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DD0BBF"/>
        </w:tc>
        <w:tc>
          <w:tcPr>
            <w:tcW w:w="2268" w:type="dxa"/>
            <w:tcBorders>
              <w:bottom w:val="single" w:sz="4" w:space="0" w:color="auto"/>
            </w:tcBorders>
            <w:vAlign w:val="bottom"/>
          </w:tcPr>
          <w:p w:rsidR="00F35BAF" w:rsidRPr="00DB58B5" w:rsidRDefault="00F35BAF" w:rsidP="0066616D">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DD0BBF" w:rsidP="00DD0BBF">
            <w:pPr>
              <w:jc w:val="right"/>
            </w:pPr>
            <w:r w:rsidRPr="00DD0BBF">
              <w:rPr>
                <w:sz w:val="40"/>
              </w:rPr>
              <w:t>ECE</w:t>
            </w:r>
            <w:r>
              <w:t>/TRANS/WP.29/2016/68</w:t>
            </w:r>
          </w:p>
        </w:tc>
      </w:tr>
      <w:tr w:rsidR="00F35BAF" w:rsidRPr="00DB58B5" w:rsidTr="0066616D">
        <w:trPr>
          <w:trHeight w:hRule="exact" w:val="2835"/>
        </w:trPr>
        <w:tc>
          <w:tcPr>
            <w:tcW w:w="1276" w:type="dxa"/>
            <w:tcBorders>
              <w:top w:val="single" w:sz="4" w:space="0" w:color="auto"/>
              <w:bottom w:val="single" w:sz="12" w:space="0" w:color="auto"/>
            </w:tcBorders>
          </w:tcPr>
          <w:p w:rsidR="00F35BAF" w:rsidRPr="00DB58B5" w:rsidRDefault="00F35BAF" w:rsidP="0066616D">
            <w:pPr>
              <w:spacing w:before="120"/>
              <w:jc w:val="center"/>
            </w:pPr>
            <w:r>
              <w:rPr>
                <w:noProof/>
                <w:lang w:val="en-US"/>
              </w:rPr>
              <w:drawing>
                <wp:inline distT="0" distB="0" distL="0" distR="0" wp14:anchorId="0CF41EAA" wp14:editId="0C4918D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66616D">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DD0BBF" w:rsidP="0066616D">
            <w:pPr>
              <w:spacing w:before="240"/>
            </w:pPr>
            <w:r>
              <w:t>Distr. générale</w:t>
            </w:r>
          </w:p>
          <w:p w:rsidR="00DD0BBF" w:rsidRDefault="00DD0BBF" w:rsidP="00DD0BBF">
            <w:pPr>
              <w:spacing w:line="240" w:lineRule="exact"/>
            </w:pPr>
            <w:r>
              <w:t>11 avril 2016</w:t>
            </w:r>
          </w:p>
          <w:p w:rsidR="00DD0BBF" w:rsidRDefault="00DD0BBF" w:rsidP="00DD0BBF">
            <w:pPr>
              <w:spacing w:line="240" w:lineRule="exact"/>
            </w:pPr>
            <w:r>
              <w:t>Français</w:t>
            </w:r>
          </w:p>
          <w:p w:rsidR="00DD0BBF" w:rsidRPr="00DB58B5" w:rsidRDefault="00DD0BBF" w:rsidP="00DD0BBF">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443CAB" w:rsidRPr="007A08FC" w:rsidRDefault="00BB360D" w:rsidP="00443CAB">
      <w:pPr>
        <w:spacing w:before="120" w:after="120"/>
        <w:rPr>
          <w:b/>
          <w:szCs w:val="24"/>
          <w:lang w:val="fr-FR"/>
        </w:rPr>
      </w:pPr>
      <w:r>
        <w:rPr>
          <w:b/>
          <w:szCs w:val="24"/>
          <w:lang w:val="fr-FR"/>
        </w:rPr>
        <w:t xml:space="preserve">Forum mondial de l’harmonisation </w:t>
      </w:r>
      <w:r>
        <w:rPr>
          <w:b/>
          <w:szCs w:val="24"/>
          <w:lang w:val="fr-FR"/>
        </w:rPr>
        <w:br/>
      </w:r>
      <w:r w:rsidR="00443CAB" w:rsidRPr="007A08FC">
        <w:rPr>
          <w:b/>
          <w:szCs w:val="24"/>
          <w:lang w:val="fr-FR"/>
        </w:rPr>
        <w:t>des Règlements concernant les véhicules</w:t>
      </w:r>
    </w:p>
    <w:p w:rsidR="00443CAB" w:rsidRPr="007A08FC" w:rsidRDefault="00443CAB" w:rsidP="00443CAB">
      <w:pPr>
        <w:rPr>
          <w:b/>
          <w:lang w:val="fr-FR"/>
        </w:rPr>
      </w:pPr>
      <w:r w:rsidRPr="007A08FC">
        <w:rPr>
          <w:b/>
          <w:lang w:val="fr-FR"/>
        </w:rPr>
        <w:t>169</w:t>
      </w:r>
      <w:r w:rsidRPr="007A08FC">
        <w:rPr>
          <w:b/>
          <w:vertAlign w:val="superscript"/>
          <w:lang w:val="fr-FR"/>
        </w:rPr>
        <w:t>e</w:t>
      </w:r>
      <w:r w:rsidRPr="007A08FC">
        <w:rPr>
          <w:b/>
          <w:lang w:val="fr-FR"/>
        </w:rPr>
        <w:t xml:space="preserve"> session</w:t>
      </w:r>
    </w:p>
    <w:p w:rsidR="00443CAB" w:rsidRPr="007A08FC" w:rsidRDefault="00443CAB" w:rsidP="00443CAB">
      <w:pPr>
        <w:rPr>
          <w:lang w:val="fr-FR"/>
        </w:rPr>
      </w:pPr>
      <w:r w:rsidRPr="007A08FC">
        <w:rPr>
          <w:lang w:val="fr-FR"/>
        </w:rPr>
        <w:t>Genève, 21-24 juin 2016</w:t>
      </w:r>
    </w:p>
    <w:p w:rsidR="00443CAB" w:rsidRPr="007A08FC" w:rsidRDefault="00443CAB" w:rsidP="00443CAB">
      <w:pPr>
        <w:rPr>
          <w:lang w:val="fr-FR"/>
        </w:rPr>
      </w:pPr>
      <w:r w:rsidRPr="007A08FC">
        <w:rPr>
          <w:lang w:val="fr-FR"/>
        </w:rPr>
        <w:t>Point 14.2 de l’ordre du jour provisoire</w:t>
      </w:r>
    </w:p>
    <w:p w:rsidR="00443CAB" w:rsidRPr="007A08FC" w:rsidRDefault="00443CAB" w:rsidP="00443CAB">
      <w:pPr>
        <w:rPr>
          <w:b/>
          <w:lang w:val="fr-FR"/>
        </w:rPr>
      </w:pPr>
      <w:r w:rsidRPr="007A08FC">
        <w:rPr>
          <w:b/>
          <w:lang w:val="fr-FR"/>
        </w:rPr>
        <w:t xml:space="preserve">Examen et vote par l’AC.3 de projets de RTM et/ou de projets </w:t>
      </w:r>
      <w:r w:rsidR="00BB360D">
        <w:rPr>
          <w:b/>
          <w:lang w:val="fr-FR"/>
        </w:rPr>
        <w:br/>
      </w:r>
      <w:r w:rsidRPr="007A08FC">
        <w:rPr>
          <w:b/>
          <w:lang w:val="fr-FR"/>
        </w:rPr>
        <w:t>d’</w:t>
      </w:r>
      <w:r w:rsidR="00BC5B2D">
        <w:rPr>
          <w:b/>
          <w:lang w:val="fr-FR"/>
        </w:rPr>
        <w:t>amendements à des RTM existants</w:t>
      </w:r>
      <w:r w:rsidRPr="007A08FC">
        <w:rPr>
          <w:b/>
          <w:lang w:val="fr-FR"/>
        </w:rPr>
        <w:t xml:space="preserve"> − Proposition d’amendement 1 </w:t>
      </w:r>
      <w:r w:rsidR="00BB360D">
        <w:rPr>
          <w:b/>
          <w:lang w:val="fr-FR"/>
        </w:rPr>
        <w:br/>
      </w:r>
      <w:r w:rsidRPr="007A08FC">
        <w:rPr>
          <w:b/>
          <w:lang w:val="fr-FR"/>
        </w:rPr>
        <w:t>au RTM n</w:t>
      </w:r>
      <w:r w:rsidRPr="007A08FC">
        <w:rPr>
          <w:b/>
          <w:vertAlign w:val="superscript"/>
          <w:lang w:val="fr-FR"/>
        </w:rPr>
        <w:t>o</w:t>
      </w:r>
      <w:r w:rsidRPr="007A08FC">
        <w:rPr>
          <w:b/>
          <w:lang w:val="fr-FR"/>
        </w:rPr>
        <w:t xml:space="preserve"> 15 </w:t>
      </w:r>
      <w:r w:rsidR="00BB360D">
        <w:rPr>
          <w:b/>
          <w:lang w:val="fr-FR"/>
        </w:rPr>
        <w:t>(</w:t>
      </w:r>
      <w:r w:rsidRPr="007A08FC">
        <w:rPr>
          <w:b/>
          <w:lang w:val="fr-FR"/>
        </w:rPr>
        <w:t xml:space="preserve">Procédure d’essai mondiale harmonisée </w:t>
      </w:r>
      <w:r w:rsidR="00BB360D">
        <w:rPr>
          <w:b/>
          <w:lang w:val="fr-FR"/>
        </w:rPr>
        <w:br/>
      </w:r>
      <w:r w:rsidRPr="007A08FC">
        <w:rPr>
          <w:b/>
          <w:lang w:val="fr-FR"/>
        </w:rPr>
        <w:t>pour les voitures particulières et véhi</w:t>
      </w:r>
      <w:r w:rsidR="00BB360D">
        <w:rPr>
          <w:b/>
          <w:lang w:val="fr-FR"/>
        </w:rPr>
        <w:t>cules utilitaires légers (WLTP))</w:t>
      </w:r>
    </w:p>
    <w:p w:rsidR="00443CAB" w:rsidRPr="007A08FC" w:rsidRDefault="00443CAB" w:rsidP="00443CAB">
      <w:pPr>
        <w:pStyle w:val="HChG"/>
        <w:rPr>
          <w:lang w:val="fr-FR"/>
        </w:rPr>
      </w:pPr>
      <w:r w:rsidRPr="007A08FC">
        <w:rPr>
          <w:lang w:val="fr-FR"/>
        </w:rPr>
        <w:tab/>
      </w:r>
      <w:r w:rsidRPr="007A08FC">
        <w:rPr>
          <w:lang w:val="fr-FR"/>
        </w:rPr>
        <w:tab/>
        <w:t xml:space="preserve">Proposition d’amendement 1 au Règlement technique </w:t>
      </w:r>
      <w:r w:rsidRPr="007A08FC">
        <w:rPr>
          <w:lang w:val="fr-FR"/>
        </w:rPr>
        <w:br/>
        <w:t>mondial n</w:t>
      </w:r>
      <w:r w:rsidRPr="007A08FC">
        <w:rPr>
          <w:vertAlign w:val="superscript"/>
          <w:lang w:val="fr-FR"/>
        </w:rPr>
        <w:t>o</w:t>
      </w:r>
      <w:r w:rsidR="00A85D17">
        <w:rPr>
          <w:lang w:val="fr-FR"/>
        </w:rPr>
        <w:t> 15 (</w:t>
      </w:r>
      <w:r w:rsidRPr="007A08FC">
        <w:rPr>
          <w:lang w:val="fr-FR"/>
        </w:rPr>
        <w:t xml:space="preserve">Procédure d’essai mondiale </w:t>
      </w:r>
      <w:r w:rsidRPr="007A08FC">
        <w:rPr>
          <w:lang w:val="fr-FR"/>
        </w:rPr>
        <w:br/>
        <w:t xml:space="preserve">harmonisée pour les voitures particulières </w:t>
      </w:r>
      <w:r w:rsidRPr="007A08FC">
        <w:rPr>
          <w:lang w:val="fr-FR"/>
        </w:rPr>
        <w:br/>
        <w:t>et véhi</w:t>
      </w:r>
      <w:r w:rsidR="00A85D17">
        <w:rPr>
          <w:lang w:val="fr-FR"/>
        </w:rPr>
        <w:t>cules utilitaires légers (WLTP))</w:t>
      </w:r>
    </w:p>
    <w:p w:rsidR="00443CAB" w:rsidRPr="007A08FC" w:rsidRDefault="00443CAB" w:rsidP="00443CAB">
      <w:pPr>
        <w:pStyle w:val="H1G"/>
        <w:rPr>
          <w:lang w:val="fr-FR"/>
        </w:rPr>
      </w:pPr>
      <w:r w:rsidRPr="007A08FC">
        <w:rPr>
          <w:lang w:val="fr-FR"/>
        </w:rPr>
        <w:tab/>
      </w:r>
      <w:r w:rsidRPr="007A08FC">
        <w:rPr>
          <w:lang w:val="fr-FR"/>
        </w:rPr>
        <w:tab/>
        <w:t>Communication du Groupe de travail de la pollution et de l’énergie</w:t>
      </w:r>
      <w:r w:rsidRPr="005D31FB">
        <w:rPr>
          <w:rStyle w:val="FootnoteReference"/>
          <w:b w:val="0"/>
          <w:sz w:val="20"/>
          <w:vertAlign w:val="baseline"/>
          <w:lang w:val="fr-FR"/>
        </w:rPr>
        <w:footnoteReference w:customMarkFollows="1" w:id="2"/>
        <w:t>*</w:t>
      </w:r>
    </w:p>
    <w:p w:rsidR="00443CAB" w:rsidRPr="007A08FC" w:rsidRDefault="00443CAB" w:rsidP="00443CAB">
      <w:pPr>
        <w:pStyle w:val="SingleTxtG"/>
        <w:rPr>
          <w:lang w:val="fr-FR"/>
        </w:rPr>
      </w:pPr>
      <w:r w:rsidRPr="007A08FC">
        <w:rPr>
          <w:lang w:val="fr-FR"/>
        </w:rPr>
        <w:tab/>
        <w:t>Le texte reproduit ci-dessous a été adopté par le Groupe de travail de la pollution et de l’énergie (GRPE) à sa soixante-douzième session</w:t>
      </w:r>
      <w:r w:rsidR="00A85D17">
        <w:rPr>
          <w:lang w:val="fr-FR"/>
        </w:rPr>
        <w:t xml:space="preserve"> (ECE/TRANS/WP.29/GRPE/72, par. </w:t>
      </w:r>
      <w:r w:rsidRPr="007A08FC">
        <w:rPr>
          <w:lang w:val="fr-FR"/>
        </w:rPr>
        <w:t>26). Il est fondé sur le document ECE/TRANS/WP.29/GRPE/2016/3 tel que modifié par le document informel GRPE-72-09-Rev.2 et reproduit dans le document informel GRPE-72-10-Rev.2 et dans l’additif 1 du rapport. Le texte du Règlement technique mondial est présenté après incorporation des propositions d’amendements. Le présent document est soumis au Forum mondial de l’harmonisation des Règlements concernant les véhicules (WP.29) et au Comité exécutif de l’Accord de 1998 (AC.3) pour examen à leurs sessions de juin 2016.</w:t>
      </w:r>
    </w:p>
    <w:p w:rsidR="00443CAB" w:rsidRPr="007A08FC" w:rsidRDefault="00443CAB" w:rsidP="00443CAB">
      <w:pPr>
        <w:pStyle w:val="HChG"/>
        <w:rPr>
          <w:lang w:val="fr-FR"/>
        </w:rPr>
      </w:pPr>
      <w:r w:rsidRPr="007A08FC">
        <w:rPr>
          <w:lang w:val="fr-FR"/>
        </w:rPr>
        <w:br w:type="page"/>
      </w:r>
      <w:r w:rsidRPr="007A08FC">
        <w:rPr>
          <w:lang w:val="fr-FR"/>
        </w:rPr>
        <w:lastRenderedPageBreak/>
        <w:tab/>
      </w:r>
      <w:r w:rsidRPr="007A08FC">
        <w:rPr>
          <w:lang w:val="fr-FR"/>
        </w:rPr>
        <w:tab/>
        <w:t xml:space="preserve">Règlement technique mondial sur la procédure d’essai mondiale harmonisée pour les voitures particulières </w:t>
      </w:r>
      <w:r w:rsidRPr="007A08FC">
        <w:rPr>
          <w:lang w:val="fr-FR"/>
        </w:rPr>
        <w:br/>
        <w:t>et véhicules utilitaires légers (WLTP)</w:t>
      </w:r>
    </w:p>
    <w:p w:rsidR="00443CAB" w:rsidRPr="007A08FC" w:rsidRDefault="00443CAB" w:rsidP="00443CAB">
      <w:pPr>
        <w:pStyle w:val="HChG"/>
        <w:rPr>
          <w:lang w:val="fr-FR"/>
        </w:rPr>
      </w:pPr>
      <w:r w:rsidRPr="007A08FC">
        <w:rPr>
          <w:lang w:val="fr-FR"/>
        </w:rPr>
        <w:tab/>
        <w:t>I.</w:t>
      </w:r>
      <w:r w:rsidRPr="007A08FC">
        <w:rPr>
          <w:lang w:val="fr-FR"/>
        </w:rPr>
        <w:tab/>
        <w:t>Exposé de l’argumentation technique sur laquelle</w:t>
      </w:r>
    </w:p>
    <w:p w:rsidR="00443CAB" w:rsidRPr="007A08FC" w:rsidRDefault="00443CAB" w:rsidP="00443CAB">
      <w:pPr>
        <w:pStyle w:val="H1G"/>
        <w:rPr>
          <w:lang w:val="fr-FR"/>
        </w:rPr>
      </w:pPr>
      <w:r w:rsidRPr="007A08FC">
        <w:rPr>
          <w:lang w:val="fr-FR"/>
        </w:rPr>
        <w:tab/>
        <w:t>A.</w:t>
      </w:r>
      <w:r w:rsidRPr="007A08FC">
        <w:rPr>
          <w:lang w:val="fr-FR"/>
        </w:rPr>
        <w:tab/>
        <w:t>Introduction</w:t>
      </w:r>
    </w:p>
    <w:p w:rsidR="00443CAB" w:rsidRPr="00234770" w:rsidRDefault="00443CAB" w:rsidP="00443CAB">
      <w:pPr>
        <w:pStyle w:val="SingleTxtG"/>
        <w:rPr>
          <w:lang w:val="fr-FR"/>
        </w:rPr>
      </w:pPr>
      <w:r w:rsidRPr="00234770">
        <w:rPr>
          <w:lang w:val="fr-FR"/>
        </w:rPr>
        <w:t>1.</w:t>
      </w:r>
      <w:r w:rsidRPr="00234770">
        <w:rPr>
          <w:lang w:val="fr-FR"/>
        </w:rPr>
        <w:tab/>
        <w:t>L’obligation de conformité des véhicules aux règlements concernant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443CAB" w:rsidRPr="007A08FC" w:rsidRDefault="00443CAB" w:rsidP="00443CAB">
      <w:pPr>
        <w:pStyle w:val="SingleTxtG"/>
        <w:rPr>
          <w:lang w:val="fr-FR"/>
        </w:rPr>
      </w:pPr>
      <w:r w:rsidRPr="007A08FC">
        <w:rPr>
          <w:lang w:val="fr-FR"/>
        </w:rPr>
        <w:t>2.</w:t>
      </w:r>
      <w:r w:rsidRPr="007A08FC">
        <w:rPr>
          <w:lang w:val="fr-FR"/>
        </w:rPr>
        <w:tab/>
        <w:t>La plupart des constructeurs produisent des véhicules destinés à une clientèle répartie dans le monde, ou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 auraient donc beaucoup à gagner à l’harmonisation des procédures d’essai et prescriptions de résultats concernant les émissions des véhicules dans la mesure la plus large possible à une échelle mondiale. Les autorités de réglementation, elles aussi, ont à gagner à une harmonisation mondiale car elle leur offre des gains en matière d’efficacité et d’adaptation aux progrès techniques, de collaboration pour la surveillance du marché et d’échange d’informations entre les autorités.</w:t>
      </w:r>
    </w:p>
    <w:p w:rsidR="00443CAB" w:rsidRPr="007A08FC" w:rsidRDefault="00443CAB" w:rsidP="00443CAB">
      <w:pPr>
        <w:pStyle w:val="SingleTxtG"/>
        <w:rPr>
          <w:lang w:val="fr-FR"/>
        </w:rPr>
      </w:pPr>
      <w:r w:rsidRPr="007A08FC">
        <w:rPr>
          <w:lang w:val="fr-FR"/>
        </w:rPr>
        <w:t>3.</w:t>
      </w:r>
      <w:r w:rsidRPr="007A08FC">
        <w:rPr>
          <w:lang w:val="fr-FR"/>
        </w:rPr>
        <w:tab/>
        <w:t>Compte tenu de ces arguments, des travaux ont été lancés par les parties intéressées en vue d’établir le présent Règlement technique mondial (RTM) de l’ONU sur les procédures d’essai harmonisées concernant les émissions pour les voitures particulières et véhicules utilitaires légers (WLTP), visant à harmoniser ces procédures pour ces catégories de véhicules. Les procédures d’essai des véhicules devraient être représentatives des conditions de circulation réelles dans toute la mesure possible afin de permettre une comparaison des performances des véhicules lors de l’homologation et en circulation réelle. Malheureusement, ce critère impose certaines limitations en ce qui concerne le degré d’harmonisation pouvant être réalisé, étant donné par exemple que les températures ambiantes sont très variables à une échelle mondiale. En outre, compte tenu des niveaux différents de développement économique d’un endroit à l’autre, des variations de la densité de la population et des coûts associés à la technologie de réduction des émissions, le degré de sévérité de la réglementation continuera d’être variable d’une région à l’autre dans un avenir prévisible. C’est pourquoi la fixation de valeurs limites d’émissions ne fait pas partie des prescriptions du présent RTM au stade actuel.</w:t>
      </w:r>
    </w:p>
    <w:p w:rsidR="00443CAB" w:rsidRPr="007A08FC" w:rsidRDefault="00443CAB" w:rsidP="00443CAB">
      <w:pPr>
        <w:pStyle w:val="SingleTxtG"/>
        <w:rPr>
          <w:lang w:val="fr-FR"/>
        </w:rPr>
      </w:pPr>
      <w:r w:rsidRPr="007A08FC">
        <w:rPr>
          <w:lang w:val="fr-FR"/>
        </w:rPr>
        <w:t>4.</w:t>
      </w:r>
      <w:r w:rsidRPr="007A08FC">
        <w:rPr>
          <w:lang w:val="fr-FR"/>
        </w:rPr>
        <w:tab/>
        <w:t xml:space="preserve">L’objectif visé par le RTM est celui d’une mise en œuvre dans la législation régionale par le plus grand nombre possible de Parties contractantes. Cependant, le champ d’application des législations régionales du point de vue des catégories de véhicules concernées dépend des conditions régionales et ne peut pas être prédit au stade actuel. </w:t>
      </w:r>
      <w:r w:rsidRPr="007A08FC">
        <w:rPr>
          <w:lang w:val="fr-FR"/>
        </w:rPr>
        <w:lastRenderedPageBreak/>
        <w:t xml:space="preserve">Par contre, conformément aux règles de l’Accord CEE de 1998, les Parties contractantes qui mettent en œuvre un RTM doivent inclure tous les équipements entrant dans le champ formel du RTM. Il est donc important de veiller à ce que le champ d’application exagérément large d’un RTM ne fasse pas obstacle à sa mise en œuvre dans la région. C’est pourquoi le champ d’application officiel du présent RTM est limité à la catégorie de voitures particulières et utilitaires légers. </w:t>
      </w:r>
      <w:r w:rsidRPr="00234770">
        <w:t>Cette</w:t>
      </w:r>
      <w:r w:rsidRPr="007A08FC">
        <w:rPr>
          <w:lang w:val="fr-FR"/>
        </w:rPr>
        <w:t xml:space="preserve"> limitation, toutefois, du champ d’application ne veut pas dire que ce RTM ne puisse pas être appliqué à un échantillon plus large de catégories de </w:t>
      </w:r>
      <w:r w:rsidRPr="00234770">
        <w:t>véhicules</w:t>
      </w:r>
      <w:r w:rsidRPr="007A08FC">
        <w:rPr>
          <w:lang w:val="fr-FR"/>
        </w:rPr>
        <w:t xml:space="preserve"> dans le cadre de la législation régionale. De fait, les Parties contractantes sont encouragées à élargir le champ d’application régional du RTM, si cette manière de procéder est techniquement, économiquement et administrativement viable.</w:t>
      </w:r>
    </w:p>
    <w:p w:rsidR="00443CAB" w:rsidRPr="007A08FC" w:rsidRDefault="00443CAB" w:rsidP="00443CAB">
      <w:pPr>
        <w:pStyle w:val="SingleTxtG"/>
        <w:rPr>
          <w:lang w:val="fr-FR"/>
        </w:rPr>
      </w:pPr>
      <w:r w:rsidRPr="00234770">
        <w:rPr>
          <w:rStyle w:val="SingleTxtGCar"/>
        </w:rPr>
        <w:t>5.</w:t>
      </w:r>
      <w:r w:rsidRPr="00234770">
        <w:rPr>
          <w:rStyle w:val="SingleTxtGCar"/>
        </w:rPr>
        <w:tab/>
        <w:t>Cette première version du RTM, en particulier, ne contient pas de prescriptions d’essai spécifiques pour les véhicules bicarburant et les véhicules hybrides non basés sur une combinaison de moteurs à combustion interne et de moteurs électriques. Ainsi, par exemple, il n’inclut pas de prescriptions spécifiques pour les véhicules hybrides à piles à combustible ou utilisant un gaz comprimé en tant que moyen de stockage de l’énergie. En conséquence, ces véhicules ne sont pas compris dans le champ du RTM WLTP. Les Parties contractantes, cependant, peuvent appliquer les prescriptions de ce RTM à de tels véhicules dans la mesure où cela est possible, et les compléter par des prescriptions additionnelles concernant par exemple les essais d’émissions avec différentes qualités et types de</w:t>
      </w:r>
      <w:r w:rsidRPr="007A08FC">
        <w:rPr>
          <w:lang w:val="fr-FR"/>
        </w:rPr>
        <w:t xml:space="preserve"> carburant, dans la législation régionale.</w:t>
      </w:r>
    </w:p>
    <w:p w:rsidR="00443CAB" w:rsidRPr="007A08FC" w:rsidRDefault="00443CAB" w:rsidP="00443CAB">
      <w:pPr>
        <w:pStyle w:val="H1G"/>
        <w:rPr>
          <w:lang w:val="fr-FR"/>
        </w:rPr>
      </w:pPr>
      <w:r w:rsidRPr="007A08FC">
        <w:rPr>
          <w:lang w:val="fr-FR"/>
        </w:rPr>
        <w:tab/>
        <w:t>B.</w:t>
      </w:r>
      <w:r w:rsidRPr="007A08FC">
        <w:rPr>
          <w:lang w:val="fr-FR"/>
        </w:rPr>
        <w:tab/>
        <w:t xml:space="preserve">Historique des étapes antérieures et évolution future </w:t>
      </w:r>
      <w:r w:rsidRPr="007A08FC">
        <w:rPr>
          <w:lang w:val="fr-FR"/>
        </w:rPr>
        <w:br/>
        <w:t>du projet WLTP</w:t>
      </w:r>
    </w:p>
    <w:p w:rsidR="00443CAB" w:rsidRPr="007A08FC" w:rsidRDefault="00443CAB" w:rsidP="00443CAB">
      <w:pPr>
        <w:pStyle w:val="SingleTxtG"/>
        <w:rPr>
          <w:lang w:val="fr-FR"/>
        </w:rPr>
      </w:pPr>
      <w:r w:rsidRPr="007A08FC">
        <w:rPr>
          <w:lang w:val="fr-FR"/>
        </w:rPr>
        <w:t>6.</w:t>
      </w:r>
      <w:r w:rsidRPr="007A08FC">
        <w:rPr>
          <w:lang w:val="fr-FR"/>
        </w:rPr>
        <w:tab/>
        <w:t>À sa session de novembre 2007, le WP.29 avait décidé d’établir un groupe informel WLTP relevant du GRPE chargé d’établir une feuille de route en ce qui concerne l’élaboration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rsidR="00443CAB" w:rsidRPr="007A08FC" w:rsidRDefault="00AC4377" w:rsidP="00443CAB">
      <w:pPr>
        <w:pStyle w:val="SingleTxtG"/>
        <w:rPr>
          <w:lang w:val="fr-FR"/>
        </w:rPr>
      </w:pPr>
      <w:r>
        <w:rPr>
          <w:lang w:val="fr-FR"/>
        </w:rPr>
        <w:tab/>
      </w:r>
      <w:r w:rsidR="00443CAB" w:rsidRPr="007A08FC">
        <w:rPr>
          <w:lang w:val="fr-FR"/>
        </w:rPr>
        <w:tab/>
        <w:t>a)</w:t>
      </w:r>
      <w:r w:rsidR="00443CAB" w:rsidRPr="007A08FC">
        <w:rPr>
          <w:lang w:val="fr-FR"/>
        </w:rPr>
        <w:tab/>
        <w:t>Phase 1 (2009-2015) : élaboration du cycle d’essai mondial harmonisé pour les voitures particulières et véhicules utilitaires légers et de la procédure d’essai associée pour la mesure standardisée des composés de référence, du CO</w:t>
      </w:r>
      <w:r w:rsidR="00443CAB" w:rsidRPr="007A08FC">
        <w:rPr>
          <w:vertAlign w:val="subscript"/>
          <w:lang w:val="fr-FR"/>
        </w:rPr>
        <w:t>2</w:t>
      </w:r>
      <w:r w:rsidR="00443CAB" w:rsidRPr="007A08FC">
        <w:rPr>
          <w:lang w:val="fr-FR"/>
        </w:rPr>
        <w:t xml:space="preserve"> et de la consommation de carburant et d’énergie ;</w:t>
      </w:r>
    </w:p>
    <w:p w:rsidR="00443CAB" w:rsidRPr="007A08FC" w:rsidRDefault="00AC4377" w:rsidP="00443CAB">
      <w:pPr>
        <w:pStyle w:val="SingleTxtG"/>
        <w:rPr>
          <w:lang w:val="fr-FR"/>
        </w:rPr>
      </w:pPr>
      <w:r>
        <w:rPr>
          <w:lang w:val="fr-FR"/>
        </w:rPr>
        <w:tab/>
      </w:r>
      <w:r w:rsidR="00443CAB" w:rsidRPr="007A08FC">
        <w:rPr>
          <w:lang w:val="fr-FR"/>
        </w:rPr>
        <w:tab/>
        <w:t>b)</w:t>
      </w:r>
      <w:r w:rsidR="00443CAB" w:rsidRPr="007A08FC">
        <w:rPr>
          <w:lang w:val="fr-FR"/>
        </w:rPr>
        <w:tab/>
        <w:t>Phase 2 (2014-2018) : procédure d’essai à basse température/à haute altitude, durabilité, conformité en service, prescriptions techniques concernant l’autodiagnostic (OBD), efficacité énergétique des systèmes mobiles d’air conditionné (MAC), émissions hors cycle/en conduite réelle ;</w:t>
      </w:r>
    </w:p>
    <w:p w:rsidR="00443CAB" w:rsidRPr="007A08FC" w:rsidRDefault="00AC4377" w:rsidP="00443CAB">
      <w:pPr>
        <w:pStyle w:val="SingleTxtG"/>
        <w:rPr>
          <w:lang w:val="fr-FR"/>
        </w:rPr>
      </w:pPr>
      <w:r>
        <w:rPr>
          <w:lang w:val="fr-FR"/>
        </w:rPr>
        <w:tab/>
      </w:r>
      <w:r w:rsidR="00443CAB" w:rsidRPr="007A08FC">
        <w:rPr>
          <w:lang w:val="fr-FR"/>
        </w:rPr>
        <w:tab/>
        <w:t>c)</w:t>
      </w:r>
      <w:r w:rsidR="00443CAB" w:rsidRPr="007A08FC">
        <w:rPr>
          <w:lang w:val="fr-FR"/>
        </w:rPr>
        <w:tab/>
        <w:t>Phase 3 (2018-…) : fixation des valeurs limites d’émissions et des valeurs seuils OBD, définition des carburants de référence, comparaison entre prescriptions régionales.</w:t>
      </w:r>
    </w:p>
    <w:p w:rsidR="00443CAB" w:rsidRPr="007A08FC" w:rsidRDefault="00443CAB" w:rsidP="00443CAB">
      <w:pPr>
        <w:pStyle w:val="SingleTxtG"/>
        <w:rPr>
          <w:lang w:val="fr-FR"/>
        </w:rPr>
      </w:pPr>
      <w:r w:rsidRPr="007A08FC">
        <w:rPr>
          <w:lang w:val="fr-FR"/>
        </w:rPr>
        <w:t>7.</w:t>
      </w:r>
      <w:r w:rsidRPr="007A08FC">
        <w:rPr>
          <w:lang w:val="fr-FR"/>
        </w:rPr>
        <w:tab/>
        <w:t>Il convient de noter que dès les débuts du processus WLTP, l’Union européenne était mue par un impératif politique explicite découlant de la législation de l’Union (Règlements CE 443/2009 et 510/2011) qui prescrivait la mise au point d’un cycle d’essai nouveau et plus réaliste d’ici à 2014, ce qui a imprimé une impulsion politique majeure pour la fixation du cadre temporel de la phase 1.</w:t>
      </w:r>
    </w:p>
    <w:p w:rsidR="00443CAB" w:rsidRPr="007A08FC" w:rsidRDefault="00443CAB" w:rsidP="00443CAB">
      <w:pPr>
        <w:pStyle w:val="SingleTxtG"/>
        <w:rPr>
          <w:lang w:val="fr-FR"/>
        </w:rPr>
      </w:pPr>
      <w:r w:rsidRPr="007A08FC">
        <w:rPr>
          <w:lang w:val="fr-FR"/>
        </w:rPr>
        <w:t>8.</w:t>
      </w:r>
      <w:r w:rsidRPr="007A08FC">
        <w:rPr>
          <w:lang w:val="fr-FR"/>
        </w:rPr>
        <w:tab/>
        <w:t>Pour les travaux de la phase 1, les groupes de travail et sous-groupes suivants ont été établis :</w:t>
      </w:r>
    </w:p>
    <w:p w:rsidR="00443CAB" w:rsidRPr="007A08FC" w:rsidRDefault="00AC4377" w:rsidP="00443CAB">
      <w:pPr>
        <w:pStyle w:val="SingleTxtG"/>
        <w:rPr>
          <w:lang w:val="fr-FR"/>
        </w:rPr>
      </w:pPr>
      <w:r>
        <w:rPr>
          <w:lang w:val="fr-FR"/>
        </w:rPr>
        <w:lastRenderedPageBreak/>
        <w:tab/>
      </w:r>
      <w:r w:rsidR="00443CAB" w:rsidRPr="007A08FC">
        <w:rPr>
          <w:lang w:val="fr-FR"/>
        </w:rPr>
        <w:tab/>
        <w:t>a)</w:t>
      </w:r>
      <w:r w:rsidR="00443CAB" w:rsidRPr="007A08FC">
        <w:rPr>
          <w:lang w:val="fr-FR"/>
        </w:rPr>
        <w:tab/>
        <w:t>Élaboration du cycle harmonisé (DHC) : élaboration d’un nouveau cycle d’essai mondial harmonisé pour voitures particulières et véhicules utilitaires légers (WLTC), c’est-à-dire établissement de la courbe de fonctionnement pour l’essai WLTP sur la base d’une analyse statistique des données de circulation en condition réelle ;</w:t>
      </w:r>
    </w:p>
    <w:p w:rsidR="00443CAB" w:rsidRPr="007A08FC" w:rsidRDefault="00443CAB" w:rsidP="00443CAB">
      <w:pPr>
        <w:pStyle w:val="SingleTxtG"/>
        <w:ind w:left="1701"/>
        <w:rPr>
          <w:lang w:val="fr-FR"/>
        </w:rPr>
      </w:pPr>
      <w:r w:rsidRPr="007A08FC">
        <w:rPr>
          <w:lang w:val="fr-FR"/>
        </w:rPr>
        <w:t>Le groupe DHC a commencé ses travaux en septembre 2009, lancé l’opération de collecte des données sur la circulation en 2010, et proposé une première version du cycle d’essai mi-2011, cycle d’essai qui a été révisé un certain nombre de fois pour prendre en compte des aspects techniques tels que la facilité de conduite et la prise en compte de conditions de fonctionnement plus représentatives après une première validation ;</w:t>
      </w:r>
    </w:p>
    <w:p w:rsidR="00443CAB" w:rsidRPr="007A08FC" w:rsidRDefault="00AC4377" w:rsidP="00443CAB">
      <w:pPr>
        <w:pStyle w:val="SingleTxtG"/>
        <w:rPr>
          <w:lang w:val="fr-FR"/>
        </w:rPr>
      </w:pPr>
      <w:r>
        <w:rPr>
          <w:lang w:val="fr-FR"/>
        </w:rPr>
        <w:tab/>
      </w:r>
      <w:r w:rsidR="00443CAB" w:rsidRPr="007A08FC">
        <w:rPr>
          <w:lang w:val="fr-FR"/>
        </w:rPr>
        <w:tab/>
        <w:t>b)</w:t>
      </w:r>
      <w:r w:rsidR="00443CAB" w:rsidRPr="007A08FC">
        <w:rPr>
          <w:lang w:val="fr-FR"/>
        </w:rPr>
        <w:tab/>
        <w:t>Élaboration des procédures d’essai (DTP) : élaboration de procédures d’essai avec la participation de groupes d’experts spécifiques :</w:t>
      </w:r>
    </w:p>
    <w:p w:rsidR="00443CAB" w:rsidRPr="007A08FC" w:rsidRDefault="00443CAB" w:rsidP="00443CAB">
      <w:pPr>
        <w:pStyle w:val="SingleTxtG"/>
        <w:ind w:left="1701" w:hanging="567"/>
        <w:rPr>
          <w:lang w:val="fr-FR"/>
        </w:rPr>
      </w:pPr>
      <w:r w:rsidRPr="007A08FC">
        <w:rPr>
          <w:lang w:val="fr-FR"/>
        </w:rPr>
        <w:tab/>
        <w:t>i)</w:t>
      </w:r>
      <w:r w:rsidRPr="007A08FC">
        <w:rPr>
          <w:lang w:val="fr-FR"/>
        </w:rPr>
        <w:tab/>
        <w:t>Groupe MP-NP : mesures de la masse des particules (PM) et du nombre de particules (PN) ;</w:t>
      </w:r>
    </w:p>
    <w:p w:rsidR="00443CAB" w:rsidRPr="007A08FC" w:rsidRDefault="00443CAB" w:rsidP="00443CAB">
      <w:pPr>
        <w:pStyle w:val="SingleTxtG"/>
        <w:ind w:left="1701" w:hanging="567"/>
        <w:rPr>
          <w:lang w:val="fr-FR"/>
        </w:rPr>
      </w:pPr>
      <w:r w:rsidRPr="007A08FC">
        <w:rPr>
          <w:lang w:val="fr-FR"/>
        </w:rPr>
        <w:tab/>
        <w:t>ii)</w:t>
      </w:r>
      <w:r w:rsidRPr="007A08FC">
        <w:rPr>
          <w:lang w:val="fr-FR"/>
        </w:rPr>
        <w:tab/>
        <w:t>Groupe APM : mesures de polluants additionnels, procédures de mesure pour les polluants d’échappement qui ne sont pas encore visés par la réglementation en tant que composés, mais qui pourraient l’être dans un avenir proche, tels que le NO</w:t>
      </w:r>
      <w:r w:rsidRPr="007A08FC">
        <w:rPr>
          <w:vertAlign w:val="subscript"/>
          <w:lang w:val="fr-FR"/>
        </w:rPr>
        <w:t>2</w:t>
      </w:r>
      <w:r w:rsidRPr="007A08FC">
        <w:rPr>
          <w:lang w:val="fr-FR"/>
        </w:rPr>
        <w:t>, l’éthanol, les aldéhydes et l’ammoniac ;</w:t>
      </w:r>
    </w:p>
    <w:p w:rsidR="00443CAB" w:rsidRPr="007A08FC" w:rsidRDefault="00443CAB" w:rsidP="00443CAB">
      <w:pPr>
        <w:pStyle w:val="SingleTxtG"/>
        <w:ind w:left="1701" w:hanging="567"/>
        <w:rPr>
          <w:lang w:val="fr-FR"/>
        </w:rPr>
      </w:pPr>
      <w:r w:rsidRPr="007A08FC">
        <w:rPr>
          <w:lang w:val="fr-FR"/>
        </w:rPr>
        <w:tab/>
        <w:t>iii)</w:t>
      </w:r>
      <w:r w:rsidRPr="007A08FC">
        <w:rPr>
          <w:lang w:val="fr-FR"/>
        </w:rPr>
        <w:tab/>
        <w:t>Groupe LabProcICE : conditions d’essai et procédures de mesure des composés réglementés existants pour les véhicules équipés de moteurs à combustion interne (autres que les mesures de MP et de NP) ;</w:t>
      </w:r>
    </w:p>
    <w:p w:rsidR="00443CAB" w:rsidRPr="007A08FC" w:rsidRDefault="00443CAB" w:rsidP="00443CAB">
      <w:pPr>
        <w:pStyle w:val="SingleTxtG"/>
        <w:ind w:left="1701" w:hanging="567"/>
        <w:rPr>
          <w:lang w:val="fr-FR"/>
        </w:rPr>
      </w:pPr>
      <w:r w:rsidRPr="007A08FC">
        <w:rPr>
          <w:lang w:val="fr-FR"/>
        </w:rPr>
        <w:tab/>
        <w:t>iv)</w:t>
      </w:r>
      <w:r w:rsidRPr="007A08FC">
        <w:rPr>
          <w:lang w:val="fr-FR"/>
        </w:rPr>
        <w:tab/>
        <w:t>Groupe VE-VHE : conditions d’essai et procédures de mesure spécifiques pour les véhicules électriques et véhicules hybrides électriques ;</w:t>
      </w:r>
    </w:p>
    <w:p w:rsidR="00443CAB" w:rsidRPr="007A08FC" w:rsidRDefault="00AC4377" w:rsidP="00443CAB">
      <w:pPr>
        <w:pStyle w:val="SingleTxtG"/>
        <w:rPr>
          <w:lang w:val="fr-FR"/>
        </w:rPr>
      </w:pPr>
      <w:r>
        <w:rPr>
          <w:lang w:val="fr-FR"/>
        </w:rPr>
        <w:tab/>
      </w:r>
      <w:r w:rsidR="00443CAB" w:rsidRPr="007A08FC">
        <w:rPr>
          <w:lang w:val="fr-FR"/>
        </w:rPr>
        <w:tab/>
        <w:t>v)</w:t>
      </w:r>
      <w:r w:rsidR="00443CAB" w:rsidRPr="007A08FC">
        <w:rPr>
          <w:lang w:val="fr-FR"/>
        </w:rPr>
        <w:tab/>
        <w:t>Groupe REF-FUEL : définition des carburants de référence.</w:t>
      </w:r>
    </w:p>
    <w:p w:rsidR="00443CAB" w:rsidRPr="007A08FC" w:rsidRDefault="00AC4377" w:rsidP="00443CAB">
      <w:pPr>
        <w:pStyle w:val="SingleTxtG"/>
        <w:rPr>
          <w:lang w:val="fr-FR"/>
        </w:rPr>
      </w:pPr>
      <w:r>
        <w:rPr>
          <w:lang w:val="fr-FR"/>
        </w:rPr>
        <w:tab/>
      </w:r>
      <w:r w:rsidR="00443CAB" w:rsidRPr="007A08FC">
        <w:rPr>
          <w:lang w:val="fr-FR"/>
        </w:rPr>
        <w:tab/>
        <w:t>Le groupe DTP a commencé ses travaux en avril 2010.</w:t>
      </w:r>
    </w:p>
    <w:p w:rsidR="00443CAB" w:rsidRPr="007A08FC" w:rsidRDefault="00443CAB" w:rsidP="00443CAB">
      <w:pPr>
        <w:pStyle w:val="SingleTxtG"/>
        <w:rPr>
          <w:lang w:val="fr-FR"/>
        </w:rPr>
      </w:pPr>
      <w:r w:rsidRPr="007A08FC">
        <w:rPr>
          <w:lang w:val="fr-FR"/>
        </w:rPr>
        <w:t>9.</w:t>
      </w:r>
      <w:r w:rsidRPr="007A08FC">
        <w:rPr>
          <w:lang w:val="fr-FR"/>
        </w:rPr>
        <w:tab/>
        <w:t>Au cours des travaux du groupe DTP il est apparu qu’un certain nombre de points, en particulier en ce qui concerne les véhicules électriques et véhicules hybrides électriques, mais aussi d’autres aspects, ne seraient pas tranchés à temps pour l’adoption de la première version du projet de règlement WLTP par le WP.29 en mars 2014. C’est pourquoi il a été décidé que les travaux relatifs à la phase 1 seraient divisés en deux sous-sections :</w:t>
      </w:r>
    </w:p>
    <w:p w:rsidR="00443CAB" w:rsidRPr="007A08FC" w:rsidRDefault="00AC4377" w:rsidP="00443CAB">
      <w:pPr>
        <w:pStyle w:val="SingleTxtG"/>
        <w:rPr>
          <w:lang w:val="fr-FR"/>
        </w:rPr>
      </w:pPr>
      <w:r>
        <w:rPr>
          <w:lang w:val="fr-FR"/>
        </w:rPr>
        <w:tab/>
      </w:r>
      <w:r w:rsidR="00443CAB" w:rsidRPr="007A08FC">
        <w:rPr>
          <w:lang w:val="fr-FR"/>
        </w:rPr>
        <w:tab/>
        <w:t>a)</w:t>
      </w:r>
      <w:r w:rsidR="00443CAB" w:rsidRPr="007A08FC">
        <w:rPr>
          <w:lang w:val="fr-FR"/>
        </w:rPr>
        <w:tab/>
        <w:t>Phase 1a (2009-2013) : élaboration du cycle d’essai mondial harmonisé pour les voitures particulières et les véhicules utilitaires légers, et de la procédure d’essai de base. Ces travaux ont abouti à la première version du présent RTM, qui a été publiée comme document de travail officiel ECE/TRANS/WP.29/GRPE/2013/13, et à une série d’amendements publiée comme document informel GRPE-67-04-Rev.1 ;</w:t>
      </w:r>
    </w:p>
    <w:p w:rsidR="00443CAB" w:rsidRPr="007A08FC" w:rsidRDefault="00AC4377" w:rsidP="00443CAB">
      <w:pPr>
        <w:pStyle w:val="SingleTxtG"/>
        <w:rPr>
          <w:lang w:val="fr-FR"/>
        </w:rPr>
      </w:pPr>
      <w:r>
        <w:rPr>
          <w:lang w:val="fr-FR"/>
        </w:rPr>
        <w:tab/>
      </w:r>
      <w:r w:rsidR="00443CAB" w:rsidRPr="007A08FC">
        <w:rPr>
          <w:lang w:val="fr-FR"/>
        </w:rPr>
        <w:tab/>
        <w:t>b)</w:t>
      </w:r>
      <w:r w:rsidR="00443CAB" w:rsidRPr="007A08FC">
        <w:rPr>
          <w:lang w:val="fr-FR"/>
        </w:rPr>
        <w:tab/>
        <w:t>Phase 1b (2013-2015) : élaboration ultérieure et affinement de la procédure d’essai, y compris l’addition de points additionnels dans le RTM.</w:t>
      </w:r>
    </w:p>
    <w:p w:rsidR="00443CAB" w:rsidRPr="007A08FC" w:rsidRDefault="00443CAB" w:rsidP="00443CAB">
      <w:pPr>
        <w:pStyle w:val="SingleTxtG"/>
        <w:rPr>
          <w:lang w:val="fr-FR"/>
        </w:rPr>
      </w:pPr>
      <w:r w:rsidRPr="007A08FC">
        <w:rPr>
          <w:lang w:val="fr-FR"/>
        </w:rPr>
        <w:t>10.</w:t>
      </w:r>
      <w:r w:rsidRPr="007A08FC">
        <w:rPr>
          <w:lang w:val="fr-FR"/>
        </w:rPr>
        <w:tab/>
        <w:t>Les travaux pour la phase 1b ont été organisés sur la base d’une répartition entre les groupes d’experts ci-après dans le cadre du groupe de travail informel WLTP :</w:t>
      </w:r>
    </w:p>
    <w:p w:rsidR="00443CAB" w:rsidRPr="007A08FC" w:rsidRDefault="00443CAB" w:rsidP="00443CAB">
      <w:pPr>
        <w:pStyle w:val="SingleTxtG"/>
        <w:ind w:left="1701" w:hanging="567"/>
        <w:rPr>
          <w:lang w:val="fr-FR"/>
        </w:rPr>
      </w:pPr>
      <w:r w:rsidRPr="007A08FC">
        <w:rPr>
          <w:lang w:val="fr-FR"/>
        </w:rPr>
        <w:tab/>
        <w:t>i)</w:t>
      </w:r>
      <w:r w:rsidRPr="007A08FC">
        <w:rPr>
          <w:lang w:val="fr-FR"/>
        </w:rPr>
        <w:tab/>
        <w:t>Élaboration du RTM : coordination entre tous les groupes de manière à garantir la formulation d’un RTM viable, cohérent et conforme ;</w:t>
      </w:r>
    </w:p>
    <w:p w:rsidR="00443CAB" w:rsidRPr="007A08FC" w:rsidRDefault="00443CAB" w:rsidP="00443CAB">
      <w:pPr>
        <w:pStyle w:val="SingleTxtG"/>
        <w:ind w:left="1701" w:hanging="567"/>
        <w:rPr>
          <w:lang w:val="fr-FR"/>
        </w:rPr>
      </w:pPr>
      <w:r w:rsidRPr="007A08FC">
        <w:rPr>
          <w:lang w:val="fr-FR"/>
        </w:rPr>
        <w:tab/>
        <w:t>ii)</w:t>
      </w:r>
      <w:r w:rsidRPr="007A08FC">
        <w:rPr>
          <w:lang w:val="fr-FR"/>
        </w:rPr>
        <w:tab/>
        <w:t>E-lab : conditions d’essai et procédures de mesures spécifiques pour les véhicules électriques et hybrides électriques. Ces travaux faisaient suite aux travaux du groupe EV-HEV dans le cadre de la phase 1a ;</w:t>
      </w:r>
    </w:p>
    <w:p w:rsidR="00443CAB" w:rsidRPr="007A08FC" w:rsidRDefault="00443CAB" w:rsidP="00443CAB">
      <w:pPr>
        <w:pStyle w:val="SingleTxtG"/>
        <w:ind w:left="1701" w:hanging="567"/>
        <w:rPr>
          <w:lang w:val="fr-FR"/>
        </w:rPr>
      </w:pPr>
      <w:r w:rsidRPr="007A08FC">
        <w:rPr>
          <w:lang w:val="fr-FR"/>
        </w:rPr>
        <w:tab/>
        <w:t>iii)</w:t>
      </w:r>
      <w:r w:rsidRPr="007A08FC">
        <w:rPr>
          <w:lang w:val="fr-FR"/>
        </w:rPr>
        <w:tab/>
        <w:t xml:space="preserve">Équipes spéciales : pour chaque question spécifique devant être intégrée dans le RTM, le groupe de travail informel aurait à désigner un chef d’équipe, qui </w:t>
      </w:r>
      <w:r w:rsidRPr="007A08FC">
        <w:rPr>
          <w:lang w:val="fr-FR"/>
        </w:rPr>
        <w:lastRenderedPageBreak/>
        <w:t>mènerait les travaux dans le cadre d’un groupe de parties intéressées sur l’élaboration d’une méthodologie d’essai et d’une proposition de textes de RTM.</w:t>
      </w:r>
    </w:p>
    <w:p w:rsidR="00443CAB" w:rsidRPr="007A08FC" w:rsidRDefault="00443CAB" w:rsidP="00443CAB">
      <w:pPr>
        <w:pStyle w:val="SingleTxtG"/>
        <w:rPr>
          <w:lang w:val="fr-FR"/>
        </w:rPr>
      </w:pPr>
      <w:r w:rsidRPr="007A08FC">
        <w:rPr>
          <w:lang w:val="fr-FR"/>
        </w:rPr>
        <w:t>Une liste récapitulative des principaux points qui ont été traités au cours de la phase 1b et ajoutés au RTM est présentée ci-après :</w:t>
      </w:r>
    </w:p>
    <w:p w:rsidR="00443CAB" w:rsidRPr="007A08FC" w:rsidRDefault="00AC4377" w:rsidP="00443CAB">
      <w:pPr>
        <w:pStyle w:val="SingleTxtG"/>
        <w:rPr>
          <w:lang w:val="fr-FR"/>
        </w:rPr>
      </w:pPr>
      <w:r>
        <w:rPr>
          <w:lang w:val="fr-FR"/>
        </w:rPr>
        <w:tab/>
      </w:r>
      <w:r w:rsidR="00443CAB" w:rsidRPr="007A08FC">
        <w:rPr>
          <w:lang w:val="fr-FR"/>
        </w:rPr>
        <w:tab/>
        <w:t>a)</w:t>
      </w:r>
      <w:r w:rsidR="00443CAB" w:rsidRPr="007A08FC">
        <w:rPr>
          <w:lang w:val="fr-FR"/>
        </w:rPr>
        <w:tab/>
        <w:t>Véhicules classiques à moteur à combustion interne :</w:t>
      </w:r>
    </w:p>
    <w:p w:rsidR="00443CAB" w:rsidRPr="007A08FC" w:rsidRDefault="00AC4377" w:rsidP="00443CAB">
      <w:pPr>
        <w:pStyle w:val="SingleTxtG"/>
        <w:rPr>
          <w:lang w:val="fr-FR"/>
        </w:rPr>
      </w:pPr>
      <w:r>
        <w:rPr>
          <w:lang w:val="fr-FR"/>
        </w:rPr>
        <w:tab/>
      </w:r>
      <w:r w:rsidR="00443CAB" w:rsidRPr="007A08FC">
        <w:rPr>
          <w:lang w:val="fr-FR"/>
        </w:rPr>
        <w:tab/>
        <w:t>i)</w:t>
      </w:r>
      <w:r w:rsidR="00443CAB" w:rsidRPr="007A08FC">
        <w:rPr>
          <w:lang w:val="fr-FR"/>
        </w:rPr>
        <w:tab/>
        <w:t>Méthodes de normalisation et index de la courbe de vitesse ;</w:t>
      </w:r>
    </w:p>
    <w:p w:rsidR="00443CAB" w:rsidRPr="007A08FC" w:rsidRDefault="00AC4377" w:rsidP="00443CAB">
      <w:pPr>
        <w:pStyle w:val="SingleTxtG"/>
        <w:rPr>
          <w:lang w:val="fr-FR"/>
        </w:rPr>
      </w:pPr>
      <w:r>
        <w:rPr>
          <w:lang w:val="fr-FR"/>
        </w:rPr>
        <w:tab/>
      </w:r>
      <w:r w:rsidR="00443CAB" w:rsidRPr="007A08FC">
        <w:rPr>
          <w:lang w:val="fr-FR"/>
        </w:rPr>
        <w:tab/>
        <w:t>ii)</w:t>
      </w:r>
      <w:r w:rsidR="00443CAB" w:rsidRPr="007A08FC">
        <w:rPr>
          <w:lang w:val="fr-FR"/>
        </w:rPr>
        <w:tab/>
        <w:t>Nombre d’essais ;</w:t>
      </w:r>
    </w:p>
    <w:p w:rsidR="00443CAB" w:rsidRPr="007A08FC" w:rsidRDefault="00443CAB" w:rsidP="00443CAB">
      <w:pPr>
        <w:pStyle w:val="SingleTxtG"/>
        <w:ind w:left="1701" w:hanging="567"/>
        <w:rPr>
          <w:lang w:val="fr-FR"/>
        </w:rPr>
      </w:pPr>
      <w:r w:rsidRPr="007A08FC">
        <w:rPr>
          <w:lang w:val="fr-FR"/>
        </w:rPr>
        <w:tab/>
        <w:t>iii)</w:t>
      </w:r>
      <w:r w:rsidRPr="007A08FC">
        <w:rPr>
          <w:lang w:val="fr-FR"/>
        </w:rPr>
        <w:tab/>
        <w:t>Méthodes de l’essai en soufflerie comme méthode alternative pour la détermination de la résistance à l’avancement ;</w:t>
      </w:r>
    </w:p>
    <w:p w:rsidR="00443CAB" w:rsidRPr="007A08FC" w:rsidRDefault="00AC4377" w:rsidP="00443CAB">
      <w:pPr>
        <w:pStyle w:val="SingleTxtG"/>
        <w:rPr>
          <w:lang w:val="fr-FR"/>
        </w:rPr>
      </w:pPr>
      <w:r>
        <w:rPr>
          <w:lang w:val="fr-FR"/>
        </w:rPr>
        <w:tab/>
      </w:r>
      <w:r w:rsidR="00443CAB" w:rsidRPr="007A08FC">
        <w:rPr>
          <w:lang w:val="fr-FR"/>
        </w:rPr>
        <w:tab/>
        <w:t>iv)</w:t>
      </w:r>
      <w:r w:rsidR="00443CAB" w:rsidRPr="007A08FC">
        <w:rPr>
          <w:lang w:val="fr-FR"/>
        </w:rPr>
        <w:tab/>
        <w:t>Famille de matrices de résistance à l’avancement ;</w:t>
      </w:r>
    </w:p>
    <w:p w:rsidR="00443CAB" w:rsidRPr="007A08FC" w:rsidRDefault="00AC4377" w:rsidP="00443CAB">
      <w:pPr>
        <w:pStyle w:val="SingleTxtG"/>
        <w:rPr>
          <w:lang w:val="fr-FR"/>
        </w:rPr>
      </w:pPr>
      <w:r>
        <w:rPr>
          <w:lang w:val="fr-FR"/>
        </w:rPr>
        <w:tab/>
      </w:r>
      <w:r w:rsidR="00443CAB" w:rsidRPr="007A08FC">
        <w:rPr>
          <w:lang w:val="fr-FR"/>
        </w:rPr>
        <w:tab/>
        <w:t>v)</w:t>
      </w:r>
      <w:r w:rsidR="00443CAB" w:rsidRPr="007A08FC">
        <w:rPr>
          <w:lang w:val="fr-FR"/>
        </w:rPr>
        <w:tab/>
        <w:t>Famille d’interpolation et concept de famille de résistance à l’avancement ;</w:t>
      </w:r>
    </w:p>
    <w:p w:rsidR="00443CAB" w:rsidRPr="007A08FC" w:rsidRDefault="00AC4377" w:rsidP="00443CAB">
      <w:pPr>
        <w:pStyle w:val="SingleTxtG"/>
        <w:rPr>
          <w:lang w:val="fr-FR"/>
        </w:rPr>
      </w:pPr>
      <w:r>
        <w:rPr>
          <w:lang w:val="fr-FR"/>
        </w:rPr>
        <w:tab/>
      </w:r>
      <w:r w:rsidR="00443CAB" w:rsidRPr="007A08FC">
        <w:rPr>
          <w:lang w:val="fr-FR"/>
        </w:rPr>
        <w:tab/>
        <w:t>vi)</w:t>
      </w:r>
      <w:r w:rsidR="00443CAB" w:rsidRPr="007A08FC">
        <w:rPr>
          <w:lang w:val="fr-FR"/>
        </w:rPr>
        <w:tab/>
        <w:t>Instruments d’anémométrie embarqués et conditions de vitesse du vent ;</w:t>
      </w:r>
    </w:p>
    <w:p w:rsidR="00443CAB" w:rsidRPr="007A08FC" w:rsidRDefault="00AC4377" w:rsidP="00443CAB">
      <w:pPr>
        <w:pStyle w:val="SingleTxtG"/>
        <w:rPr>
          <w:lang w:val="fr-FR"/>
        </w:rPr>
      </w:pPr>
      <w:r>
        <w:rPr>
          <w:lang w:val="fr-FR"/>
        </w:rPr>
        <w:tab/>
      </w:r>
      <w:r w:rsidR="00443CAB" w:rsidRPr="007A08FC">
        <w:rPr>
          <w:lang w:val="fr-FR"/>
        </w:rPr>
        <w:tab/>
        <w:t>vii)</w:t>
      </w:r>
      <w:r w:rsidR="00443CAB" w:rsidRPr="007A08FC">
        <w:rPr>
          <w:lang w:val="fr-FR"/>
        </w:rPr>
        <w:tab/>
        <w:t>Procédure alternative de mise en température du véhicule ;</w:t>
      </w:r>
    </w:p>
    <w:p w:rsidR="00443CAB" w:rsidRPr="007A08FC" w:rsidRDefault="00AC4377" w:rsidP="00443CAB">
      <w:pPr>
        <w:pStyle w:val="SingleTxtG"/>
        <w:rPr>
          <w:lang w:val="fr-FR"/>
        </w:rPr>
      </w:pPr>
      <w:r>
        <w:rPr>
          <w:lang w:val="fr-FR"/>
        </w:rPr>
        <w:tab/>
      </w:r>
      <w:r w:rsidR="00443CAB" w:rsidRPr="007A08FC">
        <w:rPr>
          <w:lang w:val="fr-FR"/>
        </w:rPr>
        <w:tab/>
        <w:t>viii)</w:t>
      </w:r>
      <w:r w:rsidR="00443CAB" w:rsidRPr="007A08FC">
        <w:rPr>
          <w:lang w:val="fr-FR"/>
        </w:rPr>
        <w:tab/>
        <w:t>Calcul et interpolation dans la consommation de carburant.</w:t>
      </w:r>
    </w:p>
    <w:p w:rsidR="00443CAB" w:rsidRPr="007A08FC" w:rsidRDefault="00AC4377" w:rsidP="00443CAB">
      <w:pPr>
        <w:pStyle w:val="SingleTxtG"/>
        <w:rPr>
          <w:lang w:val="fr-FR"/>
        </w:rPr>
      </w:pPr>
      <w:r>
        <w:rPr>
          <w:lang w:val="fr-FR"/>
        </w:rPr>
        <w:tab/>
      </w:r>
      <w:r w:rsidR="00443CAB" w:rsidRPr="007A08FC">
        <w:rPr>
          <w:lang w:val="fr-FR"/>
        </w:rPr>
        <w:tab/>
        <w:t>b)</w:t>
      </w:r>
      <w:r w:rsidR="00443CAB" w:rsidRPr="007A08FC">
        <w:rPr>
          <w:lang w:val="fr-FR"/>
        </w:rPr>
        <w:tab/>
        <w:t>Véhicules électrifiés (groupe d’experts E-lab) ;</w:t>
      </w:r>
    </w:p>
    <w:p w:rsidR="00443CAB" w:rsidRPr="007A08FC" w:rsidRDefault="00AC4377" w:rsidP="00443CAB">
      <w:pPr>
        <w:pStyle w:val="SingleTxtG"/>
        <w:rPr>
          <w:lang w:val="fr-FR"/>
        </w:rPr>
      </w:pPr>
      <w:r>
        <w:rPr>
          <w:lang w:val="fr-FR"/>
        </w:rPr>
        <w:tab/>
      </w:r>
      <w:r w:rsidR="00443CAB" w:rsidRPr="007A08FC">
        <w:rPr>
          <w:lang w:val="fr-FR"/>
        </w:rPr>
        <w:tab/>
        <w:t>i)</w:t>
      </w:r>
      <w:r w:rsidR="00443CAB" w:rsidRPr="007A08FC">
        <w:rPr>
          <w:lang w:val="fr-FR"/>
        </w:rPr>
        <w:tab/>
        <w:t>Procédure d’essai des véhicules à pile à combustible ;</w:t>
      </w:r>
    </w:p>
    <w:p w:rsidR="00443CAB" w:rsidRPr="007A08FC" w:rsidRDefault="00443CAB" w:rsidP="00443CAB">
      <w:pPr>
        <w:pStyle w:val="SingleTxtG"/>
        <w:ind w:left="1701" w:hanging="567"/>
        <w:rPr>
          <w:lang w:val="fr-FR"/>
        </w:rPr>
      </w:pPr>
      <w:r w:rsidRPr="007A08FC">
        <w:rPr>
          <w:lang w:val="fr-FR"/>
        </w:rPr>
        <w:tab/>
        <w:t>ii)</w:t>
      </w:r>
      <w:r w:rsidRPr="007A08FC">
        <w:rPr>
          <w:lang w:val="fr-FR"/>
        </w:rPr>
        <w:tab/>
        <w:t>Procédure d’essai abrégée pour l’essai d’autonomie des véhicules électriques purs ;</w:t>
      </w:r>
    </w:p>
    <w:p w:rsidR="00443CAB" w:rsidRPr="007A08FC" w:rsidRDefault="00443CAB" w:rsidP="00443CAB">
      <w:pPr>
        <w:pStyle w:val="SingleTxtG"/>
        <w:ind w:left="1701" w:hanging="567"/>
        <w:rPr>
          <w:lang w:val="fr-FR"/>
        </w:rPr>
      </w:pPr>
      <w:r w:rsidRPr="007A08FC">
        <w:rPr>
          <w:lang w:val="fr-FR"/>
        </w:rPr>
        <w:tab/>
        <w:t>iii)</w:t>
      </w:r>
      <w:r w:rsidRPr="007A08FC">
        <w:rPr>
          <w:lang w:val="fr-FR"/>
        </w:rPr>
        <w:tab/>
        <w:t>Mesure de CO</w:t>
      </w:r>
      <w:r w:rsidRPr="007A08FC">
        <w:rPr>
          <w:vertAlign w:val="subscript"/>
          <w:lang w:val="fr-FR"/>
        </w:rPr>
        <w:t>2</w:t>
      </w:r>
      <w:r w:rsidRPr="007A08FC">
        <w:rPr>
          <w:lang w:val="fr-FR"/>
        </w:rPr>
        <w:t xml:space="preserve"> (consommation de carburant) spécifique par phase pour les véhicules hybrides électriques à recharge extérieure ;</w:t>
      </w:r>
    </w:p>
    <w:p w:rsidR="00443CAB" w:rsidRPr="007A08FC" w:rsidRDefault="00AC4377" w:rsidP="00443CAB">
      <w:pPr>
        <w:pStyle w:val="SingleTxtG"/>
        <w:rPr>
          <w:lang w:val="fr-FR"/>
        </w:rPr>
      </w:pPr>
      <w:r>
        <w:rPr>
          <w:lang w:val="fr-FR"/>
        </w:rPr>
        <w:tab/>
      </w:r>
      <w:r w:rsidR="00443CAB" w:rsidRPr="007A08FC">
        <w:rPr>
          <w:lang w:val="fr-FR"/>
        </w:rPr>
        <w:tab/>
        <w:t>iv)</w:t>
      </w:r>
      <w:r w:rsidR="00443CAB" w:rsidRPr="007A08FC">
        <w:rPr>
          <w:lang w:val="fr-FR"/>
        </w:rPr>
        <w:tab/>
        <w:t>Critères de détermination de l’autonomie finale des véhicules électriques ;</w:t>
      </w:r>
    </w:p>
    <w:p w:rsidR="00443CAB" w:rsidRPr="007A08FC" w:rsidRDefault="00443CAB" w:rsidP="00443CAB">
      <w:pPr>
        <w:pStyle w:val="SingleTxtG"/>
        <w:ind w:left="1701" w:hanging="567"/>
        <w:rPr>
          <w:lang w:val="fr-FR"/>
        </w:rPr>
      </w:pPr>
      <w:r w:rsidRPr="007A08FC">
        <w:rPr>
          <w:lang w:val="fr-FR"/>
        </w:rPr>
        <w:tab/>
        <w:t>v)</w:t>
      </w:r>
      <w:r w:rsidRPr="007A08FC">
        <w:rPr>
          <w:lang w:val="fr-FR"/>
        </w:rPr>
        <w:tab/>
        <w:t>Approche d’interpolation pour les véhicules électriques hybrides rechargeables et véhicules électriques purs ;</w:t>
      </w:r>
    </w:p>
    <w:p w:rsidR="00443CAB" w:rsidRPr="007A08FC" w:rsidRDefault="00AC4377" w:rsidP="00443CAB">
      <w:pPr>
        <w:pStyle w:val="SingleTxtG"/>
        <w:rPr>
          <w:lang w:val="fr-FR"/>
        </w:rPr>
      </w:pPr>
      <w:r>
        <w:rPr>
          <w:lang w:val="fr-FR"/>
        </w:rPr>
        <w:tab/>
      </w:r>
      <w:r w:rsidR="00443CAB" w:rsidRPr="007A08FC">
        <w:rPr>
          <w:lang w:val="fr-FR"/>
        </w:rPr>
        <w:tab/>
        <w:t>vi)</w:t>
      </w:r>
      <w:r w:rsidR="00443CAB" w:rsidRPr="007A08FC">
        <w:rPr>
          <w:lang w:val="fr-FR"/>
        </w:rPr>
        <w:tab/>
        <w:t>Facteurs d’utilisation ;</w:t>
      </w:r>
    </w:p>
    <w:p w:rsidR="00443CAB" w:rsidRPr="007A08FC" w:rsidRDefault="00AC4377" w:rsidP="00443CAB">
      <w:pPr>
        <w:pStyle w:val="SingleTxtG"/>
        <w:rPr>
          <w:lang w:val="fr-FR"/>
        </w:rPr>
      </w:pPr>
      <w:r>
        <w:rPr>
          <w:lang w:val="fr-FR"/>
        </w:rPr>
        <w:tab/>
      </w:r>
      <w:r w:rsidR="00443CAB" w:rsidRPr="007A08FC">
        <w:rPr>
          <w:lang w:val="fr-FR"/>
        </w:rPr>
        <w:tab/>
        <w:t>vii)</w:t>
      </w:r>
      <w:r w:rsidR="00443CAB" w:rsidRPr="007A08FC">
        <w:rPr>
          <w:lang w:val="fr-FR"/>
        </w:rPr>
        <w:tab/>
        <w:t>Mode prédominant/sélection du mode ;</w:t>
      </w:r>
    </w:p>
    <w:p w:rsidR="00443CAB" w:rsidRPr="007A08FC" w:rsidRDefault="00AC4377" w:rsidP="00443CAB">
      <w:pPr>
        <w:pStyle w:val="SingleTxtG"/>
        <w:rPr>
          <w:lang w:val="fr-FR"/>
        </w:rPr>
      </w:pPr>
      <w:r>
        <w:rPr>
          <w:lang w:val="fr-FR"/>
        </w:rPr>
        <w:tab/>
      </w:r>
      <w:r w:rsidR="00443CAB" w:rsidRPr="007A08FC">
        <w:rPr>
          <w:lang w:val="fr-FR"/>
        </w:rPr>
        <w:tab/>
        <w:t>c)</w:t>
      </w:r>
      <w:r w:rsidR="00443CAB" w:rsidRPr="007A08FC">
        <w:rPr>
          <w:lang w:val="fr-FR"/>
        </w:rPr>
        <w:tab/>
        <w:t>Autres polluants à prendre en compte :</w:t>
      </w:r>
    </w:p>
    <w:p w:rsidR="00443CAB" w:rsidRPr="007A08FC" w:rsidRDefault="00443CAB" w:rsidP="00443CAB">
      <w:pPr>
        <w:pStyle w:val="SingleTxtG"/>
        <w:ind w:left="2268" w:hanging="1134"/>
        <w:rPr>
          <w:lang w:val="fr-FR"/>
        </w:rPr>
      </w:pPr>
      <w:r w:rsidRPr="007A08FC">
        <w:rPr>
          <w:lang w:val="fr-FR"/>
        </w:rPr>
        <w:tab/>
      </w:r>
      <w:r w:rsidRPr="007A08FC">
        <w:rPr>
          <w:lang w:val="fr-FR"/>
        </w:rPr>
        <w:tab/>
        <w:t>Méthodes de mesures pour l’ammoniac, l’éthanol, le formaldéhyde et l’acétaldéhyde.</w:t>
      </w:r>
    </w:p>
    <w:p w:rsidR="00443CAB" w:rsidRPr="007A08FC" w:rsidRDefault="00AC4377" w:rsidP="00443CAB">
      <w:pPr>
        <w:pStyle w:val="SingleTxtG"/>
        <w:rPr>
          <w:lang w:val="fr-FR"/>
        </w:rPr>
      </w:pPr>
      <w:r>
        <w:rPr>
          <w:lang w:val="fr-FR"/>
        </w:rPr>
        <w:tab/>
      </w:r>
      <w:r w:rsidR="00443CAB" w:rsidRPr="007A08FC">
        <w:rPr>
          <w:lang w:val="fr-FR"/>
        </w:rPr>
        <w:tab/>
        <w:t>d)</w:t>
      </w:r>
      <w:r w:rsidR="00443CAB" w:rsidRPr="007A08FC">
        <w:rPr>
          <w:lang w:val="fr-FR"/>
        </w:rPr>
        <w:tab/>
        <w:t>DHC :</w:t>
      </w:r>
    </w:p>
    <w:p w:rsidR="00443CAB" w:rsidRPr="007A08FC" w:rsidRDefault="00AC4377" w:rsidP="00443CAB">
      <w:pPr>
        <w:pStyle w:val="SingleTxtG"/>
        <w:rPr>
          <w:lang w:val="fr-FR"/>
        </w:rPr>
      </w:pPr>
      <w:r>
        <w:rPr>
          <w:lang w:val="fr-FR"/>
        </w:rPr>
        <w:tab/>
      </w:r>
      <w:r w:rsidR="00443CAB" w:rsidRPr="007A08FC">
        <w:rPr>
          <w:lang w:val="fr-FR"/>
        </w:rPr>
        <w:tab/>
        <w:t>i)</w:t>
      </w:r>
      <w:r w:rsidR="00443CAB" w:rsidRPr="007A08FC">
        <w:rPr>
          <w:lang w:val="fr-FR"/>
        </w:rPr>
        <w:tab/>
        <w:t>Réduction d’échelle ultérieure pour le fonctionnement à plein gaz ;</w:t>
      </w:r>
    </w:p>
    <w:p w:rsidR="00443CAB" w:rsidRPr="007A08FC" w:rsidRDefault="00AC4377" w:rsidP="00443CAB">
      <w:pPr>
        <w:pStyle w:val="SingleTxtG"/>
        <w:rPr>
          <w:lang w:val="fr-FR"/>
        </w:rPr>
      </w:pPr>
      <w:r>
        <w:rPr>
          <w:lang w:val="fr-FR"/>
        </w:rPr>
        <w:tab/>
      </w:r>
      <w:r w:rsidR="00443CAB" w:rsidRPr="007A08FC">
        <w:rPr>
          <w:lang w:val="fr-FR"/>
        </w:rPr>
        <w:tab/>
        <w:t>ii)</w:t>
      </w:r>
      <w:r w:rsidR="00443CAB" w:rsidRPr="007A08FC">
        <w:rPr>
          <w:lang w:val="fr-FR"/>
        </w:rPr>
        <w:tab/>
        <w:t>Changements de rapport.</w:t>
      </w:r>
    </w:p>
    <w:p w:rsidR="00443CAB" w:rsidRPr="007A08FC" w:rsidRDefault="00443CAB" w:rsidP="00443CAB">
      <w:pPr>
        <w:pStyle w:val="H1G"/>
        <w:rPr>
          <w:lang w:val="fr-FR"/>
        </w:rPr>
      </w:pPr>
      <w:r w:rsidRPr="007A08FC">
        <w:rPr>
          <w:lang w:val="fr-FR"/>
        </w:rPr>
        <w:tab/>
        <w:t>C.</w:t>
      </w:r>
      <w:r w:rsidRPr="007A08FC">
        <w:rPr>
          <w:lang w:val="fr-FR"/>
        </w:rPr>
        <w:tab/>
        <w:t>Historique des cycles d’essai et des procédures d’essai</w:t>
      </w:r>
    </w:p>
    <w:p w:rsidR="00443CAB" w:rsidRPr="007A08FC" w:rsidRDefault="00443CAB" w:rsidP="00443CAB">
      <w:pPr>
        <w:pStyle w:val="SingleTxtG"/>
        <w:rPr>
          <w:lang w:val="fr-FR"/>
        </w:rPr>
      </w:pPr>
      <w:r w:rsidRPr="007A08FC">
        <w:rPr>
          <w:lang w:val="fr-FR"/>
        </w:rPr>
        <w:t>11.</w:t>
      </w:r>
      <w:r w:rsidRPr="007A08FC">
        <w:rPr>
          <w:lang w:val="fr-FR"/>
        </w:rPr>
        <w:tab/>
        <w:t>L’élaboration du cycle d’essai mondial harmonisé pour voitures particulières et véhicules utilitaires légers s’est fondée sur l’expérience acquise grâce aux travaux effectués sur la procédure mondiale harmonisée d’homologation des véhicules utilitaires lourds (WHDC), le cycle d’essai mondial harmonisé pour les motocycles (WMTC) et d’autres cycles nationaux.</w:t>
      </w:r>
    </w:p>
    <w:p w:rsidR="00443CAB" w:rsidRPr="007A08FC" w:rsidRDefault="00443CAB" w:rsidP="00443CAB">
      <w:pPr>
        <w:pStyle w:val="SingleTxtG"/>
        <w:rPr>
          <w:lang w:val="fr-FR"/>
        </w:rPr>
      </w:pPr>
      <w:r w:rsidRPr="007A08FC">
        <w:rPr>
          <w:lang w:val="fr-FR"/>
        </w:rPr>
        <w:lastRenderedPageBreak/>
        <w:t>12.</w:t>
      </w:r>
      <w:r w:rsidRPr="007A08FC">
        <w:rPr>
          <w:lang w:val="fr-FR"/>
        </w:rPr>
        <w:tab/>
        <w:t>Le cycle WLTC est un cycle transitoire par conception. Dans l’élaboration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443CAB" w:rsidRPr="007A08FC" w:rsidRDefault="00443CAB" w:rsidP="00443CAB">
      <w:pPr>
        <w:pStyle w:val="SingleTxtG"/>
        <w:rPr>
          <w:lang w:val="fr-FR"/>
        </w:rPr>
      </w:pPr>
      <w:r w:rsidRPr="007A08FC">
        <w:rPr>
          <w:lang w:val="fr-FR"/>
        </w:rPr>
        <w:t>13.</w:t>
      </w:r>
      <w:r w:rsidRPr="007A08FC">
        <w:rPr>
          <w:lang w:val="fr-FR"/>
        </w:rPr>
        <w:tab/>
        <w:t>Les données sur la circulation ainsi obtenues ont été ensuite subdivisées en période de fonctionnement au ralenti et de « courts trajets » (c’est-à-dire les épisodes de circulation compris entre deux périodes de ralenti). En appliquant les valeurs de pondération précitées, on a déterminé par calcul les distributions de fréquence unifiées suivantes :</w:t>
      </w:r>
    </w:p>
    <w:p w:rsidR="00443CAB" w:rsidRPr="007A08FC" w:rsidRDefault="00AC4377" w:rsidP="00443CAB">
      <w:pPr>
        <w:pStyle w:val="SingleTxtG"/>
        <w:rPr>
          <w:lang w:val="fr-FR"/>
        </w:rPr>
      </w:pPr>
      <w:r>
        <w:rPr>
          <w:lang w:val="fr-FR"/>
        </w:rPr>
        <w:tab/>
      </w:r>
      <w:r w:rsidR="00443CAB" w:rsidRPr="007A08FC">
        <w:rPr>
          <w:lang w:val="fr-FR"/>
        </w:rPr>
        <w:tab/>
        <w:t>a)</w:t>
      </w:r>
      <w:r w:rsidR="00443CAB" w:rsidRPr="007A08FC">
        <w:rPr>
          <w:lang w:val="fr-FR"/>
        </w:rPr>
        <w:tab/>
        <w:t>Distribution de durée des courts trajets ;</w:t>
      </w:r>
    </w:p>
    <w:p w:rsidR="00443CAB" w:rsidRPr="007A08FC" w:rsidRDefault="00AC4377" w:rsidP="00443CAB">
      <w:pPr>
        <w:pStyle w:val="SingleTxtG"/>
        <w:rPr>
          <w:lang w:val="fr-FR"/>
        </w:rPr>
      </w:pPr>
      <w:r>
        <w:rPr>
          <w:lang w:val="fr-FR"/>
        </w:rPr>
        <w:tab/>
      </w:r>
      <w:r w:rsidR="00443CAB" w:rsidRPr="007A08FC">
        <w:rPr>
          <w:lang w:val="fr-FR"/>
        </w:rPr>
        <w:tab/>
        <w:t>b)</w:t>
      </w:r>
      <w:r w:rsidR="00443CAB" w:rsidRPr="007A08FC">
        <w:rPr>
          <w:lang w:val="fr-FR"/>
        </w:rPr>
        <w:tab/>
        <w:t>Distribution de durée des périodes de ralenti ;</w:t>
      </w:r>
    </w:p>
    <w:p w:rsidR="00443CAB" w:rsidRPr="007A08FC" w:rsidRDefault="00AC4377" w:rsidP="00443CAB">
      <w:pPr>
        <w:pStyle w:val="SingleTxtG"/>
        <w:rPr>
          <w:lang w:val="fr-FR"/>
        </w:rPr>
      </w:pPr>
      <w:r>
        <w:rPr>
          <w:lang w:val="fr-FR"/>
        </w:rPr>
        <w:tab/>
      </w:r>
      <w:r w:rsidR="00443CAB" w:rsidRPr="007A08FC">
        <w:rPr>
          <w:lang w:val="fr-FR"/>
        </w:rPr>
        <w:tab/>
        <w:t>c)</w:t>
      </w:r>
      <w:r w:rsidR="00443CAB" w:rsidRPr="007A08FC">
        <w:rPr>
          <w:lang w:val="fr-FR"/>
        </w:rPr>
        <w:tab/>
        <w:t>Distribution combinée des accélérations du véhicule.</w:t>
      </w:r>
    </w:p>
    <w:p w:rsidR="00443CAB" w:rsidRPr="007A08FC" w:rsidRDefault="00443CAB" w:rsidP="00443CAB">
      <w:pPr>
        <w:pStyle w:val="SingleTxtG"/>
        <w:rPr>
          <w:lang w:val="fr-FR"/>
        </w:rPr>
      </w:pPr>
      <w:r w:rsidRPr="007A08FC">
        <w:rPr>
          <w:lang w:val="fr-FR"/>
        </w:rPr>
        <w:t>Ces distributions combinées avec les valeurs moyennes de vitesse du véhicule, et de durée des courts trajets et des périodes de ralenti ont servi de base pour l’établissement de la courbe de vitesse de l’essai WLTC.</w:t>
      </w:r>
    </w:p>
    <w:p w:rsidR="00443CAB" w:rsidRPr="007A08FC" w:rsidRDefault="00443CAB" w:rsidP="00443CAB">
      <w:pPr>
        <w:pStyle w:val="SingleTxtG"/>
        <w:rPr>
          <w:lang w:val="fr-FR"/>
        </w:rPr>
      </w:pPr>
      <w:r w:rsidRPr="007A08FC">
        <w:rPr>
          <w:lang w:val="fr-FR"/>
        </w:rPr>
        <w:t>En combinant de manière randomisée ces segments, on a obtenu un grand nombre de « cycles bruts ». À partir de la dernière famille de cycles bruts, le cycle le mieux adapté à certaines caractéristiques dynamiques de la base de données d’origine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443CAB" w:rsidRPr="007A08FC" w:rsidRDefault="00443CAB" w:rsidP="00443CAB">
      <w:pPr>
        <w:pStyle w:val="SingleTxtG"/>
        <w:rPr>
          <w:lang w:val="fr-FR"/>
        </w:rPr>
      </w:pPr>
      <w:r w:rsidRPr="007A08FC">
        <w:rPr>
          <w:lang w:val="fr-FR"/>
        </w:rPr>
        <w:t>14.</w:t>
      </w:r>
      <w:r w:rsidRPr="007A08FC">
        <w:rPr>
          <w:lang w:val="fr-FR"/>
        </w:rPr>
        <w:tab/>
        <w:t>La faisabilité du cycle WLTC a été évaluée de manière approfondie au cours du processus d’élaboration et a été confirmée par trois phases distinctes de validation. Des versions spécifiques du cycle pour certains véhicules ayant des performances limitées par suite d’un rapport puissance/masse défavorable ou d’une vitesse maximale limitée ont été introduites. En outre, la courbe de vitesse devant être suivie par un véhicule soumis à l’essai sera réduite à l’échelle conformément à une méthode mathématiquement définie si le véhicule devait être soumis à une proportion exagérément élevée d’épisodes de conduite « à plein gaz » pour pouvoir suivre la courbe de vitesse d’origine. Les points de changement de rapports sont déterminés conformément à une procédure mathématique basée sur les caractéristiques des véhicules particuliers, ce qui contribue aussi à améliorer la faisabilité du cycle WLTC.</w:t>
      </w:r>
    </w:p>
    <w:p w:rsidR="00443CAB" w:rsidRPr="007A08FC" w:rsidRDefault="00443CAB" w:rsidP="00443CAB">
      <w:pPr>
        <w:pStyle w:val="SingleTxtG"/>
        <w:rPr>
          <w:lang w:val="fr-FR"/>
        </w:rPr>
      </w:pPr>
      <w:r w:rsidRPr="007A08FC">
        <w:rPr>
          <w:lang w:val="fr-FR"/>
        </w:rPr>
        <w:t>15.</w:t>
      </w:r>
      <w:r w:rsidRPr="007A08FC">
        <w:rPr>
          <w:lang w:val="fr-FR"/>
        </w:rPr>
        <w:tab/>
        <w:t>Pour l’élaboration des procédures d’essai, le sous-groupe DTP a pris en compte les dispositions de la législation existante en matière d’émissions et de consommation d’énergie, en particulier celles relevant des Accords de 1958 et de 1998, celles du Japon et celles émanant de l’Agence de protection de l’environnement des États-Unis (US EPA Standard Part 1066). Ces procédures d’essai ont été soumises à un examen critique, comparées l’une à l’autre, actualisées en fonction du progrès technique et complétées par de nouveaux éléments lorsqu’il était nécessaire.</w:t>
      </w:r>
    </w:p>
    <w:p w:rsidR="00443CAB" w:rsidRPr="007A08FC" w:rsidRDefault="00443CAB" w:rsidP="00443CAB">
      <w:pPr>
        <w:pStyle w:val="H1G"/>
        <w:rPr>
          <w:lang w:val="fr-FR"/>
        </w:rPr>
      </w:pPr>
      <w:r w:rsidRPr="007A08FC">
        <w:rPr>
          <w:lang w:val="fr-FR"/>
        </w:rPr>
        <w:tab/>
        <w:t>D.</w:t>
      </w:r>
      <w:r w:rsidRPr="007A08FC">
        <w:rPr>
          <w:lang w:val="fr-FR"/>
        </w:rPr>
        <w:tab/>
        <w:t>Faisabilité technique, coûts prévus et avantages</w:t>
      </w:r>
    </w:p>
    <w:p w:rsidR="00443CAB" w:rsidRPr="007A08FC" w:rsidRDefault="00443CAB" w:rsidP="00443CAB">
      <w:pPr>
        <w:pStyle w:val="SingleTxtG"/>
        <w:rPr>
          <w:lang w:val="fr-FR"/>
        </w:rPr>
      </w:pPr>
      <w:r w:rsidRPr="007A08FC">
        <w:rPr>
          <w:lang w:val="fr-FR"/>
        </w:rPr>
        <w:t>16.</w:t>
      </w:r>
      <w:r w:rsidRPr="007A08FC">
        <w:rPr>
          <w:lang w:val="fr-FR"/>
        </w:rPr>
        <w:tab/>
        <w:t>Au stade de la conception et de la validation du cycle WLTP, une grande importance a été attribuée à son applicabilité pratique, qui a été garantie par un certain nombre de mesures expliquées ci-dessus.</w:t>
      </w:r>
    </w:p>
    <w:p w:rsidR="00443CAB" w:rsidRPr="007A08FC" w:rsidRDefault="00443CAB" w:rsidP="00443CAB">
      <w:pPr>
        <w:pStyle w:val="SingleTxtG"/>
        <w:rPr>
          <w:lang w:val="fr-FR"/>
        </w:rPr>
      </w:pPr>
      <w:r w:rsidRPr="007A08FC">
        <w:rPr>
          <w:lang w:val="fr-FR"/>
        </w:rPr>
        <w:t>17.</w:t>
      </w:r>
      <w:r w:rsidRPr="007A08FC">
        <w:rPr>
          <w:lang w:val="fr-FR"/>
        </w:rPr>
        <w:tab/>
        <w:t>Le WLTP a certes été défini par principe sur la base des meilleures technologies existant au moment de son élaboration, mais les aspects de la facilitation pratique de l’application des procédures WLTP à l’échelle mondiale n’ont pas été perdus de vue. Cette dernière considération a eu certaines incidences, par exemple sur la définition de valeurs de consigne et de tolérances pour plusieurs paramètres d’essai, tels que la température d’essai ou les écarts par rapport à la courbe de vitesse. Le nécessaire a été fait en outre pour que les installations d’essai non pourvues des équipements techniques les plus récents puissent elles aussi effectuer les essais de certification WLTP, ce qui imposait l’application de tolérances plus larges que celles qui auraient été applicables dans le cas uniquement des installations les plus performantes.</w:t>
      </w:r>
    </w:p>
    <w:p w:rsidR="00443CAB" w:rsidRPr="007A08FC" w:rsidRDefault="00443CAB" w:rsidP="00443CAB">
      <w:pPr>
        <w:pStyle w:val="SingleTxtG"/>
        <w:rPr>
          <w:lang w:val="fr-FR"/>
        </w:rPr>
      </w:pPr>
      <w:r w:rsidRPr="007A08FC">
        <w:rPr>
          <w:lang w:val="fr-FR"/>
        </w:rPr>
        <w:t>18.</w:t>
      </w:r>
      <w:r w:rsidRPr="007A08FC">
        <w:rPr>
          <w:lang w:val="fr-FR"/>
        </w:rPr>
        <w:tab/>
        <w:t>Initialement, le remplacement d’un cycle d’essai régional par le cycle WLTP occasionnera certains frais aux constructeurs de véhicules, aux services techniques et aux autorités, tout au moins si cette question est considérée à l’échelle locale, car il imposera de moderniser certains équipements d’essai et certaines procédures. Ces frais devraient toutefois être raisonnables, étant donné que de telles mises à jour sont de toute façon effectuées régulièrement pour adapter le matériel et les méthodes à l’évolution technique. Les frais occasionnés devraient être calculés à l’échelle régionale car ils varient notablement en fonction des conditions locales.</w:t>
      </w:r>
    </w:p>
    <w:p w:rsidR="00443CAB" w:rsidRPr="007A08FC" w:rsidRDefault="00443CAB" w:rsidP="00443CAB">
      <w:pPr>
        <w:pStyle w:val="SingleTxtG"/>
        <w:rPr>
          <w:lang w:val="fr-FR"/>
        </w:rPr>
      </w:pPr>
      <w:r w:rsidRPr="007A08FC">
        <w:rPr>
          <w:lang w:val="fr-FR"/>
        </w:rPr>
        <w:t>19.</w:t>
      </w:r>
      <w:r w:rsidRPr="007A08FC">
        <w:rPr>
          <w:lang w:val="fr-FR"/>
        </w:rPr>
        <w:tab/>
        <w:t>Comme il a été souligné dans l’exposé de l’argumentation technique, la mise en place d’une procédure d’essai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l’ampleur et de la date de mise en œuvre du cycle WLTP dans la législation régionale.</w:t>
      </w:r>
    </w:p>
    <w:p w:rsidR="00443CAB" w:rsidRPr="007A08FC" w:rsidRDefault="00443CAB" w:rsidP="00443CAB">
      <w:pPr>
        <w:pStyle w:val="SingleTxtG"/>
        <w:rPr>
          <w:lang w:val="fr-FR"/>
        </w:rPr>
      </w:pPr>
      <w:r w:rsidRPr="007A08FC">
        <w:rPr>
          <w:lang w:val="fr-FR"/>
        </w:rPr>
        <w:t>20.</w:t>
      </w:r>
      <w:r w:rsidRPr="007A08FC">
        <w:rPr>
          <w:lang w:val="fr-FR"/>
        </w:rPr>
        <w:tab/>
        <w:t>Le cycle WLTP offre une meilleure prise en compte des conditions réelles de circulation, par comparaison aux cycles d’essai régionaux antérieurs. On peut donc en attendre des avantages du point de vue de la validité de l’information donnée aux consommateurs sur la consommation de carburant et d’énergie. En outre, le cycle WLTP, du fait qu’il est plus représentatif, agira comme une incitation à la mise en application des technologies de réduction des émissions de CO</w:t>
      </w:r>
      <w:r w:rsidRPr="007A08FC">
        <w:rPr>
          <w:vertAlign w:val="subscript"/>
          <w:lang w:val="fr-FR"/>
        </w:rPr>
        <w:t>2</w:t>
      </w:r>
      <w:r w:rsidRPr="007A08FC">
        <w:rPr>
          <w:lang w:val="fr-FR"/>
        </w:rPr>
        <w:t xml:space="preserve"> qui sont aussi les plus efficaces en conduite réelle. Le rapport coût-efficacité des investissements technologiques en fonction de la réduction des émissions de CO</w:t>
      </w:r>
      <w:r w:rsidRPr="007A08FC">
        <w:rPr>
          <w:vertAlign w:val="subscript"/>
          <w:lang w:val="fr-FR"/>
        </w:rPr>
        <w:t>2</w:t>
      </w:r>
      <w:r w:rsidRPr="007A08FC">
        <w:rPr>
          <w:lang w:val="fr-FR"/>
        </w:rPr>
        <w:t xml:space="preserve"> en conduite réelle sera donc amélioré par rapport aux cycles d’essai antérieurs.</w:t>
      </w:r>
    </w:p>
    <w:p w:rsidR="00443CAB" w:rsidRPr="007A08FC" w:rsidRDefault="00443CAB" w:rsidP="00443CAB">
      <w:pPr>
        <w:pStyle w:val="HChG"/>
        <w:keepNext w:val="0"/>
        <w:rPr>
          <w:lang w:val="fr-FR"/>
        </w:rPr>
      </w:pPr>
      <w:r w:rsidRPr="007A08FC">
        <w:rPr>
          <w:lang w:val="fr-FR"/>
        </w:rPr>
        <w:br w:type="page"/>
      </w:r>
      <w:bookmarkStart w:id="0" w:name="OLE_LINK21"/>
      <w:bookmarkStart w:id="1" w:name="OLE_LINK22"/>
      <w:r w:rsidRPr="007A08FC">
        <w:rPr>
          <w:lang w:val="fr-FR"/>
        </w:rPr>
        <w:tab/>
      </w:r>
      <w:r w:rsidRPr="007A08FC">
        <w:rPr>
          <w:lang w:val="fr-FR"/>
        </w:rPr>
        <w:tab/>
        <w:t>II.</w:t>
      </w:r>
      <w:r w:rsidRPr="007A08FC">
        <w:rPr>
          <w:lang w:val="fr-FR"/>
        </w:rPr>
        <w:tab/>
      </w:r>
      <w:r w:rsidRPr="007A08FC">
        <w:rPr>
          <w:lang w:val="fr-FR"/>
        </w:rPr>
        <w:tab/>
        <w:t>Texte du Règlement technique mondial</w:t>
      </w:r>
    </w:p>
    <w:p w:rsidR="00443CAB" w:rsidRPr="007A08FC" w:rsidRDefault="00443CAB" w:rsidP="00443CAB">
      <w:pPr>
        <w:pStyle w:val="HChG"/>
        <w:rPr>
          <w:lang w:val="fr-FR"/>
        </w:rPr>
      </w:pPr>
      <w:bookmarkStart w:id="2" w:name="_Toc284586942"/>
      <w:bookmarkStart w:id="3" w:name="_Toc284587040"/>
      <w:bookmarkStart w:id="4" w:name="_Toc284587291"/>
      <w:bookmarkStart w:id="5" w:name="_Toc289686183"/>
      <w:r w:rsidRPr="007A08FC">
        <w:rPr>
          <w:lang w:val="fr-FR"/>
        </w:rPr>
        <w:tab/>
      </w:r>
      <w:r w:rsidRPr="007A08FC">
        <w:rPr>
          <w:lang w:val="fr-FR"/>
        </w:rPr>
        <w:tab/>
        <w:t>1.</w:t>
      </w:r>
      <w:r w:rsidRPr="007A08FC">
        <w:rPr>
          <w:lang w:val="fr-FR"/>
        </w:rPr>
        <w:tab/>
      </w:r>
      <w:r w:rsidRPr="007A08FC">
        <w:rPr>
          <w:lang w:val="fr-FR"/>
        </w:rPr>
        <w:tab/>
      </w:r>
      <w:bookmarkEnd w:id="2"/>
      <w:bookmarkEnd w:id="3"/>
      <w:bookmarkEnd w:id="4"/>
      <w:bookmarkEnd w:id="5"/>
      <w:r w:rsidRPr="007A08FC">
        <w:rPr>
          <w:lang w:val="fr-FR"/>
        </w:rPr>
        <w:t>Objet</w:t>
      </w:r>
    </w:p>
    <w:p w:rsidR="00443CAB" w:rsidRPr="007A08FC" w:rsidRDefault="00443CAB" w:rsidP="00443CAB">
      <w:pPr>
        <w:pStyle w:val="SingleTxtG"/>
        <w:ind w:left="2268"/>
        <w:rPr>
          <w:lang w:val="fr-FR"/>
        </w:rPr>
      </w:pPr>
      <w:r w:rsidRPr="007A08FC">
        <w:rPr>
          <w:lang w:val="fr-FR"/>
        </w:rPr>
        <w:tab/>
      </w:r>
      <w:bookmarkStart w:id="6" w:name="_Toc284586943"/>
      <w:bookmarkStart w:id="7" w:name="_Toc284587041"/>
      <w:bookmarkStart w:id="8" w:name="_Toc284587292"/>
      <w:bookmarkStart w:id="9" w:name="_Toc289686184"/>
      <w:bookmarkEnd w:id="0"/>
      <w:bookmarkEnd w:id="1"/>
      <w:r w:rsidRPr="007A08FC">
        <w:rPr>
          <w:lang w:val="fr-FR"/>
        </w:rPr>
        <w:t>Le présent Règlement technique mondial (RTM) de l’ONU a pour objet d’établir une méthode mondiale harmonisée pour déterminer les niveaux d’émissions de composés gazeux et de particules en masse et en nombre, d’émissions de CO</w:t>
      </w:r>
      <w:r w:rsidRPr="007A08FC">
        <w:rPr>
          <w:vertAlign w:val="subscript"/>
          <w:lang w:val="fr-FR"/>
        </w:rPr>
        <w:t>2</w:t>
      </w:r>
      <w:r w:rsidRPr="007A08FC">
        <w:rPr>
          <w:lang w:val="fr-FR"/>
        </w:rPr>
        <w:t>, de consommation de carburant, de consommation d’énergie électrique et d’autonomie électrique des voitures particulières et utilitaires légers selon une procédure répétable et reproductible conçue pour être représentative des conditions réelles de circulation dans le monde. Les résultats d’essai serviront de base à la réglementation applicable à ces véhicules dans le cadre des procédures d’homologation de type régionales et de certification.</w:t>
      </w:r>
    </w:p>
    <w:p w:rsidR="00443CAB" w:rsidRPr="007A08FC" w:rsidRDefault="00443CAB" w:rsidP="00443CAB">
      <w:pPr>
        <w:pStyle w:val="HChG"/>
        <w:rPr>
          <w:lang w:val="fr-FR"/>
        </w:rPr>
      </w:pPr>
      <w:r w:rsidRPr="007A08FC">
        <w:rPr>
          <w:lang w:val="fr-FR"/>
        </w:rPr>
        <w:tab/>
      </w:r>
      <w:r w:rsidRPr="007A08FC">
        <w:rPr>
          <w:lang w:val="fr-FR"/>
        </w:rPr>
        <w:tab/>
        <w:t>2.</w:t>
      </w:r>
      <w:r w:rsidRPr="007A08FC">
        <w:rPr>
          <w:lang w:val="fr-FR"/>
        </w:rPr>
        <w:tab/>
      </w:r>
      <w:r w:rsidRPr="007A08FC">
        <w:rPr>
          <w:lang w:val="fr-FR"/>
        </w:rPr>
        <w:tab/>
      </w:r>
      <w:bookmarkEnd w:id="6"/>
      <w:bookmarkEnd w:id="7"/>
      <w:bookmarkEnd w:id="8"/>
      <w:bookmarkEnd w:id="9"/>
      <w:r w:rsidRPr="007A08FC">
        <w:rPr>
          <w:lang w:val="fr-FR"/>
        </w:rPr>
        <w:t>Domaine d’application</w:t>
      </w:r>
    </w:p>
    <w:p w:rsidR="00443CAB" w:rsidRPr="007A08FC" w:rsidRDefault="00443CAB" w:rsidP="00443CAB">
      <w:pPr>
        <w:pStyle w:val="SingleTxtG"/>
        <w:ind w:left="2268"/>
        <w:rPr>
          <w:lang w:val="fr-FR"/>
        </w:rPr>
      </w:pPr>
      <w:r w:rsidRPr="007A08FC">
        <w:rPr>
          <w:lang w:val="fr-FR"/>
        </w:rPr>
        <w:tab/>
        <w:t>Les prescriptions du présent RTM s’appliquent aux véhicules à moteur des catégories 1-2 et 2, ayant une masse en charge maximale techniquement admissible n’excédant pas 3 500 kg, et à tous les véhicules à moteur de la catégorie 1-1.</w:t>
      </w:r>
    </w:p>
    <w:p w:rsidR="00443CAB" w:rsidRPr="007A08FC" w:rsidRDefault="00443CAB" w:rsidP="00443CAB">
      <w:pPr>
        <w:pStyle w:val="HChG"/>
        <w:rPr>
          <w:lang w:val="fr-FR"/>
        </w:rPr>
      </w:pPr>
      <w:r w:rsidRPr="007A08FC">
        <w:rPr>
          <w:lang w:val="fr-FR"/>
        </w:rPr>
        <w:tab/>
      </w:r>
      <w:r w:rsidRPr="007A08FC">
        <w:rPr>
          <w:lang w:val="fr-FR"/>
        </w:rPr>
        <w:tab/>
        <w:t>3.</w:t>
      </w:r>
      <w:r w:rsidRPr="007A08FC">
        <w:rPr>
          <w:lang w:val="fr-FR"/>
        </w:rPr>
        <w:tab/>
      </w:r>
      <w:r w:rsidRPr="007A08FC">
        <w:rPr>
          <w:lang w:val="fr-FR"/>
        </w:rPr>
        <w:tab/>
        <w:t>Définitions</w:t>
      </w:r>
    </w:p>
    <w:p w:rsidR="00443CAB" w:rsidRPr="007A08FC" w:rsidRDefault="00443CAB" w:rsidP="00443CAB">
      <w:pPr>
        <w:pStyle w:val="SingleTxtG"/>
        <w:ind w:left="2268" w:hanging="1134"/>
        <w:rPr>
          <w:lang w:val="fr-FR"/>
        </w:rPr>
      </w:pPr>
      <w:r w:rsidRPr="007A08FC">
        <w:rPr>
          <w:lang w:val="fr-FR"/>
        </w:rPr>
        <w:t>3.1</w:t>
      </w:r>
      <w:r w:rsidRPr="007A08FC">
        <w:rPr>
          <w:lang w:val="fr-FR"/>
        </w:rPr>
        <w:tab/>
      </w:r>
      <w:r w:rsidRPr="007A08FC">
        <w:rPr>
          <w:lang w:val="fr-FR"/>
        </w:rPr>
        <w:tab/>
        <w:t>Équipement d’essai</w:t>
      </w:r>
    </w:p>
    <w:p w:rsidR="00443CAB" w:rsidRPr="007A08FC" w:rsidRDefault="00443CAB" w:rsidP="00443CAB">
      <w:pPr>
        <w:pStyle w:val="SingleTxtG"/>
        <w:ind w:left="2268" w:hanging="1134"/>
        <w:rPr>
          <w:lang w:val="fr-FR"/>
        </w:rPr>
      </w:pPr>
      <w:r w:rsidRPr="007A08FC">
        <w:rPr>
          <w:iCs/>
          <w:lang w:val="fr-FR"/>
        </w:rPr>
        <w:t>3.1.1</w:t>
      </w:r>
      <w:r w:rsidRPr="007A08FC">
        <w:rPr>
          <w:iCs/>
          <w:lang w:val="fr-FR"/>
        </w:rPr>
        <w:tab/>
      </w:r>
      <w:r w:rsidRPr="007A08FC">
        <w:rPr>
          <w:iCs/>
          <w:lang w:val="fr-FR"/>
        </w:rPr>
        <w:tab/>
      </w:r>
      <w:r w:rsidRPr="007A08FC">
        <w:rPr>
          <w:lang w:val="fr-FR"/>
        </w:rPr>
        <w:t xml:space="preserve">Par </w:t>
      </w:r>
      <w:r w:rsidRPr="007A08FC">
        <w:rPr>
          <w:iCs/>
          <w:lang w:val="fr-FR"/>
        </w:rPr>
        <w:t>« </w:t>
      </w:r>
      <w:r w:rsidRPr="007A08FC">
        <w:rPr>
          <w:i/>
          <w:iCs/>
          <w:lang w:val="fr-FR"/>
        </w:rPr>
        <w:t>exactitude </w:t>
      </w:r>
      <w:r w:rsidRPr="007A08FC">
        <w:rPr>
          <w:iCs/>
          <w:lang w:val="fr-FR"/>
        </w:rPr>
        <w:t xml:space="preserve">», </w:t>
      </w:r>
      <w:r w:rsidRPr="007A08FC">
        <w:rPr>
          <w:lang w:val="fr-FR"/>
        </w:rPr>
        <w:t xml:space="preserve">on entend la différence entre une valeur mesurée et une valeur de référence, déterminée conformément à une norme nationale, qui </w:t>
      </w:r>
      <w:r w:rsidRPr="007A08FC">
        <w:rPr>
          <w:iCs/>
          <w:lang w:val="fr-FR"/>
        </w:rPr>
        <w:t>exprime l’exactitude d’un résultat</w:t>
      </w:r>
      <w:r w:rsidRPr="007A08FC">
        <w:rPr>
          <w:lang w:val="fr-FR"/>
        </w:rPr>
        <w:t xml:space="preserve"> (voir fig. 1).</w:t>
      </w:r>
    </w:p>
    <w:p w:rsidR="00443CAB" w:rsidRPr="007A08FC" w:rsidRDefault="00443CAB" w:rsidP="00443CAB">
      <w:pPr>
        <w:pStyle w:val="SingleTxtG"/>
        <w:ind w:left="2268" w:hanging="1134"/>
        <w:rPr>
          <w:lang w:val="fr-FR"/>
        </w:rPr>
      </w:pPr>
      <w:r w:rsidRPr="007A08FC">
        <w:rPr>
          <w:lang w:val="fr-FR"/>
        </w:rPr>
        <w:t>3.1.2</w:t>
      </w:r>
      <w:r w:rsidRPr="007A08FC">
        <w:rPr>
          <w:lang w:val="fr-FR"/>
        </w:rPr>
        <w:tab/>
      </w:r>
      <w:r w:rsidRPr="007A08FC">
        <w:rPr>
          <w:lang w:val="fr-FR"/>
        </w:rPr>
        <w:tab/>
        <w:t>Par « </w:t>
      </w:r>
      <w:r w:rsidRPr="007A08FC">
        <w:rPr>
          <w:i/>
          <w:lang w:val="fr-FR"/>
        </w:rPr>
        <w:t>étalonnage </w:t>
      </w:r>
      <w:r w:rsidRPr="007A08FC">
        <w:rPr>
          <w:lang w:val="fr-FR"/>
        </w:rPr>
        <w:t xml:space="preserve">», on entend le processus qui consiste à régler la réponse d’un système de mesure de manière telle que ses résultats correspondent à une gamme de signaux de référence. </w:t>
      </w:r>
    </w:p>
    <w:p w:rsidR="00443CAB" w:rsidRPr="007A08FC" w:rsidRDefault="00443CAB" w:rsidP="00443CAB">
      <w:pPr>
        <w:pStyle w:val="SingleTxtG"/>
        <w:ind w:left="2268" w:hanging="1134"/>
        <w:rPr>
          <w:lang w:val="fr-FR"/>
        </w:rPr>
      </w:pPr>
      <w:r w:rsidRPr="007A08FC">
        <w:rPr>
          <w:lang w:val="fr-FR"/>
        </w:rPr>
        <w:t>3.1.3</w:t>
      </w:r>
      <w:r w:rsidRPr="007A08FC">
        <w:rPr>
          <w:lang w:val="fr-FR"/>
        </w:rPr>
        <w:tab/>
      </w:r>
      <w:r w:rsidRPr="007A08FC">
        <w:rPr>
          <w:lang w:val="fr-FR"/>
        </w:rPr>
        <w:tab/>
        <w:t>Par « </w:t>
      </w:r>
      <w:r w:rsidRPr="007A08FC">
        <w:rPr>
          <w:i/>
          <w:lang w:val="fr-FR"/>
        </w:rPr>
        <w:t>gaz d’étalonnage </w:t>
      </w:r>
      <w:r w:rsidRPr="007A08FC">
        <w:rPr>
          <w:lang w:val="fr-FR"/>
        </w:rPr>
        <w:t>», on entend un mélange de gaz utilisé pour étalonner les analyseurs de gaz.</w:t>
      </w:r>
    </w:p>
    <w:p w:rsidR="00443CAB" w:rsidRPr="007A08FC" w:rsidRDefault="00443CAB" w:rsidP="00443CAB">
      <w:pPr>
        <w:pStyle w:val="SingleTxtG"/>
        <w:ind w:left="2268" w:hanging="1134"/>
        <w:rPr>
          <w:lang w:val="fr-FR"/>
        </w:rPr>
      </w:pPr>
      <w:bookmarkStart w:id="10" w:name="OLE_LINK1"/>
      <w:bookmarkStart w:id="11" w:name="OLE_LINK2"/>
      <w:bookmarkStart w:id="12" w:name="_Toc284587308"/>
      <w:bookmarkStart w:id="13" w:name="_Toc284587057"/>
      <w:r w:rsidRPr="007A08FC">
        <w:rPr>
          <w:bCs/>
          <w:lang w:val="fr-FR"/>
        </w:rPr>
        <w:t>3.1.4</w:t>
      </w:r>
      <w:r w:rsidRPr="007A08FC">
        <w:rPr>
          <w:bCs/>
          <w:lang w:val="fr-FR"/>
        </w:rPr>
        <w:tab/>
      </w:r>
      <w:r w:rsidRPr="007A08FC">
        <w:rPr>
          <w:bCs/>
          <w:lang w:val="fr-FR"/>
        </w:rPr>
        <w:tab/>
      </w:r>
      <w:r w:rsidRPr="007A08FC">
        <w:rPr>
          <w:lang w:val="fr-FR"/>
        </w:rPr>
        <w:t>Par « </w:t>
      </w:r>
      <w:r w:rsidRPr="007A08FC">
        <w:rPr>
          <w:i/>
          <w:lang w:val="fr-FR"/>
        </w:rPr>
        <w:t>méthode de double dilution </w:t>
      </w:r>
      <w:r w:rsidRPr="007A08FC">
        <w:rPr>
          <w:lang w:val="fr-FR"/>
        </w:rPr>
        <w:t>», on entend le processus consistant à prélever une fraction du flux des gaz d’échappement dilués et à la diluer avec une quantité appropriée d’air de dilution en amont du filtre de collecte des particules.</w:t>
      </w:r>
    </w:p>
    <w:bookmarkEnd w:id="10"/>
    <w:bookmarkEnd w:id="11"/>
    <w:bookmarkEnd w:id="12"/>
    <w:bookmarkEnd w:id="13"/>
    <w:p w:rsidR="00443CAB" w:rsidRPr="007A08FC" w:rsidRDefault="00443CAB" w:rsidP="00443CAB">
      <w:pPr>
        <w:pStyle w:val="SingleTxtG"/>
        <w:ind w:left="2268" w:hanging="1134"/>
        <w:rPr>
          <w:lang w:val="fr-FR"/>
        </w:rPr>
      </w:pPr>
      <w:r w:rsidRPr="007A08FC">
        <w:rPr>
          <w:lang w:val="fr-FR"/>
        </w:rPr>
        <w:t>3.1.5</w:t>
      </w:r>
      <w:r w:rsidRPr="007A08FC">
        <w:rPr>
          <w:lang w:val="fr-FR"/>
        </w:rPr>
        <w:tab/>
      </w:r>
      <w:r w:rsidRPr="007A08FC">
        <w:rPr>
          <w:lang w:val="fr-FR"/>
        </w:rPr>
        <w:tab/>
        <w:t>Par « </w:t>
      </w:r>
      <w:r w:rsidRPr="007A08FC">
        <w:rPr>
          <w:i/>
          <w:lang w:val="fr-FR"/>
        </w:rPr>
        <w:t>méthode de dilution du flux total </w:t>
      </w:r>
      <w:r w:rsidRPr="007A08FC">
        <w:rPr>
          <w:lang w:val="fr-FR"/>
        </w:rPr>
        <w:t>», on entend le processus de dilution continue de tout le flux de gaz d’échappement avec de l’air ambiant de manière réglée avec un système de prélèvement à volume constant.</w:t>
      </w:r>
    </w:p>
    <w:p w:rsidR="00443CAB" w:rsidRPr="007A08FC" w:rsidRDefault="00443CAB" w:rsidP="00443CAB">
      <w:pPr>
        <w:pStyle w:val="SingleTxtG"/>
        <w:ind w:left="2268" w:hanging="1134"/>
        <w:rPr>
          <w:lang w:val="fr-FR"/>
        </w:rPr>
      </w:pPr>
      <w:r w:rsidRPr="007A08FC">
        <w:rPr>
          <w:lang w:val="fr-FR"/>
        </w:rPr>
        <w:t>3.1.6</w:t>
      </w:r>
      <w:r w:rsidRPr="007A08FC">
        <w:rPr>
          <w:lang w:val="fr-FR"/>
        </w:rPr>
        <w:tab/>
      </w:r>
      <w:r w:rsidRPr="007A08FC">
        <w:rPr>
          <w:lang w:val="fr-FR"/>
        </w:rPr>
        <w:tab/>
        <w:t>Par « </w:t>
      </w:r>
      <w:r w:rsidRPr="007A08FC">
        <w:rPr>
          <w:i/>
          <w:lang w:val="fr-FR"/>
        </w:rPr>
        <w:t>linéarisation </w:t>
      </w:r>
      <w:r w:rsidRPr="007A08FC">
        <w:rPr>
          <w:lang w:val="fr-FR"/>
        </w:rPr>
        <w:t>», on entend l’application d’une gamme de concentrations ou de matériaux en vue d’établir une relation mathématique entre concentration et réponse du système.</w:t>
      </w:r>
    </w:p>
    <w:p w:rsidR="00443CAB" w:rsidRPr="007A08FC" w:rsidRDefault="00443CAB" w:rsidP="00443CAB">
      <w:pPr>
        <w:pStyle w:val="SingleTxtG"/>
        <w:ind w:left="2268" w:hanging="1134"/>
        <w:rPr>
          <w:lang w:val="fr-FR"/>
        </w:rPr>
      </w:pPr>
      <w:r w:rsidRPr="007A08FC">
        <w:rPr>
          <w:lang w:val="fr-FR"/>
        </w:rPr>
        <w:t>3.1.7</w:t>
      </w:r>
      <w:r w:rsidRPr="007A08FC">
        <w:rPr>
          <w:lang w:val="fr-FR"/>
        </w:rPr>
        <w:tab/>
      </w:r>
      <w:r w:rsidRPr="007A08FC">
        <w:rPr>
          <w:lang w:val="fr-FR"/>
        </w:rPr>
        <w:tab/>
        <w:t>Par « </w:t>
      </w:r>
      <w:r w:rsidRPr="007A08FC">
        <w:rPr>
          <w:i/>
          <w:lang w:val="fr-FR"/>
        </w:rPr>
        <w:t>opération d’entretien importante </w:t>
      </w:r>
      <w:r w:rsidRPr="007A08FC">
        <w:rPr>
          <w:lang w:val="fr-FR"/>
        </w:rPr>
        <w:t>», on entend le réglage, la réparation, ou le remplacement d’un composant ou d’un module susceptible d’affecter l’exactitude d’une mesure.</w:t>
      </w:r>
    </w:p>
    <w:p w:rsidR="00443CAB" w:rsidRPr="007A08FC" w:rsidRDefault="00443CAB" w:rsidP="00443CAB">
      <w:pPr>
        <w:pStyle w:val="SingleTxtG"/>
        <w:ind w:left="2268" w:hanging="1134"/>
        <w:rPr>
          <w:lang w:val="fr-FR"/>
        </w:rPr>
      </w:pPr>
      <w:r w:rsidRPr="007A08FC">
        <w:rPr>
          <w:lang w:val="fr-FR"/>
        </w:rPr>
        <w:t>3.1.8</w:t>
      </w:r>
      <w:r w:rsidRPr="007A08FC">
        <w:rPr>
          <w:lang w:val="fr-FR"/>
        </w:rPr>
        <w:tab/>
      </w:r>
      <w:r w:rsidRPr="007A08FC">
        <w:rPr>
          <w:lang w:val="fr-FR"/>
        </w:rPr>
        <w:tab/>
        <w:t>Par « </w:t>
      </w:r>
      <w:r w:rsidRPr="007A08FC">
        <w:rPr>
          <w:i/>
          <w:lang w:val="fr-FR"/>
        </w:rPr>
        <w:t>hydrocarbures non méthaniques </w:t>
      </w:r>
      <w:r w:rsidRPr="007A08FC">
        <w:rPr>
          <w:lang w:val="fr-FR"/>
        </w:rPr>
        <w:t>» (HCNM), on entend la somme de tous les hydrocarbures (HCT) à l’exclusion du méthane (CH</w:t>
      </w:r>
      <w:r w:rsidRPr="007A08FC">
        <w:rPr>
          <w:vertAlign w:val="subscript"/>
          <w:lang w:val="fr-FR"/>
        </w:rPr>
        <w:t>4</w:t>
      </w:r>
      <w:r w:rsidRPr="007A08FC">
        <w:rPr>
          <w:lang w:val="fr-FR"/>
        </w:rPr>
        <w:t>).</w:t>
      </w:r>
    </w:p>
    <w:p w:rsidR="00443CAB" w:rsidRPr="007A08FC" w:rsidRDefault="00443CAB" w:rsidP="00443CAB">
      <w:pPr>
        <w:pStyle w:val="SingleTxtG"/>
        <w:ind w:left="2268" w:hanging="1134"/>
        <w:rPr>
          <w:lang w:val="fr-FR"/>
        </w:rPr>
      </w:pPr>
      <w:r w:rsidRPr="007A08FC">
        <w:rPr>
          <w:lang w:val="fr-FR"/>
        </w:rPr>
        <w:t>3.1.9</w:t>
      </w:r>
      <w:r w:rsidRPr="007A08FC">
        <w:rPr>
          <w:lang w:val="fr-FR"/>
        </w:rPr>
        <w:tab/>
      </w:r>
      <w:r w:rsidRPr="007A08FC">
        <w:rPr>
          <w:lang w:val="fr-FR"/>
        </w:rPr>
        <w:tab/>
        <w:t>Par « </w:t>
      </w:r>
      <w:r w:rsidRPr="007A08FC">
        <w:rPr>
          <w:i/>
          <w:lang w:val="fr-FR"/>
        </w:rPr>
        <w:t>précision </w:t>
      </w:r>
      <w:r w:rsidRPr="007A08FC">
        <w:rPr>
          <w:lang w:val="fr-FR"/>
        </w:rPr>
        <w:t xml:space="preserve">», on entend le degré auquel des mesures répétées dans des conditions inchangées donnent des résultats identiques (voir fig. 1), ce qui dans le présent RTM, correspond toujours à un écart type. </w:t>
      </w:r>
    </w:p>
    <w:p w:rsidR="00443CAB" w:rsidRPr="007A08FC" w:rsidRDefault="00443CAB" w:rsidP="00443CAB">
      <w:pPr>
        <w:pStyle w:val="SingleTxtG"/>
        <w:ind w:left="2268" w:hanging="1134"/>
        <w:rPr>
          <w:lang w:val="fr-FR"/>
        </w:rPr>
      </w:pPr>
      <w:r w:rsidRPr="007A08FC">
        <w:rPr>
          <w:lang w:val="fr-FR"/>
        </w:rPr>
        <w:t>3.1.10</w:t>
      </w:r>
      <w:r w:rsidRPr="007A08FC">
        <w:rPr>
          <w:lang w:val="fr-FR"/>
        </w:rPr>
        <w:tab/>
        <w:t>Par « </w:t>
      </w:r>
      <w:r w:rsidRPr="007A08FC">
        <w:rPr>
          <w:i/>
          <w:lang w:val="fr-FR"/>
        </w:rPr>
        <w:t>valeur de référence </w:t>
      </w:r>
      <w:r w:rsidRPr="007A08FC">
        <w:rPr>
          <w:lang w:val="fr-FR"/>
        </w:rPr>
        <w:t>», on entend une valeur définie par une norme nationale (voir fig. 1).</w:t>
      </w:r>
    </w:p>
    <w:p w:rsidR="00443CAB" w:rsidRPr="007A08FC" w:rsidRDefault="00443CAB" w:rsidP="00443CAB">
      <w:pPr>
        <w:pStyle w:val="SingleTxtG"/>
        <w:ind w:left="2268" w:hanging="1134"/>
        <w:rPr>
          <w:lang w:val="fr-FR"/>
        </w:rPr>
      </w:pPr>
      <w:r w:rsidRPr="007A08FC">
        <w:rPr>
          <w:lang w:val="fr-FR"/>
        </w:rPr>
        <w:t>3.1.11</w:t>
      </w:r>
      <w:r w:rsidRPr="007A08FC">
        <w:rPr>
          <w:lang w:val="fr-FR"/>
        </w:rPr>
        <w:tab/>
        <w:t>Par « </w:t>
      </w:r>
      <w:r w:rsidRPr="007A08FC">
        <w:rPr>
          <w:bCs/>
          <w:i/>
          <w:lang w:val="fr-FR"/>
        </w:rPr>
        <w:t>point de consigne </w:t>
      </w:r>
      <w:r w:rsidRPr="007A08FC">
        <w:rPr>
          <w:bCs/>
          <w:lang w:val="fr-FR"/>
        </w:rPr>
        <w:t>»,</w:t>
      </w:r>
      <w:r w:rsidRPr="007A08FC">
        <w:rPr>
          <w:lang w:val="fr-FR"/>
        </w:rPr>
        <w:t xml:space="preserve"> on entend une valeur de consigne qu’un système de réglage est censé maintenir.</w:t>
      </w:r>
    </w:p>
    <w:p w:rsidR="00443CAB" w:rsidRPr="007A08FC" w:rsidRDefault="00443CAB" w:rsidP="00443CAB">
      <w:pPr>
        <w:pStyle w:val="SingleTxtG"/>
        <w:ind w:left="2268" w:hanging="1134"/>
        <w:rPr>
          <w:lang w:val="fr-FR"/>
        </w:rPr>
      </w:pPr>
      <w:r w:rsidRPr="007A08FC">
        <w:rPr>
          <w:lang w:val="fr-FR"/>
        </w:rPr>
        <w:t>3.1.12</w:t>
      </w:r>
      <w:r w:rsidRPr="007A08FC">
        <w:rPr>
          <w:lang w:val="fr-FR"/>
        </w:rPr>
        <w:tab/>
        <w:t>Par « </w:t>
      </w:r>
      <w:r w:rsidRPr="007A08FC">
        <w:rPr>
          <w:i/>
          <w:lang w:val="fr-FR"/>
        </w:rPr>
        <w:t>calibrage </w:t>
      </w:r>
      <w:r w:rsidRPr="007A08FC">
        <w:rPr>
          <w:lang w:val="fr-FR"/>
        </w:rPr>
        <w:t>», on entend le réglage d’un instrument de manière à ce qu’il donne une réponse appropriée à une grandeur d’étalonnage qui représente entre 75 et 100 % de la valeur maximale de la plage de mesure de l’instrument ou de la plage d’utilisation prévue.</w:t>
      </w:r>
    </w:p>
    <w:p w:rsidR="00443CAB" w:rsidRPr="007A08FC" w:rsidRDefault="00443CAB" w:rsidP="00443CAB">
      <w:pPr>
        <w:pStyle w:val="SingleTxtG"/>
        <w:ind w:left="2268" w:hanging="1134"/>
        <w:rPr>
          <w:lang w:val="fr-FR"/>
        </w:rPr>
      </w:pPr>
      <w:r w:rsidRPr="007A08FC">
        <w:rPr>
          <w:lang w:val="fr-FR"/>
        </w:rPr>
        <w:t>3.1.13</w:t>
      </w:r>
      <w:r w:rsidRPr="007A08FC">
        <w:rPr>
          <w:lang w:val="fr-FR"/>
        </w:rPr>
        <w:tab/>
        <w:t>Par « </w:t>
      </w:r>
      <w:r w:rsidRPr="007A08FC">
        <w:rPr>
          <w:i/>
          <w:lang w:val="fr-FR"/>
        </w:rPr>
        <w:t>hydrocarbures totaux </w:t>
      </w:r>
      <w:r w:rsidRPr="007A08FC">
        <w:rPr>
          <w:lang w:val="fr-FR"/>
        </w:rPr>
        <w:t>» (HCT), on entend tous les composés volatils mesurables au moyen d’un détecteur à ionisation de flamme (FID).</w:t>
      </w:r>
    </w:p>
    <w:p w:rsidR="00443CAB" w:rsidRPr="007A08FC" w:rsidRDefault="00443CAB" w:rsidP="00443CAB">
      <w:pPr>
        <w:pStyle w:val="SingleTxtG"/>
        <w:ind w:left="2268" w:hanging="1134"/>
        <w:rPr>
          <w:lang w:val="fr-FR"/>
        </w:rPr>
      </w:pPr>
      <w:r w:rsidRPr="007A08FC">
        <w:rPr>
          <w:lang w:val="fr-FR"/>
        </w:rPr>
        <w:t>3.1.14</w:t>
      </w:r>
      <w:r w:rsidRPr="007A08FC">
        <w:rPr>
          <w:lang w:val="fr-FR"/>
        </w:rPr>
        <w:tab/>
        <w:t>Par « </w:t>
      </w:r>
      <w:r w:rsidRPr="007A08FC">
        <w:rPr>
          <w:i/>
          <w:lang w:val="fr-FR"/>
        </w:rPr>
        <w:t>vérificatio</w:t>
      </w:r>
      <w:r w:rsidRPr="007A08FC">
        <w:rPr>
          <w:lang w:val="fr-FR"/>
        </w:rPr>
        <w:t>n », on entend le fait d’évaluer si les résultats d’un système de mesure concordent ou non avec une série de signaux de référence appliqués dans le cadre d’une ou plusieurs valeurs limites d’acceptation prédéterminées.</w:t>
      </w:r>
    </w:p>
    <w:p w:rsidR="00443CAB" w:rsidRPr="007A08FC" w:rsidRDefault="00443CAB" w:rsidP="00443CAB">
      <w:pPr>
        <w:pStyle w:val="SingleTxtG"/>
        <w:ind w:left="2268" w:hanging="1134"/>
        <w:rPr>
          <w:lang w:val="fr-FR"/>
        </w:rPr>
      </w:pPr>
      <w:r w:rsidRPr="007A08FC">
        <w:rPr>
          <w:lang w:val="fr-FR"/>
        </w:rPr>
        <w:t>3.1.15</w:t>
      </w:r>
      <w:r w:rsidRPr="007A08FC">
        <w:rPr>
          <w:lang w:val="fr-FR"/>
        </w:rPr>
        <w:tab/>
        <w:t>Par « </w:t>
      </w:r>
      <w:r w:rsidRPr="007A08FC">
        <w:rPr>
          <w:i/>
          <w:lang w:val="fr-FR"/>
        </w:rPr>
        <w:t>gaz de zéro </w:t>
      </w:r>
      <w:r w:rsidRPr="007A08FC">
        <w:rPr>
          <w:lang w:val="fr-FR"/>
        </w:rPr>
        <w:t>», on entend un gaz ne contenant aucun gaz visé par l’analyse, utilisé pour régler à zéro la réponse d’un analyseur.</w:t>
      </w:r>
    </w:p>
    <w:p w:rsidR="00443CAB" w:rsidRPr="00552F75" w:rsidRDefault="00443CAB" w:rsidP="00552F75">
      <w:pPr>
        <w:pStyle w:val="Heading1"/>
        <w:numPr>
          <w:ilvl w:val="0"/>
          <w:numId w:val="0"/>
        </w:numPr>
        <w:spacing w:after="120"/>
        <w:ind w:left="1134"/>
        <w:rPr>
          <w:b/>
          <w:lang w:val="fr-FR"/>
        </w:rPr>
      </w:pPr>
      <w:r w:rsidRPr="007A08FC">
        <w:rPr>
          <w:lang w:val="fr-FR"/>
        </w:rPr>
        <w:t xml:space="preserve">Figure 1 </w:t>
      </w:r>
      <w:r w:rsidRPr="007A08FC">
        <w:rPr>
          <w:lang w:val="fr-FR"/>
        </w:rPr>
        <w:br/>
      </w:r>
      <w:r w:rsidRPr="00552F75">
        <w:rPr>
          <w:b/>
          <w:lang w:val="fr-FR"/>
        </w:rPr>
        <w:t>Définition de l’exactitude, de la précision et de la valeur de référence</w:t>
      </w:r>
    </w:p>
    <w:bookmarkStart w:id="14" w:name="_MON_1454398131"/>
    <w:bookmarkStart w:id="15" w:name="_MON_1454398182"/>
    <w:bookmarkStart w:id="16" w:name="_MON_1475994552"/>
    <w:bookmarkEnd w:id="14"/>
    <w:bookmarkEnd w:id="15"/>
    <w:bookmarkEnd w:id="16"/>
    <w:bookmarkStart w:id="17" w:name="_MON_1454397855"/>
    <w:bookmarkEnd w:id="17"/>
    <w:p w:rsidR="00443CAB" w:rsidRPr="007A08FC" w:rsidRDefault="00443CAB" w:rsidP="00443CAB">
      <w:pPr>
        <w:spacing w:after="240" w:line="240" w:lineRule="auto"/>
        <w:ind w:left="1134"/>
        <w:rPr>
          <w:lang w:val="fr-FR"/>
        </w:rPr>
      </w:pPr>
      <w:r w:rsidRPr="008E409A">
        <w:rPr>
          <w:lang w:val="fr-FR"/>
        </w:rPr>
        <w:object w:dxaOrig="5258" w:dyaOrig="3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241.9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Word.Picture.8" ShapeID="_x0000_i1025" DrawAspect="Content" ObjectID="_1527435458" r:id="rId9"/>
        </w:object>
      </w:r>
    </w:p>
    <w:p w:rsidR="00443CAB" w:rsidRPr="007A08FC" w:rsidRDefault="00443CAB" w:rsidP="00443CAB">
      <w:pPr>
        <w:pStyle w:val="SingleTxtG"/>
        <w:ind w:left="2268" w:hanging="1134"/>
        <w:rPr>
          <w:lang w:val="fr-FR"/>
        </w:rPr>
      </w:pPr>
      <w:r w:rsidRPr="007A08FC">
        <w:rPr>
          <w:lang w:val="fr-FR"/>
        </w:rPr>
        <w:t>3.2</w:t>
      </w:r>
      <w:r w:rsidRPr="007A08FC">
        <w:rPr>
          <w:lang w:val="fr-FR"/>
        </w:rPr>
        <w:tab/>
      </w:r>
      <w:r w:rsidRPr="007A08FC">
        <w:rPr>
          <w:lang w:val="fr-FR"/>
        </w:rPr>
        <w:tab/>
        <w:t>Forces résistantes sur route et réglage du dynamomètre</w:t>
      </w:r>
    </w:p>
    <w:p w:rsidR="00443CAB" w:rsidRPr="007A08FC" w:rsidRDefault="00443CAB" w:rsidP="00443CAB">
      <w:pPr>
        <w:pStyle w:val="SingleTxtG"/>
        <w:ind w:left="2268" w:hanging="1134"/>
        <w:rPr>
          <w:bCs/>
          <w:lang w:val="fr-FR"/>
        </w:rPr>
      </w:pPr>
      <w:r w:rsidRPr="007A08FC">
        <w:rPr>
          <w:bCs/>
          <w:lang w:val="fr-FR"/>
        </w:rPr>
        <w:t>3.2.1</w:t>
      </w:r>
      <w:r w:rsidRPr="007A08FC">
        <w:rPr>
          <w:bCs/>
          <w:lang w:val="fr-FR"/>
        </w:rPr>
        <w:tab/>
      </w:r>
      <w:r w:rsidRPr="007A08FC">
        <w:rPr>
          <w:bCs/>
          <w:lang w:val="fr-FR"/>
        </w:rPr>
        <w:tab/>
      </w:r>
      <w:r w:rsidRPr="007A08FC">
        <w:rPr>
          <w:lang w:val="fr-FR"/>
        </w:rPr>
        <w:t>Par « </w:t>
      </w:r>
      <w:r w:rsidRPr="007A08FC">
        <w:rPr>
          <w:i/>
          <w:lang w:val="fr-FR"/>
        </w:rPr>
        <w:t>traînée aérodynamique </w:t>
      </w:r>
      <w:r w:rsidRPr="007A08FC">
        <w:rPr>
          <w:lang w:val="fr-FR"/>
        </w:rPr>
        <w:t xml:space="preserve">», on entend </w:t>
      </w:r>
      <w:r w:rsidRPr="007A08FC">
        <w:rPr>
          <w:bCs/>
          <w:lang w:val="fr-FR"/>
        </w:rPr>
        <w:t xml:space="preserve">la force qui s’oppose au déplacement vers l’avant d’un </w:t>
      </w:r>
      <w:r w:rsidRPr="007A08FC">
        <w:rPr>
          <w:lang w:val="fr-FR"/>
        </w:rPr>
        <w:t xml:space="preserve">véhicule </w:t>
      </w:r>
      <w:r w:rsidRPr="007A08FC">
        <w:rPr>
          <w:bCs/>
          <w:lang w:val="fr-FR"/>
        </w:rPr>
        <w:t>dans l’air.</w:t>
      </w:r>
    </w:p>
    <w:p w:rsidR="00443CAB" w:rsidRPr="007A08FC" w:rsidRDefault="00443CAB" w:rsidP="00443CAB">
      <w:pPr>
        <w:pStyle w:val="SingleTxtG"/>
        <w:ind w:left="2268" w:hanging="1134"/>
        <w:rPr>
          <w:lang w:val="fr-FR"/>
        </w:rPr>
      </w:pPr>
      <w:r w:rsidRPr="007A08FC">
        <w:rPr>
          <w:bCs/>
          <w:lang w:val="fr-FR"/>
        </w:rPr>
        <w:t>3.2.2</w:t>
      </w:r>
      <w:r w:rsidRPr="007A08FC">
        <w:rPr>
          <w:bCs/>
          <w:lang w:val="fr-FR"/>
        </w:rPr>
        <w:tab/>
      </w:r>
      <w:r w:rsidRPr="007A08FC">
        <w:rPr>
          <w:bCs/>
          <w:lang w:val="fr-FR"/>
        </w:rPr>
        <w:tab/>
      </w:r>
      <w:r w:rsidRPr="007A08FC">
        <w:rPr>
          <w:lang w:val="fr-FR"/>
        </w:rPr>
        <w:t>Par « </w:t>
      </w:r>
      <w:r w:rsidRPr="007A08FC">
        <w:rPr>
          <w:bCs/>
          <w:i/>
          <w:lang w:val="fr-FR"/>
        </w:rPr>
        <w:t xml:space="preserve">point de stagnation </w:t>
      </w:r>
      <w:r w:rsidRPr="007A08FC">
        <w:rPr>
          <w:i/>
          <w:lang w:val="fr-FR"/>
        </w:rPr>
        <w:t>aérodynamique </w:t>
      </w:r>
      <w:r w:rsidRPr="007A08FC">
        <w:rPr>
          <w:lang w:val="fr-FR"/>
        </w:rPr>
        <w:t xml:space="preserve">», on entend </w:t>
      </w:r>
      <w:r w:rsidRPr="007A08FC">
        <w:rPr>
          <w:bCs/>
          <w:lang w:val="fr-FR"/>
        </w:rPr>
        <w:t>un p</w:t>
      </w:r>
      <w:r w:rsidRPr="007A08FC">
        <w:rPr>
          <w:lang w:val="fr-FR"/>
        </w:rPr>
        <w:t xml:space="preserve">oint situé à la surface </w:t>
      </w:r>
      <w:r w:rsidRPr="007A08FC">
        <w:rPr>
          <w:bCs/>
          <w:lang w:val="fr-FR"/>
        </w:rPr>
        <w:t xml:space="preserve">d’un </w:t>
      </w:r>
      <w:r w:rsidRPr="007A08FC">
        <w:rPr>
          <w:lang w:val="fr-FR"/>
        </w:rPr>
        <w:t>véhicule où la vitesse de l’air est égale à zéro.</w:t>
      </w:r>
    </w:p>
    <w:p w:rsidR="00443CAB" w:rsidRPr="007A08FC" w:rsidRDefault="00443CAB" w:rsidP="00443CAB">
      <w:pPr>
        <w:pStyle w:val="SingleTxtG"/>
        <w:ind w:left="2268" w:hanging="1134"/>
        <w:rPr>
          <w:lang w:val="fr-FR"/>
        </w:rPr>
      </w:pPr>
      <w:r w:rsidRPr="007A08FC">
        <w:rPr>
          <w:lang w:val="fr-FR"/>
        </w:rPr>
        <w:t>3.2.3</w:t>
      </w:r>
      <w:r w:rsidRPr="007A08FC">
        <w:rPr>
          <w:lang w:val="fr-FR"/>
        </w:rPr>
        <w:tab/>
      </w:r>
      <w:r w:rsidRPr="007A08FC">
        <w:rPr>
          <w:lang w:val="fr-FR"/>
        </w:rPr>
        <w:tab/>
        <w:t>Par « </w:t>
      </w:r>
      <w:r w:rsidRPr="007A08FC">
        <w:rPr>
          <w:i/>
          <w:lang w:val="fr-FR"/>
        </w:rPr>
        <w:t>perturbation de la mesure anémométrique </w:t>
      </w:r>
      <w:r w:rsidRPr="007A08FC">
        <w:rPr>
          <w:lang w:val="fr-FR"/>
        </w:rPr>
        <w:t xml:space="preserve">», on entend l’effet sur la mesure anémométrique de la présence du véhicule, sur lequel la vitesse apparente de l’air est différente de la vitesse de </w:t>
      </w:r>
      <w:r w:rsidRPr="007A08FC">
        <w:rPr>
          <w:bCs/>
          <w:lang w:val="fr-FR"/>
        </w:rPr>
        <w:t xml:space="preserve">déplacement </w:t>
      </w:r>
      <w:r w:rsidRPr="007A08FC">
        <w:rPr>
          <w:lang w:val="fr-FR"/>
        </w:rPr>
        <w:t xml:space="preserve">du véhicule combinée avec la vitesse du vent par rapport au sol. </w:t>
      </w:r>
    </w:p>
    <w:p w:rsidR="00443CAB" w:rsidRPr="007A08FC" w:rsidRDefault="00443CAB" w:rsidP="00443CAB">
      <w:pPr>
        <w:pStyle w:val="SingleTxtG"/>
        <w:ind w:left="2268" w:hanging="1134"/>
        <w:rPr>
          <w:lang w:val="fr-FR"/>
        </w:rPr>
      </w:pPr>
      <w:r w:rsidRPr="007A08FC">
        <w:rPr>
          <w:lang w:val="fr-FR"/>
        </w:rPr>
        <w:t>3.2.4</w:t>
      </w:r>
      <w:r w:rsidRPr="007A08FC">
        <w:rPr>
          <w:lang w:val="fr-FR"/>
        </w:rPr>
        <w:tab/>
      </w:r>
      <w:r w:rsidRPr="007A08FC">
        <w:rPr>
          <w:lang w:val="fr-FR"/>
        </w:rPr>
        <w:tab/>
        <w:t>Par « </w:t>
      </w:r>
      <w:r w:rsidRPr="007A08FC">
        <w:rPr>
          <w:i/>
          <w:lang w:val="fr-FR"/>
        </w:rPr>
        <w:t>analyse contrainte </w:t>
      </w:r>
      <w:r w:rsidRPr="007A08FC">
        <w:rPr>
          <w:lang w:val="fr-FR"/>
        </w:rPr>
        <w:t>», on entend le fait que le maître-couple du véhicule et le coefficient de traînée aérodynamique</w:t>
      </w:r>
      <w:r w:rsidRPr="007A08FC">
        <w:rPr>
          <w:i/>
          <w:lang w:val="fr-FR"/>
        </w:rPr>
        <w:t xml:space="preserve"> </w:t>
      </w:r>
      <w:r w:rsidRPr="007A08FC">
        <w:rPr>
          <w:lang w:val="fr-FR"/>
        </w:rPr>
        <w:t>aient été déterminés indépendamment et que ces valeurs soient appliquées dans l’équation de mouvement.</w:t>
      </w:r>
    </w:p>
    <w:p w:rsidR="00443CAB" w:rsidRPr="007A08FC" w:rsidRDefault="00443CAB" w:rsidP="00443CAB">
      <w:pPr>
        <w:pStyle w:val="SingleTxtG"/>
        <w:ind w:left="2268" w:hanging="1134"/>
        <w:rPr>
          <w:lang w:val="fr-FR"/>
        </w:rPr>
      </w:pPr>
      <w:r w:rsidRPr="007A08FC">
        <w:rPr>
          <w:lang w:val="fr-FR"/>
        </w:rPr>
        <w:t>3.2.5</w:t>
      </w:r>
      <w:r w:rsidRPr="007A08FC">
        <w:rPr>
          <w:lang w:val="fr-FR"/>
        </w:rPr>
        <w:tab/>
      </w:r>
      <w:r w:rsidRPr="007A08FC">
        <w:rPr>
          <w:lang w:val="fr-FR"/>
        </w:rPr>
        <w:tab/>
        <w:t>Par « </w:t>
      </w:r>
      <w:r w:rsidRPr="007A08FC">
        <w:rPr>
          <w:i/>
          <w:lang w:val="fr-FR"/>
        </w:rPr>
        <w:t>masse en ordre de marche </w:t>
      </w:r>
      <w:r w:rsidRPr="007A08FC">
        <w:rPr>
          <w:lang w:val="fr-FR"/>
        </w:rPr>
        <w:t>», on entend la masse d’un véhicule, avec son ou ses réservoirs à carburant remplis à au moins 90 % de leur capacité, y compris la masse du conducteur, du carburant et des liquides, conformément à la dotation de série selon les spécifications du constructeur et, lorsqu’ils sont montés, la masse de la carrosserie, de la cabine, de l’attelage et de la roue de secours, ainsi que de l’outillage de bord.</w:t>
      </w:r>
    </w:p>
    <w:p w:rsidR="00443CAB" w:rsidRPr="007A08FC" w:rsidRDefault="00443CAB" w:rsidP="00443CAB">
      <w:pPr>
        <w:pStyle w:val="SingleTxtG"/>
        <w:ind w:left="2268" w:hanging="1134"/>
        <w:rPr>
          <w:lang w:val="fr-FR"/>
        </w:rPr>
      </w:pPr>
      <w:r w:rsidRPr="007A08FC">
        <w:rPr>
          <w:lang w:val="fr-FR"/>
        </w:rPr>
        <w:t>3.2.6</w:t>
      </w:r>
      <w:r w:rsidRPr="007A08FC">
        <w:rPr>
          <w:lang w:val="fr-FR"/>
        </w:rPr>
        <w:tab/>
      </w:r>
      <w:r w:rsidRPr="007A08FC">
        <w:rPr>
          <w:lang w:val="fr-FR"/>
        </w:rPr>
        <w:tab/>
        <w:t>Par « </w:t>
      </w:r>
      <w:r w:rsidRPr="007A08FC">
        <w:rPr>
          <w:i/>
          <w:lang w:val="fr-FR"/>
        </w:rPr>
        <w:t>masse du conducteur </w:t>
      </w:r>
      <w:r w:rsidRPr="007A08FC">
        <w:rPr>
          <w:lang w:val="fr-FR"/>
        </w:rPr>
        <w:t>», on entend une masse nominale de 75 kg, placée au point de référence de place assise.</w:t>
      </w:r>
    </w:p>
    <w:p w:rsidR="00443CAB" w:rsidRPr="007A08FC" w:rsidRDefault="00443CAB" w:rsidP="00443CAB">
      <w:pPr>
        <w:pStyle w:val="SingleTxtG"/>
        <w:ind w:left="2268" w:hanging="1134"/>
        <w:rPr>
          <w:lang w:val="fr-FR"/>
        </w:rPr>
      </w:pPr>
      <w:r w:rsidRPr="007A08FC">
        <w:rPr>
          <w:lang w:val="fr-FR"/>
        </w:rPr>
        <w:t>3.2.7</w:t>
      </w:r>
      <w:r w:rsidRPr="007A08FC">
        <w:rPr>
          <w:lang w:val="fr-FR"/>
        </w:rPr>
        <w:tab/>
      </w:r>
      <w:r w:rsidRPr="007A08FC">
        <w:rPr>
          <w:lang w:val="fr-FR"/>
        </w:rPr>
        <w:tab/>
        <w:t>Par « </w:t>
      </w:r>
      <w:r w:rsidRPr="007A08FC">
        <w:rPr>
          <w:i/>
          <w:lang w:val="fr-FR"/>
        </w:rPr>
        <w:t>charge maximale du véhicule </w:t>
      </w:r>
      <w:r w:rsidRPr="007A08FC">
        <w:rPr>
          <w:lang w:val="fr-FR"/>
        </w:rPr>
        <w:t>», on entend la masse maximale techniquement admissible en charge</w:t>
      </w:r>
      <w:r w:rsidRPr="007A08FC">
        <w:rPr>
          <w:i/>
          <w:lang w:val="fr-FR"/>
        </w:rPr>
        <w:t xml:space="preserve"> </w:t>
      </w:r>
      <w:r w:rsidRPr="007A08FC">
        <w:rPr>
          <w:lang w:val="fr-FR"/>
        </w:rPr>
        <w:t>du véhicule, moins la masse du véhicule en ordre de marche, de 25 kg et la masse de l’équipement optionnel comme défini au paragraphe 3.2.8.</w:t>
      </w:r>
    </w:p>
    <w:p w:rsidR="00443CAB" w:rsidRPr="007A08FC" w:rsidRDefault="00443CAB" w:rsidP="00443CAB">
      <w:pPr>
        <w:pStyle w:val="SingleTxtG"/>
        <w:ind w:left="2268" w:hanging="1134"/>
        <w:rPr>
          <w:lang w:val="fr-FR"/>
        </w:rPr>
      </w:pPr>
      <w:r w:rsidRPr="007A08FC">
        <w:rPr>
          <w:lang w:val="fr-FR"/>
        </w:rPr>
        <w:t>3.2.8</w:t>
      </w:r>
      <w:r w:rsidRPr="007A08FC">
        <w:rPr>
          <w:lang w:val="fr-FR"/>
        </w:rPr>
        <w:tab/>
      </w:r>
      <w:r w:rsidRPr="007A08FC">
        <w:rPr>
          <w:lang w:val="fr-FR"/>
        </w:rPr>
        <w:tab/>
        <w:t>Par « </w:t>
      </w:r>
      <w:r w:rsidRPr="007A08FC">
        <w:rPr>
          <w:i/>
          <w:lang w:val="fr-FR"/>
        </w:rPr>
        <w:t>masse de l’équipement optionnel </w:t>
      </w:r>
      <w:r w:rsidRPr="007A08FC">
        <w:rPr>
          <w:lang w:val="fr-FR"/>
        </w:rPr>
        <w:t>» on entend la masse maximale des combinaisons d’équipement optionnel qui peuvent être montées sur le véhicule en sus de l’équipement de série selon les spécifications du constructeur.</w:t>
      </w:r>
    </w:p>
    <w:p w:rsidR="00443CAB" w:rsidRPr="007A08FC" w:rsidRDefault="00443CAB" w:rsidP="00443CAB">
      <w:pPr>
        <w:pStyle w:val="SingleTxtG"/>
        <w:ind w:left="2268" w:hanging="1134"/>
        <w:rPr>
          <w:lang w:val="fr-FR"/>
        </w:rPr>
      </w:pPr>
      <w:r w:rsidRPr="007A08FC">
        <w:rPr>
          <w:lang w:val="fr-FR"/>
        </w:rPr>
        <w:t>3.2.9</w:t>
      </w:r>
      <w:r w:rsidRPr="007A08FC">
        <w:rPr>
          <w:lang w:val="fr-FR"/>
        </w:rPr>
        <w:tab/>
        <w:t>Par « </w:t>
      </w:r>
      <w:r w:rsidRPr="007A08FC">
        <w:rPr>
          <w:i/>
          <w:lang w:val="fr-FR"/>
        </w:rPr>
        <w:t>équipement optionnel </w:t>
      </w:r>
      <w:r w:rsidRPr="007A08FC">
        <w:rPr>
          <w:lang w:val="fr-FR"/>
        </w:rPr>
        <w:t>» on entend toutes les caractéristiques non comprises dans l’équipement de série montées sur le véhicule sous la responsabilité du constructeur, et qui peuvent être commandées par le client.</w:t>
      </w:r>
    </w:p>
    <w:p w:rsidR="00443CAB" w:rsidRPr="007A08FC" w:rsidRDefault="00443CAB" w:rsidP="00443CAB">
      <w:pPr>
        <w:pStyle w:val="SingleTxtG"/>
        <w:ind w:left="2268" w:hanging="1134"/>
        <w:rPr>
          <w:lang w:val="fr-FR"/>
        </w:rPr>
      </w:pPr>
      <w:r w:rsidRPr="007A08FC">
        <w:rPr>
          <w:bCs/>
          <w:lang w:val="fr-FR"/>
        </w:rPr>
        <w:t>3.2.10</w:t>
      </w:r>
      <w:r w:rsidRPr="007A08FC">
        <w:rPr>
          <w:bCs/>
          <w:lang w:val="fr-FR"/>
        </w:rPr>
        <w:tab/>
      </w:r>
      <w:r w:rsidRPr="007A08FC">
        <w:rPr>
          <w:lang w:val="fr-FR"/>
        </w:rPr>
        <w:t>Par « </w:t>
      </w:r>
      <w:r w:rsidRPr="007A08FC">
        <w:rPr>
          <w:bCs/>
          <w:i/>
          <w:lang w:val="fr-FR"/>
        </w:rPr>
        <w:t xml:space="preserve">conditions atmosphériques de référence (aux fins des mesures de </w:t>
      </w:r>
      <w:r w:rsidRPr="007A08FC">
        <w:rPr>
          <w:i/>
          <w:lang w:val="fr-FR"/>
        </w:rPr>
        <w:t>résistance à l’avancement sur route</w:t>
      </w:r>
      <w:r w:rsidRPr="007A08FC">
        <w:rPr>
          <w:bCs/>
          <w:i/>
          <w:lang w:val="fr-FR"/>
        </w:rPr>
        <w:t>) </w:t>
      </w:r>
      <w:r w:rsidRPr="007A08FC">
        <w:rPr>
          <w:lang w:val="fr-FR"/>
        </w:rPr>
        <w:t>», on entend les conditions atmosphériques auxquelles sont rapportés les résultats de ces mesures :</w:t>
      </w:r>
    </w:p>
    <w:p w:rsidR="00443CAB" w:rsidRPr="007A08FC" w:rsidRDefault="00443CAB" w:rsidP="00443CAB">
      <w:pPr>
        <w:pStyle w:val="SingleTxtG"/>
        <w:ind w:left="2835" w:hanging="567"/>
        <w:rPr>
          <w:lang w:val="fr-FR"/>
        </w:rPr>
      </w:pPr>
      <w:r w:rsidRPr="007A08FC">
        <w:rPr>
          <w:lang w:val="fr-FR"/>
        </w:rPr>
        <w:t>a)</w:t>
      </w:r>
      <w:r w:rsidRPr="007A08FC">
        <w:rPr>
          <w:lang w:val="fr-FR"/>
        </w:rPr>
        <w:tab/>
        <w:t xml:space="preserve">Pression atmosphérique : </w:t>
      </w:r>
      <w:r w:rsidRPr="007A08FC">
        <w:rPr>
          <w:iCs/>
          <w:lang w:val="fr-FR"/>
        </w:rPr>
        <w:t>p</w:t>
      </w:r>
      <w:r w:rsidRPr="007A08FC">
        <w:rPr>
          <w:iCs/>
          <w:vertAlign w:val="subscript"/>
          <w:lang w:val="fr-FR"/>
        </w:rPr>
        <w:t>0</w:t>
      </w:r>
      <w:r w:rsidRPr="007A08FC">
        <w:rPr>
          <w:iCs/>
          <w:lang w:val="fr-FR"/>
        </w:rPr>
        <w:t xml:space="preserve"> </w:t>
      </w:r>
      <w:r w:rsidRPr="007A08FC">
        <w:rPr>
          <w:lang w:val="fr-FR"/>
        </w:rPr>
        <w:t>= 100 kPa ;</w:t>
      </w:r>
    </w:p>
    <w:p w:rsidR="00443CAB" w:rsidRPr="007A08FC" w:rsidRDefault="00443CAB" w:rsidP="00443CAB">
      <w:pPr>
        <w:pStyle w:val="SingleTxtG"/>
        <w:ind w:left="2835" w:hanging="567"/>
        <w:rPr>
          <w:lang w:val="fr-FR"/>
        </w:rPr>
      </w:pPr>
      <w:r w:rsidRPr="007A08FC">
        <w:rPr>
          <w:lang w:val="fr-FR"/>
        </w:rPr>
        <w:t>b)</w:t>
      </w:r>
      <w:r w:rsidRPr="007A08FC">
        <w:rPr>
          <w:lang w:val="fr-FR"/>
        </w:rPr>
        <w:tab/>
        <w:t xml:space="preserve">Température atmosphérique : </w:t>
      </w:r>
      <w:r w:rsidRPr="007A08FC">
        <w:rPr>
          <w:iCs/>
          <w:lang w:val="fr-FR"/>
        </w:rPr>
        <w:t>T</w:t>
      </w:r>
      <w:r w:rsidRPr="007A08FC">
        <w:rPr>
          <w:iCs/>
          <w:vertAlign w:val="subscript"/>
          <w:lang w:val="fr-FR"/>
        </w:rPr>
        <w:t>0</w:t>
      </w:r>
      <w:r w:rsidRPr="007A08FC">
        <w:rPr>
          <w:iCs/>
          <w:lang w:val="fr-FR"/>
        </w:rPr>
        <w:t xml:space="preserve"> </w:t>
      </w:r>
      <w:r w:rsidRPr="007A08FC">
        <w:rPr>
          <w:lang w:val="fr-FR"/>
        </w:rPr>
        <w:t>= 20 °C ;</w:t>
      </w:r>
    </w:p>
    <w:p w:rsidR="00443CAB" w:rsidRPr="007A08FC" w:rsidRDefault="00443CAB" w:rsidP="00443CAB">
      <w:pPr>
        <w:pStyle w:val="SingleTxtG"/>
        <w:ind w:left="2835" w:hanging="567"/>
        <w:rPr>
          <w:lang w:val="fr-FR"/>
        </w:rPr>
      </w:pPr>
      <w:r w:rsidRPr="007A08FC">
        <w:rPr>
          <w:lang w:val="fr-FR"/>
        </w:rPr>
        <w:t>c)</w:t>
      </w:r>
      <w:r w:rsidRPr="007A08FC">
        <w:rPr>
          <w:lang w:val="fr-FR"/>
        </w:rPr>
        <w:tab/>
        <w:t>Masse volumique de l’air sec : ρ</w:t>
      </w:r>
      <w:r w:rsidRPr="007A08FC">
        <w:rPr>
          <w:iCs/>
          <w:vertAlign w:val="subscript"/>
          <w:lang w:val="fr-FR"/>
        </w:rPr>
        <w:t>0</w:t>
      </w:r>
      <w:r w:rsidRPr="007A08FC">
        <w:rPr>
          <w:iCs/>
          <w:lang w:val="fr-FR"/>
        </w:rPr>
        <w:t xml:space="preserve"> </w:t>
      </w:r>
      <w:r w:rsidRPr="007A08FC">
        <w:rPr>
          <w:lang w:val="fr-FR"/>
        </w:rPr>
        <w:t>= 1,189 kg/m</w:t>
      </w:r>
      <w:r w:rsidRPr="007A08FC">
        <w:rPr>
          <w:vertAlign w:val="superscript"/>
          <w:lang w:val="fr-FR"/>
        </w:rPr>
        <w:t>3</w:t>
      </w:r>
      <w:r w:rsidRPr="007A08FC">
        <w:rPr>
          <w:lang w:val="fr-FR"/>
        </w:rPr>
        <w:t> ;</w:t>
      </w:r>
    </w:p>
    <w:p w:rsidR="00443CAB" w:rsidRPr="007A08FC" w:rsidRDefault="00443CAB" w:rsidP="00443CAB">
      <w:pPr>
        <w:pStyle w:val="SingleTxtG"/>
        <w:ind w:left="2268"/>
        <w:rPr>
          <w:lang w:val="fr-FR"/>
        </w:rPr>
      </w:pPr>
      <w:r w:rsidRPr="007A08FC">
        <w:rPr>
          <w:lang w:val="fr-FR"/>
        </w:rPr>
        <w:tab/>
        <w:t>d)</w:t>
      </w:r>
      <w:r w:rsidRPr="007A08FC">
        <w:rPr>
          <w:lang w:val="fr-FR"/>
        </w:rPr>
        <w:tab/>
        <w:t>Vitesse du vent : 0 m/s.</w:t>
      </w:r>
    </w:p>
    <w:p w:rsidR="00443CAB" w:rsidRPr="007A08FC" w:rsidRDefault="00443CAB" w:rsidP="00443CAB">
      <w:pPr>
        <w:pStyle w:val="SingleTxtG"/>
        <w:ind w:left="2268" w:hanging="1134"/>
        <w:rPr>
          <w:lang w:val="fr-FR"/>
        </w:rPr>
      </w:pPr>
      <w:r w:rsidRPr="007A08FC">
        <w:rPr>
          <w:lang w:val="fr-FR"/>
        </w:rPr>
        <w:t>3.2.11</w:t>
      </w:r>
      <w:r w:rsidRPr="007A08FC">
        <w:rPr>
          <w:lang w:val="fr-FR"/>
        </w:rPr>
        <w:tab/>
        <w:t>Par « </w:t>
      </w:r>
      <w:r w:rsidRPr="007A08FC">
        <w:rPr>
          <w:i/>
          <w:lang w:val="fr-FR"/>
        </w:rPr>
        <w:t>vitesse</w:t>
      </w:r>
      <w:r w:rsidRPr="007A08FC">
        <w:rPr>
          <w:lang w:val="fr-FR"/>
        </w:rPr>
        <w:t xml:space="preserve"> </w:t>
      </w:r>
      <w:r w:rsidRPr="007A08FC">
        <w:rPr>
          <w:bCs/>
          <w:i/>
          <w:lang w:val="fr-FR"/>
        </w:rPr>
        <w:t>de référence </w:t>
      </w:r>
      <w:r w:rsidRPr="007A08FC">
        <w:rPr>
          <w:lang w:val="fr-FR"/>
        </w:rPr>
        <w:t>», on entend la vitesse à laquelle la résistance à l’avancement sur route est déterminée ou la force résistante sur banc à rouleaux est v</w:t>
      </w:r>
      <w:bookmarkStart w:id="18" w:name="_GoBack"/>
      <w:bookmarkEnd w:id="18"/>
      <w:r w:rsidRPr="007A08FC">
        <w:rPr>
          <w:lang w:val="fr-FR"/>
        </w:rPr>
        <w:t xml:space="preserve">érifiée. </w:t>
      </w:r>
    </w:p>
    <w:p w:rsidR="00443CAB" w:rsidRPr="007A08FC" w:rsidRDefault="00443CAB" w:rsidP="00443CAB">
      <w:pPr>
        <w:pStyle w:val="SingleTxtG"/>
        <w:ind w:left="2268" w:hanging="1134"/>
        <w:rPr>
          <w:bCs/>
          <w:lang w:val="fr-FR"/>
        </w:rPr>
      </w:pPr>
      <w:r w:rsidRPr="007A08FC">
        <w:rPr>
          <w:bCs/>
          <w:lang w:val="fr-FR"/>
        </w:rPr>
        <w:t>3.2.12</w:t>
      </w:r>
      <w:r w:rsidRPr="007A08FC">
        <w:rPr>
          <w:bCs/>
          <w:lang w:val="fr-FR"/>
        </w:rPr>
        <w:tab/>
      </w:r>
      <w:r w:rsidRPr="007A08FC">
        <w:rPr>
          <w:lang w:val="fr-FR"/>
        </w:rPr>
        <w:t xml:space="preserve">Par </w:t>
      </w:r>
      <w:r w:rsidRPr="007A08FC">
        <w:rPr>
          <w:bCs/>
          <w:lang w:val="fr-FR"/>
        </w:rPr>
        <w:t>« </w:t>
      </w:r>
      <w:r w:rsidRPr="007A08FC">
        <w:rPr>
          <w:i/>
          <w:lang w:val="fr-FR"/>
        </w:rPr>
        <w:t>résistance à l’avancement sur route </w:t>
      </w:r>
      <w:r w:rsidRPr="007A08FC">
        <w:rPr>
          <w:bCs/>
          <w:lang w:val="fr-FR"/>
        </w:rPr>
        <w:t xml:space="preserve">», </w:t>
      </w:r>
      <w:r w:rsidRPr="007A08FC">
        <w:rPr>
          <w:lang w:val="fr-FR"/>
        </w:rPr>
        <w:t xml:space="preserve">on entend la force résistante au déplacement </w:t>
      </w:r>
      <w:r w:rsidRPr="007A08FC">
        <w:rPr>
          <w:bCs/>
          <w:lang w:val="fr-FR"/>
        </w:rPr>
        <w:t xml:space="preserve">d’un </w:t>
      </w:r>
      <w:r w:rsidRPr="007A08FC">
        <w:rPr>
          <w:lang w:val="fr-FR"/>
        </w:rPr>
        <w:t xml:space="preserve">véhicule vers l’avant, mesurée par la méthode de la décélération libre ou par des méthodes </w:t>
      </w:r>
      <w:r w:rsidRPr="007A08FC">
        <w:rPr>
          <w:bCs/>
          <w:lang w:val="fr-FR"/>
        </w:rPr>
        <w:t>équivalentes visant à prendre en compte les pertes par frottement du train de roulement.</w:t>
      </w:r>
    </w:p>
    <w:p w:rsidR="00443CAB" w:rsidRPr="007A08FC" w:rsidRDefault="00443CAB" w:rsidP="00443CAB">
      <w:pPr>
        <w:pStyle w:val="SingleTxtG"/>
        <w:ind w:left="2268" w:hanging="1134"/>
        <w:rPr>
          <w:lang w:val="fr-FR"/>
        </w:rPr>
      </w:pPr>
      <w:r w:rsidRPr="007A08FC">
        <w:rPr>
          <w:bCs/>
          <w:lang w:val="fr-FR"/>
        </w:rPr>
        <w:t>3.2.13</w:t>
      </w:r>
      <w:r w:rsidRPr="007A08FC">
        <w:rPr>
          <w:bCs/>
          <w:lang w:val="fr-FR"/>
        </w:rPr>
        <w:tab/>
      </w:r>
      <w:r w:rsidRPr="007A08FC">
        <w:rPr>
          <w:lang w:val="fr-FR"/>
        </w:rPr>
        <w:t xml:space="preserve">Par </w:t>
      </w:r>
      <w:r w:rsidRPr="007A08FC">
        <w:rPr>
          <w:bCs/>
          <w:lang w:val="fr-FR"/>
        </w:rPr>
        <w:t>« </w:t>
      </w:r>
      <w:r w:rsidRPr="007A08FC">
        <w:rPr>
          <w:i/>
          <w:lang w:val="fr-FR"/>
        </w:rPr>
        <w:t>résistance au roulement </w:t>
      </w:r>
      <w:r w:rsidRPr="007A08FC">
        <w:rPr>
          <w:bCs/>
          <w:lang w:val="fr-FR"/>
        </w:rPr>
        <w:t xml:space="preserve">», </w:t>
      </w:r>
      <w:r w:rsidRPr="007A08FC">
        <w:rPr>
          <w:lang w:val="fr-FR"/>
        </w:rPr>
        <w:t xml:space="preserve">on entend </w:t>
      </w:r>
      <w:r w:rsidRPr="007A08FC">
        <w:rPr>
          <w:bCs/>
          <w:lang w:val="fr-FR"/>
        </w:rPr>
        <w:t xml:space="preserve">les </w:t>
      </w:r>
      <w:r w:rsidRPr="007A08FC">
        <w:rPr>
          <w:lang w:val="fr-FR"/>
        </w:rPr>
        <w:t xml:space="preserve">forces résistantes dans les pneumatiques s’opposant </w:t>
      </w:r>
      <w:r w:rsidRPr="007A08FC">
        <w:rPr>
          <w:bCs/>
          <w:lang w:val="fr-FR"/>
        </w:rPr>
        <w:t xml:space="preserve">au déplacement d’un </w:t>
      </w:r>
      <w:r w:rsidRPr="007A08FC">
        <w:rPr>
          <w:lang w:val="fr-FR"/>
        </w:rPr>
        <w:t>véhicule.</w:t>
      </w:r>
    </w:p>
    <w:p w:rsidR="00443CAB" w:rsidRPr="007A08FC" w:rsidRDefault="00443CAB" w:rsidP="00443CAB">
      <w:pPr>
        <w:pStyle w:val="SingleTxtG"/>
        <w:ind w:left="2268" w:hanging="1134"/>
        <w:rPr>
          <w:lang w:val="fr-FR"/>
        </w:rPr>
      </w:pPr>
      <w:r w:rsidRPr="007A08FC">
        <w:rPr>
          <w:bCs/>
          <w:lang w:val="fr-FR"/>
        </w:rPr>
        <w:t>3.2.14</w:t>
      </w:r>
      <w:r w:rsidRPr="007A08FC">
        <w:rPr>
          <w:bCs/>
          <w:lang w:val="fr-FR"/>
        </w:rPr>
        <w:tab/>
      </w:r>
      <w:r w:rsidRPr="007A08FC">
        <w:rPr>
          <w:lang w:val="fr-FR"/>
        </w:rPr>
        <w:t xml:space="preserve">Par </w:t>
      </w:r>
      <w:r w:rsidRPr="007A08FC">
        <w:rPr>
          <w:bCs/>
          <w:lang w:val="fr-FR"/>
        </w:rPr>
        <w:t>« </w:t>
      </w:r>
      <w:r w:rsidRPr="007A08FC">
        <w:rPr>
          <w:i/>
          <w:lang w:val="fr-FR"/>
        </w:rPr>
        <w:t>résistance à l’avancement </w:t>
      </w:r>
      <w:r w:rsidRPr="007A08FC">
        <w:rPr>
          <w:bCs/>
          <w:lang w:val="fr-FR"/>
        </w:rPr>
        <w:t xml:space="preserve">», </w:t>
      </w:r>
      <w:r w:rsidRPr="007A08FC">
        <w:rPr>
          <w:lang w:val="fr-FR"/>
        </w:rPr>
        <w:t xml:space="preserve">on entend le couple s’opposant </w:t>
      </w:r>
      <w:r w:rsidRPr="007A08FC">
        <w:rPr>
          <w:bCs/>
          <w:lang w:val="fr-FR"/>
        </w:rPr>
        <w:t xml:space="preserve">au déplacement vers l’avant d’un </w:t>
      </w:r>
      <w:r w:rsidRPr="007A08FC">
        <w:rPr>
          <w:lang w:val="fr-FR"/>
        </w:rPr>
        <w:t xml:space="preserve">véhicule, mesuré par des capteurs de couple montés dans les roues motrices </w:t>
      </w:r>
      <w:r w:rsidRPr="007A08FC">
        <w:rPr>
          <w:bCs/>
          <w:lang w:val="fr-FR"/>
        </w:rPr>
        <w:t xml:space="preserve">d’un </w:t>
      </w:r>
      <w:r w:rsidRPr="007A08FC">
        <w:rPr>
          <w:lang w:val="fr-FR"/>
        </w:rPr>
        <w:t>véhicule.</w:t>
      </w:r>
    </w:p>
    <w:p w:rsidR="00443CAB" w:rsidRPr="007A08FC" w:rsidRDefault="00443CAB" w:rsidP="00443CAB">
      <w:pPr>
        <w:pStyle w:val="SingleTxtG"/>
        <w:ind w:left="2268" w:hanging="1134"/>
        <w:rPr>
          <w:bCs/>
          <w:lang w:val="fr-FR"/>
        </w:rPr>
      </w:pPr>
      <w:r w:rsidRPr="007A08FC">
        <w:rPr>
          <w:bCs/>
          <w:lang w:val="fr-FR"/>
        </w:rPr>
        <w:t>3.2.15</w:t>
      </w:r>
      <w:r w:rsidRPr="007A08FC">
        <w:rPr>
          <w:bCs/>
          <w:lang w:val="fr-FR"/>
        </w:rPr>
        <w:tab/>
      </w:r>
      <w:r w:rsidRPr="007A08FC">
        <w:rPr>
          <w:lang w:val="fr-FR"/>
        </w:rPr>
        <w:t>Par « </w:t>
      </w:r>
      <w:r w:rsidRPr="007A08FC">
        <w:rPr>
          <w:i/>
          <w:lang w:val="fr-FR"/>
        </w:rPr>
        <w:t>résistance à l’avancement sur route simulée </w:t>
      </w:r>
      <w:r w:rsidRPr="007A08FC">
        <w:rPr>
          <w:lang w:val="fr-FR"/>
        </w:rPr>
        <w:t>», on entend la résistance à l’avancement sur route rencontrée par le véhicule sur le banc à rouleaux qui est censée reproduire la force résistante mesurée sur route, et composée de la force appliquée par le banc à rouleaux et des forces résistantes rencontrées par le véhicule lors de l’essai sur le banc à rouleaux et qui est exprimée par approximation par les trois coefficients d’un polynôme du second degré.</w:t>
      </w:r>
    </w:p>
    <w:p w:rsidR="00443CAB" w:rsidRPr="007A08FC" w:rsidRDefault="00443CAB" w:rsidP="00443CAB">
      <w:pPr>
        <w:pStyle w:val="SingleTxtG"/>
        <w:ind w:left="2268" w:hanging="1134"/>
        <w:rPr>
          <w:lang w:val="fr-FR"/>
        </w:rPr>
      </w:pPr>
      <w:r w:rsidRPr="007A08FC">
        <w:rPr>
          <w:lang w:val="fr-FR"/>
        </w:rPr>
        <w:t>3.2.16</w:t>
      </w:r>
      <w:r w:rsidRPr="007A08FC">
        <w:rPr>
          <w:lang w:val="fr-FR"/>
        </w:rPr>
        <w:tab/>
        <w:t>Par « </w:t>
      </w:r>
      <w:r w:rsidRPr="007A08FC">
        <w:rPr>
          <w:i/>
          <w:lang w:val="fr-FR"/>
        </w:rPr>
        <w:t>résistance à l’avancement simulée </w:t>
      </w:r>
      <w:r w:rsidRPr="007A08FC">
        <w:rPr>
          <w:lang w:val="fr-FR"/>
        </w:rPr>
        <w:t>», on entend la résistance à l’avancement rencontrée par le véhicule sur le banc à rouleaux, censée reproduire la force résistante mesurée sur route, et composée du couple appliqué par le banc à rouleaux et du couple résistant rencontré par le véhicule lors de l’essai sur le banc à rouleaux et qui est exprimée par approximation par les trois coefficients d’un polynôme du second degré.</w:t>
      </w:r>
    </w:p>
    <w:p w:rsidR="00443CAB" w:rsidRPr="007A08FC" w:rsidRDefault="00443CAB" w:rsidP="00443CAB">
      <w:pPr>
        <w:pStyle w:val="SingleTxtG"/>
        <w:ind w:left="2268" w:hanging="1134"/>
        <w:rPr>
          <w:lang w:val="fr-FR"/>
        </w:rPr>
      </w:pPr>
      <w:r w:rsidRPr="007A08FC">
        <w:rPr>
          <w:bCs/>
          <w:lang w:val="fr-FR"/>
        </w:rPr>
        <w:t>3.2.17</w:t>
      </w:r>
      <w:r w:rsidRPr="007A08FC">
        <w:rPr>
          <w:bCs/>
          <w:lang w:val="fr-FR"/>
        </w:rPr>
        <w:tab/>
      </w:r>
      <w:r w:rsidRPr="007A08FC">
        <w:rPr>
          <w:lang w:val="fr-FR"/>
        </w:rPr>
        <w:t xml:space="preserve">Par </w:t>
      </w:r>
      <w:r w:rsidRPr="007A08FC">
        <w:rPr>
          <w:bCs/>
          <w:lang w:val="fr-FR"/>
        </w:rPr>
        <w:t>« </w:t>
      </w:r>
      <w:r w:rsidRPr="007A08FC">
        <w:rPr>
          <w:i/>
          <w:lang w:val="fr-FR"/>
        </w:rPr>
        <w:t xml:space="preserve">mesure </w:t>
      </w:r>
      <w:r w:rsidRPr="007A08FC">
        <w:rPr>
          <w:bCs/>
          <w:i/>
          <w:lang w:val="fr-FR"/>
        </w:rPr>
        <w:t>anémométrique stationnaire </w:t>
      </w:r>
      <w:r w:rsidRPr="007A08FC">
        <w:rPr>
          <w:bCs/>
          <w:lang w:val="fr-FR"/>
        </w:rPr>
        <w:t xml:space="preserve">», </w:t>
      </w:r>
      <w:r w:rsidRPr="007A08FC">
        <w:rPr>
          <w:lang w:val="fr-FR"/>
        </w:rPr>
        <w:t xml:space="preserve">on entend </w:t>
      </w:r>
      <w:r w:rsidRPr="007A08FC">
        <w:rPr>
          <w:bCs/>
          <w:lang w:val="fr-FR"/>
        </w:rPr>
        <w:t xml:space="preserve">la </w:t>
      </w:r>
      <w:r w:rsidRPr="007A08FC">
        <w:rPr>
          <w:lang w:val="fr-FR"/>
        </w:rPr>
        <w:t>mesure de la vitesse et de la direction du vent avec un anémomètre situé à un emplacement et à une hauteur au-dessus du niveau de la piste d’essai où les conditions de mesure les plus représentatives seront obtenues.</w:t>
      </w:r>
    </w:p>
    <w:p w:rsidR="00443CAB" w:rsidRPr="007A08FC" w:rsidRDefault="00443CAB" w:rsidP="00443CAB">
      <w:pPr>
        <w:pStyle w:val="SingleTxtG"/>
        <w:ind w:left="2268" w:hanging="1134"/>
        <w:rPr>
          <w:lang w:val="fr-FR"/>
        </w:rPr>
      </w:pPr>
      <w:r w:rsidRPr="007A08FC">
        <w:rPr>
          <w:lang w:val="fr-FR"/>
        </w:rPr>
        <w:t>3.2.18</w:t>
      </w:r>
      <w:r w:rsidRPr="007A08FC">
        <w:rPr>
          <w:lang w:val="fr-FR"/>
        </w:rPr>
        <w:tab/>
        <w:t>Par « </w:t>
      </w:r>
      <w:r w:rsidRPr="007A08FC">
        <w:rPr>
          <w:i/>
          <w:lang w:val="fr-FR"/>
        </w:rPr>
        <w:t>équipement de série </w:t>
      </w:r>
      <w:r w:rsidRPr="007A08FC">
        <w:rPr>
          <w:lang w:val="fr-FR"/>
        </w:rPr>
        <w:t xml:space="preserve">», on entend la configuration de base </w:t>
      </w:r>
      <w:r w:rsidRPr="007A08FC">
        <w:rPr>
          <w:bCs/>
          <w:lang w:val="fr-FR"/>
        </w:rPr>
        <w:t xml:space="preserve">d’un </w:t>
      </w:r>
      <w:r w:rsidRPr="007A08FC">
        <w:rPr>
          <w:lang w:val="fr-FR"/>
        </w:rPr>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d’équipement.</w:t>
      </w:r>
    </w:p>
    <w:p w:rsidR="00443CAB" w:rsidRPr="007A08FC" w:rsidRDefault="00443CAB" w:rsidP="00443CAB">
      <w:pPr>
        <w:pStyle w:val="SingleTxtG"/>
        <w:ind w:left="2268" w:hanging="1134"/>
        <w:rPr>
          <w:lang w:val="fr-FR"/>
        </w:rPr>
      </w:pPr>
      <w:r w:rsidRPr="007A08FC">
        <w:rPr>
          <w:bCs/>
          <w:lang w:val="fr-FR"/>
        </w:rPr>
        <w:t>3.2.19</w:t>
      </w:r>
      <w:r w:rsidRPr="007A08FC">
        <w:rPr>
          <w:bCs/>
          <w:lang w:val="fr-FR"/>
        </w:rPr>
        <w:tab/>
      </w:r>
      <w:r w:rsidRPr="007A08FC">
        <w:rPr>
          <w:lang w:val="fr-FR"/>
        </w:rPr>
        <w:t xml:space="preserve">Par </w:t>
      </w:r>
      <w:r w:rsidRPr="007A08FC">
        <w:rPr>
          <w:bCs/>
          <w:lang w:val="fr-FR"/>
        </w:rPr>
        <w:t>« </w:t>
      </w:r>
      <w:r w:rsidRPr="007A08FC">
        <w:rPr>
          <w:i/>
          <w:lang w:val="fr-FR"/>
        </w:rPr>
        <w:t>résistance à l’avancement sur route visée </w:t>
      </w:r>
      <w:r w:rsidRPr="007A08FC">
        <w:rPr>
          <w:bCs/>
          <w:lang w:val="fr-FR"/>
        </w:rPr>
        <w:t xml:space="preserve">», </w:t>
      </w:r>
      <w:r w:rsidRPr="007A08FC">
        <w:rPr>
          <w:lang w:val="fr-FR"/>
        </w:rPr>
        <w:t xml:space="preserve">on entend </w:t>
      </w:r>
      <w:r w:rsidRPr="007A08FC">
        <w:rPr>
          <w:bCs/>
          <w:lang w:val="fr-FR"/>
        </w:rPr>
        <w:t xml:space="preserve">la </w:t>
      </w:r>
      <w:r w:rsidRPr="007A08FC">
        <w:rPr>
          <w:lang w:val="fr-FR"/>
        </w:rPr>
        <w:t>résistance à l’avancement que l’on doit reproduire sur le banc à rouleaux.</w:t>
      </w:r>
    </w:p>
    <w:p w:rsidR="00443CAB" w:rsidRPr="007A08FC" w:rsidRDefault="00443CAB" w:rsidP="00443CAB">
      <w:pPr>
        <w:pStyle w:val="SingleTxtG"/>
        <w:ind w:left="2268" w:hanging="1134"/>
        <w:rPr>
          <w:lang w:val="fr-FR"/>
        </w:rPr>
      </w:pPr>
      <w:r w:rsidRPr="007A08FC">
        <w:rPr>
          <w:bCs/>
          <w:lang w:val="fr-FR"/>
        </w:rPr>
        <w:t>3.2.20</w:t>
      </w:r>
      <w:r w:rsidRPr="007A08FC">
        <w:rPr>
          <w:bCs/>
          <w:lang w:val="fr-FR"/>
        </w:rPr>
        <w:tab/>
      </w:r>
      <w:r w:rsidRPr="007A08FC">
        <w:rPr>
          <w:lang w:val="fr-FR"/>
        </w:rPr>
        <w:t xml:space="preserve">Par </w:t>
      </w:r>
      <w:r w:rsidRPr="007A08FC">
        <w:rPr>
          <w:bCs/>
          <w:lang w:val="fr-FR"/>
        </w:rPr>
        <w:t>« </w:t>
      </w:r>
      <w:r w:rsidRPr="007A08FC">
        <w:rPr>
          <w:i/>
          <w:lang w:val="fr-FR"/>
        </w:rPr>
        <w:t>résistance à l’avancement visée </w:t>
      </w:r>
      <w:r w:rsidRPr="007A08FC">
        <w:rPr>
          <w:bCs/>
          <w:lang w:val="fr-FR"/>
        </w:rPr>
        <w:t xml:space="preserve">», </w:t>
      </w:r>
      <w:r w:rsidRPr="007A08FC">
        <w:rPr>
          <w:lang w:val="fr-FR"/>
        </w:rPr>
        <w:t xml:space="preserve">on entend </w:t>
      </w:r>
      <w:r w:rsidRPr="007A08FC">
        <w:rPr>
          <w:bCs/>
          <w:lang w:val="fr-FR"/>
        </w:rPr>
        <w:t xml:space="preserve">la </w:t>
      </w:r>
      <w:r w:rsidRPr="007A08FC">
        <w:rPr>
          <w:lang w:val="fr-FR"/>
        </w:rPr>
        <w:t>résistance à l’avancement</w:t>
      </w:r>
      <w:r w:rsidRPr="007A08FC">
        <w:rPr>
          <w:i/>
          <w:lang w:val="fr-FR"/>
        </w:rPr>
        <w:t xml:space="preserve"> </w:t>
      </w:r>
      <w:r w:rsidRPr="007A08FC">
        <w:rPr>
          <w:lang w:val="fr-FR"/>
        </w:rPr>
        <w:t>que l’on doit reproduire.</w:t>
      </w:r>
    </w:p>
    <w:p w:rsidR="00443CAB" w:rsidRPr="007A08FC" w:rsidRDefault="00443CAB" w:rsidP="00443CAB">
      <w:pPr>
        <w:pStyle w:val="SingleTxtG"/>
        <w:ind w:left="2268" w:hanging="1134"/>
        <w:rPr>
          <w:lang w:val="fr-FR"/>
        </w:rPr>
      </w:pPr>
      <w:r w:rsidRPr="007A08FC">
        <w:rPr>
          <w:lang w:val="fr-FR"/>
        </w:rPr>
        <w:t>3.2.21</w:t>
      </w:r>
      <w:r w:rsidRPr="007A08FC">
        <w:rPr>
          <w:lang w:val="fr-FR"/>
        </w:rPr>
        <w:tab/>
        <w:t>Par « </w:t>
      </w:r>
      <w:r w:rsidRPr="007A08FC">
        <w:rPr>
          <w:i/>
          <w:lang w:val="fr-FR"/>
        </w:rPr>
        <w:t>méthode de la décélération libre </w:t>
      </w:r>
      <w:r w:rsidRPr="007A08FC">
        <w:rPr>
          <w:lang w:val="fr-FR"/>
        </w:rPr>
        <w:t>», on entend un mode opératoire permettant une détermination exacte et répétable de la résistance à l’avancement sur route et un réglage exact du dynamomètre.</w:t>
      </w:r>
    </w:p>
    <w:p w:rsidR="00443CAB" w:rsidRPr="007A08FC" w:rsidRDefault="00443CAB" w:rsidP="00443CAB">
      <w:pPr>
        <w:pStyle w:val="SingleTxtG"/>
        <w:ind w:left="2268" w:hanging="1134"/>
        <w:rPr>
          <w:lang w:val="fr-FR"/>
        </w:rPr>
      </w:pPr>
      <w:r w:rsidRPr="007A08FC">
        <w:rPr>
          <w:bCs/>
          <w:lang w:val="fr-FR"/>
        </w:rPr>
        <w:t>3.2.22</w:t>
      </w:r>
      <w:r w:rsidRPr="007A08FC">
        <w:rPr>
          <w:bCs/>
          <w:lang w:val="fr-FR"/>
        </w:rPr>
        <w:tab/>
      </w:r>
      <w:r w:rsidRPr="007A08FC">
        <w:rPr>
          <w:lang w:val="fr-FR"/>
        </w:rPr>
        <w:t>Par « </w:t>
      </w:r>
      <w:r w:rsidRPr="007A08FC">
        <w:rPr>
          <w:bCs/>
          <w:i/>
          <w:lang w:val="fr-FR"/>
        </w:rPr>
        <w:t>correction de l’effet du vent </w:t>
      </w:r>
      <w:r w:rsidRPr="007A08FC">
        <w:rPr>
          <w:lang w:val="fr-FR"/>
        </w:rPr>
        <w:t xml:space="preserve">», on entend </w:t>
      </w:r>
      <w:r w:rsidRPr="007A08FC">
        <w:rPr>
          <w:bCs/>
          <w:lang w:val="fr-FR"/>
        </w:rPr>
        <w:t xml:space="preserve">une correction </w:t>
      </w:r>
      <w:r w:rsidRPr="007A08FC">
        <w:rPr>
          <w:lang w:val="fr-FR"/>
        </w:rPr>
        <w:t xml:space="preserve">de l’effet du vent sur </w:t>
      </w:r>
      <w:r w:rsidRPr="007A08FC">
        <w:rPr>
          <w:bCs/>
          <w:lang w:val="fr-FR"/>
        </w:rPr>
        <w:t xml:space="preserve">la </w:t>
      </w:r>
      <w:r w:rsidRPr="007A08FC">
        <w:rPr>
          <w:lang w:val="fr-FR"/>
        </w:rPr>
        <w:t xml:space="preserve">résistance à l’avancement sur route sur la base des mesures </w:t>
      </w:r>
      <w:r w:rsidRPr="007A08FC">
        <w:rPr>
          <w:bCs/>
          <w:lang w:val="fr-FR"/>
        </w:rPr>
        <w:t xml:space="preserve">anémométriques faites </w:t>
      </w:r>
      <w:r w:rsidRPr="007A08FC">
        <w:rPr>
          <w:lang w:val="fr-FR"/>
        </w:rPr>
        <w:t xml:space="preserve">avec un équipement </w:t>
      </w:r>
      <w:r w:rsidRPr="007A08FC">
        <w:rPr>
          <w:bCs/>
          <w:lang w:val="fr-FR"/>
        </w:rPr>
        <w:t xml:space="preserve">stationnaire </w:t>
      </w:r>
      <w:r w:rsidRPr="007A08FC">
        <w:rPr>
          <w:lang w:val="fr-FR"/>
        </w:rPr>
        <w:t>ou embarqué.</w:t>
      </w:r>
    </w:p>
    <w:p w:rsidR="00443CAB" w:rsidRPr="007A08FC" w:rsidRDefault="00443CAB" w:rsidP="00443CAB">
      <w:pPr>
        <w:pStyle w:val="SingleTxtG"/>
        <w:ind w:left="2268" w:hanging="1134"/>
        <w:rPr>
          <w:lang w:val="fr-FR"/>
        </w:rPr>
      </w:pPr>
      <w:r w:rsidRPr="007A08FC">
        <w:rPr>
          <w:lang w:val="fr-FR"/>
        </w:rPr>
        <w:t>3.2.23</w:t>
      </w:r>
      <w:r w:rsidRPr="007A08FC">
        <w:rPr>
          <w:lang w:val="fr-FR"/>
        </w:rPr>
        <w:tab/>
        <w:t>Par « </w:t>
      </w:r>
      <w:r w:rsidRPr="007A08FC">
        <w:rPr>
          <w:i/>
          <w:lang w:val="fr-FR"/>
        </w:rPr>
        <w:t>masse maximale techniquement admissible en charge </w:t>
      </w:r>
      <w:r w:rsidRPr="007A08FC">
        <w:rPr>
          <w:lang w:val="fr-FR"/>
        </w:rPr>
        <w:t>», on entend la masse maximale autorisée du véhicule sur la base de ses caractéristiques de construction et de ses performances d’origine.</w:t>
      </w:r>
    </w:p>
    <w:p w:rsidR="00443CAB" w:rsidRPr="007A08FC" w:rsidRDefault="00443CAB" w:rsidP="00443CAB">
      <w:pPr>
        <w:pStyle w:val="SingleTxtG"/>
        <w:ind w:left="2268" w:hanging="1134"/>
        <w:rPr>
          <w:lang w:val="fr-FR"/>
        </w:rPr>
      </w:pPr>
      <w:r w:rsidRPr="007A08FC">
        <w:rPr>
          <w:lang w:val="fr-FR"/>
        </w:rPr>
        <w:t>3.2.24</w:t>
      </w:r>
      <w:r w:rsidRPr="007A08FC">
        <w:rPr>
          <w:lang w:val="fr-FR"/>
        </w:rPr>
        <w:tab/>
        <w:t>Par « </w:t>
      </w:r>
      <w:r w:rsidRPr="007A08FC">
        <w:rPr>
          <w:i/>
          <w:lang w:val="fr-FR"/>
        </w:rPr>
        <w:t>masse effective du véhicule </w:t>
      </w:r>
      <w:r w:rsidRPr="007A08FC">
        <w:rPr>
          <w:lang w:val="fr-FR"/>
        </w:rPr>
        <w:t>», on entend la masse en ordre de marche plus la masse de l’équipement optionnel qui peut être monté sur un véhicule donné.</w:t>
      </w:r>
    </w:p>
    <w:p w:rsidR="00443CAB" w:rsidRPr="007A08FC" w:rsidRDefault="00443CAB" w:rsidP="00443CAB">
      <w:pPr>
        <w:pStyle w:val="SingleTxtG"/>
        <w:ind w:left="2268" w:hanging="1134"/>
        <w:rPr>
          <w:lang w:val="fr-FR"/>
        </w:rPr>
      </w:pPr>
      <w:r w:rsidRPr="007A08FC">
        <w:rPr>
          <w:lang w:val="fr-FR"/>
        </w:rPr>
        <w:t>3.2.25</w:t>
      </w:r>
      <w:r w:rsidRPr="007A08FC">
        <w:rPr>
          <w:lang w:val="fr-FR"/>
        </w:rPr>
        <w:tab/>
        <w:t>Par « </w:t>
      </w:r>
      <w:r w:rsidRPr="007A08FC">
        <w:rPr>
          <w:i/>
          <w:lang w:val="fr-FR"/>
        </w:rPr>
        <w:t>masse d’essai du véhicule </w:t>
      </w:r>
      <w:r w:rsidRPr="007A08FC">
        <w:rPr>
          <w:lang w:val="fr-FR"/>
        </w:rPr>
        <w:t>», on entend la somme de la masse effective du véhicule, de 25 kg et de la masse représentative de la charge du véhicule.</w:t>
      </w:r>
    </w:p>
    <w:p w:rsidR="00443CAB" w:rsidRPr="007A08FC" w:rsidRDefault="00443CAB" w:rsidP="00443CAB">
      <w:pPr>
        <w:pStyle w:val="SingleTxtG"/>
        <w:ind w:left="2268" w:hanging="1134"/>
        <w:rPr>
          <w:lang w:val="fr-FR"/>
        </w:rPr>
      </w:pPr>
      <w:r w:rsidRPr="007A08FC">
        <w:rPr>
          <w:lang w:val="fr-FR"/>
        </w:rPr>
        <w:t>3.2.26</w:t>
      </w:r>
      <w:r w:rsidRPr="007A08FC">
        <w:rPr>
          <w:lang w:val="fr-FR"/>
        </w:rPr>
        <w:tab/>
        <w:t>Par « </w:t>
      </w:r>
      <w:r w:rsidRPr="007A08FC">
        <w:rPr>
          <w:i/>
          <w:lang w:val="fr-FR"/>
        </w:rPr>
        <w:t>masse représentative de la charge du véhicule </w:t>
      </w:r>
      <w:r w:rsidRPr="007A08FC">
        <w:rPr>
          <w:lang w:val="fr-FR"/>
        </w:rPr>
        <w:t>», on entend x % de la charge maximale du véhicule, où x est égal à 15 % pour les véhicules de la catégorie 1 et 28 % pour les véhicules de la catégorie 2.</w:t>
      </w:r>
    </w:p>
    <w:p w:rsidR="00443CAB" w:rsidRPr="007A08FC" w:rsidRDefault="00443CAB" w:rsidP="00443CAB">
      <w:pPr>
        <w:pStyle w:val="SingleTxtG"/>
        <w:ind w:left="2268" w:hanging="1134"/>
        <w:rPr>
          <w:lang w:val="fr-FR"/>
        </w:rPr>
      </w:pPr>
      <w:r w:rsidRPr="007A08FC">
        <w:rPr>
          <w:lang w:val="fr-FR"/>
        </w:rPr>
        <w:t>3.2.27</w:t>
      </w:r>
      <w:r w:rsidRPr="007A08FC">
        <w:rPr>
          <w:lang w:val="fr-FR"/>
        </w:rPr>
        <w:tab/>
        <w:t>Par « </w:t>
      </w:r>
      <w:r w:rsidRPr="007A08FC">
        <w:rPr>
          <w:i/>
          <w:lang w:val="fr-FR"/>
        </w:rPr>
        <w:t>masse maximale techniquement admissible en charge d’un ensemble de véhicules </w:t>
      </w:r>
      <w:r w:rsidRPr="007A08FC">
        <w:rPr>
          <w:lang w:val="fr-FR"/>
        </w:rPr>
        <w:t>», on entend la masse maximale autorisée de l’ensemble constitué d’un</w:t>
      </w:r>
      <w:r w:rsidRPr="007A08FC">
        <w:rPr>
          <w:i/>
          <w:lang w:val="fr-FR"/>
        </w:rPr>
        <w:t xml:space="preserve"> </w:t>
      </w:r>
      <w:r w:rsidRPr="007A08FC">
        <w:rPr>
          <w:lang w:val="fr-FR"/>
        </w:rPr>
        <w:t>véhicule à moteur et d’une ou plusieurs remorques sur la base de leurs caractéristiques de construction et performances d’origine ou la masse maximale autorisée de l’ensemble constitué d’un</w:t>
      </w:r>
      <w:r w:rsidRPr="007A08FC">
        <w:rPr>
          <w:i/>
          <w:lang w:val="fr-FR"/>
        </w:rPr>
        <w:t xml:space="preserve"> </w:t>
      </w:r>
      <w:r w:rsidRPr="007A08FC">
        <w:rPr>
          <w:lang w:val="fr-FR"/>
        </w:rPr>
        <w:t>tracteur</w:t>
      </w:r>
      <w:r w:rsidRPr="007A08FC">
        <w:rPr>
          <w:i/>
          <w:lang w:val="fr-FR"/>
        </w:rPr>
        <w:t xml:space="preserve"> </w:t>
      </w:r>
      <w:r w:rsidRPr="007A08FC">
        <w:rPr>
          <w:lang w:val="fr-FR"/>
        </w:rPr>
        <w:t>et d’une semi-remorque.</w:t>
      </w:r>
    </w:p>
    <w:p w:rsidR="00443CAB" w:rsidRPr="007A08FC" w:rsidRDefault="00443CAB" w:rsidP="00443CAB">
      <w:pPr>
        <w:pStyle w:val="SingleTxtG"/>
        <w:ind w:left="2268" w:hanging="1134"/>
        <w:rPr>
          <w:lang w:val="fr-FR"/>
        </w:rPr>
      </w:pPr>
      <w:r w:rsidRPr="007A08FC">
        <w:rPr>
          <w:lang w:val="fr-FR"/>
        </w:rPr>
        <w:t>3.3</w:t>
      </w:r>
      <w:r w:rsidRPr="007A08FC">
        <w:rPr>
          <w:lang w:val="fr-FR"/>
        </w:rPr>
        <w:tab/>
      </w:r>
      <w:r w:rsidRPr="007A08FC">
        <w:rPr>
          <w:lang w:val="fr-FR"/>
        </w:rPr>
        <w:tab/>
        <w:t>Véhicules électriques purs, véhicules électriques hybrides et véhicules à pile à combustible</w:t>
      </w:r>
    </w:p>
    <w:p w:rsidR="00443CAB" w:rsidRPr="007A08FC" w:rsidRDefault="00443CAB" w:rsidP="00443CAB">
      <w:pPr>
        <w:pStyle w:val="SingleTxtG"/>
        <w:ind w:left="2268" w:hanging="1134"/>
        <w:rPr>
          <w:lang w:val="fr-FR"/>
        </w:rPr>
      </w:pPr>
      <w:r w:rsidRPr="007A08FC">
        <w:rPr>
          <w:lang w:val="fr-FR"/>
        </w:rPr>
        <w:t>3.3.1</w:t>
      </w:r>
      <w:r w:rsidRPr="007A08FC">
        <w:rPr>
          <w:lang w:val="fr-FR"/>
        </w:rPr>
        <w:tab/>
      </w:r>
      <w:r w:rsidRPr="007A08FC">
        <w:rPr>
          <w:lang w:val="fr-FR"/>
        </w:rPr>
        <w:tab/>
        <w:t>Par « </w:t>
      </w:r>
      <w:r w:rsidRPr="007A08FC">
        <w:rPr>
          <w:i/>
          <w:lang w:val="fr-FR"/>
        </w:rPr>
        <w:t>autonomie en mode électrique </w:t>
      </w:r>
      <w:r w:rsidRPr="007A08FC">
        <w:rPr>
          <w:lang w:val="fr-FR"/>
        </w:rPr>
        <w:t>», on entend la distance totale parcourue par un véhicule hybride électrique rechargeable de l’extérieur (VHE-RE) depuis le début de l’essai d’épuisement de la charge jusqu’à l’instant où le moteur à combustion commence à consommer du carburant thermique.</w:t>
      </w:r>
    </w:p>
    <w:p w:rsidR="00443CAB" w:rsidRPr="007A08FC" w:rsidRDefault="00443CAB" w:rsidP="00443CAB">
      <w:pPr>
        <w:pStyle w:val="SingleTxtG"/>
        <w:ind w:left="2268" w:hanging="1134"/>
        <w:rPr>
          <w:lang w:val="fr-FR"/>
        </w:rPr>
      </w:pPr>
      <w:r w:rsidRPr="007A08FC">
        <w:rPr>
          <w:lang w:val="fr-FR"/>
        </w:rPr>
        <w:t>3.3.2</w:t>
      </w:r>
      <w:r w:rsidRPr="007A08FC">
        <w:rPr>
          <w:lang w:val="fr-FR"/>
        </w:rPr>
        <w:tab/>
      </w:r>
      <w:r w:rsidRPr="007A08FC">
        <w:rPr>
          <w:lang w:val="fr-FR"/>
        </w:rPr>
        <w:tab/>
        <w:t>Par « </w:t>
      </w:r>
      <w:r w:rsidRPr="007A08FC">
        <w:rPr>
          <w:i/>
          <w:lang w:val="fr-FR"/>
        </w:rPr>
        <w:t>autonomie en mode électrique pur </w:t>
      </w:r>
      <w:r w:rsidRPr="007A08FC">
        <w:rPr>
          <w:lang w:val="fr-FR"/>
        </w:rPr>
        <w:t>», on entend la distance totale parcourue par un véhicule électrique pur (VEP) depuis le début de l’essai d’épuisement de la charge jusqu’à l’instant où le critère de déconnexion automatique est atteint.</w:t>
      </w:r>
    </w:p>
    <w:p w:rsidR="00443CAB" w:rsidRPr="007A08FC" w:rsidRDefault="00443CAB" w:rsidP="00443CAB">
      <w:pPr>
        <w:pStyle w:val="SingleTxtG"/>
        <w:ind w:left="2268" w:hanging="1134"/>
        <w:rPr>
          <w:lang w:val="fr-FR"/>
        </w:rPr>
      </w:pPr>
      <w:r w:rsidRPr="007A08FC">
        <w:rPr>
          <w:lang w:val="fr-FR"/>
        </w:rPr>
        <w:t>3.3.3</w:t>
      </w:r>
      <w:r w:rsidRPr="007A08FC">
        <w:rPr>
          <w:lang w:val="fr-FR"/>
        </w:rPr>
        <w:tab/>
      </w:r>
      <w:r w:rsidRPr="007A08FC">
        <w:rPr>
          <w:lang w:val="fr-FR"/>
        </w:rPr>
        <w:tab/>
        <w:t>Par « </w:t>
      </w:r>
      <w:r w:rsidRPr="007A08FC">
        <w:rPr>
          <w:i/>
          <w:lang w:val="fr-FR"/>
        </w:rPr>
        <w:t>autonomie réelle en mode épuisement de la charge </w:t>
      </w:r>
      <w:r w:rsidRPr="007A08FC">
        <w:rPr>
          <w:lang w:val="fr-FR"/>
        </w:rPr>
        <w:t>» (R</w:t>
      </w:r>
      <w:r w:rsidRPr="007A08FC">
        <w:rPr>
          <w:vertAlign w:val="subscript"/>
          <w:lang w:val="fr-FR"/>
        </w:rPr>
        <w:t>CDA</w:t>
      </w:r>
      <w:r w:rsidRPr="007A08FC">
        <w:rPr>
          <w:lang w:val="fr-FR"/>
        </w:rPr>
        <w:t>), on entend la distance parcourue au cours d’un certain nombre de cycles WLTC en mode</w:t>
      </w:r>
      <w:r w:rsidRPr="007A08FC">
        <w:rPr>
          <w:i/>
          <w:lang w:val="fr-FR"/>
        </w:rPr>
        <w:t xml:space="preserve"> </w:t>
      </w:r>
      <w:r w:rsidRPr="007A08FC">
        <w:rPr>
          <w:lang w:val="fr-FR"/>
        </w:rPr>
        <w:t>épuisement de la charge jusqu’à ce que le système rechargeable de stockage de l’énergie électrique (SRSEE) soit déchargé.</w:t>
      </w:r>
    </w:p>
    <w:p w:rsidR="00443CAB" w:rsidRPr="007A08FC" w:rsidRDefault="00443CAB" w:rsidP="00443CAB">
      <w:pPr>
        <w:pStyle w:val="SingleTxtG"/>
        <w:ind w:left="2268" w:hanging="1134"/>
        <w:rPr>
          <w:lang w:val="fr-FR"/>
        </w:rPr>
      </w:pPr>
      <w:r w:rsidRPr="007A08FC">
        <w:rPr>
          <w:lang w:val="fr-FR"/>
        </w:rPr>
        <w:t>3.3.4</w:t>
      </w:r>
      <w:r w:rsidRPr="007A08FC">
        <w:rPr>
          <w:lang w:val="fr-FR"/>
        </w:rPr>
        <w:tab/>
      </w:r>
      <w:r w:rsidRPr="007A08FC">
        <w:rPr>
          <w:lang w:val="fr-FR"/>
        </w:rPr>
        <w:tab/>
        <w:t>Par « </w:t>
      </w:r>
      <w:r w:rsidRPr="007A08FC">
        <w:rPr>
          <w:i/>
          <w:lang w:val="fr-FR"/>
        </w:rPr>
        <w:t>autonomie en mode cycle d’épuisement de la charge </w:t>
      </w:r>
      <w:r w:rsidRPr="007A08FC">
        <w:rPr>
          <w:lang w:val="fr-FR"/>
        </w:rPr>
        <w:t>» (R</w:t>
      </w:r>
      <w:r w:rsidRPr="007A08FC">
        <w:rPr>
          <w:vertAlign w:val="subscript"/>
          <w:lang w:val="fr-FR"/>
        </w:rPr>
        <w:t>CDC</w:t>
      </w:r>
      <w:r w:rsidRPr="007A08FC">
        <w:rPr>
          <w:lang w:val="fr-FR"/>
        </w:rPr>
        <w:t>), on entend la distance parcourue depuis le début de l’essai d’épuisement de la charge jusqu’à la fin du dernier cycle précédant le ou les cycles répondant au critère de déconnexion automatique, y compris le cycle de transition où le véhicule peut avoir fonctionné en mode</w:t>
      </w:r>
      <w:r w:rsidRPr="007A08FC">
        <w:rPr>
          <w:i/>
          <w:lang w:val="fr-FR"/>
        </w:rPr>
        <w:t xml:space="preserve"> </w:t>
      </w:r>
      <w:r w:rsidRPr="007A08FC">
        <w:rPr>
          <w:lang w:val="fr-FR"/>
        </w:rPr>
        <w:t>épuisement de la charge ainsi qu’en mode</w:t>
      </w:r>
      <w:r w:rsidRPr="007A08FC">
        <w:rPr>
          <w:i/>
          <w:lang w:val="fr-FR"/>
        </w:rPr>
        <w:t xml:space="preserve"> </w:t>
      </w:r>
      <w:r w:rsidRPr="007A08FC">
        <w:rPr>
          <w:lang w:val="fr-FR"/>
        </w:rPr>
        <w:t>maintien de la charge.</w:t>
      </w:r>
    </w:p>
    <w:p w:rsidR="00443CAB" w:rsidRPr="007A08FC" w:rsidRDefault="00443CAB" w:rsidP="00443CAB">
      <w:pPr>
        <w:pStyle w:val="SingleTxtG"/>
        <w:ind w:left="2268" w:hanging="1134"/>
        <w:rPr>
          <w:lang w:val="fr-FR"/>
        </w:rPr>
      </w:pPr>
      <w:r w:rsidRPr="007A08FC">
        <w:rPr>
          <w:lang w:val="fr-FR"/>
        </w:rPr>
        <w:t>3.3.5</w:t>
      </w:r>
      <w:r w:rsidRPr="007A08FC">
        <w:rPr>
          <w:lang w:val="fr-FR"/>
        </w:rPr>
        <w:tab/>
      </w:r>
      <w:r w:rsidRPr="007A08FC">
        <w:rPr>
          <w:lang w:val="fr-FR"/>
        </w:rPr>
        <w:tab/>
        <w:t>Par « </w:t>
      </w:r>
      <w:r w:rsidRPr="007A08FC">
        <w:rPr>
          <w:i/>
          <w:lang w:val="fr-FR"/>
        </w:rPr>
        <w:t>conditions de fonctionnement en mode épuisement de la charge </w:t>
      </w:r>
      <w:r w:rsidRPr="007A08FC">
        <w:rPr>
          <w:lang w:val="fr-FR"/>
        </w:rPr>
        <w:t>», on entend des conditions de fonctionnement</w:t>
      </w:r>
      <w:r w:rsidRPr="007A08FC">
        <w:rPr>
          <w:i/>
          <w:lang w:val="fr-FR"/>
        </w:rPr>
        <w:t xml:space="preserve"> </w:t>
      </w:r>
      <w:r w:rsidRPr="007A08FC">
        <w:rPr>
          <w:lang w:val="fr-FR"/>
        </w:rPr>
        <w:t>dans lesquelles l’énergie stockée dans le SRSEE peut fluctuer mais tend à diminuer pendant que le véhicule roule jusqu’à la transition au mode</w:t>
      </w:r>
      <w:r w:rsidRPr="007A08FC">
        <w:rPr>
          <w:i/>
          <w:lang w:val="fr-FR"/>
        </w:rPr>
        <w:t xml:space="preserve"> </w:t>
      </w:r>
      <w:r w:rsidRPr="007A08FC">
        <w:rPr>
          <w:lang w:val="fr-FR"/>
        </w:rPr>
        <w:t>maintien de la charge.</w:t>
      </w:r>
    </w:p>
    <w:p w:rsidR="00443CAB" w:rsidRPr="007A08FC" w:rsidRDefault="00443CAB" w:rsidP="00443CAB">
      <w:pPr>
        <w:pStyle w:val="SingleTxtG"/>
        <w:ind w:left="2268" w:hanging="1134"/>
        <w:rPr>
          <w:lang w:val="fr-FR"/>
        </w:rPr>
      </w:pPr>
      <w:r w:rsidRPr="007A08FC">
        <w:rPr>
          <w:lang w:val="fr-FR"/>
        </w:rPr>
        <w:t>3.3.6</w:t>
      </w:r>
      <w:r w:rsidRPr="007A08FC">
        <w:rPr>
          <w:lang w:val="fr-FR"/>
        </w:rPr>
        <w:tab/>
      </w:r>
      <w:r w:rsidRPr="007A08FC">
        <w:rPr>
          <w:lang w:val="fr-FR"/>
        </w:rPr>
        <w:tab/>
        <w:t>Par « </w:t>
      </w:r>
      <w:r w:rsidRPr="007A08FC">
        <w:rPr>
          <w:i/>
          <w:lang w:val="fr-FR"/>
        </w:rPr>
        <w:t>conditions de fonctionnement en mode maintien de la charge </w:t>
      </w:r>
      <w:r w:rsidRPr="007A08FC">
        <w:rPr>
          <w:lang w:val="fr-FR"/>
        </w:rPr>
        <w:t>», on entend des conditions de fonctionnement</w:t>
      </w:r>
      <w:r w:rsidRPr="007A08FC">
        <w:rPr>
          <w:i/>
          <w:lang w:val="fr-FR"/>
        </w:rPr>
        <w:t xml:space="preserve"> </w:t>
      </w:r>
      <w:r w:rsidRPr="007A08FC">
        <w:rPr>
          <w:lang w:val="fr-FR"/>
        </w:rPr>
        <w:t>dans lesquelles l’énergie stockée dans le SRSEE peut fluctuer mais en moyenne est maintenue à un niveau de charge stable pendant que le véhicule roule.</w:t>
      </w:r>
    </w:p>
    <w:p w:rsidR="00443CAB" w:rsidRPr="007A08FC" w:rsidRDefault="00443CAB" w:rsidP="00443CAB">
      <w:pPr>
        <w:pStyle w:val="SingleTxtG"/>
        <w:ind w:left="2268" w:hanging="1134"/>
        <w:rPr>
          <w:lang w:val="fr-FR"/>
        </w:rPr>
      </w:pPr>
      <w:r w:rsidRPr="007A08FC">
        <w:rPr>
          <w:lang w:val="fr-FR"/>
        </w:rPr>
        <w:t>3.3.7</w:t>
      </w:r>
      <w:r w:rsidRPr="007A08FC">
        <w:rPr>
          <w:lang w:val="fr-FR"/>
        </w:rPr>
        <w:tab/>
      </w:r>
      <w:r w:rsidRPr="007A08FC">
        <w:rPr>
          <w:lang w:val="fr-FR"/>
        </w:rPr>
        <w:tab/>
        <w:t>Par « </w:t>
      </w:r>
      <w:r w:rsidRPr="007A08FC">
        <w:rPr>
          <w:i/>
          <w:lang w:val="fr-FR"/>
        </w:rPr>
        <w:t>facteurs d’utilisation</w:t>
      </w:r>
      <w:r w:rsidRPr="007A08FC">
        <w:rPr>
          <w:lang w:val="fr-FR"/>
        </w:rPr>
        <w:t> », on entend des rapports, basés sur les statistiques de circulation, tenant compte de l’autonomie obtenue en mode épuisement de la charge, qui sont utilisés pour pondérer les valeurs des émissions de composés d’échappement, des émissions de CO</w:t>
      </w:r>
      <w:r w:rsidRPr="007A08FC">
        <w:rPr>
          <w:vertAlign w:val="subscript"/>
          <w:lang w:val="fr-FR"/>
        </w:rPr>
        <w:t>2</w:t>
      </w:r>
      <w:r w:rsidRPr="007A08FC">
        <w:rPr>
          <w:lang w:val="fr-FR"/>
        </w:rPr>
        <w:t xml:space="preserve"> et de la consommation de carburant pendant les phases d’épuisement de la charge et de maintien de la charge pour les véhicules hybrides électriques rechargeables.</w:t>
      </w:r>
    </w:p>
    <w:p w:rsidR="00443CAB" w:rsidRPr="007A08FC" w:rsidRDefault="00443CAB" w:rsidP="00443CAB">
      <w:pPr>
        <w:pStyle w:val="SingleTxtG"/>
        <w:ind w:left="2268" w:hanging="1134"/>
        <w:rPr>
          <w:lang w:val="fr-FR"/>
        </w:rPr>
      </w:pPr>
      <w:r w:rsidRPr="007A08FC">
        <w:rPr>
          <w:lang w:val="fr-FR"/>
        </w:rPr>
        <w:t>3.3.8</w:t>
      </w:r>
      <w:r w:rsidRPr="007A08FC">
        <w:rPr>
          <w:lang w:val="fr-FR"/>
        </w:rPr>
        <w:tab/>
      </w:r>
      <w:r w:rsidRPr="007A08FC">
        <w:rPr>
          <w:lang w:val="fr-FR"/>
        </w:rPr>
        <w:tab/>
        <w:t>Par « </w:t>
      </w:r>
      <w:r w:rsidRPr="007A08FC">
        <w:rPr>
          <w:i/>
          <w:lang w:val="fr-FR"/>
        </w:rPr>
        <w:t>machine électrique</w:t>
      </w:r>
      <w:r w:rsidRPr="007A08FC">
        <w:rPr>
          <w:lang w:val="fr-FR"/>
        </w:rPr>
        <w:t> » (ME), on entend un convertisseur d’énergie</w:t>
      </w:r>
      <w:r w:rsidRPr="007A08FC">
        <w:rPr>
          <w:i/>
          <w:lang w:val="fr-FR"/>
        </w:rPr>
        <w:t xml:space="preserve"> </w:t>
      </w:r>
      <w:r w:rsidRPr="007A08FC">
        <w:rPr>
          <w:lang w:val="fr-FR"/>
        </w:rPr>
        <w:t>faisant la conversion entre énergie électrique et énergie mécanique.</w:t>
      </w:r>
    </w:p>
    <w:p w:rsidR="00443CAB" w:rsidRPr="007A08FC" w:rsidRDefault="00443CAB" w:rsidP="00443CAB">
      <w:pPr>
        <w:pStyle w:val="SingleTxtG"/>
        <w:ind w:left="2268" w:hanging="1134"/>
        <w:rPr>
          <w:lang w:val="fr-FR"/>
        </w:rPr>
      </w:pPr>
      <w:r w:rsidRPr="007A08FC">
        <w:rPr>
          <w:lang w:val="fr-FR"/>
        </w:rPr>
        <w:t>3.3.9</w:t>
      </w:r>
      <w:r w:rsidRPr="007A08FC">
        <w:rPr>
          <w:lang w:val="fr-FR"/>
        </w:rPr>
        <w:tab/>
      </w:r>
      <w:r w:rsidRPr="007A08FC">
        <w:rPr>
          <w:lang w:val="fr-FR"/>
        </w:rPr>
        <w:tab/>
        <w:t>Par « </w:t>
      </w:r>
      <w:r w:rsidRPr="007A08FC">
        <w:rPr>
          <w:i/>
          <w:lang w:val="fr-FR"/>
        </w:rPr>
        <w:t>convertisseur d’énergie </w:t>
      </w:r>
      <w:r w:rsidRPr="007A08FC">
        <w:rPr>
          <w:lang w:val="fr-FR"/>
        </w:rPr>
        <w:t>», on entend un système dans lequel l’énergie de sortie est différente de l’énergie d’entrée.</w:t>
      </w:r>
    </w:p>
    <w:p w:rsidR="00443CAB" w:rsidRPr="007A08FC" w:rsidRDefault="00443CAB" w:rsidP="00443CAB">
      <w:pPr>
        <w:pStyle w:val="SingleTxtG"/>
        <w:ind w:left="2268" w:hanging="1134"/>
        <w:rPr>
          <w:lang w:val="fr-FR"/>
        </w:rPr>
      </w:pPr>
      <w:r w:rsidRPr="007A08FC">
        <w:rPr>
          <w:lang w:val="fr-FR"/>
        </w:rPr>
        <w:t>3.3.9.1</w:t>
      </w:r>
      <w:r w:rsidRPr="007A08FC">
        <w:rPr>
          <w:lang w:val="fr-FR"/>
        </w:rPr>
        <w:tab/>
        <w:t>Par « </w:t>
      </w:r>
      <w:r w:rsidRPr="007A08FC">
        <w:rPr>
          <w:i/>
          <w:lang w:val="fr-FR"/>
        </w:rPr>
        <w:t>convertisseur de l’énergie de propulsion</w:t>
      </w:r>
      <w:r w:rsidRPr="007A08FC">
        <w:rPr>
          <w:lang w:val="fr-FR"/>
        </w:rPr>
        <w:t> », on entend un convertisseur d’énergie de la chaîne de traction autre qu’un dispositif périphérique et dont l’énergie de sortie est utilisée directement ou indirectement aux fins de la propulsion du véhicule.</w:t>
      </w:r>
    </w:p>
    <w:p w:rsidR="00443CAB" w:rsidRPr="007A08FC" w:rsidRDefault="00443CAB" w:rsidP="00443CAB">
      <w:pPr>
        <w:pStyle w:val="SingleTxtG"/>
        <w:ind w:left="2268" w:hanging="1134"/>
        <w:rPr>
          <w:lang w:val="fr-FR"/>
        </w:rPr>
      </w:pPr>
      <w:r w:rsidRPr="007A08FC">
        <w:rPr>
          <w:lang w:val="fr-FR"/>
        </w:rPr>
        <w:t>3.3.9.2</w:t>
      </w:r>
      <w:r w:rsidRPr="007A08FC">
        <w:rPr>
          <w:lang w:val="fr-FR"/>
        </w:rPr>
        <w:tab/>
        <w:t>Par « </w:t>
      </w:r>
      <w:r w:rsidRPr="007A08FC">
        <w:rPr>
          <w:i/>
          <w:lang w:val="fr-FR"/>
        </w:rPr>
        <w:t>catégorie de convertisseur d’énergie de propulsion</w:t>
      </w:r>
      <w:r w:rsidRPr="007A08FC">
        <w:rPr>
          <w:lang w:val="fr-FR"/>
        </w:rPr>
        <w:t> », on entend i) un moteur à combustion interne ou ii) une machine électrique, ou iii) une pile à combustible.</w:t>
      </w:r>
    </w:p>
    <w:p w:rsidR="00443CAB" w:rsidRPr="007A08FC" w:rsidRDefault="00443CAB" w:rsidP="00443CAB">
      <w:pPr>
        <w:pStyle w:val="SingleTxtG"/>
        <w:ind w:left="2268" w:hanging="1134"/>
        <w:rPr>
          <w:lang w:val="fr-FR"/>
        </w:rPr>
      </w:pPr>
      <w:r w:rsidRPr="007A08FC">
        <w:rPr>
          <w:lang w:val="fr-FR"/>
        </w:rPr>
        <w:t>3.3.10</w:t>
      </w:r>
      <w:r w:rsidRPr="007A08FC">
        <w:rPr>
          <w:lang w:val="fr-FR"/>
        </w:rPr>
        <w:tab/>
        <w:t>Par « </w:t>
      </w:r>
      <w:r w:rsidRPr="007A08FC">
        <w:rPr>
          <w:i/>
          <w:lang w:val="fr-FR"/>
        </w:rPr>
        <w:t>système de stockage de l’énergie </w:t>
      </w:r>
      <w:r w:rsidRPr="007A08FC">
        <w:rPr>
          <w:lang w:val="fr-FR"/>
        </w:rPr>
        <w:t>», on entend un système qui peut stocker l’énergie et la libérer sous la même forme que l’énergie d’entrée.</w:t>
      </w:r>
    </w:p>
    <w:p w:rsidR="00443CAB" w:rsidRPr="007A08FC" w:rsidRDefault="00443CAB" w:rsidP="00443CAB">
      <w:pPr>
        <w:pStyle w:val="SingleTxtG"/>
        <w:ind w:left="2268" w:hanging="1134"/>
        <w:rPr>
          <w:lang w:val="fr-FR"/>
        </w:rPr>
      </w:pPr>
      <w:r w:rsidRPr="007A08FC">
        <w:rPr>
          <w:lang w:val="fr-FR"/>
        </w:rPr>
        <w:t>3.3.10.1</w:t>
      </w:r>
      <w:r w:rsidRPr="007A08FC">
        <w:rPr>
          <w:lang w:val="fr-FR"/>
        </w:rPr>
        <w:tab/>
        <w:t>Par « </w:t>
      </w:r>
      <w:r w:rsidRPr="007A08FC">
        <w:rPr>
          <w:i/>
          <w:lang w:val="fr-FR"/>
        </w:rPr>
        <w:t>système de stockage de l’énergie de propulsion</w:t>
      </w:r>
      <w:r w:rsidRPr="007A08FC">
        <w:rPr>
          <w:lang w:val="fr-FR"/>
        </w:rPr>
        <w:t> », on entend un système de stockage de l’énergie de la chaîne de traction qui n’est pas un dispositif périphérique et dont l’énergie de sortie est utilisée directement ou indirectement aux fins de la propulsion du véhicule.</w:t>
      </w:r>
    </w:p>
    <w:p w:rsidR="00443CAB" w:rsidRPr="007A08FC" w:rsidRDefault="00443CAB" w:rsidP="00443CAB">
      <w:pPr>
        <w:pStyle w:val="SingleTxtG"/>
        <w:ind w:left="2268" w:hanging="1134"/>
        <w:rPr>
          <w:lang w:val="fr-FR"/>
        </w:rPr>
      </w:pPr>
      <w:r w:rsidRPr="007A08FC">
        <w:rPr>
          <w:lang w:val="fr-FR"/>
        </w:rPr>
        <w:t>3.3.10.2</w:t>
      </w:r>
      <w:r w:rsidRPr="007A08FC">
        <w:rPr>
          <w:lang w:val="fr-FR"/>
        </w:rPr>
        <w:tab/>
        <w:t>Par « </w:t>
      </w:r>
      <w:r w:rsidRPr="007A08FC">
        <w:rPr>
          <w:i/>
          <w:lang w:val="fr-FR"/>
        </w:rPr>
        <w:t>catégorie de système de stockage de l’énergie de propulsion</w:t>
      </w:r>
      <w:r w:rsidRPr="007A08FC">
        <w:rPr>
          <w:lang w:val="fr-FR"/>
        </w:rPr>
        <w:t> », on entend i) un système rechargeable de stockage du carburant, ou ii) un système rechargeable de stockage de l’énergie électrique, ou iii) un système rechargeable de stockage de l’énergie mécanique.</w:t>
      </w:r>
    </w:p>
    <w:p w:rsidR="00443CAB" w:rsidRPr="007A08FC" w:rsidRDefault="00443CAB" w:rsidP="00443CAB">
      <w:pPr>
        <w:pStyle w:val="SingleTxtG"/>
        <w:ind w:left="2268" w:hanging="1134"/>
        <w:rPr>
          <w:lang w:val="fr-FR"/>
        </w:rPr>
      </w:pPr>
      <w:r w:rsidRPr="007A08FC">
        <w:rPr>
          <w:lang w:val="fr-FR"/>
        </w:rPr>
        <w:t>3.3.10.3</w:t>
      </w:r>
      <w:r w:rsidRPr="007A08FC">
        <w:rPr>
          <w:lang w:val="fr-FR"/>
        </w:rPr>
        <w:tab/>
        <w:t>Par « </w:t>
      </w:r>
      <w:r w:rsidRPr="007A08FC">
        <w:rPr>
          <w:i/>
          <w:lang w:val="fr-FR"/>
        </w:rPr>
        <w:t>forme d’énergie</w:t>
      </w:r>
      <w:r w:rsidRPr="007A08FC">
        <w:rPr>
          <w:lang w:val="fr-FR"/>
        </w:rPr>
        <w:t> », on entend i) l’énergie électrique, ou ii) l’énergie mécanique, ou iii) l’énergie chimique (y compris celle contenue dans les carburants).</w:t>
      </w:r>
    </w:p>
    <w:p w:rsidR="00443CAB" w:rsidRPr="007A08FC" w:rsidRDefault="00443CAB" w:rsidP="00443CAB">
      <w:pPr>
        <w:pStyle w:val="SingleTxtG"/>
        <w:ind w:left="2268" w:hanging="1134"/>
        <w:rPr>
          <w:lang w:val="fr-FR"/>
        </w:rPr>
      </w:pPr>
      <w:r w:rsidRPr="007A08FC">
        <w:rPr>
          <w:lang w:val="fr-FR"/>
        </w:rPr>
        <w:t>3.3.10.4</w:t>
      </w:r>
      <w:r w:rsidRPr="007A08FC">
        <w:rPr>
          <w:lang w:val="fr-FR"/>
        </w:rPr>
        <w:tab/>
        <w:t>Par « </w:t>
      </w:r>
      <w:r w:rsidRPr="007A08FC">
        <w:rPr>
          <w:i/>
          <w:lang w:val="fr-FR"/>
        </w:rPr>
        <w:t>système de stockage du carburant</w:t>
      </w:r>
      <w:r w:rsidRPr="007A08FC">
        <w:rPr>
          <w:lang w:val="fr-FR"/>
        </w:rPr>
        <w:t> », on entend un système de stockage de l’énergie de propulsion qui stocke l’énergie chimique en tant que carburant liquide ou gazeux.</w:t>
      </w:r>
    </w:p>
    <w:p w:rsidR="00443CAB" w:rsidRPr="007A08FC" w:rsidRDefault="00443CAB" w:rsidP="00443CAB">
      <w:pPr>
        <w:pStyle w:val="SingleTxtG"/>
        <w:ind w:left="2268" w:hanging="1134"/>
        <w:rPr>
          <w:lang w:val="fr-FR"/>
        </w:rPr>
      </w:pPr>
      <w:r w:rsidRPr="007A08FC">
        <w:rPr>
          <w:lang w:val="fr-FR"/>
        </w:rPr>
        <w:t>3.3.11</w:t>
      </w:r>
      <w:r w:rsidRPr="007A08FC">
        <w:rPr>
          <w:lang w:val="fr-FR"/>
        </w:rPr>
        <w:tab/>
        <w:t>Par « </w:t>
      </w:r>
      <w:r w:rsidRPr="007A08FC">
        <w:rPr>
          <w:i/>
          <w:lang w:val="fr-FR"/>
        </w:rPr>
        <w:t>autonomie équivalente en mode électrique pur </w:t>
      </w:r>
      <w:r w:rsidRPr="007A08FC">
        <w:rPr>
          <w:lang w:val="fr-FR"/>
        </w:rPr>
        <w:t>» (AEMEP), on entend la portion de l’autonomie réelle totale en mode épuisement de la charge (R</w:t>
      </w:r>
      <w:r w:rsidRPr="007A08FC">
        <w:rPr>
          <w:vertAlign w:val="subscript"/>
          <w:lang w:val="fr-FR"/>
        </w:rPr>
        <w:t>CDA</w:t>
      </w:r>
      <w:r w:rsidRPr="007A08FC">
        <w:rPr>
          <w:lang w:val="fr-FR"/>
        </w:rPr>
        <w:t>) imputable à l’utilisation de l’électricité provenant du SRSEE au cours de l’essai d’autonomie</w:t>
      </w:r>
      <w:r w:rsidRPr="007A08FC">
        <w:rPr>
          <w:i/>
          <w:lang w:val="fr-FR"/>
        </w:rPr>
        <w:t xml:space="preserve"> </w:t>
      </w:r>
      <w:r w:rsidRPr="007A08FC">
        <w:rPr>
          <w:lang w:val="fr-FR"/>
        </w:rPr>
        <w:t>en mode épuisement de la charge.</w:t>
      </w:r>
    </w:p>
    <w:p w:rsidR="00443CAB" w:rsidRPr="007A08FC" w:rsidRDefault="00443CAB" w:rsidP="00443CAB">
      <w:pPr>
        <w:pStyle w:val="SingleTxtG"/>
        <w:ind w:left="2268" w:hanging="1134"/>
        <w:rPr>
          <w:lang w:val="fr-FR"/>
        </w:rPr>
      </w:pPr>
      <w:r w:rsidRPr="007A08FC">
        <w:rPr>
          <w:lang w:val="fr-FR"/>
        </w:rPr>
        <w:t>3.3.12</w:t>
      </w:r>
      <w:r w:rsidRPr="007A08FC">
        <w:rPr>
          <w:lang w:val="fr-FR"/>
        </w:rPr>
        <w:tab/>
        <w:t>Par « </w:t>
      </w:r>
      <w:r w:rsidRPr="007A08FC">
        <w:rPr>
          <w:i/>
          <w:lang w:val="fr-FR"/>
        </w:rPr>
        <w:t>véhicule hybride électrique</w:t>
      </w:r>
      <w:r w:rsidRPr="007A08FC">
        <w:rPr>
          <w:lang w:val="fr-FR"/>
        </w:rPr>
        <w:t> » (VHE), on entend un véhicule hybride sur lequel l’un des convertisseurs d’énergie de propulsion est une machine électrique.</w:t>
      </w:r>
    </w:p>
    <w:p w:rsidR="00443CAB" w:rsidRPr="007A08FC" w:rsidRDefault="00443CAB" w:rsidP="00443CAB">
      <w:pPr>
        <w:pStyle w:val="SingleTxtG"/>
        <w:ind w:left="2268" w:hanging="1134"/>
        <w:rPr>
          <w:lang w:val="fr-FR"/>
        </w:rPr>
      </w:pPr>
      <w:r w:rsidRPr="007A08FC">
        <w:rPr>
          <w:lang w:val="fr-FR"/>
        </w:rPr>
        <w:t>3.3.13</w:t>
      </w:r>
      <w:r w:rsidRPr="007A08FC">
        <w:rPr>
          <w:lang w:val="fr-FR"/>
        </w:rPr>
        <w:tab/>
        <w:t>Par « </w:t>
      </w:r>
      <w:r w:rsidRPr="007A08FC">
        <w:rPr>
          <w:i/>
          <w:lang w:val="fr-FR"/>
        </w:rPr>
        <w:t>véhicule hybride </w:t>
      </w:r>
      <w:r w:rsidRPr="007A08FC">
        <w:rPr>
          <w:lang w:val="fr-FR"/>
        </w:rPr>
        <w:t xml:space="preserve">» (VH), on entend </w:t>
      </w:r>
      <w:r w:rsidRPr="007A08FC">
        <w:rPr>
          <w:bCs/>
          <w:lang w:val="fr-FR"/>
        </w:rPr>
        <w:t xml:space="preserve">un </w:t>
      </w:r>
      <w:r w:rsidRPr="007A08FC">
        <w:rPr>
          <w:lang w:val="fr-FR"/>
        </w:rPr>
        <w:t>véhicule dont la chaîne de traction comprend au moins deux catégories différentes de convertisseurs d’énergie et</w:t>
      </w:r>
      <w:r w:rsidRPr="007A08FC">
        <w:rPr>
          <w:i/>
          <w:lang w:val="fr-FR"/>
        </w:rPr>
        <w:t xml:space="preserve"> </w:t>
      </w:r>
      <w:r w:rsidRPr="007A08FC">
        <w:rPr>
          <w:lang w:val="fr-FR"/>
        </w:rPr>
        <w:t>au moins deux catégories différentes de systèmes de stockage de l’énergie de propulsion.</w:t>
      </w:r>
    </w:p>
    <w:p w:rsidR="00443CAB" w:rsidRPr="007A08FC" w:rsidRDefault="00443CAB" w:rsidP="00443CAB">
      <w:pPr>
        <w:pStyle w:val="SingleTxtG"/>
        <w:ind w:left="2268" w:hanging="1134"/>
        <w:rPr>
          <w:lang w:val="fr-FR"/>
        </w:rPr>
      </w:pPr>
      <w:r w:rsidRPr="007A08FC">
        <w:rPr>
          <w:lang w:val="fr-FR"/>
        </w:rPr>
        <w:t>3.3.14</w:t>
      </w:r>
      <w:r w:rsidRPr="007A08FC">
        <w:rPr>
          <w:lang w:val="fr-FR"/>
        </w:rPr>
        <w:tab/>
        <w:t>Par « </w:t>
      </w:r>
      <w:r w:rsidRPr="007A08FC">
        <w:rPr>
          <w:i/>
          <w:lang w:val="fr-FR"/>
        </w:rPr>
        <w:t>variation énergétique nette </w:t>
      </w:r>
      <w:r w:rsidRPr="007A08FC">
        <w:rPr>
          <w:lang w:val="fr-FR"/>
        </w:rPr>
        <w:t>», on entend la variation d’énergie</w:t>
      </w:r>
      <w:r w:rsidRPr="007A08FC">
        <w:rPr>
          <w:i/>
          <w:lang w:val="fr-FR"/>
        </w:rPr>
        <w:t xml:space="preserve"> </w:t>
      </w:r>
      <w:r w:rsidRPr="007A08FC">
        <w:rPr>
          <w:lang w:val="fr-FR"/>
        </w:rPr>
        <w:t>dans le SRSEE divisée par la demande d’énergie par cycle du véhicule soumis à l’essai.</w:t>
      </w:r>
    </w:p>
    <w:p w:rsidR="00443CAB" w:rsidRPr="007A08FC" w:rsidRDefault="00443CAB" w:rsidP="00443CAB">
      <w:pPr>
        <w:pStyle w:val="SingleTxtG"/>
        <w:ind w:left="2268" w:hanging="1134"/>
        <w:rPr>
          <w:lang w:val="fr-FR"/>
        </w:rPr>
      </w:pPr>
      <w:r w:rsidRPr="007A08FC">
        <w:rPr>
          <w:lang w:val="fr-FR"/>
        </w:rPr>
        <w:t>3.3.15</w:t>
      </w:r>
      <w:r w:rsidRPr="007A08FC">
        <w:rPr>
          <w:lang w:val="fr-FR"/>
        </w:rPr>
        <w:tab/>
        <w:t>Par « </w:t>
      </w:r>
      <w:r w:rsidRPr="007A08FC">
        <w:rPr>
          <w:i/>
          <w:lang w:val="fr-FR"/>
        </w:rPr>
        <w:t>véhicule hybride électrique non rechargeable de l’extérieur </w:t>
      </w:r>
      <w:r w:rsidRPr="007A08FC">
        <w:rPr>
          <w:lang w:val="fr-FR"/>
        </w:rPr>
        <w:t>» (VHE-NRE), on entend un véhicule hybride électrique qui ne peut pas être rechargé depuis une source extérieure.</w:t>
      </w:r>
    </w:p>
    <w:p w:rsidR="00443CAB" w:rsidRPr="007A08FC" w:rsidRDefault="00443CAB" w:rsidP="00443CAB">
      <w:pPr>
        <w:pStyle w:val="SingleTxtG"/>
        <w:ind w:left="2268" w:hanging="1134"/>
        <w:rPr>
          <w:lang w:val="fr-FR"/>
        </w:rPr>
      </w:pPr>
      <w:r w:rsidRPr="007A08FC">
        <w:rPr>
          <w:lang w:val="fr-FR"/>
        </w:rPr>
        <w:t>3.3.16</w:t>
      </w:r>
      <w:r w:rsidRPr="007A08FC">
        <w:rPr>
          <w:lang w:val="fr-FR"/>
        </w:rPr>
        <w:tab/>
        <w:t>Par « </w:t>
      </w:r>
      <w:r w:rsidRPr="007A08FC">
        <w:rPr>
          <w:i/>
          <w:lang w:val="fr-FR"/>
        </w:rPr>
        <w:t>véhicule hybride électrique rechargeable de l’extérieur </w:t>
      </w:r>
      <w:r w:rsidRPr="007A08FC">
        <w:rPr>
          <w:lang w:val="fr-FR"/>
        </w:rPr>
        <w:t>» (VHE-RE), on entend un véhicule hybride électrique qui peut être rechargé</w:t>
      </w:r>
      <w:r w:rsidR="00BC5B2D">
        <w:rPr>
          <w:lang w:val="fr-FR"/>
        </w:rPr>
        <w:t xml:space="preserve"> </w:t>
      </w:r>
      <w:r w:rsidRPr="007A08FC">
        <w:rPr>
          <w:lang w:val="fr-FR"/>
        </w:rPr>
        <w:t>depuis une source extérieure.</w:t>
      </w:r>
    </w:p>
    <w:p w:rsidR="00443CAB" w:rsidRPr="007A08FC" w:rsidRDefault="00443CAB" w:rsidP="00443CAB">
      <w:pPr>
        <w:pStyle w:val="SingleTxtG"/>
        <w:ind w:left="2268" w:hanging="1134"/>
        <w:rPr>
          <w:lang w:val="fr-FR"/>
        </w:rPr>
      </w:pPr>
      <w:r w:rsidRPr="007A08FC">
        <w:rPr>
          <w:lang w:val="fr-FR"/>
        </w:rPr>
        <w:t>3.3.17</w:t>
      </w:r>
      <w:r w:rsidRPr="007A08FC">
        <w:rPr>
          <w:lang w:val="fr-FR"/>
        </w:rPr>
        <w:tab/>
        <w:t>Par « </w:t>
      </w:r>
      <w:r w:rsidRPr="007A08FC">
        <w:rPr>
          <w:i/>
          <w:lang w:val="fr-FR"/>
        </w:rPr>
        <w:t>véhicule électrique pur </w:t>
      </w:r>
      <w:r w:rsidRPr="007A08FC">
        <w:rPr>
          <w:lang w:val="fr-FR"/>
        </w:rPr>
        <w:t>», on entend un véhicule équipé d’une chaîne de traction comportant exclusivement des machines électriques comme convertisseurs de l’énergie de propulsion et des systèmes rechargeables de stockage de l’énergie électrique comme systèmes de stockage de l’énergie de propulsion.</w:t>
      </w:r>
    </w:p>
    <w:p w:rsidR="00443CAB" w:rsidRPr="007A08FC" w:rsidRDefault="00443CAB" w:rsidP="00443CAB">
      <w:pPr>
        <w:pStyle w:val="SingleTxtG"/>
        <w:ind w:left="2268" w:hanging="1134"/>
        <w:rPr>
          <w:lang w:val="fr-FR"/>
        </w:rPr>
      </w:pPr>
      <w:r w:rsidRPr="007A08FC">
        <w:rPr>
          <w:bCs/>
          <w:lang w:val="fr-FR"/>
        </w:rPr>
        <w:t>3.3.18</w:t>
      </w:r>
      <w:r w:rsidRPr="007A08FC">
        <w:rPr>
          <w:bCs/>
          <w:lang w:val="fr-FR"/>
        </w:rPr>
        <w:tab/>
      </w:r>
      <w:r w:rsidRPr="007A08FC">
        <w:rPr>
          <w:lang w:val="fr-FR"/>
        </w:rPr>
        <w:t>Par « </w:t>
      </w:r>
      <w:r w:rsidRPr="007A08FC">
        <w:rPr>
          <w:i/>
          <w:lang w:val="fr-FR"/>
        </w:rPr>
        <w:t>pile à combustible </w:t>
      </w:r>
      <w:r w:rsidRPr="007A08FC">
        <w:rPr>
          <w:lang w:val="fr-FR"/>
        </w:rPr>
        <w:t>», on entend un convertisseur d’énergie transformant l’énergie chimique (énergie d’entrée) en énergie électrique (énergie de sortie) ou inversement.</w:t>
      </w:r>
    </w:p>
    <w:p w:rsidR="00443CAB" w:rsidRPr="007A08FC" w:rsidRDefault="00443CAB" w:rsidP="00443CAB">
      <w:pPr>
        <w:pStyle w:val="SingleTxtG"/>
        <w:ind w:left="2268" w:hanging="1134"/>
        <w:rPr>
          <w:lang w:val="fr-FR"/>
        </w:rPr>
      </w:pPr>
      <w:r w:rsidRPr="007A08FC">
        <w:rPr>
          <w:lang w:val="fr-FR"/>
        </w:rPr>
        <w:t>3.3.19</w:t>
      </w:r>
      <w:r w:rsidRPr="007A08FC">
        <w:rPr>
          <w:lang w:val="fr-FR"/>
        </w:rPr>
        <w:tab/>
        <w:t>Par « </w:t>
      </w:r>
      <w:r w:rsidRPr="007A08FC">
        <w:rPr>
          <w:i/>
          <w:lang w:val="fr-FR"/>
        </w:rPr>
        <w:t>véhicule à pile à combustible </w:t>
      </w:r>
      <w:r w:rsidRPr="007A08FC">
        <w:rPr>
          <w:lang w:val="fr-FR"/>
        </w:rPr>
        <w:t>» (VPC), on entend un véhicule équipé d’une chaîne de traction comportant exclusivement une ou plusieurs piles à combustible et une ou plusieurs machines électriques comme convertisseur(s) de l’énergie de propulsion.</w:t>
      </w:r>
    </w:p>
    <w:p w:rsidR="00443CAB" w:rsidRPr="007A08FC" w:rsidRDefault="00443CAB" w:rsidP="00443CAB">
      <w:pPr>
        <w:pStyle w:val="SingleTxtG"/>
        <w:ind w:left="2268" w:hanging="1134"/>
        <w:rPr>
          <w:bCs/>
          <w:lang w:val="fr-FR"/>
        </w:rPr>
      </w:pPr>
      <w:r w:rsidRPr="007A08FC">
        <w:rPr>
          <w:lang w:val="fr-FR"/>
        </w:rPr>
        <w:t>3.3.20</w:t>
      </w:r>
      <w:r w:rsidRPr="007A08FC">
        <w:rPr>
          <w:lang w:val="fr-FR"/>
        </w:rPr>
        <w:tab/>
        <w:t>Par « </w:t>
      </w:r>
      <w:r w:rsidRPr="007A08FC">
        <w:rPr>
          <w:i/>
          <w:lang w:val="fr-FR"/>
        </w:rPr>
        <w:t>véhicule hybride à pile à combustible </w:t>
      </w:r>
      <w:r w:rsidRPr="007A08FC">
        <w:rPr>
          <w:lang w:val="fr-FR"/>
        </w:rPr>
        <w:t>» on entend un véhicule à pile à combustible équipé d’une chaîne de traction comportant au moins un système de stockage du carburant et au moins un système rechargeable de stockage de l’énergie électrique comme systèmes de stockage de l’énergie de propulsion.</w:t>
      </w:r>
    </w:p>
    <w:p w:rsidR="00443CAB" w:rsidRPr="007A08FC" w:rsidRDefault="00443CAB" w:rsidP="00443CAB">
      <w:pPr>
        <w:pStyle w:val="SingleTxtG"/>
        <w:ind w:left="2268" w:hanging="1134"/>
        <w:rPr>
          <w:lang w:val="fr-FR"/>
        </w:rPr>
      </w:pPr>
      <w:r w:rsidRPr="007A08FC">
        <w:rPr>
          <w:lang w:val="fr-FR"/>
        </w:rPr>
        <w:t>3.4</w:t>
      </w:r>
      <w:r w:rsidRPr="007A08FC">
        <w:rPr>
          <w:lang w:val="fr-FR"/>
        </w:rPr>
        <w:tab/>
      </w:r>
      <w:r w:rsidRPr="007A08FC">
        <w:rPr>
          <w:lang w:val="fr-FR"/>
        </w:rPr>
        <w:tab/>
        <w:t>Chaîne de traction</w:t>
      </w:r>
    </w:p>
    <w:p w:rsidR="00443CAB" w:rsidRPr="007A08FC" w:rsidRDefault="00443CAB" w:rsidP="00443CAB">
      <w:pPr>
        <w:pStyle w:val="SingleTxtG"/>
        <w:ind w:left="2268" w:hanging="1134"/>
        <w:rPr>
          <w:lang w:val="fr-FR"/>
        </w:rPr>
      </w:pPr>
      <w:r w:rsidRPr="007A08FC">
        <w:rPr>
          <w:lang w:val="fr-FR"/>
        </w:rPr>
        <w:t>(1) 3.4.1</w:t>
      </w:r>
      <w:r w:rsidRPr="007A08FC">
        <w:rPr>
          <w:lang w:val="fr-FR"/>
        </w:rPr>
        <w:tab/>
        <w:t>Par « </w:t>
      </w:r>
      <w:r w:rsidRPr="007A08FC">
        <w:rPr>
          <w:i/>
          <w:lang w:val="fr-FR"/>
        </w:rPr>
        <w:t>chaîne de traction</w:t>
      </w:r>
      <w:r w:rsidRPr="007A08FC">
        <w:rPr>
          <w:lang w:val="fr-FR"/>
        </w:rPr>
        <w:t> » on entend sur un véhicule l’ensemble du ou des systèmes de stockage de l’énergie de propulsion, du ou des convertisseurs de l’énergie de propulsion, du ou des groupes motopropulseurs, y compris les dispositifs périphériques, servant à fournir de l’énergie mécanique aux roues aux fins de la propulsion du véhicule.</w:t>
      </w:r>
    </w:p>
    <w:p w:rsidR="00443CAB" w:rsidRPr="007A08FC" w:rsidRDefault="00443CAB" w:rsidP="00443CAB">
      <w:pPr>
        <w:pStyle w:val="SingleTxtG"/>
        <w:ind w:left="2268" w:hanging="1134"/>
        <w:rPr>
          <w:lang w:val="fr-FR"/>
        </w:rPr>
      </w:pPr>
      <w:r w:rsidRPr="007A08FC">
        <w:rPr>
          <w:lang w:val="fr-FR"/>
        </w:rPr>
        <w:t>(2) 3.4.2</w:t>
      </w:r>
      <w:r w:rsidRPr="007A08FC">
        <w:rPr>
          <w:lang w:val="fr-FR"/>
        </w:rPr>
        <w:tab/>
        <w:t>Par « </w:t>
      </w:r>
      <w:r w:rsidRPr="007A08FC">
        <w:rPr>
          <w:i/>
          <w:lang w:val="fr-FR"/>
        </w:rPr>
        <w:t>dispositifs auxiliaires</w:t>
      </w:r>
      <w:r w:rsidRPr="007A08FC">
        <w:rPr>
          <w:lang w:val="fr-FR"/>
        </w:rPr>
        <w:t> » on entend des dispositifs ou systèmes non périphériques consommant, convertissant, stockant ou fournissant de l’énergie, qui sont installés sur le véhicule à d’autres fins que pour sa propulsion et qui ne sont donc pas considérés comme faisant partie de la chaîne de traction.</w:t>
      </w:r>
    </w:p>
    <w:p w:rsidR="00443CAB" w:rsidRPr="007A08FC" w:rsidRDefault="00443CAB" w:rsidP="00443CAB">
      <w:pPr>
        <w:pStyle w:val="SingleTxtG"/>
        <w:ind w:left="2268" w:hanging="1134"/>
        <w:rPr>
          <w:lang w:val="fr-FR"/>
        </w:rPr>
      </w:pPr>
      <w:r w:rsidRPr="007A08FC">
        <w:rPr>
          <w:lang w:val="fr-FR"/>
        </w:rPr>
        <w:t>3.4.3</w:t>
      </w:r>
      <w:r w:rsidRPr="007A08FC">
        <w:rPr>
          <w:lang w:val="fr-FR"/>
        </w:rPr>
        <w:tab/>
        <w:t>Par « </w:t>
      </w:r>
      <w:r w:rsidRPr="007A08FC">
        <w:rPr>
          <w:i/>
          <w:lang w:val="fr-FR"/>
        </w:rPr>
        <w:t>dispositifs périphériques</w:t>
      </w:r>
      <w:r w:rsidRPr="007A08FC">
        <w:rPr>
          <w:lang w:val="fr-FR"/>
        </w:rPr>
        <w:t> » on entend des dispositifs consommant, convertissant, stockant ou fournissant de l’énergie, dont l’énergie ne sert pas principalement à la propulsion du véhicule, ou encore d’autres composants, systèmes ou modules indispensables au fonctionnement de la chaîne de traction.</w:t>
      </w:r>
    </w:p>
    <w:p w:rsidR="00443CAB" w:rsidRPr="007A08FC" w:rsidRDefault="00443CAB" w:rsidP="00443CAB">
      <w:pPr>
        <w:pStyle w:val="SingleTxtG"/>
        <w:ind w:left="2268" w:hanging="1134"/>
        <w:rPr>
          <w:lang w:val="fr-FR"/>
        </w:rPr>
      </w:pPr>
      <w:r w:rsidRPr="007A08FC">
        <w:rPr>
          <w:lang w:val="fr-FR"/>
        </w:rPr>
        <w:t>3.4.4</w:t>
      </w:r>
      <w:r w:rsidRPr="007A08FC">
        <w:rPr>
          <w:lang w:val="fr-FR"/>
        </w:rPr>
        <w:tab/>
        <w:t>Par « </w:t>
      </w:r>
      <w:r w:rsidRPr="007A08FC">
        <w:rPr>
          <w:i/>
          <w:lang w:val="fr-FR"/>
        </w:rPr>
        <w:t>groupe motopropulseur</w:t>
      </w:r>
      <w:r w:rsidRPr="007A08FC">
        <w:rPr>
          <w:lang w:val="fr-FR"/>
        </w:rPr>
        <w:t> » on entend les éléments reliés de la chaîne de traction servant à la transmission de l’énergie mécanique entre le ou les convertisseurs de l’énergie de propulsion et les roues.</w:t>
      </w:r>
    </w:p>
    <w:p w:rsidR="00443CAB" w:rsidRPr="007A08FC" w:rsidRDefault="00443CAB" w:rsidP="00443CAB">
      <w:pPr>
        <w:pStyle w:val="SingleTxtG"/>
        <w:ind w:left="2268" w:hanging="1134"/>
        <w:rPr>
          <w:lang w:val="fr-FR"/>
        </w:rPr>
      </w:pPr>
      <w:r w:rsidRPr="007A08FC" w:rsidDel="000A6FCA">
        <w:rPr>
          <w:lang w:val="fr-FR"/>
        </w:rPr>
        <w:t>3.4.5</w:t>
      </w:r>
      <w:r w:rsidRPr="007A08FC">
        <w:rPr>
          <w:lang w:val="fr-FR"/>
        </w:rPr>
        <w:tab/>
        <w:t>Par « </w:t>
      </w:r>
      <w:r w:rsidRPr="007A08FC">
        <w:rPr>
          <w:i/>
          <w:lang w:val="fr-FR"/>
        </w:rPr>
        <w:t>transmission manuelle</w:t>
      </w:r>
      <w:r w:rsidRPr="007A08FC">
        <w:rPr>
          <w:lang w:val="fr-FR"/>
        </w:rPr>
        <w:t> », on entend une transmission sur laquelle le changement de rapports se fait seulement sur action du conducteur.</w:t>
      </w:r>
    </w:p>
    <w:p w:rsidR="00443CAB" w:rsidRPr="007A08FC" w:rsidRDefault="00443CAB" w:rsidP="00443CAB">
      <w:pPr>
        <w:pStyle w:val="SingleTxtG"/>
        <w:ind w:left="2268" w:hanging="1134"/>
        <w:rPr>
          <w:lang w:val="fr-FR"/>
        </w:rPr>
      </w:pPr>
      <w:r w:rsidRPr="007A08FC">
        <w:rPr>
          <w:lang w:val="fr-FR"/>
        </w:rPr>
        <w:t>3.5</w:t>
      </w:r>
      <w:r w:rsidRPr="007A08FC">
        <w:rPr>
          <w:lang w:val="fr-FR"/>
        </w:rPr>
        <w:tab/>
      </w:r>
      <w:r w:rsidRPr="007A08FC">
        <w:rPr>
          <w:lang w:val="fr-FR"/>
        </w:rPr>
        <w:tab/>
        <w:t>Généralités</w:t>
      </w:r>
    </w:p>
    <w:p w:rsidR="00443CAB" w:rsidRPr="007A08FC" w:rsidRDefault="00443CAB" w:rsidP="00443CAB">
      <w:pPr>
        <w:pStyle w:val="SingleTxtG"/>
        <w:ind w:left="2268" w:hanging="1134"/>
        <w:rPr>
          <w:lang w:val="fr-FR"/>
        </w:rPr>
      </w:pPr>
      <w:r w:rsidRPr="007A08FC">
        <w:rPr>
          <w:lang w:val="fr-FR"/>
        </w:rPr>
        <w:t>3.5.1</w:t>
      </w:r>
      <w:r w:rsidRPr="007A08FC">
        <w:rPr>
          <w:lang w:val="fr-FR"/>
        </w:rPr>
        <w:tab/>
      </w:r>
      <w:r w:rsidRPr="007A08FC">
        <w:rPr>
          <w:lang w:val="fr-FR"/>
        </w:rPr>
        <w:tab/>
        <w:t>Par « é</w:t>
      </w:r>
      <w:r w:rsidRPr="007A08FC">
        <w:rPr>
          <w:i/>
          <w:lang w:val="fr-FR"/>
        </w:rPr>
        <w:t>missions de référence </w:t>
      </w:r>
      <w:r w:rsidRPr="007A08FC">
        <w:rPr>
          <w:lang w:val="fr-FR"/>
        </w:rPr>
        <w:t>» on entend les émissions de composés pour lesquels des limites sont fixées dans la législation régionale.</w:t>
      </w:r>
    </w:p>
    <w:p w:rsidR="00443CAB" w:rsidRPr="007A08FC" w:rsidRDefault="00443CAB" w:rsidP="00443CAB">
      <w:pPr>
        <w:pStyle w:val="SingleTxtG"/>
        <w:ind w:left="2268" w:hanging="1134"/>
        <w:rPr>
          <w:lang w:val="fr-FR"/>
        </w:rPr>
      </w:pPr>
      <w:r w:rsidRPr="007A08FC">
        <w:rPr>
          <w:lang w:val="fr-FR"/>
        </w:rPr>
        <w:t>3.5.2</w:t>
      </w:r>
      <w:r w:rsidRPr="007A08FC">
        <w:rPr>
          <w:lang w:val="fr-FR"/>
        </w:rPr>
        <w:tab/>
      </w:r>
      <w:r w:rsidRPr="007A08FC">
        <w:rPr>
          <w:lang w:val="fr-FR"/>
        </w:rPr>
        <w:tab/>
        <w:t>Par « </w:t>
      </w:r>
      <w:r w:rsidRPr="007A08FC">
        <w:rPr>
          <w:i/>
          <w:lang w:val="fr-FR"/>
        </w:rPr>
        <w:t>véhicule de la catégorie 1 </w:t>
      </w:r>
      <w:r w:rsidRPr="007A08FC">
        <w:rPr>
          <w:lang w:val="fr-FR"/>
        </w:rPr>
        <w:t>», on entend un véhicule à moteur ayant au moins quatre roues, conçu et construit principalement</w:t>
      </w:r>
      <w:r w:rsidRPr="007A08FC">
        <w:rPr>
          <w:i/>
          <w:iCs/>
          <w:lang w:val="fr-FR"/>
        </w:rPr>
        <w:t xml:space="preserve"> </w:t>
      </w:r>
      <w:r w:rsidRPr="007A08FC">
        <w:rPr>
          <w:lang w:val="fr-FR"/>
        </w:rPr>
        <w:t>pour le transport d’une ou de plusieurs personnes.</w:t>
      </w:r>
    </w:p>
    <w:p w:rsidR="00443CAB" w:rsidRPr="007A08FC" w:rsidRDefault="00443CAB" w:rsidP="00443CAB">
      <w:pPr>
        <w:pStyle w:val="SingleTxtG"/>
        <w:ind w:left="2268" w:hanging="1134"/>
        <w:rPr>
          <w:lang w:val="fr-FR"/>
        </w:rPr>
      </w:pPr>
      <w:r w:rsidRPr="007A08FC">
        <w:rPr>
          <w:lang w:val="fr-FR"/>
        </w:rPr>
        <w:t>3.5.3</w:t>
      </w:r>
      <w:r w:rsidRPr="007A08FC">
        <w:rPr>
          <w:lang w:val="fr-FR"/>
        </w:rPr>
        <w:tab/>
      </w:r>
      <w:r w:rsidRPr="007A08FC">
        <w:rPr>
          <w:lang w:val="fr-FR"/>
        </w:rPr>
        <w:tab/>
        <w:t>Par « </w:t>
      </w:r>
      <w:r w:rsidRPr="007A08FC">
        <w:rPr>
          <w:i/>
          <w:lang w:val="fr-FR"/>
        </w:rPr>
        <w:t>véhicule de la catégorie 1-1 </w:t>
      </w:r>
      <w:r w:rsidRPr="007A08FC">
        <w:rPr>
          <w:lang w:val="fr-FR"/>
        </w:rPr>
        <w:t>», on entend un véhicule de la catégorie 1 comportant, outre le siège du conducteur, huit places assises au maximum. Un véhicule de la catégorie 1-1 peut transporter des voyageurs debout.</w:t>
      </w:r>
    </w:p>
    <w:p w:rsidR="00443CAB" w:rsidRPr="007A08FC" w:rsidRDefault="00443CAB" w:rsidP="00443CAB">
      <w:pPr>
        <w:pStyle w:val="SingleTxtG"/>
        <w:ind w:left="2268" w:hanging="1134"/>
        <w:rPr>
          <w:lang w:val="fr-FR"/>
        </w:rPr>
      </w:pPr>
      <w:r w:rsidRPr="007A08FC">
        <w:rPr>
          <w:lang w:val="fr-FR"/>
        </w:rPr>
        <w:t>3.5.4</w:t>
      </w:r>
      <w:r w:rsidRPr="007A08FC">
        <w:rPr>
          <w:lang w:val="fr-FR"/>
        </w:rPr>
        <w:tab/>
      </w:r>
      <w:r w:rsidRPr="007A08FC">
        <w:rPr>
          <w:lang w:val="fr-FR"/>
        </w:rPr>
        <w:tab/>
        <w:t>Par « </w:t>
      </w:r>
      <w:r w:rsidRPr="007A08FC">
        <w:rPr>
          <w:i/>
          <w:lang w:val="fr-FR"/>
        </w:rPr>
        <w:t>véhicule de la catégorie 1-2 </w:t>
      </w:r>
      <w:r w:rsidRPr="007A08FC">
        <w:rPr>
          <w:lang w:val="fr-FR"/>
        </w:rPr>
        <w:t>», on entend un véhicule de la catégorie 1 conçu pour transporter, outre le conducteur, plus de huit voyageurs, qu’ils soient assis ou debout.</w:t>
      </w:r>
    </w:p>
    <w:p w:rsidR="00443CAB" w:rsidRPr="007A08FC" w:rsidRDefault="00443CAB" w:rsidP="00443CAB">
      <w:pPr>
        <w:pStyle w:val="SingleTxtG"/>
        <w:ind w:left="2268" w:hanging="1134"/>
        <w:rPr>
          <w:lang w:val="fr-FR"/>
        </w:rPr>
      </w:pPr>
      <w:r w:rsidRPr="007A08FC">
        <w:rPr>
          <w:lang w:val="fr-FR"/>
        </w:rPr>
        <w:t>3.5.5</w:t>
      </w:r>
      <w:r w:rsidRPr="007A08FC">
        <w:rPr>
          <w:lang w:val="fr-FR"/>
        </w:rPr>
        <w:tab/>
      </w:r>
      <w:r w:rsidRPr="007A08FC">
        <w:rPr>
          <w:lang w:val="fr-FR"/>
        </w:rPr>
        <w:tab/>
        <w:t>Par « </w:t>
      </w:r>
      <w:r w:rsidRPr="007A08FC">
        <w:rPr>
          <w:i/>
          <w:lang w:val="fr-FR"/>
        </w:rPr>
        <w:t>véhicule de la catégorie 2 </w:t>
      </w:r>
      <w:r w:rsidRPr="007A08FC">
        <w:rPr>
          <w:lang w:val="fr-FR"/>
        </w:rPr>
        <w:t>», on entend un véhicule à moteur ayant au moins quatre roues, conçu et construit principalement pour le transport de</w:t>
      </w:r>
      <w:r w:rsidRPr="007A08FC">
        <w:rPr>
          <w:bCs/>
          <w:iCs/>
          <w:lang w:val="fr-FR"/>
        </w:rPr>
        <w:t xml:space="preserve"> </w:t>
      </w:r>
      <w:r w:rsidRPr="007A08FC">
        <w:rPr>
          <w:lang w:val="fr-FR"/>
        </w:rPr>
        <w:t>marchandises. Cette catégorie comprend aussi :</w:t>
      </w:r>
    </w:p>
    <w:p w:rsidR="00443CAB" w:rsidRPr="007A08FC" w:rsidRDefault="00443CAB" w:rsidP="00443CAB">
      <w:pPr>
        <w:pStyle w:val="SingleTxtG"/>
        <w:ind w:left="2835" w:hanging="567"/>
        <w:rPr>
          <w:lang w:val="fr-FR"/>
        </w:rPr>
      </w:pPr>
      <w:r w:rsidRPr="007A08FC">
        <w:rPr>
          <w:lang w:val="fr-FR"/>
        </w:rPr>
        <w:t>a)</w:t>
      </w:r>
      <w:r w:rsidRPr="007A08FC">
        <w:rPr>
          <w:lang w:val="fr-FR"/>
        </w:rPr>
        <w:tab/>
        <w:t>Des engins de traction ;</w:t>
      </w:r>
    </w:p>
    <w:p w:rsidR="00443CAB" w:rsidRPr="007A08FC" w:rsidRDefault="00443CAB" w:rsidP="00443CAB">
      <w:pPr>
        <w:pStyle w:val="SingleTxtG"/>
        <w:ind w:left="2835" w:hanging="567"/>
        <w:rPr>
          <w:lang w:val="fr-FR"/>
        </w:rPr>
      </w:pPr>
      <w:r w:rsidRPr="007A08FC">
        <w:rPr>
          <w:lang w:val="fr-FR"/>
        </w:rPr>
        <w:t>b)</w:t>
      </w:r>
      <w:r w:rsidRPr="007A08FC">
        <w:rPr>
          <w:lang w:val="fr-FR"/>
        </w:rPr>
        <w:tab/>
        <w:t>Des châssis conçus spécifiquement pour être aménagés avec un équipement spécial.</w:t>
      </w:r>
    </w:p>
    <w:p w:rsidR="00443CAB" w:rsidRPr="007A08FC" w:rsidRDefault="00443CAB" w:rsidP="00443CAB">
      <w:pPr>
        <w:pStyle w:val="SingleTxtG"/>
        <w:ind w:left="2268" w:hanging="1134"/>
        <w:rPr>
          <w:lang w:val="fr-FR"/>
        </w:rPr>
      </w:pPr>
      <w:r w:rsidRPr="007A08FC">
        <w:rPr>
          <w:lang w:val="fr-FR"/>
        </w:rPr>
        <w:t>3.5.6</w:t>
      </w:r>
      <w:r w:rsidRPr="007A08FC">
        <w:rPr>
          <w:lang w:val="fr-FR"/>
        </w:rPr>
        <w:tab/>
      </w:r>
      <w:r w:rsidRPr="007A08FC">
        <w:rPr>
          <w:lang w:val="fr-FR"/>
        </w:rPr>
        <w:tab/>
        <w:t>Par « </w:t>
      </w:r>
      <w:r w:rsidRPr="007A08FC">
        <w:rPr>
          <w:i/>
          <w:lang w:val="fr-FR"/>
        </w:rPr>
        <w:t>demande d’énergie sur le cycle </w:t>
      </w:r>
      <w:r w:rsidRPr="007A08FC">
        <w:rPr>
          <w:lang w:val="fr-FR"/>
        </w:rPr>
        <w:t>», on entend l’énergie positive calculée nécessaire au véhicule pour effectuer le cycle prescrit.</w:t>
      </w:r>
    </w:p>
    <w:p w:rsidR="00443CAB" w:rsidRPr="007A08FC" w:rsidRDefault="00443CAB" w:rsidP="00443CAB">
      <w:pPr>
        <w:pStyle w:val="SingleTxtG"/>
        <w:ind w:left="2268" w:hanging="1134"/>
        <w:rPr>
          <w:lang w:val="fr-FR"/>
        </w:rPr>
      </w:pPr>
      <w:r w:rsidRPr="007A08FC">
        <w:rPr>
          <w:lang w:val="fr-FR"/>
        </w:rPr>
        <w:t>3.5.7</w:t>
      </w:r>
      <w:r w:rsidRPr="007A08FC">
        <w:rPr>
          <w:lang w:val="fr-FR"/>
        </w:rPr>
        <w:tab/>
      </w:r>
      <w:r w:rsidRPr="007A08FC">
        <w:rPr>
          <w:lang w:val="fr-FR"/>
        </w:rPr>
        <w:tab/>
        <w:t>Par « </w:t>
      </w:r>
      <w:r w:rsidRPr="007A08FC">
        <w:rPr>
          <w:i/>
          <w:lang w:val="fr-FR"/>
        </w:rPr>
        <w:t>dispositif d’invalidation </w:t>
      </w:r>
      <w:r w:rsidRPr="007A08FC">
        <w:rPr>
          <w:lang w:val="fr-FR"/>
        </w:rPr>
        <w:t>» tout élément de conception qui prend en compte la température, la vitesse du véhicule, le régime moteur (tours par min), le rapport de transmission, la dépression à l’admission ou d’autres paramètres en vue d’activer, de moduler, de retarder ou de désactiver le fonctionnement d’un élément du système antipollution, avec pour effet de réduire l’efficacité de ce système dans les conditions normalement susceptibles d’être rencontrées dans le fonctionnement et l’usage normaux du véhicule. Un tel élément de conception, toutefois, dans certains cas, n’est pas considéré comme un dispositif d’invalidation, à savoir :</w:t>
      </w:r>
    </w:p>
    <w:p w:rsidR="00443CAB" w:rsidRPr="007A08FC" w:rsidRDefault="00443CAB" w:rsidP="00443CAB">
      <w:pPr>
        <w:pStyle w:val="SingleTxtG"/>
        <w:ind w:left="2835" w:hanging="567"/>
        <w:rPr>
          <w:lang w:val="fr-FR"/>
        </w:rPr>
      </w:pPr>
      <w:r w:rsidRPr="007A08FC">
        <w:rPr>
          <w:lang w:val="fr-FR"/>
        </w:rPr>
        <w:t>a)</w:t>
      </w:r>
      <w:r w:rsidRPr="007A08FC">
        <w:rPr>
          <w:lang w:val="fr-FR"/>
        </w:rPr>
        <w:tab/>
        <w:t>Si la nécessité de ce dispositif pour protéger le moteur contre des avaries ou accidents et pour assurer la sécurité de fonctionnement du véhicule est démontrée ; ou</w:t>
      </w:r>
    </w:p>
    <w:p w:rsidR="00443CAB" w:rsidRPr="007A08FC" w:rsidRDefault="00443CAB" w:rsidP="00443CAB">
      <w:pPr>
        <w:pStyle w:val="SingleTxtG"/>
        <w:ind w:left="2835" w:hanging="567"/>
        <w:rPr>
          <w:lang w:val="fr-FR"/>
        </w:rPr>
      </w:pPr>
      <w:r w:rsidRPr="007A08FC">
        <w:rPr>
          <w:lang w:val="fr-FR"/>
        </w:rPr>
        <w:t>b)</w:t>
      </w:r>
      <w:r w:rsidRPr="007A08FC">
        <w:rPr>
          <w:lang w:val="fr-FR"/>
        </w:rPr>
        <w:tab/>
        <w:t>Si ce dispositif ne fonctionne pas en dehors des conditions nécessaires pour le démarrage du moteur ; ou</w:t>
      </w:r>
    </w:p>
    <w:p w:rsidR="00443CAB" w:rsidRPr="007A08FC" w:rsidRDefault="00443CAB" w:rsidP="00443CAB">
      <w:pPr>
        <w:pStyle w:val="SingleTxtG"/>
        <w:ind w:left="2835" w:hanging="567"/>
        <w:rPr>
          <w:lang w:val="fr-FR"/>
        </w:rPr>
      </w:pPr>
      <w:r w:rsidRPr="007A08FC">
        <w:rPr>
          <w:lang w:val="fr-FR"/>
        </w:rPr>
        <w:t>c)</w:t>
      </w:r>
      <w:r w:rsidRPr="007A08FC">
        <w:rPr>
          <w:lang w:val="fr-FR"/>
        </w:rPr>
        <w:tab/>
        <w:t>Si les conditions pertinentes sont essentiellement prises en compte dans les procédures d’essai de type 1.</w:t>
      </w:r>
    </w:p>
    <w:p w:rsidR="00443CAB" w:rsidRPr="007A08FC" w:rsidRDefault="00443CAB" w:rsidP="00443CAB">
      <w:pPr>
        <w:pStyle w:val="SingleTxtG"/>
        <w:ind w:left="2268" w:hanging="1134"/>
        <w:rPr>
          <w:lang w:val="fr-FR"/>
        </w:rPr>
      </w:pPr>
      <w:r w:rsidRPr="007A08FC">
        <w:rPr>
          <w:lang w:val="fr-FR"/>
        </w:rPr>
        <w:t>3.5.8</w:t>
      </w:r>
      <w:r w:rsidRPr="007A08FC">
        <w:rPr>
          <w:lang w:val="fr-FR"/>
        </w:rPr>
        <w:tab/>
      </w:r>
      <w:r w:rsidRPr="007A08FC">
        <w:rPr>
          <w:lang w:val="fr-FR"/>
        </w:rPr>
        <w:tab/>
        <w:t>Par « </w:t>
      </w:r>
      <w:r w:rsidRPr="007A08FC">
        <w:rPr>
          <w:i/>
          <w:lang w:val="fr-FR"/>
        </w:rPr>
        <w:t>mode sélectionnable </w:t>
      </w:r>
      <w:r w:rsidRPr="007A08FC">
        <w:rPr>
          <w:lang w:val="fr-FR"/>
        </w:rPr>
        <w:t>», on entend un régime de fonctionnement distinct sélectionnable par le conducteur, pouvant avoir des incidences sur les émissions et/ou la consommation de carburant et d’énergie.</w:t>
      </w:r>
    </w:p>
    <w:p w:rsidR="00443CAB" w:rsidRPr="007A08FC" w:rsidRDefault="00443CAB" w:rsidP="00443CAB">
      <w:pPr>
        <w:pStyle w:val="SingleTxtG"/>
        <w:ind w:left="2268" w:hanging="1134"/>
        <w:rPr>
          <w:lang w:val="fr-FR"/>
        </w:rPr>
      </w:pPr>
      <w:bookmarkStart w:id="19" w:name="OLE_LINK39"/>
      <w:bookmarkStart w:id="20" w:name="OLE_LINK40"/>
      <w:bookmarkStart w:id="21" w:name="OLE_LINK41"/>
      <w:r w:rsidRPr="007A08FC">
        <w:rPr>
          <w:lang w:val="fr-FR"/>
        </w:rPr>
        <w:t>3.5.9</w:t>
      </w:r>
      <w:r w:rsidRPr="007A08FC">
        <w:rPr>
          <w:lang w:val="fr-FR"/>
        </w:rPr>
        <w:tab/>
      </w:r>
      <w:r w:rsidRPr="007A08FC">
        <w:rPr>
          <w:lang w:val="fr-FR"/>
        </w:rPr>
        <w:tab/>
        <w:t>Par « </w:t>
      </w:r>
      <w:r w:rsidRPr="007A08FC">
        <w:rPr>
          <w:i/>
          <w:lang w:val="fr-FR"/>
        </w:rPr>
        <w:t>mode prépondérant </w:t>
      </w:r>
      <w:r w:rsidRPr="007A08FC">
        <w:rPr>
          <w:lang w:val="fr-FR"/>
        </w:rPr>
        <w:t xml:space="preserve">» aux fins du présent RTM, on entend un mode particulier qui est toujours sélectionné quand le véhicule est mis en marche, quel qu’ait été le mode sélectionné quand le véhicule a été pour la dernière fois arrêté. </w:t>
      </w:r>
      <w:bookmarkEnd w:id="19"/>
      <w:bookmarkEnd w:id="20"/>
      <w:bookmarkEnd w:id="21"/>
    </w:p>
    <w:p w:rsidR="00443CAB" w:rsidRPr="007A08FC" w:rsidRDefault="00443CAB" w:rsidP="00443CAB">
      <w:pPr>
        <w:pStyle w:val="SingleTxtG"/>
        <w:ind w:left="2268" w:hanging="1134"/>
        <w:rPr>
          <w:lang w:val="fr-FR"/>
        </w:rPr>
      </w:pPr>
      <w:r w:rsidRPr="007A08FC">
        <w:rPr>
          <w:lang w:val="fr-FR"/>
        </w:rPr>
        <w:t>3.5.10</w:t>
      </w:r>
      <w:r w:rsidRPr="007A08FC">
        <w:rPr>
          <w:lang w:val="fr-FR"/>
        </w:rPr>
        <w:tab/>
        <w:t>Par « </w:t>
      </w:r>
      <w:r w:rsidRPr="007A08FC">
        <w:rPr>
          <w:i/>
          <w:lang w:val="fr-FR"/>
        </w:rPr>
        <w:t>conditions de référence (aux fins du calcul des émissions massiques) </w:t>
      </w:r>
      <w:r w:rsidRPr="007A08FC">
        <w:rPr>
          <w:lang w:val="fr-FR"/>
        </w:rPr>
        <w:t>», on entend les conditions sur la base desquelles les masses volumiques de gaz sont déterminées, à savoir 101,325 kPa et 273,15 K (0 °C).</w:t>
      </w:r>
    </w:p>
    <w:p w:rsidR="00443CAB" w:rsidRPr="007A08FC" w:rsidRDefault="00443CAB" w:rsidP="00443CAB">
      <w:pPr>
        <w:pStyle w:val="SingleTxtG"/>
        <w:ind w:left="2268" w:hanging="1134"/>
        <w:rPr>
          <w:lang w:val="fr-FR"/>
        </w:rPr>
      </w:pPr>
      <w:r w:rsidRPr="007A08FC">
        <w:rPr>
          <w:lang w:val="fr-FR"/>
        </w:rPr>
        <w:t>3.5.11</w:t>
      </w:r>
      <w:r w:rsidRPr="007A08FC">
        <w:rPr>
          <w:lang w:val="fr-FR"/>
        </w:rPr>
        <w:tab/>
        <w:t>Par « </w:t>
      </w:r>
      <w:r w:rsidRPr="007A08FC">
        <w:rPr>
          <w:i/>
          <w:lang w:val="fr-FR"/>
        </w:rPr>
        <w:t>émissions d’échappement </w:t>
      </w:r>
      <w:r w:rsidRPr="007A08FC">
        <w:rPr>
          <w:lang w:val="fr-FR"/>
        </w:rPr>
        <w:t>», on entend les émissions de composés gazeux, solides et liquides.</w:t>
      </w:r>
    </w:p>
    <w:p w:rsidR="00443CAB" w:rsidRPr="007A08FC" w:rsidRDefault="00443CAB" w:rsidP="00443CAB">
      <w:pPr>
        <w:pStyle w:val="SingleTxtG"/>
        <w:ind w:left="2268" w:hanging="1134"/>
        <w:rPr>
          <w:lang w:val="fr-FR"/>
        </w:rPr>
      </w:pPr>
      <w:r w:rsidRPr="007A08FC">
        <w:rPr>
          <w:lang w:val="fr-FR"/>
        </w:rPr>
        <w:t>3.6</w:t>
      </w:r>
      <w:r w:rsidRPr="007A08FC">
        <w:rPr>
          <w:lang w:val="fr-FR"/>
        </w:rPr>
        <w:tab/>
      </w:r>
      <w:r w:rsidRPr="007A08FC">
        <w:rPr>
          <w:lang w:val="fr-FR"/>
        </w:rPr>
        <w:tab/>
        <w:t>MP/NP</w:t>
      </w:r>
    </w:p>
    <w:p w:rsidR="00443CAB" w:rsidRPr="007A08FC" w:rsidRDefault="00443CAB" w:rsidP="00443CAB">
      <w:pPr>
        <w:pStyle w:val="SingleTxtG"/>
        <w:ind w:left="2268"/>
        <w:rPr>
          <w:lang w:val="fr-FR"/>
        </w:rPr>
      </w:pPr>
      <w:r w:rsidRPr="007A08FC">
        <w:rPr>
          <w:lang w:val="fr-FR"/>
        </w:rPr>
        <w:tab/>
        <w:t>Le terme « particules » est utilisé par convention pour les matières qui sont mesurées alors qu’elles sont en suspension dans l’air, et le terme « particulat » pour les matières déposées.</w:t>
      </w:r>
    </w:p>
    <w:p w:rsidR="00443CAB" w:rsidRPr="007A08FC" w:rsidRDefault="00443CAB" w:rsidP="00443CAB">
      <w:pPr>
        <w:pStyle w:val="SingleTxtG"/>
        <w:ind w:left="2268" w:hanging="1134"/>
        <w:rPr>
          <w:lang w:val="fr-FR"/>
        </w:rPr>
      </w:pPr>
      <w:r w:rsidRPr="007A08FC">
        <w:rPr>
          <w:lang w:val="fr-FR"/>
        </w:rPr>
        <w:t>3.6.1</w:t>
      </w:r>
      <w:r w:rsidRPr="007A08FC">
        <w:rPr>
          <w:lang w:val="fr-FR"/>
        </w:rPr>
        <w:tab/>
      </w:r>
      <w:r w:rsidRPr="007A08FC">
        <w:rPr>
          <w:lang w:val="fr-FR"/>
        </w:rPr>
        <w:tab/>
        <w:t>Par « </w:t>
      </w:r>
      <w:r w:rsidRPr="007A08FC">
        <w:rPr>
          <w:i/>
          <w:lang w:val="fr-FR"/>
        </w:rPr>
        <w:t>émissions en nombre de particules </w:t>
      </w:r>
      <w:r w:rsidRPr="007A08FC">
        <w:rPr>
          <w:lang w:val="fr-FR"/>
        </w:rPr>
        <w:t>» (PN) on entend le nombre total de particules</w:t>
      </w:r>
      <w:r w:rsidRPr="007A08FC">
        <w:rPr>
          <w:i/>
          <w:lang w:val="fr-FR"/>
        </w:rPr>
        <w:t xml:space="preserve"> </w:t>
      </w:r>
      <w:r w:rsidRPr="007A08FC">
        <w:rPr>
          <w:lang w:val="fr-FR"/>
        </w:rPr>
        <w:t>solides émises dans les gaz d’échappement des véhicules, quantifié selon les méthodes de dilution, de prélèvement et de mesure comme spécifié dans le présent RTM.</w:t>
      </w:r>
    </w:p>
    <w:p w:rsidR="00443CAB" w:rsidRPr="007A08FC" w:rsidRDefault="00443CAB" w:rsidP="00443CAB">
      <w:pPr>
        <w:pStyle w:val="SingleTxtG"/>
        <w:ind w:left="2268" w:hanging="1134"/>
        <w:rPr>
          <w:lang w:val="fr-FR"/>
        </w:rPr>
      </w:pPr>
      <w:r w:rsidRPr="007A08FC">
        <w:rPr>
          <w:lang w:val="fr-FR"/>
        </w:rPr>
        <w:t>3.6.2</w:t>
      </w:r>
      <w:r w:rsidRPr="007A08FC">
        <w:rPr>
          <w:lang w:val="fr-FR"/>
        </w:rPr>
        <w:tab/>
      </w:r>
      <w:r w:rsidRPr="007A08FC">
        <w:rPr>
          <w:lang w:val="fr-FR"/>
        </w:rPr>
        <w:tab/>
        <w:t>Par « </w:t>
      </w:r>
      <w:r w:rsidRPr="007A08FC">
        <w:rPr>
          <w:i/>
          <w:lang w:val="fr-FR"/>
        </w:rPr>
        <w:t>masse de</w:t>
      </w:r>
      <w:r w:rsidRPr="007A08FC">
        <w:rPr>
          <w:lang w:val="fr-FR"/>
        </w:rPr>
        <w:t xml:space="preserve"> </w:t>
      </w:r>
      <w:r w:rsidRPr="007A08FC">
        <w:rPr>
          <w:i/>
          <w:lang w:val="fr-FR"/>
        </w:rPr>
        <w:t>matières particulaires </w:t>
      </w:r>
      <w:r w:rsidRPr="007A08FC">
        <w:rPr>
          <w:lang w:val="fr-FR"/>
        </w:rPr>
        <w:t>» (MP), on entend la masse de toute matière particulaire</w:t>
      </w:r>
      <w:r w:rsidRPr="007A08FC">
        <w:rPr>
          <w:i/>
          <w:lang w:val="fr-FR"/>
        </w:rPr>
        <w:t xml:space="preserve"> </w:t>
      </w:r>
      <w:r w:rsidRPr="007A08FC">
        <w:rPr>
          <w:lang w:val="fr-FR"/>
        </w:rPr>
        <w:t>émise dans les gaz d’échappement, quantifiée selon les méthodes de dilution, de prélèvement et de mesure comme spécifié dans le présent RTM.</w:t>
      </w:r>
    </w:p>
    <w:p w:rsidR="00443CAB" w:rsidRPr="007A08FC" w:rsidRDefault="00443CAB" w:rsidP="00443CAB">
      <w:pPr>
        <w:pStyle w:val="SingleTxtG"/>
        <w:ind w:left="2268" w:hanging="1134"/>
        <w:rPr>
          <w:lang w:val="fr-FR"/>
        </w:rPr>
      </w:pPr>
      <w:r w:rsidRPr="007A08FC">
        <w:rPr>
          <w:lang w:val="fr-FR"/>
        </w:rPr>
        <w:t>3.7</w:t>
      </w:r>
      <w:r w:rsidRPr="007A08FC">
        <w:rPr>
          <w:lang w:val="fr-FR"/>
        </w:rPr>
        <w:tab/>
      </w:r>
      <w:r w:rsidRPr="007A08FC">
        <w:rPr>
          <w:lang w:val="fr-FR"/>
        </w:rPr>
        <w:tab/>
        <w:t>WLTC</w:t>
      </w:r>
    </w:p>
    <w:p w:rsidR="00443CAB" w:rsidRPr="007A08FC" w:rsidRDefault="00443CAB" w:rsidP="00443CAB">
      <w:pPr>
        <w:pStyle w:val="SingleTxtG"/>
        <w:ind w:left="2268" w:hanging="1134"/>
        <w:rPr>
          <w:lang w:val="fr-FR"/>
        </w:rPr>
      </w:pPr>
      <w:r w:rsidRPr="007A08FC">
        <w:rPr>
          <w:lang w:val="fr-FR"/>
        </w:rPr>
        <w:t>3.7.1</w:t>
      </w:r>
      <w:r w:rsidRPr="007A08FC">
        <w:rPr>
          <w:lang w:val="fr-FR"/>
        </w:rPr>
        <w:tab/>
      </w:r>
      <w:r w:rsidRPr="007A08FC">
        <w:rPr>
          <w:lang w:val="fr-FR"/>
        </w:rPr>
        <w:tab/>
        <w:t>Par « </w:t>
      </w:r>
      <w:r w:rsidRPr="007A08FC">
        <w:rPr>
          <w:i/>
          <w:lang w:val="fr-FR"/>
        </w:rPr>
        <w:t>puissance nominale du moteur </w:t>
      </w:r>
      <w:r w:rsidRPr="007A08FC">
        <w:rPr>
          <w:lang w:val="fr-FR"/>
        </w:rPr>
        <w:t>» (P</w:t>
      </w:r>
      <w:r w:rsidRPr="007A08FC">
        <w:rPr>
          <w:vertAlign w:val="subscript"/>
          <w:lang w:val="fr-FR"/>
        </w:rPr>
        <w:t>rated</w:t>
      </w:r>
      <w:r w:rsidRPr="007A08FC">
        <w:rPr>
          <w:lang w:val="fr-FR"/>
        </w:rPr>
        <w:t>), on entend la puissance maximale du moteur en kW, déterminée dans le cadre de la procédure d’homologation conformément au règlement régional en vigueur. En l’absence de définition, la puissance nominale du moteur</w:t>
      </w:r>
      <w:r w:rsidRPr="007A08FC">
        <w:rPr>
          <w:i/>
          <w:lang w:val="fr-FR"/>
        </w:rPr>
        <w:t xml:space="preserve"> </w:t>
      </w:r>
      <w:r w:rsidRPr="007A08FC">
        <w:rPr>
          <w:lang w:val="fr-FR"/>
        </w:rPr>
        <w:t>sera</w:t>
      </w:r>
      <w:r w:rsidRPr="007A08FC">
        <w:rPr>
          <w:i/>
          <w:lang w:val="fr-FR"/>
        </w:rPr>
        <w:t xml:space="preserve"> </w:t>
      </w:r>
      <w:r w:rsidRPr="007A08FC">
        <w:rPr>
          <w:lang w:val="fr-FR"/>
        </w:rPr>
        <w:t>celle déclarée par le constructeur conformément au Règlement n</w:t>
      </w:r>
      <w:r w:rsidRPr="007A08FC">
        <w:rPr>
          <w:vertAlign w:val="superscript"/>
          <w:lang w:val="fr-FR"/>
        </w:rPr>
        <w:t>o</w:t>
      </w:r>
      <w:r w:rsidRPr="007A08FC">
        <w:rPr>
          <w:lang w:val="fr-FR"/>
        </w:rPr>
        <w:t> 85.</w:t>
      </w:r>
    </w:p>
    <w:p w:rsidR="00443CAB" w:rsidRPr="007A08FC" w:rsidRDefault="00443CAB" w:rsidP="00443CAB">
      <w:pPr>
        <w:pStyle w:val="SingleTxtG"/>
        <w:ind w:left="2268" w:hanging="1134"/>
        <w:rPr>
          <w:lang w:val="fr-FR"/>
        </w:rPr>
      </w:pPr>
      <w:r w:rsidRPr="007A08FC">
        <w:rPr>
          <w:lang w:val="fr-FR"/>
        </w:rPr>
        <w:t>3.7.2</w:t>
      </w:r>
      <w:r w:rsidRPr="007A08FC">
        <w:rPr>
          <w:lang w:val="fr-FR"/>
        </w:rPr>
        <w:tab/>
      </w:r>
      <w:r w:rsidRPr="007A08FC">
        <w:rPr>
          <w:lang w:val="fr-FR"/>
        </w:rPr>
        <w:tab/>
        <w:t>Par « </w:t>
      </w:r>
      <w:r w:rsidRPr="007A08FC">
        <w:rPr>
          <w:i/>
          <w:lang w:val="fr-FR"/>
        </w:rPr>
        <w:t>vitesse maximale </w:t>
      </w:r>
      <w:r w:rsidRPr="007A08FC">
        <w:rPr>
          <w:lang w:val="fr-FR"/>
        </w:rPr>
        <w:t>» (v</w:t>
      </w:r>
      <w:r w:rsidRPr="007A08FC">
        <w:rPr>
          <w:vertAlign w:val="subscript"/>
          <w:lang w:val="fr-FR"/>
        </w:rPr>
        <w:t>max</w:t>
      </w:r>
      <w:r w:rsidRPr="007A08FC">
        <w:rPr>
          <w:lang w:val="fr-FR"/>
        </w:rPr>
        <w:t>), on entend la vitesse maximale</w:t>
      </w:r>
      <w:r w:rsidRPr="007A08FC">
        <w:rPr>
          <w:i/>
          <w:lang w:val="fr-FR"/>
        </w:rPr>
        <w:t xml:space="preserve"> </w:t>
      </w:r>
      <w:r w:rsidRPr="007A08FC">
        <w:rPr>
          <w:lang w:val="fr-FR"/>
        </w:rPr>
        <w:t>d’un</w:t>
      </w:r>
      <w:r w:rsidRPr="007A08FC">
        <w:rPr>
          <w:i/>
          <w:lang w:val="fr-FR"/>
        </w:rPr>
        <w:t xml:space="preserve"> </w:t>
      </w:r>
      <w:r w:rsidRPr="007A08FC">
        <w:rPr>
          <w:lang w:val="fr-FR"/>
        </w:rPr>
        <w:t>véhicule comme définie par la Partie contractante. En l’absence de définition, la vitesse maximale</w:t>
      </w:r>
      <w:r w:rsidRPr="007A08FC">
        <w:rPr>
          <w:i/>
          <w:lang w:val="fr-FR"/>
        </w:rPr>
        <w:t xml:space="preserve"> </w:t>
      </w:r>
      <w:r w:rsidRPr="007A08FC">
        <w:rPr>
          <w:lang w:val="fr-FR"/>
        </w:rPr>
        <w:t>sera</w:t>
      </w:r>
      <w:r w:rsidRPr="007A08FC">
        <w:rPr>
          <w:i/>
          <w:lang w:val="fr-FR"/>
        </w:rPr>
        <w:t xml:space="preserve"> </w:t>
      </w:r>
      <w:r w:rsidRPr="007A08FC">
        <w:rPr>
          <w:lang w:val="fr-FR"/>
        </w:rPr>
        <w:t>celle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max</m:t>
            </m:r>
          </m:sub>
        </m:sSub>
        <m:r>
          <w:rPr>
            <w:rFonts w:ascii="Cambria Math" w:hAnsi="Cambria Math"/>
            <w:lang w:val="fr-FR"/>
          </w:rPr>
          <m:t xml:space="preserve">) </m:t>
        </m:r>
      </m:oMath>
      <w:r w:rsidRPr="007A08FC">
        <w:rPr>
          <w:lang w:val="fr-FR"/>
        </w:rPr>
        <w:t>déclarée par le constructeur conformément au Règlement n</w:t>
      </w:r>
      <w:r w:rsidRPr="007A08FC">
        <w:rPr>
          <w:vertAlign w:val="superscript"/>
          <w:lang w:val="fr-FR"/>
        </w:rPr>
        <w:t>o</w:t>
      </w:r>
      <w:r w:rsidRPr="007A08FC">
        <w:rPr>
          <w:lang w:val="fr-FR"/>
        </w:rPr>
        <w:t> 68.</w:t>
      </w:r>
    </w:p>
    <w:p w:rsidR="00443CAB" w:rsidRPr="007A08FC" w:rsidRDefault="00443CAB" w:rsidP="00443CAB">
      <w:pPr>
        <w:pStyle w:val="SingleTxtG"/>
        <w:ind w:left="2268" w:hanging="1134"/>
        <w:rPr>
          <w:bCs/>
          <w:lang w:val="fr-FR"/>
        </w:rPr>
      </w:pPr>
      <w:r w:rsidRPr="007A08FC">
        <w:rPr>
          <w:bCs/>
          <w:lang w:val="fr-FR"/>
        </w:rPr>
        <w:t>3.8</w:t>
      </w:r>
      <w:r w:rsidRPr="007A08FC">
        <w:rPr>
          <w:bCs/>
          <w:lang w:val="fr-FR"/>
        </w:rPr>
        <w:tab/>
      </w:r>
      <w:r w:rsidRPr="007A08FC">
        <w:rPr>
          <w:bCs/>
          <w:lang w:val="fr-FR"/>
        </w:rPr>
        <w:tab/>
      </w:r>
      <w:r w:rsidRPr="007A08FC">
        <w:rPr>
          <w:lang w:val="fr-FR"/>
        </w:rPr>
        <w:t>Procédure</w:t>
      </w:r>
    </w:p>
    <w:p w:rsidR="00443CAB" w:rsidRPr="007A08FC" w:rsidRDefault="00443CAB" w:rsidP="00443CAB">
      <w:pPr>
        <w:pStyle w:val="SingleTxtG"/>
        <w:ind w:left="2268" w:hanging="1134"/>
        <w:rPr>
          <w:lang w:val="fr-FR"/>
        </w:rPr>
      </w:pPr>
      <w:r w:rsidRPr="007A08FC">
        <w:rPr>
          <w:lang w:val="fr-FR"/>
        </w:rPr>
        <w:t>3.8.1</w:t>
      </w:r>
      <w:r w:rsidRPr="007A08FC">
        <w:rPr>
          <w:lang w:val="fr-FR"/>
        </w:rPr>
        <w:tab/>
      </w:r>
      <w:r w:rsidRPr="007A08FC">
        <w:rPr>
          <w:lang w:val="fr-FR"/>
        </w:rPr>
        <w:tab/>
        <w:t>Par « </w:t>
      </w:r>
      <w:r w:rsidRPr="007A08FC">
        <w:rPr>
          <w:i/>
          <w:lang w:val="fr-FR"/>
        </w:rPr>
        <w:t>système à régénération discontinue </w:t>
      </w:r>
      <w:r w:rsidRPr="007A08FC">
        <w:rPr>
          <w:lang w:val="fr-FR"/>
        </w:rPr>
        <w:t>», on entend un dispositif antipollution aval (catalyseur, filtre à particules, par exemple) nécessitant un processus de régénération à intervalles de moins de 4 000 km d’utilisation normale de véhicule.</w:t>
      </w:r>
      <w:bookmarkStart w:id="22" w:name="_Toc284586946"/>
      <w:bookmarkStart w:id="23" w:name="_Toc284587064"/>
      <w:bookmarkStart w:id="24" w:name="_Toc284587315"/>
      <w:bookmarkStart w:id="25" w:name="_Toc289686187"/>
      <w:r w:rsidRPr="007A08FC">
        <w:rPr>
          <w:lang w:val="fr-FR"/>
        </w:rPr>
        <w:t xml:space="preserve"> </w:t>
      </w:r>
    </w:p>
    <w:p w:rsidR="00443CAB" w:rsidRPr="007A08FC" w:rsidRDefault="00443CAB" w:rsidP="00443CAB">
      <w:pPr>
        <w:pStyle w:val="HChG"/>
        <w:rPr>
          <w:lang w:val="fr-FR"/>
        </w:rPr>
      </w:pPr>
      <w:r w:rsidRPr="007A08FC">
        <w:rPr>
          <w:lang w:val="fr-FR"/>
        </w:rPr>
        <w:tab/>
      </w:r>
      <w:r w:rsidRPr="007A08FC">
        <w:rPr>
          <w:lang w:val="fr-FR"/>
        </w:rPr>
        <w:tab/>
        <w:t>4.</w:t>
      </w:r>
      <w:r w:rsidRPr="007A08FC">
        <w:rPr>
          <w:lang w:val="fr-FR"/>
        </w:rPr>
        <w:tab/>
      </w:r>
      <w:r w:rsidRPr="007A08FC">
        <w:rPr>
          <w:lang w:val="fr-FR"/>
        </w:rPr>
        <w:tab/>
        <w:t>Abréviations</w:t>
      </w:r>
    </w:p>
    <w:p w:rsidR="00443CAB" w:rsidRPr="007A08FC" w:rsidRDefault="00443CAB" w:rsidP="00443CAB">
      <w:pPr>
        <w:pStyle w:val="SingleTxtG"/>
        <w:ind w:left="2268" w:hanging="1134"/>
        <w:rPr>
          <w:lang w:val="fr-FR"/>
        </w:rPr>
      </w:pPr>
      <w:bookmarkStart w:id="26" w:name="_Toc284586948"/>
      <w:bookmarkStart w:id="27" w:name="_Toc284587066"/>
      <w:bookmarkStart w:id="28" w:name="_Toc284587317"/>
      <w:bookmarkStart w:id="29" w:name="_Toc289686189"/>
      <w:bookmarkEnd w:id="22"/>
      <w:bookmarkEnd w:id="23"/>
      <w:bookmarkEnd w:id="24"/>
      <w:bookmarkEnd w:id="25"/>
      <w:r w:rsidRPr="007A08FC">
        <w:rPr>
          <w:lang w:val="fr-FR"/>
        </w:rPr>
        <w:t>4.1</w:t>
      </w:r>
      <w:r w:rsidRPr="007A08FC">
        <w:rPr>
          <w:lang w:val="fr-FR"/>
        </w:rPr>
        <w:tab/>
      </w:r>
      <w:r w:rsidRPr="007A08FC">
        <w:rPr>
          <w:lang w:val="fr-FR"/>
        </w:rPr>
        <w:tab/>
        <w:t>Abréviations générales</w:t>
      </w:r>
      <w:bookmarkEnd w:id="26"/>
      <w:bookmarkEnd w:id="27"/>
      <w:bookmarkEnd w:id="28"/>
      <w:bookmarkEnd w:id="29"/>
    </w:p>
    <w:tbl>
      <w:tblPr>
        <w:tblW w:w="6498" w:type="dxa"/>
        <w:tblInd w:w="2268" w:type="dxa"/>
        <w:tblLayout w:type="fixed"/>
        <w:tblCellMar>
          <w:left w:w="0" w:type="dxa"/>
          <w:right w:w="0" w:type="dxa"/>
        </w:tblCellMar>
        <w:tblLook w:val="0000" w:firstRow="0" w:lastRow="0" w:firstColumn="0" w:lastColumn="0" w:noHBand="0" w:noVBand="0"/>
      </w:tblPr>
      <w:tblGrid>
        <w:gridCol w:w="1422"/>
        <w:gridCol w:w="5076"/>
      </w:tblGrid>
      <w:tr w:rsidR="00443CAB" w:rsidRPr="007A08FC" w:rsidTr="0066616D">
        <w:tc>
          <w:tcPr>
            <w:tcW w:w="1422" w:type="dxa"/>
          </w:tcPr>
          <w:p w:rsidR="00443CAB" w:rsidRPr="007A08FC" w:rsidRDefault="00443CAB" w:rsidP="0066616D">
            <w:pPr>
              <w:spacing w:after="120"/>
              <w:rPr>
                <w:lang w:val="fr-FR"/>
              </w:rPr>
            </w:pPr>
            <w:r w:rsidRPr="007A08FC">
              <w:rPr>
                <w:lang w:val="fr-FR"/>
              </w:rPr>
              <w:t>AC</w:t>
            </w:r>
          </w:p>
        </w:tc>
        <w:tc>
          <w:tcPr>
            <w:tcW w:w="5076" w:type="dxa"/>
          </w:tcPr>
          <w:p w:rsidR="00443CAB" w:rsidRPr="007A08FC" w:rsidRDefault="00443CAB" w:rsidP="0066616D">
            <w:pPr>
              <w:spacing w:after="120"/>
              <w:rPr>
                <w:lang w:val="fr-FR"/>
              </w:rPr>
            </w:pPr>
            <w:r w:rsidRPr="007A08FC">
              <w:rPr>
                <w:lang w:val="fr-FR"/>
              </w:rPr>
              <w:t>Courant alternatif</w:t>
            </w:r>
          </w:p>
        </w:tc>
      </w:tr>
      <w:tr w:rsidR="00443CAB" w:rsidRPr="007A08FC" w:rsidTr="0066616D">
        <w:tc>
          <w:tcPr>
            <w:tcW w:w="1422" w:type="dxa"/>
          </w:tcPr>
          <w:p w:rsidR="00443CAB" w:rsidRPr="007A08FC" w:rsidRDefault="00443CAB" w:rsidP="0066616D">
            <w:pPr>
              <w:spacing w:after="120"/>
              <w:rPr>
                <w:lang w:val="fr-FR"/>
              </w:rPr>
            </w:pPr>
            <w:r w:rsidRPr="007A08FC">
              <w:rPr>
                <w:lang w:val="fr-FR"/>
              </w:rPr>
              <w:t>ACL</w:t>
            </w:r>
          </w:p>
        </w:tc>
        <w:tc>
          <w:tcPr>
            <w:tcW w:w="5076" w:type="dxa"/>
          </w:tcPr>
          <w:p w:rsidR="00443CAB" w:rsidRPr="007A08FC" w:rsidRDefault="00443CAB" w:rsidP="0066616D">
            <w:pPr>
              <w:spacing w:after="120"/>
              <w:rPr>
                <w:lang w:val="fr-FR"/>
              </w:rPr>
            </w:pPr>
            <w:r w:rsidRPr="007A08FC">
              <w:rPr>
                <w:lang w:val="fr-FR"/>
              </w:rPr>
              <w:t>Analyseur par chimiluminescence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CFV</w:t>
            </w:r>
          </w:p>
        </w:tc>
        <w:tc>
          <w:tcPr>
            <w:tcW w:w="5076" w:type="dxa"/>
          </w:tcPr>
          <w:p w:rsidR="00443CAB" w:rsidRPr="007A08FC" w:rsidRDefault="00443CAB" w:rsidP="0066616D">
            <w:pPr>
              <w:spacing w:after="120"/>
              <w:rPr>
                <w:lang w:val="fr-FR"/>
              </w:rPr>
            </w:pPr>
            <w:r w:rsidRPr="007A08FC">
              <w:rPr>
                <w:lang w:val="fr-FR"/>
              </w:rPr>
              <w:t>Venturi-tuyère en régime critique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CFO</w:t>
            </w:r>
          </w:p>
        </w:tc>
        <w:tc>
          <w:tcPr>
            <w:tcW w:w="5076" w:type="dxa"/>
          </w:tcPr>
          <w:p w:rsidR="00443CAB" w:rsidRPr="007A08FC" w:rsidRDefault="00443CAB" w:rsidP="0066616D">
            <w:pPr>
              <w:spacing w:after="120"/>
              <w:rPr>
                <w:lang w:val="fr-FR"/>
              </w:rPr>
            </w:pPr>
            <w:r w:rsidRPr="007A08FC">
              <w:rPr>
                <w:lang w:val="fr-FR"/>
              </w:rPr>
              <w:t>Orifice à régime critique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DCL</w:t>
            </w:r>
          </w:p>
        </w:tc>
        <w:tc>
          <w:tcPr>
            <w:tcW w:w="5076" w:type="dxa"/>
          </w:tcPr>
          <w:p w:rsidR="00443CAB" w:rsidRPr="007A08FC" w:rsidRDefault="00443CAB" w:rsidP="0066616D">
            <w:pPr>
              <w:spacing w:after="120"/>
              <w:rPr>
                <w:lang w:val="fr-FR"/>
              </w:rPr>
            </w:pPr>
            <w:r w:rsidRPr="007A08FC">
              <w:rPr>
                <w:lang w:val="fr-FR"/>
              </w:rPr>
              <w:t>Détecteur par chimiluminescence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CVS</w:t>
            </w:r>
          </w:p>
        </w:tc>
        <w:tc>
          <w:tcPr>
            <w:tcW w:w="5076" w:type="dxa"/>
          </w:tcPr>
          <w:p w:rsidR="00443CAB" w:rsidRPr="007A08FC" w:rsidRDefault="00443CAB" w:rsidP="0066616D">
            <w:pPr>
              <w:spacing w:after="120"/>
              <w:rPr>
                <w:lang w:val="fr-FR"/>
              </w:rPr>
            </w:pPr>
            <w:r w:rsidRPr="007A08FC">
              <w:rPr>
                <w:lang w:val="fr-FR"/>
              </w:rPr>
              <w:t>Prélèvement à volume constant</w:t>
            </w:r>
          </w:p>
        </w:tc>
      </w:tr>
      <w:tr w:rsidR="00443CAB" w:rsidRPr="007A08FC" w:rsidTr="0066616D">
        <w:tc>
          <w:tcPr>
            <w:tcW w:w="1422" w:type="dxa"/>
          </w:tcPr>
          <w:p w:rsidR="00443CAB" w:rsidRPr="007A08FC" w:rsidRDefault="00443CAB" w:rsidP="0066616D">
            <w:pPr>
              <w:spacing w:after="120"/>
              <w:rPr>
                <w:lang w:val="fr-FR"/>
              </w:rPr>
            </w:pPr>
            <w:r w:rsidRPr="007A08FC">
              <w:rPr>
                <w:lang w:val="fr-FR"/>
              </w:rPr>
              <w:t xml:space="preserve">DC </w:t>
            </w:r>
          </w:p>
        </w:tc>
        <w:tc>
          <w:tcPr>
            <w:tcW w:w="5076" w:type="dxa"/>
          </w:tcPr>
          <w:p w:rsidR="00443CAB" w:rsidRPr="007A08FC" w:rsidRDefault="00443CAB" w:rsidP="0066616D">
            <w:pPr>
              <w:spacing w:after="120"/>
              <w:rPr>
                <w:lang w:val="fr-FR"/>
              </w:rPr>
            </w:pPr>
            <w:r w:rsidRPr="007A08FC">
              <w:rPr>
                <w:lang w:val="fr-FR"/>
              </w:rPr>
              <w:t xml:space="preserve">Courant continu </w:t>
            </w:r>
          </w:p>
        </w:tc>
      </w:tr>
      <w:tr w:rsidR="00443CAB" w:rsidRPr="007A08FC" w:rsidTr="0066616D">
        <w:tc>
          <w:tcPr>
            <w:tcW w:w="1422" w:type="dxa"/>
          </w:tcPr>
          <w:p w:rsidR="00443CAB" w:rsidRPr="007A08FC" w:rsidRDefault="00443CAB" w:rsidP="0066616D">
            <w:pPr>
              <w:spacing w:after="120"/>
              <w:rPr>
                <w:lang w:val="fr-FR"/>
              </w:rPr>
            </w:pPr>
            <w:r w:rsidRPr="007A08FC">
              <w:rPr>
                <w:lang w:val="fr-FR"/>
              </w:rPr>
              <w:t>EAF</w:t>
            </w:r>
          </w:p>
        </w:tc>
        <w:tc>
          <w:tcPr>
            <w:tcW w:w="5076" w:type="dxa"/>
          </w:tcPr>
          <w:p w:rsidR="00443CAB" w:rsidRPr="007A08FC" w:rsidRDefault="00443CAB" w:rsidP="0066616D">
            <w:pPr>
              <w:spacing w:after="120"/>
              <w:rPr>
                <w:lang w:val="fr-FR"/>
              </w:rPr>
            </w:pPr>
            <w:r w:rsidRPr="007A08FC">
              <w:rPr>
                <w:lang w:val="fr-FR"/>
              </w:rPr>
              <w:t>Somme de l’éthanol, de l’acétaldéhyde et du formaldéhyde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ECD</w:t>
            </w:r>
          </w:p>
        </w:tc>
        <w:tc>
          <w:tcPr>
            <w:tcW w:w="5076" w:type="dxa"/>
          </w:tcPr>
          <w:p w:rsidR="00443CAB" w:rsidRPr="007A08FC" w:rsidRDefault="00443CAB" w:rsidP="0066616D">
            <w:pPr>
              <w:spacing w:after="120"/>
              <w:rPr>
                <w:lang w:val="fr-FR"/>
              </w:rPr>
            </w:pPr>
            <w:r w:rsidRPr="007A08FC">
              <w:rPr>
                <w:bCs/>
                <w:lang w:val="fr-FR"/>
              </w:rPr>
              <w:t>Détecteur</w:t>
            </w:r>
            <w:r w:rsidRPr="007A08FC">
              <w:rPr>
                <w:lang w:val="fr-FR"/>
              </w:rPr>
              <w:t xml:space="preserve"> à </w:t>
            </w:r>
            <w:r w:rsidRPr="007A08FC">
              <w:rPr>
                <w:bCs/>
                <w:lang w:val="fr-FR"/>
              </w:rPr>
              <w:t>capture</w:t>
            </w:r>
            <w:r w:rsidRPr="007A08FC">
              <w:rPr>
                <w:lang w:val="fr-FR"/>
              </w:rPr>
              <w:t xml:space="preserve"> d’</w:t>
            </w:r>
            <w:r w:rsidRPr="007A08FC">
              <w:rPr>
                <w:bCs/>
                <w:lang w:val="fr-FR"/>
              </w:rPr>
              <w:t>électrons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ET</w:t>
            </w:r>
          </w:p>
        </w:tc>
        <w:tc>
          <w:tcPr>
            <w:tcW w:w="5076" w:type="dxa"/>
          </w:tcPr>
          <w:p w:rsidR="00443CAB" w:rsidRPr="007A08FC" w:rsidRDefault="00443CAB" w:rsidP="0066616D">
            <w:pPr>
              <w:spacing w:after="120"/>
              <w:rPr>
                <w:lang w:val="fr-FR"/>
              </w:rPr>
            </w:pPr>
            <w:r w:rsidRPr="007A08FC">
              <w:rPr>
                <w:lang w:val="fr-FR"/>
              </w:rPr>
              <w:t>Tube d’évaporation</w:t>
            </w:r>
          </w:p>
        </w:tc>
      </w:tr>
      <w:tr w:rsidR="00443CAB" w:rsidRPr="007A08FC" w:rsidTr="0066616D">
        <w:tc>
          <w:tcPr>
            <w:tcW w:w="1422" w:type="dxa"/>
          </w:tcPr>
          <w:p w:rsidR="00443CAB" w:rsidRPr="007A08FC" w:rsidRDefault="00443CAB" w:rsidP="0066616D">
            <w:pPr>
              <w:spacing w:after="120"/>
              <w:rPr>
                <w:lang w:val="fr-FR"/>
              </w:rPr>
            </w:pPr>
            <w:r w:rsidRPr="007A08FC">
              <w:rPr>
                <w:lang w:val="fr-FR"/>
              </w:rPr>
              <w:t>Extra High</w:t>
            </w:r>
            <w:r w:rsidRPr="007A08FC">
              <w:rPr>
                <w:vertAlign w:val="subscript"/>
                <w:lang w:val="fr-FR"/>
              </w:rPr>
              <w:t>2</w:t>
            </w:r>
          </w:p>
        </w:tc>
        <w:tc>
          <w:tcPr>
            <w:tcW w:w="5076" w:type="dxa"/>
          </w:tcPr>
          <w:p w:rsidR="00443CAB" w:rsidRPr="007A08FC" w:rsidRDefault="00443CAB" w:rsidP="0066616D">
            <w:pPr>
              <w:spacing w:after="120"/>
              <w:rPr>
                <w:lang w:val="fr-FR"/>
              </w:rPr>
            </w:pPr>
            <w:r w:rsidRPr="007A08FC">
              <w:rPr>
                <w:lang w:val="fr-FR"/>
              </w:rPr>
              <w:t>Phase extra haute du WLTC pour les véhicules de la classe 2</w:t>
            </w:r>
          </w:p>
        </w:tc>
      </w:tr>
      <w:tr w:rsidR="00443CAB" w:rsidRPr="007A08FC" w:rsidTr="0066616D">
        <w:tc>
          <w:tcPr>
            <w:tcW w:w="1422" w:type="dxa"/>
          </w:tcPr>
          <w:p w:rsidR="00443CAB" w:rsidRPr="007A08FC" w:rsidRDefault="00443CAB" w:rsidP="0066616D">
            <w:pPr>
              <w:spacing w:after="120"/>
              <w:rPr>
                <w:lang w:val="fr-FR"/>
              </w:rPr>
            </w:pPr>
            <w:r w:rsidRPr="007A08FC">
              <w:rPr>
                <w:lang w:val="fr-FR"/>
              </w:rPr>
              <w:t>Extra High</w:t>
            </w:r>
            <w:r w:rsidRPr="007A08FC">
              <w:rPr>
                <w:vertAlign w:val="subscript"/>
                <w:lang w:val="fr-FR"/>
              </w:rPr>
              <w:t>3</w:t>
            </w:r>
          </w:p>
        </w:tc>
        <w:tc>
          <w:tcPr>
            <w:tcW w:w="5076" w:type="dxa"/>
          </w:tcPr>
          <w:p w:rsidR="00443CAB" w:rsidRPr="007A08FC" w:rsidRDefault="00443CAB" w:rsidP="0066616D">
            <w:pPr>
              <w:spacing w:after="120"/>
              <w:rPr>
                <w:lang w:val="fr-FR"/>
              </w:rPr>
            </w:pPr>
            <w:r w:rsidRPr="007A08FC">
              <w:rPr>
                <w:lang w:val="fr-FR"/>
              </w:rPr>
              <w:t>Phase extra haute du WLTC pour les véhicules de la classe 3</w:t>
            </w:r>
          </w:p>
        </w:tc>
      </w:tr>
      <w:tr w:rsidR="00443CAB" w:rsidRPr="007A08FC" w:rsidTr="0066616D">
        <w:tc>
          <w:tcPr>
            <w:tcW w:w="1422" w:type="dxa"/>
          </w:tcPr>
          <w:p w:rsidR="00443CAB" w:rsidRPr="007A08FC" w:rsidRDefault="00443CAB" w:rsidP="0066616D">
            <w:pPr>
              <w:spacing w:after="120"/>
              <w:rPr>
                <w:lang w:val="fr-FR"/>
              </w:rPr>
            </w:pPr>
            <w:r w:rsidRPr="007A08FC">
              <w:rPr>
                <w:lang w:val="fr-FR"/>
              </w:rPr>
              <w:t>FCHV</w:t>
            </w:r>
          </w:p>
        </w:tc>
        <w:tc>
          <w:tcPr>
            <w:tcW w:w="5076" w:type="dxa"/>
          </w:tcPr>
          <w:p w:rsidR="00443CAB" w:rsidRPr="007A08FC" w:rsidRDefault="00443CAB" w:rsidP="0066616D">
            <w:pPr>
              <w:spacing w:after="120"/>
              <w:rPr>
                <w:lang w:val="fr-FR"/>
              </w:rPr>
            </w:pPr>
            <w:r w:rsidRPr="007A08FC">
              <w:rPr>
                <w:lang w:val="fr-FR"/>
              </w:rPr>
              <w:t>Véhicule hybride à pile à combustible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FID</w:t>
            </w:r>
          </w:p>
        </w:tc>
        <w:tc>
          <w:tcPr>
            <w:tcW w:w="5076" w:type="dxa"/>
          </w:tcPr>
          <w:p w:rsidR="00443CAB" w:rsidRPr="007A08FC" w:rsidRDefault="00443CAB" w:rsidP="0066616D">
            <w:pPr>
              <w:spacing w:after="120"/>
              <w:rPr>
                <w:lang w:val="fr-FR"/>
              </w:rPr>
            </w:pPr>
            <w:r w:rsidRPr="007A08FC">
              <w:rPr>
                <w:lang w:val="fr-FR"/>
              </w:rPr>
              <w:t>Détecteur à ionisation de flamme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FSD</w:t>
            </w:r>
          </w:p>
        </w:tc>
        <w:tc>
          <w:tcPr>
            <w:tcW w:w="5076" w:type="dxa"/>
          </w:tcPr>
          <w:p w:rsidR="00443CAB" w:rsidRPr="007A08FC" w:rsidRDefault="00443CAB" w:rsidP="0066616D">
            <w:pPr>
              <w:spacing w:after="120"/>
              <w:rPr>
                <w:lang w:val="fr-FR"/>
              </w:rPr>
            </w:pPr>
            <w:r w:rsidRPr="007A08FC">
              <w:rPr>
                <w:lang w:val="fr-FR"/>
              </w:rPr>
              <w:t>Déviation à fond d’échelle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FRCP</w:t>
            </w:r>
          </w:p>
        </w:tc>
        <w:tc>
          <w:tcPr>
            <w:tcW w:w="5076" w:type="dxa"/>
          </w:tcPr>
          <w:p w:rsidR="00443CAB" w:rsidRPr="007A08FC" w:rsidRDefault="00443CAB" w:rsidP="0066616D">
            <w:pPr>
              <w:spacing w:after="120"/>
              <w:rPr>
                <w:lang w:val="fr-FR"/>
              </w:rPr>
            </w:pPr>
            <w:r w:rsidRPr="007A08FC">
              <w:rPr>
                <w:lang w:val="fr-FR"/>
              </w:rPr>
              <w:t>Facteur de réduction de la concentration des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FTIR</w:t>
            </w:r>
          </w:p>
        </w:tc>
        <w:tc>
          <w:tcPr>
            <w:tcW w:w="5076" w:type="dxa"/>
          </w:tcPr>
          <w:p w:rsidR="00443CAB" w:rsidRPr="007A08FC" w:rsidRDefault="00443CAB" w:rsidP="0066616D">
            <w:pPr>
              <w:spacing w:after="120"/>
              <w:rPr>
                <w:lang w:val="fr-FR"/>
              </w:rPr>
            </w:pPr>
            <w:r w:rsidRPr="007A08FC">
              <w:rPr>
                <w:lang w:val="fr-FR"/>
              </w:rPr>
              <w:t xml:space="preserve">Analyseur infrarouge à transformée de Fourier </w:t>
            </w:r>
          </w:p>
        </w:tc>
      </w:tr>
      <w:tr w:rsidR="00443CAB" w:rsidRPr="007A08FC" w:rsidTr="0066616D">
        <w:tc>
          <w:tcPr>
            <w:tcW w:w="1422" w:type="dxa"/>
          </w:tcPr>
          <w:p w:rsidR="00443CAB" w:rsidRPr="007A08FC" w:rsidRDefault="00443CAB" w:rsidP="0066616D">
            <w:pPr>
              <w:spacing w:after="120"/>
              <w:rPr>
                <w:lang w:val="fr-FR"/>
              </w:rPr>
            </w:pPr>
            <w:r w:rsidRPr="007A08FC">
              <w:rPr>
                <w:lang w:val="fr-FR"/>
              </w:rPr>
              <w:t>CG</w:t>
            </w:r>
          </w:p>
        </w:tc>
        <w:tc>
          <w:tcPr>
            <w:tcW w:w="5076" w:type="dxa"/>
          </w:tcPr>
          <w:p w:rsidR="00443CAB" w:rsidRPr="007A08FC" w:rsidRDefault="00443CAB" w:rsidP="0066616D">
            <w:pPr>
              <w:spacing w:after="120"/>
              <w:rPr>
                <w:lang w:val="fr-FR"/>
              </w:rPr>
            </w:pPr>
            <w:r w:rsidRPr="007A08FC">
              <w:rPr>
                <w:lang w:val="fr-FR"/>
              </w:rPr>
              <w:t>Chromatographie en phase gazeuse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THE</w:t>
            </w:r>
          </w:p>
        </w:tc>
        <w:tc>
          <w:tcPr>
            <w:tcW w:w="5076" w:type="dxa"/>
          </w:tcPr>
          <w:p w:rsidR="00443CAB" w:rsidRPr="007A08FC" w:rsidRDefault="00443CAB" w:rsidP="0066616D">
            <w:pPr>
              <w:spacing w:after="120"/>
              <w:rPr>
                <w:lang w:val="fr-FR"/>
              </w:rPr>
            </w:pPr>
            <w:r w:rsidRPr="007A08FC">
              <w:rPr>
                <w:lang w:val="fr-FR"/>
              </w:rPr>
              <w:t>Filtre à très haute efficacité (à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HFID</w:t>
            </w:r>
          </w:p>
        </w:tc>
        <w:tc>
          <w:tcPr>
            <w:tcW w:w="5076" w:type="dxa"/>
          </w:tcPr>
          <w:p w:rsidR="00443CAB" w:rsidRPr="007A08FC" w:rsidRDefault="00443CAB" w:rsidP="0066616D">
            <w:pPr>
              <w:spacing w:after="120"/>
              <w:rPr>
                <w:lang w:val="fr-FR"/>
              </w:rPr>
            </w:pPr>
            <w:r w:rsidRPr="007A08FC">
              <w:rPr>
                <w:lang w:val="fr-FR"/>
              </w:rPr>
              <w:t>Détecteur à ionisation de flamme chauffé</w:t>
            </w:r>
          </w:p>
        </w:tc>
      </w:tr>
      <w:tr w:rsidR="00443CAB" w:rsidRPr="007A08FC" w:rsidTr="0066616D">
        <w:tc>
          <w:tcPr>
            <w:tcW w:w="1422" w:type="dxa"/>
          </w:tcPr>
          <w:p w:rsidR="00443CAB" w:rsidRPr="007A08FC" w:rsidRDefault="00443CAB" w:rsidP="0066616D">
            <w:pPr>
              <w:spacing w:after="120"/>
              <w:rPr>
                <w:lang w:val="fr-FR"/>
              </w:rPr>
            </w:pPr>
            <w:r w:rsidRPr="007A08FC">
              <w:rPr>
                <w:lang w:val="fr-FR"/>
              </w:rPr>
              <w:t>High</w:t>
            </w:r>
            <w:r w:rsidRPr="007A08FC">
              <w:rPr>
                <w:vertAlign w:val="subscript"/>
                <w:lang w:val="fr-FR"/>
              </w:rPr>
              <w:t>2</w:t>
            </w:r>
          </w:p>
        </w:tc>
        <w:tc>
          <w:tcPr>
            <w:tcW w:w="5076" w:type="dxa"/>
          </w:tcPr>
          <w:p w:rsidR="00443CAB" w:rsidRPr="007A08FC" w:rsidRDefault="00443CAB" w:rsidP="0066616D">
            <w:pPr>
              <w:spacing w:after="120"/>
              <w:rPr>
                <w:lang w:val="fr-FR"/>
              </w:rPr>
            </w:pPr>
            <w:r w:rsidRPr="007A08FC">
              <w:rPr>
                <w:lang w:val="fr-FR"/>
              </w:rPr>
              <w:t>Phase haute du WLTC pour les véhicules de la classe 2</w:t>
            </w:r>
          </w:p>
        </w:tc>
      </w:tr>
      <w:tr w:rsidR="00443CAB" w:rsidRPr="007A08FC" w:rsidTr="0066616D">
        <w:tc>
          <w:tcPr>
            <w:tcW w:w="1422" w:type="dxa"/>
          </w:tcPr>
          <w:p w:rsidR="00443CAB" w:rsidRPr="007A08FC" w:rsidRDefault="00443CAB" w:rsidP="0066616D">
            <w:pPr>
              <w:spacing w:after="120"/>
              <w:rPr>
                <w:lang w:val="fr-FR"/>
              </w:rPr>
            </w:pPr>
            <w:r w:rsidRPr="007A08FC">
              <w:rPr>
                <w:lang w:val="fr-FR"/>
              </w:rPr>
              <w:t>High</w:t>
            </w:r>
            <w:r w:rsidRPr="007A08FC">
              <w:rPr>
                <w:vertAlign w:val="subscript"/>
                <w:lang w:val="fr-FR"/>
              </w:rPr>
              <w:t>3-1</w:t>
            </w:r>
          </w:p>
        </w:tc>
        <w:tc>
          <w:tcPr>
            <w:tcW w:w="5076" w:type="dxa"/>
          </w:tcPr>
          <w:p w:rsidR="00443CAB" w:rsidRPr="007A08FC" w:rsidRDefault="00443CAB" w:rsidP="0066616D">
            <w:pPr>
              <w:spacing w:after="120"/>
              <w:rPr>
                <w:lang w:val="fr-FR"/>
              </w:rPr>
            </w:pPr>
            <w:r w:rsidRPr="007A08FC">
              <w:rPr>
                <w:lang w:val="fr-FR"/>
              </w:rPr>
              <w:t>Phase haute du WLTC pour les véhicules de la classe 3 avec v</w:t>
            </w:r>
            <w:r w:rsidRPr="007A08FC">
              <w:rPr>
                <w:vertAlign w:val="subscript"/>
                <w:lang w:val="fr-FR"/>
              </w:rPr>
              <w:t>max</w:t>
            </w:r>
            <w:r w:rsidRPr="007A08FC">
              <w:rPr>
                <w:lang w:val="fr-FR"/>
              </w:rPr>
              <w:t xml:space="preserve"> &lt; 120 km/h</w:t>
            </w:r>
          </w:p>
        </w:tc>
      </w:tr>
      <w:tr w:rsidR="00443CAB" w:rsidRPr="007A08FC" w:rsidTr="0066616D">
        <w:tc>
          <w:tcPr>
            <w:tcW w:w="1422" w:type="dxa"/>
          </w:tcPr>
          <w:p w:rsidR="00443CAB" w:rsidRPr="007A08FC" w:rsidRDefault="00443CAB" w:rsidP="0066616D">
            <w:pPr>
              <w:spacing w:after="120"/>
              <w:rPr>
                <w:lang w:val="fr-FR"/>
              </w:rPr>
            </w:pPr>
            <w:r w:rsidRPr="007A08FC">
              <w:rPr>
                <w:lang w:val="fr-FR"/>
              </w:rPr>
              <w:t>High</w:t>
            </w:r>
            <w:r w:rsidRPr="007A08FC">
              <w:rPr>
                <w:vertAlign w:val="subscript"/>
                <w:lang w:val="fr-FR"/>
              </w:rPr>
              <w:t>3-2</w:t>
            </w:r>
          </w:p>
        </w:tc>
        <w:tc>
          <w:tcPr>
            <w:tcW w:w="5076" w:type="dxa"/>
          </w:tcPr>
          <w:p w:rsidR="00443CAB" w:rsidRPr="007A08FC" w:rsidRDefault="00443CAB" w:rsidP="0066616D">
            <w:pPr>
              <w:spacing w:after="120"/>
              <w:rPr>
                <w:lang w:val="fr-FR"/>
              </w:rPr>
            </w:pPr>
            <w:r w:rsidRPr="007A08FC">
              <w:rPr>
                <w:lang w:val="fr-FR"/>
              </w:rPr>
              <w:t>Phase haute du WLTC pour les véhicules de la classe 3 avec v</w:t>
            </w:r>
            <w:r w:rsidRPr="007A08FC">
              <w:rPr>
                <w:vertAlign w:val="subscript"/>
                <w:lang w:val="fr-FR"/>
              </w:rPr>
              <w:t>max</w:t>
            </w:r>
            <w:r w:rsidRPr="007A08FC">
              <w:rPr>
                <w:lang w:val="fr-FR"/>
              </w:rPr>
              <w:t xml:space="preserve"> ≥ 120 km/h</w:t>
            </w:r>
          </w:p>
        </w:tc>
      </w:tr>
      <w:tr w:rsidR="00443CAB" w:rsidRPr="007A08FC" w:rsidTr="0066616D">
        <w:tc>
          <w:tcPr>
            <w:tcW w:w="1422" w:type="dxa"/>
          </w:tcPr>
          <w:p w:rsidR="00443CAB" w:rsidRPr="007A08FC" w:rsidRDefault="00443CAB" w:rsidP="0066616D">
            <w:pPr>
              <w:spacing w:after="120"/>
              <w:rPr>
                <w:lang w:val="fr-FR"/>
              </w:rPr>
            </w:pPr>
            <w:r w:rsidRPr="007A08FC">
              <w:rPr>
                <w:lang w:val="fr-FR"/>
              </w:rPr>
              <w:t>ICE</w:t>
            </w:r>
          </w:p>
        </w:tc>
        <w:tc>
          <w:tcPr>
            <w:tcW w:w="5076" w:type="dxa"/>
          </w:tcPr>
          <w:p w:rsidR="00443CAB" w:rsidRPr="007A08FC" w:rsidRDefault="00443CAB" w:rsidP="0066616D">
            <w:pPr>
              <w:spacing w:after="120"/>
              <w:rPr>
                <w:lang w:val="fr-FR"/>
              </w:rPr>
            </w:pPr>
            <w:r w:rsidRPr="007A08FC">
              <w:rPr>
                <w:lang w:val="fr-FR"/>
              </w:rPr>
              <w:t>Moteur à combustion interne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LoD</w:t>
            </w:r>
          </w:p>
        </w:tc>
        <w:tc>
          <w:tcPr>
            <w:tcW w:w="5076" w:type="dxa"/>
          </w:tcPr>
          <w:p w:rsidR="00443CAB" w:rsidRPr="007A08FC" w:rsidRDefault="00443CAB" w:rsidP="0066616D">
            <w:pPr>
              <w:spacing w:after="120"/>
              <w:rPr>
                <w:lang w:val="fr-FR"/>
              </w:rPr>
            </w:pPr>
            <w:r w:rsidRPr="007A08FC">
              <w:rPr>
                <w:lang w:val="fr-FR"/>
              </w:rPr>
              <w:t>Limite de détection</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LoQ</w:t>
            </w:r>
          </w:p>
        </w:tc>
        <w:tc>
          <w:tcPr>
            <w:tcW w:w="5076" w:type="dxa"/>
          </w:tcPr>
          <w:p w:rsidR="00443CAB" w:rsidRPr="007A08FC" w:rsidRDefault="00443CAB" w:rsidP="0066616D">
            <w:pPr>
              <w:spacing w:after="120"/>
              <w:rPr>
                <w:lang w:val="fr-FR"/>
              </w:rPr>
            </w:pPr>
            <w:r w:rsidRPr="007A08FC">
              <w:rPr>
                <w:lang w:val="fr-FR"/>
              </w:rPr>
              <w:t>Limite de quantification</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Low</w:t>
            </w:r>
            <w:r w:rsidRPr="007A08FC">
              <w:rPr>
                <w:vertAlign w:val="subscript"/>
                <w:lang w:val="fr-FR"/>
              </w:rPr>
              <w:t>1</w:t>
            </w:r>
          </w:p>
        </w:tc>
        <w:tc>
          <w:tcPr>
            <w:tcW w:w="5076" w:type="dxa"/>
          </w:tcPr>
          <w:p w:rsidR="00443CAB" w:rsidRPr="007A08FC" w:rsidRDefault="00443CAB" w:rsidP="0066616D">
            <w:pPr>
              <w:spacing w:after="120"/>
              <w:rPr>
                <w:lang w:val="fr-FR"/>
              </w:rPr>
            </w:pPr>
            <w:r w:rsidRPr="007A08FC">
              <w:rPr>
                <w:lang w:val="fr-FR"/>
              </w:rPr>
              <w:t>Phase basse du WLTC pour les véhicules de la classe 1</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Low</w:t>
            </w:r>
            <w:r w:rsidRPr="007A08FC">
              <w:rPr>
                <w:vertAlign w:val="subscript"/>
                <w:lang w:val="fr-FR"/>
              </w:rPr>
              <w:t>2</w:t>
            </w:r>
          </w:p>
        </w:tc>
        <w:tc>
          <w:tcPr>
            <w:tcW w:w="5076" w:type="dxa"/>
          </w:tcPr>
          <w:p w:rsidR="00443CAB" w:rsidRPr="007A08FC" w:rsidRDefault="00443CAB" w:rsidP="0066616D">
            <w:pPr>
              <w:spacing w:after="120"/>
              <w:rPr>
                <w:lang w:val="fr-FR"/>
              </w:rPr>
            </w:pPr>
            <w:r w:rsidRPr="007A08FC">
              <w:rPr>
                <w:lang w:val="fr-FR"/>
              </w:rPr>
              <w:t>Phase basse du WLTC pour les véhicules de la classe 2</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Low</w:t>
            </w:r>
            <w:r w:rsidRPr="007A08FC">
              <w:rPr>
                <w:vertAlign w:val="subscript"/>
                <w:lang w:val="fr-FR"/>
              </w:rPr>
              <w:t>3</w:t>
            </w:r>
          </w:p>
        </w:tc>
        <w:tc>
          <w:tcPr>
            <w:tcW w:w="5076" w:type="dxa"/>
          </w:tcPr>
          <w:p w:rsidR="00443CAB" w:rsidRPr="007A08FC" w:rsidRDefault="00443CAB" w:rsidP="0066616D">
            <w:pPr>
              <w:spacing w:after="120"/>
              <w:rPr>
                <w:lang w:val="fr-FR"/>
              </w:rPr>
            </w:pPr>
            <w:r w:rsidRPr="007A08FC">
              <w:rPr>
                <w:lang w:val="fr-FR"/>
              </w:rPr>
              <w:t>Phase basse du WLTC pour les véhicules de la classe 3</w:t>
            </w:r>
          </w:p>
        </w:tc>
      </w:tr>
      <w:tr w:rsidR="00443CAB" w:rsidRPr="007A08FC" w:rsidTr="0066616D">
        <w:tc>
          <w:tcPr>
            <w:tcW w:w="1422" w:type="dxa"/>
          </w:tcPr>
          <w:p w:rsidR="00443CAB" w:rsidRPr="007A08FC" w:rsidRDefault="00443CAB" w:rsidP="0066616D">
            <w:pPr>
              <w:spacing w:after="120"/>
              <w:rPr>
                <w:lang w:val="fr-FR"/>
              </w:rPr>
            </w:pPr>
            <w:r w:rsidRPr="007A08FC">
              <w:rPr>
                <w:lang w:val="fr-FR"/>
              </w:rPr>
              <w:t>Medium</w:t>
            </w:r>
            <w:r w:rsidRPr="007A08FC">
              <w:rPr>
                <w:vertAlign w:val="subscript"/>
                <w:lang w:val="fr-FR"/>
              </w:rPr>
              <w:t>1</w:t>
            </w:r>
          </w:p>
        </w:tc>
        <w:tc>
          <w:tcPr>
            <w:tcW w:w="5076" w:type="dxa"/>
          </w:tcPr>
          <w:p w:rsidR="00443CAB" w:rsidRPr="007A08FC" w:rsidRDefault="00443CAB" w:rsidP="0066616D">
            <w:pPr>
              <w:spacing w:after="120"/>
              <w:rPr>
                <w:lang w:val="fr-FR"/>
              </w:rPr>
            </w:pPr>
            <w:r w:rsidRPr="007A08FC">
              <w:rPr>
                <w:lang w:val="fr-FR"/>
              </w:rPr>
              <w:t>Phase moyenne du WLTC pour les véhicules de la classe 1</w:t>
            </w:r>
          </w:p>
        </w:tc>
      </w:tr>
      <w:tr w:rsidR="00443CAB" w:rsidRPr="007A08FC" w:rsidTr="0066616D">
        <w:tc>
          <w:tcPr>
            <w:tcW w:w="1422" w:type="dxa"/>
          </w:tcPr>
          <w:p w:rsidR="00443CAB" w:rsidRPr="007A08FC" w:rsidRDefault="00443CAB" w:rsidP="0066616D">
            <w:pPr>
              <w:spacing w:after="120"/>
              <w:rPr>
                <w:lang w:val="fr-FR"/>
              </w:rPr>
            </w:pPr>
            <w:r w:rsidRPr="007A08FC">
              <w:rPr>
                <w:lang w:val="fr-FR"/>
              </w:rPr>
              <w:t>Medium</w:t>
            </w:r>
            <w:r w:rsidRPr="007A08FC">
              <w:rPr>
                <w:vertAlign w:val="subscript"/>
                <w:lang w:val="fr-FR"/>
              </w:rPr>
              <w:t>2</w:t>
            </w:r>
          </w:p>
        </w:tc>
        <w:tc>
          <w:tcPr>
            <w:tcW w:w="5076" w:type="dxa"/>
          </w:tcPr>
          <w:p w:rsidR="00443CAB" w:rsidRPr="007A08FC" w:rsidRDefault="00443CAB" w:rsidP="0066616D">
            <w:pPr>
              <w:spacing w:after="120"/>
              <w:rPr>
                <w:lang w:val="fr-FR"/>
              </w:rPr>
            </w:pPr>
            <w:r w:rsidRPr="007A08FC">
              <w:rPr>
                <w:lang w:val="fr-FR"/>
              </w:rPr>
              <w:t>Phase moyenne du WLTC pour les véhicules de la classe 2</w:t>
            </w:r>
          </w:p>
        </w:tc>
      </w:tr>
      <w:tr w:rsidR="00443CAB" w:rsidRPr="007A08FC" w:rsidTr="0066616D">
        <w:tc>
          <w:tcPr>
            <w:tcW w:w="1422" w:type="dxa"/>
          </w:tcPr>
          <w:p w:rsidR="00443CAB" w:rsidRPr="007A08FC" w:rsidRDefault="00443CAB" w:rsidP="0066616D">
            <w:pPr>
              <w:spacing w:after="120"/>
              <w:rPr>
                <w:lang w:val="fr-FR"/>
              </w:rPr>
            </w:pPr>
            <w:r w:rsidRPr="007A08FC">
              <w:rPr>
                <w:lang w:val="fr-FR"/>
              </w:rPr>
              <w:t>Medium</w:t>
            </w:r>
            <w:r w:rsidRPr="007A08FC">
              <w:rPr>
                <w:vertAlign w:val="subscript"/>
                <w:lang w:val="fr-FR"/>
              </w:rPr>
              <w:t>3-1</w:t>
            </w:r>
          </w:p>
        </w:tc>
        <w:tc>
          <w:tcPr>
            <w:tcW w:w="5076" w:type="dxa"/>
          </w:tcPr>
          <w:p w:rsidR="00443CAB" w:rsidRPr="007A08FC" w:rsidRDefault="00443CAB" w:rsidP="0066616D">
            <w:pPr>
              <w:spacing w:after="120"/>
              <w:rPr>
                <w:lang w:val="fr-FR"/>
              </w:rPr>
            </w:pPr>
            <w:r w:rsidRPr="007A08FC">
              <w:rPr>
                <w:lang w:val="fr-FR"/>
              </w:rPr>
              <w:t>Phase moyenne du WLTC pour les véhicules de la classe 3 avec v</w:t>
            </w:r>
            <w:r w:rsidRPr="007A08FC">
              <w:rPr>
                <w:vertAlign w:val="subscript"/>
                <w:lang w:val="fr-FR"/>
              </w:rPr>
              <w:t>max</w:t>
            </w:r>
            <w:r w:rsidRPr="007A08FC">
              <w:rPr>
                <w:lang w:val="fr-FR"/>
              </w:rPr>
              <w:t xml:space="preserve"> &lt; 120 km/h</w:t>
            </w:r>
          </w:p>
        </w:tc>
      </w:tr>
      <w:tr w:rsidR="00443CAB" w:rsidRPr="007A08FC" w:rsidTr="0066616D">
        <w:tc>
          <w:tcPr>
            <w:tcW w:w="1422" w:type="dxa"/>
          </w:tcPr>
          <w:p w:rsidR="00443CAB" w:rsidRPr="007A08FC" w:rsidRDefault="00443CAB" w:rsidP="0066616D">
            <w:pPr>
              <w:spacing w:after="120"/>
              <w:rPr>
                <w:lang w:val="fr-FR"/>
              </w:rPr>
            </w:pPr>
            <w:r w:rsidRPr="007A08FC">
              <w:rPr>
                <w:lang w:val="fr-FR"/>
              </w:rPr>
              <w:t>Medium</w:t>
            </w:r>
            <w:r w:rsidRPr="007A08FC">
              <w:rPr>
                <w:vertAlign w:val="subscript"/>
                <w:lang w:val="fr-FR"/>
              </w:rPr>
              <w:t>3-2</w:t>
            </w:r>
          </w:p>
        </w:tc>
        <w:tc>
          <w:tcPr>
            <w:tcW w:w="5076" w:type="dxa"/>
          </w:tcPr>
          <w:p w:rsidR="00443CAB" w:rsidRPr="007A08FC" w:rsidRDefault="00443CAB" w:rsidP="0066616D">
            <w:pPr>
              <w:spacing w:after="120"/>
              <w:rPr>
                <w:lang w:val="fr-FR"/>
              </w:rPr>
            </w:pPr>
            <w:r w:rsidRPr="007A08FC">
              <w:rPr>
                <w:lang w:val="fr-FR"/>
              </w:rPr>
              <w:t>Phase moyenne du WLTC pour les véhicules de la classe 3 avec v</w:t>
            </w:r>
            <w:r w:rsidRPr="007A08FC">
              <w:rPr>
                <w:vertAlign w:val="subscript"/>
                <w:lang w:val="fr-FR"/>
              </w:rPr>
              <w:t>max</w:t>
            </w:r>
            <w:r w:rsidRPr="007A08FC">
              <w:rPr>
                <w:lang w:val="fr-FR"/>
              </w:rPr>
              <w:t xml:space="preserve"> ≥ 120 km/h</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LC</w:t>
            </w:r>
          </w:p>
        </w:tc>
        <w:tc>
          <w:tcPr>
            <w:tcW w:w="5076" w:type="dxa"/>
          </w:tcPr>
          <w:p w:rsidR="00443CAB" w:rsidRPr="007A08FC" w:rsidRDefault="00443CAB" w:rsidP="0066616D">
            <w:pPr>
              <w:spacing w:after="120"/>
              <w:rPr>
                <w:lang w:val="fr-FR"/>
              </w:rPr>
            </w:pPr>
            <w:r w:rsidRPr="007A08FC">
              <w:rPr>
                <w:lang w:val="fr-FR"/>
              </w:rPr>
              <w:t>Chromatographie en phase liquide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LDS</w:t>
            </w:r>
          </w:p>
        </w:tc>
        <w:tc>
          <w:tcPr>
            <w:tcW w:w="5076" w:type="dxa"/>
          </w:tcPr>
          <w:p w:rsidR="00443CAB" w:rsidRPr="007A08FC" w:rsidRDefault="00443CAB" w:rsidP="0066616D">
            <w:pPr>
              <w:spacing w:after="120"/>
              <w:rPr>
                <w:lang w:val="fr-FR"/>
              </w:rPr>
            </w:pPr>
            <w:r w:rsidRPr="007A08FC">
              <w:rPr>
                <w:lang w:val="fr-FR"/>
              </w:rPr>
              <w:t>Spectromètre à diode laser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GPL</w:t>
            </w:r>
          </w:p>
        </w:tc>
        <w:tc>
          <w:tcPr>
            <w:tcW w:w="5076" w:type="dxa"/>
          </w:tcPr>
          <w:p w:rsidR="00443CAB" w:rsidRPr="007A08FC" w:rsidRDefault="00443CAB" w:rsidP="0066616D">
            <w:pPr>
              <w:spacing w:after="120"/>
              <w:rPr>
                <w:lang w:val="fr-FR"/>
              </w:rPr>
            </w:pPr>
            <w:r w:rsidRPr="007A08FC">
              <w:rPr>
                <w:lang w:val="fr-FR"/>
              </w:rPr>
              <w:t>Gaz de pétrole liquéfié</w:t>
            </w:r>
          </w:p>
        </w:tc>
      </w:tr>
      <w:tr w:rsidR="00443CAB" w:rsidRPr="007A08FC" w:rsidTr="0066616D">
        <w:tc>
          <w:tcPr>
            <w:tcW w:w="1422" w:type="dxa"/>
          </w:tcPr>
          <w:p w:rsidR="00443CAB" w:rsidRPr="007A08FC" w:rsidRDefault="00443CAB" w:rsidP="0066616D">
            <w:pPr>
              <w:spacing w:after="120"/>
              <w:rPr>
                <w:lang w:val="fr-FR"/>
              </w:rPr>
            </w:pPr>
            <w:r w:rsidRPr="007A08FC">
              <w:rPr>
                <w:lang w:val="fr-FR"/>
              </w:rPr>
              <w:t>NDIR</w:t>
            </w:r>
          </w:p>
        </w:tc>
        <w:tc>
          <w:tcPr>
            <w:tcW w:w="5076" w:type="dxa"/>
          </w:tcPr>
          <w:p w:rsidR="00443CAB" w:rsidRPr="007A08FC" w:rsidRDefault="00443CAB" w:rsidP="0066616D">
            <w:pPr>
              <w:spacing w:after="120"/>
              <w:rPr>
                <w:lang w:val="fr-FR"/>
              </w:rPr>
            </w:pPr>
            <w:r w:rsidRPr="007A08FC">
              <w:rPr>
                <w:lang w:val="fr-FR"/>
              </w:rPr>
              <w:t>Analyseur de gaz dans l’infrarouge non dispersif</w:t>
            </w:r>
          </w:p>
        </w:tc>
      </w:tr>
      <w:tr w:rsidR="00443CAB" w:rsidRPr="007A08FC" w:rsidTr="0066616D">
        <w:tc>
          <w:tcPr>
            <w:tcW w:w="1422" w:type="dxa"/>
          </w:tcPr>
          <w:p w:rsidR="00443CAB" w:rsidRPr="007A08FC" w:rsidRDefault="00443CAB" w:rsidP="0066616D">
            <w:pPr>
              <w:spacing w:after="120"/>
              <w:rPr>
                <w:lang w:val="fr-FR"/>
              </w:rPr>
            </w:pPr>
            <w:r w:rsidRPr="007A08FC">
              <w:rPr>
                <w:lang w:val="fr-FR"/>
              </w:rPr>
              <w:t>NDUV</w:t>
            </w:r>
          </w:p>
        </w:tc>
        <w:tc>
          <w:tcPr>
            <w:tcW w:w="5076" w:type="dxa"/>
          </w:tcPr>
          <w:p w:rsidR="00443CAB" w:rsidRPr="007A08FC" w:rsidRDefault="00443CAB" w:rsidP="0066616D">
            <w:pPr>
              <w:spacing w:after="120"/>
              <w:rPr>
                <w:lang w:val="fr-FR"/>
              </w:rPr>
            </w:pPr>
            <w:r w:rsidRPr="007A08FC">
              <w:rPr>
                <w:lang w:val="fr-FR"/>
              </w:rPr>
              <w:t>Analyseur de gaz dans l’ultraviolet non dispersif</w:t>
            </w:r>
          </w:p>
        </w:tc>
      </w:tr>
      <w:tr w:rsidR="00443CAB" w:rsidRPr="007A08FC" w:rsidTr="0066616D">
        <w:tc>
          <w:tcPr>
            <w:tcW w:w="1422" w:type="dxa"/>
          </w:tcPr>
          <w:p w:rsidR="00443CAB" w:rsidRPr="007A08FC" w:rsidRDefault="00443CAB" w:rsidP="0066616D">
            <w:pPr>
              <w:spacing w:after="120"/>
              <w:rPr>
                <w:lang w:val="fr-FR"/>
              </w:rPr>
            </w:pPr>
            <w:r w:rsidRPr="007A08FC">
              <w:rPr>
                <w:lang w:val="fr-FR"/>
              </w:rPr>
              <w:t>NG/biométhane</w:t>
            </w:r>
          </w:p>
        </w:tc>
        <w:tc>
          <w:tcPr>
            <w:tcW w:w="5076" w:type="dxa"/>
          </w:tcPr>
          <w:p w:rsidR="00443CAB" w:rsidRPr="007A08FC" w:rsidRDefault="00443CAB" w:rsidP="0066616D">
            <w:pPr>
              <w:spacing w:after="120"/>
              <w:rPr>
                <w:lang w:val="fr-FR"/>
              </w:rPr>
            </w:pPr>
            <w:r w:rsidRPr="007A08FC">
              <w:rPr>
                <w:lang w:val="fr-FR"/>
              </w:rPr>
              <w:t>Gaz naturel/biométhane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NMC</w:t>
            </w:r>
          </w:p>
        </w:tc>
        <w:tc>
          <w:tcPr>
            <w:tcW w:w="5076" w:type="dxa"/>
          </w:tcPr>
          <w:p w:rsidR="00443CAB" w:rsidRPr="007A08FC" w:rsidRDefault="00443CAB" w:rsidP="0066616D">
            <w:pPr>
              <w:spacing w:after="120"/>
              <w:rPr>
                <w:lang w:val="fr-FR"/>
              </w:rPr>
            </w:pPr>
            <w:r w:rsidRPr="007A08FC">
              <w:rPr>
                <w:lang w:val="fr-FR"/>
              </w:rPr>
              <w:t>Convertisseur de HCNM</w:t>
            </w:r>
          </w:p>
        </w:tc>
      </w:tr>
      <w:tr w:rsidR="00443CAB" w:rsidRPr="007A08FC" w:rsidTr="0066616D">
        <w:tc>
          <w:tcPr>
            <w:tcW w:w="1422" w:type="dxa"/>
          </w:tcPr>
          <w:p w:rsidR="00443CAB" w:rsidRPr="007A08FC" w:rsidRDefault="00443CAB" w:rsidP="0066616D">
            <w:pPr>
              <w:spacing w:after="120"/>
              <w:rPr>
                <w:lang w:val="fr-FR"/>
              </w:rPr>
            </w:pPr>
            <w:r w:rsidRPr="007A08FC">
              <w:rPr>
                <w:lang w:val="fr-FR"/>
              </w:rPr>
              <w:t>NRE</w:t>
            </w:r>
          </w:p>
        </w:tc>
        <w:tc>
          <w:tcPr>
            <w:tcW w:w="5076" w:type="dxa"/>
          </w:tcPr>
          <w:p w:rsidR="00443CAB" w:rsidRPr="007A08FC" w:rsidRDefault="00443CAB" w:rsidP="0066616D">
            <w:pPr>
              <w:spacing w:after="120"/>
              <w:rPr>
                <w:lang w:val="fr-FR"/>
              </w:rPr>
            </w:pPr>
            <w:r w:rsidRPr="007A08FC">
              <w:rPr>
                <w:lang w:val="fr-FR"/>
              </w:rPr>
              <w:t>Non rechargeable de l’extérieur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VHPC-NRE</w:t>
            </w:r>
          </w:p>
        </w:tc>
        <w:tc>
          <w:tcPr>
            <w:tcW w:w="5076" w:type="dxa"/>
          </w:tcPr>
          <w:p w:rsidR="00443CAB" w:rsidRPr="007A08FC" w:rsidRDefault="00443CAB" w:rsidP="0066616D">
            <w:pPr>
              <w:spacing w:after="120"/>
              <w:rPr>
                <w:lang w:val="fr-FR"/>
              </w:rPr>
            </w:pPr>
            <w:r w:rsidRPr="007A08FC">
              <w:rPr>
                <w:lang w:val="fr-FR"/>
              </w:rPr>
              <w:t>Véhicule hybride électrique à pile à combustible</w:t>
            </w:r>
            <w:r w:rsidRPr="007A08FC">
              <w:rPr>
                <w:i/>
                <w:lang w:val="fr-FR"/>
              </w:rPr>
              <w:t xml:space="preserve"> </w:t>
            </w:r>
            <w:r w:rsidRPr="007A08FC">
              <w:rPr>
                <w:lang w:val="fr-FR"/>
              </w:rPr>
              <w:t>non rechargeable de l’extérieur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VHE-NRE</w:t>
            </w:r>
          </w:p>
        </w:tc>
        <w:tc>
          <w:tcPr>
            <w:tcW w:w="5076" w:type="dxa"/>
          </w:tcPr>
          <w:p w:rsidR="00443CAB" w:rsidRPr="007A08FC" w:rsidRDefault="00443CAB" w:rsidP="0066616D">
            <w:pPr>
              <w:spacing w:after="120"/>
              <w:rPr>
                <w:lang w:val="fr-FR"/>
              </w:rPr>
            </w:pPr>
            <w:r w:rsidRPr="007A08FC">
              <w:rPr>
                <w:lang w:val="fr-FR"/>
              </w:rPr>
              <w:t>Véhicule hybride électrique</w:t>
            </w:r>
            <w:r w:rsidRPr="007A08FC">
              <w:rPr>
                <w:i/>
                <w:lang w:val="fr-FR"/>
              </w:rPr>
              <w:t xml:space="preserve"> </w:t>
            </w:r>
            <w:r w:rsidRPr="007A08FC">
              <w:rPr>
                <w:lang w:val="fr-FR"/>
              </w:rPr>
              <w:t>non rechargeable de l’extérieur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VHE-RE</w:t>
            </w:r>
          </w:p>
        </w:tc>
        <w:tc>
          <w:tcPr>
            <w:tcW w:w="5076" w:type="dxa"/>
          </w:tcPr>
          <w:p w:rsidR="00443CAB" w:rsidRPr="007A08FC" w:rsidRDefault="00443CAB" w:rsidP="0066616D">
            <w:pPr>
              <w:spacing w:after="120"/>
              <w:rPr>
                <w:lang w:val="fr-FR"/>
              </w:rPr>
            </w:pPr>
            <w:r w:rsidRPr="007A08FC">
              <w:rPr>
                <w:lang w:val="fr-FR"/>
              </w:rPr>
              <w:t>Véhicule hybride électrique</w:t>
            </w:r>
            <w:r w:rsidRPr="007A08FC">
              <w:rPr>
                <w:i/>
                <w:lang w:val="fr-FR"/>
              </w:rPr>
              <w:t xml:space="preserve"> </w:t>
            </w:r>
            <w:r w:rsidRPr="007A08FC">
              <w:rPr>
                <w:lang w:val="fr-FR"/>
              </w:rPr>
              <w:t>rechargeable de l’extérieur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w:t>
            </w:r>
            <w:r w:rsidRPr="007A08FC">
              <w:rPr>
                <w:vertAlign w:val="subscript"/>
                <w:lang w:val="fr-FR"/>
              </w:rPr>
              <w:t>a</w:t>
            </w:r>
          </w:p>
        </w:tc>
        <w:tc>
          <w:tcPr>
            <w:tcW w:w="5076" w:type="dxa"/>
          </w:tcPr>
          <w:p w:rsidR="00443CAB" w:rsidRPr="007A08FC" w:rsidRDefault="00443CAB" w:rsidP="0066616D">
            <w:pPr>
              <w:spacing w:after="120"/>
              <w:rPr>
                <w:lang w:val="fr-FR"/>
              </w:rPr>
            </w:pPr>
            <w:r w:rsidRPr="007A08FC">
              <w:rPr>
                <w:lang w:val="fr-FR"/>
              </w:rPr>
              <w:t>Masse de particules collectées sur le filtre de concentrations ambiantes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w:t>
            </w:r>
            <w:r w:rsidRPr="007A08FC">
              <w:rPr>
                <w:vertAlign w:val="subscript"/>
                <w:lang w:val="fr-FR"/>
              </w:rPr>
              <w:t>e</w:t>
            </w:r>
          </w:p>
        </w:tc>
        <w:tc>
          <w:tcPr>
            <w:tcW w:w="5076" w:type="dxa"/>
          </w:tcPr>
          <w:p w:rsidR="00443CAB" w:rsidRPr="007A08FC" w:rsidRDefault="00443CAB" w:rsidP="0066616D">
            <w:pPr>
              <w:spacing w:after="120"/>
              <w:rPr>
                <w:lang w:val="fr-FR"/>
              </w:rPr>
            </w:pPr>
            <w:r w:rsidRPr="007A08FC">
              <w:rPr>
                <w:lang w:val="fr-FR"/>
              </w:rPr>
              <w:t>Masse de particules collectées sur le filtre d’échantillon</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PAO</w:t>
            </w:r>
          </w:p>
        </w:tc>
        <w:tc>
          <w:tcPr>
            <w:tcW w:w="5076" w:type="dxa"/>
          </w:tcPr>
          <w:p w:rsidR="00443CAB" w:rsidRPr="007A08FC" w:rsidRDefault="00443CAB" w:rsidP="0066616D">
            <w:pPr>
              <w:spacing w:after="120"/>
              <w:rPr>
                <w:lang w:val="fr-FR"/>
              </w:rPr>
            </w:pPr>
            <w:r w:rsidRPr="007A08FC">
              <w:rPr>
                <w:lang w:val="fr-FR"/>
              </w:rPr>
              <w:t>Poly-alpha-oléfine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PCF</w:t>
            </w:r>
          </w:p>
        </w:tc>
        <w:tc>
          <w:tcPr>
            <w:tcW w:w="5076" w:type="dxa"/>
          </w:tcPr>
          <w:p w:rsidR="00443CAB" w:rsidRPr="007A08FC" w:rsidRDefault="00443CAB" w:rsidP="0066616D">
            <w:pPr>
              <w:spacing w:after="120"/>
              <w:rPr>
                <w:lang w:val="fr-FR"/>
              </w:rPr>
            </w:pPr>
            <w:r w:rsidRPr="007A08FC">
              <w:rPr>
                <w:lang w:val="fr-FR"/>
              </w:rPr>
              <w:t>Séparateur primaire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PDP</w:t>
            </w:r>
          </w:p>
        </w:tc>
        <w:tc>
          <w:tcPr>
            <w:tcW w:w="5076" w:type="dxa"/>
          </w:tcPr>
          <w:p w:rsidR="00443CAB" w:rsidRPr="007A08FC" w:rsidRDefault="00443CAB" w:rsidP="0066616D">
            <w:pPr>
              <w:spacing w:after="120"/>
              <w:rPr>
                <w:lang w:val="fr-FR"/>
              </w:rPr>
            </w:pPr>
            <w:r w:rsidRPr="007A08FC">
              <w:rPr>
                <w:lang w:val="fr-FR"/>
              </w:rPr>
              <w:t>Pompe volumétrique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PER</w:t>
            </w:r>
          </w:p>
        </w:tc>
        <w:tc>
          <w:tcPr>
            <w:tcW w:w="5076" w:type="dxa"/>
          </w:tcPr>
          <w:p w:rsidR="00443CAB" w:rsidRPr="007A08FC" w:rsidRDefault="00443CAB" w:rsidP="0066616D">
            <w:pPr>
              <w:spacing w:after="120"/>
              <w:rPr>
                <w:lang w:val="fr-FR"/>
              </w:rPr>
            </w:pPr>
            <w:r w:rsidRPr="007A08FC">
              <w:rPr>
                <w:lang w:val="fr-FR"/>
              </w:rPr>
              <w:t>Autonomie en mode électrique pur</w:t>
            </w:r>
          </w:p>
        </w:tc>
      </w:tr>
      <w:tr w:rsidR="00443CAB" w:rsidRPr="007A08FC" w:rsidTr="0066616D">
        <w:tc>
          <w:tcPr>
            <w:tcW w:w="1422" w:type="dxa"/>
          </w:tcPr>
          <w:p w:rsidR="00443CAB" w:rsidRPr="007A08FC" w:rsidRDefault="00443CAB" w:rsidP="0066616D">
            <w:pPr>
              <w:spacing w:after="120"/>
              <w:rPr>
                <w:lang w:val="fr-FR"/>
              </w:rPr>
            </w:pPr>
            <w:r w:rsidRPr="007A08FC">
              <w:rPr>
                <w:lang w:val="fr-FR"/>
              </w:rPr>
              <w:t>% FS</w:t>
            </w:r>
          </w:p>
        </w:tc>
        <w:tc>
          <w:tcPr>
            <w:tcW w:w="5076" w:type="dxa"/>
          </w:tcPr>
          <w:p w:rsidR="00443CAB" w:rsidRPr="007A08FC" w:rsidRDefault="00443CAB" w:rsidP="0066616D">
            <w:pPr>
              <w:spacing w:after="120"/>
              <w:rPr>
                <w:lang w:val="fr-FR"/>
              </w:rPr>
            </w:pPr>
            <w:r w:rsidRPr="007A08FC">
              <w:rPr>
                <w:lang w:val="fr-FR"/>
              </w:rPr>
              <w:t xml:space="preserve">Pourcentage de l’échelle totale </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PM</w:t>
            </w:r>
          </w:p>
        </w:tc>
        <w:tc>
          <w:tcPr>
            <w:tcW w:w="5076" w:type="dxa"/>
          </w:tcPr>
          <w:p w:rsidR="00443CAB" w:rsidRPr="007A08FC" w:rsidRDefault="00443CAB" w:rsidP="0066616D">
            <w:pPr>
              <w:spacing w:after="120"/>
              <w:rPr>
                <w:lang w:val="fr-FR"/>
              </w:rPr>
            </w:pPr>
            <w:r w:rsidRPr="007A08FC">
              <w:rPr>
                <w:lang w:val="fr-FR"/>
              </w:rPr>
              <w:t>Émissions de matières particulaires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PN</w:t>
            </w:r>
          </w:p>
        </w:tc>
        <w:tc>
          <w:tcPr>
            <w:tcW w:w="5076" w:type="dxa"/>
          </w:tcPr>
          <w:p w:rsidR="00443CAB" w:rsidRPr="007A08FC" w:rsidRDefault="00443CAB" w:rsidP="0066616D">
            <w:pPr>
              <w:spacing w:after="120"/>
              <w:rPr>
                <w:lang w:val="fr-FR"/>
              </w:rPr>
            </w:pPr>
            <w:r w:rsidRPr="007A08FC">
              <w:rPr>
                <w:lang w:val="fr-FR"/>
              </w:rPr>
              <w:t>Émissions en nombre de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PNC</w:t>
            </w:r>
          </w:p>
        </w:tc>
        <w:tc>
          <w:tcPr>
            <w:tcW w:w="5076" w:type="dxa"/>
          </w:tcPr>
          <w:p w:rsidR="00443CAB" w:rsidRPr="007A08FC" w:rsidRDefault="00443CAB" w:rsidP="0066616D">
            <w:pPr>
              <w:spacing w:after="120"/>
              <w:rPr>
                <w:lang w:val="fr-FR"/>
              </w:rPr>
            </w:pPr>
            <w:r w:rsidRPr="007A08FC">
              <w:rPr>
                <w:lang w:val="fr-FR"/>
              </w:rPr>
              <w:t>Compteur du nombre de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PND</w:t>
            </w:r>
            <w:r w:rsidRPr="007A08FC">
              <w:rPr>
                <w:vertAlign w:val="subscript"/>
                <w:lang w:val="fr-FR"/>
              </w:rPr>
              <w:t>1</w:t>
            </w:r>
          </w:p>
        </w:tc>
        <w:tc>
          <w:tcPr>
            <w:tcW w:w="5076" w:type="dxa"/>
          </w:tcPr>
          <w:p w:rsidR="00443CAB" w:rsidRPr="007A08FC" w:rsidRDefault="00443CAB" w:rsidP="0066616D">
            <w:pPr>
              <w:spacing w:after="120"/>
              <w:rPr>
                <w:lang w:val="fr-FR"/>
              </w:rPr>
            </w:pPr>
            <w:r w:rsidRPr="007A08FC">
              <w:rPr>
                <w:lang w:val="fr-FR"/>
              </w:rPr>
              <w:t>Premier étage de dilution de la concentration en nombre de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PND</w:t>
            </w:r>
            <w:r w:rsidRPr="007A08FC">
              <w:rPr>
                <w:vertAlign w:val="subscript"/>
                <w:lang w:val="fr-FR"/>
              </w:rPr>
              <w:t>2</w:t>
            </w:r>
          </w:p>
        </w:tc>
        <w:tc>
          <w:tcPr>
            <w:tcW w:w="5076" w:type="dxa"/>
          </w:tcPr>
          <w:p w:rsidR="00443CAB" w:rsidRPr="007A08FC" w:rsidRDefault="00443CAB" w:rsidP="0066616D">
            <w:pPr>
              <w:spacing w:after="120"/>
              <w:rPr>
                <w:lang w:val="fr-FR"/>
              </w:rPr>
            </w:pPr>
            <w:r w:rsidRPr="007A08FC">
              <w:rPr>
                <w:lang w:val="fr-FR"/>
              </w:rPr>
              <w:t>Deuxième étage de dilution de la concentration en nombre de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PTS</w:t>
            </w:r>
          </w:p>
        </w:tc>
        <w:tc>
          <w:tcPr>
            <w:tcW w:w="5076" w:type="dxa"/>
          </w:tcPr>
          <w:p w:rsidR="00443CAB" w:rsidRPr="007A08FC" w:rsidRDefault="00443CAB" w:rsidP="0066616D">
            <w:pPr>
              <w:spacing w:after="120"/>
              <w:rPr>
                <w:lang w:val="fr-FR"/>
              </w:rPr>
            </w:pPr>
            <w:r w:rsidRPr="007A08FC">
              <w:rPr>
                <w:lang w:val="fr-FR"/>
              </w:rPr>
              <w:t>Système de transfert des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PTT</w:t>
            </w:r>
          </w:p>
        </w:tc>
        <w:tc>
          <w:tcPr>
            <w:tcW w:w="5076" w:type="dxa"/>
          </w:tcPr>
          <w:p w:rsidR="00443CAB" w:rsidRPr="007A08FC" w:rsidRDefault="00443CAB" w:rsidP="0066616D">
            <w:pPr>
              <w:spacing w:after="120"/>
              <w:rPr>
                <w:lang w:val="fr-FR"/>
              </w:rPr>
            </w:pPr>
            <w:r w:rsidRPr="007A08FC">
              <w:rPr>
                <w:lang w:val="fr-FR"/>
              </w:rPr>
              <w:t>Tube de transfert des particules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QCL-IR</w:t>
            </w:r>
          </w:p>
        </w:tc>
        <w:tc>
          <w:tcPr>
            <w:tcW w:w="5076" w:type="dxa"/>
          </w:tcPr>
          <w:p w:rsidR="00443CAB" w:rsidRPr="007A08FC" w:rsidRDefault="00443CAB" w:rsidP="0066616D">
            <w:pPr>
              <w:spacing w:after="120"/>
              <w:rPr>
                <w:lang w:val="fr-FR"/>
              </w:rPr>
            </w:pPr>
            <w:r w:rsidRPr="007A08FC">
              <w:rPr>
                <w:bCs/>
                <w:lang w:val="fr-FR"/>
              </w:rPr>
              <w:t>Laser à cascade quantique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R</w:t>
            </w:r>
            <w:r w:rsidRPr="007A08FC">
              <w:rPr>
                <w:vertAlign w:val="subscript"/>
                <w:lang w:val="fr-FR"/>
              </w:rPr>
              <w:t>CDA</w:t>
            </w:r>
          </w:p>
        </w:tc>
        <w:tc>
          <w:tcPr>
            <w:tcW w:w="5076" w:type="dxa"/>
          </w:tcPr>
          <w:p w:rsidR="00443CAB" w:rsidRPr="007A08FC" w:rsidRDefault="00443CAB" w:rsidP="0066616D">
            <w:pPr>
              <w:spacing w:after="120"/>
              <w:rPr>
                <w:lang w:val="fr-FR"/>
              </w:rPr>
            </w:pPr>
            <w:r w:rsidRPr="007A08FC">
              <w:rPr>
                <w:lang w:val="fr-FR"/>
              </w:rPr>
              <w:t>Autonomie réelle en mode épuisement de la charge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RCB</w:t>
            </w:r>
          </w:p>
        </w:tc>
        <w:tc>
          <w:tcPr>
            <w:tcW w:w="5076" w:type="dxa"/>
          </w:tcPr>
          <w:p w:rsidR="00443CAB" w:rsidRPr="007A08FC" w:rsidRDefault="00443CAB" w:rsidP="0066616D">
            <w:pPr>
              <w:spacing w:after="120"/>
              <w:rPr>
                <w:lang w:val="fr-FR"/>
              </w:rPr>
            </w:pPr>
            <w:r w:rsidRPr="007A08FC">
              <w:rPr>
                <w:lang w:val="fr-FR"/>
              </w:rPr>
              <w:t>Bilan de charge du SRSEE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SRSEE</w:t>
            </w:r>
          </w:p>
        </w:tc>
        <w:tc>
          <w:tcPr>
            <w:tcW w:w="5076" w:type="dxa"/>
          </w:tcPr>
          <w:p w:rsidR="00443CAB" w:rsidRPr="007A08FC" w:rsidRDefault="00443CAB" w:rsidP="0066616D">
            <w:pPr>
              <w:spacing w:after="120"/>
              <w:rPr>
                <w:lang w:val="fr-FR"/>
              </w:rPr>
            </w:pPr>
            <w:r w:rsidRPr="007A08FC">
              <w:rPr>
                <w:lang w:val="fr-FR"/>
              </w:rPr>
              <w:t>Système rechargeable de stockage de l’énergie électrique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SSV</w:t>
            </w:r>
          </w:p>
        </w:tc>
        <w:tc>
          <w:tcPr>
            <w:tcW w:w="5076" w:type="dxa"/>
          </w:tcPr>
          <w:p w:rsidR="00443CAB" w:rsidRPr="007A08FC" w:rsidRDefault="00443CAB" w:rsidP="0066616D">
            <w:pPr>
              <w:spacing w:after="120"/>
              <w:rPr>
                <w:lang w:val="fr-FR"/>
              </w:rPr>
            </w:pPr>
            <w:r w:rsidRPr="007A08FC">
              <w:rPr>
                <w:lang w:val="fr-FR"/>
              </w:rPr>
              <w:t>Venturi subsonique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USFM</w:t>
            </w:r>
          </w:p>
        </w:tc>
        <w:tc>
          <w:tcPr>
            <w:tcW w:w="5076" w:type="dxa"/>
          </w:tcPr>
          <w:p w:rsidR="00443CAB" w:rsidRPr="007A08FC" w:rsidRDefault="00443CAB" w:rsidP="0066616D">
            <w:pPr>
              <w:spacing w:after="120"/>
              <w:rPr>
                <w:lang w:val="fr-FR"/>
              </w:rPr>
            </w:pPr>
            <w:r w:rsidRPr="007A08FC">
              <w:rPr>
                <w:lang w:val="fr-FR"/>
              </w:rPr>
              <w:t>Débitmètre ultrasonique</w:t>
            </w:r>
          </w:p>
        </w:tc>
      </w:tr>
      <w:tr w:rsidR="00443CAB" w:rsidRPr="007A08FC" w:rsidTr="0066616D">
        <w:tc>
          <w:tcPr>
            <w:tcW w:w="1422" w:type="dxa"/>
          </w:tcPr>
          <w:p w:rsidR="00443CAB" w:rsidRPr="007A08FC" w:rsidRDefault="00443CAB" w:rsidP="0066616D">
            <w:pPr>
              <w:spacing w:after="120"/>
              <w:rPr>
                <w:lang w:val="fr-FR"/>
              </w:rPr>
            </w:pPr>
            <w:r w:rsidRPr="007A08FC">
              <w:rPr>
                <w:lang w:val="fr-FR"/>
              </w:rPr>
              <w:t>VPR</w:t>
            </w:r>
          </w:p>
        </w:tc>
        <w:tc>
          <w:tcPr>
            <w:tcW w:w="5076" w:type="dxa"/>
          </w:tcPr>
          <w:p w:rsidR="00443CAB" w:rsidRPr="007A08FC" w:rsidRDefault="00443CAB" w:rsidP="0066616D">
            <w:pPr>
              <w:spacing w:after="120"/>
              <w:rPr>
                <w:lang w:val="fr-FR"/>
              </w:rPr>
            </w:pPr>
            <w:r w:rsidRPr="007A08FC">
              <w:rPr>
                <w:lang w:val="fr-FR"/>
              </w:rPr>
              <w:t>Séparateur de particules volatiles</w:t>
            </w:r>
          </w:p>
        </w:tc>
      </w:tr>
      <w:tr w:rsidR="00443CAB" w:rsidRPr="007A08FC" w:rsidTr="0066616D">
        <w:tc>
          <w:tcPr>
            <w:tcW w:w="1422" w:type="dxa"/>
          </w:tcPr>
          <w:p w:rsidR="00443CAB" w:rsidRPr="007A08FC" w:rsidRDefault="00443CAB" w:rsidP="0066616D">
            <w:pPr>
              <w:spacing w:after="120"/>
              <w:rPr>
                <w:lang w:val="fr-FR"/>
              </w:rPr>
            </w:pPr>
            <w:r w:rsidRPr="007A08FC">
              <w:rPr>
                <w:lang w:val="fr-FR"/>
              </w:rPr>
              <w:t>WLTC</w:t>
            </w:r>
          </w:p>
        </w:tc>
        <w:tc>
          <w:tcPr>
            <w:tcW w:w="5076" w:type="dxa"/>
          </w:tcPr>
          <w:p w:rsidR="00443CAB" w:rsidRPr="007A08FC" w:rsidRDefault="00443CAB" w:rsidP="0066616D">
            <w:pPr>
              <w:spacing w:after="120"/>
              <w:rPr>
                <w:lang w:val="fr-FR"/>
              </w:rPr>
            </w:pPr>
            <w:r w:rsidRPr="007A08FC">
              <w:rPr>
                <w:lang w:val="fr-FR"/>
              </w:rPr>
              <w:t>Cycle d’essai mondial harmonisé pour les voitures particulières et véhicules utilitaires légers</w:t>
            </w:r>
          </w:p>
        </w:tc>
      </w:tr>
    </w:tbl>
    <w:p w:rsidR="00443CAB" w:rsidRPr="007A08FC" w:rsidRDefault="00443CAB" w:rsidP="00443CAB">
      <w:pPr>
        <w:pStyle w:val="SingleTxtG"/>
        <w:spacing w:before="240"/>
        <w:ind w:left="2268" w:hanging="1134"/>
        <w:rPr>
          <w:lang w:val="fr-FR"/>
        </w:rPr>
      </w:pPr>
      <w:r w:rsidRPr="007A08FC">
        <w:rPr>
          <w:lang w:val="fr-FR"/>
        </w:rPr>
        <w:t>4.2</w:t>
      </w:r>
      <w:r w:rsidRPr="007A08FC">
        <w:rPr>
          <w:lang w:val="fr-FR"/>
        </w:rPr>
        <w:tab/>
      </w:r>
      <w:r w:rsidRPr="007A08FC">
        <w:rPr>
          <w:lang w:val="fr-FR"/>
        </w:rPr>
        <w:tab/>
        <w:t>Symboles et abréviations des composants chimiques</w:t>
      </w:r>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443CAB" w:rsidRPr="007A08FC" w:rsidTr="0066616D">
        <w:tc>
          <w:tcPr>
            <w:tcW w:w="1701" w:type="dxa"/>
          </w:tcPr>
          <w:p w:rsidR="00443CAB" w:rsidRPr="007A08FC" w:rsidRDefault="00443CAB" w:rsidP="0066616D">
            <w:pPr>
              <w:spacing w:after="120"/>
              <w:rPr>
                <w:lang w:val="fr-FR"/>
              </w:rPr>
            </w:pPr>
            <w:r w:rsidRPr="007A08FC">
              <w:rPr>
                <w:lang w:val="fr-FR"/>
              </w:rPr>
              <w:t>C</w:t>
            </w:r>
            <w:r w:rsidRPr="007A08FC">
              <w:rPr>
                <w:vertAlign w:val="subscript"/>
                <w:lang w:val="fr-FR"/>
              </w:rPr>
              <w:t>1</w:t>
            </w:r>
          </w:p>
        </w:tc>
        <w:tc>
          <w:tcPr>
            <w:tcW w:w="4678" w:type="dxa"/>
          </w:tcPr>
          <w:p w:rsidR="00443CAB" w:rsidRPr="007A08FC" w:rsidRDefault="00443CAB" w:rsidP="0066616D">
            <w:pPr>
              <w:spacing w:after="120"/>
              <w:rPr>
                <w:lang w:val="fr-FR"/>
              </w:rPr>
            </w:pPr>
            <w:r w:rsidRPr="007A08FC">
              <w:rPr>
                <w:lang w:val="fr-FR"/>
              </w:rPr>
              <w:t xml:space="preserve">Hydrocarbures en équivalent carbone 1 </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CH</w:t>
            </w:r>
            <w:r w:rsidRPr="007A08FC">
              <w:rPr>
                <w:vertAlign w:val="subscript"/>
                <w:lang w:val="fr-FR"/>
              </w:rPr>
              <w:t>4</w:t>
            </w:r>
          </w:p>
        </w:tc>
        <w:tc>
          <w:tcPr>
            <w:tcW w:w="4678" w:type="dxa"/>
          </w:tcPr>
          <w:p w:rsidR="00443CAB" w:rsidRPr="007A08FC" w:rsidRDefault="00443CAB" w:rsidP="0066616D">
            <w:pPr>
              <w:spacing w:after="120"/>
              <w:rPr>
                <w:lang w:val="fr-FR"/>
              </w:rPr>
            </w:pPr>
            <w:r w:rsidRPr="007A08FC">
              <w:rPr>
                <w:lang w:val="fr-FR"/>
              </w:rPr>
              <w:t>Méthane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w:t>
            </w:r>
            <w:r w:rsidRPr="007A08FC">
              <w:rPr>
                <w:vertAlign w:val="subscript"/>
                <w:lang w:val="fr-FR"/>
              </w:rPr>
              <w:t>2</w:t>
            </w:r>
            <w:r w:rsidRPr="007A08FC">
              <w:rPr>
                <w:lang w:val="fr-FR"/>
              </w:rPr>
              <w:t>H</w:t>
            </w:r>
            <w:r w:rsidRPr="007A08FC">
              <w:rPr>
                <w:vertAlign w:val="subscript"/>
                <w:lang w:val="fr-FR"/>
              </w:rPr>
              <w:t>6</w:t>
            </w:r>
          </w:p>
        </w:tc>
        <w:tc>
          <w:tcPr>
            <w:tcW w:w="4678" w:type="dxa"/>
          </w:tcPr>
          <w:p w:rsidR="00443CAB" w:rsidRPr="007A08FC" w:rsidRDefault="00443CAB" w:rsidP="0066616D">
            <w:pPr>
              <w:spacing w:after="120"/>
              <w:rPr>
                <w:lang w:val="fr-FR"/>
              </w:rPr>
            </w:pPr>
            <w:r w:rsidRPr="007A08FC">
              <w:rPr>
                <w:lang w:val="fr-FR"/>
              </w:rPr>
              <w:t>Éthane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w:t>
            </w:r>
            <w:r w:rsidRPr="007A08FC">
              <w:rPr>
                <w:vertAlign w:val="subscript"/>
                <w:lang w:val="fr-FR"/>
              </w:rPr>
              <w:t>2</w:t>
            </w:r>
            <w:r w:rsidRPr="007A08FC">
              <w:rPr>
                <w:lang w:val="fr-FR"/>
              </w:rPr>
              <w:t>H</w:t>
            </w:r>
            <w:r w:rsidRPr="007A08FC">
              <w:rPr>
                <w:vertAlign w:val="subscript"/>
                <w:lang w:val="fr-FR"/>
              </w:rPr>
              <w:t>5</w:t>
            </w:r>
            <w:r w:rsidRPr="007A08FC">
              <w:rPr>
                <w:lang w:val="fr-FR"/>
              </w:rPr>
              <w:t>OH</w:t>
            </w:r>
          </w:p>
        </w:tc>
        <w:tc>
          <w:tcPr>
            <w:tcW w:w="4678" w:type="dxa"/>
          </w:tcPr>
          <w:p w:rsidR="00443CAB" w:rsidRPr="007A08FC" w:rsidRDefault="00443CAB" w:rsidP="0066616D">
            <w:pPr>
              <w:spacing w:after="120"/>
              <w:rPr>
                <w:lang w:val="fr-FR"/>
              </w:rPr>
            </w:pPr>
            <w:r w:rsidRPr="007A08FC">
              <w:rPr>
                <w:lang w:val="fr-FR"/>
              </w:rPr>
              <w:t>Éthanol</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w:t>
            </w:r>
            <w:r w:rsidRPr="007A08FC">
              <w:rPr>
                <w:vertAlign w:val="subscript"/>
                <w:lang w:val="fr-FR"/>
              </w:rPr>
              <w:t>3</w:t>
            </w:r>
            <w:r w:rsidRPr="007A08FC">
              <w:rPr>
                <w:lang w:val="fr-FR"/>
              </w:rPr>
              <w:t>H</w:t>
            </w:r>
            <w:r w:rsidRPr="007A08FC">
              <w:rPr>
                <w:vertAlign w:val="subscript"/>
                <w:lang w:val="fr-FR"/>
              </w:rPr>
              <w:t>8</w:t>
            </w:r>
          </w:p>
        </w:tc>
        <w:tc>
          <w:tcPr>
            <w:tcW w:w="4678" w:type="dxa"/>
          </w:tcPr>
          <w:p w:rsidR="00443CAB" w:rsidRPr="007A08FC" w:rsidRDefault="00443CAB" w:rsidP="0066616D">
            <w:pPr>
              <w:spacing w:after="120"/>
              <w:rPr>
                <w:lang w:val="fr-FR"/>
              </w:rPr>
            </w:pPr>
            <w:r w:rsidRPr="007A08FC">
              <w:rPr>
                <w:lang w:val="fr-FR"/>
              </w:rPr>
              <w:t>Propane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CH</w:t>
            </w:r>
            <w:r w:rsidRPr="007A08FC">
              <w:rPr>
                <w:vertAlign w:val="subscript"/>
                <w:lang w:val="fr-FR"/>
              </w:rPr>
              <w:t>3</w:t>
            </w:r>
            <w:r w:rsidRPr="007A08FC">
              <w:rPr>
                <w:lang w:val="fr-FR"/>
              </w:rPr>
              <w:t>CHO</w:t>
            </w:r>
          </w:p>
        </w:tc>
        <w:tc>
          <w:tcPr>
            <w:tcW w:w="4678" w:type="dxa"/>
          </w:tcPr>
          <w:p w:rsidR="00443CAB" w:rsidRPr="007A08FC" w:rsidRDefault="00443CAB" w:rsidP="0066616D">
            <w:pPr>
              <w:spacing w:after="120"/>
              <w:rPr>
                <w:lang w:val="fr-FR"/>
              </w:rPr>
            </w:pPr>
            <w:r w:rsidRPr="007A08FC">
              <w:rPr>
                <w:lang w:val="fr-FR"/>
              </w:rPr>
              <w:t>Acétaldéhyde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CO</w:t>
            </w:r>
          </w:p>
        </w:tc>
        <w:tc>
          <w:tcPr>
            <w:tcW w:w="4678" w:type="dxa"/>
          </w:tcPr>
          <w:p w:rsidR="00443CAB" w:rsidRPr="007A08FC" w:rsidRDefault="00443CAB" w:rsidP="0066616D">
            <w:pPr>
              <w:spacing w:after="120"/>
              <w:rPr>
                <w:lang w:val="fr-FR"/>
              </w:rPr>
            </w:pPr>
            <w:r w:rsidRPr="007A08FC">
              <w:rPr>
                <w:lang w:val="fr-FR"/>
              </w:rPr>
              <w:t>Monoxyde de carbone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CO</w:t>
            </w:r>
            <w:r w:rsidRPr="007A08FC">
              <w:rPr>
                <w:vertAlign w:val="subscript"/>
                <w:lang w:val="fr-FR"/>
              </w:rPr>
              <w:t>2</w:t>
            </w:r>
          </w:p>
        </w:tc>
        <w:tc>
          <w:tcPr>
            <w:tcW w:w="4678" w:type="dxa"/>
          </w:tcPr>
          <w:p w:rsidR="00443CAB" w:rsidRPr="007A08FC" w:rsidRDefault="00443CAB" w:rsidP="0066616D">
            <w:pPr>
              <w:spacing w:after="120"/>
              <w:rPr>
                <w:lang w:val="fr-FR"/>
              </w:rPr>
            </w:pPr>
            <w:r w:rsidRPr="007A08FC">
              <w:rPr>
                <w:lang w:val="fr-FR"/>
              </w:rPr>
              <w:t>Dioxyde de carbone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DOP</w:t>
            </w:r>
          </w:p>
        </w:tc>
        <w:tc>
          <w:tcPr>
            <w:tcW w:w="4678" w:type="dxa"/>
          </w:tcPr>
          <w:p w:rsidR="00443CAB" w:rsidRPr="007A08FC" w:rsidRDefault="00443CAB" w:rsidP="0066616D">
            <w:pPr>
              <w:spacing w:after="120"/>
              <w:rPr>
                <w:lang w:val="fr-FR"/>
              </w:rPr>
            </w:pPr>
            <w:r w:rsidRPr="007A08FC">
              <w:rPr>
                <w:lang w:val="fr-FR"/>
              </w:rPr>
              <w:t>Di-octylphtalate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H</w:t>
            </w:r>
            <w:r w:rsidRPr="007A08FC">
              <w:rPr>
                <w:vertAlign w:val="subscript"/>
                <w:lang w:val="fr-FR"/>
              </w:rPr>
              <w:t>2</w:t>
            </w:r>
            <w:r w:rsidRPr="007A08FC">
              <w:rPr>
                <w:lang w:val="fr-FR"/>
              </w:rPr>
              <w:t>O</w:t>
            </w:r>
          </w:p>
        </w:tc>
        <w:tc>
          <w:tcPr>
            <w:tcW w:w="4678" w:type="dxa"/>
          </w:tcPr>
          <w:p w:rsidR="00443CAB" w:rsidRPr="007A08FC" w:rsidRDefault="00443CAB" w:rsidP="0066616D">
            <w:pPr>
              <w:spacing w:after="120"/>
              <w:rPr>
                <w:lang w:val="fr-FR"/>
              </w:rPr>
            </w:pPr>
            <w:r w:rsidRPr="007A08FC">
              <w:rPr>
                <w:lang w:val="fr-FR"/>
              </w:rPr>
              <w:t>Eau</w:t>
            </w:r>
          </w:p>
        </w:tc>
      </w:tr>
      <w:tr w:rsidR="00443CAB" w:rsidRPr="007A08FC" w:rsidTr="0066616D">
        <w:tc>
          <w:tcPr>
            <w:tcW w:w="1701" w:type="dxa"/>
          </w:tcPr>
          <w:p w:rsidR="00443CAB" w:rsidRPr="007A08FC" w:rsidRDefault="00443CAB" w:rsidP="0066616D">
            <w:pPr>
              <w:spacing w:after="120"/>
              <w:rPr>
                <w:lang w:val="fr-FR"/>
              </w:rPr>
            </w:pPr>
            <w:r w:rsidRPr="007A08FC">
              <w:rPr>
                <w:lang w:val="fr-FR"/>
              </w:rPr>
              <w:t>HCHO</w:t>
            </w:r>
          </w:p>
        </w:tc>
        <w:tc>
          <w:tcPr>
            <w:tcW w:w="4678" w:type="dxa"/>
          </w:tcPr>
          <w:p w:rsidR="00443CAB" w:rsidRPr="007A08FC" w:rsidRDefault="00443CAB" w:rsidP="0066616D">
            <w:pPr>
              <w:spacing w:after="120"/>
              <w:rPr>
                <w:lang w:val="fr-FR"/>
              </w:rPr>
            </w:pPr>
            <w:r w:rsidRPr="007A08FC">
              <w:rPr>
                <w:lang w:val="fr-FR"/>
              </w:rPr>
              <w:t>Formaldéhyde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NH</w:t>
            </w:r>
            <w:r w:rsidRPr="007A08FC">
              <w:rPr>
                <w:vertAlign w:val="subscript"/>
                <w:lang w:val="fr-FR"/>
              </w:rPr>
              <w:t>3</w:t>
            </w:r>
          </w:p>
        </w:tc>
        <w:tc>
          <w:tcPr>
            <w:tcW w:w="4678" w:type="dxa"/>
          </w:tcPr>
          <w:p w:rsidR="00443CAB" w:rsidRPr="007A08FC" w:rsidRDefault="00443CAB" w:rsidP="0066616D">
            <w:pPr>
              <w:spacing w:after="120"/>
              <w:rPr>
                <w:lang w:val="fr-FR"/>
              </w:rPr>
            </w:pPr>
            <w:r w:rsidRPr="007A08FC">
              <w:rPr>
                <w:lang w:val="fr-FR"/>
              </w:rPr>
              <w:t>Ammoniac</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NMHC</w:t>
            </w:r>
          </w:p>
        </w:tc>
        <w:tc>
          <w:tcPr>
            <w:tcW w:w="4678" w:type="dxa"/>
          </w:tcPr>
          <w:p w:rsidR="00443CAB" w:rsidRPr="007A08FC" w:rsidRDefault="00443CAB" w:rsidP="0066616D">
            <w:pPr>
              <w:spacing w:after="120"/>
              <w:rPr>
                <w:lang w:val="fr-FR"/>
              </w:rPr>
            </w:pPr>
            <w:r w:rsidRPr="007A08FC">
              <w:rPr>
                <w:lang w:val="fr-FR"/>
              </w:rPr>
              <w:t>Hydrocarbures non méthaniques</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NO</w:t>
            </w:r>
            <w:r w:rsidRPr="007A08FC">
              <w:rPr>
                <w:vertAlign w:val="subscript"/>
                <w:lang w:val="fr-FR"/>
              </w:rPr>
              <w:t>x</w:t>
            </w:r>
          </w:p>
        </w:tc>
        <w:tc>
          <w:tcPr>
            <w:tcW w:w="4678" w:type="dxa"/>
          </w:tcPr>
          <w:p w:rsidR="00443CAB" w:rsidRPr="007A08FC" w:rsidRDefault="00443CAB" w:rsidP="0066616D">
            <w:pPr>
              <w:spacing w:after="120"/>
              <w:rPr>
                <w:lang w:val="fr-FR"/>
              </w:rPr>
            </w:pPr>
            <w:r w:rsidRPr="007A08FC">
              <w:rPr>
                <w:lang w:val="fr-FR"/>
              </w:rPr>
              <w:t>Oxydes d’azote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NO</w:t>
            </w:r>
          </w:p>
        </w:tc>
        <w:tc>
          <w:tcPr>
            <w:tcW w:w="4678" w:type="dxa"/>
          </w:tcPr>
          <w:p w:rsidR="00443CAB" w:rsidRPr="007A08FC" w:rsidRDefault="00443CAB" w:rsidP="0066616D">
            <w:pPr>
              <w:spacing w:after="120"/>
              <w:rPr>
                <w:lang w:val="fr-FR"/>
              </w:rPr>
            </w:pPr>
            <w:r w:rsidRPr="007A08FC">
              <w:rPr>
                <w:lang w:val="fr-FR"/>
              </w:rPr>
              <w:t>Oxyde nitrique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NO</w:t>
            </w:r>
            <w:r w:rsidRPr="007A08FC">
              <w:rPr>
                <w:vertAlign w:val="subscript"/>
                <w:lang w:val="fr-FR"/>
              </w:rPr>
              <w:t>2</w:t>
            </w:r>
          </w:p>
        </w:tc>
        <w:tc>
          <w:tcPr>
            <w:tcW w:w="4678" w:type="dxa"/>
          </w:tcPr>
          <w:p w:rsidR="00443CAB" w:rsidRPr="007A08FC" w:rsidRDefault="00443CAB" w:rsidP="0066616D">
            <w:pPr>
              <w:spacing w:after="120"/>
              <w:rPr>
                <w:lang w:val="fr-FR"/>
              </w:rPr>
            </w:pPr>
            <w:r w:rsidRPr="007A08FC">
              <w:rPr>
                <w:lang w:val="fr-FR"/>
              </w:rPr>
              <w:t>Dioxyde d’azote</w:t>
            </w:r>
          </w:p>
        </w:tc>
      </w:tr>
      <w:tr w:rsidR="00443CAB" w:rsidRPr="007A08FC" w:rsidTr="0066616D">
        <w:tc>
          <w:tcPr>
            <w:tcW w:w="1701" w:type="dxa"/>
          </w:tcPr>
          <w:p w:rsidR="00443CAB" w:rsidRPr="007A08FC" w:rsidRDefault="00443CAB" w:rsidP="0066616D">
            <w:pPr>
              <w:spacing w:after="120"/>
              <w:rPr>
                <w:lang w:val="fr-FR"/>
              </w:rPr>
            </w:pPr>
            <w:r w:rsidRPr="007A08FC">
              <w:rPr>
                <w:lang w:val="fr-FR"/>
              </w:rPr>
              <w:t>N</w:t>
            </w:r>
            <w:r w:rsidRPr="007A08FC">
              <w:rPr>
                <w:vertAlign w:val="subscript"/>
                <w:lang w:val="fr-FR"/>
              </w:rPr>
              <w:t>2</w:t>
            </w:r>
            <w:r w:rsidRPr="007A08FC">
              <w:rPr>
                <w:lang w:val="fr-FR"/>
              </w:rPr>
              <w:t>O</w:t>
            </w:r>
          </w:p>
        </w:tc>
        <w:tc>
          <w:tcPr>
            <w:tcW w:w="4678" w:type="dxa"/>
          </w:tcPr>
          <w:p w:rsidR="00443CAB" w:rsidRPr="007A08FC" w:rsidRDefault="00443CAB" w:rsidP="0066616D">
            <w:pPr>
              <w:spacing w:after="120"/>
              <w:rPr>
                <w:lang w:val="fr-FR"/>
              </w:rPr>
            </w:pPr>
            <w:r w:rsidRPr="007A08FC">
              <w:rPr>
                <w:lang w:val="fr-FR"/>
              </w:rPr>
              <w:t>Oxyde nitreux</w:t>
            </w:r>
          </w:p>
        </w:tc>
      </w:tr>
      <w:tr w:rsidR="00443CAB" w:rsidRPr="007A08FC" w:rsidTr="0066616D">
        <w:tc>
          <w:tcPr>
            <w:tcW w:w="1701" w:type="dxa"/>
          </w:tcPr>
          <w:p w:rsidR="00443CAB" w:rsidRPr="007A08FC" w:rsidRDefault="00443CAB" w:rsidP="0066616D">
            <w:pPr>
              <w:spacing w:after="120"/>
              <w:rPr>
                <w:lang w:val="fr-FR"/>
              </w:rPr>
            </w:pPr>
            <w:r w:rsidRPr="007A08FC">
              <w:rPr>
                <w:lang w:val="fr-FR"/>
              </w:rPr>
              <w:t>THC</w:t>
            </w:r>
          </w:p>
        </w:tc>
        <w:tc>
          <w:tcPr>
            <w:tcW w:w="4678" w:type="dxa"/>
          </w:tcPr>
          <w:p w:rsidR="00443CAB" w:rsidRPr="007A08FC" w:rsidRDefault="00443CAB" w:rsidP="0066616D">
            <w:pPr>
              <w:spacing w:after="120"/>
              <w:rPr>
                <w:lang w:val="fr-FR"/>
              </w:rPr>
            </w:pPr>
            <w:r w:rsidRPr="007A08FC">
              <w:rPr>
                <w:lang w:val="fr-FR"/>
              </w:rPr>
              <w:t>Hydrocarbures totaux</w:t>
            </w:r>
          </w:p>
        </w:tc>
      </w:tr>
    </w:tbl>
    <w:p w:rsidR="00443CAB" w:rsidRPr="007A08FC" w:rsidRDefault="00443CAB" w:rsidP="00443CAB">
      <w:pPr>
        <w:pStyle w:val="HChG"/>
        <w:rPr>
          <w:lang w:val="fr-FR"/>
        </w:rPr>
      </w:pPr>
      <w:r w:rsidRPr="007A08FC">
        <w:rPr>
          <w:lang w:val="fr-FR"/>
        </w:rPr>
        <w:tab/>
      </w:r>
      <w:r w:rsidRPr="007A08FC">
        <w:rPr>
          <w:lang w:val="fr-FR"/>
        </w:rPr>
        <w:tab/>
        <w:t>5.</w:t>
      </w:r>
      <w:r w:rsidRPr="007A08FC">
        <w:rPr>
          <w:lang w:val="fr-FR"/>
        </w:rPr>
        <w:tab/>
      </w:r>
      <w:r w:rsidRPr="007A08FC">
        <w:rPr>
          <w:lang w:val="fr-FR"/>
        </w:rPr>
        <w:tab/>
        <w:t>Prescriptions générales</w:t>
      </w:r>
    </w:p>
    <w:p w:rsidR="00443CAB" w:rsidRPr="007A08FC" w:rsidRDefault="00443CAB" w:rsidP="00443CAB">
      <w:pPr>
        <w:pStyle w:val="SingleTxtG"/>
        <w:ind w:left="2268" w:hanging="1134"/>
        <w:rPr>
          <w:lang w:val="fr-FR"/>
        </w:rPr>
      </w:pPr>
      <w:r w:rsidRPr="007A08FC">
        <w:rPr>
          <w:lang w:val="fr-FR"/>
        </w:rPr>
        <w:t>5.1</w:t>
      </w:r>
      <w:r w:rsidRPr="007A08FC">
        <w:rPr>
          <w:lang w:val="fr-FR"/>
        </w:rPr>
        <w:tab/>
      </w:r>
      <w:r w:rsidRPr="007A08FC">
        <w:rPr>
          <w:lang w:val="fr-FR"/>
        </w:rPr>
        <w:tab/>
        <w:t>Le véhicule et les éléments susceptibles d’influer sur les émissions de composés gazeux et de matières particulaires et le nombre de particules doivent être conçus, construits et montés de telle façon que dans des conditions normales d’utilisation telles que l’exposition aux effets tels qu’humidité, pluie, chaleur, froid, sable, poussière, vibrations, usure, etc., auxquels ils peuvent être soumis, le véhicule puisse continuer à satisfaire aux prescriptions du présent RTM pendant sa durée de vie utile.</w:t>
      </w:r>
    </w:p>
    <w:p w:rsidR="00443CAB" w:rsidRPr="007A08FC" w:rsidRDefault="00443CAB" w:rsidP="00443CAB">
      <w:pPr>
        <w:pStyle w:val="SingleTxtG"/>
        <w:ind w:left="2268" w:hanging="1134"/>
        <w:rPr>
          <w:lang w:val="fr-FR"/>
        </w:rPr>
      </w:pPr>
      <w:r w:rsidRPr="007A08FC">
        <w:rPr>
          <w:lang w:val="fr-FR"/>
        </w:rPr>
        <w:t>5.1.1</w:t>
      </w:r>
      <w:r w:rsidRPr="007A08FC">
        <w:rPr>
          <w:lang w:val="fr-FR"/>
        </w:rPr>
        <w:tab/>
      </w:r>
      <w:r w:rsidRPr="007A08FC">
        <w:rPr>
          <w:lang w:val="fr-FR"/>
        </w:rPr>
        <w:tab/>
        <w:t>Cette condition doit s’appliquer aussi à l’intégrité de tous les tuyaux flexibles, ainsi que de leurs joints et raccords utilisés sur les systèmes antipollution.</w:t>
      </w:r>
    </w:p>
    <w:p w:rsidR="00443CAB" w:rsidRPr="007A08FC" w:rsidRDefault="00443CAB" w:rsidP="00443CAB">
      <w:pPr>
        <w:pStyle w:val="SingleTxtG"/>
        <w:ind w:left="2268" w:hanging="1134"/>
        <w:rPr>
          <w:lang w:val="fr-FR"/>
        </w:rPr>
      </w:pPr>
      <w:r w:rsidRPr="007A08FC">
        <w:rPr>
          <w:lang w:val="fr-FR"/>
        </w:rPr>
        <w:t>5.2</w:t>
      </w:r>
      <w:r w:rsidRPr="007A08FC">
        <w:rPr>
          <w:lang w:val="fr-FR"/>
        </w:rPr>
        <w:tab/>
      </w:r>
      <w:r w:rsidRPr="007A08FC">
        <w:rPr>
          <w:lang w:val="fr-FR"/>
        </w:rPr>
        <w:tab/>
        <w:t>Le véhicule d’essai doit être représentatif, du point de vue de ses composants relatifs à la réduction des émissions et des fonctions assurées des véhicules de la série de production à laquelle s’applique l’homologation. Le constructeur et l’autorité d’homologation conviendront du choix du modèle de véhicule à essayer comme étant représentatif.</w:t>
      </w:r>
    </w:p>
    <w:p w:rsidR="00443CAB" w:rsidRPr="007A08FC" w:rsidRDefault="00443CAB" w:rsidP="00443CAB">
      <w:pPr>
        <w:pStyle w:val="SingleTxtG"/>
        <w:ind w:left="2268" w:hanging="1134"/>
        <w:rPr>
          <w:lang w:val="fr-FR"/>
        </w:rPr>
      </w:pPr>
      <w:r w:rsidRPr="007A08FC">
        <w:rPr>
          <w:lang w:val="fr-FR"/>
        </w:rPr>
        <w:t>5.3</w:t>
      </w:r>
      <w:r w:rsidRPr="007A08FC">
        <w:rPr>
          <w:lang w:val="fr-FR"/>
        </w:rPr>
        <w:tab/>
      </w:r>
      <w:r w:rsidRPr="007A08FC">
        <w:rPr>
          <w:lang w:val="fr-FR"/>
        </w:rPr>
        <w:tab/>
        <w:t>Conditions d’essai du véhicule</w:t>
      </w:r>
    </w:p>
    <w:p w:rsidR="00443CAB" w:rsidRPr="007A08FC" w:rsidRDefault="00443CAB" w:rsidP="00443CAB">
      <w:pPr>
        <w:pStyle w:val="SingleTxtG"/>
        <w:ind w:left="2268" w:hanging="1134"/>
        <w:rPr>
          <w:lang w:val="fr-FR"/>
        </w:rPr>
      </w:pPr>
      <w:r w:rsidRPr="007A08FC">
        <w:rPr>
          <w:lang w:val="fr-FR"/>
        </w:rPr>
        <w:t>5.3.1</w:t>
      </w:r>
      <w:r w:rsidRPr="007A08FC">
        <w:rPr>
          <w:lang w:val="fr-FR"/>
        </w:rPr>
        <w:tab/>
      </w:r>
      <w:r w:rsidRPr="007A08FC">
        <w:rPr>
          <w:lang w:val="fr-FR"/>
        </w:rPr>
        <w:tab/>
        <w:t>Les types et quantités de lubrifiant et de liquide de refroidissement pour les essais de mesure des émissions doivent être ceux spécifiés pour le fonctionnement normal du véhicule par le constructeur.</w:t>
      </w:r>
    </w:p>
    <w:p w:rsidR="00443CAB" w:rsidRPr="007A08FC" w:rsidRDefault="00443CAB" w:rsidP="00443CAB">
      <w:pPr>
        <w:pStyle w:val="SingleTxtG"/>
        <w:ind w:left="2268" w:hanging="1134"/>
        <w:rPr>
          <w:lang w:val="fr-FR"/>
        </w:rPr>
      </w:pPr>
      <w:r w:rsidRPr="007A08FC">
        <w:rPr>
          <w:lang w:val="fr-FR"/>
        </w:rPr>
        <w:t>5.3.2</w:t>
      </w:r>
      <w:r w:rsidRPr="007A08FC">
        <w:rPr>
          <w:lang w:val="fr-FR"/>
        </w:rPr>
        <w:tab/>
      </w:r>
      <w:r w:rsidRPr="007A08FC">
        <w:rPr>
          <w:lang w:val="fr-FR"/>
        </w:rPr>
        <w:tab/>
        <w:t>Le type de carburant pour les essais de mesure des émissions doit être comme spécifié à l’annexe 3 du présent RTM.</w:t>
      </w:r>
    </w:p>
    <w:p w:rsidR="00443CAB" w:rsidRPr="007A08FC" w:rsidRDefault="00443CAB" w:rsidP="00443CAB">
      <w:pPr>
        <w:pStyle w:val="SingleTxtG"/>
        <w:ind w:left="2268" w:hanging="1134"/>
        <w:rPr>
          <w:lang w:val="fr-FR"/>
        </w:rPr>
      </w:pPr>
      <w:r w:rsidRPr="007A08FC">
        <w:rPr>
          <w:lang w:val="fr-FR"/>
        </w:rPr>
        <w:t>5.3.3</w:t>
      </w:r>
      <w:r w:rsidRPr="007A08FC">
        <w:rPr>
          <w:lang w:val="fr-FR"/>
        </w:rPr>
        <w:tab/>
      </w:r>
      <w:r w:rsidRPr="007A08FC">
        <w:rPr>
          <w:lang w:val="fr-FR"/>
        </w:rPr>
        <w:tab/>
        <w:t>Tous les systèmes antipollution doivent être en état de marche.</w:t>
      </w:r>
    </w:p>
    <w:p w:rsidR="00443CAB" w:rsidRPr="007A08FC" w:rsidRDefault="00443CAB" w:rsidP="00443CAB">
      <w:pPr>
        <w:pStyle w:val="SingleTxtG"/>
        <w:ind w:left="2268" w:hanging="1134"/>
        <w:rPr>
          <w:lang w:val="fr-FR"/>
        </w:rPr>
      </w:pPr>
      <w:r w:rsidRPr="007A08FC">
        <w:rPr>
          <w:lang w:val="fr-FR"/>
        </w:rPr>
        <w:t>5.3.4</w:t>
      </w:r>
      <w:r w:rsidRPr="007A08FC">
        <w:rPr>
          <w:lang w:val="fr-FR"/>
        </w:rPr>
        <w:tab/>
      </w:r>
      <w:r w:rsidRPr="007A08FC">
        <w:rPr>
          <w:lang w:val="fr-FR"/>
        </w:rPr>
        <w:tab/>
        <w:t>L’utilisation de tout dispositif d’invalidation est interdite.</w:t>
      </w:r>
    </w:p>
    <w:p w:rsidR="00443CAB" w:rsidRPr="007A08FC" w:rsidRDefault="00443CAB" w:rsidP="00443CAB">
      <w:pPr>
        <w:pStyle w:val="SingleTxtG"/>
        <w:ind w:left="2268" w:hanging="1134"/>
        <w:rPr>
          <w:lang w:val="fr-FR"/>
        </w:rPr>
      </w:pPr>
      <w:r w:rsidRPr="007A08FC">
        <w:rPr>
          <w:lang w:val="fr-FR"/>
        </w:rPr>
        <w:t>5.3.5</w:t>
      </w:r>
      <w:r w:rsidRPr="007A08FC">
        <w:rPr>
          <w:lang w:val="fr-FR"/>
        </w:rPr>
        <w:tab/>
      </w:r>
      <w:r w:rsidRPr="007A08FC">
        <w:rPr>
          <w:lang w:val="fr-FR"/>
        </w:rPr>
        <w:tab/>
        <w:t>Le moteur doit être conçu de façon à ce qu’il n’y ait pas d’émissions de gaz de carter.</w:t>
      </w:r>
    </w:p>
    <w:p w:rsidR="00443CAB" w:rsidRPr="007A08FC" w:rsidRDefault="00443CAB" w:rsidP="00443CAB">
      <w:pPr>
        <w:pStyle w:val="SingleTxtG"/>
        <w:ind w:left="2268" w:hanging="1134"/>
        <w:rPr>
          <w:lang w:val="fr-FR"/>
        </w:rPr>
      </w:pPr>
      <w:r w:rsidRPr="007A08FC">
        <w:rPr>
          <w:lang w:val="fr-FR"/>
        </w:rPr>
        <w:t>5.3.6</w:t>
      </w:r>
      <w:r w:rsidRPr="007A08FC">
        <w:rPr>
          <w:lang w:val="fr-FR"/>
        </w:rPr>
        <w:tab/>
      </w:r>
      <w:r w:rsidRPr="007A08FC">
        <w:rPr>
          <w:lang w:val="fr-FR"/>
        </w:rPr>
        <w:tab/>
        <w:t>Les pneumatiques utilisés pour les essais de mesure des émissions doivent être comme spécifié au paragraphe 1.2.4.5 de l’annexe 6 du présent RTM.</w:t>
      </w:r>
    </w:p>
    <w:p w:rsidR="00443CAB" w:rsidRPr="007A08FC" w:rsidRDefault="00443CAB" w:rsidP="00443CAB">
      <w:pPr>
        <w:pStyle w:val="SingleTxtG"/>
        <w:ind w:left="2268" w:hanging="1134"/>
        <w:rPr>
          <w:lang w:val="fr-FR"/>
        </w:rPr>
      </w:pPr>
      <w:r w:rsidRPr="007A08FC">
        <w:rPr>
          <w:lang w:val="fr-FR"/>
        </w:rPr>
        <w:t>5.4</w:t>
      </w:r>
      <w:r w:rsidRPr="007A08FC">
        <w:rPr>
          <w:lang w:val="fr-FR"/>
        </w:rPr>
        <w:tab/>
      </w:r>
      <w:r w:rsidRPr="007A08FC">
        <w:rPr>
          <w:lang w:val="fr-FR"/>
        </w:rPr>
        <w:tab/>
        <w:t>Orifice de remplissage du réservoir à essence</w:t>
      </w:r>
    </w:p>
    <w:p w:rsidR="00443CAB" w:rsidRPr="007A08FC" w:rsidRDefault="00443CAB" w:rsidP="00443CAB">
      <w:pPr>
        <w:pStyle w:val="SingleTxtG"/>
        <w:ind w:left="2268" w:hanging="1134"/>
        <w:rPr>
          <w:lang w:val="fr-FR"/>
        </w:rPr>
      </w:pPr>
      <w:r w:rsidRPr="007A08FC">
        <w:rPr>
          <w:lang w:val="fr-FR"/>
        </w:rPr>
        <w:t>5.4.1</w:t>
      </w:r>
      <w:r w:rsidRPr="007A08FC">
        <w:rPr>
          <w:lang w:val="fr-FR"/>
        </w:rPr>
        <w:tab/>
      </w:r>
      <w:r w:rsidRPr="007A08FC">
        <w:rPr>
          <w:lang w:val="fr-FR"/>
        </w:rPr>
        <w:tab/>
        <w:t>Sous réserve des dispositions du paragraphe 5.4.2 du présent RTM, l’orifice de remplissage du réservoir d’essence ou d’éthanol doit être conçu de manière à empêcher le remplissage avec un pistolet distributeur de carburant dont l’embout a un diamètre extérieur égal ou supérieur à 23,6 mm.</w:t>
      </w:r>
    </w:p>
    <w:p w:rsidR="00443CAB" w:rsidRPr="007A08FC" w:rsidRDefault="00443CAB" w:rsidP="00443CAB">
      <w:pPr>
        <w:pStyle w:val="SingleTxtG"/>
        <w:ind w:left="2268" w:hanging="1134"/>
        <w:rPr>
          <w:lang w:val="fr-FR"/>
        </w:rPr>
      </w:pPr>
      <w:r w:rsidRPr="007A08FC">
        <w:rPr>
          <w:lang w:val="fr-FR"/>
        </w:rPr>
        <w:t>5.4.2</w:t>
      </w:r>
      <w:r w:rsidRPr="007A08FC">
        <w:rPr>
          <w:lang w:val="fr-FR"/>
        </w:rPr>
        <w:tab/>
      </w:r>
      <w:r w:rsidRPr="007A08FC">
        <w:rPr>
          <w:lang w:val="fr-FR"/>
        </w:rPr>
        <w:tab/>
        <w:t>Les dispositions du paragraphe 5.4.1 du présent RTM ne s’appliquent pas à un véhicule pour lequel les deux conditions suivantes sont remplies, à savoir :</w:t>
      </w:r>
    </w:p>
    <w:p w:rsidR="00443CAB" w:rsidRPr="007A08FC" w:rsidRDefault="00443CAB" w:rsidP="00443CAB">
      <w:pPr>
        <w:pStyle w:val="SingleTxtG"/>
        <w:ind w:left="2835" w:hanging="567"/>
        <w:rPr>
          <w:lang w:val="fr-FR"/>
        </w:rPr>
      </w:pPr>
      <w:r w:rsidRPr="007A08FC">
        <w:rPr>
          <w:lang w:val="fr-FR"/>
        </w:rPr>
        <w:t>a)</w:t>
      </w:r>
      <w:r w:rsidRPr="007A08FC">
        <w:rPr>
          <w:lang w:val="fr-FR"/>
        </w:rPr>
        <w:tab/>
        <w:t>Si le véhicule est conçu et construit de telle façon qu’aucun dispositif de réduction des émissions ne soit détérioré par l’utilisation de carburant avec plomb ;</w:t>
      </w:r>
    </w:p>
    <w:p w:rsidR="00443CAB" w:rsidRPr="007A08FC" w:rsidRDefault="00443CAB" w:rsidP="00443CAB">
      <w:pPr>
        <w:pStyle w:val="SingleTxtG"/>
        <w:ind w:left="2835" w:hanging="567"/>
        <w:rPr>
          <w:lang w:val="fr-FR"/>
        </w:rPr>
      </w:pPr>
      <w:r w:rsidRPr="007A08FC">
        <w:rPr>
          <w:lang w:val="fr-FR"/>
        </w:rPr>
        <w:t>b)</w:t>
      </w:r>
      <w:r w:rsidRPr="007A08FC">
        <w:rPr>
          <w:lang w:val="fr-FR"/>
        </w:rPr>
        <w:tab/>
        <w:t>Et s’il est apposé sur le véhicule, dans une position immédiatement visible pour une personne remplissant le réservoir de carburant, de manière nettement lisible et indélébile, le symbole pour l’essence sans plomb tel que spécifié dans la norme ISO 2575:2010. Des marquages complémentaires sont permis.</w:t>
      </w:r>
    </w:p>
    <w:p w:rsidR="00443CAB" w:rsidRPr="007A08FC" w:rsidRDefault="00443CAB" w:rsidP="00443CAB">
      <w:pPr>
        <w:pStyle w:val="SingleTxtG"/>
        <w:ind w:left="2268" w:hanging="1134"/>
        <w:rPr>
          <w:lang w:val="fr-FR"/>
        </w:rPr>
      </w:pPr>
      <w:r w:rsidRPr="007A08FC">
        <w:rPr>
          <w:lang w:val="fr-FR"/>
        </w:rPr>
        <w:t>5.5</w:t>
      </w:r>
      <w:r w:rsidRPr="007A08FC">
        <w:rPr>
          <w:lang w:val="fr-FR"/>
        </w:rPr>
        <w:tab/>
      </w:r>
      <w:r w:rsidRPr="007A08FC">
        <w:rPr>
          <w:lang w:val="fr-FR"/>
        </w:rPr>
        <w:tab/>
        <w:t>Dispositions relatives à la sûreté du système électronique</w:t>
      </w:r>
    </w:p>
    <w:p w:rsidR="00443CAB" w:rsidRPr="007A08FC" w:rsidRDefault="00443CAB" w:rsidP="00443CAB">
      <w:pPr>
        <w:pStyle w:val="SingleTxtG"/>
        <w:ind w:left="2268" w:hanging="1134"/>
        <w:rPr>
          <w:lang w:val="fr-FR"/>
        </w:rPr>
      </w:pPr>
      <w:r w:rsidRPr="007A08FC">
        <w:rPr>
          <w:lang w:val="fr-FR"/>
        </w:rPr>
        <w:t>5.5.1</w:t>
      </w:r>
      <w:r w:rsidRPr="007A08FC">
        <w:rPr>
          <w:lang w:val="fr-FR"/>
        </w:rPr>
        <w:tab/>
      </w:r>
      <w:r w:rsidRPr="007A08FC">
        <w:rPr>
          <w:lang w:val="fr-FR"/>
        </w:rPr>
        <w:tab/>
        <w:t>Tout véhicule équipé d’un calculateur de commande des systèmes antipollution doit comporter des fonctions empêchant toute modification, sauf avec l’autorisation du constructeur. Le constructeur doit autoriser de telles modifications uniquement lorsque ces dernières sont nécessaires pour le diagnostic, l’entretien, l’inspection, la mise en conformité ou la réparation du véhicule. Tous les codes ou paramètres d’exploitation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443CAB" w:rsidRPr="007A08FC" w:rsidRDefault="00443CAB" w:rsidP="00443CAB">
      <w:pPr>
        <w:pStyle w:val="SingleTxtG"/>
        <w:ind w:left="2268" w:hanging="1134"/>
        <w:rPr>
          <w:lang w:val="fr-FR"/>
        </w:rPr>
      </w:pPr>
      <w:r w:rsidRPr="007A08FC">
        <w:rPr>
          <w:lang w:val="fr-FR"/>
        </w:rPr>
        <w:t>5.5.2</w:t>
      </w:r>
      <w:r w:rsidRPr="007A08FC">
        <w:rPr>
          <w:lang w:val="fr-FR"/>
        </w:rPr>
        <w:tab/>
      </w:r>
      <w:r w:rsidRPr="007A08FC">
        <w:rPr>
          <w:lang w:val="fr-FR"/>
        </w:rPr>
        <w:tab/>
        <w:t>Les paramètres de fonctionnement du moteur codés informatiquement ne doivent pas pouvoir être modifiés sans l’aide d’outils et de procédures spéciaux par exemple, les composants du calculateur doivent être soudés ou moulés, ou l’enceinte doit être scellée (ou soudée).</w:t>
      </w:r>
    </w:p>
    <w:p w:rsidR="00443CAB" w:rsidRPr="007A08FC" w:rsidRDefault="00443CAB" w:rsidP="00443CAB">
      <w:pPr>
        <w:pStyle w:val="SingleTxtG"/>
        <w:ind w:left="2268" w:hanging="1134"/>
        <w:rPr>
          <w:lang w:val="fr-FR"/>
        </w:rPr>
      </w:pPr>
      <w:r w:rsidRPr="007A08FC">
        <w:rPr>
          <w:lang w:val="fr-FR"/>
        </w:rPr>
        <w:t>5.5.3</w:t>
      </w:r>
      <w:r w:rsidRPr="007A08FC">
        <w:rPr>
          <w:lang w:val="fr-FR"/>
        </w:rPr>
        <w:tab/>
      </w:r>
      <w:r w:rsidRPr="007A08FC">
        <w:rPr>
          <w:lang w:val="fr-FR"/>
        </w:rPr>
        <w:tab/>
        <w:t>Les constructeurs peuvent demander à l’autorité d’homologation d’être exemptés d’une de ces obligations pour les véhicules sur lesquels une telle protection ne semble pas nécessaire. Les critères que l’autorité évaluera pour prendre une décision sur l’exemption incluront notamment, mais non exclusivement, la disponibilité de microprocesseurs augmentant les performances, le potentiel de hautes performances du véhicule et son volume de vente probable.</w:t>
      </w:r>
    </w:p>
    <w:p w:rsidR="00443CAB" w:rsidRPr="007A08FC" w:rsidRDefault="00443CAB" w:rsidP="00443CAB">
      <w:pPr>
        <w:pStyle w:val="SingleTxtG"/>
        <w:ind w:left="2268" w:hanging="1134"/>
        <w:rPr>
          <w:lang w:val="fr-FR"/>
        </w:rPr>
      </w:pPr>
      <w:r w:rsidRPr="007A08FC">
        <w:rPr>
          <w:lang w:val="fr-FR"/>
        </w:rPr>
        <w:t>5.5.4</w:t>
      </w:r>
      <w:r w:rsidRPr="007A08FC">
        <w:rPr>
          <w:lang w:val="fr-FR"/>
        </w:rPr>
        <w:tab/>
      </w:r>
      <w:r w:rsidRPr="007A08FC">
        <w:rPr>
          <w:lang w:val="fr-FR"/>
        </w:rPr>
        <w:tab/>
        <w:t>Les constructeurs qui utilisent des systèmes à calculateurs programmables doivent rendre impossible une reprogrammation illicite. Ils devront appliquer des stratégies renforcées de prévention des manipulations et des fonctions de protection de l’écriture rendant obligatoire l’accès électronique à un ordinateur hors site géré par le constructeur. Les autorités approuveront les méthodes offrant un niveau de protection adéquat contre les manipulations.</w:t>
      </w:r>
    </w:p>
    <w:p w:rsidR="00443CAB" w:rsidRPr="007A08FC" w:rsidRDefault="00443CAB" w:rsidP="00443CAB">
      <w:pPr>
        <w:pStyle w:val="SingleTxtG"/>
        <w:ind w:left="2268" w:hanging="1134"/>
        <w:rPr>
          <w:vertAlign w:val="subscript"/>
          <w:lang w:val="fr-FR"/>
        </w:rPr>
      </w:pPr>
      <w:r w:rsidRPr="007A08FC">
        <w:rPr>
          <w:lang w:val="fr-FR"/>
        </w:rPr>
        <w:t>5.6</w:t>
      </w:r>
      <w:r w:rsidRPr="007A08FC">
        <w:rPr>
          <w:lang w:val="fr-FR"/>
        </w:rPr>
        <w:tab/>
      </w:r>
      <w:r w:rsidRPr="007A08FC">
        <w:rPr>
          <w:lang w:val="fr-FR"/>
        </w:rPr>
        <w:tab/>
        <w:t>Famille d’interpolation du point de vue des émissions de CO</w:t>
      </w:r>
      <w:r w:rsidRPr="007A08FC">
        <w:rPr>
          <w:vertAlign w:val="subscript"/>
          <w:lang w:val="fr-FR"/>
        </w:rPr>
        <w:t>2</w:t>
      </w:r>
    </w:p>
    <w:p w:rsidR="00443CAB" w:rsidRPr="007A08FC" w:rsidRDefault="00443CAB" w:rsidP="00443CAB">
      <w:pPr>
        <w:pStyle w:val="SingleTxtG"/>
        <w:ind w:left="2268" w:hanging="1134"/>
        <w:rPr>
          <w:lang w:val="fr-FR"/>
        </w:rPr>
      </w:pPr>
      <w:r w:rsidRPr="007A08FC">
        <w:rPr>
          <w:lang w:val="fr-FR"/>
        </w:rPr>
        <w:t>5.6.1</w:t>
      </w:r>
      <w:r w:rsidRPr="007A08FC">
        <w:rPr>
          <w:lang w:val="fr-FR"/>
        </w:rPr>
        <w:tab/>
      </w:r>
      <w:r w:rsidRPr="007A08FC">
        <w:rPr>
          <w:lang w:val="fr-FR"/>
        </w:rPr>
        <w:tab/>
        <w:t>Famille d’interpolation pour les véhicules à moteur à combustion interne</w:t>
      </w:r>
    </w:p>
    <w:p w:rsidR="00443CAB" w:rsidRPr="007A08FC" w:rsidRDefault="00443CAB" w:rsidP="00443CAB">
      <w:pPr>
        <w:pStyle w:val="SingleTxtG"/>
        <w:ind w:left="2268"/>
        <w:rPr>
          <w:lang w:val="fr-FR"/>
        </w:rPr>
      </w:pPr>
      <w:r w:rsidRPr="007A08FC">
        <w:rPr>
          <w:lang w:val="fr-FR"/>
        </w:rPr>
        <w:tab/>
        <w:t>Seuls des véhicules identiques en ce qui concerne les caractéristiques suivantes relatives au véhicule/à la chaîne de traction/et à la transmission sont considérés comme appartenant à la même famille de véhicules du point de vue de l’interpolation :</w:t>
      </w:r>
    </w:p>
    <w:p w:rsidR="00443CAB" w:rsidRPr="007A08FC" w:rsidRDefault="00443CAB" w:rsidP="00443CAB">
      <w:pPr>
        <w:pStyle w:val="SingleTxtG"/>
        <w:ind w:left="2835" w:hanging="567"/>
        <w:rPr>
          <w:lang w:val="fr-FR"/>
        </w:rPr>
      </w:pPr>
      <w:r w:rsidRPr="007A08FC">
        <w:rPr>
          <w:lang w:val="fr-FR"/>
        </w:rPr>
        <w:t>a)</w:t>
      </w:r>
      <w:r w:rsidRPr="007A08FC">
        <w:rPr>
          <w:lang w:val="fr-FR"/>
        </w:rPr>
        <w:tab/>
        <w:t>Le type de moteur à combustion interne : type de carburant, mode de combustion, cylindrée, caractéristiques à pleine charge, technologie moteur et système de suralimentation, ainsi que d’autres sous-systèmes moteurs ou caractéristiques ayant une incidence non négligeable sur les émissions massiques de CO</w:t>
      </w:r>
      <w:r w:rsidRPr="007A08FC">
        <w:rPr>
          <w:vertAlign w:val="subscript"/>
          <w:lang w:val="fr-FR"/>
        </w:rPr>
        <w:t>2</w:t>
      </w:r>
      <w:r w:rsidRPr="007A08FC">
        <w:rPr>
          <w:lang w:val="fr-FR"/>
        </w:rPr>
        <w:t xml:space="preserve"> dans les conditions du cycle WLTP ;</w:t>
      </w:r>
    </w:p>
    <w:p w:rsidR="00443CAB" w:rsidRPr="007A08FC" w:rsidRDefault="00443CAB" w:rsidP="00443CAB">
      <w:pPr>
        <w:pStyle w:val="SingleTxtG"/>
        <w:ind w:left="2835" w:hanging="567"/>
        <w:rPr>
          <w:lang w:val="fr-FR"/>
        </w:rPr>
      </w:pPr>
      <w:r w:rsidRPr="007A08FC">
        <w:rPr>
          <w:lang w:val="fr-FR"/>
        </w:rPr>
        <w:t>b)</w:t>
      </w:r>
      <w:r w:rsidRPr="007A08FC">
        <w:rPr>
          <w:lang w:val="fr-FR"/>
        </w:rPr>
        <w:tab/>
        <w:t>La stratégie de fonctionnement de tous les composants influant sur les émissions massiques de CO</w:t>
      </w:r>
      <w:r w:rsidRPr="007A08FC">
        <w:rPr>
          <w:vertAlign w:val="subscript"/>
          <w:lang w:val="fr-FR"/>
        </w:rPr>
        <w:t>2</w:t>
      </w:r>
      <w:r w:rsidRPr="007A08FC">
        <w:rPr>
          <w:lang w:val="fr-FR"/>
        </w:rPr>
        <w:t xml:space="preserve"> dans la chaîne de traction ;</w:t>
      </w:r>
    </w:p>
    <w:p w:rsidR="00443CAB" w:rsidRPr="007A08FC" w:rsidRDefault="00443CAB" w:rsidP="00443CAB">
      <w:pPr>
        <w:pStyle w:val="SingleTxtG"/>
        <w:ind w:left="2835" w:hanging="567"/>
        <w:rPr>
          <w:lang w:val="fr-FR"/>
        </w:rPr>
      </w:pPr>
      <w:r w:rsidRPr="007A08FC">
        <w:rPr>
          <w:lang w:val="fr-FR"/>
        </w:rPr>
        <w:t>c)</w:t>
      </w:r>
      <w:r w:rsidRPr="007A08FC">
        <w:rPr>
          <w:lang w:val="fr-FR"/>
        </w:rPr>
        <w:tab/>
        <w:t>Le type de transmission (manuelle, automatique ou à variation continue) ; et le modèle (couple maximum, nombre de rapports, nombre d’embrayages, etc.) ;</w:t>
      </w:r>
    </w:p>
    <w:p w:rsidR="00443CAB" w:rsidRPr="007A08FC" w:rsidRDefault="00443CAB" w:rsidP="00443CAB">
      <w:pPr>
        <w:pStyle w:val="SingleTxtG"/>
        <w:ind w:left="2835" w:hanging="567"/>
        <w:rPr>
          <w:lang w:val="fr-FR"/>
        </w:rPr>
      </w:pPr>
      <w:r w:rsidRPr="007A08FC">
        <w:rPr>
          <w:lang w:val="fr-FR"/>
        </w:rPr>
        <w:t>d)</w:t>
      </w:r>
      <w:r w:rsidRPr="007A08FC">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8 % ;</w:t>
      </w:r>
    </w:p>
    <w:p w:rsidR="00443CAB" w:rsidRPr="007A08FC" w:rsidRDefault="00443CAB" w:rsidP="00443CAB">
      <w:pPr>
        <w:pStyle w:val="SingleTxtG"/>
        <w:ind w:left="2835" w:hanging="567"/>
        <w:rPr>
          <w:lang w:val="fr-FR"/>
        </w:rPr>
      </w:pPr>
      <w:r w:rsidRPr="007A08FC">
        <w:rPr>
          <w:lang w:val="fr-FR"/>
        </w:rPr>
        <w:t>e)</w:t>
      </w:r>
      <w:r w:rsidRPr="007A08FC">
        <w:rPr>
          <w:lang w:val="fr-FR"/>
        </w:rPr>
        <w:tab/>
        <w:t>Le nombre d’essieux moteurs ;</w:t>
      </w:r>
    </w:p>
    <w:p w:rsidR="00443CAB" w:rsidRPr="007A08FC" w:rsidRDefault="00443CAB" w:rsidP="00443CAB">
      <w:pPr>
        <w:pStyle w:val="SingleTxtG"/>
        <w:ind w:left="2268"/>
        <w:rPr>
          <w:lang w:val="fr-FR"/>
        </w:rPr>
      </w:pPr>
      <w:r w:rsidRPr="007A08FC">
        <w:rPr>
          <w:lang w:val="fr-FR"/>
        </w:rPr>
        <w:t>Des véhicules peuvent seulement faire partie de la même famille d’interpolation s’ils appartiennent à la même classe de véhicules tel que définie au paragraphe 2 de l’annexe 1.</w:t>
      </w:r>
    </w:p>
    <w:p w:rsidR="00443CAB" w:rsidRPr="007A08FC" w:rsidRDefault="00443CAB" w:rsidP="00443CAB">
      <w:pPr>
        <w:pStyle w:val="SingleTxtG"/>
        <w:ind w:left="2268" w:hanging="1134"/>
        <w:rPr>
          <w:lang w:val="fr-FR"/>
        </w:rPr>
      </w:pPr>
      <w:r w:rsidRPr="007A08FC">
        <w:rPr>
          <w:lang w:val="fr-FR"/>
        </w:rPr>
        <w:t>5.6.2</w:t>
      </w:r>
      <w:r w:rsidRPr="007A08FC">
        <w:rPr>
          <w:lang w:val="fr-FR"/>
        </w:rPr>
        <w:tab/>
      </w:r>
      <w:r w:rsidRPr="007A08FC">
        <w:rPr>
          <w:lang w:val="fr-FR"/>
        </w:rPr>
        <w:tab/>
        <w:t>Famille d’interpolation pour les véhicules hybrides électriques</w:t>
      </w:r>
      <w:r w:rsidRPr="007A08FC">
        <w:rPr>
          <w:i/>
          <w:lang w:val="fr-FR"/>
        </w:rPr>
        <w:t xml:space="preserve"> </w:t>
      </w:r>
      <w:r w:rsidRPr="007A08FC">
        <w:rPr>
          <w:lang w:val="fr-FR"/>
        </w:rPr>
        <w:t>non</w:t>
      </w:r>
      <w:r w:rsidRPr="007A08FC">
        <w:rPr>
          <w:i/>
          <w:lang w:val="fr-FR"/>
        </w:rPr>
        <w:t xml:space="preserve"> </w:t>
      </w:r>
      <w:r w:rsidRPr="007A08FC">
        <w:rPr>
          <w:lang w:val="fr-FR"/>
        </w:rPr>
        <w:t>rechargeables de l’extérieur et véhicules hybrides électriques</w:t>
      </w:r>
      <w:r w:rsidRPr="007A08FC">
        <w:rPr>
          <w:i/>
          <w:lang w:val="fr-FR"/>
        </w:rPr>
        <w:t xml:space="preserve"> </w:t>
      </w:r>
      <w:r w:rsidRPr="007A08FC">
        <w:rPr>
          <w:lang w:val="fr-FR"/>
        </w:rPr>
        <w:t xml:space="preserve">rechargeables de l’extérieur (VHE-NRE et VHE-RE) </w:t>
      </w:r>
    </w:p>
    <w:p w:rsidR="00443CAB" w:rsidRPr="007A08FC" w:rsidRDefault="00443CAB" w:rsidP="00443CAB">
      <w:pPr>
        <w:pStyle w:val="SingleTxtG"/>
        <w:ind w:left="2268"/>
        <w:rPr>
          <w:lang w:val="fr-FR"/>
        </w:rPr>
      </w:pPr>
      <w:r w:rsidRPr="007A08FC">
        <w:rPr>
          <w:lang w:val="fr-FR"/>
        </w:rPr>
        <w:t>Outre les prescriptions du paragraphe 5.6.1, seuls des véhicules VHE-NRE et VHE-RE identiques en ce qui concerne les caractéristiques suivantes sont considérés comme appartenant à la même famille de véhicules du point de vue de l’interpolation :</w:t>
      </w:r>
    </w:p>
    <w:p w:rsidR="00443CAB" w:rsidRPr="007A08FC" w:rsidRDefault="00443CAB" w:rsidP="00443CAB">
      <w:pPr>
        <w:pStyle w:val="SingleTxtG"/>
        <w:ind w:left="2835" w:hanging="567"/>
        <w:rPr>
          <w:lang w:val="fr-FR"/>
        </w:rPr>
      </w:pPr>
      <w:r w:rsidRPr="007A08FC">
        <w:rPr>
          <w:lang w:val="fr-FR"/>
        </w:rPr>
        <w:t>a)</w:t>
      </w:r>
      <w:r w:rsidRPr="007A08FC">
        <w:rPr>
          <w:lang w:val="fr-FR"/>
        </w:rPr>
        <w:tab/>
        <w:t>Le type et le nombre de machines électriques (type de construction (asynchrone/synchrone, etc.), mode de refroidissement (air, liquide)) et toutes autres caractéristiques ayant une influence non négligeable sur les émissions massiques de CO</w:t>
      </w:r>
      <w:r w:rsidRPr="007A08FC">
        <w:rPr>
          <w:vertAlign w:val="subscript"/>
          <w:lang w:val="fr-FR"/>
        </w:rPr>
        <w:t>2</w:t>
      </w:r>
      <w:r w:rsidRPr="007A08FC">
        <w:rPr>
          <w:lang w:val="fr-FR"/>
        </w:rPr>
        <w:t xml:space="preserve"> et la consommation d’énergie électrique dans les conditions de l’essai WLTP ;</w:t>
      </w:r>
    </w:p>
    <w:p w:rsidR="00443CAB" w:rsidRPr="007A08FC" w:rsidRDefault="00443CAB" w:rsidP="00443CAB">
      <w:pPr>
        <w:pStyle w:val="SingleTxtG"/>
        <w:ind w:left="2835" w:hanging="567"/>
        <w:rPr>
          <w:lang w:val="fr-FR"/>
        </w:rPr>
      </w:pPr>
      <w:r w:rsidRPr="007A08FC">
        <w:rPr>
          <w:lang w:val="fr-FR"/>
        </w:rPr>
        <w:t>b)</w:t>
      </w:r>
      <w:r w:rsidRPr="007A08FC">
        <w:rPr>
          <w:lang w:val="fr-FR"/>
        </w:rPr>
        <w:tab/>
        <w:t>Le type de SRSEE de traction (modèle, capacité, tension nominale, puissance nominale, mode de refroidissement (air, liquide)) ;</w:t>
      </w:r>
    </w:p>
    <w:p w:rsidR="00443CAB" w:rsidRPr="007A08FC" w:rsidRDefault="00443CAB" w:rsidP="00443CAB">
      <w:pPr>
        <w:pStyle w:val="SingleTxtG"/>
        <w:ind w:left="2835" w:hanging="567"/>
        <w:rPr>
          <w:lang w:val="fr-FR"/>
        </w:rPr>
      </w:pPr>
      <w:r w:rsidRPr="007A08FC">
        <w:rPr>
          <w:lang w:val="fr-FR"/>
        </w:rPr>
        <w:t>c)</w:t>
      </w:r>
      <w:r w:rsidRPr="007A08FC">
        <w:rPr>
          <w:lang w:val="fr-FR"/>
        </w:rPr>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les émissions massiques de CO</w:t>
      </w:r>
      <w:r w:rsidRPr="007A08FC">
        <w:rPr>
          <w:vertAlign w:val="subscript"/>
          <w:lang w:val="fr-FR"/>
        </w:rPr>
        <w:t>2</w:t>
      </w:r>
      <w:r w:rsidRPr="007A08FC">
        <w:rPr>
          <w:lang w:val="fr-FR"/>
        </w:rPr>
        <w:t xml:space="preserve"> et la consommation d’énergie électrique dans les conditions de l’essai WLTP ;</w:t>
      </w:r>
    </w:p>
    <w:p w:rsidR="00443CAB" w:rsidRPr="007A08FC" w:rsidRDefault="00443CAB" w:rsidP="00443CAB">
      <w:pPr>
        <w:pStyle w:val="SingleTxtG"/>
        <w:ind w:left="2835" w:hanging="567"/>
        <w:rPr>
          <w:lang w:val="fr-FR"/>
        </w:rPr>
      </w:pPr>
      <w:r w:rsidRPr="007A08FC">
        <w:rPr>
          <w:lang w:val="fr-FR"/>
        </w:rPr>
        <w:t>d)</w:t>
      </w:r>
      <w:r w:rsidRPr="007A08FC">
        <w:rPr>
          <w:lang w:val="fr-FR"/>
        </w:rPr>
        <w:tab/>
        <w:t>La différence entre le nombre de cycles d’épuisement de la charge</w:t>
      </w:r>
      <w:r w:rsidRPr="007A08FC">
        <w:rPr>
          <w:i/>
          <w:lang w:val="fr-FR"/>
        </w:rPr>
        <w:t xml:space="preserve"> </w:t>
      </w:r>
      <w:r w:rsidRPr="007A08FC">
        <w:rPr>
          <w:lang w:val="fr-FR"/>
        </w:rPr>
        <w:t>depuis le début de l’essai jusqu’au cycle de transition (compris) ne doit pas être de plus d’un.</w:t>
      </w:r>
    </w:p>
    <w:p w:rsidR="00443CAB" w:rsidRPr="007A08FC" w:rsidRDefault="00443CAB" w:rsidP="00443CAB">
      <w:pPr>
        <w:pStyle w:val="SingleTxtG"/>
        <w:ind w:left="2268" w:hanging="1134"/>
        <w:rPr>
          <w:lang w:val="fr-FR"/>
        </w:rPr>
      </w:pPr>
      <w:r w:rsidRPr="007A08FC">
        <w:rPr>
          <w:lang w:val="fr-FR"/>
        </w:rPr>
        <w:t>5.6.3</w:t>
      </w:r>
      <w:r w:rsidRPr="007A08FC">
        <w:rPr>
          <w:lang w:val="fr-FR"/>
        </w:rPr>
        <w:tab/>
      </w:r>
      <w:r w:rsidRPr="007A08FC">
        <w:rPr>
          <w:lang w:val="fr-FR"/>
        </w:rPr>
        <w:tab/>
        <w:t>Famille d’interpolation pour les véhicules électriques purs (VEP)</w:t>
      </w:r>
    </w:p>
    <w:p w:rsidR="00443CAB" w:rsidRPr="007A08FC" w:rsidRDefault="00443CAB" w:rsidP="00443CAB">
      <w:pPr>
        <w:pStyle w:val="SingleTxtG"/>
        <w:ind w:left="2268"/>
        <w:rPr>
          <w:lang w:val="fr-FR"/>
        </w:rPr>
      </w:pPr>
      <w:r w:rsidRPr="007A08FC">
        <w:rPr>
          <w:lang w:val="fr-FR"/>
        </w:rPr>
        <w:tab/>
        <w:t>Seuls des véhicules électriques purs (VEP) identiques en ce qui concerne les caractéristiques électriques suivantes relatives à la chaîne de traction/et à la transmission sont considérés comme appartenant à la même famille de véhicules du point de vue de l’interpolation :</w:t>
      </w:r>
    </w:p>
    <w:p w:rsidR="00443CAB" w:rsidRPr="007A08FC" w:rsidRDefault="00443CAB" w:rsidP="00443CAB">
      <w:pPr>
        <w:pStyle w:val="SingleTxtG"/>
        <w:ind w:left="2835" w:hanging="567"/>
        <w:rPr>
          <w:lang w:val="fr-FR"/>
        </w:rPr>
      </w:pPr>
      <w:r w:rsidRPr="007A08FC">
        <w:rPr>
          <w:lang w:val="fr-FR"/>
        </w:rPr>
        <w:t>a)</w:t>
      </w:r>
      <w:r w:rsidRPr="007A08FC">
        <w:rPr>
          <w:lang w:val="fr-FR"/>
        </w:rPr>
        <w:tab/>
        <w:t>Le type et le nombre de machines électriques (type de construction (asynchrone/synchrone, etc.), mode de refroidissement (air, liquide)) et toutes autres caractéristiques ayant une influence non négligeable sur la consommation d’énergie électrique et l’autonomie dans les conditions de l’essai WLTP ;</w:t>
      </w:r>
    </w:p>
    <w:p w:rsidR="00443CAB" w:rsidRPr="007A08FC" w:rsidRDefault="00443CAB" w:rsidP="00443CAB">
      <w:pPr>
        <w:pStyle w:val="SingleTxtG"/>
        <w:ind w:left="2835" w:hanging="567"/>
        <w:rPr>
          <w:lang w:val="fr-FR"/>
        </w:rPr>
      </w:pPr>
      <w:r w:rsidRPr="007A08FC">
        <w:rPr>
          <w:lang w:val="fr-FR"/>
        </w:rPr>
        <w:t>b)</w:t>
      </w:r>
      <w:r w:rsidRPr="007A08FC">
        <w:rPr>
          <w:lang w:val="fr-FR"/>
        </w:rPr>
        <w:tab/>
        <w:t>Le type de SRSEE de traction (modèle, capacité, tension nominale, puissance nominale, mode de refroidissement (air, liquide)) ;</w:t>
      </w:r>
    </w:p>
    <w:p w:rsidR="00443CAB" w:rsidRPr="007A08FC" w:rsidRDefault="00443CAB" w:rsidP="00443CAB">
      <w:pPr>
        <w:pStyle w:val="SingleTxtG"/>
        <w:ind w:left="2835" w:hanging="567"/>
        <w:rPr>
          <w:lang w:val="fr-FR"/>
        </w:rPr>
      </w:pPr>
      <w:r w:rsidRPr="007A08FC">
        <w:rPr>
          <w:lang w:val="fr-FR"/>
        </w:rPr>
        <w:t>c)</w:t>
      </w:r>
      <w:r w:rsidRPr="007A08FC">
        <w:rPr>
          <w:lang w:val="fr-FR"/>
        </w:rPr>
        <w:tab/>
        <w:t>Le type de transmission (manuelle, automatique ou à variation continue) et le modèle (couple maximum, nombre de rapports, nombre d’embrayages, etc.) ;</w:t>
      </w:r>
    </w:p>
    <w:p w:rsidR="00443CAB" w:rsidRPr="007A08FC" w:rsidRDefault="00443CAB" w:rsidP="00443CAB">
      <w:pPr>
        <w:pStyle w:val="SingleTxtG"/>
        <w:ind w:left="2835" w:hanging="567"/>
        <w:rPr>
          <w:lang w:val="fr-FR"/>
        </w:rPr>
      </w:pPr>
      <w:r w:rsidRPr="007A08FC">
        <w:rPr>
          <w:lang w:val="fr-FR"/>
        </w:rPr>
        <w:t>d)</w:t>
      </w:r>
      <w:r w:rsidRPr="007A08FC">
        <w:rPr>
          <w:lang w:val="fr-FR"/>
        </w:rPr>
        <w:tab/>
        <w:t>Le nombre d’essieux moteurs ;</w:t>
      </w:r>
    </w:p>
    <w:p w:rsidR="00443CAB" w:rsidRPr="007A08FC" w:rsidRDefault="00443CAB" w:rsidP="00443CAB">
      <w:pPr>
        <w:pStyle w:val="SingleTxtG"/>
        <w:ind w:left="2835" w:hanging="567"/>
        <w:rPr>
          <w:lang w:val="fr-FR"/>
        </w:rPr>
      </w:pPr>
      <w:r w:rsidRPr="007A08FC">
        <w:rPr>
          <w:lang w:val="fr-FR"/>
        </w:rPr>
        <w:t>e)</w:t>
      </w:r>
      <w:r w:rsidRPr="007A08FC">
        <w:rPr>
          <w:lang w:val="fr-FR"/>
        </w:rPr>
        <w:tab/>
        <w:t>Le type de convertisseur d’énergie entre la machine électrique et le SRSEE de traction, entre le SRSEE de traction et l’alimentation à basse tension et entre le module de recharge sur secteur et le SRSEE de traction, et toutes autres caractéristiques ayant une influence non négligeable sur la consommation d’énergie électrique et l’autonomie dans les conditions de l’essai WLTP ;</w:t>
      </w:r>
    </w:p>
    <w:p w:rsidR="00443CAB" w:rsidRPr="007A08FC" w:rsidRDefault="00443CAB" w:rsidP="00443CAB">
      <w:pPr>
        <w:pStyle w:val="SingleTxtG"/>
        <w:ind w:left="2835" w:hanging="567"/>
        <w:rPr>
          <w:lang w:val="fr-FR"/>
        </w:rPr>
      </w:pPr>
      <w:r w:rsidRPr="007A08FC">
        <w:rPr>
          <w:lang w:val="fr-FR"/>
        </w:rPr>
        <w:t>f)</w:t>
      </w:r>
      <w:r w:rsidRPr="007A08FC">
        <w:rPr>
          <w:lang w:val="fr-FR"/>
        </w:rPr>
        <w:tab/>
        <w:t>La stratégie de fonctionnement de tous les composants influant sur la consommation d’énergie électrique du groupe motopropulseur ;</w:t>
      </w:r>
    </w:p>
    <w:p w:rsidR="00443CAB" w:rsidRPr="007A08FC" w:rsidRDefault="00443CAB" w:rsidP="00443CAB">
      <w:pPr>
        <w:pStyle w:val="SingleTxtG"/>
        <w:ind w:left="2835" w:hanging="567"/>
        <w:rPr>
          <w:lang w:val="fr-FR"/>
        </w:rPr>
      </w:pPr>
      <w:r w:rsidRPr="007A08FC">
        <w:rPr>
          <w:lang w:val="fr-FR"/>
        </w:rPr>
        <w:t>g)</w:t>
      </w:r>
      <w:r w:rsidRPr="007A08FC">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8 % ;</w:t>
      </w:r>
    </w:p>
    <w:p w:rsidR="00443CAB" w:rsidRPr="007A08FC" w:rsidRDefault="00443CAB" w:rsidP="00443CAB">
      <w:pPr>
        <w:pStyle w:val="SingleTxtG"/>
        <w:ind w:left="2268" w:hanging="1134"/>
        <w:rPr>
          <w:lang w:val="fr-FR"/>
        </w:rPr>
      </w:pPr>
      <w:r w:rsidRPr="007A08FC">
        <w:rPr>
          <w:lang w:val="fr-FR"/>
        </w:rPr>
        <w:t>5.7</w:t>
      </w:r>
      <w:r w:rsidRPr="007A08FC">
        <w:rPr>
          <w:lang w:val="fr-FR"/>
        </w:rPr>
        <w:tab/>
      </w:r>
      <w:r w:rsidRPr="007A08FC">
        <w:rPr>
          <w:lang w:val="fr-FR"/>
        </w:rPr>
        <w:tab/>
        <w:t>Famille de résistance à l’avancement</w:t>
      </w:r>
    </w:p>
    <w:p w:rsidR="00443CAB" w:rsidRPr="007A08FC" w:rsidRDefault="00443CAB" w:rsidP="00443CAB">
      <w:pPr>
        <w:pStyle w:val="SingleTxtG"/>
        <w:ind w:left="2268"/>
        <w:rPr>
          <w:lang w:val="fr-FR"/>
        </w:rPr>
      </w:pPr>
      <w:r w:rsidRPr="007A08FC">
        <w:rPr>
          <w:lang w:val="fr-FR"/>
        </w:rPr>
        <w:t>Seuls des véhicules identiques en ce qui concerne les caractéristiques suivantes sont considérés comme appartenant à la même famille du point de vue de la résistance à l’avancement :</w:t>
      </w:r>
    </w:p>
    <w:p w:rsidR="00443CAB" w:rsidRPr="007A08FC" w:rsidRDefault="00443CAB" w:rsidP="00443CAB">
      <w:pPr>
        <w:pStyle w:val="SingleTxtG"/>
        <w:ind w:left="2835" w:hanging="567"/>
        <w:rPr>
          <w:lang w:val="fr-FR"/>
        </w:rPr>
      </w:pPr>
      <w:r w:rsidRPr="007A08FC">
        <w:rPr>
          <w:lang w:val="fr-FR"/>
        </w:rPr>
        <w:t>a)</w:t>
      </w:r>
      <w:r w:rsidRPr="007A08FC">
        <w:rPr>
          <w:lang w:val="fr-FR"/>
        </w:rPr>
        <w:tab/>
        <w:t>Le type de transmission (manuelle, automatique ou à variation continue) et le modèle (couple maximum, nombre de rapports, nombre d’embrayages, etc.) ; à la demande du constructeur, et avec l’accord de l’autorité d’homologation, une transmission présentant des pertes de puissance moindres peut être incluse dans la famille ;</w:t>
      </w:r>
    </w:p>
    <w:p w:rsidR="00443CAB" w:rsidRPr="007A08FC" w:rsidRDefault="00443CAB" w:rsidP="00443CAB">
      <w:pPr>
        <w:pStyle w:val="SingleTxtG"/>
        <w:ind w:left="2835" w:hanging="567"/>
        <w:rPr>
          <w:lang w:val="fr-FR"/>
        </w:rPr>
      </w:pPr>
      <w:r w:rsidRPr="007A08FC">
        <w:rPr>
          <w:lang w:val="fr-FR"/>
        </w:rPr>
        <w:t>b)</w:t>
      </w:r>
      <w:r w:rsidRPr="007A08FC">
        <w:rPr>
          <w:lang w:val="fr-FR"/>
        </w:rPr>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n’est pas supérieure à 25 % ;</w:t>
      </w:r>
    </w:p>
    <w:p w:rsidR="00443CAB" w:rsidRPr="007A08FC" w:rsidRDefault="00443CAB" w:rsidP="00443CAB">
      <w:pPr>
        <w:pStyle w:val="SingleTxtG"/>
        <w:ind w:left="2835" w:hanging="567"/>
        <w:rPr>
          <w:lang w:val="fr-FR"/>
        </w:rPr>
      </w:pPr>
      <w:r w:rsidRPr="007A08FC">
        <w:rPr>
          <w:lang w:val="fr-FR"/>
        </w:rPr>
        <w:t>c)</w:t>
      </w:r>
      <w:r w:rsidRPr="007A08FC">
        <w:rPr>
          <w:lang w:val="fr-FR"/>
        </w:rPr>
        <w:tab/>
        <w:t>Le nombre d’essieux moteurs ;</w:t>
      </w:r>
    </w:p>
    <w:p w:rsidR="00443CAB" w:rsidRPr="007A08FC" w:rsidRDefault="00443CAB" w:rsidP="00443CAB">
      <w:pPr>
        <w:pStyle w:val="SingleTxtG"/>
        <w:ind w:left="2835" w:hanging="567"/>
        <w:rPr>
          <w:lang w:val="fr-FR"/>
        </w:rPr>
      </w:pPr>
      <w:r w:rsidRPr="007A08FC">
        <w:rPr>
          <w:lang w:val="fr-FR"/>
        </w:rPr>
        <w:t>d)</w:t>
      </w:r>
      <w:r w:rsidRPr="007A08FC">
        <w:rPr>
          <w:lang w:val="fr-FR"/>
        </w:rPr>
        <w:tab/>
        <w:t>Si au moins une machine électrique est accouplée dans la position point mort de la boîte de vitesses et si le véhicule n’est pas équipé d’un mode de décélération libre (selon le paragraphe 4.2.1.8.5 de l’annexe 4) tel que la machine électrique n’influe pas sur la résistance à l’avancement, les critères des paragraphes 5.6.2 a) et 5.6.3 a) sont applicables.</w:t>
      </w:r>
    </w:p>
    <w:p w:rsidR="00443CAB" w:rsidRPr="007A08FC" w:rsidRDefault="00443CAB" w:rsidP="00443CAB">
      <w:pPr>
        <w:pStyle w:val="SingleTxtG"/>
        <w:ind w:left="2268"/>
        <w:rPr>
          <w:lang w:val="fr-FR"/>
        </w:rPr>
      </w:pPr>
      <w:r w:rsidRPr="007A08FC">
        <w:rPr>
          <w:lang w:val="fr-FR"/>
        </w:rPr>
        <w:tab/>
        <w:t>En cas de différence de caractéristiques, en dehors de la masse du véhicule, de la résistance à l’avancement</w:t>
      </w:r>
      <w:r w:rsidRPr="007A08FC">
        <w:rPr>
          <w:i/>
          <w:lang w:val="fr-FR"/>
        </w:rPr>
        <w:t xml:space="preserve"> </w:t>
      </w:r>
      <w:r w:rsidRPr="007A08FC">
        <w:rPr>
          <w:lang w:val="fr-FR"/>
        </w:rPr>
        <w:t>et de facteurs aérodynamiques, ayant une influence non négligeable sur la résistance à l’avancement, le véhicule en cause n’est pas considéré comme appartenant à la même famille sauf accord de l’autorité d’homologation.</w:t>
      </w:r>
    </w:p>
    <w:p w:rsidR="00443CAB" w:rsidRPr="007A08FC" w:rsidRDefault="00443CAB" w:rsidP="00443CAB">
      <w:pPr>
        <w:pStyle w:val="SingleTxtG"/>
        <w:ind w:left="2268" w:hanging="1134"/>
        <w:rPr>
          <w:lang w:val="fr-FR"/>
        </w:rPr>
      </w:pPr>
      <w:r w:rsidRPr="007A08FC">
        <w:rPr>
          <w:lang w:val="fr-FR"/>
        </w:rPr>
        <w:t>5.8</w:t>
      </w:r>
      <w:r w:rsidRPr="007A08FC">
        <w:rPr>
          <w:lang w:val="fr-FR"/>
        </w:rPr>
        <w:tab/>
      </w:r>
      <w:r w:rsidRPr="007A08FC">
        <w:rPr>
          <w:lang w:val="fr-FR"/>
        </w:rPr>
        <w:tab/>
        <w:t>Famille de matrice de résistance à l’avancement</w:t>
      </w:r>
    </w:p>
    <w:p w:rsidR="00443CAB" w:rsidRPr="007A08FC" w:rsidRDefault="00443CAB" w:rsidP="00443CAB">
      <w:pPr>
        <w:pStyle w:val="SingleTxtG"/>
        <w:ind w:left="2268"/>
        <w:rPr>
          <w:lang w:val="fr-FR"/>
        </w:rPr>
      </w:pPr>
      <w:r w:rsidRPr="007A08FC">
        <w:rPr>
          <w:lang w:val="fr-FR"/>
        </w:rPr>
        <w:tab/>
        <w:t>La famille de matrice de résistance à l’avancement peut être appliquée aux véhicules conçus pour une masse maximale techniquement admissible en charge ≥ 3 000 kg.</w:t>
      </w:r>
    </w:p>
    <w:p w:rsidR="00443CAB" w:rsidRPr="007A08FC" w:rsidRDefault="00443CAB" w:rsidP="00443CAB">
      <w:pPr>
        <w:pStyle w:val="SingleTxtG"/>
        <w:ind w:left="2268"/>
        <w:rPr>
          <w:lang w:val="fr-FR"/>
        </w:rPr>
      </w:pPr>
      <w:r w:rsidRPr="007A08FC">
        <w:rPr>
          <w:lang w:val="fr-FR"/>
        </w:rPr>
        <w:tab/>
        <w:t>Seuls des véhicules identiques en ce qui concerne les caractéristiques suivantes sont considérés comme appartenant à la même famille de matrice de résistance à l’avancement :</w:t>
      </w:r>
    </w:p>
    <w:p w:rsidR="00443CAB" w:rsidRPr="007A08FC" w:rsidRDefault="00443CAB" w:rsidP="00443CAB">
      <w:pPr>
        <w:pStyle w:val="SingleTxtG"/>
        <w:ind w:left="2835" w:hanging="567"/>
        <w:rPr>
          <w:lang w:val="fr-FR"/>
        </w:rPr>
      </w:pPr>
      <w:r w:rsidRPr="007A08FC">
        <w:rPr>
          <w:lang w:val="fr-FR"/>
        </w:rPr>
        <w:t>a)</w:t>
      </w:r>
      <w:r w:rsidRPr="007A08FC">
        <w:rPr>
          <w:lang w:val="fr-FR"/>
        </w:rPr>
        <w:tab/>
        <w:t>Le type de transmission (manuelle, automatique ou à variation continue) ;</w:t>
      </w:r>
    </w:p>
    <w:p w:rsidR="00443CAB" w:rsidRPr="007A08FC" w:rsidRDefault="00443CAB" w:rsidP="00443CAB">
      <w:pPr>
        <w:pStyle w:val="SingleTxtG"/>
        <w:ind w:left="2835" w:hanging="567"/>
        <w:rPr>
          <w:lang w:val="fr-FR"/>
        </w:rPr>
      </w:pPr>
      <w:r w:rsidRPr="007A08FC">
        <w:rPr>
          <w:lang w:val="fr-FR"/>
        </w:rPr>
        <w:t>b)</w:t>
      </w:r>
      <w:r w:rsidRPr="007A08FC">
        <w:rPr>
          <w:lang w:val="fr-FR"/>
        </w:rPr>
        <w:tab/>
        <w:t>Le nombre d’essieux moteurs.</w:t>
      </w:r>
    </w:p>
    <w:p w:rsidR="00443CAB" w:rsidRPr="007A08FC" w:rsidRDefault="00443CAB" w:rsidP="00443CAB">
      <w:pPr>
        <w:pStyle w:val="SingleTxtG"/>
        <w:ind w:left="2268" w:hanging="1134"/>
        <w:rPr>
          <w:lang w:val="fr-FR"/>
        </w:rPr>
      </w:pPr>
      <w:r w:rsidRPr="007A08FC">
        <w:rPr>
          <w:lang w:val="fr-FR"/>
        </w:rPr>
        <w:t>5.9</w:t>
      </w:r>
      <w:r w:rsidRPr="007A08FC">
        <w:rPr>
          <w:lang w:val="fr-FR"/>
        </w:rPr>
        <w:tab/>
      </w:r>
      <w:r w:rsidRPr="007A08FC">
        <w:rPr>
          <w:lang w:val="fr-FR"/>
        </w:rPr>
        <w:tab/>
        <w:t>Famille de systèmes à régénération périodique (K</w:t>
      </w:r>
      <w:r w:rsidRPr="007A08FC">
        <w:rPr>
          <w:vertAlign w:val="subscript"/>
          <w:lang w:val="fr-FR"/>
        </w:rPr>
        <w:t>i</w:t>
      </w:r>
      <w:r w:rsidRPr="007A08FC">
        <w:rPr>
          <w:lang w:val="fr-FR"/>
        </w:rPr>
        <w:t>)</w:t>
      </w:r>
    </w:p>
    <w:p w:rsidR="00443CAB" w:rsidRPr="007A08FC" w:rsidRDefault="00443CAB" w:rsidP="00443CAB">
      <w:pPr>
        <w:pStyle w:val="SingleTxtG"/>
        <w:ind w:left="2268"/>
        <w:rPr>
          <w:lang w:val="fr-FR"/>
        </w:rPr>
      </w:pPr>
      <w:r w:rsidRPr="007A08FC">
        <w:rPr>
          <w:lang w:val="fr-FR"/>
        </w:rPr>
        <w:t>Seuls des véhicules identiques en ce qui concerne les caractéristiques suivantes sont considérés comme appartenant à la même famille de systèmes à régénération périodique :</w:t>
      </w:r>
    </w:p>
    <w:p w:rsidR="00443CAB" w:rsidRPr="007A08FC" w:rsidRDefault="00443CAB" w:rsidP="00443CAB">
      <w:pPr>
        <w:pStyle w:val="SingleTxtG"/>
        <w:ind w:left="2268" w:hanging="1134"/>
        <w:rPr>
          <w:lang w:val="fr-FR"/>
        </w:rPr>
      </w:pPr>
      <w:r w:rsidRPr="007A08FC">
        <w:rPr>
          <w:lang w:val="fr-FR"/>
        </w:rPr>
        <w:t>5.9.1</w:t>
      </w:r>
      <w:r w:rsidRPr="007A08FC">
        <w:rPr>
          <w:lang w:val="fr-FR"/>
        </w:rPr>
        <w:tab/>
      </w:r>
      <w:r w:rsidRPr="007A08FC">
        <w:rPr>
          <w:lang w:val="fr-FR"/>
        </w:rPr>
        <w:tab/>
        <w:t>Le type de moteur à combustion interne : type de carburant, mode de combustion,</w:t>
      </w:r>
    </w:p>
    <w:p w:rsidR="00443CAB" w:rsidRPr="007A08FC" w:rsidRDefault="00443CAB" w:rsidP="00443CAB">
      <w:pPr>
        <w:pStyle w:val="SingleTxtG"/>
        <w:ind w:left="2268" w:hanging="1134"/>
        <w:rPr>
          <w:lang w:val="fr-FR"/>
        </w:rPr>
      </w:pPr>
      <w:r w:rsidRPr="007A08FC">
        <w:rPr>
          <w:lang w:val="fr-FR"/>
        </w:rPr>
        <w:t>5.9.2</w:t>
      </w:r>
      <w:r w:rsidRPr="007A08FC">
        <w:rPr>
          <w:lang w:val="fr-FR"/>
        </w:rPr>
        <w:tab/>
      </w:r>
      <w:r w:rsidRPr="007A08FC">
        <w:rPr>
          <w:lang w:val="fr-FR"/>
        </w:rPr>
        <w:tab/>
        <w:t>Le système à régénération périodique (catalyseur, filtre à particules) ;</w:t>
      </w:r>
    </w:p>
    <w:p w:rsidR="00443CAB" w:rsidRPr="007A08FC" w:rsidRDefault="00443CAB" w:rsidP="00443CAB">
      <w:pPr>
        <w:pStyle w:val="SingleTxtG"/>
        <w:ind w:left="2835" w:hanging="567"/>
        <w:rPr>
          <w:lang w:val="fr-FR"/>
        </w:rPr>
      </w:pPr>
      <w:r w:rsidRPr="007A08FC">
        <w:rPr>
          <w:lang w:val="fr-FR"/>
        </w:rPr>
        <w:t>a)</w:t>
      </w:r>
      <w:r w:rsidRPr="007A08FC">
        <w:rPr>
          <w:lang w:val="fr-FR"/>
        </w:rPr>
        <w:tab/>
        <w:t>Configuration (type d’enceinte, type de métal précieux, type de substrat, densité des canaux) ;</w:t>
      </w:r>
    </w:p>
    <w:p w:rsidR="00443CAB" w:rsidRPr="007A08FC" w:rsidRDefault="00443CAB" w:rsidP="00443CAB">
      <w:pPr>
        <w:pStyle w:val="SingleTxtG"/>
        <w:ind w:left="2835" w:hanging="567"/>
        <w:rPr>
          <w:lang w:val="fr-FR"/>
        </w:rPr>
      </w:pPr>
      <w:r w:rsidRPr="007A08FC">
        <w:rPr>
          <w:lang w:val="fr-FR"/>
        </w:rPr>
        <w:t>b)</w:t>
      </w:r>
      <w:r w:rsidRPr="007A08FC">
        <w:rPr>
          <w:lang w:val="fr-FR"/>
        </w:rPr>
        <w:tab/>
        <w:t>Type et principe de fonctionnement ;</w:t>
      </w:r>
    </w:p>
    <w:p w:rsidR="00443CAB" w:rsidRPr="007A08FC" w:rsidRDefault="00443CAB" w:rsidP="00443CAB">
      <w:pPr>
        <w:pStyle w:val="SingleTxtG"/>
        <w:ind w:left="2835" w:hanging="567"/>
        <w:rPr>
          <w:lang w:val="fr-FR"/>
        </w:rPr>
      </w:pPr>
      <w:r w:rsidRPr="007A08FC">
        <w:rPr>
          <w:lang w:val="fr-FR"/>
        </w:rPr>
        <w:t>c)</w:t>
      </w:r>
      <w:r w:rsidRPr="007A08FC">
        <w:rPr>
          <w:lang w:val="fr-FR"/>
        </w:rPr>
        <w:tab/>
        <w:t xml:space="preserve">Volume </w:t>
      </w:r>
      <w:r w:rsidRPr="007A08FC">
        <w:rPr>
          <w:lang w:val="fr-FR"/>
        </w:rPr>
        <w:sym w:font="Symbol" w:char="F0B1"/>
      </w:r>
      <w:r w:rsidRPr="007A08FC">
        <w:rPr>
          <w:lang w:val="fr-FR"/>
        </w:rPr>
        <w:t>10 % ;</w:t>
      </w:r>
    </w:p>
    <w:p w:rsidR="00443CAB" w:rsidRPr="007A08FC" w:rsidRDefault="00443CAB" w:rsidP="00443CAB">
      <w:pPr>
        <w:pStyle w:val="SingleTxtG"/>
        <w:ind w:left="2835" w:hanging="567"/>
        <w:rPr>
          <w:lang w:val="fr-FR"/>
        </w:rPr>
      </w:pPr>
      <w:r w:rsidRPr="007A08FC">
        <w:rPr>
          <w:lang w:val="fr-FR"/>
        </w:rPr>
        <w:t>d)</w:t>
      </w:r>
      <w:r w:rsidRPr="007A08FC">
        <w:rPr>
          <w:lang w:val="fr-FR"/>
        </w:rPr>
        <w:tab/>
        <w:t xml:space="preserve">Emplacement (température </w:t>
      </w:r>
      <w:r w:rsidRPr="007A08FC">
        <w:rPr>
          <w:lang w:val="fr-FR"/>
        </w:rPr>
        <w:sym w:font="Symbol" w:char="F0B1"/>
      </w:r>
      <w:r w:rsidRPr="007A08FC">
        <w:rPr>
          <w:lang w:val="fr-FR"/>
        </w:rPr>
        <w:t>100 ºC à la seconde plus haute vitesse de référence ;</w:t>
      </w:r>
    </w:p>
    <w:p w:rsidR="00443CAB" w:rsidRPr="007A08FC" w:rsidRDefault="00443CAB" w:rsidP="00443CAB">
      <w:pPr>
        <w:pStyle w:val="SingleTxtG"/>
        <w:ind w:left="2835" w:hanging="567"/>
        <w:rPr>
          <w:lang w:val="fr-FR"/>
        </w:rPr>
      </w:pPr>
      <w:r w:rsidRPr="007A08FC">
        <w:rPr>
          <w:lang w:val="fr-FR"/>
        </w:rPr>
        <w:t>e)</w:t>
      </w:r>
      <w:r w:rsidRPr="007A08FC">
        <w:rPr>
          <w:lang w:val="fr-FR"/>
        </w:rPr>
        <w:tab/>
        <w:t>La masse d’essai de chaque véhicule de la famille doit être inférieure ou égale à la masse d’essai du véhicule utilisé pour l’essai de contrôle de K</w:t>
      </w:r>
      <w:r w:rsidRPr="007A08FC">
        <w:rPr>
          <w:vertAlign w:val="subscript"/>
          <w:lang w:val="fr-FR"/>
        </w:rPr>
        <w:t>i</w:t>
      </w:r>
      <w:r w:rsidRPr="007A08FC">
        <w:rPr>
          <w:lang w:val="fr-FR"/>
        </w:rPr>
        <w:t xml:space="preserve"> plus 250 kg.</w:t>
      </w:r>
    </w:p>
    <w:p w:rsidR="00443CAB" w:rsidRPr="007A08FC" w:rsidRDefault="00443CAB" w:rsidP="00443CAB">
      <w:pPr>
        <w:pStyle w:val="HChG"/>
        <w:rPr>
          <w:lang w:val="fr-FR"/>
        </w:rPr>
      </w:pPr>
      <w:r w:rsidRPr="007A08FC">
        <w:rPr>
          <w:lang w:val="fr-FR"/>
        </w:rPr>
        <w:tab/>
      </w:r>
      <w:r w:rsidRPr="007A08FC">
        <w:rPr>
          <w:lang w:val="fr-FR"/>
        </w:rPr>
        <w:tab/>
        <w:t>6.</w:t>
      </w:r>
      <w:r w:rsidRPr="007A08FC">
        <w:rPr>
          <w:lang w:val="fr-FR"/>
        </w:rPr>
        <w:tab/>
      </w:r>
      <w:r w:rsidRPr="007A08FC">
        <w:rPr>
          <w:lang w:val="fr-FR"/>
        </w:rPr>
        <w:tab/>
        <w:t>Prescriptions concernant les résultats des essais</w:t>
      </w:r>
    </w:p>
    <w:p w:rsidR="00443CAB" w:rsidRPr="007A08FC" w:rsidRDefault="00443CAB" w:rsidP="00443CAB">
      <w:pPr>
        <w:pStyle w:val="SingleTxtG"/>
        <w:ind w:left="2268" w:hanging="1134"/>
        <w:rPr>
          <w:lang w:val="fr-FR"/>
        </w:rPr>
      </w:pPr>
      <w:r w:rsidRPr="007A08FC">
        <w:rPr>
          <w:lang w:val="fr-FR"/>
        </w:rPr>
        <w:t>6.1</w:t>
      </w:r>
      <w:r w:rsidRPr="007A08FC">
        <w:rPr>
          <w:lang w:val="fr-FR"/>
        </w:rPr>
        <w:tab/>
      </w:r>
      <w:r w:rsidRPr="007A08FC">
        <w:rPr>
          <w:lang w:val="fr-FR"/>
        </w:rPr>
        <w:tab/>
        <w:t>Valeurs limites</w:t>
      </w:r>
    </w:p>
    <w:p w:rsidR="00443CAB" w:rsidRPr="007A08FC" w:rsidRDefault="00443CAB" w:rsidP="00443CAB">
      <w:pPr>
        <w:pStyle w:val="SingleTxtG"/>
        <w:ind w:left="2268"/>
        <w:rPr>
          <w:lang w:val="fr-FR"/>
        </w:rPr>
      </w:pPr>
      <w:r w:rsidRPr="007A08FC">
        <w:rPr>
          <w:lang w:val="fr-FR"/>
        </w:rPr>
        <w:t>Lors de la mise en œuvre de la procédure d’essai définie dans le présent RTM dans le cadre de leur législation ou réglementation nationale, les Parties contractantes sont invitées à appliquer des valeurs limites qui soient au moins aussi rigoureuses que celles de leur réglementation actuelle, en attendant l’établissement de valeurs limites harmonisées par le Comité exécutif (AC.3) de l’Accord de 1998 qui seront intégrées au RTM à une date ultérieure.</w:t>
      </w:r>
    </w:p>
    <w:p w:rsidR="00443CAB" w:rsidRPr="007A08FC" w:rsidRDefault="00443CAB" w:rsidP="00443CAB">
      <w:pPr>
        <w:pStyle w:val="SingleTxtG"/>
        <w:ind w:left="2268" w:hanging="1134"/>
        <w:rPr>
          <w:lang w:val="fr-FR"/>
        </w:rPr>
      </w:pPr>
      <w:r w:rsidRPr="007A08FC">
        <w:rPr>
          <w:lang w:val="fr-FR"/>
        </w:rPr>
        <w:t>6.2</w:t>
      </w:r>
      <w:r w:rsidRPr="007A08FC">
        <w:rPr>
          <w:lang w:val="fr-FR"/>
        </w:rPr>
        <w:tab/>
      </w:r>
      <w:r w:rsidRPr="007A08FC">
        <w:rPr>
          <w:lang w:val="fr-FR"/>
        </w:rPr>
        <w:tab/>
        <w:t>Essais</w:t>
      </w:r>
    </w:p>
    <w:p w:rsidR="00443CAB" w:rsidRPr="007A08FC" w:rsidRDefault="00443CAB" w:rsidP="00443CAB">
      <w:pPr>
        <w:pStyle w:val="SingleTxtG"/>
        <w:ind w:left="2268"/>
        <w:rPr>
          <w:lang w:val="fr-FR"/>
        </w:rPr>
      </w:pPr>
      <w:r w:rsidRPr="007A08FC">
        <w:rPr>
          <w:lang w:val="fr-FR"/>
        </w:rPr>
        <w:t>Les essais doivent être exécutés conformément :</w:t>
      </w:r>
    </w:p>
    <w:p w:rsidR="00443CAB" w:rsidRPr="007A08FC" w:rsidRDefault="00443CAB" w:rsidP="00443CAB">
      <w:pPr>
        <w:pStyle w:val="SingleTxtG"/>
        <w:ind w:left="2835" w:hanging="567"/>
        <w:rPr>
          <w:lang w:val="fr-FR"/>
        </w:rPr>
      </w:pPr>
      <w:r w:rsidRPr="007A08FC">
        <w:rPr>
          <w:lang w:val="fr-FR"/>
        </w:rPr>
        <w:t>a)</w:t>
      </w:r>
      <w:r w:rsidRPr="007A08FC">
        <w:rPr>
          <w:lang w:val="fr-FR"/>
        </w:rPr>
        <w:tab/>
        <w:t>Aux cycles WLTC comme spécifié à l’annexe 1 ;</w:t>
      </w:r>
    </w:p>
    <w:p w:rsidR="00443CAB" w:rsidRPr="007A08FC" w:rsidRDefault="00443CAB" w:rsidP="00443CAB">
      <w:pPr>
        <w:pStyle w:val="SingleTxtG"/>
        <w:ind w:left="2835" w:hanging="567"/>
        <w:rPr>
          <w:lang w:val="fr-FR"/>
        </w:rPr>
      </w:pPr>
      <w:r w:rsidRPr="007A08FC">
        <w:rPr>
          <w:lang w:val="fr-FR"/>
        </w:rPr>
        <w:t>b)</w:t>
      </w:r>
      <w:r w:rsidRPr="007A08FC">
        <w:rPr>
          <w:lang w:val="fr-FR"/>
        </w:rPr>
        <w:tab/>
        <w:t>Aux modalités de sélection des rapports et de points de changement des rapports comme spécifié à l’annexe 2 ;</w:t>
      </w:r>
    </w:p>
    <w:p w:rsidR="00443CAB" w:rsidRPr="007A08FC" w:rsidRDefault="00443CAB" w:rsidP="00443CAB">
      <w:pPr>
        <w:pStyle w:val="SingleTxtG"/>
        <w:ind w:left="2835" w:hanging="567"/>
        <w:rPr>
          <w:lang w:val="fr-FR"/>
        </w:rPr>
      </w:pPr>
      <w:r w:rsidRPr="007A08FC">
        <w:rPr>
          <w:lang w:val="fr-FR"/>
        </w:rPr>
        <w:t>c)</w:t>
      </w:r>
      <w:r w:rsidRPr="007A08FC">
        <w:rPr>
          <w:lang w:val="fr-FR"/>
        </w:rPr>
        <w:tab/>
        <w:t>Au carburant approprié comme spécifié à l’annexe 3 ;</w:t>
      </w:r>
    </w:p>
    <w:p w:rsidR="00443CAB" w:rsidRPr="007A08FC" w:rsidRDefault="00443CAB" w:rsidP="00443CAB">
      <w:pPr>
        <w:pStyle w:val="SingleTxtG"/>
        <w:ind w:left="2835" w:hanging="567"/>
        <w:rPr>
          <w:lang w:val="fr-FR"/>
        </w:rPr>
      </w:pPr>
      <w:r w:rsidRPr="007A08FC">
        <w:rPr>
          <w:lang w:val="fr-FR"/>
        </w:rPr>
        <w:t>d)</w:t>
      </w:r>
      <w:r w:rsidRPr="007A08FC">
        <w:rPr>
          <w:lang w:val="fr-FR"/>
        </w:rPr>
        <w:tab/>
        <w:t>À la résistance à l’avancement sur route et au réglage sur dynamomètre comme spécifié à l’annexe 4 ;</w:t>
      </w:r>
    </w:p>
    <w:p w:rsidR="00443CAB" w:rsidRPr="007A08FC" w:rsidRDefault="00443CAB" w:rsidP="00443CAB">
      <w:pPr>
        <w:pStyle w:val="SingleTxtG"/>
        <w:ind w:left="2835" w:hanging="567"/>
        <w:rPr>
          <w:lang w:val="fr-FR"/>
        </w:rPr>
      </w:pPr>
      <w:r w:rsidRPr="007A08FC">
        <w:rPr>
          <w:lang w:val="fr-FR"/>
        </w:rPr>
        <w:t>e)</w:t>
      </w:r>
      <w:r w:rsidRPr="007A08FC">
        <w:rPr>
          <w:lang w:val="fr-FR"/>
        </w:rPr>
        <w:tab/>
        <w:t>À l’équipement d’essai comme spécifié à l’annexe 5 ;</w:t>
      </w:r>
    </w:p>
    <w:p w:rsidR="00443CAB" w:rsidRPr="007A08FC" w:rsidRDefault="00443CAB" w:rsidP="00443CAB">
      <w:pPr>
        <w:pStyle w:val="SingleTxtG"/>
        <w:ind w:left="2835" w:hanging="567"/>
        <w:rPr>
          <w:lang w:val="fr-FR"/>
        </w:rPr>
      </w:pPr>
      <w:r w:rsidRPr="007A08FC">
        <w:rPr>
          <w:lang w:val="fr-FR"/>
        </w:rPr>
        <w:t>f)</w:t>
      </w:r>
      <w:r w:rsidRPr="007A08FC">
        <w:rPr>
          <w:lang w:val="fr-FR"/>
        </w:rPr>
        <w:tab/>
        <w:t>Aux procédures d’essai comme spécifié aux annexes 6 et 8 ;</w:t>
      </w:r>
    </w:p>
    <w:p w:rsidR="00443CAB" w:rsidRPr="007A08FC" w:rsidRDefault="00443CAB" w:rsidP="00443CAB">
      <w:pPr>
        <w:pStyle w:val="SingleTxtG"/>
        <w:ind w:left="2835" w:hanging="567"/>
        <w:rPr>
          <w:lang w:val="fr-FR"/>
        </w:rPr>
      </w:pPr>
      <w:r w:rsidRPr="007A08FC">
        <w:rPr>
          <w:lang w:val="fr-FR"/>
        </w:rPr>
        <w:t>g)</w:t>
      </w:r>
      <w:r w:rsidRPr="007A08FC">
        <w:rPr>
          <w:lang w:val="fr-FR"/>
        </w:rPr>
        <w:tab/>
        <w:t>Aux méthodes de calcul comme spécifié aux annexes 7 et 8.</w:t>
      </w:r>
    </w:p>
    <w:p w:rsidR="00443CAB" w:rsidRPr="007A08FC" w:rsidRDefault="00443CAB" w:rsidP="00443CAB">
      <w:pPr>
        <w:pStyle w:val="HChG"/>
        <w:rPr>
          <w:lang w:val="fr-FR"/>
        </w:rPr>
      </w:pPr>
      <w:r w:rsidRPr="007A08FC">
        <w:rPr>
          <w:lang w:val="fr-FR"/>
        </w:rPr>
        <w:br w:type="page"/>
        <w:t>Annexe 1</w:t>
      </w:r>
    </w:p>
    <w:p w:rsidR="00443CAB" w:rsidRPr="007A08FC" w:rsidRDefault="00443CAB" w:rsidP="00443CAB">
      <w:pPr>
        <w:pStyle w:val="HChG"/>
        <w:rPr>
          <w:lang w:val="fr-FR"/>
        </w:rPr>
      </w:pPr>
      <w:r w:rsidRPr="007A08FC">
        <w:rPr>
          <w:lang w:val="fr-FR"/>
        </w:rPr>
        <w:tab/>
      </w:r>
      <w:r w:rsidRPr="007A08FC">
        <w:rPr>
          <w:lang w:val="fr-FR"/>
        </w:rPr>
        <w:tab/>
        <w:t>Cycles d’essai WLTC</w:t>
      </w:r>
    </w:p>
    <w:p w:rsidR="00443CAB" w:rsidRPr="007A08FC" w:rsidRDefault="00443CAB" w:rsidP="00443CAB">
      <w:pPr>
        <w:pStyle w:val="SingleTxtG"/>
        <w:ind w:left="2268" w:hanging="1134"/>
        <w:rPr>
          <w:lang w:val="fr-FR"/>
        </w:rPr>
      </w:pPr>
      <w:r w:rsidRPr="007A08FC">
        <w:rPr>
          <w:lang w:val="fr-FR"/>
        </w:rPr>
        <w:t>1.</w:t>
      </w:r>
      <w:r w:rsidRPr="007A08FC">
        <w:rPr>
          <w:lang w:val="fr-FR"/>
        </w:rPr>
        <w:tab/>
      </w:r>
      <w:r w:rsidRPr="007A08FC">
        <w:rPr>
          <w:lang w:val="fr-FR"/>
        </w:rPr>
        <w:tab/>
        <w:t>Prescriptions générales</w:t>
      </w:r>
    </w:p>
    <w:p w:rsidR="00443CAB" w:rsidRPr="007A08FC" w:rsidRDefault="00443CAB" w:rsidP="00443CAB">
      <w:pPr>
        <w:pStyle w:val="SingleTxtG"/>
        <w:ind w:left="2268" w:hanging="1134"/>
        <w:rPr>
          <w:lang w:val="fr-FR"/>
        </w:rPr>
      </w:pPr>
      <w:r w:rsidRPr="007A08FC">
        <w:rPr>
          <w:lang w:val="fr-FR"/>
        </w:rPr>
        <w:t>1.1</w:t>
      </w:r>
      <w:r w:rsidRPr="007A08FC">
        <w:rPr>
          <w:lang w:val="fr-FR"/>
        </w:rPr>
        <w:tab/>
      </w:r>
      <w:r w:rsidRPr="007A08FC">
        <w:rPr>
          <w:lang w:val="fr-FR"/>
        </w:rPr>
        <w:tab/>
        <w:t>Le cycle d’essai à appliquer dépend du rapport puissance nominale/masse en ordre de marche du véhicule d’essai, W/kg, et de sa vitesse maximale v</w:t>
      </w:r>
      <w:r w:rsidRPr="007A08FC">
        <w:rPr>
          <w:vertAlign w:val="subscript"/>
          <w:lang w:val="fr-FR"/>
        </w:rPr>
        <w:t>max</w:t>
      </w:r>
      <w:r w:rsidRPr="007A08FC">
        <w:rPr>
          <w:lang w:val="fr-FR"/>
        </w:rPr>
        <w:t xml:space="preserve">. </w:t>
      </w:r>
    </w:p>
    <w:p w:rsidR="00443CAB" w:rsidRPr="007A08FC" w:rsidRDefault="00443CAB" w:rsidP="00443CAB">
      <w:pPr>
        <w:pStyle w:val="SingleTxtG"/>
        <w:ind w:left="2268"/>
        <w:rPr>
          <w:lang w:val="fr-FR"/>
        </w:rPr>
      </w:pPr>
      <w:r w:rsidRPr="007A08FC">
        <w:rPr>
          <w:lang w:val="fr-FR"/>
        </w:rPr>
        <w:t>Le cycle résultant des prescriptions énoncées dans la présente annexe est désigné « cycle applicable » dans les autres parties du RTM.</w:t>
      </w:r>
    </w:p>
    <w:p w:rsidR="00443CAB" w:rsidRPr="007A08FC" w:rsidRDefault="00443CAB" w:rsidP="00443CAB">
      <w:pPr>
        <w:pStyle w:val="SingleTxtG"/>
        <w:ind w:left="2268" w:hanging="1134"/>
        <w:rPr>
          <w:lang w:val="fr-FR"/>
        </w:rPr>
      </w:pPr>
      <w:r w:rsidRPr="007A08FC">
        <w:rPr>
          <w:lang w:val="fr-FR"/>
        </w:rPr>
        <w:t>2.</w:t>
      </w:r>
      <w:r w:rsidRPr="007A08FC">
        <w:rPr>
          <w:lang w:val="fr-FR"/>
        </w:rPr>
        <w:tab/>
      </w:r>
      <w:r w:rsidRPr="007A08FC">
        <w:rPr>
          <w:lang w:val="fr-FR"/>
        </w:rPr>
        <w:tab/>
        <w:t>Classes de véhicules</w:t>
      </w:r>
    </w:p>
    <w:p w:rsidR="00443CAB" w:rsidRPr="007A08FC" w:rsidRDefault="00443CAB" w:rsidP="00443CAB">
      <w:pPr>
        <w:pStyle w:val="SingleTxtG"/>
        <w:ind w:left="2268" w:hanging="1134"/>
        <w:rPr>
          <w:lang w:val="fr-FR"/>
        </w:rPr>
      </w:pPr>
      <w:r w:rsidRPr="007A08FC">
        <w:rPr>
          <w:lang w:val="fr-FR"/>
        </w:rPr>
        <w:t>2.1</w:t>
      </w:r>
      <w:r w:rsidRPr="007A08FC">
        <w:rPr>
          <w:lang w:val="fr-FR"/>
        </w:rPr>
        <w:tab/>
      </w:r>
      <w:r w:rsidRPr="007A08FC">
        <w:rPr>
          <w:lang w:val="fr-FR"/>
        </w:rPr>
        <w:tab/>
        <w:t>Les véhicules de la classe 1 ont un rapport puissance/masse en ordre de marche (P</w:t>
      </w:r>
      <w:r w:rsidRPr="007A08FC">
        <w:rPr>
          <w:vertAlign w:val="subscript"/>
          <w:lang w:val="fr-FR"/>
        </w:rPr>
        <w:t>mr</w:t>
      </w:r>
      <w:r w:rsidRPr="007A08FC">
        <w:rPr>
          <w:lang w:val="fr-FR"/>
        </w:rPr>
        <w:t>) inférieur ou égal à 22 W/kg.</w:t>
      </w:r>
    </w:p>
    <w:p w:rsidR="00443CAB" w:rsidRPr="007A08FC" w:rsidRDefault="00443CAB" w:rsidP="00443CAB">
      <w:pPr>
        <w:pStyle w:val="SingleTxtG"/>
        <w:ind w:left="2268" w:hanging="1134"/>
        <w:rPr>
          <w:lang w:val="fr-FR"/>
        </w:rPr>
      </w:pPr>
      <w:r w:rsidRPr="007A08FC">
        <w:rPr>
          <w:lang w:val="fr-FR"/>
        </w:rPr>
        <w:t>2.2</w:t>
      </w:r>
      <w:r w:rsidRPr="007A08FC">
        <w:rPr>
          <w:lang w:val="fr-FR"/>
        </w:rPr>
        <w:tab/>
      </w:r>
      <w:r w:rsidRPr="007A08FC">
        <w:rPr>
          <w:lang w:val="fr-FR"/>
        </w:rPr>
        <w:tab/>
        <w:t>Les véhicules de la classe 2 ont un rapport puissance/masse en ordre de marche supérieur à 22 mais inférieur ou égal à 34 W/kg.</w:t>
      </w:r>
    </w:p>
    <w:p w:rsidR="00443CAB" w:rsidRPr="007A08FC" w:rsidRDefault="00443CAB" w:rsidP="00443CAB">
      <w:pPr>
        <w:pStyle w:val="SingleTxtG"/>
        <w:ind w:left="2268" w:hanging="1134"/>
        <w:rPr>
          <w:lang w:val="fr-FR"/>
        </w:rPr>
      </w:pPr>
      <w:r w:rsidRPr="007A08FC">
        <w:rPr>
          <w:lang w:val="fr-FR"/>
        </w:rPr>
        <w:t>2.3</w:t>
      </w:r>
      <w:r w:rsidRPr="007A08FC">
        <w:rPr>
          <w:lang w:val="fr-FR"/>
        </w:rPr>
        <w:tab/>
      </w:r>
      <w:r w:rsidRPr="007A08FC">
        <w:rPr>
          <w:lang w:val="fr-FR"/>
        </w:rPr>
        <w:tab/>
        <w:t>Les véhicules de la classe 3 ont un rapport puissance/masse en ordre de marche supérieur à 34 W/kg.</w:t>
      </w:r>
    </w:p>
    <w:p w:rsidR="00443CAB" w:rsidRPr="007A08FC" w:rsidRDefault="00443CAB" w:rsidP="00443CAB">
      <w:pPr>
        <w:pStyle w:val="SingleTxtG"/>
        <w:ind w:left="2268" w:hanging="1134"/>
        <w:rPr>
          <w:lang w:val="fr-FR"/>
        </w:rPr>
      </w:pPr>
      <w:r w:rsidRPr="007A08FC">
        <w:rPr>
          <w:lang w:val="fr-FR"/>
        </w:rPr>
        <w:t>2.3.1</w:t>
      </w:r>
      <w:r w:rsidRPr="007A08FC">
        <w:rPr>
          <w:lang w:val="fr-FR"/>
        </w:rPr>
        <w:tab/>
      </w:r>
      <w:r w:rsidRPr="007A08FC">
        <w:rPr>
          <w:lang w:val="fr-FR"/>
        </w:rPr>
        <w:tab/>
        <w:t>Tous les véhicules soumis à essai conformément aux dispositions de l’annexe 8 sont considérés comme des véhicules de la classe 3.</w:t>
      </w:r>
    </w:p>
    <w:p w:rsidR="00443CAB" w:rsidRPr="007A08FC" w:rsidRDefault="00443CAB" w:rsidP="00443CAB">
      <w:pPr>
        <w:pStyle w:val="SingleTxtG"/>
        <w:ind w:left="2268" w:hanging="1134"/>
        <w:rPr>
          <w:lang w:val="fr-FR"/>
        </w:rPr>
      </w:pPr>
      <w:r w:rsidRPr="007A08FC">
        <w:rPr>
          <w:lang w:val="fr-FR"/>
        </w:rPr>
        <w:t>3.</w:t>
      </w:r>
      <w:r w:rsidRPr="007A08FC">
        <w:rPr>
          <w:lang w:val="fr-FR"/>
        </w:rPr>
        <w:tab/>
      </w:r>
      <w:r w:rsidRPr="007A08FC">
        <w:rPr>
          <w:lang w:val="fr-FR"/>
        </w:rPr>
        <w:tab/>
        <w:t>Cycles d’essai</w:t>
      </w:r>
    </w:p>
    <w:p w:rsidR="00443CAB" w:rsidRPr="007A08FC" w:rsidRDefault="00443CAB" w:rsidP="00443CAB">
      <w:pPr>
        <w:pStyle w:val="SingleTxtG"/>
        <w:ind w:left="2268" w:hanging="1134"/>
        <w:rPr>
          <w:lang w:val="fr-FR"/>
        </w:rPr>
      </w:pPr>
      <w:r w:rsidRPr="007A08FC">
        <w:rPr>
          <w:lang w:val="fr-FR"/>
        </w:rPr>
        <w:t>3.1</w:t>
      </w:r>
      <w:r w:rsidRPr="007A08FC">
        <w:rPr>
          <w:lang w:val="fr-FR"/>
        </w:rPr>
        <w:tab/>
      </w:r>
      <w:r w:rsidRPr="007A08FC">
        <w:rPr>
          <w:lang w:val="fr-FR"/>
        </w:rPr>
        <w:tab/>
        <w:t>Véhicules de la classe 1</w:t>
      </w:r>
    </w:p>
    <w:p w:rsidR="00443CAB" w:rsidRPr="007A08FC" w:rsidRDefault="00443CAB" w:rsidP="00443CAB">
      <w:pPr>
        <w:pStyle w:val="SingleTxtG"/>
        <w:ind w:left="2268" w:hanging="1134"/>
        <w:rPr>
          <w:lang w:val="fr-FR"/>
        </w:rPr>
      </w:pPr>
      <w:r w:rsidRPr="007A08FC">
        <w:rPr>
          <w:lang w:val="fr-FR"/>
        </w:rPr>
        <w:t>3.1.1</w:t>
      </w:r>
      <w:r w:rsidRPr="007A08FC">
        <w:rPr>
          <w:lang w:val="fr-FR"/>
        </w:rPr>
        <w:tab/>
      </w:r>
      <w:r w:rsidRPr="007A08FC">
        <w:rPr>
          <w:lang w:val="fr-FR"/>
        </w:rPr>
        <w:tab/>
        <w:t>Pour les véhicules de la classe 1, un cycle d’essai complet comprend une phase à basse vitesse (Low</w:t>
      </w:r>
      <w:r w:rsidRPr="007A08FC">
        <w:rPr>
          <w:vertAlign w:val="subscript"/>
          <w:lang w:val="fr-FR"/>
        </w:rPr>
        <w:t>1</w:t>
      </w:r>
      <w:r w:rsidRPr="007A08FC">
        <w:rPr>
          <w:lang w:val="fr-FR"/>
        </w:rPr>
        <w:t>), une phase à vitesse moyenne (Medium</w:t>
      </w:r>
      <w:r w:rsidRPr="007A08FC">
        <w:rPr>
          <w:vertAlign w:val="subscript"/>
          <w:lang w:val="fr-FR"/>
        </w:rPr>
        <w:t>1</w:t>
      </w:r>
      <w:r w:rsidRPr="007A08FC">
        <w:rPr>
          <w:lang w:val="fr-FR"/>
        </w:rPr>
        <w:t>) et une phase à basse vitesse additionnelle (Low</w:t>
      </w:r>
      <w:r w:rsidRPr="007A08FC">
        <w:rPr>
          <w:vertAlign w:val="subscript"/>
          <w:lang w:val="fr-FR"/>
        </w:rPr>
        <w:t>1</w:t>
      </w:r>
      <w:r w:rsidRPr="007A08FC">
        <w:rPr>
          <w:lang w:val="fr-FR"/>
        </w:rPr>
        <w:t>).</w:t>
      </w:r>
    </w:p>
    <w:p w:rsidR="00443CAB" w:rsidRPr="007A08FC" w:rsidRDefault="00443CAB" w:rsidP="00443CAB">
      <w:pPr>
        <w:pStyle w:val="SingleTxtG"/>
        <w:ind w:left="2268" w:hanging="1134"/>
        <w:rPr>
          <w:lang w:val="fr-FR"/>
        </w:rPr>
      </w:pPr>
      <w:r w:rsidRPr="007A08FC">
        <w:rPr>
          <w:lang w:val="fr-FR"/>
        </w:rPr>
        <w:t>3.1.2</w:t>
      </w:r>
      <w:r w:rsidRPr="007A08FC">
        <w:rPr>
          <w:lang w:val="fr-FR"/>
        </w:rPr>
        <w:tab/>
      </w:r>
      <w:r w:rsidRPr="007A08FC">
        <w:rPr>
          <w:lang w:val="fr-FR"/>
        </w:rPr>
        <w:tab/>
        <w:t>La phase Low</w:t>
      </w:r>
      <w:r w:rsidRPr="007A08FC">
        <w:rPr>
          <w:vertAlign w:val="subscript"/>
          <w:lang w:val="fr-FR"/>
        </w:rPr>
        <w:t>1</w:t>
      </w:r>
      <w:r w:rsidRPr="007A08FC">
        <w:rPr>
          <w:lang w:val="fr-FR"/>
        </w:rPr>
        <w:t xml:space="preserve"> est décrite à la figure A1/1 et au tableau A1/1.</w:t>
      </w:r>
    </w:p>
    <w:p w:rsidR="00443CAB" w:rsidRPr="007A08FC" w:rsidRDefault="00443CAB" w:rsidP="00443CAB">
      <w:pPr>
        <w:pStyle w:val="SingleTxtG"/>
        <w:ind w:left="2268" w:hanging="1134"/>
        <w:rPr>
          <w:lang w:val="fr-FR"/>
        </w:rPr>
      </w:pPr>
      <w:r w:rsidRPr="007A08FC">
        <w:rPr>
          <w:lang w:val="fr-FR"/>
        </w:rPr>
        <w:t>3.1.3</w:t>
      </w:r>
      <w:r w:rsidRPr="007A08FC">
        <w:rPr>
          <w:lang w:val="fr-FR"/>
        </w:rPr>
        <w:tab/>
      </w:r>
      <w:r w:rsidRPr="007A08FC">
        <w:rPr>
          <w:lang w:val="fr-FR"/>
        </w:rPr>
        <w:tab/>
        <w:t>La phase Medium</w:t>
      </w:r>
      <w:r w:rsidRPr="007A08FC">
        <w:rPr>
          <w:vertAlign w:val="subscript"/>
          <w:lang w:val="fr-FR"/>
        </w:rPr>
        <w:t>1</w:t>
      </w:r>
      <w:r w:rsidRPr="007A08FC">
        <w:rPr>
          <w:lang w:val="fr-FR"/>
        </w:rPr>
        <w:t xml:space="preserve"> est décrite à la figure A1/2 et au tableau A1/2.</w:t>
      </w:r>
    </w:p>
    <w:p w:rsidR="00443CAB" w:rsidRPr="007A08FC" w:rsidRDefault="00443CAB" w:rsidP="00443CAB">
      <w:pPr>
        <w:pStyle w:val="SingleTxtG"/>
        <w:ind w:left="2268" w:hanging="1134"/>
        <w:rPr>
          <w:lang w:val="fr-FR"/>
        </w:rPr>
      </w:pPr>
      <w:r w:rsidRPr="007A08FC">
        <w:rPr>
          <w:lang w:val="fr-FR"/>
        </w:rPr>
        <w:t>3.2</w:t>
      </w:r>
      <w:r w:rsidRPr="007A08FC">
        <w:rPr>
          <w:lang w:val="fr-FR"/>
        </w:rPr>
        <w:tab/>
      </w:r>
      <w:r w:rsidRPr="007A08FC">
        <w:rPr>
          <w:lang w:val="fr-FR"/>
        </w:rPr>
        <w:tab/>
        <w:t>Véhicules de la classe 2</w:t>
      </w:r>
    </w:p>
    <w:p w:rsidR="00443CAB" w:rsidRPr="007A08FC" w:rsidRDefault="00443CAB" w:rsidP="00443CAB">
      <w:pPr>
        <w:pStyle w:val="SingleTxtG"/>
        <w:ind w:left="2268" w:hanging="1134"/>
        <w:rPr>
          <w:lang w:val="fr-FR"/>
        </w:rPr>
      </w:pPr>
      <w:r w:rsidRPr="007A08FC">
        <w:rPr>
          <w:lang w:val="fr-FR"/>
        </w:rPr>
        <w:t>3.2.1</w:t>
      </w:r>
      <w:r w:rsidRPr="007A08FC">
        <w:rPr>
          <w:lang w:val="fr-FR"/>
        </w:rPr>
        <w:tab/>
      </w:r>
      <w:r w:rsidRPr="007A08FC">
        <w:rPr>
          <w:lang w:val="fr-FR"/>
        </w:rPr>
        <w:tab/>
        <w:t>Pour les véhicules de la classe 2, un cycle d’essai complet comprend une phase à basse vitesse (Low</w:t>
      </w:r>
      <w:r w:rsidRPr="007A08FC">
        <w:rPr>
          <w:vertAlign w:val="subscript"/>
          <w:lang w:val="fr-FR"/>
        </w:rPr>
        <w:t>2</w:t>
      </w:r>
      <w:r w:rsidRPr="007A08FC">
        <w:rPr>
          <w:lang w:val="fr-FR"/>
        </w:rPr>
        <w:t>), une phase à vitesse moyenne (Medium</w:t>
      </w:r>
      <w:r w:rsidRPr="007A08FC">
        <w:rPr>
          <w:vertAlign w:val="subscript"/>
          <w:lang w:val="fr-FR"/>
        </w:rPr>
        <w:t>2</w:t>
      </w:r>
      <w:r w:rsidRPr="007A08FC">
        <w:rPr>
          <w:lang w:val="fr-FR"/>
        </w:rPr>
        <w:t>), une phase à haute vitesse (High</w:t>
      </w:r>
      <w:r w:rsidRPr="007A08FC">
        <w:rPr>
          <w:vertAlign w:val="subscript"/>
          <w:lang w:val="fr-FR"/>
        </w:rPr>
        <w:t>2</w:t>
      </w:r>
      <w:r w:rsidRPr="007A08FC">
        <w:rPr>
          <w:lang w:val="fr-FR"/>
        </w:rPr>
        <w:t>) et une phase à extra haute vitesse (Extra High</w:t>
      </w:r>
      <w:r w:rsidRPr="007A08FC">
        <w:rPr>
          <w:vertAlign w:val="subscript"/>
          <w:lang w:val="fr-FR"/>
        </w:rPr>
        <w:t>2</w:t>
      </w:r>
      <w:r w:rsidRPr="007A08FC">
        <w:rPr>
          <w:lang w:val="fr-FR"/>
        </w:rPr>
        <w:t>).</w:t>
      </w:r>
    </w:p>
    <w:p w:rsidR="00443CAB" w:rsidRPr="007A08FC" w:rsidRDefault="00443CAB" w:rsidP="00443CAB">
      <w:pPr>
        <w:pStyle w:val="SingleTxtG"/>
        <w:ind w:left="2268" w:hanging="1134"/>
        <w:rPr>
          <w:lang w:val="fr-FR"/>
        </w:rPr>
      </w:pPr>
      <w:r w:rsidRPr="007A08FC">
        <w:rPr>
          <w:lang w:val="fr-FR"/>
        </w:rPr>
        <w:t>3.2.2</w:t>
      </w:r>
      <w:r w:rsidRPr="007A08FC">
        <w:rPr>
          <w:lang w:val="fr-FR"/>
        </w:rPr>
        <w:tab/>
      </w:r>
      <w:r w:rsidRPr="007A08FC">
        <w:rPr>
          <w:lang w:val="fr-FR"/>
        </w:rPr>
        <w:tab/>
        <w:t>La phase Low</w:t>
      </w:r>
      <w:r w:rsidRPr="007A08FC">
        <w:rPr>
          <w:vertAlign w:val="subscript"/>
          <w:lang w:val="fr-FR"/>
        </w:rPr>
        <w:t>2</w:t>
      </w:r>
      <w:r w:rsidRPr="007A08FC">
        <w:rPr>
          <w:lang w:val="fr-FR"/>
        </w:rPr>
        <w:t xml:space="preserve"> est décrite à la figure A1/3 et au tableau A1/3.</w:t>
      </w:r>
    </w:p>
    <w:p w:rsidR="00443CAB" w:rsidRPr="007A08FC" w:rsidRDefault="00443CAB" w:rsidP="00443CAB">
      <w:pPr>
        <w:pStyle w:val="SingleTxtG"/>
        <w:ind w:left="2268" w:hanging="1134"/>
        <w:rPr>
          <w:lang w:val="fr-FR"/>
        </w:rPr>
      </w:pPr>
      <w:r w:rsidRPr="007A08FC">
        <w:rPr>
          <w:lang w:val="fr-FR"/>
        </w:rPr>
        <w:t>3.2.3</w:t>
      </w:r>
      <w:r w:rsidRPr="007A08FC">
        <w:rPr>
          <w:lang w:val="fr-FR"/>
        </w:rPr>
        <w:tab/>
      </w:r>
      <w:r w:rsidRPr="007A08FC">
        <w:rPr>
          <w:lang w:val="fr-FR"/>
        </w:rPr>
        <w:tab/>
        <w:t>La phase Medium</w:t>
      </w:r>
      <w:r w:rsidRPr="007A08FC">
        <w:rPr>
          <w:vertAlign w:val="subscript"/>
          <w:lang w:val="fr-FR"/>
        </w:rPr>
        <w:t>2</w:t>
      </w:r>
      <w:r w:rsidRPr="007A08FC">
        <w:rPr>
          <w:lang w:val="fr-FR"/>
        </w:rPr>
        <w:t xml:space="preserve"> est décrite à la figure A1/4 et au tableau A1/4.</w:t>
      </w:r>
    </w:p>
    <w:p w:rsidR="00443CAB" w:rsidRPr="007A08FC" w:rsidRDefault="00443CAB" w:rsidP="00443CAB">
      <w:pPr>
        <w:pStyle w:val="SingleTxtG"/>
        <w:ind w:left="2268" w:hanging="1134"/>
        <w:rPr>
          <w:lang w:val="fr-FR"/>
        </w:rPr>
      </w:pPr>
      <w:r w:rsidRPr="007A08FC">
        <w:rPr>
          <w:lang w:val="fr-FR"/>
        </w:rPr>
        <w:t>3.2.4</w:t>
      </w:r>
      <w:r w:rsidRPr="007A08FC">
        <w:rPr>
          <w:lang w:val="fr-FR"/>
        </w:rPr>
        <w:tab/>
      </w:r>
      <w:r w:rsidRPr="007A08FC">
        <w:rPr>
          <w:lang w:val="fr-FR"/>
        </w:rPr>
        <w:tab/>
        <w:t>La phase High</w:t>
      </w:r>
      <w:r w:rsidRPr="007A08FC">
        <w:rPr>
          <w:vertAlign w:val="subscript"/>
          <w:lang w:val="fr-FR"/>
        </w:rPr>
        <w:t>2</w:t>
      </w:r>
      <w:r w:rsidRPr="007A08FC">
        <w:rPr>
          <w:lang w:val="fr-FR"/>
        </w:rPr>
        <w:t xml:space="preserve"> est décrite à la figure A1/5 et au tableau A1/5.</w:t>
      </w:r>
    </w:p>
    <w:p w:rsidR="00443CAB" w:rsidRPr="007A08FC" w:rsidRDefault="00443CAB" w:rsidP="00443CAB">
      <w:pPr>
        <w:pStyle w:val="SingleTxtG"/>
        <w:ind w:left="2268" w:hanging="1134"/>
        <w:rPr>
          <w:lang w:val="fr-FR"/>
        </w:rPr>
      </w:pPr>
      <w:r w:rsidRPr="007A08FC">
        <w:rPr>
          <w:lang w:val="fr-FR"/>
        </w:rPr>
        <w:t>3.2.5</w:t>
      </w:r>
      <w:r w:rsidRPr="007A08FC">
        <w:rPr>
          <w:lang w:val="fr-FR"/>
        </w:rPr>
        <w:tab/>
      </w:r>
      <w:r w:rsidRPr="007A08FC">
        <w:rPr>
          <w:lang w:val="fr-FR"/>
        </w:rPr>
        <w:tab/>
        <w:t>La phase Extra High</w:t>
      </w:r>
      <w:r w:rsidRPr="007A08FC">
        <w:rPr>
          <w:vertAlign w:val="subscript"/>
          <w:lang w:val="fr-FR"/>
        </w:rPr>
        <w:t>2</w:t>
      </w:r>
      <w:r w:rsidRPr="007A08FC">
        <w:rPr>
          <w:lang w:val="fr-FR"/>
        </w:rPr>
        <w:t xml:space="preserve"> est décrite à la figure A1/6 et au tableau A1/6.</w:t>
      </w:r>
    </w:p>
    <w:p w:rsidR="00443CAB" w:rsidRPr="007A08FC" w:rsidRDefault="00443CAB" w:rsidP="00443CAB">
      <w:pPr>
        <w:pStyle w:val="SingleTxtG"/>
        <w:ind w:left="2268" w:hanging="1134"/>
        <w:rPr>
          <w:lang w:val="fr-FR"/>
        </w:rPr>
      </w:pPr>
      <w:r w:rsidRPr="007A08FC">
        <w:rPr>
          <w:lang w:val="fr-FR"/>
        </w:rPr>
        <w:t>3.2.6</w:t>
      </w:r>
      <w:r w:rsidRPr="007A08FC">
        <w:rPr>
          <w:lang w:val="fr-FR"/>
        </w:rPr>
        <w:tab/>
      </w:r>
      <w:r w:rsidRPr="007A08FC">
        <w:rPr>
          <w:lang w:val="fr-FR"/>
        </w:rPr>
        <w:tab/>
        <w:t>Au choix de la Partie contractante, la phase Extra High</w:t>
      </w:r>
      <w:r w:rsidRPr="007A08FC">
        <w:rPr>
          <w:vertAlign w:val="subscript"/>
          <w:lang w:val="fr-FR"/>
        </w:rPr>
        <w:t>2</w:t>
      </w:r>
      <w:r w:rsidRPr="007A08FC">
        <w:rPr>
          <w:lang w:val="fr-FR"/>
        </w:rPr>
        <w:t xml:space="preserve"> peut être omise.</w:t>
      </w:r>
    </w:p>
    <w:p w:rsidR="00443CAB" w:rsidRPr="007A08FC" w:rsidRDefault="00443CAB" w:rsidP="00443CAB">
      <w:pPr>
        <w:pStyle w:val="SingleTxtG"/>
        <w:ind w:left="2268" w:hanging="1134"/>
        <w:rPr>
          <w:lang w:val="fr-FR"/>
        </w:rPr>
      </w:pPr>
      <w:r w:rsidRPr="007A08FC">
        <w:rPr>
          <w:lang w:val="fr-FR"/>
        </w:rPr>
        <w:t>3.3</w:t>
      </w:r>
      <w:r w:rsidRPr="007A08FC">
        <w:rPr>
          <w:lang w:val="fr-FR"/>
        </w:rPr>
        <w:tab/>
      </w:r>
      <w:r w:rsidRPr="007A08FC">
        <w:rPr>
          <w:lang w:val="fr-FR"/>
        </w:rPr>
        <w:tab/>
        <w:t>Véhicules de la classe 3</w:t>
      </w:r>
    </w:p>
    <w:p w:rsidR="00443CAB" w:rsidRPr="007A08FC" w:rsidRDefault="00443CAB" w:rsidP="00443CAB">
      <w:pPr>
        <w:pStyle w:val="SingleTxtG"/>
        <w:ind w:left="2268"/>
        <w:rPr>
          <w:lang w:val="fr-FR"/>
        </w:rPr>
      </w:pPr>
      <w:r w:rsidRPr="007A08FC">
        <w:rPr>
          <w:lang w:val="fr-FR"/>
        </w:rPr>
        <w:tab/>
        <w:t>Les véhicules de la classe 3 sont répartis dans deux sous-classes en fonction de leur vitesse maximale, v</w:t>
      </w:r>
      <w:r w:rsidRPr="007A08FC">
        <w:rPr>
          <w:vertAlign w:val="subscript"/>
          <w:lang w:val="fr-FR"/>
        </w:rPr>
        <w:t>max</w:t>
      </w:r>
      <w:r w:rsidRPr="007A08FC">
        <w:rPr>
          <w:lang w:val="fr-FR"/>
        </w:rPr>
        <w:t>.</w:t>
      </w:r>
    </w:p>
    <w:p w:rsidR="00443CAB" w:rsidRPr="007A08FC" w:rsidRDefault="00443CAB" w:rsidP="00443CAB">
      <w:pPr>
        <w:pStyle w:val="SingleTxtG"/>
        <w:ind w:left="2268" w:hanging="1134"/>
        <w:rPr>
          <w:lang w:val="fr-FR"/>
        </w:rPr>
      </w:pPr>
      <w:r w:rsidRPr="007A08FC">
        <w:rPr>
          <w:lang w:val="fr-FR"/>
        </w:rPr>
        <w:t>3.3.1</w:t>
      </w:r>
      <w:r w:rsidRPr="007A08FC">
        <w:rPr>
          <w:lang w:val="fr-FR"/>
        </w:rPr>
        <w:tab/>
      </w:r>
      <w:r w:rsidRPr="007A08FC">
        <w:rPr>
          <w:lang w:val="fr-FR"/>
        </w:rPr>
        <w:tab/>
        <w:t>Véhicules de la classe 3a, pour lesquels v</w:t>
      </w:r>
      <w:r w:rsidRPr="007A08FC">
        <w:rPr>
          <w:vertAlign w:val="subscript"/>
          <w:lang w:val="fr-FR"/>
        </w:rPr>
        <w:t>max</w:t>
      </w:r>
      <w:r w:rsidRPr="007A08FC">
        <w:rPr>
          <w:lang w:val="fr-FR"/>
        </w:rPr>
        <w:t xml:space="preserve"> &lt; 120 km/h</w:t>
      </w:r>
    </w:p>
    <w:p w:rsidR="00443CAB" w:rsidRPr="007A08FC" w:rsidRDefault="00443CAB" w:rsidP="00443CAB">
      <w:pPr>
        <w:pStyle w:val="SingleTxtG"/>
        <w:ind w:left="2268" w:hanging="1134"/>
        <w:rPr>
          <w:lang w:val="fr-FR"/>
        </w:rPr>
      </w:pPr>
      <w:r w:rsidRPr="007A08FC">
        <w:rPr>
          <w:lang w:val="fr-FR"/>
        </w:rPr>
        <w:t>3.3.1.1</w:t>
      </w:r>
      <w:r w:rsidRPr="007A08FC">
        <w:rPr>
          <w:lang w:val="fr-FR"/>
        </w:rPr>
        <w:tab/>
        <w:t>Un cycle d’essai complet comprend une phase à basse vitesse (Low</w:t>
      </w:r>
      <w:r w:rsidRPr="007A08FC">
        <w:rPr>
          <w:vertAlign w:val="subscript"/>
          <w:lang w:val="fr-FR"/>
        </w:rPr>
        <w:t>3</w:t>
      </w:r>
      <w:r w:rsidRPr="007A08FC">
        <w:rPr>
          <w:lang w:val="fr-FR"/>
        </w:rPr>
        <w:t>), une phase à vitesse moyenne (Medium</w:t>
      </w:r>
      <w:r w:rsidRPr="007A08FC">
        <w:rPr>
          <w:vertAlign w:val="subscript"/>
          <w:lang w:val="fr-FR"/>
        </w:rPr>
        <w:t>3-1</w:t>
      </w:r>
      <w:r w:rsidRPr="007A08FC">
        <w:rPr>
          <w:lang w:val="fr-FR"/>
        </w:rPr>
        <w:t>), une phase à haute vitesse (High</w:t>
      </w:r>
      <w:r w:rsidRPr="007A08FC">
        <w:rPr>
          <w:vertAlign w:val="subscript"/>
          <w:lang w:val="fr-FR"/>
        </w:rPr>
        <w:t>3-1</w:t>
      </w:r>
      <w:r w:rsidRPr="007A08FC">
        <w:rPr>
          <w:lang w:val="fr-FR"/>
        </w:rPr>
        <w:t>) et une phase à extra haute vitesse (Extra High</w:t>
      </w:r>
      <w:r w:rsidRPr="007A08FC">
        <w:rPr>
          <w:vertAlign w:val="subscript"/>
          <w:lang w:val="fr-FR"/>
        </w:rPr>
        <w:t>3</w:t>
      </w:r>
      <w:r w:rsidRPr="007A08FC">
        <w:rPr>
          <w:lang w:val="fr-FR"/>
        </w:rPr>
        <w:t>).</w:t>
      </w:r>
    </w:p>
    <w:p w:rsidR="00443CAB" w:rsidRPr="007A08FC" w:rsidRDefault="00443CAB" w:rsidP="00443CAB">
      <w:pPr>
        <w:pStyle w:val="SingleTxtG"/>
        <w:ind w:left="2268" w:hanging="1134"/>
        <w:rPr>
          <w:lang w:val="fr-FR"/>
        </w:rPr>
      </w:pPr>
      <w:r w:rsidRPr="007A08FC">
        <w:rPr>
          <w:lang w:val="fr-FR"/>
        </w:rPr>
        <w:t>3.3.1.2</w:t>
      </w:r>
      <w:r w:rsidRPr="007A08FC">
        <w:rPr>
          <w:lang w:val="fr-FR"/>
        </w:rPr>
        <w:tab/>
        <w:t>La phase Low</w:t>
      </w:r>
      <w:r w:rsidRPr="007A08FC">
        <w:rPr>
          <w:vertAlign w:val="subscript"/>
          <w:lang w:val="fr-FR"/>
        </w:rPr>
        <w:t>3</w:t>
      </w:r>
      <w:r w:rsidRPr="007A08FC">
        <w:rPr>
          <w:lang w:val="fr-FR"/>
        </w:rPr>
        <w:t xml:space="preserve"> est décrite à la figure A1/7 et au tableau A1/7.</w:t>
      </w:r>
    </w:p>
    <w:p w:rsidR="00443CAB" w:rsidRPr="007A08FC" w:rsidRDefault="00443CAB" w:rsidP="00443CAB">
      <w:pPr>
        <w:pStyle w:val="SingleTxtG"/>
        <w:ind w:left="2268" w:hanging="1134"/>
        <w:rPr>
          <w:lang w:val="fr-FR"/>
        </w:rPr>
      </w:pPr>
      <w:r w:rsidRPr="007A08FC">
        <w:rPr>
          <w:lang w:val="fr-FR"/>
        </w:rPr>
        <w:t>3.3.1.3</w:t>
      </w:r>
      <w:r w:rsidRPr="007A08FC">
        <w:rPr>
          <w:lang w:val="fr-FR"/>
        </w:rPr>
        <w:tab/>
        <w:t>La phase Medium</w:t>
      </w:r>
      <w:r w:rsidRPr="007A08FC">
        <w:rPr>
          <w:vertAlign w:val="subscript"/>
          <w:lang w:val="fr-FR"/>
        </w:rPr>
        <w:t>3-1</w:t>
      </w:r>
      <w:r w:rsidRPr="007A08FC">
        <w:rPr>
          <w:lang w:val="fr-FR"/>
        </w:rPr>
        <w:t xml:space="preserve"> est décrite à la figure A1/8 et au tableau A1/8.</w:t>
      </w:r>
    </w:p>
    <w:p w:rsidR="00443CAB" w:rsidRPr="007A08FC" w:rsidRDefault="00443CAB" w:rsidP="00443CAB">
      <w:pPr>
        <w:pStyle w:val="SingleTxtG"/>
        <w:ind w:left="2268" w:hanging="1134"/>
        <w:rPr>
          <w:lang w:val="fr-FR"/>
        </w:rPr>
      </w:pPr>
      <w:r w:rsidRPr="007A08FC">
        <w:rPr>
          <w:lang w:val="fr-FR"/>
        </w:rPr>
        <w:t>3.3.1.4</w:t>
      </w:r>
      <w:r w:rsidRPr="007A08FC">
        <w:rPr>
          <w:lang w:val="fr-FR"/>
        </w:rPr>
        <w:tab/>
        <w:t>La phase High</w:t>
      </w:r>
      <w:r w:rsidRPr="007A08FC">
        <w:rPr>
          <w:vertAlign w:val="subscript"/>
          <w:lang w:val="fr-FR"/>
        </w:rPr>
        <w:t>3-1</w:t>
      </w:r>
      <w:r w:rsidRPr="007A08FC">
        <w:rPr>
          <w:lang w:val="fr-FR"/>
        </w:rPr>
        <w:t xml:space="preserve"> est décrite à la figure A1/10 et au tableau A1/10.</w:t>
      </w:r>
    </w:p>
    <w:p w:rsidR="00443CAB" w:rsidRPr="007A08FC" w:rsidRDefault="00443CAB" w:rsidP="00443CAB">
      <w:pPr>
        <w:pStyle w:val="SingleTxtG"/>
        <w:ind w:left="2268" w:hanging="1134"/>
        <w:rPr>
          <w:lang w:val="fr-FR"/>
        </w:rPr>
      </w:pPr>
      <w:r w:rsidRPr="007A08FC">
        <w:rPr>
          <w:lang w:val="fr-FR"/>
        </w:rPr>
        <w:t>3.3.1.5</w:t>
      </w:r>
      <w:r w:rsidRPr="007A08FC">
        <w:rPr>
          <w:lang w:val="fr-FR"/>
        </w:rPr>
        <w:tab/>
        <w:t>La phase Extra High</w:t>
      </w:r>
      <w:r w:rsidRPr="007A08FC">
        <w:rPr>
          <w:vertAlign w:val="subscript"/>
          <w:lang w:val="fr-FR"/>
        </w:rPr>
        <w:t>3</w:t>
      </w:r>
      <w:r w:rsidRPr="007A08FC">
        <w:rPr>
          <w:lang w:val="fr-FR"/>
        </w:rPr>
        <w:t xml:space="preserve"> est décrite à la figure A1/12 et au tableau A1/12.</w:t>
      </w:r>
    </w:p>
    <w:p w:rsidR="00443CAB" w:rsidRPr="007A08FC" w:rsidRDefault="00443CAB" w:rsidP="00443CAB">
      <w:pPr>
        <w:pStyle w:val="SingleTxtG"/>
        <w:ind w:left="2268" w:hanging="1134"/>
        <w:rPr>
          <w:lang w:val="fr-FR"/>
        </w:rPr>
      </w:pPr>
      <w:r w:rsidRPr="007A08FC">
        <w:rPr>
          <w:lang w:val="fr-FR"/>
        </w:rPr>
        <w:t>3.3.1.6</w:t>
      </w:r>
      <w:r w:rsidRPr="007A08FC">
        <w:rPr>
          <w:lang w:val="fr-FR"/>
        </w:rPr>
        <w:tab/>
        <w:t>Au choix de la Partie contractante, la phase Extra High</w:t>
      </w:r>
      <w:r w:rsidRPr="007A08FC">
        <w:rPr>
          <w:vertAlign w:val="subscript"/>
          <w:lang w:val="fr-FR"/>
        </w:rPr>
        <w:t>3</w:t>
      </w:r>
      <w:r w:rsidRPr="007A08FC">
        <w:rPr>
          <w:lang w:val="fr-FR"/>
        </w:rPr>
        <w:t xml:space="preserve"> peut être omise.</w:t>
      </w:r>
    </w:p>
    <w:p w:rsidR="00443CAB" w:rsidRPr="007A08FC" w:rsidRDefault="00443CAB" w:rsidP="00443CAB">
      <w:pPr>
        <w:pStyle w:val="SingleTxtG"/>
        <w:ind w:left="2268" w:hanging="1134"/>
        <w:rPr>
          <w:lang w:val="fr-FR"/>
        </w:rPr>
      </w:pPr>
      <w:r w:rsidRPr="007A08FC">
        <w:rPr>
          <w:lang w:val="fr-FR"/>
        </w:rPr>
        <w:t>3.3.2</w:t>
      </w:r>
      <w:r w:rsidRPr="007A08FC">
        <w:rPr>
          <w:lang w:val="fr-FR"/>
        </w:rPr>
        <w:tab/>
      </w:r>
      <w:r w:rsidRPr="007A08FC">
        <w:rPr>
          <w:lang w:val="fr-FR"/>
        </w:rPr>
        <w:tab/>
        <w:t>Véhicules de la classe 3b, pour lesquels v</w:t>
      </w:r>
      <w:r w:rsidRPr="007A08FC">
        <w:rPr>
          <w:vertAlign w:val="subscript"/>
          <w:lang w:val="fr-FR"/>
        </w:rPr>
        <w:t>max</w:t>
      </w:r>
      <w:r w:rsidRPr="007A08FC">
        <w:rPr>
          <w:lang w:val="fr-FR"/>
        </w:rPr>
        <w:t xml:space="preserve"> ≥ 120 km/h</w:t>
      </w:r>
    </w:p>
    <w:p w:rsidR="00443CAB" w:rsidRPr="007A08FC" w:rsidRDefault="00443CAB" w:rsidP="00443CAB">
      <w:pPr>
        <w:pStyle w:val="SingleTxtG"/>
        <w:ind w:left="2268" w:hanging="1134"/>
        <w:rPr>
          <w:lang w:val="fr-FR"/>
        </w:rPr>
      </w:pPr>
      <w:r w:rsidRPr="007A08FC">
        <w:rPr>
          <w:lang w:val="fr-FR"/>
        </w:rPr>
        <w:t>3.3.2.1</w:t>
      </w:r>
      <w:r w:rsidRPr="007A08FC">
        <w:rPr>
          <w:lang w:val="fr-FR"/>
        </w:rPr>
        <w:tab/>
        <w:t>Un cycle d’essai complet comprend une phase à basse vitesse (Low</w:t>
      </w:r>
      <w:r w:rsidRPr="007A08FC">
        <w:rPr>
          <w:vertAlign w:val="subscript"/>
          <w:lang w:val="fr-FR"/>
        </w:rPr>
        <w:t>3</w:t>
      </w:r>
      <w:r w:rsidRPr="007A08FC">
        <w:rPr>
          <w:lang w:val="fr-FR"/>
        </w:rPr>
        <w:t>), une phase à vitesse moyenne (Medium</w:t>
      </w:r>
      <w:r w:rsidRPr="007A08FC">
        <w:rPr>
          <w:vertAlign w:val="subscript"/>
          <w:lang w:val="fr-FR"/>
        </w:rPr>
        <w:t>3-2</w:t>
      </w:r>
      <w:r w:rsidRPr="007A08FC">
        <w:rPr>
          <w:lang w:val="fr-FR"/>
        </w:rPr>
        <w:t>), une phase à haute vitesse (High</w:t>
      </w:r>
      <w:r w:rsidRPr="007A08FC">
        <w:rPr>
          <w:vertAlign w:val="subscript"/>
          <w:lang w:val="fr-FR"/>
        </w:rPr>
        <w:t>3-2</w:t>
      </w:r>
      <w:r w:rsidRPr="007A08FC">
        <w:rPr>
          <w:lang w:val="fr-FR"/>
        </w:rPr>
        <w:t>) et une phase à extra haute vitesse (Extra High</w:t>
      </w:r>
      <w:r w:rsidRPr="007A08FC">
        <w:rPr>
          <w:vertAlign w:val="subscript"/>
          <w:lang w:val="fr-FR"/>
        </w:rPr>
        <w:t>3</w:t>
      </w:r>
      <w:r w:rsidRPr="007A08FC">
        <w:rPr>
          <w:lang w:val="fr-FR"/>
        </w:rPr>
        <w:t>).</w:t>
      </w:r>
    </w:p>
    <w:p w:rsidR="00443CAB" w:rsidRPr="007A08FC" w:rsidRDefault="00443CAB" w:rsidP="00443CAB">
      <w:pPr>
        <w:pStyle w:val="SingleTxtG"/>
        <w:ind w:left="2268" w:hanging="1134"/>
        <w:rPr>
          <w:lang w:val="fr-FR"/>
        </w:rPr>
      </w:pPr>
      <w:r w:rsidRPr="007A08FC">
        <w:rPr>
          <w:lang w:val="fr-FR"/>
        </w:rPr>
        <w:t>3.3.2.2</w:t>
      </w:r>
      <w:r w:rsidRPr="007A08FC">
        <w:rPr>
          <w:lang w:val="fr-FR"/>
        </w:rPr>
        <w:tab/>
        <w:t>La phase Low</w:t>
      </w:r>
      <w:r w:rsidRPr="007A08FC">
        <w:rPr>
          <w:vertAlign w:val="subscript"/>
          <w:lang w:val="fr-FR"/>
        </w:rPr>
        <w:t>3</w:t>
      </w:r>
      <w:r w:rsidRPr="007A08FC">
        <w:rPr>
          <w:lang w:val="fr-FR"/>
        </w:rPr>
        <w:t xml:space="preserve"> est décrite à la figure A1/7 et au tableau A1/7.</w:t>
      </w:r>
    </w:p>
    <w:p w:rsidR="00443CAB" w:rsidRPr="007A08FC" w:rsidRDefault="00443CAB" w:rsidP="00443CAB">
      <w:pPr>
        <w:pStyle w:val="SingleTxtG"/>
        <w:ind w:left="2268" w:hanging="1134"/>
        <w:rPr>
          <w:lang w:val="fr-FR"/>
        </w:rPr>
      </w:pPr>
      <w:r w:rsidRPr="007A08FC">
        <w:rPr>
          <w:lang w:val="fr-FR"/>
        </w:rPr>
        <w:t>3.3.2.3</w:t>
      </w:r>
      <w:r w:rsidRPr="007A08FC">
        <w:rPr>
          <w:lang w:val="fr-FR"/>
        </w:rPr>
        <w:tab/>
        <w:t>La phase Medium</w:t>
      </w:r>
      <w:r w:rsidRPr="007A08FC">
        <w:rPr>
          <w:vertAlign w:val="subscript"/>
          <w:lang w:val="fr-FR"/>
        </w:rPr>
        <w:t xml:space="preserve">3-2 </w:t>
      </w:r>
      <w:r w:rsidRPr="007A08FC">
        <w:rPr>
          <w:lang w:val="fr-FR"/>
        </w:rPr>
        <w:t>est décrite à la figure A1/9 et au tableau A1/9.</w:t>
      </w:r>
    </w:p>
    <w:p w:rsidR="00443CAB" w:rsidRPr="007A08FC" w:rsidRDefault="00443CAB" w:rsidP="00443CAB">
      <w:pPr>
        <w:pStyle w:val="SingleTxtG"/>
        <w:ind w:left="2268" w:hanging="1134"/>
        <w:rPr>
          <w:lang w:val="fr-FR"/>
        </w:rPr>
      </w:pPr>
      <w:r w:rsidRPr="007A08FC">
        <w:rPr>
          <w:lang w:val="fr-FR"/>
        </w:rPr>
        <w:t>3.3.2.4</w:t>
      </w:r>
      <w:r w:rsidRPr="007A08FC">
        <w:rPr>
          <w:lang w:val="fr-FR"/>
        </w:rPr>
        <w:tab/>
        <w:t>La phase High</w:t>
      </w:r>
      <w:r w:rsidRPr="007A08FC">
        <w:rPr>
          <w:vertAlign w:val="subscript"/>
          <w:lang w:val="fr-FR"/>
        </w:rPr>
        <w:t xml:space="preserve">3-2 </w:t>
      </w:r>
      <w:r w:rsidRPr="007A08FC">
        <w:rPr>
          <w:lang w:val="fr-FR"/>
        </w:rPr>
        <w:t>est décrite à la figure A1/11 et au tableau A1/11.</w:t>
      </w:r>
    </w:p>
    <w:p w:rsidR="00443CAB" w:rsidRPr="007A08FC" w:rsidRDefault="00443CAB" w:rsidP="00443CAB">
      <w:pPr>
        <w:pStyle w:val="SingleTxtG"/>
        <w:ind w:left="2268" w:hanging="1134"/>
        <w:rPr>
          <w:lang w:val="fr-FR"/>
        </w:rPr>
      </w:pPr>
      <w:r w:rsidRPr="007A08FC">
        <w:rPr>
          <w:lang w:val="fr-FR"/>
        </w:rPr>
        <w:t>3.3.2.5</w:t>
      </w:r>
      <w:r w:rsidRPr="007A08FC">
        <w:rPr>
          <w:lang w:val="fr-FR"/>
        </w:rPr>
        <w:tab/>
        <w:t>La phase Extra High</w:t>
      </w:r>
      <w:r w:rsidRPr="007A08FC">
        <w:rPr>
          <w:vertAlign w:val="subscript"/>
          <w:lang w:val="fr-FR"/>
        </w:rPr>
        <w:t>3</w:t>
      </w:r>
      <w:r w:rsidRPr="007A08FC">
        <w:rPr>
          <w:lang w:val="fr-FR"/>
        </w:rPr>
        <w:t xml:space="preserve"> est décrite à la figure A1/12 et au tableau A1/12.</w:t>
      </w:r>
    </w:p>
    <w:p w:rsidR="00443CAB" w:rsidRPr="007A08FC" w:rsidRDefault="00443CAB" w:rsidP="00443CAB">
      <w:pPr>
        <w:pStyle w:val="SingleTxtG"/>
        <w:ind w:left="2268" w:hanging="1134"/>
        <w:rPr>
          <w:lang w:val="fr-FR"/>
        </w:rPr>
      </w:pPr>
      <w:r w:rsidRPr="007A08FC">
        <w:rPr>
          <w:lang w:val="fr-FR"/>
        </w:rPr>
        <w:t>3.3.2.6</w:t>
      </w:r>
      <w:r w:rsidRPr="007A08FC">
        <w:rPr>
          <w:lang w:val="fr-FR"/>
        </w:rPr>
        <w:tab/>
        <w:t>Au choix de la Partie contractante, la phase Extra High</w:t>
      </w:r>
      <w:r w:rsidRPr="007A08FC">
        <w:rPr>
          <w:vertAlign w:val="subscript"/>
          <w:lang w:val="fr-FR"/>
        </w:rPr>
        <w:t>3</w:t>
      </w:r>
      <w:r w:rsidRPr="007A08FC">
        <w:rPr>
          <w:lang w:val="fr-FR"/>
        </w:rPr>
        <w:t xml:space="preserve"> peut être omise.</w:t>
      </w:r>
    </w:p>
    <w:p w:rsidR="00443CAB" w:rsidRPr="007A08FC" w:rsidRDefault="00443CAB" w:rsidP="00443CAB">
      <w:pPr>
        <w:pStyle w:val="SingleTxtG"/>
        <w:ind w:left="2268" w:hanging="1134"/>
        <w:rPr>
          <w:lang w:val="fr-FR"/>
        </w:rPr>
      </w:pPr>
      <w:r w:rsidRPr="007A08FC">
        <w:rPr>
          <w:lang w:val="fr-FR"/>
        </w:rPr>
        <w:t>3.4</w:t>
      </w:r>
      <w:r w:rsidRPr="007A08FC">
        <w:rPr>
          <w:lang w:val="fr-FR"/>
        </w:rPr>
        <w:tab/>
      </w:r>
      <w:r w:rsidRPr="007A08FC">
        <w:rPr>
          <w:lang w:val="fr-FR"/>
        </w:rPr>
        <w:tab/>
        <w:t>Durée de toutes les phases</w:t>
      </w:r>
    </w:p>
    <w:p w:rsidR="00443CAB" w:rsidRPr="007A08FC" w:rsidRDefault="00443CAB" w:rsidP="00443CAB">
      <w:pPr>
        <w:pStyle w:val="SingleTxtG"/>
        <w:ind w:left="2268" w:hanging="1134"/>
        <w:rPr>
          <w:lang w:val="fr-FR"/>
        </w:rPr>
      </w:pPr>
      <w:r w:rsidRPr="007A08FC">
        <w:rPr>
          <w:lang w:val="fr-FR"/>
        </w:rPr>
        <w:t>3.4.1</w:t>
      </w:r>
      <w:r w:rsidRPr="007A08FC">
        <w:rPr>
          <w:lang w:val="fr-FR"/>
        </w:rPr>
        <w:tab/>
      </w:r>
      <w:r w:rsidRPr="007A08FC">
        <w:rPr>
          <w:lang w:val="fr-FR"/>
        </w:rPr>
        <w:tab/>
        <w:t>Toutes les phases à basse vitesse durent 589 s.</w:t>
      </w:r>
    </w:p>
    <w:p w:rsidR="00443CAB" w:rsidRPr="007A08FC" w:rsidRDefault="00443CAB" w:rsidP="00443CAB">
      <w:pPr>
        <w:pStyle w:val="SingleTxtG"/>
        <w:ind w:left="2268" w:hanging="1134"/>
        <w:rPr>
          <w:lang w:val="fr-FR"/>
        </w:rPr>
      </w:pPr>
      <w:r w:rsidRPr="007A08FC">
        <w:rPr>
          <w:lang w:val="fr-FR"/>
        </w:rPr>
        <w:t>3.4.2</w:t>
      </w:r>
      <w:r w:rsidRPr="007A08FC">
        <w:rPr>
          <w:lang w:val="fr-FR"/>
        </w:rPr>
        <w:tab/>
      </w:r>
      <w:r w:rsidRPr="007A08FC">
        <w:rPr>
          <w:lang w:val="fr-FR"/>
        </w:rPr>
        <w:tab/>
        <w:t>Toutes les phases à vitesse moyenne durent 433 s.</w:t>
      </w:r>
    </w:p>
    <w:p w:rsidR="00443CAB" w:rsidRPr="007A08FC" w:rsidRDefault="00443CAB" w:rsidP="00443CAB">
      <w:pPr>
        <w:pStyle w:val="SingleTxtG"/>
        <w:ind w:left="2268" w:hanging="1134"/>
        <w:rPr>
          <w:lang w:val="fr-FR"/>
        </w:rPr>
      </w:pPr>
      <w:r w:rsidRPr="007A08FC">
        <w:rPr>
          <w:lang w:val="fr-FR"/>
        </w:rPr>
        <w:t>3.4.3</w:t>
      </w:r>
      <w:r w:rsidRPr="007A08FC">
        <w:rPr>
          <w:lang w:val="fr-FR"/>
        </w:rPr>
        <w:tab/>
      </w:r>
      <w:r w:rsidRPr="007A08FC">
        <w:rPr>
          <w:lang w:val="fr-FR"/>
        </w:rPr>
        <w:tab/>
        <w:t>Toutes les phases à haute vitesse durent 455 s.</w:t>
      </w:r>
    </w:p>
    <w:p w:rsidR="00443CAB" w:rsidRPr="007A08FC" w:rsidRDefault="00443CAB" w:rsidP="00443CAB">
      <w:pPr>
        <w:pStyle w:val="SingleTxtG"/>
        <w:ind w:left="2268" w:hanging="1134"/>
        <w:rPr>
          <w:lang w:val="fr-FR"/>
        </w:rPr>
      </w:pPr>
      <w:r w:rsidRPr="007A08FC">
        <w:rPr>
          <w:lang w:val="fr-FR"/>
        </w:rPr>
        <w:t>3.4.4</w:t>
      </w:r>
      <w:r w:rsidRPr="007A08FC">
        <w:rPr>
          <w:lang w:val="fr-FR"/>
        </w:rPr>
        <w:tab/>
      </w:r>
      <w:r w:rsidRPr="007A08FC">
        <w:rPr>
          <w:lang w:val="fr-FR"/>
        </w:rPr>
        <w:tab/>
        <w:t>Toutes les phases à extra haute vitesse durent 323 s.</w:t>
      </w:r>
    </w:p>
    <w:p w:rsidR="00443CAB" w:rsidRPr="007A08FC" w:rsidRDefault="00443CAB" w:rsidP="00443CAB">
      <w:pPr>
        <w:pStyle w:val="SingleTxtG"/>
        <w:ind w:left="2268" w:hanging="1134"/>
        <w:rPr>
          <w:lang w:val="fr-FR"/>
        </w:rPr>
      </w:pPr>
      <w:r w:rsidRPr="007A08FC">
        <w:rPr>
          <w:lang w:val="fr-FR"/>
        </w:rPr>
        <w:t>3.5</w:t>
      </w:r>
      <w:r w:rsidRPr="007A08FC">
        <w:rPr>
          <w:lang w:val="fr-FR"/>
        </w:rPr>
        <w:tab/>
      </w:r>
      <w:r w:rsidRPr="007A08FC">
        <w:rPr>
          <w:lang w:val="fr-FR"/>
        </w:rPr>
        <w:tab/>
        <w:t>Cycle WLTC urbain</w:t>
      </w:r>
    </w:p>
    <w:p w:rsidR="00443CAB" w:rsidRPr="007A08FC" w:rsidRDefault="00443CAB" w:rsidP="00443CAB">
      <w:pPr>
        <w:pStyle w:val="SingleTxtG"/>
        <w:ind w:left="2268"/>
        <w:rPr>
          <w:lang w:val="fr-FR"/>
        </w:rPr>
      </w:pPr>
      <w:r w:rsidRPr="007A08FC">
        <w:rPr>
          <w:lang w:val="fr-FR"/>
        </w:rPr>
        <w:t>Les véhicules hybrides électriques rechargeables de l’extérieur (VHE-RE) et les véhicules électriques purs (VEP) des classes 3a et 3b doivent être soumis aux cycles d’essai WLTC et WLTC urbain (voir l’annexe 8).</w:t>
      </w:r>
    </w:p>
    <w:p w:rsidR="00443CAB" w:rsidRPr="007A08FC" w:rsidRDefault="00443CAB" w:rsidP="00443CAB">
      <w:pPr>
        <w:pStyle w:val="SingleTxtG"/>
        <w:ind w:left="2268"/>
        <w:rPr>
          <w:lang w:val="fr-FR"/>
        </w:rPr>
      </w:pPr>
      <w:r w:rsidRPr="007A08FC">
        <w:rPr>
          <w:lang w:val="fr-FR"/>
        </w:rPr>
        <w:t>Le cycle WLTC urbain comporte uniquement les phases à basse vitesse et à moyenne vitesse.</w:t>
      </w:r>
    </w:p>
    <w:p w:rsidR="00443CAB" w:rsidRPr="007A08FC" w:rsidRDefault="00443CAB" w:rsidP="00443CAB">
      <w:pPr>
        <w:pStyle w:val="SingleTxtG"/>
        <w:ind w:left="2268"/>
        <w:rPr>
          <w:lang w:val="fr-FR"/>
        </w:rPr>
      </w:pPr>
      <w:r w:rsidRPr="007A08FC">
        <w:rPr>
          <w:lang w:val="fr-FR"/>
        </w:rPr>
        <w:t>Au choix de la Partie contractante, le cycle WLTC urbain pour les véhicules des classes 3a et 3b peut être omis.</w:t>
      </w:r>
    </w:p>
    <w:p w:rsidR="00443CAB" w:rsidRPr="007A08FC" w:rsidRDefault="00443CAB" w:rsidP="00443CAB">
      <w:pPr>
        <w:pStyle w:val="SingleTxtG"/>
        <w:ind w:left="2268" w:hanging="1134"/>
        <w:rPr>
          <w:lang w:val="fr-FR"/>
        </w:rPr>
      </w:pPr>
      <w:r w:rsidRPr="007A08FC">
        <w:rPr>
          <w:lang w:val="fr-FR"/>
        </w:rPr>
        <w:t>4.</w:t>
      </w:r>
      <w:r w:rsidRPr="007A08FC">
        <w:rPr>
          <w:lang w:val="fr-FR"/>
        </w:rPr>
        <w:tab/>
      </w:r>
      <w:r w:rsidRPr="007A08FC">
        <w:rPr>
          <w:lang w:val="fr-FR"/>
        </w:rPr>
        <w:tab/>
        <w:t>Cycle WLTC pour les véhicules de la classe 1</w:t>
      </w:r>
    </w:p>
    <w:p w:rsidR="00443CAB" w:rsidRPr="007A08FC" w:rsidRDefault="00443CAB" w:rsidP="00552F75">
      <w:pPr>
        <w:pStyle w:val="Heading1"/>
        <w:numPr>
          <w:ilvl w:val="0"/>
          <w:numId w:val="0"/>
        </w:numPr>
        <w:spacing w:after="120"/>
        <w:ind w:left="1134"/>
        <w:rPr>
          <w:b/>
          <w:vertAlign w:val="subscript"/>
          <w:lang w:val="fr-FR"/>
        </w:rPr>
      </w:pPr>
      <w:r w:rsidRPr="007A08FC">
        <w:rPr>
          <w:lang w:val="fr-FR"/>
        </w:rPr>
        <w:t xml:space="preserve">Figure A1/1 </w:t>
      </w:r>
      <w:r w:rsidRPr="007A08FC">
        <w:rPr>
          <w:lang w:val="fr-FR"/>
        </w:rPr>
        <w:br/>
      </w:r>
      <w:r w:rsidRPr="007A08FC">
        <w:rPr>
          <w:b/>
          <w:lang w:val="fr-FR"/>
        </w:rPr>
        <w:t>Cycle WLTC, véhicules de la classe 1, phase Low</w:t>
      </w:r>
      <w:r w:rsidRPr="007A08FC">
        <w:rPr>
          <w:b/>
          <w:vertAlign w:val="subscript"/>
          <w:lang w:val="fr-FR"/>
        </w:rPr>
        <w:t>1</w:t>
      </w:r>
    </w:p>
    <w:p w:rsidR="00443CAB" w:rsidRPr="008E409A" w:rsidRDefault="00834023" w:rsidP="00443CAB">
      <w:pPr>
        <w:spacing w:after="240" w:line="240" w:lineRule="auto"/>
        <w:ind w:left="1134"/>
        <w:rPr>
          <w:lang w:val="fr-FR"/>
        </w:rPr>
      </w:pPr>
      <w:r w:rsidRPr="008E409A">
        <w:rPr>
          <w:noProof/>
          <w:lang w:val="en-US"/>
        </w:rPr>
        <mc:AlternateContent>
          <mc:Choice Requires="wps">
            <w:drawing>
              <wp:anchor distT="0" distB="0" distL="114300" distR="114300" simplePos="0" relativeHeight="252108800" behindDoc="0" locked="0" layoutInCell="1" allowOverlap="1" wp14:anchorId="37CD79F4" wp14:editId="60CC6386">
                <wp:simplePos x="0" y="0"/>
                <wp:positionH relativeFrom="column">
                  <wp:posOffset>-192831</wp:posOffset>
                </wp:positionH>
                <wp:positionV relativeFrom="paragraph">
                  <wp:posOffset>1610483</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834023">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D79F4" id="_x0000_t202" coordsize="21600,21600" o:spt="202" path="m,l,21600r21600,l21600,xe">
                <v:stroke joinstyle="miter"/>
                <v:path gradientshapeok="t" o:connecttype="rect"/>
              </v:shapetype>
              <v:shape id="Zone de texte 2" o:spid="_x0000_s1026" type="#_x0000_t202" style="position:absolute;left:0;text-align:left;margin-left:-15.2pt;margin-top:126.8pt;width:177.25pt;height:13.95pt;rotation:-9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" filled="f" stroked="f" strokeweight=".5pt">
                <v:textbox inset="0,0,0,0">
                  <w:txbxContent>
                    <w:p w:rsidR="00FF4ADE" w:rsidRPr="00DD257C" w:rsidRDefault="00FF4ADE" w:rsidP="00834023">
                      <w:pPr>
                        <w:jc w:val="center"/>
                        <w:rPr>
                          <w:sz w:val="14"/>
                          <w:szCs w:val="14"/>
                        </w:rPr>
                      </w:pPr>
                      <w:r>
                        <w:rPr>
                          <w:b/>
                          <w:sz w:val="14"/>
                          <w:szCs w:val="14"/>
                        </w:rPr>
                        <w:t>Vitesse du véhicule en km/h</w:t>
                      </w:r>
                    </w:p>
                  </w:txbxContent>
                </v:textbox>
              </v:shape>
            </w:pict>
          </mc:Fallback>
        </mc:AlternateContent>
      </w:r>
      <w:r w:rsidR="00DD257C" w:rsidRPr="008E409A">
        <w:rPr>
          <w:noProof/>
          <w:lang w:val="en-US"/>
        </w:rPr>
        <mc:AlternateContent>
          <mc:Choice Requires="wps">
            <w:drawing>
              <wp:anchor distT="0" distB="0" distL="114300" distR="114300" simplePos="0" relativeHeight="252106752" behindDoc="0" locked="0" layoutInCell="1" allowOverlap="1" wp14:anchorId="5284FBFB" wp14:editId="52C3ACEA">
                <wp:simplePos x="0" y="0"/>
                <wp:positionH relativeFrom="column">
                  <wp:posOffset>3195955</wp:posOffset>
                </wp:positionH>
                <wp:positionV relativeFrom="paragraph">
                  <wp:posOffset>3333589</wp:posOffset>
                </wp:positionV>
                <wp:extent cx="812042" cy="122574"/>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042" cy="122574"/>
                        </a:xfrm>
                        <a:prstGeom prst="rect">
                          <a:avLst/>
                        </a:prstGeom>
                        <a:noFill/>
                        <a:ln w="6350">
                          <a:noFill/>
                          <a:miter lim="800000"/>
                          <a:headEnd/>
                          <a:tailEnd/>
                        </a:ln>
                      </wps:spPr>
                      <wps:txbx>
                        <w:txbxContent>
                          <w:p w:rsidR="00FF4ADE" w:rsidRPr="00DD257C" w:rsidRDefault="00FF4ADE" w:rsidP="0083402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FBFB" id="_x0000_s1027" type="#_x0000_t202" style="position:absolute;left:0;text-align:left;margin-left:251.65pt;margin-top:262.5pt;width:63.95pt;height:9.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" filled="f" stroked="f" strokeweight=".5pt">
                <v:textbox inset="0,0,0,0">
                  <w:txbxContent>
                    <w:p w:rsidR="00FF4ADE" w:rsidRPr="00DD257C" w:rsidRDefault="00FF4ADE" w:rsidP="00834023">
                      <w:pPr>
                        <w:spacing w:line="240" w:lineRule="auto"/>
                        <w:jc w:val="center"/>
                        <w:rPr>
                          <w:sz w:val="14"/>
                          <w:szCs w:val="14"/>
                        </w:rPr>
                      </w:pPr>
                      <w:r>
                        <w:rPr>
                          <w:b/>
                          <w:sz w:val="14"/>
                          <w:szCs w:val="14"/>
                        </w:rPr>
                        <w:t>Temps en s</w:t>
                      </w:r>
                    </w:p>
                  </w:txbxContent>
                </v:textbox>
              </v:shape>
            </w:pict>
          </mc:Fallback>
        </mc:AlternateContent>
      </w:r>
      <w:r w:rsidR="00DD257C" w:rsidRPr="008E409A">
        <w:rPr>
          <w:noProof/>
          <w:lang w:val="en-US"/>
        </w:rPr>
        <mc:AlternateContent>
          <mc:Choice Requires="wps">
            <w:drawing>
              <wp:anchor distT="0" distB="0" distL="114300" distR="114300" simplePos="0" relativeHeight="251984896" behindDoc="0" locked="0" layoutInCell="1" allowOverlap="1" wp14:anchorId="30E46936" wp14:editId="45A4F749">
                <wp:simplePos x="0" y="0"/>
                <wp:positionH relativeFrom="column">
                  <wp:posOffset>1968519</wp:posOffset>
                </wp:positionH>
                <wp:positionV relativeFrom="paragraph">
                  <wp:posOffset>182472</wp:posOffset>
                </wp:positionV>
                <wp:extent cx="2251075" cy="177421"/>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421"/>
                        </a:xfrm>
                        <a:prstGeom prst="rect">
                          <a:avLst/>
                        </a:prstGeom>
                        <a:noFill/>
                        <a:ln w="6350">
                          <a:noFill/>
                          <a:miter lim="800000"/>
                          <a:headEnd/>
                          <a:tailEnd/>
                        </a:ln>
                      </wps:spPr>
                      <wps:txbx>
                        <w:txbxContent>
                          <w:p w:rsidR="00FF4ADE" w:rsidRPr="00DD257C" w:rsidRDefault="00FF4ADE" w:rsidP="00DD257C">
                            <w:pPr>
                              <w:jc w:val="center"/>
                              <w:rPr>
                                <w:sz w:val="14"/>
                                <w:szCs w:val="14"/>
                              </w:rPr>
                            </w:pPr>
                            <w:r w:rsidRPr="00DD257C">
                              <w:rPr>
                                <w:b/>
                                <w:sz w:val="14"/>
                                <w:szCs w:val="14"/>
                              </w:rPr>
                              <w:t>Cycle WLTC, véhicules de la classe 1, phase Low</w:t>
                            </w:r>
                            <w:r w:rsidRPr="00DD257C">
                              <w:rPr>
                                <w:b/>
                                <w:sz w:val="14"/>
                                <w:szCs w:val="14"/>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46936" id="_x0000_s1028" type="#_x0000_t202" style="position:absolute;left:0;text-align:left;margin-left:155pt;margin-top:14.35pt;width:177.25pt;height:13.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" filled="f" stroked="f" strokeweight=".5pt">
                <v:textbox inset="0,0,0,0">
                  <w:txbxContent>
                    <w:p w:rsidR="00FF4ADE" w:rsidRPr="00DD257C" w:rsidRDefault="00FF4ADE" w:rsidP="00DD257C">
                      <w:pPr>
                        <w:jc w:val="center"/>
                        <w:rPr>
                          <w:sz w:val="14"/>
                          <w:szCs w:val="14"/>
                        </w:rPr>
                      </w:pPr>
                      <w:r w:rsidRPr="00DD257C">
                        <w:rPr>
                          <w:b/>
                          <w:sz w:val="14"/>
                          <w:szCs w:val="14"/>
                        </w:rPr>
                        <w:t>Cycle WLTC, véhicules de la classe 1, phase Low</w:t>
                      </w:r>
                      <w:r w:rsidRPr="00DD257C">
                        <w:rPr>
                          <w:b/>
                          <w:sz w:val="14"/>
                          <w:szCs w:val="14"/>
                          <w:vertAlign w:val="subscript"/>
                        </w:rPr>
                        <w:t>1</w:t>
                      </w:r>
                    </w:p>
                  </w:txbxContent>
                </v:textbox>
              </v:shape>
            </w:pict>
          </mc:Fallback>
        </mc:AlternateContent>
      </w:r>
      <w:r w:rsidR="00DD257C">
        <w:rPr>
          <w:noProof/>
          <w:lang w:val="en-US"/>
        </w:rPr>
        <w:drawing>
          <wp:inline distT="0" distB="0" distL="0" distR="0" wp14:anchorId="47D8E5AE" wp14:editId="66F01ECC">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vertAlign w:val="subscript"/>
          <w:lang w:val="fr-FR"/>
        </w:rPr>
      </w:pPr>
      <w:bookmarkStart w:id="30" w:name="_MON_1454334162"/>
      <w:bookmarkStart w:id="31" w:name="_MON_1454334350"/>
      <w:bookmarkEnd w:id="30"/>
      <w:bookmarkEnd w:id="31"/>
      <w:r w:rsidRPr="008E409A">
        <w:rPr>
          <w:lang w:val="fr-FR"/>
        </w:rPr>
        <w:t xml:space="preserve">Figure A1/2 </w:t>
      </w:r>
      <w:r w:rsidRPr="008E409A">
        <w:rPr>
          <w:lang w:val="fr-FR"/>
        </w:rPr>
        <w:br/>
      </w:r>
      <w:r w:rsidRPr="008E409A">
        <w:rPr>
          <w:b/>
          <w:lang w:val="fr-FR"/>
        </w:rPr>
        <w:t>Cycle WLTC, véhicules de la classe 1, phase Medium</w:t>
      </w:r>
      <w:r w:rsidRPr="008E409A">
        <w:rPr>
          <w:b/>
          <w:vertAlign w:val="subscript"/>
          <w:lang w:val="fr-FR"/>
        </w:rPr>
        <w:t>1</w:t>
      </w:r>
    </w:p>
    <w:p w:rsidR="00443CAB" w:rsidRPr="008E409A" w:rsidRDefault="00834023" w:rsidP="00443CAB">
      <w:pPr>
        <w:spacing w:after="240" w:line="240" w:lineRule="auto"/>
        <w:ind w:left="1134"/>
        <w:rPr>
          <w:lang w:val="fr-FR"/>
        </w:rPr>
      </w:pPr>
      <w:bookmarkStart w:id="32" w:name="_MON_1454330555"/>
      <w:bookmarkEnd w:id="32"/>
      <w:r w:rsidRPr="00834023">
        <w:rPr>
          <w:noProof/>
          <w:lang w:val="en-US"/>
        </w:rPr>
        <mc:AlternateContent>
          <mc:Choice Requires="wps">
            <w:drawing>
              <wp:anchor distT="0" distB="0" distL="114300" distR="114300" simplePos="0" relativeHeight="252111872" behindDoc="0" locked="0" layoutInCell="1" allowOverlap="1" wp14:anchorId="201FBF5A" wp14:editId="7CFCA693">
                <wp:simplePos x="0" y="0"/>
                <wp:positionH relativeFrom="column">
                  <wp:posOffset>-225425</wp:posOffset>
                </wp:positionH>
                <wp:positionV relativeFrom="paragraph">
                  <wp:posOffset>1588770</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834023">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FBF5A" id="_x0000_s1029" type="#_x0000_t202" style="position:absolute;left:0;text-align:left;margin-left:-17.75pt;margin-top:125.1pt;width:177.25pt;height:13.95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" filled="f" stroked="f" strokeweight=".5pt">
                <v:textbox inset="0,0,0,0">
                  <w:txbxContent>
                    <w:p w:rsidR="00FF4ADE" w:rsidRPr="00DD257C" w:rsidRDefault="00FF4ADE" w:rsidP="00834023">
                      <w:pPr>
                        <w:jc w:val="center"/>
                        <w:rPr>
                          <w:sz w:val="14"/>
                          <w:szCs w:val="14"/>
                        </w:rPr>
                      </w:pPr>
                      <w:r>
                        <w:rPr>
                          <w:b/>
                          <w:sz w:val="14"/>
                          <w:szCs w:val="14"/>
                        </w:rPr>
                        <w:t>Vitesse du véhicule en km/h</w:t>
                      </w:r>
                    </w:p>
                  </w:txbxContent>
                </v:textbox>
              </v:shape>
            </w:pict>
          </mc:Fallback>
        </mc:AlternateContent>
      </w:r>
      <w:r w:rsidRPr="00834023">
        <w:rPr>
          <w:noProof/>
          <w:lang w:val="en-US"/>
        </w:rPr>
        <mc:AlternateContent>
          <mc:Choice Requires="wps">
            <w:drawing>
              <wp:anchor distT="0" distB="0" distL="114300" distR="114300" simplePos="0" relativeHeight="252110848" behindDoc="0" locked="0" layoutInCell="1" allowOverlap="1" wp14:anchorId="79AE289E" wp14:editId="29593D3F">
                <wp:simplePos x="0" y="0"/>
                <wp:positionH relativeFrom="column">
                  <wp:posOffset>3163570</wp:posOffset>
                </wp:positionH>
                <wp:positionV relativeFrom="paragraph">
                  <wp:posOffset>3311525</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F4ADE" w:rsidRPr="00DD257C" w:rsidRDefault="00FF4ADE" w:rsidP="0083402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289E" id="_x0000_s1030" type="#_x0000_t202" style="position:absolute;left:0;text-align:left;margin-left:249.1pt;margin-top:260.75pt;width:63.9pt;height:9.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" filled="f" stroked="f" strokeweight=".5pt">
                <v:textbox inset="0,0,0,0">
                  <w:txbxContent>
                    <w:p w:rsidR="00FF4ADE" w:rsidRPr="00DD257C" w:rsidRDefault="00FF4ADE" w:rsidP="00834023">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1985920" behindDoc="0" locked="0" layoutInCell="1" allowOverlap="1" wp14:anchorId="53C5B4F9" wp14:editId="62BCA260">
                <wp:simplePos x="0" y="0"/>
                <wp:positionH relativeFrom="column">
                  <wp:posOffset>2275594</wp:posOffset>
                </wp:positionH>
                <wp:positionV relativeFrom="paragraph">
                  <wp:posOffset>2465486</wp:posOffset>
                </wp:positionV>
                <wp:extent cx="2473325" cy="163773"/>
                <wp:effectExtent l="0" t="0" r="3175"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163773"/>
                        </a:xfrm>
                        <a:prstGeom prst="rect">
                          <a:avLst/>
                        </a:prstGeom>
                        <a:noFill/>
                        <a:ln w="6350">
                          <a:noFill/>
                          <a:miter lim="800000"/>
                          <a:headEnd/>
                          <a:tailEnd/>
                        </a:ln>
                      </wps:spPr>
                      <wps:txbx>
                        <w:txbxContent>
                          <w:p w:rsidR="00FF4ADE" w:rsidRPr="0053327E" w:rsidRDefault="00FF4ADE" w:rsidP="00834023">
                            <w:pPr>
                              <w:spacing w:line="240" w:lineRule="auto"/>
                              <w:rPr>
                                <w:sz w:val="16"/>
                                <w:szCs w:val="16"/>
                              </w:rPr>
                            </w:pPr>
                            <w:r w:rsidRPr="0053327E">
                              <w:rPr>
                                <w:b/>
                                <w:sz w:val="16"/>
                                <w:szCs w:val="16"/>
                              </w:rPr>
                              <w:t>Cycle WLTC, véhicules de la classe 1, phase Medium</w:t>
                            </w:r>
                            <w:r w:rsidRPr="0053327E">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5B4F9" id="_x0000_s1031" type="#_x0000_t202" style="position:absolute;left:0;text-align:left;margin-left:179.2pt;margin-top:194.15pt;width:194.75pt;height:12.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" filled="f" stroked="f" strokeweight=".5pt">
                <v:textbox inset="0,0,0,0">
                  <w:txbxContent>
                    <w:p w:rsidR="00FF4ADE" w:rsidRPr="0053327E" w:rsidRDefault="00FF4ADE" w:rsidP="00834023">
                      <w:pPr>
                        <w:spacing w:line="240" w:lineRule="auto"/>
                        <w:rPr>
                          <w:sz w:val="16"/>
                          <w:szCs w:val="16"/>
                        </w:rPr>
                      </w:pPr>
                      <w:r w:rsidRPr="0053327E">
                        <w:rPr>
                          <w:b/>
                          <w:sz w:val="16"/>
                          <w:szCs w:val="16"/>
                        </w:rPr>
                        <w:t>Cycle WLTC, véhicules de la classe 1, phase Medium</w:t>
                      </w:r>
                      <w:r w:rsidRPr="0053327E">
                        <w:rPr>
                          <w:b/>
                          <w:sz w:val="16"/>
                          <w:szCs w:val="16"/>
                          <w:vertAlign w:val="subscript"/>
                        </w:rPr>
                        <w:t>1</w:t>
                      </w:r>
                    </w:p>
                  </w:txbxContent>
                </v:textbox>
              </v:shape>
            </w:pict>
          </mc:Fallback>
        </mc:AlternateContent>
      </w:r>
      <w:r>
        <w:rPr>
          <w:noProof/>
          <w:lang w:val="en-US"/>
        </w:rPr>
        <w:drawing>
          <wp:inline distT="0" distB="0" distL="0" distR="0" wp14:anchorId="77B3DFEB" wp14:editId="4AA23344">
            <wp:extent cx="5356746" cy="348716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015" cy="3487341"/>
                    </a:xfrm>
                    <a:prstGeom prst="rect">
                      <a:avLst/>
                    </a:prstGeom>
                    <a:noFill/>
                    <a:ln>
                      <a:noFill/>
                    </a:ln>
                  </pic:spPr>
                </pic:pic>
              </a:graphicData>
            </a:graphic>
          </wp:inline>
        </w:drawing>
      </w:r>
    </w:p>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A1/1 </w:t>
      </w:r>
      <w:r w:rsidRPr="008E409A">
        <w:rPr>
          <w:lang w:val="fr-FR"/>
        </w:rPr>
        <w:br/>
      </w:r>
      <w:r w:rsidRPr="008E409A">
        <w:rPr>
          <w:b/>
          <w:lang w:val="fr-FR"/>
        </w:rPr>
        <w:t>Cycle WLTC, véhicules de la classe 1, phase Low</w:t>
      </w:r>
      <w:r w:rsidRPr="008E409A">
        <w:rPr>
          <w:b/>
          <w:vertAlign w:val="subscript"/>
          <w:lang w:val="fr-FR"/>
        </w:rPr>
        <w:t>1</w:t>
      </w:r>
    </w:p>
    <w:tbl>
      <w:tblPr>
        <w:tblW w:w="9639" w:type="dxa"/>
        <w:tblLayout w:type="fixed"/>
        <w:tblCellMar>
          <w:left w:w="0" w:type="dxa"/>
          <w:right w:w="0" w:type="dxa"/>
        </w:tblCellMar>
        <w:tblLook w:val="04A0" w:firstRow="1" w:lastRow="0" w:firstColumn="1" w:lastColumn="0" w:noHBand="0" w:noVBand="1"/>
      </w:tblPr>
      <w:tblGrid>
        <w:gridCol w:w="1064"/>
        <w:gridCol w:w="1316"/>
        <w:gridCol w:w="1120"/>
        <w:gridCol w:w="1344"/>
        <w:gridCol w:w="1147"/>
        <w:gridCol w:w="1330"/>
        <w:gridCol w:w="1190"/>
        <w:gridCol w:w="1128"/>
      </w:tblGrid>
      <w:tr w:rsidR="00443CAB" w:rsidRPr="008E409A" w:rsidTr="0066616D">
        <w:trPr>
          <w:tblHeader/>
        </w:trPr>
        <w:tc>
          <w:tcPr>
            <w:tcW w:w="106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16"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4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4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3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9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2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06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316"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w:t>
            </w:r>
          </w:p>
        </w:tc>
        <w:tc>
          <w:tcPr>
            <w:tcW w:w="134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14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33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12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r>
      <w:tr w:rsidR="00443CAB" w:rsidRPr="008E409A" w:rsidTr="0066616D">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31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33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c>
          <w:tcPr>
            <w:tcW w:w="119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12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188</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42,2</w:t>
            </w:r>
          </w:p>
        </w:tc>
        <w:tc>
          <w:tcPr>
            <w:tcW w:w="112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237</w:t>
            </w: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39,7</w:t>
            </w:r>
          </w:p>
        </w:tc>
        <w:tc>
          <w:tcPr>
            <w:tcW w:w="1147"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286</w:t>
            </w:r>
          </w:p>
        </w:tc>
        <w:tc>
          <w:tcPr>
            <w:tcW w:w="133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25,3</w:t>
            </w: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335</w:t>
            </w:r>
          </w:p>
        </w:tc>
        <w:tc>
          <w:tcPr>
            <w:tcW w:w="1128"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14,3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27,8</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r>
      <w:tr w:rsidR="00443CAB" w:rsidRPr="008E409A" w:rsidTr="00AF1037">
        <w:tc>
          <w:tcPr>
            <w:tcW w:w="106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c>
          <w:tcPr>
            <w:tcW w:w="131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14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33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19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382</w:t>
            </w:r>
          </w:p>
        </w:tc>
        <w:tc>
          <w:tcPr>
            <w:tcW w:w="112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r>
      <w:tr w:rsidR="00443CAB" w:rsidRPr="008E409A" w:rsidTr="00AF1037">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31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285</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14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33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19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12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r>
      <w:tr w:rsidR="00443CAB" w:rsidRPr="008E409A" w:rsidTr="00AF1037">
        <w:tc>
          <w:tcPr>
            <w:tcW w:w="1064"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384</w:t>
            </w:r>
          </w:p>
        </w:tc>
        <w:tc>
          <w:tcPr>
            <w:tcW w:w="1316"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26,4</w:t>
            </w:r>
          </w:p>
        </w:tc>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433</w:t>
            </w: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0,0</w:t>
            </w:r>
          </w:p>
        </w:tc>
        <w:tc>
          <w:tcPr>
            <w:tcW w:w="1147"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482</w:t>
            </w:r>
          </w:p>
        </w:tc>
        <w:tc>
          <w:tcPr>
            <w:tcW w:w="133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3,1</w:t>
            </w:r>
          </w:p>
        </w:tc>
        <w:tc>
          <w:tcPr>
            <w:tcW w:w="119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531</w:t>
            </w:r>
          </w:p>
        </w:tc>
        <w:tc>
          <w:tcPr>
            <w:tcW w:w="1128"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48,2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385</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26,5</w:t>
            </w:r>
          </w:p>
        </w:tc>
        <w:tc>
          <w:tcPr>
            <w:tcW w:w="112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434</w:t>
            </w: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483</w:t>
            </w:r>
          </w:p>
        </w:tc>
        <w:tc>
          <w:tcPr>
            <w:tcW w:w="133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4,6</w:t>
            </w: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532</w:t>
            </w:r>
          </w:p>
        </w:tc>
        <w:tc>
          <w:tcPr>
            <w:tcW w:w="1128"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48,5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22,9</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574</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576</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06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31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33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19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c>
          <w:tcPr>
            <w:tcW w:w="112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31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14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33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19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2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064"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580</w:t>
            </w:r>
          </w:p>
        </w:tc>
        <w:tc>
          <w:tcPr>
            <w:tcW w:w="1316"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0,0</w:t>
            </w:r>
          </w:p>
        </w:tc>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c>
          <w:tcPr>
            <w:tcW w:w="1147"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c>
          <w:tcPr>
            <w:tcW w:w="133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c>
          <w:tcPr>
            <w:tcW w:w="1190"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c>
          <w:tcPr>
            <w:tcW w:w="1128" w:type="dxa"/>
            <w:tcBorders>
              <w:top w:val="single" w:sz="4" w:space="0" w:color="auto"/>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 </w:t>
            </w: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581</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3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2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6"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2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4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4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3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9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2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A1/2 </w:t>
      </w:r>
      <w:r w:rsidRPr="008E409A">
        <w:rPr>
          <w:lang w:val="fr-FR"/>
        </w:rPr>
        <w:br/>
      </w:r>
      <w:r w:rsidRPr="008E409A">
        <w:rPr>
          <w:b/>
          <w:lang w:val="fr-FR"/>
        </w:rPr>
        <w:t>Cycle WLTC, véhicules de la classe 1, phase Medium</w:t>
      </w:r>
      <w:r w:rsidRPr="008E409A">
        <w:rPr>
          <w:b/>
          <w:vertAlign w:val="subscript"/>
          <w:lang w:val="fr-FR"/>
        </w:rPr>
        <w:t>1</w:t>
      </w:r>
    </w:p>
    <w:tbl>
      <w:tblPr>
        <w:tblW w:w="9639" w:type="dxa"/>
        <w:tblLayout w:type="fixed"/>
        <w:tblCellMar>
          <w:left w:w="0" w:type="dxa"/>
          <w:right w:w="0" w:type="dxa"/>
        </w:tblCellMar>
        <w:tblLook w:val="04A0" w:firstRow="1" w:lastRow="0" w:firstColumn="1" w:lastColumn="0" w:noHBand="0" w:noVBand="1"/>
      </w:tblPr>
      <w:tblGrid>
        <w:gridCol w:w="1061"/>
        <w:gridCol w:w="1316"/>
        <w:gridCol w:w="1133"/>
        <w:gridCol w:w="1344"/>
        <w:gridCol w:w="1134"/>
        <w:gridCol w:w="1319"/>
        <w:gridCol w:w="1190"/>
        <w:gridCol w:w="1142"/>
      </w:tblGrid>
      <w:tr w:rsidR="00443CAB" w:rsidRPr="008E409A" w:rsidTr="0066616D">
        <w:trPr>
          <w:trHeight w:val="255"/>
          <w:tblHeader/>
        </w:trPr>
        <w:tc>
          <w:tcPr>
            <w:tcW w:w="106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16"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33"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4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3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19"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9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42"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06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316"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34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3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319"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19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c>
          <w:tcPr>
            <w:tcW w:w="1142"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r>
      <w:tr w:rsidR="00443CAB" w:rsidRPr="008E409A" w:rsidTr="0066616D">
        <w:tc>
          <w:tcPr>
            <w:tcW w:w="10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31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13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3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31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19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777</w:t>
            </w:r>
          </w:p>
        </w:tc>
        <w:tc>
          <w:tcPr>
            <w:tcW w:w="114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778</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61,2</w:t>
            </w:r>
          </w:p>
        </w:tc>
        <w:tc>
          <w:tcPr>
            <w:tcW w:w="1133"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827</w:t>
            </w: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49,7</w:t>
            </w:r>
          </w:p>
        </w:tc>
        <w:tc>
          <w:tcPr>
            <w:tcW w:w="113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876</w:t>
            </w:r>
          </w:p>
        </w:tc>
        <w:tc>
          <w:tcPr>
            <w:tcW w:w="1319"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53,2</w:t>
            </w: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925</w:t>
            </w:r>
          </w:p>
        </w:tc>
        <w:tc>
          <w:tcPr>
            <w:tcW w:w="1142"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44,4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779</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61,0</w:t>
            </w:r>
          </w:p>
        </w:tc>
        <w:tc>
          <w:tcPr>
            <w:tcW w:w="1133"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828</w:t>
            </w: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50,6</w:t>
            </w:r>
          </w:p>
        </w:tc>
        <w:tc>
          <w:tcPr>
            <w:tcW w:w="113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877</w:t>
            </w:r>
          </w:p>
        </w:tc>
        <w:tc>
          <w:tcPr>
            <w:tcW w:w="1319"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53,1</w:t>
            </w: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926</w:t>
            </w:r>
          </w:p>
        </w:tc>
        <w:tc>
          <w:tcPr>
            <w:tcW w:w="1142"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44,5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914</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965</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917</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918</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53,6</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921</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923</w:t>
            </w: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r>
      <w:tr w:rsidR="00443CAB" w:rsidRPr="008E409A" w:rsidTr="0066616D">
        <w:tc>
          <w:tcPr>
            <w:tcW w:w="10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31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13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875</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3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924</w:t>
            </w:r>
          </w:p>
        </w:tc>
        <w:tc>
          <w:tcPr>
            <w:tcW w:w="131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19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4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974</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18,8</w:t>
            </w:r>
          </w:p>
        </w:tc>
        <w:tc>
          <w:tcPr>
            <w:tcW w:w="1133"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975</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17,7</w:t>
            </w:r>
          </w:p>
        </w:tc>
        <w:tc>
          <w:tcPr>
            <w:tcW w:w="1133"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976</w:t>
            </w:r>
          </w:p>
        </w:tc>
        <w:tc>
          <w:tcPr>
            <w:tcW w:w="1316"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r w:rsidRPr="008E409A">
              <w:rPr>
                <w:lang w:val="fr-FR"/>
              </w:rPr>
              <w:t>16,4</w:t>
            </w:r>
          </w:p>
        </w:tc>
        <w:tc>
          <w:tcPr>
            <w:tcW w:w="1133"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keepNext/>
              <w:keepLines/>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1 012</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1 013</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1 014</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1 015</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1 016</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1 017</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1 018</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1 019</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1 020</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1 021</w:t>
            </w:r>
          </w:p>
        </w:tc>
        <w:tc>
          <w:tcPr>
            <w:tcW w:w="131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9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06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1 022</w:t>
            </w:r>
          </w:p>
        </w:tc>
        <w:tc>
          <w:tcPr>
            <w:tcW w:w="1316"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33"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4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3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19"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9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42"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443CAB">
      <w:pPr>
        <w:pStyle w:val="SingleTxtG"/>
        <w:keepNext/>
        <w:keepLines/>
        <w:spacing w:before="240"/>
        <w:ind w:left="2268" w:hanging="1134"/>
        <w:rPr>
          <w:lang w:val="fr-FR"/>
        </w:rPr>
      </w:pPr>
      <w:r w:rsidRPr="008E409A">
        <w:rPr>
          <w:lang w:val="fr-FR"/>
        </w:rPr>
        <w:t>5.</w:t>
      </w:r>
      <w:r w:rsidRPr="008E409A">
        <w:rPr>
          <w:lang w:val="fr-FR"/>
        </w:rPr>
        <w:tab/>
      </w:r>
      <w:r w:rsidRPr="008E409A">
        <w:rPr>
          <w:lang w:val="fr-FR"/>
        </w:rPr>
        <w:tab/>
        <w:t>Cycle WLTC pour les véhicules de la classe 2</w:t>
      </w:r>
    </w:p>
    <w:p w:rsidR="00443CAB" w:rsidRPr="008E409A" w:rsidRDefault="00443CAB" w:rsidP="00552F75">
      <w:pPr>
        <w:pStyle w:val="Heading1"/>
        <w:numPr>
          <w:ilvl w:val="0"/>
          <w:numId w:val="0"/>
        </w:numPr>
        <w:spacing w:after="120"/>
        <w:ind w:left="1134"/>
        <w:rPr>
          <w:b/>
          <w:vertAlign w:val="subscript"/>
          <w:lang w:val="fr-FR"/>
        </w:rPr>
      </w:pPr>
      <w:r w:rsidRPr="008E409A">
        <w:rPr>
          <w:lang w:val="fr-FR"/>
        </w:rPr>
        <w:t xml:space="preserve">Figure A1/3 </w:t>
      </w:r>
      <w:r w:rsidRPr="008E409A">
        <w:rPr>
          <w:lang w:val="fr-FR"/>
        </w:rPr>
        <w:br/>
      </w:r>
      <w:r w:rsidRPr="008E409A">
        <w:rPr>
          <w:b/>
          <w:lang w:val="fr-FR"/>
        </w:rPr>
        <w:t>Cycle WLTC, véhicules de la classe 2, phase Low</w:t>
      </w:r>
      <w:r w:rsidRPr="008E409A">
        <w:rPr>
          <w:b/>
          <w:vertAlign w:val="subscript"/>
          <w:lang w:val="fr-FR"/>
        </w:rPr>
        <w:t>2</w:t>
      </w:r>
    </w:p>
    <w:p w:rsidR="00443CAB" w:rsidRPr="008E409A" w:rsidRDefault="00834023" w:rsidP="00443CAB">
      <w:pPr>
        <w:spacing w:after="240" w:line="240" w:lineRule="auto"/>
        <w:ind w:left="1134"/>
        <w:rPr>
          <w:lang w:val="fr-FR"/>
        </w:rPr>
      </w:pPr>
      <w:bookmarkStart w:id="33" w:name="_MON_1454330602"/>
      <w:bookmarkEnd w:id="33"/>
      <w:r w:rsidRPr="00834023">
        <w:rPr>
          <w:noProof/>
          <w:lang w:val="en-US"/>
        </w:rPr>
        <mc:AlternateContent>
          <mc:Choice Requires="wps">
            <w:drawing>
              <wp:anchor distT="0" distB="0" distL="114300" distR="114300" simplePos="0" relativeHeight="252114944" behindDoc="0" locked="0" layoutInCell="1" allowOverlap="1" wp14:anchorId="54295BEE" wp14:editId="51B8A043">
                <wp:simplePos x="0" y="0"/>
                <wp:positionH relativeFrom="column">
                  <wp:posOffset>-201295</wp:posOffset>
                </wp:positionH>
                <wp:positionV relativeFrom="paragraph">
                  <wp:posOffset>1413510</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834023">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5BEE" id="_x0000_s1032" type="#_x0000_t202" style="position:absolute;left:0;text-align:left;margin-left:-15.85pt;margin-top:111.3pt;width:177.25pt;height:13.95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" filled="f" stroked="f" strokeweight=".5pt">
                <v:textbox inset="0,0,0,0">
                  <w:txbxContent>
                    <w:p w:rsidR="00FF4ADE" w:rsidRPr="00DD257C" w:rsidRDefault="00FF4ADE" w:rsidP="00834023">
                      <w:pPr>
                        <w:jc w:val="center"/>
                        <w:rPr>
                          <w:sz w:val="14"/>
                          <w:szCs w:val="14"/>
                        </w:rPr>
                      </w:pPr>
                      <w:r>
                        <w:rPr>
                          <w:b/>
                          <w:sz w:val="14"/>
                          <w:szCs w:val="14"/>
                        </w:rPr>
                        <w:t>Vitesse du véhicule en km/h</w:t>
                      </w:r>
                    </w:p>
                  </w:txbxContent>
                </v:textbox>
              </v:shape>
            </w:pict>
          </mc:Fallback>
        </mc:AlternateContent>
      </w:r>
      <w:r w:rsidRPr="008E409A">
        <w:rPr>
          <w:noProof/>
          <w:lang w:val="en-US"/>
        </w:rPr>
        <mc:AlternateContent>
          <mc:Choice Requires="wps">
            <w:drawing>
              <wp:anchor distT="0" distB="0" distL="114300" distR="114300" simplePos="0" relativeHeight="251986944" behindDoc="0" locked="0" layoutInCell="1" allowOverlap="1" wp14:anchorId="735D850F" wp14:editId="65C69286">
                <wp:simplePos x="0" y="0"/>
                <wp:positionH relativeFrom="column">
                  <wp:posOffset>2979420</wp:posOffset>
                </wp:positionH>
                <wp:positionV relativeFrom="paragraph">
                  <wp:posOffset>624840</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FF4ADE" w:rsidRPr="0053327E" w:rsidRDefault="00FF4ADE" w:rsidP="00834023">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D850F" id="_x0000_s1033" type="#_x0000_t202" style="position:absolute;left:0;text-align:left;margin-left:234.6pt;margin-top:49.2pt;width:179.35pt;height:11.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" filled="f" stroked="f" strokeweight=".5pt">
                <v:textbox inset="0,0,0,0">
                  <w:txbxContent>
                    <w:p w:rsidR="00FF4ADE" w:rsidRPr="0053327E" w:rsidRDefault="00FF4ADE" w:rsidP="00834023">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v:textbox>
              </v:shape>
            </w:pict>
          </mc:Fallback>
        </mc:AlternateContent>
      </w:r>
      <w:r w:rsidRPr="00834023">
        <w:rPr>
          <w:noProof/>
          <w:lang w:val="en-US"/>
        </w:rPr>
        <mc:AlternateContent>
          <mc:Choice Requires="wps">
            <w:drawing>
              <wp:anchor distT="0" distB="0" distL="114300" distR="114300" simplePos="0" relativeHeight="252113920" behindDoc="0" locked="0" layoutInCell="1" allowOverlap="1" wp14:anchorId="0DF0051C" wp14:editId="4C00C243">
                <wp:simplePos x="0" y="0"/>
                <wp:positionH relativeFrom="column">
                  <wp:posOffset>3133725</wp:posOffset>
                </wp:positionH>
                <wp:positionV relativeFrom="paragraph">
                  <wp:posOffset>3258185</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F4ADE" w:rsidRPr="00DD257C" w:rsidRDefault="00FF4ADE" w:rsidP="0083402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051C" id="_x0000_s1034" type="#_x0000_t202" style="position:absolute;left:0;text-align:left;margin-left:246.75pt;margin-top:256.55pt;width:63.9pt;height:9.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" filled="f" stroked="f" strokeweight=".5pt">
                <v:textbox inset="0,0,0,0">
                  <w:txbxContent>
                    <w:p w:rsidR="00FF4ADE" w:rsidRPr="00DD257C" w:rsidRDefault="00FF4ADE" w:rsidP="00834023">
                      <w:pPr>
                        <w:spacing w:line="240" w:lineRule="auto"/>
                        <w:jc w:val="center"/>
                        <w:rPr>
                          <w:sz w:val="14"/>
                          <w:szCs w:val="14"/>
                        </w:rPr>
                      </w:pPr>
                      <w:r>
                        <w:rPr>
                          <w:b/>
                          <w:sz w:val="14"/>
                          <w:szCs w:val="14"/>
                        </w:rPr>
                        <w:t>Temps en s</w:t>
                      </w:r>
                    </w:p>
                  </w:txbxContent>
                </v:textbox>
              </v:shape>
            </w:pict>
          </mc:Fallback>
        </mc:AlternateContent>
      </w:r>
      <w:r>
        <w:rPr>
          <w:noProof/>
          <w:lang w:val="en-US"/>
        </w:rPr>
        <w:drawing>
          <wp:inline distT="0" distB="0" distL="0" distR="0" wp14:anchorId="665E1079" wp14:editId="41AAE63F">
            <wp:extent cx="5294099" cy="3431973"/>
            <wp:effectExtent l="0" t="0" r="190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4119" cy="3431986"/>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vertAlign w:val="subscript"/>
          <w:lang w:val="fr-FR"/>
        </w:rPr>
      </w:pPr>
      <w:r w:rsidRPr="008E409A">
        <w:rPr>
          <w:lang w:val="fr-FR"/>
        </w:rPr>
        <w:t xml:space="preserve">Figure A1/4 </w:t>
      </w:r>
      <w:r w:rsidRPr="008E409A">
        <w:rPr>
          <w:lang w:val="fr-FR"/>
        </w:rPr>
        <w:br/>
      </w:r>
      <w:r w:rsidRPr="008E409A">
        <w:rPr>
          <w:b/>
          <w:lang w:val="fr-FR"/>
        </w:rPr>
        <w:t>Cycle WLTC, véhicules de la classe 2, phase Medium</w:t>
      </w:r>
      <w:r w:rsidRPr="008E409A">
        <w:rPr>
          <w:b/>
          <w:vertAlign w:val="subscript"/>
          <w:lang w:val="fr-FR"/>
        </w:rPr>
        <w:t>2</w:t>
      </w:r>
    </w:p>
    <w:p w:rsidR="00443CAB" w:rsidRPr="008E409A" w:rsidRDefault="00834023" w:rsidP="00443CAB">
      <w:pPr>
        <w:spacing w:after="240" w:line="240" w:lineRule="auto"/>
        <w:ind w:left="1134"/>
        <w:rPr>
          <w:lang w:val="fr-FR"/>
        </w:rPr>
      </w:pPr>
      <w:bookmarkStart w:id="34" w:name="_MON_1454330643"/>
      <w:bookmarkEnd w:id="34"/>
      <w:r w:rsidRPr="00834023">
        <w:rPr>
          <w:noProof/>
          <w:lang w:val="en-US"/>
        </w:rPr>
        <mc:AlternateContent>
          <mc:Choice Requires="wps">
            <w:drawing>
              <wp:anchor distT="0" distB="0" distL="114300" distR="114300" simplePos="0" relativeHeight="252118016" behindDoc="0" locked="0" layoutInCell="1" allowOverlap="1" wp14:anchorId="54345756" wp14:editId="77075648">
                <wp:simplePos x="0" y="0"/>
                <wp:positionH relativeFrom="column">
                  <wp:posOffset>-199390</wp:posOffset>
                </wp:positionH>
                <wp:positionV relativeFrom="paragraph">
                  <wp:posOffset>1471930</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834023">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45756" id="_x0000_s1035" type="#_x0000_t202" style="position:absolute;left:0;text-align:left;margin-left:-15.7pt;margin-top:115.9pt;width:177.25pt;height:13.95pt;rotation:-9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" filled="f" stroked="f" strokeweight=".5pt">
                <v:textbox inset="0,0,0,0">
                  <w:txbxContent>
                    <w:p w:rsidR="00FF4ADE" w:rsidRPr="00DD257C" w:rsidRDefault="00FF4ADE" w:rsidP="00834023">
                      <w:pPr>
                        <w:jc w:val="center"/>
                        <w:rPr>
                          <w:sz w:val="14"/>
                          <w:szCs w:val="14"/>
                        </w:rPr>
                      </w:pPr>
                      <w:r>
                        <w:rPr>
                          <w:b/>
                          <w:sz w:val="14"/>
                          <w:szCs w:val="14"/>
                        </w:rPr>
                        <w:t>Vitesse du véhicule en km/h</w:t>
                      </w:r>
                    </w:p>
                  </w:txbxContent>
                </v:textbox>
              </v:shape>
            </w:pict>
          </mc:Fallback>
        </mc:AlternateContent>
      </w:r>
      <w:r w:rsidRPr="00834023">
        <w:rPr>
          <w:noProof/>
          <w:lang w:val="en-US"/>
        </w:rPr>
        <mc:AlternateContent>
          <mc:Choice Requires="wps">
            <w:drawing>
              <wp:anchor distT="0" distB="0" distL="114300" distR="114300" simplePos="0" relativeHeight="252116992" behindDoc="0" locked="0" layoutInCell="1" allowOverlap="1" wp14:anchorId="33A7A190" wp14:editId="40EDDAAB">
                <wp:simplePos x="0" y="0"/>
                <wp:positionH relativeFrom="column">
                  <wp:posOffset>3135630</wp:posOffset>
                </wp:positionH>
                <wp:positionV relativeFrom="paragraph">
                  <wp:posOffset>3316605</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F4ADE" w:rsidRPr="00DD257C" w:rsidRDefault="00FF4ADE" w:rsidP="00834023">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A190" id="_x0000_s1036" type="#_x0000_t202" style="position:absolute;left:0;text-align:left;margin-left:246.9pt;margin-top:261.15pt;width:63.9pt;height: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" filled="f" stroked="f" strokeweight=".5pt">
                <v:textbox inset="0,0,0,0">
                  <w:txbxContent>
                    <w:p w:rsidR="00FF4ADE" w:rsidRPr="00DD257C" w:rsidRDefault="00FF4ADE" w:rsidP="00834023">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1987968" behindDoc="0" locked="0" layoutInCell="1" allowOverlap="1" wp14:anchorId="28701C2B" wp14:editId="6FF5616E">
                <wp:simplePos x="0" y="0"/>
                <wp:positionH relativeFrom="column">
                  <wp:posOffset>2809875</wp:posOffset>
                </wp:positionH>
                <wp:positionV relativeFrom="paragraph">
                  <wp:posOffset>428625</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FF4ADE" w:rsidRPr="0053327E" w:rsidRDefault="00FF4ADE" w:rsidP="00834023">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01C2B" id="_x0000_s1037" type="#_x0000_t202" style="position:absolute;left:0;text-align:left;margin-left:221.25pt;margin-top:33.75pt;width:188.5pt;height:11.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" filled="f" stroked="f" strokeweight=".5pt">
                <v:textbox inset="0,0,0,0">
                  <w:txbxContent>
                    <w:p w:rsidR="00FF4ADE" w:rsidRPr="0053327E" w:rsidRDefault="00FF4ADE" w:rsidP="00834023">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v:textbox>
              </v:shape>
            </w:pict>
          </mc:Fallback>
        </mc:AlternateContent>
      </w:r>
      <w:r>
        <w:rPr>
          <w:noProof/>
          <w:lang w:val="en-US"/>
        </w:rPr>
        <w:drawing>
          <wp:inline distT="0" distB="0" distL="0" distR="0" wp14:anchorId="1D084B04" wp14:editId="62329CC9">
            <wp:extent cx="5370394" cy="3501093"/>
            <wp:effectExtent l="0" t="0" r="1905"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084" cy="3500891"/>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vertAlign w:val="subscript"/>
          <w:lang w:val="fr-FR"/>
        </w:rPr>
      </w:pPr>
      <w:r w:rsidRPr="008E409A">
        <w:rPr>
          <w:lang w:val="fr-FR"/>
        </w:rPr>
        <w:t xml:space="preserve">Figure A1/5 </w:t>
      </w:r>
      <w:r w:rsidRPr="008E409A">
        <w:rPr>
          <w:lang w:val="fr-FR"/>
        </w:rPr>
        <w:br/>
      </w:r>
      <w:r w:rsidRPr="008E409A">
        <w:rPr>
          <w:b/>
          <w:lang w:val="fr-FR"/>
        </w:rPr>
        <w:t>Cycle WLTC, véhicules de la classe 2, phase High</w:t>
      </w:r>
      <w:r w:rsidRPr="008E409A">
        <w:rPr>
          <w:b/>
          <w:vertAlign w:val="subscript"/>
          <w:lang w:val="fr-FR"/>
        </w:rPr>
        <w:t>2</w:t>
      </w:r>
    </w:p>
    <w:p w:rsidR="00443CAB" w:rsidRPr="008E409A" w:rsidRDefault="00FF4ADE" w:rsidP="00443CAB">
      <w:pPr>
        <w:spacing w:after="240" w:line="240" w:lineRule="auto"/>
        <w:ind w:left="1134"/>
        <w:rPr>
          <w:lang w:val="fr-FR"/>
        </w:rPr>
      </w:pPr>
      <w:bookmarkStart w:id="35" w:name="_MON_1454331125"/>
      <w:bookmarkEnd w:id="35"/>
      <w:r w:rsidRPr="00FF4ADE">
        <w:rPr>
          <w:noProof/>
          <w:lang w:val="en-US"/>
        </w:rPr>
        <mc:AlternateContent>
          <mc:Choice Requires="wps">
            <w:drawing>
              <wp:anchor distT="0" distB="0" distL="114300" distR="114300" simplePos="0" relativeHeight="252120064" behindDoc="0" locked="0" layoutInCell="1" allowOverlap="1" wp14:anchorId="399DE9BF" wp14:editId="7A1D16F4">
                <wp:simplePos x="0" y="0"/>
                <wp:positionH relativeFrom="column">
                  <wp:posOffset>3137147</wp:posOffset>
                </wp:positionH>
                <wp:positionV relativeFrom="paragraph">
                  <wp:posOffset>3315970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F4ADE" w:rsidRPr="00DD257C" w:rsidRDefault="00FF4ADE" w:rsidP="00FF4ADE">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DE9BF" id="_x0000_s1038" type="#_x0000_t202" style="position:absolute;left:0;text-align:left;margin-left:247pt;margin-top:261.1pt;width:63.9pt;height:9.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" filled="f" stroked="f" strokeweight=".5pt">
                <v:textbox inset="0,0,0,0">
                  <w:txbxContent>
                    <w:p w:rsidR="00FF4ADE" w:rsidRPr="00DD257C" w:rsidRDefault="00FF4ADE" w:rsidP="00FF4ADE">
                      <w:pPr>
                        <w:spacing w:line="240" w:lineRule="auto"/>
                        <w:jc w:val="center"/>
                        <w:rPr>
                          <w:sz w:val="14"/>
                          <w:szCs w:val="14"/>
                        </w:rPr>
                      </w:pPr>
                      <w:r>
                        <w:rPr>
                          <w:b/>
                          <w:sz w:val="14"/>
                          <w:szCs w:val="14"/>
                        </w:rPr>
                        <w:t>Temps en s</w:t>
                      </w:r>
                    </w:p>
                  </w:txbxContent>
                </v:textbox>
              </v:shape>
            </w:pict>
          </mc:Fallback>
        </mc:AlternateContent>
      </w:r>
      <w:r w:rsidRPr="00FF4ADE">
        <w:rPr>
          <w:noProof/>
          <w:lang w:val="en-US"/>
        </w:rPr>
        <mc:AlternateContent>
          <mc:Choice Requires="wps">
            <w:drawing>
              <wp:anchor distT="0" distB="0" distL="114300" distR="114300" simplePos="0" relativeHeight="252121088" behindDoc="0" locked="0" layoutInCell="1" allowOverlap="1" wp14:anchorId="53EDD7E1" wp14:editId="667FB677">
                <wp:simplePos x="0" y="0"/>
                <wp:positionH relativeFrom="column">
                  <wp:posOffset>-224790</wp:posOffset>
                </wp:positionH>
                <wp:positionV relativeFrom="paragraph">
                  <wp:posOffset>1621155</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FF4ADE">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DD7E1" id="_x0000_s1039" type="#_x0000_t202" style="position:absolute;left:0;text-align:left;margin-left:-17.7pt;margin-top:127.65pt;width:177.25pt;height:13.9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" filled="f" stroked="f" strokeweight=".5pt">
                <v:textbox inset="0,0,0,0">
                  <w:txbxContent>
                    <w:p w:rsidR="00FF4ADE" w:rsidRPr="00DD257C" w:rsidRDefault="00FF4ADE" w:rsidP="00FF4ADE">
                      <w:pPr>
                        <w:jc w:val="center"/>
                        <w:rPr>
                          <w:sz w:val="14"/>
                          <w:szCs w:val="14"/>
                        </w:rPr>
                      </w:pPr>
                      <w:r>
                        <w:rPr>
                          <w:b/>
                          <w:sz w:val="14"/>
                          <w:szCs w:val="14"/>
                        </w:rPr>
                        <w:t>Vitesse du véhicule en km/h</w:t>
                      </w:r>
                    </w:p>
                  </w:txbxContent>
                </v:textbox>
              </v:shape>
            </w:pict>
          </mc:Fallback>
        </mc:AlternateContent>
      </w:r>
      <w:r w:rsidRPr="008E409A">
        <w:rPr>
          <w:noProof/>
          <w:lang w:val="en-US"/>
        </w:rPr>
        <mc:AlternateContent>
          <mc:Choice Requires="wps">
            <w:drawing>
              <wp:anchor distT="0" distB="0" distL="114300" distR="114300" simplePos="0" relativeHeight="251988992" behindDoc="0" locked="0" layoutInCell="1" allowOverlap="1" wp14:anchorId="4C87EA5E" wp14:editId="1536EAA6">
                <wp:simplePos x="0" y="0"/>
                <wp:positionH relativeFrom="column">
                  <wp:posOffset>2502535</wp:posOffset>
                </wp:positionH>
                <wp:positionV relativeFrom="paragraph">
                  <wp:posOffset>307340</wp:posOffset>
                </wp:positionV>
                <wp:extent cx="2393950" cy="143510"/>
                <wp:effectExtent l="0" t="0" r="635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FF4ADE" w:rsidRPr="0053327E" w:rsidRDefault="00FF4ADE" w:rsidP="00E74353">
                            <w:pPr>
                              <w:spacing w:line="240" w:lineRule="auto"/>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EA5E" id="_x0000_s1040" type="#_x0000_t202" style="position:absolute;left:0;text-align:left;margin-left:197.05pt;margin-top:24.2pt;width:188.5pt;height:11.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" filled="f" stroked="f" strokeweight=".5pt">
                <v:textbox inset="0,0,0,0">
                  <w:txbxContent>
                    <w:p w:rsidR="00FF4ADE" w:rsidRPr="0053327E" w:rsidRDefault="00FF4ADE" w:rsidP="00E74353">
                      <w:pPr>
                        <w:spacing w:line="240" w:lineRule="auto"/>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v:textbox>
              </v:shape>
            </w:pict>
          </mc:Fallback>
        </mc:AlternateContent>
      </w:r>
      <w:r>
        <w:rPr>
          <w:noProof/>
          <w:lang w:val="en-US"/>
        </w:rPr>
        <w:drawing>
          <wp:inline distT="0" distB="0" distL="0" distR="0" wp14:anchorId="76D49541" wp14:editId="546ECC3C">
            <wp:extent cx="5349922" cy="3471723"/>
            <wp:effectExtent l="0" t="0" r="3175" b="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794" cy="3471640"/>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vertAlign w:val="subscript"/>
          <w:lang w:val="fr-FR"/>
        </w:rPr>
      </w:pPr>
      <w:r w:rsidRPr="008E409A">
        <w:rPr>
          <w:lang w:val="fr-FR"/>
        </w:rPr>
        <w:t xml:space="preserve">Figure A1/6 </w:t>
      </w:r>
      <w:r w:rsidRPr="008E409A">
        <w:rPr>
          <w:lang w:val="fr-FR"/>
        </w:rPr>
        <w:br/>
      </w:r>
      <w:r w:rsidRPr="008E409A">
        <w:rPr>
          <w:b/>
          <w:lang w:val="fr-FR"/>
        </w:rPr>
        <w:t>Cycle WLTC, véhicules de la classe 2, phase Extra High</w:t>
      </w:r>
      <w:r w:rsidRPr="008E409A">
        <w:rPr>
          <w:b/>
          <w:vertAlign w:val="subscript"/>
          <w:lang w:val="fr-FR"/>
        </w:rPr>
        <w:t>2</w:t>
      </w:r>
    </w:p>
    <w:p w:rsidR="00443CAB" w:rsidRPr="008E409A" w:rsidRDefault="00FF4ADE" w:rsidP="00443CAB">
      <w:pPr>
        <w:spacing w:after="240" w:line="240" w:lineRule="auto"/>
        <w:ind w:left="1134"/>
        <w:rPr>
          <w:lang w:val="fr-FR"/>
        </w:rPr>
      </w:pPr>
      <w:bookmarkStart w:id="36" w:name="_MON_1454331172"/>
      <w:bookmarkEnd w:id="36"/>
      <w:r w:rsidRPr="00FF4ADE">
        <w:rPr>
          <w:noProof/>
          <w:lang w:val="en-US"/>
        </w:rPr>
        <mc:AlternateContent>
          <mc:Choice Requires="wps">
            <w:drawing>
              <wp:anchor distT="0" distB="0" distL="114300" distR="114300" simplePos="0" relativeHeight="252124160" behindDoc="0" locked="0" layoutInCell="1" allowOverlap="1" wp14:anchorId="54AECFD2" wp14:editId="51679C21">
                <wp:simplePos x="0" y="0"/>
                <wp:positionH relativeFrom="column">
                  <wp:posOffset>-192405</wp:posOffset>
                </wp:positionH>
                <wp:positionV relativeFrom="paragraph">
                  <wp:posOffset>1465580</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FF4ADE" w:rsidRPr="00DD257C" w:rsidRDefault="00FF4ADE" w:rsidP="00FF4ADE">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CFD2" id="_x0000_s1041" type="#_x0000_t202" style="position:absolute;left:0;text-align:left;margin-left:-15.15pt;margin-top:115.4pt;width:177.25pt;height:13.95pt;rotation:-9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" filled="f" stroked="f" strokeweight=".5pt">
                <v:textbox inset="0,0,0,0">
                  <w:txbxContent>
                    <w:p w:rsidR="00FF4ADE" w:rsidRPr="00DD257C" w:rsidRDefault="00FF4ADE" w:rsidP="00FF4ADE">
                      <w:pPr>
                        <w:jc w:val="center"/>
                        <w:rPr>
                          <w:sz w:val="14"/>
                          <w:szCs w:val="14"/>
                        </w:rPr>
                      </w:pPr>
                      <w:r>
                        <w:rPr>
                          <w:b/>
                          <w:sz w:val="14"/>
                          <w:szCs w:val="14"/>
                        </w:rPr>
                        <w:t>Vitesse du véhicule en km/h</w:t>
                      </w:r>
                    </w:p>
                  </w:txbxContent>
                </v:textbox>
              </v:shape>
            </w:pict>
          </mc:Fallback>
        </mc:AlternateContent>
      </w:r>
      <w:r w:rsidRPr="00FF4ADE">
        <w:rPr>
          <w:noProof/>
          <w:lang w:val="en-US"/>
        </w:rPr>
        <mc:AlternateContent>
          <mc:Choice Requires="wps">
            <w:drawing>
              <wp:anchor distT="0" distB="0" distL="114300" distR="114300" simplePos="0" relativeHeight="252123136" behindDoc="0" locked="0" layoutInCell="1" allowOverlap="1" wp14:anchorId="75F416D3" wp14:editId="301C9C8E">
                <wp:simplePos x="0" y="0"/>
                <wp:positionH relativeFrom="column">
                  <wp:posOffset>3169749</wp:posOffset>
                </wp:positionH>
                <wp:positionV relativeFrom="paragraph">
                  <wp:posOffset>3160395</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FF4ADE" w:rsidRPr="00DD257C" w:rsidRDefault="00FF4ADE" w:rsidP="00FF4ADE">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416D3" id="_x0000_s1042" type="#_x0000_t202" style="position:absolute;left:0;text-align:left;margin-left:249.6pt;margin-top:248.85pt;width:63.9pt;height:9.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" filled="f" stroked="f" strokeweight=".5pt">
                <v:textbox inset="0,0,0,0">
                  <w:txbxContent>
                    <w:p w:rsidR="00FF4ADE" w:rsidRPr="00DD257C" w:rsidRDefault="00FF4ADE" w:rsidP="00FF4ADE">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1990016" behindDoc="0" locked="0" layoutInCell="1" allowOverlap="1" wp14:anchorId="3700C283" wp14:editId="3332F667">
                <wp:simplePos x="0" y="0"/>
                <wp:positionH relativeFrom="column">
                  <wp:posOffset>2164715</wp:posOffset>
                </wp:positionH>
                <wp:positionV relativeFrom="paragraph">
                  <wp:posOffset>1827530</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FF4ADE" w:rsidRPr="0053327E" w:rsidRDefault="00FF4ADE" w:rsidP="00FF4ADE">
                            <w:pPr>
                              <w:spacing w:line="240" w:lineRule="auto"/>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0C283" id="_x0000_s1043" type="#_x0000_t202" style="position:absolute;left:0;text-align:left;margin-left:170.45pt;margin-top:143.9pt;width:198.5pt;height:11.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" filled="f" stroked="f" strokeweight=".5pt">
                <v:textbox inset="0,0,0,0">
                  <w:txbxContent>
                    <w:p w:rsidR="00FF4ADE" w:rsidRPr="0053327E" w:rsidRDefault="00FF4ADE" w:rsidP="00FF4ADE">
                      <w:pPr>
                        <w:spacing w:line="240" w:lineRule="auto"/>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v:textbox>
              </v:shape>
            </w:pict>
          </mc:Fallback>
        </mc:AlternateContent>
      </w:r>
      <w:r>
        <w:rPr>
          <w:noProof/>
          <w:lang w:val="en-US"/>
        </w:rPr>
        <w:drawing>
          <wp:inline distT="0" distB="0" distL="0" distR="0" wp14:anchorId="7D701B72" wp14:editId="50D9F0C1">
            <wp:extent cx="5131435" cy="3343910"/>
            <wp:effectExtent l="0" t="0" r="0" b="8890"/>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435" cy="3343910"/>
                    </a:xfrm>
                    <a:prstGeom prst="rect">
                      <a:avLst/>
                    </a:prstGeom>
                    <a:noFill/>
                    <a:ln>
                      <a:noFill/>
                    </a:ln>
                  </pic:spPr>
                </pic:pic>
              </a:graphicData>
            </a:graphic>
          </wp:inline>
        </w:drawing>
      </w:r>
    </w:p>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A1/3 </w:t>
      </w:r>
      <w:r w:rsidRPr="008E409A">
        <w:rPr>
          <w:lang w:val="fr-FR"/>
        </w:rPr>
        <w:br/>
      </w:r>
      <w:r w:rsidRPr="008E409A">
        <w:rPr>
          <w:b/>
          <w:lang w:val="fr-FR"/>
        </w:rPr>
        <w:t>Cycle WLTC, véhicules de la classe 2, phase Low</w:t>
      </w:r>
      <w:r w:rsidRPr="008E409A">
        <w:rPr>
          <w:b/>
          <w:vertAlign w:val="subscript"/>
          <w:lang w:val="fr-FR"/>
        </w:rPr>
        <w:t>2</w:t>
      </w:r>
    </w:p>
    <w:tbl>
      <w:tblPr>
        <w:tblW w:w="9639" w:type="dxa"/>
        <w:tblLayout w:type="fixed"/>
        <w:tblCellMar>
          <w:left w:w="0" w:type="dxa"/>
          <w:right w:w="0" w:type="dxa"/>
        </w:tblCellMar>
        <w:tblLook w:val="04A0" w:firstRow="1" w:lastRow="0" w:firstColumn="1" w:lastColumn="0" w:noHBand="0" w:noVBand="1"/>
      </w:tblPr>
      <w:tblGrid>
        <w:gridCol w:w="1117"/>
        <w:gridCol w:w="1400"/>
        <w:gridCol w:w="1105"/>
        <w:gridCol w:w="1358"/>
        <w:gridCol w:w="1092"/>
        <w:gridCol w:w="1274"/>
        <w:gridCol w:w="1050"/>
        <w:gridCol w:w="1243"/>
      </w:tblGrid>
      <w:tr w:rsidR="00443CAB" w:rsidRPr="008E409A" w:rsidTr="0066616D">
        <w:trPr>
          <w:trHeight w:val="255"/>
          <w:tblHeader/>
        </w:trPr>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40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5"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92"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5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43"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40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w:t>
            </w:r>
          </w:p>
        </w:tc>
        <w:tc>
          <w:tcPr>
            <w:tcW w:w="1092"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243"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r>
      <w:tr w:rsidR="00443CAB" w:rsidRPr="008E409A" w:rsidTr="00AF1037">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w:t>
            </w:r>
          </w:p>
        </w:tc>
        <w:tc>
          <w:tcPr>
            <w:tcW w:w="1105"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05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24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AF1037">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105"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05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24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r>
      <w:tr w:rsidR="00443CAB" w:rsidRPr="008E409A" w:rsidTr="00AF1037">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05"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09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05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24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r>
      <w:tr w:rsidR="00443CAB" w:rsidRPr="008E409A" w:rsidTr="00AF1037">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105"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09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05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382</w:t>
            </w:r>
          </w:p>
        </w:tc>
        <w:tc>
          <w:tcPr>
            <w:tcW w:w="124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r>
      <w:tr w:rsidR="00443CAB" w:rsidRPr="008E409A" w:rsidTr="00AF1037">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05"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285</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09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05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24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r>
      <w:tr w:rsidR="00443CAB" w:rsidRPr="008E409A" w:rsidTr="00AF1037">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105"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05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24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574</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576</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9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05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c>
          <w:tcPr>
            <w:tcW w:w="124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c>
          <w:tcPr>
            <w:tcW w:w="109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05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24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AF1037">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580</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9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5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4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40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05"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92"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5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43"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A1/4 </w:t>
      </w:r>
      <w:r w:rsidRPr="008E409A">
        <w:rPr>
          <w:lang w:val="fr-FR"/>
        </w:rPr>
        <w:br/>
      </w:r>
      <w:r w:rsidRPr="008E409A">
        <w:rPr>
          <w:b/>
          <w:lang w:val="fr-FR"/>
        </w:rPr>
        <w:t>Cycle WLTC, véhicules de la classe 2, phase Medium</w:t>
      </w:r>
      <w:r w:rsidRPr="008E409A">
        <w:rPr>
          <w:b/>
          <w:vertAlign w:val="subscript"/>
          <w:lang w:val="fr-FR"/>
        </w:rPr>
        <w:t>2</w:t>
      </w:r>
    </w:p>
    <w:tbl>
      <w:tblPr>
        <w:tblW w:w="9639" w:type="dxa"/>
        <w:tblLayout w:type="fixed"/>
        <w:tblCellMar>
          <w:left w:w="0" w:type="dxa"/>
          <w:right w:w="0" w:type="dxa"/>
        </w:tblCellMar>
        <w:tblLook w:val="04A0" w:firstRow="1" w:lastRow="0" w:firstColumn="1" w:lastColumn="0" w:noHBand="0" w:noVBand="1"/>
      </w:tblPr>
      <w:tblGrid>
        <w:gridCol w:w="1120"/>
        <w:gridCol w:w="1400"/>
        <w:gridCol w:w="1106"/>
        <w:gridCol w:w="1358"/>
        <w:gridCol w:w="1091"/>
        <w:gridCol w:w="1274"/>
        <w:gridCol w:w="1050"/>
        <w:gridCol w:w="1240"/>
      </w:tblGrid>
      <w:tr w:rsidR="00443CAB" w:rsidRPr="008E409A" w:rsidTr="0066616D">
        <w:trPr>
          <w:trHeight w:val="255"/>
          <w:tblHeader/>
        </w:trPr>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40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6"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9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5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4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40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09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05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c>
          <w:tcPr>
            <w:tcW w:w="124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r>
      <w:tr w:rsidR="00443CAB" w:rsidRPr="008E409A" w:rsidTr="00AF1037">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10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c>
          <w:tcPr>
            <w:tcW w:w="109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05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24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r>
      <w:tr w:rsidR="00443CAB" w:rsidRPr="008E409A" w:rsidTr="00AF1037">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c>
          <w:tcPr>
            <w:tcW w:w="110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09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05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777</w:t>
            </w:r>
          </w:p>
        </w:tc>
        <w:tc>
          <w:tcPr>
            <w:tcW w:w="124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r>
      <w:tr w:rsidR="00443CAB" w:rsidRPr="008E409A" w:rsidTr="00AF1037">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778</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106"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827</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09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876</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05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925</w:t>
            </w:r>
          </w:p>
        </w:tc>
        <w:tc>
          <w:tcPr>
            <w:tcW w:w="124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962</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965</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r>
      <w:tr w:rsidR="00443CAB" w:rsidRPr="008E409A" w:rsidTr="00AF1037">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825</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0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09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923</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05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24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r>
      <w:tr w:rsidR="00443CAB" w:rsidRPr="008E409A" w:rsidTr="00AF1037">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10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875</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09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924</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05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24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r>
      <w:tr w:rsidR="00443CAB" w:rsidRPr="008E409A" w:rsidTr="00AF1037">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06"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9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5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4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1 022</w:t>
            </w:r>
          </w:p>
        </w:tc>
        <w:tc>
          <w:tcPr>
            <w:tcW w:w="140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9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5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4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A1/5 </w:t>
      </w:r>
      <w:r w:rsidRPr="008E409A">
        <w:rPr>
          <w:lang w:val="fr-FR"/>
        </w:rPr>
        <w:br/>
      </w:r>
      <w:r w:rsidRPr="008E409A">
        <w:rPr>
          <w:b/>
          <w:lang w:val="fr-FR"/>
        </w:rPr>
        <w:t>Cycle WLTC, véhicules de la classe 2, phase High</w:t>
      </w:r>
      <w:r w:rsidRPr="008E409A">
        <w:rPr>
          <w:b/>
          <w:vertAlign w:val="subscript"/>
          <w:lang w:val="fr-FR"/>
        </w:rPr>
        <w:t>2</w:t>
      </w:r>
    </w:p>
    <w:tbl>
      <w:tblPr>
        <w:tblW w:w="9639" w:type="dxa"/>
        <w:tblLayout w:type="fixed"/>
        <w:tblCellMar>
          <w:left w:w="0" w:type="dxa"/>
          <w:right w:w="0" w:type="dxa"/>
        </w:tblCellMar>
        <w:tblLook w:val="04A0" w:firstRow="1" w:lastRow="0" w:firstColumn="1" w:lastColumn="0" w:noHBand="0" w:noVBand="1"/>
      </w:tblPr>
      <w:tblGrid>
        <w:gridCol w:w="1117"/>
        <w:gridCol w:w="1414"/>
        <w:gridCol w:w="1105"/>
        <w:gridCol w:w="1344"/>
        <w:gridCol w:w="1078"/>
        <w:gridCol w:w="1288"/>
        <w:gridCol w:w="1064"/>
        <w:gridCol w:w="1229"/>
      </w:tblGrid>
      <w:tr w:rsidR="00443CAB" w:rsidRPr="008E409A" w:rsidTr="0066616D">
        <w:trPr>
          <w:tblHeader/>
        </w:trPr>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41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5"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4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7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8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6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29"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1 023</w:t>
            </w:r>
          </w:p>
        </w:tc>
        <w:tc>
          <w:tcPr>
            <w:tcW w:w="141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105"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1 070</w:t>
            </w:r>
          </w:p>
        </w:tc>
        <w:tc>
          <w:tcPr>
            <w:tcW w:w="134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07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1 117</w:t>
            </w:r>
          </w:p>
        </w:tc>
        <w:tc>
          <w:tcPr>
            <w:tcW w:w="128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06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1 164</w:t>
            </w:r>
          </w:p>
        </w:tc>
        <w:tc>
          <w:tcPr>
            <w:tcW w:w="1229"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53,2</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r>
      <w:tr w:rsidR="00443CAB" w:rsidRPr="008E409A" w:rsidTr="00AF1037">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1 068</w:t>
            </w:r>
          </w:p>
        </w:tc>
        <w:tc>
          <w:tcPr>
            <w:tcW w:w="141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105"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1 115</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07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1 162</w:t>
            </w:r>
          </w:p>
        </w:tc>
        <w:tc>
          <w:tcPr>
            <w:tcW w:w="128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74,5</w:t>
            </w:r>
          </w:p>
        </w:tc>
        <w:tc>
          <w:tcPr>
            <w:tcW w:w="106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1 209</w:t>
            </w:r>
          </w:p>
        </w:tc>
        <w:tc>
          <w:tcPr>
            <w:tcW w:w="1229"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r>
      <w:tr w:rsidR="00443CAB" w:rsidRPr="008E409A" w:rsidTr="00AF1037">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1 069</w:t>
            </w:r>
          </w:p>
        </w:tc>
        <w:tc>
          <w:tcPr>
            <w:tcW w:w="141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105"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1 116</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07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1 163</w:t>
            </w:r>
          </w:p>
        </w:tc>
        <w:tc>
          <w:tcPr>
            <w:tcW w:w="128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1 210</w:t>
            </w:r>
          </w:p>
        </w:tc>
        <w:tc>
          <w:tcPr>
            <w:tcW w:w="122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r>
      <w:tr w:rsidR="00443CAB" w:rsidRPr="008E409A" w:rsidTr="00AF1037">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1 211</w:t>
            </w:r>
          </w:p>
        </w:tc>
        <w:tc>
          <w:tcPr>
            <w:tcW w:w="141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05"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1 260</w:t>
            </w: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c>
          <w:tcPr>
            <w:tcW w:w="107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1 309</w:t>
            </w:r>
          </w:p>
        </w:tc>
        <w:tc>
          <w:tcPr>
            <w:tcW w:w="128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06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1 358</w:t>
            </w:r>
          </w:p>
        </w:tc>
        <w:tc>
          <w:tcPr>
            <w:tcW w:w="1229"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1 395</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1 396</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1 397</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1 398</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1 399</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1 400</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1 401</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1 402</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1 403</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1 404</w:t>
            </w: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AF1037">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1 258</w:t>
            </w:r>
          </w:p>
        </w:tc>
        <w:tc>
          <w:tcPr>
            <w:tcW w:w="141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105"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1 307</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07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1 356</w:t>
            </w:r>
          </w:p>
        </w:tc>
        <w:tc>
          <w:tcPr>
            <w:tcW w:w="128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70,3</w:t>
            </w:r>
          </w:p>
        </w:tc>
        <w:tc>
          <w:tcPr>
            <w:tcW w:w="106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1 405</w:t>
            </w:r>
          </w:p>
        </w:tc>
        <w:tc>
          <w:tcPr>
            <w:tcW w:w="1229"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AF1037">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1 259</w:t>
            </w:r>
          </w:p>
        </w:tc>
        <w:tc>
          <w:tcPr>
            <w:tcW w:w="141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05"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1 308</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07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1 357</w:t>
            </w:r>
          </w:p>
        </w:tc>
        <w:tc>
          <w:tcPr>
            <w:tcW w:w="128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1 406</w:t>
            </w:r>
          </w:p>
        </w:tc>
        <w:tc>
          <w:tcPr>
            <w:tcW w:w="122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r>
      <w:tr w:rsidR="00443CAB" w:rsidRPr="008E409A" w:rsidTr="00AF1037">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1 407</w:t>
            </w:r>
          </w:p>
        </w:tc>
        <w:tc>
          <w:tcPr>
            <w:tcW w:w="141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105"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1 456</w:t>
            </w: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1 445</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1 446</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1 447</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1 448</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1 449</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1 450</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1 451</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1 452</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1 453</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1 454</w:t>
            </w:r>
          </w:p>
        </w:tc>
        <w:tc>
          <w:tcPr>
            <w:tcW w:w="141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7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1 455</w:t>
            </w:r>
          </w:p>
        </w:tc>
        <w:tc>
          <w:tcPr>
            <w:tcW w:w="141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5"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4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7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8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6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29"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A1/6 </w:t>
      </w:r>
      <w:r w:rsidRPr="008E409A">
        <w:rPr>
          <w:lang w:val="fr-FR"/>
        </w:rPr>
        <w:br/>
      </w:r>
      <w:r w:rsidRPr="008E409A">
        <w:rPr>
          <w:b/>
          <w:lang w:val="fr-FR"/>
        </w:rPr>
        <w:t>Cycle WLTC, véhicules de la classe 2, phase Extra High</w:t>
      </w:r>
      <w:r w:rsidRPr="008E409A">
        <w:rPr>
          <w:b/>
          <w:vertAlign w:val="subscript"/>
          <w:lang w:val="fr-FR"/>
        </w:rPr>
        <w:t>2</w:t>
      </w:r>
    </w:p>
    <w:tbl>
      <w:tblPr>
        <w:tblW w:w="9639" w:type="dxa"/>
        <w:tblLayout w:type="fixed"/>
        <w:tblCellMar>
          <w:left w:w="0" w:type="dxa"/>
          <w:right w:w="0" w:type="dxa"/>
        </w:tblCellMar>
        <w:tblLook w:val="04A0" w:firstRow="1" w:lastRow="0" w:firstColumn="1" w:lastColumn="0" w:noHBand="0" w:noVBand="1"/>
      </w:tblPr>
      <w:tblGrid>
        <w:gridCol w:w="1120"/>
        <w:gridCol w:w="1400"/>
        <w:gridCol w:w="1106"/>
        <w:gridCol w:w="1358"/>
        <w:gridCol w:w="1077"/>
        <w:gridCol w:w="1288"/>
        <w:gridCol w:w="1064"/>
        <w:gridCol w:w="1226"/>
      </w:tblGrid>
      <w:tr w:rsidR="00443CAB" w:rsidRPr="008E409A" w:rsidTr="0066616D">
        <w:trPr>
          <w:tblHeader/>
        </w:trPr>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40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6"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7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8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06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26"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1 478</w:t>
            </w:r>
          </w:p>
        </w:tc>
        <w:tc>
          <w:tcPr>
            <w:tcW w:w="140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6"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1 525</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07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1 572</w:t>
            </w:r>
          </w:p>
        </w:tc>
        <w:tc>
          <w:tcPr>
            <w:tcW w:w="128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107,4</w:t>
            </w:r>
          </w:p>
        </w:tc>
        <w:tc>
          <w:tcPr>
            <w:tcW w:w="106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1 619</w:t>
            </w:r>
          </w:p>
        </w:tc>
        <w:tc>
          <w:tcPr>
            <w:tcW w:w="1226"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1 620</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1 621</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1 622</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1 623</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1 624</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1 625</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1 626</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1 627</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1 628</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1 629</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1 630</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1 631</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1 632</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1 633</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1 634</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1 635</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1 636</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1 637</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1 638</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1 639</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1 640</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1 641</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1 642</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1 643</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1 644</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1 645</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1 646</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1 647</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1 648</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1 649</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1 650</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1 651</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1 652</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1 653</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1 654</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1 655</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1 656</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1 657</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1 658</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1 659</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1 660</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1 661</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1 662</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1 663</w:t>
            </w: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120,5</w:t>
            </w:r>
          </w:p>
        </w:tc>
      </w:tr>
      <w:tr w:rsidR="00443CAB" w:rsidRPr="008E409A" w:rsidTr="00AF1037">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1 523</w:t>
            </w:r>
          </w:p>
        </w:tc>
        <w:tc>
          <w:tcPr>
            <w:tcW w:w="140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10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1 570</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105,0</w:t>
            </w:r>
          </w:p>
        </w:tc>
        <w:tc>
          <w:tcPr>
            <w:tcW w:w="107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1 617</w:t>
            </w:r>
          </w:p>
        </w:tc>
        <w:tc>
          <w:tcPr>
            <w:tcW w:w="128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112,8</w:t>
            </w:r>
          </w:p>
        </w:tc>
        <w:tc>
          <w:tcPr>
            <w:tcW w:w="106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1 664</w:t>
            </w:r>
          </w:p>
        </w:tc>
        <w:tc>
          <w:tcPr>
            <w:tcW w:w="1226"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120,4</w:t>
            </w:r>
          </w:p>
        </w:tc>
      </w:tr>
      <w:tr w:rsidR="00443CAB" w:rsidRPr="008E409A" w:rsidTr="00AF1037">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1 524</w:t>
            </w:r>
          </w:p>
        </w:tc>
        <w:tc>
          <w:tcPr>
            <w:tcW w:w="140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10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1 571</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106,1</w:t>
            </w:r>
          </w:p>
        </w:tc>
        <w:tc>
          <w:tcPr>
            <w:tcW w:w="107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1 618</w:t>
            </w:r>
          </w:p>
        </w:tc>
        <w:tc>
          <w:tcPr>
            <w:tcW w:w="128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113,3</w:t>
            </w:r>
          </w:p>
        </w:tc>
        <w:tc>
          <w:tcPr>
            <w:tcW w:w="106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1 665</w:t>
            </w:r>
          </w:p>
        </w:tc>
        <w:tc>
          <w:tcPr>
            <w:tcW w:w="1226"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120,3</w:t>
            </w:r>
          </w:p>
        </w:tc>
      </w:tr>
      <w:tr w:rsidR="00443CAB" w:rsidRPr="008E409A" w:rsidTr="00AF1037">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1 666</w:t>
            </w:r>
          </w:p>
        </w:tc>
        <w:tc>
          <w:tcPr>
            <w:tcW w:w="140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120,1</w:t>
            </w:r>
          </w:p>
        </w:tc>
        <w:tc>
          <w:tcPr>
            <w:tcW w:w="1106"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1 715</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120,4</w:t>
            </w:r>
          </w:p>
        </w:tc>
        <w:tc>
          <w:tcPr>
            <w:tcW w:w="107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1 764</w:t>
            </w:r>
          </w:p>
        </w:tc>
        <w:tc>
          <w:tcPr>
            <w:tcW w:w="128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06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98,3</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120,7</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90,7</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1 791</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1 792</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1 793</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1 794</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1 795</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1 796</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1 797</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121,5</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1 798</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1 799</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121,3</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89,2</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1 800</w:t>
            </w: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88,9</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1 704</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1 705</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120,6</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1 706</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120,4</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1 707</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120,2</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1 708</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120,1</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1 709</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1 710</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1 711</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119,8</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1 712</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119,9</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1 713</w:t>
            </w:r>
          </w:p>
        </w:tc>
        <w:tc>
          <w:tcPr>
            <w:tcW w:w="140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120,0</w:t>
            </w:r>
          </w:p>
        </w:tc>
        <w:tc>
          <w:tcPr>
            <w:tcW w:w="110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07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8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06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26"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1 714</w:t>
            </w:r>
          </w:p>
        </w:tc>
        <w:tc>
          <w:tcPr>
            <w:tcW w:w="140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120,2</w:t>
            </w:r>
          </w:p>
        </w:tc>
        <w:tc>
          <w:tcPr>
            <w:tcW w:w="1106"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1 763</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07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8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06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26"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443CAB">
      <w:pPr>
        <w:pStyle w:val="SingleTxtG"/>
        <w:keepNext/>
        <w:keepLines/>
        <w:spacing w:before="240"/>
        <w:ind w:left="2268" w:hanging="1134"/>
        <w:rPr>
          <w:lang w:val="fr-FR"/>
        </w:rPr>
      </w:pPr>
      <w:r w:rsidRPr="008E409A">
        <w:rPr>
          <w:lang w:val="fr-FR"/>
        </w:rPr>
        <w:t>6.</w:t>
      </w:r>
      <w:r w:rsidRPr="008E409A">
        <w:rPr>
          <w:lang w:val="fr-FR"/>
        </w:rPr>
        <w:tab/>
      </w:r>
      <w:r w:rsidRPr="008E409A">
        <w:rPr>
          <w:lang w:val="fr-FR"/>
        </w:rPr>
        <w:tab/>
        <w:t>Cycle WLTC pour les véhicules de la classe 3</w:t>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A1/7 </w:t>
      </w:r>
      <w:r w:rsidRPr="008E409A">
        <w:rPr>
          <w:lang w:val="fr-FR"/>
        </w:rPr>
        <w:br/>
      </w:r>
      <w:r w:rsidRPr="008E409A">
        <w:rPr>
          <w:b/>
          <w:lang w:val="fr-FR"/>
        </w:rPr>
        <w:t>Cycle WLTC, véhicules de la classe 3, phase Low</w:t>
      </w:r>
      <w:r w:rsidRPr="008E409A">
        <w:rPr>
          <w:b/>
          <w:vertAlign w:val="subscript"/>
          <w:lang w:val="fr-FR"/>
        </w:rPr>
        <w:t>3</w:t>
      </w:r>
    </w:p>
    <w:p w:rsidR="00443CAB" w:rsidRPr="008E409A" w:rsidRDefault="00246D3D" w:rsidP="00443CAB">
      <w:pPr>
        <w:spacing w:after="240" w:line="240" w:lineRule="auto"/>
        <w:ind w:left="1134"/>
        <w:rPr>
          <w:lang w:val="fr-FR"/>
        </w:rPr>
      </w:pPr>
      <w:bookmarkStart w:id="37" w:name="_MON_1454331572"/>
      <w:bookmarkEnd w:id="37"/>
      <w:r w:rsidRPr="00246D3D">
        <w:rPr>
          <w:noProof/>
          <w:lang w:val="en-US"/>
        </w:rPr>
        <mc:AlternateContent>
          <mc:Choice Requires="wps">
            <w:drawing>
              <wp:anchor distT="0" distB="0" distL="114300" distR="114300" simplePos="0" relativeHeight="252127232" behindDoc="0" locked="0" layoutInCell="1" allowOverlap="1" wp14:anchorId="3ACC1F22" wp14:editId="43D328C1">
                <wp:simplePos x="0" y="0"/>
                <wp:positionH relativeFrom="column">
                  <wp:posOffset>-217805</wp:posOffset>
                </wp:positionH>
                <wp:positionV relativeFrom="paragraph">
                  <wp:posOffset>1621155</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246D3D" w:rsidRPr="00DD257C" w:rsidRDefault="00246D3D" w:rsidP="00246D3D">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C1F22" id="_x0000_s1044" type="#_x0000_t202" style="position:absolute;left:0;text-align:left;margin-left:-17.15pt;margin-top:127.65pt;width:177.25pt;height:13.95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" filled="f" stroked="f" strokeweight=".5pt">
                <v:textbox inset="0,0,0,0">
                  <w:txbxContent>
                    <w:p w:rsidR="00246D3D" w:rsidRPr="00DD257C" w:rsidRDefault="00246D3D" w:rsidP="00246D3D">
                      <w:pPr>
                        <w:jc w:val="center"/>
                        <w:rPr>
                          <w:sz w:val="14"/>
                          <w:szCs w:val="14"/>
                        </w:rPr>
                      </w:pPr>
                      <w:r>
                        <w:rPr>
                          <w:b/>
                          <w:sz w:val="14"/>
                          <w:szCs w:val="14"/>
                        </w:rPr>
                        <w:t>Vitesse du véhicule en km/h</w:t>
                      </w:r>
                    </w:p>
                  </w:txbxContent>
                </v:textbox>
              </v:shape>
            </w:pict>
          </mc:Fallback>
        </mc:AlternateContent>
      </w:r>
      <w:r w:rsidRPr="00246D3D">
        <w:rPr>
          <w:noProof/>
          <w:lang w:val="en-US"/>
        </w:rPr>
        <mc:AlternateContent>
          <mc:Choice Requires="wps">
            <w:drawing>
              <wp:anchor distT="0" distB="0" distL="114300" distR="114300" simplePos="0" relativeHeight="252126208" behindDoc="0" locked="0" layoutInCell="1" allowOverlap="1" wp14:anchorId="16CF3FF2" wp14:editId="27D4D380">
                <wp:simplePos x="0" y="0"/>
                <wp:positionH relativeFrom="column">
                  <wp:posOffset>3143885</wp:posOffset>
                </wp:positionH>
                <wp:positionV relativeFrom="paragraph">
                  <wp:posOffset>3315970</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246D3D" w:rsidRPr="00DD257C" w:rsidRDefault="00246D3D" w:rsidP="00246D3D">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3FF2" id="_x0000_s1045" type="#_x0000_t202" style="position:absolute;left:0;text-align:left;margin-left:247.55pt;margin-top:261.1pt;width:63.9pt;height:9.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" filled="f" stroked="f" strokeweight=".5pt">
                <v:textbox inset="0,0,0,0">
                  <w:txbxContent>
                    <w:p w:rsidR="00246D3D" w:rsidRPr="00DD257C" w:rsidRDefault="00246D3D" w:rsidP="00246D3D">
                      <w:pPr>
                        <w:spacing w:line="240" w:lineRule="auto"/>
                        <w:jc w:val="center"/>
                        <w:rPr>
                          <w:sz w:val="14"/>
                          <w:szCs w:val="14"/>
                        </w:rPr>
                      </w:pPr>
                      <w:r>
                        <w:rPr>
                          <w:b/>
                          <w:sz w:val="14"/>
                          <w:szCs w:val="14"/>
                        </w:rPr>
                        <w:t>Temps en s</w:t>
                      </w:r>
                    </w:p>
                  </w:txbxContent>
                </v:textbox>
              </v:shape>
            </w:pict>
          </mc:Fallback>
        </mc:AlternateContent>
      </w:r>
      <w:r w:rsidR="002056D1" w:rsidRPr="008E409A">
        <w:rPr>
          <w:noProof/>
          <w:lang w:val="en-US"/>
        </w:rPr>
        <mc:AlternateContent>
          <mc:Choice Requires="wps">
            <w:drawing>
              <wp:anchor distT="0" distB="0" distL="114300" distR="114300" simplePos="0" relativeHeight="251991040" behindDoc="0" locked="0" layoutInCell="1" allowOverlap="1" wp14:anchorId="2AC28BE6" wp14:editId="047DCB74">
                <wp:simplePos x="0" y="0"/>
                <wp:positionH relativeFrom="column">
                  <wp:posOffset>3605530</wp:posOffset>
                </wp:positionH>
                <wp:positionV relativeFrom="paragraph">
                  <wp:posOffset>267174</wp:posOffset>
                </wp:positionV>
                <wp:extent cx="1985750" cy="143510"/>
                <wp:effectExtent l="0" t="0" r="14605"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750" cy="143510"/>
                        </a:xfrm>
                        <a:prstGeom prst="rect">
                          <a:avLst/>
                        </a:prstGeom>
                        <a:noFill/>
                        <a:ln w="6350">
                          <a:noFill/>
                          <a:miter lim="800000"/>
                          <a:headEnd/>
                          <a:tailEnd/>
                        </a:ln>
                      </wps:spPr>
                      <wps:txbx>
                        <w:txbxContent>
                          <w:p w:rsidR="00FF4ADE" w:rsidRPr="002056D1" w:rsidRDefault="00FF4ADE" w:rsidP="002056D1">
                            <w:pPr>
                              <w:spacing w:line="240" w:lineRule="auto"/>
                              <w:rPr>
                                <w:sz w:val="14"/>
                                <w:szCs w:val="14"/>
                              </w:rPr>
                            </w:pPr>
                            <w:r w:rsidRPr="002056D1">
                              <w:rPr>
                                <w:b/>
                                <w:sz w:val="14"/>
                                <w:szCs w:val="14"/>
                              </w:rPr>
                              <w:t>Cycle WLTC, véhicules de la classe 3, phase Low</w:t>
                            </w:r>
                            <w:r w:rsidRPr="002056D1">
                              <w:rPr>
                                <w:b/>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8BE6" id="_x0000_s1046" type="#_x0000_t202" style="position:absolute;left:0;text-align:left;margin-left:283.9pt;margin-top:21.05pt;width:156.35pt;height:11.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" filled="f" stroked="f" strokeweight=".5pt">
                <v:textbox inset="0,0,0,0">
                  <w:txbxContent>
                    <w:p w:rsidR="00FF4ADE" w:rsidRPr="002056D1" w:rsidRDefault="00FF4ADE" w:rsidP="002056D1">
                      <w:pPr>
                        <w:spacing w:line="240" w:lineRule="auto"/>
                        <w:rPr>
                          <w:sz w:val="14"/>
                          <w:szCs w:val="14"/>
                        </w:rPr>
                      </w:pPr>
                      <w:r w:rsidRPr="002056D1">
                        <w:rPr>
                          <w:b/>
                          <w:sz w:val="14"/>
                          <w:szCs w:val="14"/>
                        </w:rPr>
                        <w:t>Cycle WLTC, véhicules de la classe 3, phase Low</w:t>
                      </w:r>
                      <w:r w:rsidRPr="002056D1">
                        <w:rPr>
                          <w:b/>
                          <w:sz w:val="14"/>
                          <w:szCs w:val="14"/>
                          <w:vertAlign w:val="subscript"/>
                        </w:rPr>
                        <w:t>3</w:t>
                      </w:r>
                    </w:p>
                  </w:txbxContent>
                </v:textbox>
              </v:shape>
            </w:pict>
          </mc:Fallback>
        </mc:AlternateContent>
      </w:r>
      <w:r w:rsidR="002056D1">
        <w:rPr>
          <w:noProof/>
          <w:lang w:val="en-US"/>
        </w:rPr>
        <w:drawing>
          <wp:inline distT="0" distB="0" distL="0" distR="0" wp14:anchorId="68F2CCE6" wp14:editId="45AB7064">
            <wp:extent cx="5329451" cy="3488002"/>
            <wp:effectExtent l="0" t="0" r="508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742" cy="3488192"/>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A1/8 </w:t>
      </w:r>
      <w:r w:rsidRPr="008E409A">
        <w:rPr>
          <w:lang w:val="fr-FR"/>
        </w:rPr>
        <w:br/>
      </w:r>
      <w:r w:rsidRPr="008E409A">
        <w:rPr>
          <w:b/>
          <w:lang w:val="fr-FR"/>
        </w:rPr>
        <w:t>Cycle WLTC, véhicules de la classe 3, phase Medium</w:t>
      </w:r>
      <w:r w:rsidRPr="008E409A">
        <w:rPr>
          <w:b/>
          <w:vertAlign w:val="subscript"/>
          <w:lang w:val="fr-FR"/>
        </w:rPr>
        <w:t>3-1</w:t>
      </w:r>
    </w:p>
    <w:p w:rsidR="00443CAB" w:rsidRPr="008E409A" w:rsidRDefault="007342E7" w:rsidP="00443CAB">
      <w:pPr>
        <w:spacing w:after="240" w:line="240" w:lineRule="auto"/>
        <w:ind w:left="1134"/>
        <w:rPr>
          <w:vertAlign w:val="subscript"/>
          <w:lang w:val="fr-FR"/>
        </w:rPr>
      </w:pPr>
      <w:bookmarkStart w:id="38" w:name="_MON_1454331608"/>
      <w:bookmarkEnd w:id="38"/>
      <w:r w:rsidRPr="007342E7">
        <w:rPr>
          <w:noProof/>
          <w:vertAlign w:val="subscript"/>
          <w:lang w:val="en-US"/>
        </w:rPr>
        <mc:AlternateContent>
          <mc:Choice Requires="wps">
            <w:drawing>
              <wp:anchor distT="0" distB="0" distL="114300" distR="114300" simplePos="0" relativeHeight="252130304" behindDoc="0" locked="0" layoutInCell="1" allowOverlap="1" wp14:anchorId="4D12F3B5" wp14:editId="6B1C4A7B">
                <wp:simplePos x="0" y="0"/>
                <wp:positionH relativeFrom="column">
                  <wp:posOffset>-222885</wp:posOffset>
                </wp:positionH>
                <wp:positionV relativeFrom="paragraph">
                  <wp:posOffset>1620520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7342E7" w:rsidRPr="00DD257C" w:rsidRDefault="007342E7" w:rsidP="007342E7">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2F3B5" id="_x0000_s1047" type="#_x0000_t202" style="position:absolute;left:0;text-align:left;margin-left:-17.55pt;margin-top:127.6pt;width:177.25pt;height:13.95pt;rotation:-9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" filled="f" stroked="f" strokeweight=".5pt">
                <v:textbox inset="0,0,0,0">
                  <w:txbxContent>
                    <w:p w:rsidR="007342E7" w:rsidRPr="00DD257C" w:rsidRDefault="007342E7" w:rsidP="007342E7">
                      <w:pPr>
                        <w:jc w:val="center"/>
                        <w:rPr>
                          <w:sz w:val="14"/>
                          <w:szCs w:val="14"/>
                        </w:rPr>
                      </w:pPr>
                      <w:r>
                        <w:rPr>
                          <w:b/>
                          <w:sz w:val="14"/>
                          <w:szCs w:val="14"/>
                        </w:rPr>
                        <w:t>Vitesse du véhicule en km/h</w:t>
                      </w:r>
                    </w:p>
                  </w:txbxContent>
                </v:textbox>
              </v:shape>
            </w:pict>
          </mc:Fallback>
        </mc:AlternateContent>
      </w:r>
      <w:r w:rsidRPr="007342E7">
        <w:rPr>
          <w:noProof/>
          <w:vertAlign w:val="subscript"/>
          <w:lang w:val="en-US"/>
        </w:rPr>
        <mc:AlternateContent>
          <mc:Choice Requires="wps">
            <w:drawing>
              <wp:anchor distT="0" distB="0" distL="114300" distR="114300" simplePos="0" relativeHeight="252129280" behindDoc="0" locked="0" layoutInCell="1" allowOverlap="1" wp14:anchorId="6CA3C58E" wp14:editId="61DED497">
                <wp:simplePos x="0" y="0"/>
                <wp:positionH relativeFrom="column">
                  <wp:posOffset>3138805</wp:posOffset>
                </wp:positionH>
                <wp:positionV relativeFrom="paragraph">
                  <wp:posOffset>3315335</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7342E7" w:rsidRPr="00DD257C" w:rsidRDefault="007342E7" w:rsidP="007342E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3C58E" id="_x0000_s1048" type="#_x0000_t202" style="position:absolute;left:0;text-align:left;margin-left:247.15pt;margin-top:261.05pt;width:63.9pt;height:9.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" filled="f" stroked="f" strokeweight=".5pt">
                <v:textbox inset="0,0,0,0">
                  <w:txbxContent>
                    <w:p w:rsidR="007342E7" w:rsidRPr="00DD257C" w:rsidRDefault="007342E7" w:rsidP="007342E7">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1992064" behindDoc="0" locked="0" layoutInCell="1" allowOverlap="1" wp14:anchorId="0978D371" wp14:editId="7B545091">
                <wp:simplePos x="0" y="0"/>
                <wp:positionH relativeFrom="column">
                  <wp:posOffset>1945479</wp:posOffset>
                </wp:positionH>
                <wp:positionV relativeFrom="paragraph">
                  <wp:posOffset>203835</wp:posOffset>
                </wp:positionV>
                <wp:extent cx="2122227" cy="143510"/>
                <wp:effectExtent l="0" t="0" r="11430" b="889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227" cy="143510"/>
                        </a:xfrm>
                        <a:prstGeom prst="rect">
                          <a:avLst/>
                        </a:prstGeom>
                        <a:noFill/>
                        <a:ln w="6350">
                          <a:noFill/>
                          <a:miter lim="800000"/>
                          <a:headEnd/>
                          <a:tailEnd/>
                        </a:ln>
                      </wps:spPr>
                      <wps:txbx>
                        <w:txbxContent>
                          <w:p w:rsidR="00FF4ADE" w:rsidRPr="007342E7" w:rsidRDefault="00FF4ADE" w:rsidP="007342E7">
                            <w:pPr>
                              <w:spacing w:line="240" w:lineRule="auto"/>
                              <w:rPr>
                                <w:sz w:val="14"/>
                                <w:szCs w:val="14"/>
                              </w:rPr>
                            </w:pPr>
                            <w:r w:rsidRPr="007342E7">
                              <w:rPr>
                                <w:b/>
                                <w:sz w:val="14"/>
                                <w:szCs w:val="14"/>
                              </w:rPr>
                              <w:t>Cycle WLTC, véhicules de la classe 3, phase Medium</w:t>
                            </w:r>
                            <w:r w:rsidRPr="007342E7">
                              <w:rPr>
                                <w:b/>
                                <w:sz w:val="14"/>
                                <w:szCs w:val="14"/>
                                <w:vertAlign w:val="subscript"/>
                              </w:rPr>
                              <w:t>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8D371" id="_x0000_s1049" type="#_x0000_t202" style="position:absolute;left:0;text-align:left;margin-left:153.2pt;margin-top:16.05pt;width:167.1pt;height:11.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" filled="f" stroked="f" strokeweight=".5pt">
                <v:textbox inset="0,0,0,0">
                  <w:txbxContent>
                    <w:p w:rsidR="00FF4ADE" w:rsidRPr="007342E7" w:rsidRDefault="00FF4ADE" w:rsidP="007342E7">
                      <w:pPr>
                        <w:spacing w:line="240" w:lineRule="auto"/>
                        <w:rPr>
                          <w:sz w:val="14"/>
                          <w:szCs w:val="14"/>
                        </w:rPr>
                      </w:pPr>
                      <w:r w:rsidRPr="007342E7">
                        <w:rPr>
                          <w:b/>
                          <w:sz w:val="14"/>
                          <w:szCs w:val="14"/>
                        </w:rPr>
                        <w:t>Cycle WLTC, véhicules de la classe 3, phase Medium</w:t>
                      </w:r>
                      <w:r w:rsidRPr="007342E7">
                        <w:rPr>
                          <w:b/>
                          <w:sz w:val="14"/>
                          <w:szCs w:val="14"/>
                          <w:vertAlign w:val="subscript"/>
                        </w:rPr>
                        <w:t>3-1</w:t>
                      </w:r>
                    </w:p>
                  </w:txbxContent>
                </v:textbox>
              </v:shape>
            </w:pict>
          </mc:Fallback>
        </mc:AlternateContent>
      </w:r>
      <w:r>
        <w:rPr>
          <w:noProof/>
          <w:vertAlign w:val="subscript"/>
          <w:lang w:val="en-US"/>
        </w:rPr>
        <w:drawing>
          <wp:inline distT="0" distB="0" distL="0" distR="0" wp14:anchorId="3703FC66" wp14:editId="2EF6B869">
            <wp:extent cx="5377218" cy="3477650"/>
            <wp:effectExtent l="0" t="0" r="0" b="889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735" cy="3477985"/>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A1/9 </w:t>
      </w:r>
      <w:r w:rsidRPr="008E409A">
        <w:rPr>
          <w:lang w:val="fr-FR"/>
        </w:rPr>
        <w:br/>
      </w:r>
      <w:r w:rsidRPr="008E409A">
        <w:rPr>
          <w:b/>
          <w:lang w:val="fr-FR"/>
        </w:rPr>
        <w:t>Cycle WLTC, véhicules de la classe 3, phase Medium</w:t>
      </w:r>
      <w:r w:rsidRPr="008E409A">
        <w:rPr>
          <w:b/>
          <w:vertAlign w:val="subscript"/>
          <w:lang w:val="fr-FR"/>
        </w:rPr>
        <w:t>3-2</w:t>
      </w:r>
    </w:p>
    <w:p w:rsidR="00443CAB" w:rsidRPr="008E409A" w:rsidRDefault="007342E7" w:rsidP="00443CAB">
      <w:pPr>
        <w:pStyle w:val="SingleTxtG"/>
        <w:rPr>
          <w:lang w:val="fr-FR"/>
        </w:rPr>
      </w:pPr>
      <w:bookmarkStart w:id="39" w:name="_MON_1454334558"/>
      <w:bookmarkStart w:id="40" w:name="_MON_1454332426"/>
      <w:bookmarkStart w:id="41" w:name="_MON_1454334543"/>
      <w:bookmarkEnd w:id="39"/>
      <w:bookmarkEnd w:id="40"/>
      <w:bookmarkEnd w:id="41"/>
      <w:r w:rsidRPr="007342E7">
        <w:rPr>
          <w:noProof/>
          <w:lang w:val="en-US"/>
        </w:rPr>
        <mc:AlternateContent>
          <mc:Choice Requires="wps">
            <w:drawing>
              <wp:anchor distT="0" distB="0" distL="114300" distR="114300" simplePos="0" relativeHeight="252133376" behindDoc="0" locked="0" layoutInCell="1" allowOverlap="1" wp14:anchorId="7FB2C387" wp14:editId="08040C8E">
                <wp:simplePos x="0" y="0"/>
                <wp:positionH relativeFrom="column">
                  <wp:posOffset>-248285</wp:posOffset>
                </wp:positionH>
                <wp:positionV relativeFrom="paragraph">
                  <wp:posOffset>1600835</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7342E7" w:rsidRPr="00DD257C" w:rsidRDefault="007342E7" w:rsidP="007342E7">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2C387" id="_x0000_s1050" type="#_x0000_t202" style="position:absolute;left:0;text-align:left;margin-left:-19.55pt;margin-top:126.05pt;width:177.25pt;height:13.95pt;rotation:-9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" filled="f" stroked="f" strokeweight=".5pt">
                <v:textbox inset="0,0,0,0">
                  <w:txbxContent>
                    <w:p w:rsidR="007342E7" w:rsidRPr="00DD257C" w:rsidRDefault="007342E7" w:rsidP="007342E7">
                      <w:pPr>
                        <w:jc w:val="center"/>
                        <w:rPr>
                          <w:sz w:val="14"/>
                          <w:szCs w:val="14"/>
                        </w:rPr>
                      </w:pPr>
                      <w:r>
                        <w:rPr>
                          <w:b/>
                          <w:sz w:val="14"/>
                          <w:szCs w:val="14"/>
                        </w:rPr>
                        <w:t>Vitesse du véhicule en km/h</w:t>
                      </w:r>
                    </w:p>
                  </w:txbxContent>
                </v:textbox>
              </v:shape>
            </w:pict>
          </mc:Fallback>
        </mc:AlternateContent>
      </w:r>
      <w:r w:rsidRPr="007342E7">
        <w:rPr>
          <w:noProof/>
          <w:lang w:val="en-US"/>
        </w:rPr>
        <mc:AlternateContent>
          <mc:Choice Requires="wps">
            <w:drawing>
              <wp:anchor distT="0" distB="0" distL="114300" distR="114300" simplePos="0" relativeHeight="252132352" behindDoc="0" locked="0" layoutInCell="1" allowOverlap="1" wp14:anchorId="46933E72" wp14:editId="19CF7DA6">
                <wp:simplePos x="0" y="0"/>
                <wp:positionH relativeFrom="column">
                  <wp:posOffset>3113405</wp:posOffset>
                </wp:positionH>
                <wp:positionV relativeFrom="paragraph">
                  <wp:posOffset>3295650</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7342E7" w:rsidRPr="00DD257C" w:rsidRDefault="007342E7" w:rsidP="007342E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3E72" id="_x0000_s1051" type="#_x0000_t202" style="position:absolute;left:0;text-align:left;margin-left:245.15pt;margin-top:259.5pt;width:63.9pt;height: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" filled="f" stroked="f" strokeweight=".5pt">
                <v:textbox inset="0,0,0,0">
                  <w:txbxContent>
                    <w:p w:rsidR="007342E7" w:rsidRPr="00DD257C" w:rsidRDefault="007342E7" w:rsidP="007342E7">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2032000" behindDoc="0" locked="0" layoutInCell="1" allowOverlap="1" wp14:anchorId="0C7D1054" wp14:editId="34E815A6">
                <wp:simplePos x="0" y="0"/>
                <wp:positionH relativeFrom="column">
                  <wp:posOffset>1913255</wp:posOffset>
                </wp:positionH>
                <wp:positionV relativeFrom="paragraph">
                  <wp:posOffset>215900</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FF4ADE" w:rsidRPr="007342E7" w:rsidRDefault="00FF4ADE" w:rsidP="007342E7">
                            <w:pPr>
                              <w:spacing w:line="240" w:lineRule="auto"/>
                              <w:rPr>
                                <w:sz w:val="14"/>
                                <w:szCs w:val="14"/>
                              </w:rPr>
                            </w:pPr>
                            <w:r w:rsidRPr="007342E7">
                              <w:rPr>
                                <w:b/>
                                <w:sz w:val="14"/>
                                <w:szCs w:val="14"/>
                              </w:rPr>
                              <w:t>Cycle WLTC, véhicules de la classe 3, phase Medium</w:t>
                            </w:r>
                            <w:r w:rsidRPr="007342E7">
                              <w:rPr>
                                <w:b/>
                                <w:sz w:val="14"/>
                                <w:szCs w:val="14"/>
                                <w:vertAlign w:val="subscript"/>
                              </w:rPr>
                              <w:t>3-2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D1054" id="_x0000_s1052" type="#_x0000_t202" style="position:absolute;left:0;text-align:left;margin-left:150.65pt;margin-top:17pt;width:168.7pt;height:11.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" filled="f" stroked="f" strokeweight=".5pt">
                <v:textbox inset="0,0,0,0">
                  <w:txbxContent>
                    <w:p w:rsidR="00FF4ADE" w:rsidRPr="007342E7" w:rsidRDefault="00FF4ADE" w:rsidP="007342E7">
                      <w:pPr>
                        <w:spacing w:line="240" w:lineRule="auto"/>
                        <w:rPr>
                          <w:sz w:val="14"/>
                          <w:szCs w:val="14"/>
                        </w:rPr>
                      </w:pPr>
                      <w:r w:rsidRPr="007342E7">
                        <w:rPr>
                          <w:b/>
                          <w:sz w:val="14"/>
                          <w:szCs w:val="14"/>
                        </w:rPr>
                        <w:t>Cycle WLTC, véhicules de la classe 3, phase Medium</w:t>
                      </w:r>
                      <w:r w:rsidRPr="007342E7">
                        <w:rPr>
                          <w:b/>
                          <w:sz w:val="14"/>
                          <w:szCs w:val="14"/>
                          <w:vertAlign w:val="subscript"/>
                        </w:rPr>
                        <w:t>3-2</w:t>
                      </w:r>
                    </w:p>
                  </w:txbxContent>
                </v:textbox>
              </v:shape>
            </w:pict>
          </mc:Fallback>
        </mc:AlternateContent>
      </w:r>
      <w:r>
        <w:rPr>
          <w:noProof/>
          <w:lang w:val="en-US"/>
        </w:rPr>
        <w:drawing>
          <wp:inline distT="0" distB="0" distL="0" distR="0" wp14:anchorId="669A7A31" wp14:editId="4F4E8EF4">
            <wp:extent cx="5343098" cy="3484600"/>
            <wp:effectExtent l="0" t="0" r="0" b="190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2927" cy="3484488"/>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A1/10 </w:t>
      </w:r>
      <w:r w:rsidRPr="008E409A">
        <w:rPr>
          <w:lang w:val="fr-FR"/>
        </w:rPr>
        <w:br/>
      </w:r>
      <w:r w:rsidRPr="008E409A">
        <w:rPr>
          <w:b/>
          <w:lang w:val="fr-FR"/>
        </w:rPr>
        <w:t>Cycle WLTC, véhicules de la classe 3, phase High</w:t>
      </w:r>
      <w:r w:rsidRPr="008E409A">
        <w:rPr>
          <w:b/>
          <w:vertAlign w:val="subscript"/>
          <w:lang w:val="fr-FR"/>
        </w:rPr>
        <w:t>3-1</w:t>
      </w:r>
    </w:p>
    <w:p w:rsidR="00443CAB" w:rsidRPr="008E409A" w:rsidRDefault="007342E7" w:rsidP="00443CAB">
      <w:pPr>
        <w:spacing w:after="240" w:line="240" w:lineRule="auto"/>
        <w:ind w:left="1134"/>
        <w:rPr>
          <w:vertAlign w:val="subscript"/>
          <w:lang w:val="fr-FR"/>
        </w:rPr>
      </w:pPr>
      <w:bookmarkStart w:id="42" w:name="_MON_1454332460"/>
      <w:bookmarkEnd w:id="42"/>
      <w:r w:rsidRPr="007342E7">
        <w:rPr>
          <w:noProof/>
          <w:vertAlign w:val="subscript"/>
          <w:lang w:val="en-US"/>
        </w:rPr>
        <mc:AlternateContent>
          <mc:Choice Requires="wps">
            <w:drawing>
              <wp:anchor distT="0" distB="0" distL="114300" distR="114300" simplePos="0" relativeHeight="252136448" behindDoc="0" locked="0" layoutInCell="1" allowOverlap="1" wp14:anchorId="08213414" wp14:editId="7CD79C6F">
                <wp:simplePos x="0" y="0"/>
                <wp:positionH relativeFrom="column">
                  <wp:posOffset>-205740</wp:posOffset>
                </wp:positionH>
                <wp:positionV relativeFrom="paragraph">
                  <wp:posOffset>1595755</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7342E7" w:rsidRPr="00DD257C" w:rsidRDefault="007342E7" w:rsidP="007342E7">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13414" id="_x0000_s1053" type="#_x0000_t202" style="position:absolute;left:0;text-align:left;margin-left:-16.2pt;margin-top:125.65pt;width:177.25pt;height:13.95pt;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" filled="f" stroked="f" strokeweight=".5pt">
                <v:textbox inset="0,0,0,0">
                  <w:txbxContent>
                    <w:p w:rsidR="007342E7" w:rsidRPr="00DD257C" w:rsidRDefault="007342E7" w:rsidP="007342E7">
                      <w:pPr>
                        <w:jc w:val="center"/>
                        <w:rPr>
                          <w:sz w:val="14"/>
                          <w:szCs w:val="14"/>
                        </w:rPr>
                      </w:pPr>
                      <w:r>
                        <w:rPr>
                          <w:b/>
                          <w:sz w:val="14"/>
                          <w:szCs w:val="14"/>
                        </w:rPr>
                        <w:t>Vitesse du véhicule en km/h</w:t>
                      </w:r>
                    </w:p>
                  </w:txbxContent>
                </v:textbox>
              </v:shape>
            </w:pict>
          </mc:Fallback>
        </mc:AlternateContent>
      </w:r>
      <w:r w:rsidRPr="007342E7">
        <w:rPr>
          <w:noProof/>
          <w:vertAlign w:val="subscript"/>
          <w:lang w:val="en-US"/>
        </w:rPr>
        <mc:AlternateContent>
          <mc:Choice Requires="wps">
            <w:drawing>
              <wp:anchor distT="0" distB="0" distL="114300" distR="114300" simplePos="0" relativeHeight="252135424" behindDoc="0" locked="0" layoutInCell="1" allowOverlap="1" wp14:anchorId="79FD2354" wp14:editId="7F41532F">
                <wp:simplePos x="0" y="0"/>
                <wp:positionH relativeFrom="column">
                  <wp:posOffset>3156111</wp:posOffset>
                </wp:positionH>
                <wp:positionV relativeFrom="paragraph">
                  <wp:posOffset>3290570</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7342E7" w:rsidRPr="00DD257C" w:rsidRDefault="007342E7" w:rsidP="007342E7">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2354" id="_x0000_s1054" type="#_x0000_t202" style="position:absolute;left:0;text-align:left;margin-left:248.5pt;margin-top:259.1pt;width:63.9pt;height: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" filled="f" stroked="f" strokeweight=".5pt">
                <v:textbox inset="0,0,0,0">
                  <w:txbxContent>
                    <w:p w:rsidR="007342E7" w:rsidRPr="00DD257C" w:rsidRDefault="007342E7" w:rsidP="007342E7">
                      <w:pPr>
                        <w:spacing w:line="240" w:lineRule="auto"/>
                        <w:jc w:val="center"/>
                        <w:rPr>
                          <w:sz w:val="14"/>
                          <w:szCs w:val="14"/>
                        </w:rPr>
                      </w:pPr>
                      <w:r>
                        <w:rPr>
                          <w:b/>
                          <w:sz w:val="14"/>
                          <w:szCs w:val="14"/>
                        </w:rPr>
                        <w:t>Temps en s</w:t>
                      </w:r>
                    </w:p>
                  </w:txbxContent>
                </v:textbox>
              </v:shape>
            </w:pict>
          </mc:Fallback>
        </mc:AlternateContent>
      </w:r>
      <w:r w:rsidRPr="008E409A">
        <w:rPr>
          <w:noProof/>
          <w:lang w:val="en-US"/>
        </w:rPr>
        <mc:AlternateContent>
          <mc:Choice Requires="wps">
            <w:drawing>
              <wp:anchor distT="0" distB="0" distL="114300" distR="114300" simplePos="0" relativeHeight="251993088" behindDoc="0" locked="0" layoutInCell="1" allowOverlap="1" wp14:anchorId="60530B36" wp14:editId="6CE205BC">
                <wp:simplePos x="0" y="0"/>
                <wp:positionH relativeFrom="column">
                  <wp:posOffset>1981835</wp:posOffset>
                </wp:positionH>
                <wp:positionV relativeFrom="paragraph">
                  <wp:posOffset>209550</wp:posOffset>
                </wp:positionV>
                <wp:extent cx="2012950" cy="143510"/>
                <wp:effectExtent l="0" t="0" r="6350" b="889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43510"/>
                        </a:xfrm>
                        <a:prstGeom prst="rect">
                          <a:avLst/>
                        </a:prstGeom>
                        <a:noFill/>
                        <a:ln w="6350">
                          <a:noFill/>
                          <a:miter lim="800000"/>
                          <a:headEnd/>
                          <a:tailEnd/>
                        </a:ln>
                      </wps:spPr>
                      <wps:txbx>
                        <w:txbxContent>
                          <w:p w:rsidR="00FF4ADE" w:rsidRPr="007342E7" w:rsidRDefault="00FF4ADE" w:rsidP="007342E7">
                            <w:pPr>
                              <w:spacing w:line="240" w:lineRule="auto"/>
                              <w:rPr>
                                <w:sz w:val="14"/>
                                <w:szCs w:val="14"/>
                              </w:rPr>
                            </w:pPr>
                            <w:r w:rsidRPr="007342E7">
                              <w:rPr>
                                <w:b/>
                                <w:sz w:val="14"/>
                                <w:szCs w:val="14"/>
                              </w:rPr>
                              <w:t>Cycle WLTC, véhicules de la classe 3, phase High</w:t>
                            </w:r>
                            <w:r w:rsidRPr="007342E7">
                              <w:rPr>
                                <w:b/>
                                <w:sz w:val="14"/>
                                <w:szCs w:val="14"/>
                                <w:vertAlign w:val="subscript"/>
                              </w:rPr>
                              <w:t>3-1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0B36" id="_x0000_s1055" type="#_x0000_t202" style="position:absolute;left:0;text-align:left;margin-left:156.05pt;margin-top:16.5pt;width:158.5pt;height:11.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" filled="f" stroked="f" strokeweight=".5pt">
                <v:textbox inset="0,0,0,0">
                  <w:txbxContent>
                    <w:p w:rsidR="00FF4ADE" w:rsidRPr="007342E7" w:rsidRDefault="00FF4ADE" w:rsidP="007342E7">
                      <w:pPr>
                        <w:spacing w:line="240" w:lineRule="auto"/>
                        <w:rPr>
                          <w:sz w:val="14"/>
                          <w:szCs w:val="14"/>
                        </w:rPr>
                      </w:pPr>
                      <w:r w:rsidRPr="007342E7">
                        <w:rPr>
                          <w:b/>
                          <w:sz w:val="14"/>
                          <w:szCs w:val="14"/>
                        </w:rPr>
                        <w:t>Cycle WLTC, véhicules de la classe 3, phase High</w:t>
                      </w:r>
                      <w:r w:rsidRPr="007342E7">
                        <w:rPr>
                          <w:b/>
                          <w:sz w:val="14"/>
                          <w:szCs w:val="14"/>
                          <w:vertAlign w:val="subscript"/>
                        </w:rPr>
                        <w:t>3-1</w:t>
                      </w:r>
                    </w:p>
                  </w:txbxContent>
                </v:textbox>
              </v:shape>
            </w:pict>
          </mc:Fallback>
        </mc:AlternateContent>
      </w:r>
      <w:r>
        <w:rPr>
          <w:noProof/>
          <w:vertAlign w:val="subscript"/>
          <w:lang w:val="en-US"/>
        </w:rPr>
        <w:drawing>
          <wp:inline distT="0" distB="0" distL="0" distR="0" wp14:anchorId="73594DD2" wp14:editId="440B638E">
            <wp:extent cx="5343098" cy="3472339"/>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098" cy="3472339"/>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A1/11 </w:t>
      </w:r>
      <w:r w:rsidRPr="008E409A">
        <w:rPr>
          <w:lang w:val="fr-FR"/>
        </w:rPr>
        <w:br/>
      </w:r>
      <w:r w:rsidRPr="008E409A">
        <w:rPr>
          <w:b/>
          <w:lang w:val="fr-FR"/>
        </w:rPr>
        <w:t>Cycle WLTC, véhicules de la classe 3, phase High</w:t>
      </w:r>
      <w:r w:rsidRPr="008E409A">
        <w:rPr>
          <w:b/>
          <w:vertAlign w:val="subscript"/>
          <w:lang w:val="fr-FR"/>
        </w:rPr>
        <w:t>3-2</w:t>
      </w:r>
    </w:p>
    <w:p w:rsidR="00443CAB" w:rsidRPr="008E409A" w:rsidRDefault="001805F8" w:rsidP="00443CAB">
      <w:pPr>
        <w:spacing w:after="240" w:line="240" w:lineRule="auto"/>
        <w:ind w:left="1134"/>
        <w:rPr>
          <w:vertAlign w:val="subscript"/>
          <w:lang w:val="fr-FR"/>
        </w:rPr>
      </w:pPr>
      <w:bookmarkStart w:id="43" w:name="_MON_1454332521"/>
      <w:bookmarkEnd w:id="43"/>
      <w:r w:rsidRPr="00A14902">
        <w:rPr>
          <w:noProof/>
          <w:vertAlign w:val="subscript"/>
          <w:lang w:val="en-US"/>
        </w:rPr>
        <mc:AlternateContent>
          <mc:Choice Requires="wps">
            <w:drawing>
              <wp:anchor distT="0" distB="0" distL="114300" distR="114300" simplePos="0" relativeHeight="252138496" behindDoc="0" locked="0" layoutInCell="1" allowOverlap="1" wp14:anchorId="664686EE" wp14:editId="3AB356CA">
                <wp:simplePos x="0" y="0"/>
                <wp:positionH relativeFrom="column">
                  <wp:posOffset>3130550</wp:posOffset>
                </wp:positionH>
                <wp:positionV relativeFrom="paragraph">
                  <wp:posOffset>3319619</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A14902" w:rsidRPr="00DD257C" w:rsidRDefault="00A14902" w:rsidP="00A14902">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86EE" id="_x0000_s1056" type="#_x0000_t202" style="position:absolute;left:0;text-align:left;margin-left:246.5pt;margin-top:261.4pt;width:63.9pt;height: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" filled="f" stroked="f" strokeweight=".5pt">
                <v:textbox inset="0,0,0,0">
                  <w:txbxContent>
                    <w:p w:rsidR="00A14902" w:rsidRPr="00DD257C" w:rsidRDefault="00A14902" w:rsidP="00A14902">
                      <w:pPr>
                        <w:spacing w:line="240" w:lineRule="auto"/>
                        <w:jc w:val="center"/>
                        <w:rPr>
                          <w:sz w:val="14"/>
                          <w:szCs w:val="14"/>
                        </w:rPr>
                      </w:pPr>
                      <w:r>
                        <w:rPr>
                          <w:b/>
                          <w:sz w:val="14"/>
                          <w:szCs w:val="14"/>
                        </w:rPr>
                        <w:t>Temps en s</w:t>
                      </w:r>
                    </w:p>
                  </w:txbxContent>
                </v:textbox>
              </v:shape>
            </w:pict>
          </mc:Fallback>
        </mc:AlternateContent>
      </w:r>
      <w:r w:rsidR="00A14902" w:rsidRPr="00A14902">
        <w:rPr>
          <w:noProof/>
          <w:vertAlign w:val="subscript"/>
          <w:lang w:val="en-US"/>
        </w:rPr>
        <mc:AlternateContent>
          <mc:Choice Requires="wps">
            <w:drawing>
              <wp:anchor distT="0" distB="0" distL="114300" distR="114300" simplePos="0" relativeHeight="252139520" behindDoc="0" locked="0" layoutInCell="1" allowOverlap="1" wp14:anchorId="4978DB21" wp14:editId="3C7B6E62">
                <wp:simplePos x="0" y="0"/>
                <wp:positionH relativeFrom="column">
                  <wp:posOffset>-231140</wp:posOffset>
                </wp:positionH>
                <wp:positionV relativeFrom="paragraph">
                  <wp:posOffset>1611630</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A14902" w:rsidRPr="00DD257C" w:rsidRDefault="00A14902" w:rsidP="00A14902">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DB21" id="_x0000_s1057" type="#_x0000_t202" style="position:absolute;left:0;text-align:left;margin-left:-18.2pt;margin-top:126.9pt;width:177.25pt;height:13.95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" filled="f" stroked="f" strokeweight=".5pt">
                <v:textbox inset="0,0,0,0">
                  <w:txbxContent>
                    <w:p w:rsidR="00A14902" w:rsidRPr="00DD257C" w:rsidRDefault="00A14902" w:rsidP="00A14902">
                      <w:pPr>
                        <w:jc w:val="center"/>
                        <w:rPr>
                          <w:sz w:val="14"/>
                          <w:szCs w:val="14"/>
                        </w:rPr>
                      </w:pPr>
                      <w:r>
                        <w:rPr>
                          <w:b/>
                          <w:sz w:val="14"/>
                          <w:szCs w:val="14"/>
                        </w:rPr>
                        <w:t>Vitesse du véhicule en km/h</w:t>
                      </w:r>
                    </w:p>
                  </w:txbxContent>
                </v:textbox>
              </v:shape>
            </w:pict>
          </mc:Fallback>
        </mc:AlternateContent>
      </w:r>
      <w:r w:rsidR="00A14902" w:rsidRPr="008E409A">
        <w:rPr>
          <w:noProof/>
          <w:lang w:val="en-US"/>
        </w:rPr>
        <mc:AlternateContent>
          <mc:Choice Requires="wps">
            <w:drawing>
              <wp:anchor distT="0" distB="0" distL="114300" distR="114300" simplePos="0" relativeHeight="251994112" behindDoc="0" locked="0" layoutInCell="1" allowOverlap="1" wp14:anchorId="523D1888" wp14:editId="0CE2EA1C">
                <wp:simplePos x="0" y="0"/>
                <wp:positionH relativeFrom="column">
                  <wp:posOffset>1986754</wp:posOffset>
                </wp:positionH>
                <wp:positionV relativeFrom="paragraph">
                  <wp:posOffset>214630</wp:posOffset>
                </wp:positionV>
                <wp:extent cx="2046605" cy="142875"/>
                <wp:effectExtent l="0" t="0" r="10795" b="952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2875"/>
                        </a:xfrm>
                        <a:prstGeom prst="rect">
                          <a:avLst/>
                        </a:prstGeom>
                        <a:noFill/>
                        <a:ln w="6350">
                          <a:noFill/>
                          <a:miter lim="800000"/>
                          <a:headEnd/>
                          <a:tailEnd/>
                        </a:ln>
                      </wps:spPr>
                      <wps:txbx>
                        <w:txbxContent>
                          <w:p w:rsidR="00FF4ADE" w:rsidRPr="00A14902" w:rsidRDefault="00FF4ADE" w:rsidP="00A14902">
                            <w:pPr>
                              <w:spacing w:line="240" w:lineRule="auto"/>
                              <w:rPr>
                                <w:sz w:val="14"/>
                                <w:szCs w:val="14"/>
                              </w:rPr>
                            </w:pPr>
                            <w:r w:rsidRPr="00A14902">
                              <w:rPr>
                                <w:b/>
                                <w:sz w:val="14"/>
                                <w:szCs w:val="14"/>
                              </w:rPr>
                              <w:t>Cycle WLTC, véhicules de la classe 3, phase High</w:t>
                            </w:r>
                            <w:r w:rsidRPr="00A14902">
                              <w:rPr>
                                <w:b/>
                                <w:sz w:val="14"/>
                                <w:szCs w:val="14"/>
                                <w:vertAlign w:val="subscript"/>
                              </w:rPr>
                              <w:t>3-2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D1888" id="_x0000_s1058" type="#_x0000_t202" style="position:absolute;left:0;text-align:left;margin-left:156.45pt;margin-top:16.9pt;width:161.15pt;height:1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" filled="f" stroked="f" strokeweight=".5pt">
                <v:textbox inset="0,0,0,0">
                  <w:txbxContent>
                    <w:p w:rsidR="00FF4ADE" w:rsidRPr="00A14902" w:rsidRDefault="00FF4ADE" w:rsidP="00A14902">
                      <w:pPr>
                        <w:spacing w:line="240" w:lineRule="auto"/>
                        <w:rPr>
                          <w:sz w:val="14"/>
                          <w:szCs w:val="14"/>
                        </w:rPr>
                      </w:pPr>
                      <w:r w:rsidRPr="00A14902">
                        <w:rPr>
                          <w:b/>
                          <w:sz w:val="14"/>
                          <w:szCs w:val="14"/>
                        </w:rPr>
                        <w:t>Cycle WLTC, véhicules de la classe 3, phase High</w:t>
                      </w:r>
                      <w:r w:rsidRPr="00A14902">
                        <w:rPr>
                          <w:b/>
                          <w:sz w:val="14"/>
                          <w:szCs w:val="14"/>
                          <w:vertAlign w:val="subscript"/>
                        </w:rPr>
                        <w:t>3-2</w:t>
                      </w:r>
                    </w:p>
                  </w:txbxContent>
                </v:textbox>
              </v:shape>
            </w:pict>
          </mc:Fallback>
        </mc:AlternateContent>
      </w:r>
      <w:r w:rsidR="00A14902">
        <w:rPr>
          <w:noProof/>
          <w:vertAlign w:val="subscript"/>
          <w:lang w:val="en-US"/>
        </w:rPr>
        <w:drawing>
          <wp:inline distT="0" distB="0" distL="0" distR="0" wp14:anchorId="01A77D24" wp14:editId="117874D2">
            <wp:extent cx="5377218" cy="3490752"/>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7537" cy="3490959"/>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A1/12 </w:t>
      </w:r>
      <w:r w:rsidRPr="008E409A">
        <w:rPr>
          <w:lang w:val="fr-FR"/>
        </w:rPr>
        <w:br/>
      </w:r>
      <w:r w:rsidRPr="008E409A">
        <w:rPr>
          <w:b/>
          <w:lang w:val="fr-FR"/>
        </w:rPr>
        <w:t>Cycle WLTC, véhicules de la classe 3, phase Extra High</w:t>
      </w:r>
      <w:r w:rsidRPr="008E409A">
        <w:rPr>
          <w:b/>
          <w:vertAlign w:val="subscript"/>
          <w:lang w:val="fr-FR"/>
        </w:rPr>
        <w:t>3</w:t>
      </w:r>
    </w:p>
    <w:p w:rsidR="00443CAB" w:rsidRPr="008E409A" w:rsidRDefault="001805F8" w:rsidP="00443CAB">
      <w:pPr>
        <w:spacing w:after="240" w:line="240" w:lineRule="auto"/>
        <w:ind w:left="1134"/>
        <w:rPr>
          <w:vertAlign w:val="subscript"/>
          <w:lang w:val="fr-FR"/>
        </w:rPr>
      </w:pPr>
      <w:bookmarkStart w:id="44" w:name="_MON_1454332552"/>
      <w:bookmarkEnd w:id="44"/>
      <w:r w:rsidRPr="00A14902">
        <w:rPr>
          <w:noProof/>
          <w:vertAlign w:val="subscript"/>
          <w:lang w:val="en-US"/>
        </w:rPr>
        <mc:AlternateContent>
          <mc:Choice Requires="wps">
            <w:drawing>
              <wp:anchor distT="0" distB="0" distL="114300" distR="114300" simplePos="0" relativeHeight="252142592" behindDoc="0" locked="0" layoutInCell="1" allowOverlap="1" wp14:anchorId="0510C834" wp14:editId="6FDD313A">
                <wp:simplePos x="0" y="0"/>
                <wp:positionH relativeFrom="column">
                  <wp:posOffset>-226162</wp:posOffset>
                </wp:positionH>
                <wp:positionV relativeFrom="paragraph">
                  <wp:posOffset>1614805</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A14902" w:rsidRPr="00DD257C" w:rsidRDefault="00A14902" w:rsidP="00A14902">
                            <w:pPr>
                              <w:jc w:val="center"/>
                              <w:rPr>
                                <w:sz w:val="14"/>
                                <w:szCs w:val="14"/>
                              </w:rPr>
                            </w:pPr>
                            <w:r>
                              <w:rPr>
                                <w:b/>
                                <w:sz w:val="14"/>
                                <w:szCs w:val="14"/>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0C834" id="_x0000_s1059" type="#_x0000_t202" style="position:absolute;left:0;text-align:left;margin-left:-17.8pt;margin-top:127.15pt;width:177.25pt;height:13.95pt;rotation:-9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" filled="f" stroked="f" strokeweight=".5pt">
                <v:textbox inset="0,0,0,0">
                  <w:txbxContent>
                    <w:p w:rsidR="00A14902" w:rsidRPr="00DD257C" w:rsidRDefault="00A14902" w:rsidP="00A14902">
                      <w:pPr>
                        <w:jc w:val="center"/>
                        <w:rPr>
                          <w:sz w:val="14"/>
                          <w:szCs w:val="14"/>
                        </w:rPr>
                      </w:pPr>
                      <w:r>
                        <w:rPr>
                          <w:b/>
                          <w:sz w:val="14"/>
                          <w:szCs w:val="14"/>
                        </w:rPr>
                        <w:t>Vitesse du véhicule en km/h</w:t>
                      </w:r>
                    </w:p>
                  </w:txbxContent>
                </v:textbox>
              </v:shape>
            </w:pict>
          </mc:Fallback>
        </mc:AlternateContent>
      </w:r>
      <w:r w:rsidRPr="00A14902">
        <w:rPr>
          <w:noProof/>
          <w:vertAlign w:val="subscript"/>
          <w:lang w:val="en-US"/>
        </w:rPr>
        <mc:AlternateContent>
          <mc:Choice Requires="wps">
            <w:drawing>
              <wp:anchor distT="0" distB="0" distL="114300" distR="114300" simplePos="0" relativeHeight="252141568" behindDoc="0" locked="0" layoutInCell="1" allowOverlap="1" wp14:anchorId="2F5834EF" wp14:editId="65F38ED0">
                <wp:simplePos x="0" y="0"/>
                <wp:positionH relativeFrom="column">
                  <wp:posOffset>3221355</wp:posOffset>
                </wp:positionH>
                <wp:positionV relativeFrom="paragraph">
                  <wp:posOffset>3309620</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A14902" w:rsidRPr="00DD257C" w:rsidRDefault="00A14902" w:rsidP="00A14902">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834EF" id="_x0000_s1060" type="#_x0000_t202" style="position:absolute;left:0;text-align:left;margin-left:253.65pt;margin-top:260.6pt;width:63.9pt;height:9.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" filled="f" stroked="f" strokeweight=".5pt">
                <v:textbox inset="0,0,0,0">
                  <w:txbxContent>
                    <w:p w:rsidR="00A14902" w:rsidRPr="00DD257C" w:rsidRDefault="00A14902" w:rsidP="00A14902">
                      <w:pPr>
                        <w:spacing w:line="240" w:lineRule="auto"/>
                        <w:jc w:val="center"/>
                        <w:rPr>
                          <w:sz w:val="14"/>
                          <w:szCs w:val="14"/>
                        </w:rPr>
                      </w:pPr>
                      <w:r>
                        <w:rPr>
                          <w:b/>
                          <w:sz w:val="14"/>
                          <w:szCs w:val="14"/>
                        </w:rPr>
                        <w:t>Temps en s</w:t>
                      </w:r>
                    </w:p>
                  </w:txbxContent>
                </v:textbox>
              </v:shape>
            </w:pict>
          </mc:Fallback>
        </mc:AlternateContent>
      </w:r>
      <w:r w:rsidR="00A14902" w:rsidRPr="008E409A">
        <w:rPr>
          <w:noProof/>
          <w:lang w:val="en-US"/>
        </w:rPr>
        <mc:AlternateContent>
          <mc:Choice Requires="wps">
            <w:drawing>
              <wp:anchor distT="0" distB="0" distL="114300" distR="114300" simplePos="0" relativeHeight="251995136" behindDoc="0" locked="0" layoutInCell="1" allowOverlap="1" wp14:anchorId="5DBC049A" wp14:editId="11095D97">
                <wp:simplePos x="0" y="0"/>
                <wp:positionH relativeFrom="column">
                  <wp:posOffset>2368550</wp:posOffset>
                </wp:positionH>
                <wp:positionV relativeFrom="paragraph">
                  <wp:posOffset>1643219</wp:posOffset>
                </wp:positionV>
                <wp:extent cx="2224405" cy="143510"/>
                <wp:effectExtent l="0" t="0" r="4445"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43510"/>
                        </a:xfrm>
                        <a:prstGeom prst="rect">
                          <a:avLst/>
                        </a:prstGeom>
                        <a:noFill/>
                        <a:ln w="6350">
                          <a:noFill/>
                          <a:miter lim="800000"/>
                          <a:headEnd/>
                          <a:tailEnd/>
                        </a:ln>
                      </wps:spPr>
                      <wps:txbx>
                        <w:txbxContent>
                          <w:p w:rsidR="00FF4ADE" w:rsidRPr="00A14902" w:rsidRDefault="00FF4ADE" w:rsidP="00A14902">
                            <w:pPr>
                              <w:spacing w:line="240" w:lineRule="auto"/>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C049A" id="_x0000_s1061" type="#_x0000_t202" style="position:absolute;left:0;text-align:left;margin-left:186.5pt;margin-top:129.4pt;width:175.15pt;height:11.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" filled="f" stroked="f" strokeweight=".5pt">
                <v:textbox inset="0,0,0,0">
                  <w:txbxContent>
                    <w:p w:rsidR="00FF4ADE" w:rsidRPr="00A14902" w:rsidRDefault="00FF4ADE" w:rsidP="00A14902">
                      <w:pPr>
                        <w:spacing w:line="240" w:lineRule="auto"/>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v:textbox>
              </v:shape>
            </w:pict>
          </mc:Fallback>
        </mc:AlternateContent>
      </w:r>
      <w:r w:rsidR="00A14902">
        <w:rPr>
          <w:noProof/>
          <w:vertAlign w:val="subscript"/>
          <w:lang w:val="en-US"/>
        </w:rPr>
        <w:drawing>
          <wp:inline distT="0" distB="0" distL="0" distR="0" wp14:anchorId="297BC6E2" wp14:editId="0C8997A2">
            <wp:extent cx="5369351" cy="3473356"/>
            <wp:effectExtent l="0" t="0" r="317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901" cy="3473712"/>
                    </a:xfrm>
                    <a:prstGeom prst="rect">
                      <a:avLst/>
                    </a:prstGeom>
                    <a:noFill/>
                    <a:ln>
                      <a:noFill/>
                    </a:ln>
                  </pic:spPr>
                </pic:pic>
              </a:graphicData>
            </a:graphic>
          </wp:inline>
        </w:drawing>
      </w:r>
    </w:p>
    <w:p w:rsidR="00443CAB" w:rsidRPr="008E409A" w:rsidRDefault="00443CAB" w:rsidP="00B60156">
      <w:pPr>
        <w:pStyle w:val="Heading1"/>
        <w:numPr>
          <w:ilvl w:val="0"/>
          <w:numId w:val="0"/>
        </w:numPr>
        <w:spacing w:after="120"/>
        <w:rPr>
          <w:b/>
          <w:vertAlign w:val="subscript"/>
          <w:lang w:val="fr-FR"/>
        </w:rPr>
      </w:pPr>
      <w:r w:rsidRPr="008E409A">
        <w:rPr>
          <w:lang w:val="fr-FR"/>
        </w:rPr>
        <w:t xml:space="preserve">Tableau A1/7 </w:t>
      </w:r>
      <w:r w:rsidRPr="008E409A">
        <w:rPr>
          <w:lang w:val="fr-FR"/>
        </w:rPr>
        <w:br/>
      </w:r>
      <w:r w:rsidRPr="008E409A">
        <w:rPr>
          <w:b/>
          <w:lang w:val="fr-FR"/>
        </w:rPr>
        <w:t>Cycle WLTC, véhicules de la classe 3, phase Low</w:t>
      </w:r>
      <w:r w:rsidRPr="008E409A">
        <w:rPr>
          <w:b/>
          <w:vertAlign w:val="subscript"/>
          <w:lang w:val="fr-FR"/>
        </w:rPr>
        <w:t>3</w:t>
      </w:r>
    </w:p>
    <w:tbl>
      <w:tblPr>
        <w:tblW w:w="9639" w:type="dxa"/>
        <w:tblLayout w:type="fixed"/>
        <w:tblCellMar>
          <w:left w:w="0" w:type="dxa"/>
          <w:right w:w="0" w:type="dxa"/>
        </w:tblCellMar>
        <w:tblLook w:val="04A0" w:firstRow="1" w:lastRow="0" w:firstColumn="1" w:lastColumn="0" w:noHBand="0" w:noVBand="1"/>
      </w:tblPr>
      <w:tblGrid>
        <w:gridCol w:w="1120"/>
        <w:gridCol w:w="1231"/>
        <w:gridCol w:w="1107"/>
        <w:gridCol w:w="1358"/>
        <w:gridCol w:w="1161"/>
        <w:gridCol w:w="1274"/>
        <w:gridCol w:w="1218"/>
        <w:gridCol w:w="1170"/>
      </w:tblGrid>
      <w:tr w:rsidR="00443CAB" w:rsidRPr="008E409A" w:rsidTr="0066616D">
        <w:trPr>
          <w:tblHeader/>
        </w:trPr>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3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6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7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w:t>
            </w:r>
          </w:p>
        </w:tc>
        <w:tc>
          <w:tcPr>
            <w:tcW w:w="123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16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c>
          <w:tcPr>
            <w:tcW w:w="117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r>
      <w:tr w:rsidR="00443CAB" w:rsidRPr="008E409A" w:rsidTr="00164785">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186</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r>
      <w:tr w:rsidR="00443CAB" w:rsidRPr="008E409A" w:rsidTr="00164785">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r>
      <w:tr w:rsidR="00443CAB" w:rsidRPr="008E409A" w:rsidTr="00164785">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w:t>
            </w:r>
          </w:p>
        </w:tc>
      </w:tr>
      <w:tr w:rsidR="00443CAB" w:rsidRPr="008E409A" w:rsidTr="00164785">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235</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30,2</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333</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382</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w:t>
            </w:r>
          </w:p>
        </w:tc>
      </w:tr>
      <w:tr w:rsidR="00443CAB" w:rsidRPr="008E409A" w:rsidTr="00164785">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285</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w:t>
            </w:r>
          </w:p>
        </w:tc>
      </w:tr>
      <w:tr w:rsidR="00443CAB" w:rsidRPr="008E409A" w:rsidTr="00164785">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164785">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164785">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31,9</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481</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579</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r>
      <w:tr w:rsidR="00443CAB" w:rsidRPr="008E409A" w:rsidTr="00164785">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580</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31"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07"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61"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0" w:type="dxa"/>
            <w:tcBorders>
              <w:top w:val="nil"/>
              <w:left w:val="nil"/>
              <w:bottom w:val="single" w:sz="8"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 xml:space="preserve">Tableau A1/8 </w:t>
      </w:r>
      <w:r w:rsidRPr="008E409A">
        <w:rPr>
          <w:lang w:val="fr-FR"/>
        </w:rPr>
        <w:br/>
      </w:r>
      <w:r w:rsidRPr="008E409A">
        <w:rPr>
          <w:b/>
          <w:lang w:val="fr-FR"/>
        </w:rPr>
        <w:t>Cycle WLTC, véhicules de la classe 3, phase Medium</w:t>
      </w:r>
      <w:r w:rsidRPr="008E409A">
        <w:rPr>
          <w:b/>
          <w:vertAlign w:val="subscript"/>
          <w:lang w:val="fr-FR"/>
        </w:rPr>
        <w:t>3-1</w:t>
      </w:r>
    </w:p>
    <w:tbl>
      <w:tblPr>
        <w:tblW w:w="9639" w:type="dxa"/>
        <w:tblLayout w:type="fixed"/>
        <w:tblCellMar>
          <w:left w:w="0" w:type="dxa"/>
          <w:right w:w="0" w:type="dxa"/>
        </w:tblCellMar>
        <w:tblLook w:val="04A0" w:firstRow="1" w:lastRow="0" w:firstColumn="1" w:lastColumn="0" w:noHBand="0" w:noVBand="1"/>
      </w:tblPr>
      <w:tblGrid>
        <w:gridCol w:w="1117"/>
        <w:gridCol w:w="1232"/>
        <w:gridCol w:w="1119"/>
        <w:gridCol w:w="1344"/>
        <w:gridCol w:w="1162"/>
        <w:gridCol w:w="1274"/>
        <w:gridCol w:w="1218"/>
        <w:gridCol w:w="1173"/>
      </w:tblGrid>
      <w:tr w:rsidR="00443CAB" w:rsidRPr="008E409A" w:rsidTr="0066616D">
        <w:trPr>
          <w:tblHeader/>
        </w:trPr>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32"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19"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4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62"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73"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232"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34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62"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c>
          <w:tcPr>
            <w:tcW w:w="1173"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r>
      <w:tr w:rsidR="00443CAB" w:rsidRPr="008E409A" w:rsidTr="00164785">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23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119"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16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17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r>
      <w:tr w:rsidR="00443CAB" w:rsidRPr="008E409A" w:rsidTr="00164785">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23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1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16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777</w:t>
            </w:r>
          </w:p>
        </w:tc>
        <w:tc>
          <w:tcPr>
            <w:tcW w:w="117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r>
      <w:tr w:rsidR="00443CAB" w:rsidRPr="008E409A" w:rsidTr="00164785">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778</w:t>
            </w:r>
          </w:p>
        </w:tc>
        <w:tc>
          <w:tcPr>
            <w:tcW w:w="123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119"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827</w:t>
            </w: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16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876</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925</w:t>
            </w:r>
          </w:p>
        </w:tc>
        <w:tc>
          <w:tcPr>
            <w:tcW w:w="117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864</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865</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869</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870</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872</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873</w:t>
            </w: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r>
      <w:tr w:rsidR="00443CAB" w:rsidRPr="008E409A" w:rsidTr="00164785">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825</w:t>
            </w:r>
          </w:p>
        </w:tc>
        <w:tc>
          <w:tcPr>
            <w:tcW w:w="123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19"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34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162"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923</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7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r>
      <w:tr w:rsidR="00443CAB" w:rsidRPr="008E409A" w:rsidTr="00164785">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23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19"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875</w:t>
            </w:r>
          </w:p>
        </w:tc>
        <w:tc>
          <w:tcPr>
            <w:tcW w:w="134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c>
          <w:tcPr>
            <w:tcW w:w="1162"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924</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7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r>
      <w:tr w:rsidR="00443CAB" w:rsidRPr="008E409A" w:rsidTr="00164785">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23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119"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1 012</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1 013</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1 014</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1 015</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1 016</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1 017</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1 018</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1 019</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1 020</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1 021</w:t>
            </w:r>
          </w:p>
        </w:tc>
        <w:tc>
          <w:tcPr>
            <w:tcW w:w="123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4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2"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1 022</w:t>
            </w:r>
          </w:p>
        </w:tc>
        <w:tc>
          <w:tcPr>
            <w:tcW w:w="1232"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9"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4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62"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3"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Tableau A1/9</w:t>
      </w:r>
      <w:r w:rsidRPr="008E409A">
        <w:rPr>
          <w:lang w:val="fr-FR"/>
        </w:rPr>
        <w:br/>
      </w:r>
      <w:r w:rsidRPr="008E409A">
        <w:rPr>
          <w:b/>
          <w:lang w:val="fr-FR"/>
        </w:rPr>
        <w:t>Cycle WLTC, véhicules de la classe 3, phase Medium</w:t>
      </w:r>
      <w:r w:rsidRPr="008E409A">
        <w:rPr>
          <w:b/>
          <w:vertAlign w:val="subscript"/>
          <w:lang w:val="fr-FR"/>
        </w:rPr>
        <w:t>3-2</w:t>
      </w:r>
    </w:p>
    <w:tbl>
      <w:tblPr>
        <w:tblW w:w="9639" w:type="dxa"/>
        <w:tblLayout w:type="fixed"/>
        <w:tblCellMar>
          <w:left w:w="0" w:type="dxa"/>
          <w:right w:w="0" w:type="dxa"/>
        </w:tblCellMar>
        <w:tblLook w:val="04A0" w:firstRow="1" w:lastRow="0" w:firstColumn="1" w:lastColumn="0" w:noHBand="0" w:noVBand="1"/>
      </w:tblPr>
      <w:tblGrid>
        <w:gridCol w:w="1120"/>
        <w:gridCol w:w="1231"/>
        <w:gridCol w:w="1107"/>
        <w:gridCol w:w="1358"/>
        <w:gridCol w:w="1161"/>
        <w:gridCol w:w="1274"/>
        <w:gridCol w:w="1218"/>
        <w:gridCol w:w="1170"/>
      </w:tblGrid>
      <w:tr w:rsidR="00443CAB" w:rsidRPr="008E409A" w:rsidTr="0066616D">
        <w:trPr>
          <w:tblHeader/>
        </w:trPr>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3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0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6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7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23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6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731</w:t>
            </w:r>
          </w:p>
        </w:tc>
        <w:tc>
          <w:tcPr>
            <w:tcW w:w="117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r>
      <w:tr w:rsidR="00443CAB" w:rsidRPr="008E409A" w:rsidTr="005235C9">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51,6</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729</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r>
      <w:tr w:rsidR="00443CAB" w:rsidRPr="008E409A" w:rsidTr="005235C9">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730</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41,6</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777</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r>
      <w:tr w:rsidR="00443CAB" w:rsidRPr="008E409A" w:rsidTr="005235C9">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778</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827</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876</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925</w:t>
            </w: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r>
      <w:tr w:rsidR="00443CAB" w:rsidRPr="008E409A" w:rsidTr="005235C9">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825</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33,0</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74,8</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923</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45,9</w:t>
            </w:r>
          </w:p>
        </w:tc>
      </w:tr>
      <w:tr w:rsidR="00443CAB" w:rsidRPr="008E409A" w:rsidTr="005235C9">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35,1</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875</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73,9</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924</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65,1</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r>
      <w:tr w:rsidR="00443CAB" w:rsidRPr="008E409A" w:rsidTr="005235C9">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1 022</w:t>
            </w:r>
          </w:p>
        </w:tc>
        <w:tc>
          <w:tcPr>
            <w:tcW w:w="123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6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t>Tableau A1/10</w:t>
      </w:r>
      <w:r w:rsidRPr="008E409A">
        <w:rPr>
          <w:lang w:val="fr-FR"/>
        </w:rPr>
        <w:br/>
      </w:r>
      <w:r w:rsidRPr="008E409A">
        <w:rPr>
          <w:b/>
          <w:lang w:val="fr-FR"/>
        </w:rPr>
        <w:t>Cycle WLTC, véhicules de la classe 3, phase High</w:t>
      </w:r>
      <w:r w:rsidRPr="008E409A">
        <w:rPr>
          <w:b/>
          <w:vertAlign w:val="subscript"/>
          <w:lang w:val="fr-FR"/>
        </w:rPr>
        <w:t>3-1</w:t>
      </w:r>
    </w:p>
    <w:tbl>
      <w:tblPr>
        <w:tblW w:w="9639" w:type="dxa"/>
        <w:tblLayout w:type="fixed"/>
        <w:tblCellMar>
          <w:left w:w="0" w:type="dxa"/>
          <w:right w:w="0" w:type="dxa"/>
        </w:tblCellMar>
        <w:tblLook w:val="04A0" w:firstRow="1" w:lastRow="0" w:firstColumn="1" w:lastColumn="0" w:noHBand="0" w:noVBand="1"/>
      </w:tblPr>
      <w:tblGrid>
        <w:gridCol w:w="1117"/>
        <w:gridCol w:w="1234"/>
        <w:gridCol w:w="1117"/>
        <w:gridCol w:w="1358"/>
        <w:gridCol w:w="1148"/>
        <w:gridCol w:w="1274"/>
        <w:gridCol w:w="1218"/>
        <w:gridCol w:w="1173"/>
      </w:tblGrid>
      <w:tr w:rsidR="00443CAB" w:rsidRPr="008E409A" w:rsidTr="0066616D">
        <w:trPr>
          <w:tblHeader/>
        </w:trPr>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3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4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73"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1 023</w:t>
            </w:r>
          </w:p>
        </w:tc>
        <w:tc>
          <w:tcPr>
            <w:tcW w:w="123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1 070</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29,0</w:t>
            </w:r>
          </w:p>
        </w:tc>
        <w:tc>
          <w:tcPr>
            <w:tcW w:w="114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1 117</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1 164</w:t>
            </w:r>
          </w:p>
        </w:tc>
        <w:tc>
          <w:tcPr>
            <w:tcW w:w="1173"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r>
      <w:tr w:rsidR="00443CAB" w:rsidRPr="008E409A" w:rsidTr="005235C9">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1 068</w:t>
            </w:r>
          </w:p>
        </w:tc>
        <w:tc>
          <w:tcPr>
            <w:tcW w:w="123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1 115</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64,6</w:t>
            </w:r>
          </w:p>
        </w:tc>
        <w:tc>
          <w:tcPr>
            <w:tcW w:w="114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1 162</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1 209</w:t>
            </w:r>
          </w:p>
        </w:tc>
        <w:tc>
          <w:tcPr>
            <w:tcW w:w="117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r>
      <w:tr w:rsidR="00443CAB" w:rsidRPr="008E409A" w:rsidTr="005235C9">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1 069</w:t>
            </w:r>
          </w:p>
        </w:tc>
        <w:tc>
          <w:tcPr>
            <w:tcW w:w="123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27,0</w:t>
            </w:r>
          </w:p>
        </w:tc>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1 116</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66,0</w:t>
            </w:r>
          </w:p>
        </w:tc>
        <w:tc>
          <w:tcPr>
            <w:tcW w:w="114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1 163</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1 210</w:t>
            </w:r>
          </w:p>
        </w:tc>
        <w:tc>
          <w:tcPr>
            <w:tcW w:w="117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r>
      <w:tr w:rsidR="00443CAB" w:rsidRPr="008E409A" w:rsidTr="005235C9">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1 211</w:t>
            </w:r>
          </w:p>
        </w:tc>
        <w:tc>
          <w:tcPr>
            <w:tcW w:w="123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1 260</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4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1 309</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1 358</w:t>
            </w:r>
          </w:p>
        </w:tc>
        <w:tc>
          <w:tcPr>
            <w:tcW w:w="117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37,1</w:t>
            </w:r>
          </w:p>
        </w:tc>
      </w:tr>
      <w:tr w:rsidR="00443CAB" w:rsidRPr="008E409A" w:rsidTr="005235C9">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1 258</w:t>
            </w:r>
          </w:p>
        </w:tc>
        <w:tc>
          <w:tcPr>
            <w:tcW w:w="123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1 307</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4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1 356</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1 405</w:t>
            </w:r>
          </w:p>
        </w:tc>
        <w:tc>
          <w:tcPr>
            <w:tcW w:w="117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33,9</w:t>
            </w:r>
          </w:p>
        </w:tc>
      </w:tr>
      <w:tr w:rsidR="00443CAB" w:rsidRPr="008E409A" w:rsidTr="005235C9">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1 259</w:t>
            </w:r>
          </w:p>
        </w:tc>
        <w:tc>
          <w:tcPr>
            <w:tcW w:w="123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1 308</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4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1 357</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1 406</w:t>
            </w:r>
          </w:p>
        </w:tc>
        <w:tc>
          <w:tcPr>
            <w:tcW w:w="117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30,6</w:t>
            </w:r>
          </w:p>
        </w:tc>
      </w:tr>
      <w:tr w:rsidR="00443CAB" w:rsidRPr="008E409A" w:rsidTr="005235C9">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1 407</w:t>
            </w:r>
          </w:p>
        </w:tc>
        <w:tc>
          <w:tcPr>
            <w:tcW w:w="123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28,6</w:t>
            </w:r>
          </w:p>
        </w:tc>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1 456</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1 455</w:t>
            </w:r>
          </w:p>
        </w:tc>
        <w:tc>
          <w:tcPr>
            <w:tcW w:w="123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4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3"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br w:type="page"/>
        <w:t>Tableau A1/11</w:t>
      </w:r>
      <w:r w:rsidRPr="008E409A">
        <w:rPr>
          <w:lang w:val="fr-FR"/>
        </w:rPr>
        <w:br/>
      </w:r>
      <w:r w:rsidRPr="008E409A">
        <w:rPr>
          <w:b/>
          <w:lang w:val="fr-FR"/>
        </w:rPr>
        <w:t>Cycle WLTC, véhicules de la classe 3, phase High</w:t>
      </w:r>
      <w:r w:rsidRPr="008E409A">
        <w:rPr>
          <w:b/>
          <w:vertAlign w:val="subscript"/>
          <w:lang w:val="fr-FR"/>
        </w:rPr>
        <w:t>3-2</w:t>
      </w:r>
    </w:p>
    <w:tbl>
      <w:tblPr>
        <w:tblW w:w="9639" w:type="dxa"/>
        <w:tblLayout w:type="fixed"/>
        <w:tblCellMar>
          <w:left w:w="0" w:type="dxa"/>
          <w:right w:w="0" w:type="dxa"/>
        </w:tblCellMar>
        <w:tblLook w:val="04A0" w:firstRow="1" w:lastRow="0" w:firstColumn="1" w:lastColumn="0" w:noHBand="0" w:noVBand="1"/>
      </w:tblPr>
      <w:tblGrid>
        <w:gridCol w:w="1120"/>
        <w:gridCol w:w="1231"/>
        <w:gridCol w:w="1107"/>
        <w:gridCol w:w="1358"/>
        <w:gridCol w:w="1161"/>
        <w:gridCol w:w="1274"/>
        <w:gridCol w:w="1218"/>
        <w:gridCol w:w="1170"/>
      </w:tblGrid>
      <w:tr w:rsidR="00443CAB" w:rsidRPr="008E409A" w:rsidTr="0066616D">
        <w:trPr>
          <w:tblHeader/>
        </w:trPr>
        <w:tc>
          <w:tcPr>
            <w:tcW w:w="112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Temps en s</w:t>
            </w:r>
          </w:p>
        </w:tc>
        <w:tc>
          <w:tcPr>
            <w:tcW w:w="123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Vitesse en km/h</w:t>
            </w:r>
          </w:p>
        </w:tc>
        <w:tc>
          <w:tcPr>
            <w:tcW w:w="110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Vitesse en km/h</w:t>
            </w:r>
          </w:p>
        </w:tc>
        <w:tc>
          <w:tcPr>
            <w:tcW w:w="1161"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Temps en s</w:t>
            </w:r>
          </w:p>
        </w:tc>
        <w:tc>
          <w:tcPr>
            <w:tcW w:w="1170"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atLeast"/>
              <w:jc w:val="right"/>
              <w:rPr>
                <w:i/>
                <w:sz w:val="16"/>
                <w:szCs w:val="16"/>
                <w:lang w:val="fr-FR"/>
              </w:rPr>
            </w:pPr>
            <w:r w:rsidRPr="008E409A">
              <w:rPr>
                <w:i/>
                <w:sz w:val="16"/>
                <w:szCs w:val="16"/>
                <w:lang w:val="fr-FR"/>
              </w:rPr>
              <w:t>Vitesse en km/h</w:t>
            </w:r>
          </w:p>
        </w:tc>
      </w:tr>
      <w:tr w:rsidR="00443CAB" w:rsidRPr="008E409A" w:rsidTr="0066616D">
        <w:tc>
          <w:tcPr>
            <w:tcW w:w="112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1 023</w:t>
            </w:r>
          </w:p>
        </w:tc>
        <w:tc>
          <w:tcPr>
            <w:tcW w:w="123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1 070</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26,4</w:t>
            </w:r>
          </w:p>
        </w:tc>
        <w:tc>
          <w:tcPr>
            <w:tcW w:w="1161"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1 117</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1 164</w:t>
            </w:r>
          </w:p>
        </w:tc>
        <w:tc>
          <w:tcPr>
            <w:tcW w:w="1170"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1 179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1 039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1 139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1 189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1 049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1 099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1 149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1 199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1 059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16,7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1 109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1 159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89,8</w:t>
            </w:r>
          </w:p>
        </w:tc>
      </w:tr>
      <w:tr w:rsidR="00443CAB" w:rsidRPr="008E409A" w:rsidTr="005235C9">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1 068</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24,6</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1 115</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68,0</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1 162</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48,2</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1 209</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r>
      <w:tr w:rsidR="00443CAB" w:rsidRPr="008E409A" w:rsidTr="005235C9">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1 069</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25,2</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1 116</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69,4</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1 163</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50,3</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1 210</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r>
      <w:tr w:rsidR="00443CAB" w:rsidRPr="008E409A" w:rsidTr="005235C9">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1 211</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1 260</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1 309</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1 358</w:t>
            </w: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1 319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1 369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1 279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1 329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1 379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29,3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32,9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1 239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1 289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37,6</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1 339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1 389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46,5</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52,8</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54,3</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79,4</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1 395</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54,9</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1 249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78,8</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1 396</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1 299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78,5</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1 397</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1 349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1 398</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77,9</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1 399</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77,6</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1 400</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50,7</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77,3</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1 401</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49,1</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1 402</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47,4</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76,7</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1 403</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45,2</w:t>
            </w: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1 404</w:t>
            </w: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r>
      <w:tr w:rsidR="00443CAB" w:rsidRPr="008E409A" w:rsidTr="005235C9">
        <w:tc>
          <w:tcPr>
            <w:tcW w:w="112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1 258</w:t>
            </w:r>
          </w:p>
        </w:tc>
        <w:tc>
          <w:tcPr>
            <w:tcW w:w="123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96,4</w:t>
            </w:r>
          </w:p>
        </w:tc>
        <w:tc>
          <w:tcPr>
            <w:tcW w:w="110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1 307</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61"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1 356</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72,1</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1 405</w:t>
            </w:r>
          </w:p>
        </w:tc>
        <w:tc>
          <w:tcPr>
            <w:tcW w:w="1170"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36,5</w:t>
            </w:r>
          </w:p>
        </w:tc>
      </w:tr>
      <w:tr w:rsidR="00443CAB" w:rsidRPr="008E409A" w:rsidTr="005235C9">
        <w:tc>
          <w:tcPr>
            <w:tcW w:w="112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1 259</w:t>
            </w:r>
          </w:p>
        </w:tc>
        <w:tc>
          <w:tcPr>
            <w:tcW w:w="123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96,1</w:t>
            </w:r>
          </w:p>
        </w:tc>
        <w:tc>
          <w:tcPr>
            <w:tcW w:w="110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1 308</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76,0</w:t>
            </w:r>
          </w:p>
        </w:tc>
        <w:tc>
          <w:tcPr>
            <w:tcW w:w="1161"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1 357</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70,2</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1 406</w:t>
            </w:r>
          </w:p>
        </w:tc>
        <w:tc>
          <w:tcPr>
            <w:tcW w:w="1170"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31,2</w:t>
            </w:r>
          </w:p>
        </w:tc>
      </w:tr>
      <w:tr w:rsidR="00443CAB" w:rsidRPr="008E409A" w:rsidTr="005235C9">
        <w:tc>
          <w:tcPr>
            <w:tcW w:w="112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1 407</w:t>
            </w:r>
          </w:p>
        </w:tc>
        <w:tc>
          <w:tcPr>
            <w:tcW w:w="123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27,6</w:t>
            </w:r>
          </w:p>
        </w:tc>
        <w:tc>
          <w:tcPr>
            <w:tcW w:w="110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1 456</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1 409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27,1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1 419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35,3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41,8</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1 429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42,5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41,9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31,3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19,7</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1 439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22,1</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21,4</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1 445</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18,3</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1 446</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18,5</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1 447</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1 448</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1 449</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9,9</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1 450</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1 451</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1 452</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1 453</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1 454</w:t>
            </w:r>
          </w:p>
        </w:tc>
        <w:tc>
          <w:tcPr>
            <w:tcW w:w="123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61"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0"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2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1 455</w:t>
            </w:r>
          </w:p>
        </w:tc>
        <w:tc>
          <w:tcPr>
            <w:tcW w:w="123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0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61"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0"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B60156">
      <w:pPr>
        <w:pStyle w:val="Heading1"/>
        <w:numPr>
          <w:ilvl w:val="0"/>
          <w:numId w:val="0"/>
        </w:numPr>
        <w:spacing w:after="120"/>
        <w:rPr>
          <w:b/>
          <w:vertAlign w:val="subscript"/>
          <w:lang w:val="fr-FR"/>
        </w:rPr>
      </w:pPr>
      <w:r w:rsidRPr="008E409A">
        <w:rPr>
          <w:lang w:val="fr-FR"/>
        </w:rPr>
        <w:t>Tableau A1/12</w:t>
      </w:r>
      <w:r w:rsidRPr="008E409A">
        <w:rPr>
          <w:lang w:val="fr-FR"/>
        </w:rPr>
        <w:br/>
      </w:r>
      <w:r w:rsidRPr="008E409A">
        <w:rPr>
          <w:b/>
          <w:lang w:val="fr-FR"/>
        </w:rPr>
        <w:t>Cycle WLTC, véhicules de la classe 3, phase Extra High</w:t>
      </w:r>
      <w:r w:rsidRPr="008E409A">
        <w:rPr>
          <w:b/>
          <w:vertAlign w:val="subscript"/>
          <w:lang w:val="fr-FR"/>
        </w:rPr>
        <w:t>3</w:t>
      </w:r>
    </w:p>
    <w:tbl>
      <w:tblPr>
        <w:tblW w:w="9639" w:type="dxa"/>
        <w:tblLayout w:type="fixed"/>
        <w:tblCellMar>
          <w:left w:w="0" w:type="dxa"/>
          <w:right w:w="0" w:type="dxa"/>
        </w:tblCellMar>
        <w:tblLook w:val="04A0" w:firstRow="1" w:lastRow="0" w:firstColumn="1" w:lastColumn="0" w:noHBand="0" w:noVBand="1"/>
      </w:tblPr>
      <w:tblGrid>
        <w:gridCol w:w="1117"/>
        <w:gridCol w:w="1234"/>
        <w:gridCol w:w="1117"/>
        <w:gridCol w:w="1358"/>
        <w:gridCol w:w="1148"/>
        <w:gridCol w:w="1274"/>
        <w:gridCol w:w="1218"/>
        <w:gridCol w:w="1173"/>
      </w:tblGrid>
      <w:tr w:rsidR="00443CAB" w:rsidRPr="008E409A" w:rsidTr="0066616D">
        <w:trPr>
          <w:tblHeader/>
        </w:trPr>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3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17"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35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14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274"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c>
          <w:tcPr>
            <w:tcW w:w="1218"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Temps en s</w:t>
            </w:r>
          </w:p>
        </w:tc>
        <w:tc>
          <w:tcPr>
            <w:tcW w:w="1173" w:type="dxa"/>
            <w:tcBorders>
              <w:top w:val="single" w:sz="8" w:space="0" w:color="auto"/>
              <w:left w:val="nil"/>
              <w:bottom w:val="single" w:sz="12" w:space="0" w:color="auto"/>
              <w:right w:val="nil"/>
            </w:tcBorders>
            <w:shd w:val="clear" w:color="auto" w:fill="auto"/>
            <w:vAlign w:val="bottom"/>
          </w:tcPr>
          <w:p w:rsidR="00443CAB" w:rsidRPr="008E409A" w:rsidRDefault="00443CAB" w:rsidP="0066616D">
            <w:pPr>
              <w:spacing w:before="80" w:after="80" w:line="200" w:lineRule="exact"/>
              <w:jc w:val="right"/>
              <w:rPr>
                <w:i/>
                <w:sz w:val="16"/>
                <w:szCs w:val="16"/>
                <w:lang w:val="fr-FR"/>
              </w:rPr>
            </w:pPr>
            <w:r w:rsidRPr="008E409A">
              <w:rPr>
                <w:i/>
                <w:sz w:val="16"/>
                <w:szCs w:val="16"/>
                <w:lang w:val="fr-FR"/>
              </w:rPr>
              <w:t>Vitesse en km/h</w:t>
            </w:r>
          </w:p>
        </w:tc>
      </w:tr>
      <w:tr w:rsidR="00443CAB" w:rsidRPr="008E409A" w:rsidTr="0066616D">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1 478</w:t>
            </w:r>
          </w:p>
        </w:tc>
        <w:tc>
          <w:tcPr>
            <w:tcW w:w="123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117"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1 525</w:t>
            </w:r>
          </w:p>
        </w:tc>
        <w:tc>
          <w:tcPr>
            <w:tcW w:w="135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72,5</w:t>
            </w:r>
          </w:p>
        </w:tc>
        <w:tc>
          <w:tcPr>
            <w:tcW w:w="114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1 572</w:t>
            </w:r>
          </w:p>
        </w:tc>
        <w:tc>
          <w:tcPr>
            <w:tcW w:w="1274"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120,7</w:t>
            </w:r>
          </w:p>
        </w:tc>
        <w:tc>
          <w:tcPr>
            <w:tcW w:w="1218"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1 619</w:t>
            </w:r>
          </w:p>
        </w:tc>
        <w:tc>
          <w:tcPr>
            <w:tcW w:w="1173" w:type="dxa"/>
            <w:tcBorders>
              <w:top w:val="single" w:sz="12"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1 479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66,2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14,7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17,0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61,4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1 629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1 489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19,8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63,2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23,1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68,4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34,1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37,5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78,4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40,6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45,7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47,7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1 639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1 499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50,5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51,3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53,4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106,1</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108,5</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55,6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1 649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1 509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56,3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96,6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112,7</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58,5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113,9</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60,2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1 654</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64,7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103,6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1 655</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67,1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105,2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1 609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1 656</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117,6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1 657</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118,4</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70,7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1 658</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119,2</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71,9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1 659</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120,0</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1 519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1 660</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120,8</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113,7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1 661</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121,6</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115,3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108,5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1 662</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122,3</w:t>
            </w: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1 569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1 663</w:t>
            </w: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123,1</w:t>
            </w:r>
          </w:p>
        </w:tc>
      </w:tr>
      <w:tr w:rsidR="00443CAB" w:rsidRPr="008E409A" w:rsidTr="005235C9">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1 523</w:t>
            </w:r>
          </w:p>
        </w:tc>
        <w:tc>
          <w:tcPr>
            <w:tcW w:w="123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74,0</w:t>
            </w:r>
          </w:p>
        </w:tc>
        <w:tc>
          <w:tcPr>
            <w:tcW w:w="1117"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1 570</w:t>
            </w:r>
          </w:p>
        </w:tc>
        <w:tc>
          <w:tcPr>
            <w:tcW w:w="135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118,2</w:t>
            </w:r>
          </w:p>
        </w:tc>
        <w:tc>
          <w:tcPr>
            <w:tcW w:w="114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1 617</w:t>
            </w:r>
          </w:p>
        </w:tc>
        <w:tc>
          <w:tcPr>
            <w:tcW w:w="1274"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110,5</w:t>
            </w:r>
          </w:p>
        </w:tc>
        <w:tc>
          <w:tcPr>
            <w:tcW w:w="1218"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1 664</w:t>
            </w:r>
          </w:p>
        </w:tc>
        <w:tc>
          <w:tcPr>
            <w:tcW w:w="1173" w:type="dxa"/>
            <w:tcBorders>
              <w:top w:val="nil"/>
              <w:left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123,8</w:t>
            </w:r>
          </w:p>
        </w:tc>
      </w:tr>
      <w:tr w:rsidR="00443CAB" w:rsidRPr="008E409A" w:rsidTr="005235C9">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1 524</w:t>
            </w:r>
          </w:p>
        </w:tc>
        <w:tc>
          <w:tcPr>
            <w:tcW w:w="123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73,6</w:t>
            </w:r>
          </w:p>
        </w:tc>
        <w:tc>
          <w:tcPr>
            <w:tcW w:w="1117"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1 571</w:t>
            </w:r>
          </w:p>
        </w:tc>
        <w:tc>
          <w:tcPr>
            <w:tcW w:w="135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119,5</w:t>
            </w:r>
          </w:p>
        </w:tc>
        <w:tc>
          <w:tcPr>
            <w:tcW w:w="114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1 618</w:t>
            </w:r>
          </w:p>
        </w:tc>
        <w:tc>
          <w:tcPr>
            <w:tcW w:w="1274"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111,7</w:t>
            </w:r>
          </w:p>
        </w:tc>
        <w:tc>
          <w:tcPr>
            <w:tcW w:w="1218"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1 665</w:t>
            </w:r>
          </w:p>
        </w:tc>
        <w:tc>
          <w:tcPr>
            <w:tcW w:w="1173" w:type="dxa"/>
            <w:tcBorders>
              <w:top w:val="nil"/>
              <w:left w:val="nil"/>
              <w:bottom w:val="single" w:sz="4"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124,4</w:t>
            </w:r>
          </w:p>
        </w:tc>
      </w:tr>
      <w:tr w:rsidR="00443CAB" w:rsidRPr="008E409A" w:rsidTr="005235C9">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1 666</w:t>
            </w:r>
          </w:p>
        </w:tc>
        <w:tc>
          <w:tcPr>
            <w:tcW w:w="123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125,0</w:t>
            </w:r>
          </w:p>
        </w:tc>
        <w:tc>
          <w:tcPr>
            <w:tcW w:w="1117"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1 715</w:t>
            </w:r>
          </w:p>
        </w:tc>
        <w:tc>
          <w:tcPr>
            <w:tcW w:w="135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127,7</w:t>
            </w:r>
          </w:p>
        </w:tc>
        <w:tc>
          <w:tcPr>
            <w:tcW w:w="114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1 764</w:t>
            </w:r>
          </w:p>
        </w:tc>
        <w:tc>
          <w:tcPr>
            <w:tcW w:w="1274"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82,0</w:t>
            </w:r>
          </w:p>
        </w:tc>
        <w:tc>
          <w:tcPr>
            <w:tcW w:w="1218"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single" w:sz="4" w:space="0" w:color="auto"/>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81,3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80,4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1 669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77,4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75,1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72,3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69,1</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65,9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131,3</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62,7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131,2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59,7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130,7</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57,0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129,8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54,6</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1 679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1 729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49,7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124,1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1 779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46,8</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121,6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43,5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119,0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39,9</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125,8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116,5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36,4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114,1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33,2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111,8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30,5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109,5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28,3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107,1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26,3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1 689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104,8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24,4</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1 739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102,5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22,5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100,4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1 789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20,5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98,6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18,2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97,2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1 791</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15,5</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95,9</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1 792</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12,3</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94,8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1 793</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93,8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1 794</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5,2</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92,8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1 795</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1 796</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1 699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91,0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1 797</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128,5</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1 749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90,2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1 798</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128,3</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1 799</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128,1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89,1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1 800</w:t>
            </w: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0,0</w:t>
            </w: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1 704</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127,6</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1 753</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88,1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1 705</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127,4</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1 754</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1 706</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127,2</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1 755</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87,1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1 707</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127,0</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1 756</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86,6</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1 708</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1 757</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86,1</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1 709</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1 758</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85,5</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1 710</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126,7</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1 759</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85,0</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1 711</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126,8</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1 760</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84,4</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1 712</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126,9</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1 761</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83,8</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1 713</w:t>
            </w:r>
          </w:p>
        </w:tc>
        <w:tc>
          <w:tcPr>
            <w:tcW w:w="123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127,1</w:t>
            </w:r>
          </w:p>
        </w:tc>
        <w:tc>
          <w:tcPr>
            <w:tcW w:w="1117"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1 762</w:t>
            </w:r>
          </w:p>
        </w:tc>
        <w:tc>
          <w:tcPr>
            <w:tcW w:w="135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83,2</w:t>
            </w:r>
          </w:p>
        </w:tc>
        <w:tc>
          <w:tcPr>
            <w:tcW w:w="114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74"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218"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c>
          <w:tcPr>
            <w:tcW w:w="1173" w:type="dxa"/>
            <w:tcBorders>
              <w:top w:val="nil"/>
              <w:left w:val="nil"/>
              <w:bottom w:val="nil"/>
              <w:right w:val="nil"/>
            </w:tcBorders>
            <w:shd w:val="clear" w:color="auto" w:fill="auto"/>
            <w:noWrap/>
            <w:vAlign w:val="bottom"/>
          </w:tcPr>
          <w:p w:rsidR="00443CAB" w:rsidRPr="008E409A" w:rsidRDefault="00443CAB" w:rsidP="0066616D">
            <w:pPr>
              <w:spacing w:before="36" w:after="36" w:line="180" w:lineRule="exact"/>
              <w:jc w:val="right"/>
              <w:rPr>
                <w:lang w:val="fr-FR"/>
              </w:rPr>
            </w:pPr>
          </w:p>
        </w:tc>
      </w:tr>
      <w:tr w:rsidR="00443CAB" w:rsidRPr="008E409A" w:rsidTr="0066616D">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1 714</w:t>
            </w:r>
          </w:p>
        </w:tc>
        <w:tc>
          <w:tcPr>
            <w:tcW w:w="123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127,4</w:t>
            </w:r>
          </w:p>
        </w:tc>
        <w:tc>
          <w:tcPr>
            <w:tcW w:w="1117"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1 763</w:t>
            </w:r>
          </w:p>
        </w:tc>
        <w:tc>
          <w:tcPr>
            <w:tcW w:w="135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82,6</w:t>
            </w:r>
          </w:p>
        </w:tc>
        <w:tc>
          <w:tcPr>
            <w:tcW w:w="114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74"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218"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c>
          <w:tcPr>
            <w:tcW w:w="1173" w:type="dxa"/>
            <w:tcBorders>
              <w:top w:val="nil"/>
              <w:left w:val="nil"/>
              <w:bottom w:val="single" w:sz="12" w:space="0" w:color="auto"/>
              <w:right w:val="nil"/>
            </w:tcBorders>
            <w:shd w:val="clear" w:color="auto" w:fill="auto"/>
            <w:noWrap/>
            <w:vAlign w:val="bottom"/>
          </w:tcPr>
          <w:p w:rsidR="00443CAB" w:rsidRPr="008E409A" w:rsidRDefault="00443CAB" w:rsidP="0066616D">
            <w:pPr>
              <w:spacing w:before="36" w:after="36" w:line="180" w:lineRule="exact"/>
              <w:jc w:val="right"/>
              <w:rPr>
                <w:lang w:val="fr-FR"/>
              </w:rPr>
            </w:pPr>
            <w:r w:rsidRPr="008E409A">
              <w:rPr>
                <w:lang w:val="fr-FR"/>
              </w:rPr>
              <w:t> </w:t>
            </w:r>
          </w:p>
        </w:tc>
      </w:tr>
    </w:tbl>
    <w:p w:rsidR="00443CAB" w:rsidRPr="008E409A" w:rsidRDefault="00443CAB" w:rsidP="00443CAB">
      <w:pPr>
        <w:pStyle w:val="SingleTxtG"/>
        <w:spacing w:before="240"/>
        <w:ind w:left="2268" w:hanging="1134"/>
        <w:rPr>
          <w:lang w:val="fr-FR"/>
        </w:rPr>
      </w:pPr>
      <w:r w:rsidRPr="008E409A">
        <w:rPr>
          <w:lang w:val="fr-FR"/>
        </w:rPr>
        <w:t>7.</w:t>
      </w:r>
      <w:r w:rsidRPr="008E409A">
        <w:rPr>
          <w:lang w:val="fr-FR"/>
        </w:rPr>
        <w:tab/>
      </w:r>
      <w:r w:rsidRPr="008E409A">
        <w:rPr>
          <w:lang w:val="fr-FR"/>
        </w:rPr>
        <w:tab/>
        <w:t>Identification du cycle</w:t>
      </w:r>
    </w:p>
    <w:p w:rsidR="00443CAB" w:rsidRPr="008E409A" w:rsidRDefault="00443CAB" w:rsidP="00443CAB">
      <w:pPr>
        <w:pStyle w:val="SingleTxtG"/>
        <w:ind w:left="2268"/>
        <w:rPr>
          <w:lang w:val="fr-FR"/>
        </w:rPr>
      </w:pPr>
      <w:r w:rsidRPr="008E409A">
        <w:rPr>
          <w:lang w:val="fr-FR"/>
        </w:rPr>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443CAB" w:rsidRPr="008E409A" w:rsidRDefault="00443CAB" w:rsidP="00552F75">
      <w:pPr>
        <w:pStyle w:val="Heading1"/>
        <w:numPr>
          <w:ilvl w:val="0"/>
          <w:numId w:val="0"/>
        </w:numPr>
        <w:spacing w:after="120"/>
        <w:ind w:left="1134"/>
        <w:rPr>
          <w:b/>
          <w:lang w:val="fr-FR"/>
        </w:rPr>
      </w:pPr>
      <w:r w:rsidRPr="008E409A">
        <w:rPr>
          <w:lang w:val="fr-FR"/>
        </w:rPr>
        <w:t xml:space="preserve">Table A1/13 </w:t>
      </w:r>
      <w:r w:rsidRPr="008E409A">
        <w:rPr>
          <w:lang w:val="fr-FR"/>
        </w:rPr>
        <w:br/>
      </w:r>
      <w:r w:rsidRPr="008E409A">
        <w:rPr>
          <w:b/>
          <w:lang w:val="fr-FR"/>
        </w:rPr>
        <w:t xml:space="preserve">Sommes de contrôle (fréquence 1Hz)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3"/>
        <w:gridCol w:w="2631"/>
        <w:gridCol w:w="2627"/>
      </w:tblGrid>
      <w:tr w:rsidR="00443CAB" w:rsidRPr="00212483" w:rsidTr="0066616D">
        <w:trPr>
          <w:tblHeader/>
        </w:trPr>
        <w:tc>
          <w:tcPr>
            <w:tcW w:w="2203" w:type="dxa"/>
            <w:tcBorders>
              <w:bottom w:val="single" w:sz="4" w:space="0" w:color="auto"/>
            </w:tcBorders>
            <w:shd w:val="clear" w:color="auto" w:fill="auto"/>
            <w:vAlign w:val="bottom"/>
          </w:tcPr>
          <w:p w:rsidR="00443CAB" w:rsidRPr="00212483" w:rsidRDefault="00443CAB" w:rsidP="0066616D">
            <w:pPr>
              <w:spacing w:before="60" w:after="60"/>
              <w:ind w:left="57" w:right="57"/>
              <w:rPr>
                <w:i/>
                <w:sz w:val="16"/>
                <w:szCs w:val="16"/>
                <w:lang w:val="fr-FR"/>
              </w:rPr>
            </w:pPr>
            <w:r w:rsidRPr="00212483">
              <w:rPr>
                <w:i/>
                <w:sz w:val="16"/>
                <w:szCs w:val="16"/>
                <w:lang w:val="fr-FR"/>
              </w:rPr>
              <w:t xml:space="preserve">Classe de véhicule </w:t>
            </w:r>
          </w:p>
        </w:tc>
        <w:tc>
          <w:tcPr>
            <w:tcW w:w="2631" w:type="dxa"/>
            <w:tcBorders>
              <w:bottom w:val="single" w:sz="4" w:space="0" w:color="auto"/>
            </w:tcBorders>
            <w:shd w:val="clear" w:color="auto" w:fill="auto"/>
            <w:vAlign w:val="bottom"/>
          </w:tcPr>
          <w:p w:rsidR="00443CAB" w:rsidRPr="00212483" w:rsidRDefault="00443CAB" w:rsidP="0066616D">
            <w:pPr>
              <w:spacing w:before="60" w:after="60"/>
              <w:ind w:left="57" w:right="57"/>
              <w:rPr>
                <w:i/>
                <w:sz w:val="16"/>
                <w:szCs w:val="16"/>
                <w:lang w:val="fr-FR"/>
              </w:rPr>
            </w:pPr>
            <w:r w:rsidRPr="00212483">
              <w:rPr>
                <w:i/>
                <w:sz w:val="16"/>
                <w:szCs w:val="16"/>
                <w:lang w:val="fr-FR"/>
              </w:rPr>
              <w:t>Phase du cycle</w:t>
            </w:r>
          </w:p>
        </w:tc>
        <w:tc>
          <w:tcPr>
            <w:tcW w:w="2627" w:type="dxa"/>
            <w:tcBorders>
              <w:bottom w:val="single" w:sz="4" w:space="0" w:color="auto"/>
            </w:tcBorders>
            <w:shd w:val="clear" w:color="auto" w:fill="auto"/>
            <w:vAlign w:val="bottom"/>
          </w:tcPr>
          <w:p w:rsidR="00443CAB" w:rsidRPr="00212483" w:rsidRDefault="00443CAB" w:rsidP="0066616D">
            <w:pPr>
              <w:spacing w:before="60" w:after="60"/>
              <w:ind w:left="57" w:right="57"/>
              <w:jc w:val="right"/>
              <w:rPr>
                <w:i/>
                <w:sz w:val="16"/>
                <w:szCs w:val="16"/>
                <w:lang w:val="fr-FR"/>
              </w:rPr>
            </w:pPr>
            <w:r w:rsidRPr="00212483">
              <w:rPr>
                <w:i/>
                <w:sz w:val="16"/>
                <w:szCs w:val="16"/>
                <w:lang w:val="fr-FR"/>
              </w:rPr>
              <w:t>Sommes de contrôle des vitesse</w:t>
            </w:r>
            <w:r>
              <w:rPr>
                <w:i/>
                <w:sz w:val="16"/>
                <w:szCs w:val="16"/>
                <w:lang w:val="fr-FR"/>
              </w:rPr>
              <w:t>s</w:t>
            </w:r>
            <w:r w:rsidRPr="00212483">
              <w:rPr>
                <w:i/>
                <w:sz w:val="16"/>
                <w:szCs w:val="16"/>
                <w:lang w:val="fr-FR"/>
              </w:rPr>
              <w:t xml:space="preserve"> visées </w:t>
            </w:r>
            <w:r w:rsidRPr="00212483">
              <w:rPr>
                <w:i/>
                <w:sz w:val="16"/>
                <w:szCs w:val="16"/>
                <w:lang w:val="fr-FR"/>
              </w:rPr>
              <w:br/>
              <w:t>du véhicule (fréquence 1 Hz)</w:t>
            </w:r>
          </w:p>
        </w:tc>
      </w:tr>
      <w:tr w:rsidR="00443CAB" w:rsidRPr="00212483" w:rsidTr="0066616D">
        <w:tc>
          <w:tcPr>
            <w:tcW w:w="2203" w:type="dxa"/>
            <w:vMerge w:val="restart"/>
            <w:tcBorders>
              <w:top w:val="nil"/>
            </w:tcBorders>
            <w:shd w:val="clear" w:color="auto" w:fill="auto"/>
            <w:vAlign w:val="center"/>
          </w:tcPr>
          <w:p w:rsidR="00443CAB" w:rsidRPr="00212483" w:rsidRDefault="00443CAB" w:rsidP="0066616D">
            <w:pPr>
              <w:spacing w:before="60" w:after="60"/>
              <w:ind w:left="57" w:right="57"/>
              <w:rPr>
                <w:lang w:val="fr-FR"/>
              </w:rPr>
            </w:pPr>
            <w:r w:rsidRPr="00212483">
              <w:rPr>
                <w:lang w:val="fr-FR"/>
              </w:rPr>
              <w:t>Classe 1</w:t>
            </w:r>
          </w:p>
        </w:tc>
        <w:tc>
          <w:tcPr>
            <w:tcW w:w="2631" w:type="dxa"/>
            <w:tcBorders>
              <w:top w:val="nil"/>
            </w:tcBorders>
            <w:shd w:val="clear" w:color="auto" w:fill="auto"/>
          </w:tcPr>
          <w:p w:rsidR="00443CAB" w:rsidRPr="00212483" w:rsidRDefault="00443CAB" w:rsidP="0066616D">
            <w:pPr>
              <w:spacing w:before="60" w:after="60"/>
              <w:ind w:left="57" w:right="57"/>
              <w:rPr>
                <w:lang w:val="fr-FR"/>
              </w:rPr>
            </w:pPr>
            <w:r w:rsidRPr="00212483">
              <w:rPr>
                <w:lang w:val="fr-FR"/>
              </w:rPr>
              <w:t>Low</w:t>
            </w:r>
          </w:p>
        </w:tc>
        <w:tc>
          <w:tcPr>
            <w:tcW w:w="2627" w:type="dxa"/>
            <w:tcBorders>
              <w:top w:val="nil"/>
            </w:tcBorders>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11 988,4</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Medium</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17 162,8</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Total</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2 9151,2</w:t>
            </w:r>
          </w:p>
        </w:tc>
      </w:tr>
      <w:tr w:rsidR="00443CAB" w:rsidRPr="00212483" w:rsidTr="0066616D">
        <w:tc>
          <w:tcPr>
            <w:tcW w:w="2203" w:type="dxa"/>
            <w:vMerge w:val="restart"/>
            <w:shd w:val="clear" w:color="auto" w:fill="auto"/>
            <w:vAlign w:val="center"/>
          </w:tcPr>
          <w:p w:rsidR="00443CAB" w:rsidRPr="00212483" w:rsidRDefault="00443CAB" w:rsidP="0066616D">
            <w:pPr>
              <w:spacing w:before="60" w:after="60"/>
              <w:ind w:left="57" w:right="57"/>
              <w:rPr>
                <w:lang w:val="fr-FR"/>
              </w:rPr>
            </w:pPr>
            <w:r w:rsidRPr="00212483">
              <w:rPr>
                <w:lang w:val="fr-FR"/>
              </w:rPr>
              <w:t>Classe 2</w:t>
            </w: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Low</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11 162,2</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Medium</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17 054,3</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24 450,6</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Extra 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28 869,8</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Total</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81 536,9</w:t>
            </w:r>
          </w:p>
        </w:tc>
      </w:tr>
      <w:tr w:rsidR="00443CAB" w:rsidRPr="00212483" w:rsidTr="0066616D">
        <w:tc>
          <w:tcPr>
            <w:tcW w:w="2203" w:type="dxa"/>
            <w:vMerge w:val="restart"/>
            <w:shd w:val="clear" w:color="auto" w:fill="auto"/>
            <w:vAlign w:val="center"/>
          </w:tcPr>
          <w:p w:rsidR="00443CAB" w:rsidRPr="00212483" w:rsidRDefault="00443CAB" w:rsidP="0066616D">
            <w:pPr>
              <w:spacing w:before="60" w:after="60"/>
              <w:ind w:left="57" w:right="57"/>
              <w:rPr>
                <w:lang w:val="fr-FR"/>
              </w:rPr>
            </w:pPr>
            <w:r w:rsidRPr="00212483">
              <w:rPr>
                <w:lang w:val="fr-FR"/>
              </w:rPr>
              <w:t>Classe 3-1</w:t>
            </w: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Low</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11 140,3</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Medium</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16 995,7</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25 646,0</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Extra 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29 714,9</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Total</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83 496,9</w:t>
            </w:r>
          </w:p>
        </w:tc>
      </w:tr>
      <w:tr w:rsidR="00443CAB" w:rsidRPr="00212483" w:rsidTr="0066616D">
        <w:tc>
          <w:tcPr>
            <w:tcW w:w="2203" w:type="dxa"/>
            <w:vMerge w:val="restart"/>
            <w:shd w:val="clear" w:color="auto" w:fill="auto"/>
            <w:vAlign w:val="center"/>
          </w:tcPr>
          <w:p w:rsidR="00443CAB" w:rsidRPr="00212483" w:rsidRDefault="00443CAB" w:rsidP="0066616D">
            <w:pPr>
              <w:spacing w:before="60" w:after="60"/>
              <w:ind w:left="57" w:right="57"/>
              <w:rPr>
                <w:lang w:val="fr-FR"/>
              </w:rPr>
            </w:pPr>
            <w:r w:rsidRPr="00212483">
              <w:rPr>
                <w:lang w:val="fr-FR"/>
              </w:rPr>
              <w:t>Classe 3-2</w:t>
            </w: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Low</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11 140,3</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Medium</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17 121,2</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25 782,2</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Extra High</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29 714,9</w:t>
            </w:r>
          </w:p>
        </w:tc>
      </w:tr>
      <w:tr w:rsidR="00443CAB" w:rsidRPr="00212483" w:rsidTr="0066616D">
        <w:tc>
          <w:tcPr>
            <w:tcW w:w="2203" w:type="dxa"/>
            <w:vMerge/>
            <w:shd w:val="clear" w:color="auto" w:fill="auto"/>
          </w:tcPr>
          <w:p w:rsidR="00443CAB" w:rsidRPr="00212483" w:rsidRDefault="00443CAB" w:rsidP="0066616D">
            <w:pPr>
              <w:spacing w:before="60" w:after="60"/>
              <w:ind w:left="57" w:right="57"/>
              <w:rPr>
                <w:lang w:val="fr-FR"/>
              </w:rPr>
            </w:pPr>
          </w:p>
        </w:tc>
        <w:tc>
          <w:tcPr>
            <w:tcW w:w="2631" w:type="dxa"/>
            <w:shd w:val="clear" w:color="auto" w:fill="auto"/>
          </w:tcPr>
          <w:p w:rsidR="00443CAB" w:rsidRPr="00212483" w:rsidRDefault="00443CAB" w:rsidP="0066616D">
            <w:pPr>
              <w:spacing w:before="60" w:after="60"/>
              <w:ind w:left="57" w:right="57"/>
              <w:rPr>
                <w:lang w:val="fr-FR"/>
              </w:rPr>
            </w:pPr>
            <w:r w:rsidRPr="00212483">
              <w:rPr>
                <w:lang w:val="fr-FR"/>
              </w:rPr>
              <w:t>Total</w:t>
            </w:r>
          </w:p>
        </w:tc>
        <w:tc>
          <w:tcPr>
            <w:tcW w:w="2627" w:type="dxa"/>
            <w:shd w:val="clear" w:color="auto" w:fill="auto"/>
            <w:vAlign w:val="bottom"/>
          </w:tcPr>
          <w:p w:rsidR="00443CAB" w:rsidRPr="00212483" w:rsidRDefault="00443CAB" w:rsidP="0066616D">
            <w:pPr>
              <w:spacing w:before="60" w:after="60"/>
              <w:ind w:left="57" w:right="57"/>
              <w:jc w:val="right"/>
              <w:rPr>
                <w:lang w:val="fr-FR"/>
              </w:rPr>
            </w:pPr>
            <w:r w:rsidRPr="00212483">
              <w:rPr>
                <w:lang w:val="fr-FR"/>
              </w:rPr>
              <w:t>83 758,6</w:t>
            </w:r>
          </w:p>
        </w:tc>
      </w:tr>
    </w:tbl>
    <w:p w:rsidR="00443CAB" w:rsidRPr="00212483" w:rsidRDefault="00443CAB" w:rsidP="00443CAB">
      <w:pPr>
        <w:pStyle w:val="SingleTxtG"/>
        <w:spacing w:before="240"/>
        <w:ind w:left="2268" w:hanging="1134"/>
        <w:rPr>
          <w:lang w:val="fr-FR"/>
        </w:rPr>
      </w:pPr>
      <w:r w:rsidRPr="00212483">
        <w:rPr>
          <w:lang w:val="fr-FR"/>
        </w:rPr>
        <w:t>8.</w:t>
      </w:r>
      <w:r w:rsidRPr="00212483">
        <w:rPr>
          <w:lang w:val="fr-FR"/>
        </w:rPr>
        <w:tab/>
      </w:r>
      <w:r w:rsidRPr="00212483">
        <w:rPr>
          <w:lang w:val="fr-FR"/>
        </w:rPr>
        <w:tab/>
        <w:t>Modification du cycle</w:t>
      </w:r>
    </w:p>
    <w:p w:rsidR="00443CAB" w:rsidRPr="00212483" w:rsidRDefault="00443CAB" w:rsidP="00443CAB">
      <w:pPr>
        <w:pStyle w:val="SingleTxtG"/>
        <w:ind w:left="2268"/>
        <w:rPr>
          <w:lang w:val="fr-FR"/>
        </w:rPr>
      </w:pPr>
      <w:r w:rsidRPr="00212483">
        <w:rPr>
          <w:lang w:val="fr-FR"/>
        </w:rPr>
        <w:t>Le paragraphe 8 de la présente annexe ne s’applique pas aux VHE-RE, VHE-NRE et VHPC-NRE.</w:t>
      </w:r>
    </w:p>
    <w:p w:rsidR="00443CAB" w:rsidRPr="00212483" w:rsidRDefault="00443CAB" w:rsidP="00443CAB">
      <w:pPr>
        <w:pStyle w:val="SingleTxtG"/>
        <w:ind w:left="2268" w:hanging="1134"/>
        <w:rPr>
          <w:lang w:val="fr-FR"/>
        </w:rPr>
      </w:pPr>
      <w:r w:rsidRPr="00212483">
        <w:rPr>
          <w:lang w:val="fr-FR"/>
        </w:rPr>
        <w:t>8.1</w:t>
      </w:r>
      <w:r w:rsidRPr="00212483">
        <w:rPr>
          <w:lang w:val="fr-FR"/>
        </w:rPr>
        <w:tab/>
      </w:r>
      <w:r w:rsidRPr="00212483">
        <w:rPr>
          <w:lang w:val="fr-FR"/>
        </w:rPr>
        <w:tab/>
        <w:t>Observations générales</w:t>
      </w:r>
    </w:p>
    <w:p w:rsidR="00443CAB" w:rsidRPr="00212483" w:rsidRDefault="00443CAB" w:rsidP="00443CAB">
      <w:pPr>
        <w:pStyle w:val="SingleTxtG"/>
        <w:ind w:left="2268"/>
        <w:rPr>
          <w:lang w:val="fr-FR"/>
        </w:rPr>
      </w:pPr>
      <w:r w:rsidRPr="00212483">
        <w:rPr>
          <w:lang w:val="fr-FR"/>
        </w:rPr>
        <w:t>Le cycle d’essai à appliquer dépend du rapport puissance nominale/masse en ordre de marche du véhicule d’essai, W/kg, et de sa vitesse maximale, v</w:t>
      </w:r>
      <w:r w:rsidRPr="00212483">
        <w:rPr>
          <w:vertAlign w:val="subscript"/>
          <w:lang w:val="fr-FR"/>
        </w:rPr>
        <w:t>max</w:t>
      </w:r>
      <w:r w:rsidRPr="00212483">
        <w:rPr>
          <w:lang w:val="fr-FR"/>
        </w:rPr>
        <w:t>, km/h.</w:t>
      </w:r>
    </w:p>
    <w:p w:rsidR="00443CAB" w:rsidRPr="00212483" w:rsidRDefault="00443CAB" w:rsidP="00443CAB">
      <w:pPr>
        <w:pStyle w:val="SingleTxtG"/>
        <w:ind w:left="2268"/>
        <w:rPr>
          <w:lang w:val="fr-FR"/>
        </w:rPr>
      </w:pPr>
      <w:r w:rsidRPr="00212483">
        <w:rPr>
          <w:lang w:val="fr-FR"/>
        </w:rPr>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443CAB" w:rsidRPr="00212483" w:rsidRDefault="00443CAB" w:rsidP="00443CAB">
      <w:pPr>
        <w:pStyle w:val="SingleTxtG"/>
        <w:ind w:left="2268"/>
        <w:rPr>
          <w:lang w:val="fr-FR"/>
        </w:rPr>
      </w:pPr>
      <w:r w:rsidRPr="00212483">
        <w:rPr>
          <w:lang w:val="fr-FR"/>
        </w:rPr>
        <w:t>Étant donné que ces problèmes sont dus principalement à des phases du cycle combinant une grande vitesse du véhicule et de fortes accélérations, plutôt qu’à la vitesse maximale dans le cycle, on a recours à un réajustement de la vitesse pour améliorer la conduite.</w:t>
      </w:r>
    </w:p>
    <w:p w:rsidR="00443CAB" w:rsidRPr="00212483" w:rsidRDefault="00443CAB" w:rsidP="00443CAB">
      <w:pPr>
        <w:pStyle w:val="SingleTxtG"/>
        <w:ind w:left="2268" w:hanging="1134"/>
        <w:rPr>
          <w:lang w:val="fr-FR"/>
        </w:rPr>
      </w:pPr>
      <w:r w:rsidRPr="00212483">
        <w:rPr>
          <w:lang w:val="fr-FR"/>
        </w:rPr>
        <w:t>8.2</w:t>
      </w:r>
      <w:r w:rsidRPr="00212483">
        <w:rPr>
          <w:lang w:val="fr-FR"/>
        </w:rPr>
        <w:tab/>
      </w:r>
      <w:r w:rsidRPr="00212483">
        <w:rPr>
          <w:lang w:val="fr-FR"/>
        </w:rPr>
        <w:tab/>
        <w:t>La méthode de modification du cycle par réajustement de la vitesse est présentée ci-après.</w:t>
      </w:r>
    </w:p>
    <w:p w:rsidR="00443CAB" w:rsidRPr="00212483" w:rsidRDefault="00443CAB" w:rsidP="00443CAB">
      <w:pPr>
        <w:pStyle w:val="SingleTxtG"/>
        <w:ind w:left="2268" w:hanging="1134"/>
        <w:rPr>
          <w:lang w:val="fr-FR"/>
        </w:rPr>
      </w:pPr>
      <w:r w:rsidRPr="00212483">
        <w:rPr>
          <w:lang w:val="fr-FR"/>
        </w:rPr>
        <w:t>8.2.1</w:t>
      </w:r>
      <w:r w:rsidRPr="00212483">
        <w:rPr>
          <w:lang w:val="fr-FR"/>
        </w:rPr>
        <w:tab/>
      </w:r>
      <w:r w:rsidRPr="00212483">
        <w:rPr>
          <w:lang w:val="fr-FR"/>
        </w:rPr>
        <w:tab/>
        <w:t>Procédure de réajustement de la vitesse pour les véhicules de la classe 1</w:t>
      </w:r>
    </w:p>
    <w:p w:rsidR="00443CAB" w:rsidRPr="00212483" w:rsidRDefault="00443CAB" w:rsidP="00443CAB">
      <w:pPr>
        <w:pStyle w:val="SingleTxtG"/>
        <w:ind w:left="2268"/>
        <w:rPr>
          <w:lang w:val="fr-FR"/>
        </w:rPr>
      </w:pPr>
      <w:r w:rsidRPr="00212483">
        <w:rPr>
          <w:lang w:val="fr-FR"/>
        </w:rPr>
        <w:t>La figure A1/14 montre, à titre d’exemple, une phase à vitesse moyenne réajustée du cycle WLTC pour les véhicules de la classe 1.</w:t>
      </w:r>
    </w:p>
    <w:p w:rsidR="00443CAB" w:rsidRPr="00212483" w:rsidRDefault="00443CAB" w:rsidP="00552F75">
      <w:pPr>
        <w:pStyle w:val="Heading1"/>
        <w:numPr>
          <w:ilvl w:val="0"/>
          <w:numId w:val="0"/>
        </w:numPr>
        <w:spacing w:after="120"/>
        <w:ind w:left="1134"/>
        <w:rPr>
          <w:b/>
          <w:lang w:val="fr-FR"/>
        </w:rPr>
      </w:pPr>
      <w:r w:rsidRPr="00212483">
        <w:rPr>
          <w:lang w:val="fr-FR"/>
        </w:rPr>
        <w:t xml:space="preserve">Figure A1/14 </w:t>
      </w:r>
      <w:r w:rsidRPr="00212483">
        <w:rPr>
          <w:lang w:val="fr-FR"/>
        </w:rPr>
        <w:br/>
      </w:r>
      <w:r w:rsidRPr="00212483">
        <w:rPr>
          <w:b/>
          <w:lang w:val="fr-FR"/>
        </w:rPr>
        <w:t xml:space="preserve">Réajustement de la vitesse de la phase à vitesse moyenne du cycle WLTC </w:t>
      </w:r>
      <w:r w:rsidRPr="00212483">
        <w:rPr>
          <w:b/>
          <w:lang w:val="fr-FR"/>
        </w:rPr>
        <w:br/>
        <w:t>pour les véhicules de la classe 1</w:t>
      </w:r>
    </w:p>
    <w:bookmarkStart w:id="45" w:name="_MON_1454401795"/>
    <w:bookmarkStart w:id="46" w:name="_MON_1454401800"/>
    <w:bookmarkStart w:id="47" w:name="_MON_1454401814"/>
    <w:bookmarkStart w:id="48" w:name="_MON_1454401817"/>
    <w:bookmarkStart w:id="49" w:name="_MON_1454404427"/>
    <w:bookmarkStart w:id="50" w:name="_MON_1454489731"/>
    <w:bookmarkStart w:id="51" w:name="_MON_1454333023"/>
    <w:bookmarkStart w:id="52" w:name="_MON_1454334638"/>
    <w:bookmarkStart w:id="53" w:name="_MON_1454401435"/>
    <w:bookmarkEnd w:id="45"/>
    <w:bookmarkEnd w:id="46"/>
    <w:bookmarkEnd w:id="47"/>
    <w:bookmarkEnd w:id="48"/>
    <w:bookmarkEnd w:id="49"/>
    <w:bookmarkEnd w:id="50"/>
    <w:bookmarkEnd w:id="51"/>
    <w:bookmarkEnd w:id="52"/>
    <w:bookmarkEnd w:id="53"/>
    <w:bookmarkStart w:id="54" w:name="_MON_1454401763"/>
    <w:bookmarkEnd w:id="54"/>
    <w:p w:rsidR="00443CAB" w:rsidRPr="00212483" w:rsidRDefault="00443CAB" w:rsidP="00443CAB">
      <w:pPr>
        <w:spacing w:after="240"/>
        <w:ind w:left="1134"/>
        <w:rPr>
          <w:lang w:val="fr-FR"/>
        </w:rPr>
      </w:pPr>
      <w:r w:rsidRPr="008E409A">
        <w:rPr>
          <w:lang w:val="fr-FR"/>
        </w:rPr>
        <w:object w:dxaOrig="9512" w:dyaOrig="6275">
          <v:shape id="_x0000_i1026" type="#_x0000_t75" style="width:425.2pt;height:252.25pt" o:ole="">
            <v:imagedata r:id="rId22" o:title=""/>
          </v:shape>
          <o:OLEObject Type="Embed" ProgID="Word.Picture.8" ShapeID="_x0000_i1026" DrawAspect="Content" ObjectID="_1527435459" r:id="rId23"/>
        </w:object>
      </w:r>
    </w:p>
    <w:p w:rsidR="00443CAB" w:rsidRPr="00212483" w:rsidRDefault="00443CAB" w:rsidP="00443CAB">
      <w:pPr>
        <w:pStyle w:val="SingleTxtG"/>
        <w:ind w:left="2268"/>
        <w:rPr>
          <w:lang w:val="fr-FR"/>
        </w:rPr>
      </w:pPr>
      <w:r w:rsidRPr="00212483">
        <w:rPr>
          <w:lang w:val="fr-FR"/>
        </w:rPr>
        <w:t>Pour le cycle applicable aux véhicules de la classe 1, la période de réajustement de la vitesse est la période comprise entre la seconde 651 et la seconde 906. Au cours de cette période, l’accélération sur le cycle original est calculée au moyen de l’équation suivante :</w:t>
      </w:r>
    </w:p>
    <w:p w:rsidR="00443CAB" w:rsidRPr="00212483" w:rsidRDefault="00443CAB" w:rsidP="00443CAB">
      <w:pPr>
        <w:pStyle w:val="SingleTxtG"/>
        <w:tabs>
          <w:tab w:val="left" w:pos="8222"/>
        </w:tabs>
        <w:ind w:left="2268"/>
        <w:rPr>
          <w:lang w:val="fr-FR"/>
        </w:rPr>
      </w:pPr>
      <w:r w:rsidRPr="00212483">
        <w:rPr>
          <w:lang w:val="fr-FR"/>
        </w:rPr>
        <w:object w:dxaOrig="1400" w:dyaOrig="580">
          <v:shape id="_x0000_i1027" type="#_x0000_t75" style="width:70.05pt;height:28.8pt" o:ole="" filled="t" fillcolor="white [3212]">
            <v:imagedata r:id="rId24" o:title=""/>
          </v:shape>
          <o:OLEObject Type="Embed" ProgID="Equation.3" ShapeID="_x0000_i1027" DrawAspect="Content" ObjectID="_1527435460" r:id="rId25"/>
        </w:objec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num>
          <m:den>
            <m:r>
              <m:rPr>
                <m:sty m:val="p"/>
              </m:rPr>
              <w:rPr>
                <w:rFonts w:ascii="Cambria Math" w:hAnsi="Cambria Math"/>
                <w:lang w:val="fr-FR"/>
              </w:rPr>
              <m:t>3.6</m:t>
            </m:r>
          </m:den>
        </m:f>
      </m:oMath>
      <w:r w:rsidRPr="00212483">
        <w:rPr>
          <w:lang w:val="fr-FR"/>
        </w:rPr>
        <w:instrText xml:space="preserve"> </w:instrText>
      </w:r>
      <w:r w:rsidRPr="00212483">
        <w:rPr>
          <w:lang w:val="fr-FR"/>
        </w:rPr>
        <w:fldChar w:fldCharType="end"/>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i</w:t>
      </w:r>
      <w:r w:rsidRPr="00212483">
        <w:rPr>
          <w:lang w:val="fr-FR"/>
        </w:rPr>
        <w:tab/>
        <w:t>est la vitesse du véhicule, en km/h ;</w:t>
      </w:r>
    </w:p>
    <w:p w:rsidR="00443CAB" w:rsidRPr="00212483" w:rsidRDefault="00443CAB" w:rsidP="00443CAB">
      <w:pPr>
        <w:pStyle w:val="SingleTxtG"/>
        <w:ind w:left="2268"/>
        <w:rPr>
          <w:lang w:val="fr-FR"/>
        </w:rPr>
      </w:pPr>
      <w:r w:rsidRPr="00212483">
        <w:rPr>
          <w:lang w:val="fr-FR"/>
        </w:rPr>
        <w:tab/>
        <w:t>i</w:t>
      </w:r>
      <w:r w:rsidRPr="00212483">
        <w:rPr>
          <w:lang w:val="fr-FR"/>
        </w:rPr>
        <w:tab/>
        <w:t>est la période entre la seconde 651 et la seconde 906.</w:t>
      </w:r>
    </w:p>
    <w:p w:rsidR="00443CAB" w:rsidRPr="00212483" w:rsidRDefault="00443CAB" w:rsidP="00443CAB">
      <w:pPr>
        <w:pStyle w:val="SingleTxtG"/>
        <w:ind w:left="2268"/>
        <w:rPr>
          <w:lang w:val="fr-FR"/>
        </w:rPr>
      </w:pPr>
      <w:r w:rsidRPr="00212483">
        <w:rPr>
          <w:lang w:val="fr-FR"/>
        </w:rPr>
        <w:tab/>
        <w:t>Le réajustement de la vitesse a lieu dans un premier temps durant la période comprise entre les secondes 651 et 848. La courbe de la vitesse réajustée est calculée au moyen de l’équation suivante :</w:t>
      </w:r>
    </w:p>
    <w:p w:rsidR="00443CAB" w:rsidRPr="00212483" w:rsidRDefault="00AC4377" w:rsidP="00443CAB">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dsc</m:t>
                </m:r>
              </m:sub>
            </m:sSub>
          </m:e>
        </m:d>
        <m:r>
          <m:rPr>
            <m:sty m:val="p"/>
          </m:rPr>
          <w:rPr>
            <w:rFonts w:ascii="Cambria Math" w:hAnsi="Cambria Math"/>
            <w:lang w:val="fr-FR"/>
          </w:rPr>
          <m:t>×3,6</m:t>
        </m:r>
      </m:oMath>
      <w:r w:rsidR="00443CAB" w:rsidRPr="00212483">
        <w:rPr>
          <w:lang w:val="fr-FR"/>
        </w:rPr>
        <w:fldChar w:fldCharType="begin"/>
      </w:r>
      <w:r w:rsidR="00443CAB"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443CAB" w:rsidRPr="00212483">
        <w:rPr>
          <w:lang w:val="fr-FR"/>
        </w:rPr>
        <w:instrText xml:space="preserve"> </w:instrText>
      </w:r>
      <w:r w:rsidR="00443CAB" w:rsidRPr="00212483">
        <w:rPr>
          <w:lang w:val="fr-FR"/>
        </w:rPr>
        <w:fldChar w:fldCharType="end"/>
      </w:r>
    </w:p>
    <w:p w:rsidR="00443CAB" w:rsidRPr="00212483" w:rsidRDefault="00443CAB" w:rsidP="00443CAB">
      <w:pPr>
        <w:pStyle w:val="SingleTxtG"/>
        <w:ind w:left="2268"/>
        <w:rPr>
          <w:lang w:val="fr-FR"/>
        </w:rPr>
      </w:pPr>
      <w:r w:rsidRPr="00212483">
        <w:rPr>
          <w:lang w:val="fr-FR"/>
        </w:rPr>
        <w:tab/>
        <w:t>pour i = 651 à 847.</w:t>
      </w:r>
    </w:p>
    <w:p w:rsidR="00443CAB" w:rsidRPr="00212483" w:rsidRDefault="00443CAB" w:rsidP="00443CAB">
      <w:pPr>
        <w:pStyle w:val="SingleTxtG"/>
        <w:ind w:left="2268"/>
        <w:rPr>
          <w:lang w:val="fr-FR"/>
        </w:rPr>
      </w:pPr>
      <w:r w:rsidRPr="00212483">
        <w:rPr>
          <w:lang w:val="fr-FR"/>
        </w:rPr>
        <w:tab/>
        <w:t xml:space="preserve">Pour i = </w:t>
      </w:r>
      <w:r w:rsidRPr="00212483">
        <w:rPr>
          <w:position w:val="-14"/>
          <w:lang w:val="fr-FR"/>
        </w:rPr>
        <w:object w:dxaOrig="1440" w:dyaOrig="340">
          <v:shape id="_x0000_i1028" type="#_x0000_t75" style="width:70.8pt;height:16.3pt" o:ole="" filled="t" fillcolor="white [3212]">
            <v:imagedata r:id="rId26" o:title=""/>
          </v:shape>
          <o:OLEObject Type="Embed" ProgID="Equation.3" ShapeID="_x0000_i1028" DrawAspect="Content" ObjectID="_1527435461" r:id="rId27"/>
        </w:object>
      </w:r>
      <w:r w:rsidRPr="00212483">
        <w:rPr>
          <w:lang w:val="fr-FR"/>
        </w:rPr>
        <w:t>.</w:t>
      </w:r>
    </w:p>
    <w:p w:rsidR="00443CAB" w:rsidRPr="00212483" w:rsidRDefault="00443CAB" w:rsidP="00443CAB">
      <w:pPr>
        <w:pStyle w:val="SingleTxtG"/>
        <w:ind w:left="2268"/>
        <w:rPr>
          <w:lang w:val="fr-FR"/>
        </w:rPr>
      </w:pPr>
      <w:r w:rsidRPr="00212483">
        <w:rPr>
          <w:lang w:val="fr-FR"/>
        </w:rPr>
        <w:tab/>
        <w:t>Afin d’obtenir la vitesse originale du véhicule à la seconde 907, on détermine un facteur de correction pour la décélération au moyen de l’équation suivante :</w:t>
      </w:r>
    </w:p>
    <w:p w:rsidR="00443CAB" w:rsidRPr="00212483" w:rsidRDefault="00AC4377" w:rsidP="00443CAB">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dsc_848</m:t>
                </m:r>
              </m:sub>
            </m:sSub>
            <m:r>
              <w:rPr>
                <w:rFonts w:ascii="Cambria Math" w:hAnsi="Cambria Math"/>
                <w:lang w:val="fr-FR"/>
              </w:rPr>
              <m:t>-36,7</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orig_848-</m:t>
                </m:r>
              </m:sub>
            </m:sSub>
            <m:r>
              <w:rPr>
                <w:rFonts w:ascii="Cambria Math" w:hAnsi="Cambria Math"/>
                <w:lang w:val="fr-FR"/>
              </w:rPr>
              <m:t>-36,7</m:t>
            </m:r>
          </m:den>
        </m:f>
      </m:oMath>
      <w:r w:rsidR="00443CAB" w:rsidRPr="00212483" w:rsidDel="001452FC">
        <w:rPr>
          <w:lang w:val="fr-FR"/>
        </w:rPr>
        <w:t xml:space="preserve"> </w:t>
      </w:r>
    </w:p>
    <w:p w:rsidR="00443CAB" w:rsidRPr="00212483" w:rsidRDefault="00443CAB" w:rsidP="00443CAB">
      <w:pPr>
        <w:pStyle w:val="SingleTxtG"/>
        <w:ind w:left="2268"/>
        <w:rPr>
          <w:lang w:val="fr-FR"/>
        </w:rPr>
      </w:pPr>
      <w:r w:rsidRPr="00212483">
        <w:rPr>
          <w:lang w:val="fr-FR"/>
        </w:rPr>
        <w:tab/>
        <w:t>où 36,7 km/h est la vitesse originale du véhicule à la seconde 907.</w:t>
      </w:r>
    </w:p>
    <w:p w:rsidR="00443CAB" w:rsidRPr="00212483" w:rsidRDefault="00443CAB" w:rsidP="00443CAB">
      <w:pPr>
        <w:pStyle w:val="SingleTxtG"/>
        <w:ind w:left="2268"/>
        <w:rPr>
          <w:lang w:val="fr-FR"/>
        </w:rPr>
      </w:pPr>
      <w:r w:rsidRPr="00212483">
        <w:rPr>
          <w:lang w:val="fr-FR"/>
        </w:rPr>
        <w:tab/>
        <w:t>La vitesse réajustée du véhicule entre les secondes 849 et 906 est ensuite calculée au moyen de l’équation suivante :</w:t>
      </w:r>
    </w:p>
    <w:p w:rsidR="00443CAB" w:rsidRPr="00212483" w:rsidRDefault="00443CAB" w:rsidP="00443CAB">
      <w:pPr>
        <w:pStyle w:val="SingleTxtG"/>
        <w:tabs>
          <w:tab w:val="left" w:pos="8222"/>
        </w:tabs>
        <w:ind w:left="2268"/>
        <w:rPr>
          <w:lang w:val="fr-FR"/>
        </w:rPr>
      </w:pPr>
      <w:r w:rsidRPr="00212483">
        <w:rPr>
          <w:lang w:val="fr-FR"/>
        </w:rPr>
        <w:object w:dxaOrig="3019" w:dyaOrig="340">
          <v:shape id="_x0000_i1029" type="#_x0000_t75" style="width:150.95pt;height:16.9pt" o:ole="" filled="t" fillcolor="white [3212]">
            <v:imagedata r:id="rId28" o:title=""/>
          </v:shape>
          <o:OLEObject Type="Embed" ProgID="Equation.3" ShapeID="_x0000_i1029" DrawAspect="Content" ObjectID="_1527435462" r:id="rId29"/>
        </w:object>
      </w:r>
    </w:p>
    <w:p w:rsidR="00443CAB" w:rsidRPr="00212483" w:rsidRDefault="00443CAB" w:rsidP="00443CAB">
      <w:pPr>
        <w:pStyle w:val="SingleTxtG"/>
        <w:ind w:left="2268"/>
        <w:rPr>
          <w:lang w:val="fr-FR"/>
        </w:rPr>
      </w:pPr>
      <w:r w:rsidRPr="00212483">
        <w:rPr>
          <w:lang w:val="fr-FR"/>
        </w:rPr>
        <w:tab/>
        <w:t>pour i = 849 à 906.</w:t>
      </w:r>
    </w:p>
    <w:p w:rsidR="00443CAB" w:rsidRPr="00212483" w:rsidRDefault="00443CAB" w:rsidP="00443CAB">
      <w:pPr>
        <w:pStyle w:val="SingleTxtG"/>
        <w:ind w:left="2268" w:hanging="1134"/>
        <w:rPr>
          <w:lang w:val="fr-FR"/>
        </w:rPr>
      </w:pPr>
      <w:r w:rsidRPr="00212483">
        <w:rPr>
          <w:lang w:val="fr-FR"/>
        </w:rPr>
        <w:t>8.2.2</w:t>
      </w:r>
      <w:r w:rsidRPr="00212483">
        <w:rPr>
          <w:lang w:val="fr-FR"/>
        </w:rPr>
        <w:tab/>
      </w:r>
      <w:r w:rsidRPr="00212483">
        <w:rPr>
          <w:lang w:val="fr-FR"/>
        </w:rPr>
        <w:tab/>
        <w:t>Procédure de réajustement de la vitesse pour les véhicules de la classe 2</w:t>
      </w:r>
    </w:p>
    <w:p w:rsidR="00443CAB" w:rsidRPr="00212483" w:rsidRDefault="00443CAB" w:rsidP="00443CAB">
      <w:pPr>
        <w:pStyle w:val="SingleTxtG"/>
        <w:ind w:left="2268"/>
        <w:rPr>
          <w:lang w:val="fr-FR"/>
        </w:rPr>
      </w:pPr>
      <w:r w:rsidRPr="00212483">
        <w:rPr>
          <w:lang w:val="fr-FR"/>
        </w:rPr>
        <w:t>Sachant que les problèmes de faisabilité du cycle sont exclusivement liés aux phases à extra haute vitesse des cycles applicables aux véhicules des classes 2 et 3, le réajustement de la vitesse a lieu sur les parties de ces phases où se posent les problèmes (voir fig. A1/15).</w:t>
      </w:r>
    </w:p>
    <w:p w:rsidR="00443CAB" w:rsidRPr="00212483" w:rsidRDefault="00443CAB" w:rsidP="00552F75">
      <w:pPr>
        <w:pStyle w:val="Heading1"/>
        <w:numPr>
          <w:ilvl w:val="0"/>
          <w:numId w:val="0"/>
        </w:numPr>
        <w:spacing w:after="120"/>
        <w:ind w:left="1134"/>
        <w:rPr>
          <w:b/>
          <w:lang w:val="fr-FR"/>
        </w:rPr>
      </w:pPr>
      <w:bookmarkStart w:id="55" w:name="_Ref353014385"/>
      <w:r w:rsidRPr="00212483">
        <w:rPr>
          <w:lang w:val="fr-FR"/>
        </w:rPr>
        <w:t>Figure A1/</w:t>
      </w:r>
      <w:bookmarkEnd w:id="55"/>
      <w:r w:rsidRPr="00212483">
        <w:rPr>
          <w:lang w:val="fr-FR"/>
        </w:rPr>
        <w:t xml:space="preserve">15 </w:t>
      </w:r>
      <w:r w:rsidRPr="00212483">
        <w:rPr>
          <w:lang w:val="fr-FR"/>
        </w:rPr>
        <w:br/>
      </w:r>
      <w:r w:rsidRPr="00212483">
        <w:rPr>
          <w:b/>
          <w:lang w:val="fr-FR"/>
        </w:rPr>
        <w:t xml:space="preserve">Réajustement de la vitesse durant la phase à extra haute vitesse du cycle WLTC </w:t>
      </w:r>
      <w:r w:rsidRPr="00212483">
        <w:rPr>
          <w:b/>
          <w:lang w:val="fr-FR"/>
        </w:rPr>
        <w:br/>
        <w:t>pour les véhicules de la classe 2</w:t>
      </w:r>
    </w:p>
    <w:bookmarkStart w:id="56" w:name="_MON_1454405430"/>
    <w:bookmarkStart w:id="57" w:name="_MON_1454489783"/>
    <w:bookmarkStart w:id="58" w:name="_MON_1454333255"/>
    <w:bookmarkStart w:id="59" w:name="_MON_1454334655"/>
    <w:bookmarkStart w:id="60" w:name="_MON_1454404444"/>
    <w:bookmarkEnd w:id="56"/>
    <w:bookmarkEnd w:id="57"/>
    <w:bookmarkEnd w:id="58"/>
    <w:bookmarkEnd w:id="59"/>
    <w:bookmarkEnd w:id="60"/>
    <w:bookmarkStart w:id="61" w:name="_MON_1454404542"/>
    <w:bookmarkEnd w:id="61"/>
    <w:p w:rsidR="00443CAB" w:rsidRPr="00212483" w:rsidRDefault="00443CAB" w:rsidP="00443CAB">
      <w:pPr>
        <w:spacing w:after="240" w:line="240" w:lineRule="auto"/>
        <w:ind w:left="1134" w:right="1134"/>
        <w:rPr>
          <w:lang w:val="fr-FR"/>
        </w:rPr>
      </w:pPr>
      <w:r w:rsidRPr="008E409A">
        <w:rPr>
          <w:lang w:val="fr-FR"/>
        </w:rPr>
        <w:object w:dxaOrig="9511" w:dyaOrig="6274">
          <v:shape id="_x0000_i1030" type="#_x0000_t75" style="width:365.7pt;height:218pt" o:ole="">
            <v:imagedata r:id="rId30" o:title="" cropbottom="592f"/>
          </v:shape>
          <o:OLEObject Type="Embed" ProgID="Word.Picture.8" ShapeID="_x0000_i1030" DrawAspect="Content" ObjectID="_1527435463" r:id="rId31"/>
        </w:object>
      </w:r>
    </w:p>
    <w:p w:rsidR="00443CAB" w:rsidRPr="00212483" w:rsidRDefault="00443CAB" w:rsidP="00443CAB">
      <w:pPr>
        <w:pStyle w:val="SingleTxtG"/>
        <w:ind w:left="2268"/>
        <w:rPr>
          <w:lang w:val="fr-FR"/>
        </w:rPr>
      </w:pPr>
      <w:r w:rsidRPr="00212483">
        <w:rPr>
          <w:lang w:val="fr-FR"/>
        </w:rPr>
        <w:t>Pour le cycle applicable aux véhicules de la classe 2, la période de réajustement de la vitesse est la période comprise entre la seconde 1 520 et la seconde 1 742. Au cours de cette période, l’accélération sur le cycle original est calculée au moyen de l’équation suivante :</w:t>
      </w:r>
    </w:p>
    <w:p w:rsidR="00443CAB" w:rsidRPr="00212483" w:rsidRDefault="00443CAB" w:rsidP="00443CAB">
      <w:pPr>
        <w:pStyle w:val="SingleTxtG"/>
        <w:tabs>
          <w:tab w:val="left" w:pos="8222"/>
        </w:tabs>
        <w:ind w:left="2268"/>
        <w:rPr>
          <w:lang w:val="fr-FR"/>
        </w:rPr>
      </w:pPr>
      <w:r w:rsidRPr="00212483">
        <w:rPr>
          <w:lang w:val="fr-FR"/>
        </w:rPr>
        <w:object w:dxaOrig="1400" w:dyaOrig="580">
          <v:shape id="_x0000_i1031" type="#_x0000_t75" style="width:70.05pt;height:28.8pt" o:ole="" filled="t" fillcolor="white [3212]">
            <v:imagedata r:id="rId32" o:title=""/>
          </v:shape>
          <o:OLEObject Type="Embed" ProgID="Equation.3" ShapeID="_x0000_i1031" DrawAspect="Content" ObjectID="_1527435464" r:id="rId33"/>
        </w:object>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i</w:t>
      </w:r>
      <w:r w:rsidRPr="00212483">
        <w:rPr>
          <w:lang w:val="fr-FR"/>
        </w:rPr>
        <w:tab/>
        <w:t>est la vitesse du véhicule, en km/h ;</w:t>
      </w:r>
    </w:p>
    <w:p w:rsidR="00443CAB" w:rsidRPr="00212483" w:rsidRDefault="00443CAB" w:rsidP="00443CAB">
      <w:pPr>
        <w:pStyle w:val="SingleTxtG"/>
        <w:ind w:left="2268"/>
        <w:rPr>
          <w:lang w:val="fr-FR"/>
        </w:rPr>
      </w:pPr>
      <w:r w:rsidRPr="00212483">
        <w:rPr>
          <w:lang w:val="fr-FR"/>
        </w:rPr>
        <w:tab/>
        <w:t>i</w:t>
      </w:r>
      <w:r w:rsidRPr="00212483">
        <w:rPr>
          <w:lang w:val="fr-FR"/>
        </w:rPr>
        <w:tab/>
        <w:t>est la période entre la seconde 1 520 et la seconde 1 742.</w:t>
      </w:r>
    </w:p>
    <w:p w:rsidR="00443CAB" w:rsidRPr="00212483" w:rsidRDefault="00443CAB" w:rsidP="00443CAB">
      <w:pPr>
        <w:pStyle w:val="SingleTxtG"/>
        <w:ind w:left="2268"/>
        <w:rPr>
          <w:lang w:val="fr-FR"/>
        </w:rPr>
      </w:pPr>
      <w:r w:rsidRPr="00212483">
        <w:rPr>
          <w:lang w:val="fr-FR"/>
        </w:rPr>
        <w:tab/>
        <w:t>Le réajustement de la vitesse a lieu dans un premier temps durant la période comprise entre les secondes 1 520 et 1 725. La seconde 1 725 est l’instant auquel est atteinte la vitesse maximale de la phase à extra haute vitesse. La courbe de la vitesse réajustée est calculée au moyen de l’équation suivante :</w:t>
      </w:r>
    </w:p>
    <w:p w:rsidR="00443CAB" w:rsidRPr="00212483" w:rsidRDefault="00AC4377" w:rsidP="00443CAB">
      <w:pPr>
        <w:pStyle w:val="SingleTxtG"/>
        <w:tabs>
          <w:tab w:val="left" w:pos="8222"/>
        </w:tabs>
        <w:ind w:left="2268"/>
        <w:rPr>
          <w:lang w:val="fr-FR"/>
        </w:rPr>
      </w:pPr>
      <m:oMath>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m:t>
            </m:r>
          </m:e>
          <m:sub>
            <m:sSub>
              <m:sSubPr>
                <m:ctrlPr>
                  <w:rPr>
                    <w:rFonts w:ascii="Cambria Math" w:hAnsi="Cambria Math"/>
                    <w:szCs w:val="24"/>
                    <w:lang w:val="fr-FR"/>
                  </w:rPr>
                </m:ctrlPr>
              </m:sSubPr>
              <m:e>
                <m:r>
                  <m:rPr>
                    <m:sty m:val="p"/>
                  </m:rPr>
                  <w:rPr>
                    <w:rFonts w:ascii="Cambria Math" w:hAnsi="Cambria Math"/>
                    <w:szCs w:val="24"/>
                    <w:lang w:val="fr-FR"/>
                  </w:rPr>
                  <m:t>orig</m:t>
                </m:r>
              </m:e>
              <m:sub>
                <m:r>
                  <m:rPr>
                    <m:sty m:val="p"/>
                  </m:rPr>
                  <w:rPr>
                    <w:rFonts w:ascii="Cambria Math" w:hAnsi="Cambria Math"/>
                    <w:szCs w:val="24"/>
                    <w:lang w:val="fr-FR"/>
                  </w:rPr>
                  <m:t>i</m:t>
                </m:r>
              </m:sub>
            </m:sSub>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f</m:t>
                </m:r>
              </m:e>
              <m:sub>
                <m:r>
                  <m:rPr>
                    <m:sty m:val="p"/>
                  </m:rPr>
                  <w:rPr>
                    <w:rFonts w:ascii="Cambria Math" w:hAnsi="Cambria Math"/>
                    <w:szCs w:val="24"/>
                    <w:lang w:val="fr-FR"/>
                  </w:rPr>
                  <m:t>dsc</m:t>
                </m:r>
              </m:sub>
            </m:sSub>
          </m:e>
        </m:d>
        <m:r>
          <m:rPr>
            <m:sty m:val="p"/>
          </m:rPr>
          <w:rPr>
            <w:rFonts w:ascii="Cambria Math" w:hAnsi="Cambria Math"/>
            <w:szCs w:val="24"/>
            <w:lang w:val="fr-FR"/>
          </w:rPr>
          <m:t>×3,6</m:t>
        </m:r>
      </m:oMath>
      <w:r w:rsidR="00443CAB" w:rsidRPr="00212483">
        <w:rPr>
          <w:lang w:val="fr-FR"/>
        </w:rPr>
        <w:fldChar w:fldCharType="begin"/>
      </w:r>
      <w:r w:rsidR="00443CAB"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443CAB" w:rsidRPr="00212483">
        <w:rPr>
          <w:lang w:val="fr-FR"/>
        </w:rPr>
        <w:instrText xml:space="preserve"> </w:instrText>
      </w:r>
      <w:r w:rsidR="00443CAB" w:rsidRPr="00212483">
        <w:rPr>
          <w:lang w:val="fr-FR"/>
        </w:rPr>
        <w:fldChar w:fldCharType="end"/>
      </w:r>
    </w:p>
    <w:p w:rsidR="00443CAB" w:rsidRPr="00212483" w:rsidRDefault="00443CAB" w:rsidP="00443CAB">
      <w:pPr>
        <w:pStyle w:val="SingleTxtG"/>
        <w:ind w:left="2268"/>
        <w:rPr>
          <w:lang w:val="fr-FR"/>
        </w:rPr>
      </w:pPr>
      <w:r w:rsidRPr="00212483">
        <w:rPr>
          <w:lang w:val="fr-FR"/>
        </w:rPr>
        <w:tab/>
        <w:t>pour i = 1 520 à 1 724.</w:t>
      </w:r>
    </w:p>
    <w:p w:rsidR="00443CAB" w:rsidRPr="00212483" w:rsidRDefault="00443CAB" w:rsidP="00443CAB">
      <w:pPr>
        <w:pStyle w:val="SingleTxtG"/>
        <w:ind w:left="2268"/>
        <w:rPr>
          <w:lang w:val="fr-FR"/>
        </w:rPr>
      </w:pPr>
      <w:r w:rsidRPr="00212483">
        <w:rPr>
          <w:lang w:val="fr-FR"/>
        </w:rPr>
        <w:tab/>
        <w:t xml:space="preserve">Pour i = 1 520, </w:t>
      </w:r>
      <w:r w:rsidRPr="00212483">
        <w:rPr>
          <w:lang w:val="fr-FR"/>
        </w:rPr>
        <w:object w:dxaOrig="1040" w:dyaOrig="340">
          <v:shape id="_x0000_i1032" type="#_x0000_t75" style="width:51.4pt;height:16.9pt" o:ole="" filled="t" fillcolor="white [3212]">
            <v:imagedata r:id="rId34" o:title=""/>
          </v:shape>
          <o:OLEObject Type="Embed" ProgID="Equation.3" ShapeID="_x0000_i1032" DrawAspect="Content" ObjectID="_1527435465" r:id="rId35"/>
        </w:object>
      </w:r>
      <w:r w:rsidRPr="00212483">
        <w:rPr>
          <w:lang w:val="fr-FR"/>
        </w:rPr>
        <w:fldChar w:fldCharType="begin"/>
      </w:r>
      <w:r w:rsidRPr="00212483">
        <w:rPr>
          <w:lang w:val="fr-FR"/>
        </w:rPr>
        <w:instrText xml:space="preserve"> QUOTE </w:instrText>
      </w:r>
      <m:oMath>
        <m:r>
          <m:rPr>
            <m:sty m:val="p"/>
          </m:rPr>
          <w:rPr>
            <w:rFonts w:ascii="Cambria Math" w:hAnsi="Cambria Math"/>
            <w:lang w:val="fr-FR"/>
          </w:rPr>
          <m:t>i=1520</m:t>
        </m:r>
      </m:oMath>
      <w:r w:rsidRPr="00212483">
        <w:rPr>
          <w:lang w:val="fr-FR"/>
        </w:rPr>
        <w:instrText xml:space="preserve"> </w:instrText>
      </w:r>
      <w:r w:rsidRPr="00212483">
        <w:rPr>
          <w:lang w:val="fr-FR"/>
        </w:rPr>
        <w:fldChar w:fldCharType="end"/>
      </w:r>
      <w:r w:rsidRPr="00212483">
        <w:rPr>
          <w:lang w:val="fr-FR"/>
        </w:rPr>
        <w:t>.</w:t>
      </w:r>
    </w:p>
    <w:p w:rsidR="00443CAB" w:rsidRPr="00212483" w:rsidRDefault="00443CAB" w:rsidP="00443CAB">
      <w:pPr>
        <w:pStyle w:val="SingleTxtG"/>
        <w:ind w:left="2268"/>
        <w:rPr>
          <w:lang w:val="fr-FR"/>
        </w:rPr>
      </w:pPr>
      <w:r w:rsidRPr="00212483">
        <w:rPr>
          <w:lang w:val="fr-FR"/>
        </w:rPr>
        <w:tab/>
        <w:t>Afin d’obtenir la vitesse originale du véhicule à la seconde 1 743, on détermine un facteur de correction pour la décélération au moyen de l’équation suivante :</w:t>
      </w:r>
    </w:p>
    <w:p w:rsidR="00443CAB" w:rsidRPr="00212483" w:rsidRDefault="00AC4377" w:rsidP="00443CAB">
      <w:pPr>
        <w:pStyle w:val="SingleTxtG"/>
        <w:tabs>
          <w:tab w:val="left" w:pos="8222"/>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dsc_1 725</m:t>
                </m:r>
              </m:sub>
            </m:sSub>
            <m:r>
              <m:rPr>
                <m:sty m:val="p"/>
              </m:rPr>
              <w:rPr>
                <w:rFonts w:ascii="Cambria Math" w:hAnsi="Cambria Math"/>
                <w:lang w:val="fr-FR"/>
              </w:rPr>
              <m:t>-90,4</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orig_1 725</m:t>
                </m:r>
              </m:sub>
            </m:sSub>
            <m:r>
              <m:rPr>
                <m:sty m:val="p"/>
              </m:rPr>
              <w:rPr>
                <w:rFonts w:ascii="Cambria Math" w:hAnsi="Cambria Math"/>
                <w:lang w:val="fr-FR"/>
              </w:rPr>
              <m:t>-90,4</m:t>
            </m:r>
          </m:den>
        </m:f>
      </m:oMath>
      <w:r w:rsidR="00443CAB" w:rsidRPr="00212483" w:rsidDel="001452FC">
        <w:rPr>
          <w:lang w:val="fr-FR"/>
        </w:rPr>
        <w:t xml:space="preserve"> </w:t>
      </w:r>
      <w:r w:rsidR="00443CAB" w:rsidRPr="00212483">
        <w:rPr>
          <w:lang w:val="fr-FR"/>
        </w:rPr>
        <w:fldChar w:fldCharType="begin"/>
      </w:r>
      <w:r w:rsidR="00443CAB"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dsc_1725_90.4</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orig_1725_90.4</m:t>
                </m:r>
              </m:sub>
            </m:sSub>
          </m:den>
        </m:f>
      </m:oMath>
      <w:r w:rsidR="00443CAB" w:rsidRPr="00212483">
        <w:rPr>
          <w:lang w:val="fr-FR"/>
        </w:rPr>
        <w:instrText xml:space="preserve"> </w:instrText>
      </w:r>
      <w:r w:rsidR="00443CAB" w:rsidRPr="00212483">
        <w:rPr>
          <w:lang w:val="fr-FR"/>
        </w:rPr>
        <w:fldChar w:fldCharType="end"/>
      </w:r>
    </w:p>
    <w:p w:rsidR="00443CAB" w:rsidRPr="00212483" w:rsidRDefault="00443CAB" w:rsidP="00443CAB">
      <w:pPr>
        <w:pStyle w:val="SingleTxtG"/>
        <w:ind w:left="2268"/>
        <w:rPr>
          <w:lang w:val="fr-FR"/>
        </w:rPr>
      </w:pPr>
      <w:r w:rsidRPr="00212483">
        <w:rPr>
          <w:lang w:val="fr-FR"/>
        </w:rPr>
        <w:tab/>
        <w:t>où 90,4 km/h est la vitesse originale du véhicule à la seconde 1 743.</w:t>
      </w:r>
    </w:p>
    <w:p w:rsidR="00443CAB" w:rsidRPr="00212483" w:rsidRDefault="00443CAB" w:rsidP="00443CAB">
      <w:pPr>
        <w:pStyle w:val="SingleTxtG"/>
        <w:ind w:left="2268"/>
        <w:rPr>
          <w:lang w:val="fr-FR"/>
        </w:rPr>
      </w:pPr>
      <w:r w:rsidRPr="00212483">
        <w:rPr>
          <w:lang w:val="fr-FR"/>
        </w:rPr>
        <w:tab/>
        <w:t>La vitesse réajustée du véhicule entre les secondes 1 726 et 1 742 est calculée au moyen de l’équation suivante :</w:t>
      </w:r>
    </w:p>
    <w:p w:rsidR="00443CAB" w:rsidRPr="00212483" w:rsidRDefault="00443CAB" w:rsidP="00443CAB">
      <w:pPr>
        <w:pStyle w:val="SingleTxtG"/>
        <w:tabs>
          <w:tab w:val="left" w:pos="8222"/>
        </w:tabs>
        <w:ind w:left="2268"/>
        <w:rPr>
          <w:lang w:val="fr-FR"/>
        </w:rPr>
      </w:pPr>
      <w:r w:rsidRPr="00212483">
        <w:rPr>
          <w:lang w:val="fr-FR"/>
        </w:rPr>
        <w:object w:dxaOrig="3019" w:dyaOrig="340">
          <v:shape id="_x0000_i1033" type="#_x0000_t75" style="width:150.95pt;height:16.9pt" o:ole="" filled="t" fillcolor="white [3212]">
            <v:imagedata r:id="rId36" o:title=""/>
          </v:shape>
          <o:OLEObject Type="Embed" ProgID="Equation.3" ShapeID="_x0000_i1033" DrawAspect="Content" ObjectID="_1527435466" r:id="rId37"/>
        </w:objec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×3.6</m:t>
        </m:r>
      </m:oMath>
      <w:r w:rsidRPr="00212483">
        <w:rPr>
          <w:lang w:val="fr-FR"/>
        </w:rPr>
        <w:instrText xml:space="preserve"> </w:instrText>
      </w:r>
      <w:r w:rsidRPr="00212483">
        <w:rPr>
          <w:lang w:val="fr-FR"/>
        </w:rPr>
        <w:fldChar w:fldCharType="end"/>
      </w:r>
    </w:p>
    <w:p w:rsidR="00443CAB" w:rsidRPr="00212483" w:rsidRDefault="00443CAB" w:rsidP="00443CAB">
      <w:pPr>
        <w:pStyle w:val="SingleTxtG"/>
        <w:ind w:left="2268"/>
        <w:rPr>
          <w:lang w:val="fr-FR"/>
        </w:rPr>
      </w:pPr>
      <w:r w:rsidRPr="00212483">
        <w:rPr>
          <w:lang w:val="fr-FR"/>
        </w:rPr>
        <w:tab/>
        <w:t xml:space="preserve">pour </w:t>
      </w:r>
      <m:oMath>
        <m:r>
          <m:rPr>
            <m:sty m:val="p"/>
          </m:rPr>
          <w:rPr>
            <w:rFonts w:ascii="Cambria Math" w:hAnsi="Cambria Math"/>
            <w:lang w:val="fr-FR"/>
          </w:rPr>
          <m:t>i=1 726 à 1 742</m:t>
        </m:r>
      </m:oMath>
      <w:r w:rsidRPr="00212483">
        <w:rPr>
          <w:lang w:val="fr-FR"/>
        </w:rPr>
        <w:t>.</w:t>
      </w:r>
    </w:p>
    <w:p w:rsidR="00443CAB" w:rsidRPr="00212483" w:rsidRDefault="00443CAB" w:rsidP="00443CAB">
      <w:pPr>
        <w:pStyle w:val="SingleTxtG"/>
        <w:ind w:left="2268" w:hanging="1134"/>
        <w:rPr>
          <w:lang w:val="fr-FR"/>
        </w:rPr>
      </w:pPr>
      <w:r w:rsidRPr="00212483">
        <w:rPr>
          <w:lang w:val="fr-FR"/>
        </w:rPr>
        <w:t>8.2.3</w:t>
      </w:r>
      <w:r w:rsidRPr="00212483">
        <w:rPr>
          <w:lang w:val="fr-FR"/>
        </w:rPr>
        <w:tab/>
      </w:r>
      <w:r w:rsidRPr="00212483">
        <w:rPr>
          <w:lang w:val="fr-FR"/>
        </w:rPr>
        <w:tab/>
        <w:t>Procédure de réajustement de la vitesse pour les véhicules de la classe 3</w:t>
      </w:r>
    </w:p>
    <w:p w:rsidR="00443CAB" w:rsidRPr="00212483" w:rsidRDefault="00443CAB" w:rsidP="00443CAB">
      <w:pPr>
        <w:pStyle w:val="SingleTxtG"/>
        <w:ind w:left="2268"/>
        <w:rPr>
          <w:lang w:val="fr-FR"/>
        </w:rPr>
      </w:pPr>
      <w:r w:rsidRPr="00212483">
        <w:rPr>
          <w:lang w:val="fr-FR"/>
        </w:rPr>
        <w:t>La figure A1/16 montre un exemple de réajustement durant la phase à extra haute vitesse du cycle WLTC applicable aux véhicules de la classe 3.</w:t>
      </w:r>
    </w:p>
    <w:p w:rsidR="00443CAB" w:rsidRPr="00212483" w:rsidRDefault="00443CAB" w:rsidP="00552F75">
      <w:pPr>
        <w:pStyle w:val="Heading1"/>
        <w:numPr>
          <w:ilvl w:val="0"/>
          <w:numId w:val="0"/>
        </w:numPr>
        <w:spacing w:after="120"/>
        <w:ind w:left="1134"/>
        <w:rPr>
          <w:b/>
          <w:lang w:val="fr-FR"/>
        </w:rPr>
      </w:pPr>
      <w:bookmarkStart w:id="62" w:name="_Ref353011843"/>
      <w:r w:rsidRPr="00212483">
        <w:rPr>
          <w:lang w:val="fr-FR"/>
        </w:rPr>
        <w:t>Figure A1/</w:t>
      </w:r>
      <w:bookmarkEnd w:id="62"/>
      <w:r w:rsidRPr="00212483">
        <w:rPr>
          <w:lang w:val="fr-FR"/>
        </w:rPr>
        <w:t xml:space="preserve">16 </w:t>
      </w:r>
      <w:r w:rsidRPr="00212483">
        <w:rPr>
          <w:lang w:val="fr-FR"/>
        </w:rPr>
        <w:br/>
      </w:r>
      <w:r w:rsidRPr="00212483">
        <w:rPr>
          <w:b/>
          <w:lang w:val="fr-FR"/>
        </w:rPr>
        <w:t xml:space="preserve">Réajustement de la vitesse durant la phase à extra haute vitesse du cycle WLTC </w:t>
      </w:r>
      <w:r w:rsidRPr="00212483">
        <w:rPr>
          <w:b/>
          <w:lang w:val="fr-FR"/>
        </w:rPr>
        <w:br/>
        <w:t>pour les véhicules de la classe 3</w:t>
      </w:r>
    </w:p>
    <w:bookmarkStart w:id="63" w:name="_MON_1454333485"/>
    <w:bookmarkStart w:id="64" w:name="_MON_1454334671"/>
    <w:bookmarkStart w:id="65" w:name="_MON_1454405443"/>
    <w:bookmarkEnd w:id="63"/>
    <w:bookmarkEnd w:id="64"/>
    <w:bookmarkEnd w:id="65"/>
    <w:bookmarkStart w:id="66" w:name="_MON_1454489821"/>
    <w:bookmarkEnd w:id="66"/>
    <w:p w:rsidR="00443CAB" w:rsidRPr="00212483" w:rsidRDefault="00443CAB" w:rsidP="00443CAB">
      <w:pPr>
        <w:pStyle w:val="SingleTxtG"/>
        <w:rPr>
          <w:lang w:val="fr-FR"/>
        </w:rPr>
      </w:pPr>
      <w:r w:rsidRPr="00212483">
        <w:rPr>
          <w:lang w:val="fr-FR"/>
        </w:rPr>
        <w:object w:dxaOrig="9511" w:dyaOrig="6274">
          <v:shape id="_x0000_i1034" type="#_x0000_t75" style="width:367.1pt;height:230.25pt" o:ole="">
            <v:imagedata r:id="rId38" o:title=""/>
          </v:shape>
          <o:OLEObject Type="Embed" ProgID="Word.Picture.8" ShapeID="_x0000_i1034" DrawAspect="Content" ObjectID="_1527435467" r:id="rId39"/>
        </w:object>
      </w:r>
    </w:p>
    <w:p w:rsidR="00443CAB" w:rsidRPr="00212483" w:rsidRDefault="00443CAB" w:rsidP="00443CAB">
      <w:pPr>
        <w:pStyle w:val="SingleTxtG"/>
        <w:ind w:left="2268"/>
        <w:rPr>
          <w:lang w:val="fr-FR"/>
        </w:rPr>
      </w:pPr>
      <w:r w:rsidRPr="00212483">
        <w:rPr>
          <w:lang w:val="fr-FR"/>
        </w:rPr>
        <w:t>Pour le cycle applicable aux véhicules de la classe 3, la période de réajustement de la vitesse est la période comprise entre la seconde 1 533 et la seconde 1 762. Au cours de cette période, l’accélération sur le cycle original est calculée au moyen de l’équation suivante :</w:t>
      </w:r>
    </w:p>
    <w:p w:rsidR="00443CAB" w:rsidRPr="00212483" w:rsidRDefault="00443CAB" w:rsidP="00443CAB">
      <w:pPr>
        <w:pStyle w:val="SingleTxtG"/>
        <w:tabs>
          <w:tab w:val="left" w:pos="8222"/>
        </w:tabs>
        <w:ind w:left="2268"/>
        <w:rPr>
          <w:lang w:val="fr-FR"/>
        </w:rPr>
      </w:pPr>
      <w:r w:rsidRPr="00212483">
        <w:rPr>
          <w:lang w:val="fr-FR"/>
        </w:rPr>
        <w:object w:dxaOrig="1400" w:dyaOrig="580">
          <v:shape id="_x0000_i1035" type="#_x0000_t75" style="width:70.05pt;height:28.8pt" o:ole="" filled="t" fillcolor="white [3212]">
            <v:imagedata r:id="rId40" o:title=""/>
          </v:shape>
          <o:OLEObject Type="Embed" ProgID="Equation.3" ShapeID="_x0000_i1035" DrawAspect="Content" ObjectID="_1527435468" r:id="rId41"/>
        </w:object>
      </w:r>
    </w:p>
    <w:p w:rsidR="00443CAB" w:rsidRPr="00212483" w:rsidRDefault="00443CAB" w:rsidP="00443CAB">
      <w:pPr>
        <w:pStyle w:val="SingleTxtG"/>
        <w:tabs>
          <w:tab w:val="left" w:pos="8222"/>
        </w:tabs>
        <w:ind w:left="2268"/>
        <w:rPr>
          <w:lang w:val="fr-FR"/>
        </w:rPr>
      </w:pPr>
      <w:r w:rsidRPr="00212483">
        <w:rPr>
          <w:lang w:val="fr-FR"/>
        </w:rPr>
        <w:t>où :</w:t>
      </w:r>
    </w:p>
    <w:p w:rsidR="00443CAB" w:rsidRPr="00212483" w:rsidRDefault="00443CAB" w:rsidP="00443CAB">
      <w:pPr>
        <w:pStyle w:val="SingleTxtG"/>
        <w:ind w:left="2268"/>
        <w:rPr>
          <w:lang w:val="fr-FR"/>
        </w:rPr>
      </w:pPr>
      <w:r w:rsidRPr="00212483">
        <w:rPr>
          <w:lang w:val="fr-FR"/>
        </w:rPr>
        <w:t>v</w:t>
      </w:r>
      <w:r w:rsidRPr="00212483">
        <w:rPr>
          <w:vertAlign w:val="subscript"/>
          <w:lang w:val="fr-FR"/>
        </w:rPr>
        <w:t>i</w:t>
      </w:r>
      <w:r w:rsidRPr="00212483">
        <w:rPr>
          <w:lang w:val="fr-FR"/>
        </w:rPr>
        <w:tab/>
        <w:t>est la vitesse du véhicule, en km/h ;</w:t>
      </w:r>
    </w:p>
    <w:p w:rsidR="00443CAB" w:rsidRPr="00212483" w:rsidRDefault="00443CAB" w:rsidP="00443CAB">
      <w:pPr>
        <w:pStyle w:val="SingleTxtG"/>
        <w:ind w:left="2268"/>
        <w:rPr>
          <w:lang w:val="fr-FR"/>
        </w:rPr>
      </w:pPr>
      <w:r w:rsidRPr="00212483">
        <w:rPr>
          <w:lang w:val="fr-FR"/>
        </w:rPr>
        <w:t>i</w:t>
      </w:r>
      <w:r w:rsidRPr="00212483">
        <w:rPr>
          <w:lang w:val="fr-FR"/>
        </w:rPr>
        <w:tab/>
        <w:t>est la période entre la seconde 1 533 et la seconde 1 762.</w:t>
      </w:r>
    </w:p>
    <w:p w:rsidR="00443CAB" w:rsidRPr="00212483" w:rsidRDefault="00443CAB" w:rsidP="00443CAB">
      <w:pPr>
        <w:pStyle w:val="SingleTxtG"/>
        <w:ind w:left="2268"/>
        <w:rPr>
          <w:lang w:val="fr-FR"/>
        </w:rPr>
      </w:pPr>
      <w:r w:rsidRPr="00212483">
        <w:rPr>
          <w:lang w:val="fr-FR"/>
        </w:rPr>
        <w:t>Le réajustement de la vitesse a lieu dans un premier temps durant la période comprise entre les secondes 1 533 et 1 724. La seconde 1 724 est l’instant auquel est atteinte la vitesse maximale de la phase à extra haute vitesse. La courbe de la vitesse réajustée est ensuite calculée au moyen de l’équation suivante :</w:t>
      </w:r>
    </w:p>
    <w:p w:rsidR="00443CAB" w:rsidRPr="00212483" w:rsidRDefault="00AC4377" w:rsidP="00443CAB">
      <w:pPr>
        <w:pStyle w:val="SingleTxtG"/>
        <w:tabs>
          <w:tab w:val="left" w:pos="8080"/>
        </w:tabs>
        <w:ind w:left="2268"/>
        <w:rPr>
          <w:lang w:val="fr-FR"/>
        </w:rPr>
      </w:pPr>
      <m:oMath>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v</m:t>
            </m:r>
          </m:e>
          <m:sub>
            <m:sSub>
              <m:sSubPr>
                <m:ctrlPr>
                  <w:rPr>
                    <w:rFonts w:ascii="Cambria Math" w:hAnsi="Cambria Math"/>
                    <w:szCs w:val="24"/>
                    <w:lang w:val="fr-FR"/>
                  </w:rPr>
                </m:ctrlPr>
              </m:sSubPr>
              <m:e>
                <m:r>
                  <m:rPr>
                    <m:sty m:val="p"/>
                  </m:rPr>
                  <w:rPr>
                    <w:rFonts w:ascii="Cambria Math" w:hAnsi="Cambria Math"/>
                    <w:szCs w:val="24"/>
                    <w:lang w:val="fr-FR"/>
                  </w:rPr>
                  <m:t>dsc</m:t>
                </m:r>
              </m:e>
              <m:sub>
                <m:r>
                  <m:rPr>
                    <m:sty m:val="p"/>
                  </m:rPr>
                  <w:rPr>
                    <w:rFonts w:ascii="Cambria Math" w:hAnsi="Cambria Math"/>
                    <w:szCs w:val="24"/>
                    <w:lang w:val="fr-FR"/>
                  </w:rPr>
                  <m:t>i</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m:t>
            </m:r>
          </m:e>
          <m:sub>
            <m:sSub>
              <m:sSubPr>
                <m:ctrlPr>
                  <w:rPr>
                    <w:rFonts w:ascii="Cambria Math" w:hAnsi="Cambria Math"/>
                    <w:szCs w:val="24"/>
                    <w:lang w:val="fr-FR"/>
                  </w:rPr>
                </m:ctrlPr>
              </m:sSubPr>
              <m:e>
                <m:r>
                  <m:rPr>
                    <m:sty m:val="p"/>
                  </m:rPr>
                  <w:rPr>
                    <w:rFonts w:ascii="Cambria Math" w:hAnsi="Cambria Math"/>
                    <w:szCs w:val="24"/>
                    <w:lang w:val="fr-FR"/>
                  </w:rPr>
                  <m:t>orig</m:t>
                </m:r>
              </m:e>
              <m:sub>
                <m:r>
                  <m:rPr>
                    <m:sty m:val="p"/>
                  </m:rPr>
                  <w:rPr>
                    <w:rFonts w:ascii="Cambria Math" w:hAnsi="Cambria Math"/>
                    <w:szCs w:val="24"/>
                    <w:lang w:val="fr-FR"/>
                  </w:rPr>
                  <m:t>i</m:t>
                </m:r>
              </m:sub>
            </m:sSub>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f</m:t>
                </m:r>
              </m:e>
              <m:sub>
                <m:r>
                  <m:rPr>
                    <m:sty m:val="p"/>
                  </m:rPr>
                  <w:rPr>
                    <w:rFonts w:ascii="Cambria Math" w:hAnsi="Cambria Math"/>
                    <w:szCs w:val="24"/>
                    <w:lang w:val="fr-FR"/>
                  </w:rPr>
                  <m:t>dsc</m:t>
                </m:r>
              </m:sub>
            </m:sSub>
          </m:e>
        </m:d>
        <m:r>
          <m:rPr>
            <m:sty m:val="p"/>
          </m:rPr>
          <w:rPr>
            <w:rFonts w:ascii="Cambria Math" w:hAnsi="Cambria Math"/>
            <w:szCs w:val="24"/>
            <w:lang w:val="fr-FR"/>
          </w:rPr>
          <m:t>×3,6</m:t>
        </m:r>
      </m:oMath>
      <w:r w:rsidR="00443CAB" w:rsidRPr="00212483">
        <w:rPr>
          <w:lang w:val="fr-FR"/>
        </w:rPr>
        <w:fldChar w:fldCharType="begin"/>
      </w:r>
      <w:r w:rsidR="00443CAB"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m:t>
                </m:r>
              </m:sub>
            </m:sSub>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1-dsc_factor</m:t>
            </m:r>
          </m:e>
        </m:d>
        <m:r>
          <m:rPr>
            <m:sty m:val="p"/>
          </m:rPr>
          <w:rPr>
            <w:rFonts w:ascii="Cambria Math" w:hAnsi="Cambria Math"/>
            <w:lang w:val="fr-FR"/>
          </w:rPr>
          <m:t>×3.6</m:t>
        </m:r>
      </m:oMath>
      <w:r w:rsidR="00443CAB" w:rsidRPr="00212483">
        <w:rPr>
          <w:lang w:val="fr-FR"/>
        </w:rPr>
        <w:instrText xml:space="preserve"> </w:instrText>
      </w:r>
      <w:r w:rsidR="00443CAB" w:rsidRPr="00212483">
        <w:rPr>
          <w:lang w:val="fr-FR"/>
        </w:rPr>
        <w:fldChar w:fldCharType="end"/>
      </w:r>
    </w:p>
    <w:p w:rsidR="00443CAB" w:rsidRPr="00212483" w:rsidRDefault="00443CAB" w:rsidP="00443CAB">
      <w:pPr>
        <w:pStyle w:val="SingleTxtG"/>
        <w:ind w:left="2268"/>
        <w:rPr>
          <w:lang w:val="fr-FR"/>
        </w:rPr>
      </w:pPr>
      <w:r w:rsidRPr="00212483">
        <w:rPr>
          <w:lang w:val="fr-FR"/>
        </w:rPr>
        <w:tab/>
        <w:t>pour i = 1 533 à 1 723.</w:t>
      </w:r>
    </w:p>
    <w:p w:rsidR="00443CAB" w:rsidRPr="00212483" w:rsidRDefault="00443CAB" w:rsidP="00443CAB">
      <w:pPr>
        <w:pStyle w:val="SingleTxtG"/>
        <w:ind w:left="2268"/>
        <w:rPr>
          <w:lang w:val="fr-FR"/>
        </w:rPr>
      </w:pPr>
      <w:r w:rsidRPr="00212483">
        <w:rPr>
          <w:lang w:val="fr-FR"/>
        </w:rPr>
        <w:tab/>
        <w:t xml:space="preserve">Pour i = 1 533, </w:t>
      </w:r>
      <w:r w:rsidRPr="00212483">
        <w:rPr>
          <w:lang w:val="fr-FR"/>
        </w:rPr>
        <w:object w:dxaOrig="1040" w:dyaOrig="340">
          <v:shape id="_x0000_i1036" type="#_x0000_t75" style="width:51.4pt;height:16.9pt" o:ole="" filled="t" fillcolor="white [3212]">
            <v:imagedata r:id="rId42" o:title=""/>
          </v:shape>
          <o:OLEObject Type="Embed" ProgID="Equation.3" ShapeID="_x0000_i1036" DrawAspect="Content" ObjectID="_1527435469" r:id="rId43"/>
        </w:object>
      </w:r>
      <w:r w:rsidRPr="00212483">
        <w:rPr>
          <w:lang w:val="fr-FR"/>
        </w:rPr>
        <w:fldChar w:fldCharType="begin"/>
      </w:r>
      <w:r w:rsidRPr="00212483">
        <w:rPr>
          <w:lang w:val="fr-FR"/>
        </w:rPr>
        <w:instrText xml:space="preserve"> QUOTE </w:instrText>
      </w:r>
      <m:oMath>
        <m:r>
          <m:rPr>
            <m:sty m:val="p"/>
          </m:rPr>
          <w:rPr>
            <w:rFonts w:ascii="Cambria Math" w:hAnsi="Cambria Math"/>
            <w:lang w:val="fr-FR"/>
          </w:rPr>
          <m:t>i=1520</m:t>
        </m:r>
      </m:oMath>
      <w:r w:rsidRPr="00212483">
        <w:rPr>
          <w:lang w:val="fr-FR"/>
        </w:rPr>
        <w:instrText xml:space="preserve"> </w:instrText>
      </w:r>
      <w:r w:rsidRPr="00212483">
        <w:rPr>
          <w:lang w:val="fr-FR"/>
        </w:rPr>
        <w:fldChar w:fldCharType="end"/>
      </w:r>
      <w:r w:rsidRPr="00212483">
        <w:rPr>
          <w:lang w:val="fr-FR"/>
        </w:rPr>
        <w:t>.</w:t>
      </w:r>
    </w:p>
    <w:p w:rsidR="00443CAB" w:rsidRPr="00212483" w:rsidRDefault="00443CAB" w:rsidP="00443CAB">
      <w:pPr>
        <w:pStyle w:val="SingleTxtG"/>
        <w:ind w:left="2268"/>
        <w:rPr>
          <w:lang w:val="fr-FR"/>
        </w:rPr>
      </w:pPr>
      <w:r w:rsidRPr="00212483">
        <w:rPr>
          <w:lang w:val="fr-FR"/>
        </w:rPr>
        <w:tab/>
        <w:t>Afin de déterminer la vitesse originale du véhicule à la seconde 1 763, on calcule le facteur de correction pour la décélération au moyen de l’équation suivante :</w:t>
      </w:r>
    </w:p>
    <w:p w:rsidR="00443CAB" w:rsidRPr="00212483" w:rsidRDefault="00AC4377" w:rsidP="00443CAB">
      <w:pPr>
        <w:pStyle w:val="SingleTxtG"/>
        <w:tabs>
          <w:tab w:val="left" w:pos="8080"/>
        </w:tabs>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dsc_1 724</m:t>
                </m:r>
              </m:sub>
            </m:sSub>
            <m:r>
              <w:rPr>
                <w:rFonts w:ascii="Cambria Math" w:hAnsi="Cambria Math"/>
                <w:lang w:val="fr-FR"/>
              </w:rPr>
              <m:t>-82,6</m:t>
            </m:r>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orig_1 724</m:t>
                </m:r>
              </m:sub>
            </m:sSub>
            <m:r>
              <w:rPr>
                <w:rFonts w:ascii="Cambria Math" w:hAnsi="Cambria Math"/>
                <w:lang w:val="fr-FR"/>
              </w:rPr>
              <m:t>-82,6</m:t>
            </m:r>
          </m:den>
        </m:f>
      </m:oMath>
      <w:r w:rsidR="00443CAB" w:rsidRPr="00212483" w:rsidDel="00917351">
        <w:rPr>
          <w:lang w:val="fr-FR"/>
        </w:rPr>
        <w:t xml:space="preserve"> </w:t>
      </w:r>
      <w:r w:rsidR="00443CAB" w:rsidRPr="00212483">
        <w:rPr>
          <w:lang w:val="fr-FR"/>
        </w:rPr>
        <w:fldChar w:fldCharType="begin"/>
      </w:r>
      <w:r w:rsidR="00443CAB"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dsc_1724_82.6</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orig_1724_82.6</m:t>
                </m:r>
              </m:sub>
            </m:sSub>
          </m:den>
        </m:f>
      </m:oMath>
      <w:r w:rsidR="00443CAB" w:rsidRPr="00212483">
        <w:rPr>
          <w:lang w:val="fr-FR"/>
        </w:rPr>
        <w:instrText xml:space="preserve"> </w:instrText>
      </w:r>
      <w:r w:rsidR="00443CAB" w:rsidRPr="00212483">
        <w:rPr>
          <w:lang w:val="fr-FR"/>
        </w:rPr>
        <w:fldChar w:fldCharType="end"/>
      </w:r>
    </w:p>
    <w:p w:rsidR="00443CAB" w:rsidRPr="00212483" w:rsidRDefault="00443CAB" w:rsidP="00443CAB">
      <w:pPr>
        <w:pStyle w:val="SingleTxtG"/>
        <w:ind w:left="2268"/>
        <w:rPr>
          <w:lang w:val="fr-FR"/>
        </w:rPr>
      </w:pPr>
      <w:r w:rsidRPr="00212483">
        <w:rPr>
          <w:lang w:val="fr-FR"/>
        </w:rPr>
        <w:tab/>
        <w:t>où 82,6 km/h est la vitesse originale du véhicule à la seconde 1 763.</w:t>
      </w:r>
    </w:p>
    <w:p w:rsidR="00443CAB" w:rsidRPr="00212483" w:rsidRDefault="00443CAB" w:rsidP="00443CAB">
      <w:pPr>
        <w:pStyle w:val="SingleTxtG"/>
        <w:ind w:left="2268"/>
        <w:rPr>
          <w:lang w:val="fr-FR"/>
        </w:rPr>
      </w:pPr>
      <w:r w:rsidRPr="00212483">
        <w:rPr>
          <w:lang w:val="fr-FR"/>
        </w:rPr>
        <w:tab/>
        <w:t>La vitesse réajustée du véhicule entre les secondes 1 725 et 1 762 est ensuite calculée au moyen de l’équation suivante :</w:t>
      </w:r>
    </w:p>
    <w:p w:rsidR="00443CAB" w:rsidRPr="00212483" w:rsidRDefault="00443CAB" w:rsidP="00443CAB">
      <w:pPr>
        <w:pStyle w:val="SingleTxtG"/>
        <w:tabs>
          <w:tab w:val="left" w:pos="8080"/>
        </w:tabs>
        <w:ind w:left="2268"/>
        <w:rPr>
          <w:lang w:val="fr-FR"/>
        </w:rPr>
      </w:pPr>
      <w:r w:rsidRPr="00212483">
        <w:rPr>
          <w:lang w:val="fr-FR"/>
        </w:rPr>
        <w:object w:dxaOrig="3019" w:dyaOrig="340">
          <v:shape id="_x0000_i1037" type="#_x0000_t75" style="width:150.95pt;height:16.9pt" o:ole="" filled="t" fillcolor="white [3212]">
            <v:imagedata r:id="rId44" o:title=""/>
          </v:shape>
          <o:OLEObject Type="Embed" ProgID="Equation.3" ShapeID="_x0000_i1037" DrawAspect="Content" ObjectID="_1527435470" r:id="rId45"/>
        </w:objec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sSub>
              <m:sSubPr>
                <m:ctrlPr>
                  <w:rPr>
                    <w:rFonts w:ascii="Cambria Math" w:hAnsi="Cambria Math"/>
                    <w:lang w:val="fr-FR"/>
                  </w:rPr>
                </m:ctrlPr>
              </m:sSubPr>
              <m:e>
                <m:r>
                  <m:rPr>
                    <m:sty m:val="p"/>
                  </m:rPr>
                  <w:rPr>
                    <w:rFonts w:ascii="Cambria Math" w:hAnsi="Cambria Math"/>
                    <w:lang w:val="fr-FR"/>
                  </w:rPr>
                  <m:t>dsc</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orig</m:t>
                </m:r>
              </m:e>
              <m:sub>
                <m:r>
                  <m:rPr>
                    <m:sty m:val="p"/>
                  </m:rPr>
                  <w:rPr>
                    <w:rFonts w:ascii="Cambria Math" w:hAnsi="Cambria Math"/>
                    <w:lang w:val="fr-FR"/>
                  </w:rPr>
                  <m:t>i-1</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corr_dec</m:t>
            </m:r>
          </m:sub>
        </m:sSub>
        <m:r>
          <m:rPr>
            <m:sty m:val="p"/>
          </m:rPr>
          <w:rPr>
            <w:rFonts w:ascii="Cambria Math" w:hAnsi="Cambria Math"/>
            <w:lang w:val="fr-FR"/>
          </w:rPr>
          <m:t>×3.6</m:t>
        </m:r>
      </m:oMath>
      <w:r w:rsidRPr="00212483">
        <w:rPr>
          <w:lang w:val="fr-FR"/>
        </w:rPr>
        <w:instrText xml:space="preserve"> </w:instrText>
      </w:r>
      <w:r w:rsidRPr="00212483">
        <w:rPr>
          <w:lang w:val="fr-FR"/>
        </w:rPr>
        <w:fldChar w:fldCharType="end"/>
      </w:r>
    </w:p>
    <w:p w:rsidR="00443CAB" w:rsidRPr="00212483" w:rsidRDefault="00443CAB" w:rsidP="00443CAB">
      <w:pPr>
        <w:pStyle w:val="SingleTxtG"/>
        <w:ind w:left="2268"/>
        <w:rPr>
          <w:lang w:val="fr-FR"/>
        </w:rPr>
      </w:pPr>
      <w:r w:rsidRPr="00212483">
        <w:rPr>
          <w:lang w:val="fr-FR"/>
        </w:rPr>
        <w:tab/>
        <w:t>pour i = 1 725 à 1 762.</w:t>
      </w:r>
    </w:p>
    <w:p w:rsidR="00443CAB" w:rsidRPr="00212483" w:rsidRDefault="00443CAB" w:rsidP="00443CAB">
      <w:pPr>
        <w:pStyle w:val="SingleTxtG"/>
        <w:ind w:left="2268" w:hanging="1134"/>
        <w:rPr>
          <w:lang w:val="fr-FR"/>
        </w:rPr>
      </w:pPr>
      <w:r w:rsidRPr="00212483">
        <w:rPr>
          <w:lang w:val="fr-FR"/>
        </w:rPr>
        <w:t>8.3</w:t>
      </w:r>
      <w:r w:rsidRPr="00212483">
        <w:rPr>
          <w:lang w:val="fr-FR"/>
        </w:rPr>
        <w:tab/>
      </w:r>
      <w:r w:rsidRPr="00212483">
        <w:rPr>
          <w:lang w:val="fr-FR"/>
        </w:rPr>
        <w:tab/>
        <w:t>Détermination du facteur de réajustement</w:t>
      </w:r>
    </w:p>
    <w:p w:rsidR="00443CAB" w:rsidRPr="00212483" w:rsidRDefault="00443CAB" w:rsidP="00443CAB">
      <w:pPr>
        <w:pStyle w:val="SingleTxtG"/>
        <w:ind w:left="2268"/>
        <w:rPr>
          <w:lang w:val="fr-FR"/>
        </w:rPr>
      </w:pPr>
      <w:r w:rsidRPr="00212483">
        <w:rPr>
          <w:lang w:val="fr-FR"/>
        </w:rPr>
        <w:t>Le facteur de réajustement f</w:t>
      </w:r>
      <w:r w:rsidRPr="00212483">
        <w:rPr>
          <w:vertAlign w:val="subscript"/>
          <w:lang w:val="fr-FR"/>
        </w:rPr>
        <w:t>dsc</w:t>
      </w:r>
      <w:r w:rsidRPr="00212483">
        <w:rPr>
          <w:lang w:val="fr-FR"/>
        </w:rPr>
        <w:t xml:space="preserve"> est fonction du rapport r</w:t>
      </w:r>
      <w:r w:rsidRPr="00212483">
        <w:rPr>
          <w:vertAlign w:val="subscript"/>
          <w:lang w:val="fr-FR"/>
        </w:rPr>
        <w:t xml:space="preserve">max </w:t>
      </w:r>
      <w:r w:rsidRPr="00212483">
        <w:rPr>
          <w:lang w:val="fr-FR"/>
        </w:rPr>
        <w:t>entre la puissance maximale requise durant les phases du cycle où s’appliquent le réajustement et la puissance nominale du véhicule (P</w:t>
      </w:r>
      <w:r w:rsidRPr="00212483">
        <w:rPr>
          <w:vertAlign w:val="subscript"/>
          <w:lang w:val="fr-FR"/>
        </w:rPr>
        <w:t>rated</w:t>
      </w:r>
      <w:r w:rsidRPr="00212483">
        <w:rPr>
          <w:lang w:val="fr-FR"/>
        </w:rPr>
        <w:t>).</w:t>
      </w:r>
    </w:p>
    <w:p w:rsidR="00443CAB" w:rsidRPr="00212483" w:rsidRDefault="00443CAB" w:rsidP="00443CAB">
      <w:pPr>
        <w:pStyle w:val="SingleTxtG"/>
        <w:ind w:left="2268"/>
        <w:rPr>
          <w:lang w:val="fr-FR"/>
        </w:rPr>
      </w:pPr>
      <w:r w:rsidRPr="00212483">
        <w:rPr>
          <w:lang w:val="fr-FR"/>
        </w:rPr>
        <w:t xml:space="preserve">La puissance maximale requise, </w: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 max, i</m:t>
            </m:r>
          </m:sub>
        </m:sSub>
      </m:oMath>
      <w:r w:rsidRPr="00212483">
        <w:rPr>
          <w:lang w:val="fr-FR"/>
        </w:rPr>
        <w:t>, exprimée en kW, est liée à un instant particulier i et à la vitesse correspondante v</w:t>
      </w:r>
      <w:r w:rsidRPr="00212483">
        <w:rPr>
          <w:vertAlign w:val="subscript"/>
          <w:lang w:val="fr-FR"/>
        </w:rPr>
        <w:t xml:space="preserve">i </w:t>
      </w:r>
      <w:r w:rsidRPr="00212483">
        <w:rPr>
          <w:lang w:val="fr-FR"/>
        </w:rPr>
        <w:t>sur la courbe du cycle et est calculée au moyen de l’équation suivante :</w:t>
      </w:r>
    </w:p>
    <w:p w:rsidR="00443CAB" w:rsidRPr="00212483" w:rsidRDefault="00AC4377" w:rsidP="00443CAB">
      <w:pPr>
        <w:pStyle w:val="SingleTxtG"/>
        <w:tabs>
          <w:tab w:val="left" w:pos="8080"/>
        </w:tabs>
        <w:ind w:left="2268"/>
        <w:rPr>
          <w:lang w:val="fr-FR"/>
        </w:rPr>
      </w:pPr>
      <m:oMathPara>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req,max,i</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i</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i</m:t>
                          </m:r>
                        </m:sub>
                        <m:sup>
                          <m:r>
                            <m:rPr>
                              <m:sty m:val="p"/>
                            </m:rPr>
                            <w:rPr>
                              <w:rFonts w:ascii="Cambria Math" w:hAnsi="Cambria Math"/>
                              <w:lang w:val="fr-FR"/>
                            </w:rPr>
                            <m:t>3</m:t>
                          </m:r>
                        </m:sup>
                      </m:sSubSup>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1,03 ×TM×</m:t>
                      </m:r>
                      <m:sSub>
                        <m:sSubPr>
                          <m:ctrlPr>
                            <w:rPr>
                              <w:rFonts w:ascii="Cambria Math" w:hAnsi="Cambria Math"/>
                              <w:lang w:val="fr-FR"/>
                            </w:rPr>
                          </m:ctrlPr>
                        </m:sSubPr>
                        <m:e>
                          <m:r>
                            <m:rPr>
                              <m:sty m:val="p"/>
                            </m:rPr>
                            <w:rPr>
                              <w:rFonts w:ascii="Cambria Math" w:hAnsi="Cambria Math"/>
                              <w:lang w:val="fr-FR"/>
                            </w:rPr>
                            <m:t xml:space="preserve"> 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 xml:space="preserve"> a</m:t>
                          </m:r>
                        </m:e>
                        <m:sub>
                          <m:r>
                            <m:rPr>
                              <m:sty m:val="p"/>
                            </m:rPr>
                            <w:rPr>
                              <w:rFonts w:ascii="Cambria Math" w:hAnsi="Cambria Math"/>
                              <w:lang w:val="fr-FR"/>
                            </w:rPr>
                            <m:t>i</m:t>
                          </m:r>
                        </m:sub>
                      </m:sSub>
                    </m:e>
                  </m:d>
                </m:e>
              </m:d>
            </m:num>
            <m:den>
              <m:r>
                <m:rPr>
                  <m:sty m:val="p"/>
                </m:rPr>
                <w:rPr>
                  <w:rFonts w:ascii="Cambria Math" w:hAnsi="Cambria Math"/>
                  <w:lang w:val="fr-FR"/>
                </w:rPr>
                <m:t>3 600</m:t>
              </m:r>
            </m:den>
          </m:f>
        </m:oMath>
      </m:oMathPara>
    </w:p>
    <w:p w:rsidR="00443CAB" w:rsidRPr="00212483" w:rsidRDefault="00443CAB" w:rsidP="00443CAB">
      <w:pPr>
        <w:pStyle w:val="SingleTxtG"/>
        <w:ind w:left="3402"/>
        <w:rPr>
          <w:lang w:val="fr-FR"/>
        </w:rPr>
      </w:pPr>
      <m:oMath>
        <m:r>
          <m:rPr>
            <m:sty m:val="p"/>
          </m:rPr>
          <w:rPr>
            <w:rFonts w:ascii="Cambria Math" w:hAnsi="Cambria Math"/>
            <w:lang w:val="fr-FR"/>
          </w:rPr>
          <m:t>o</m:t>
        </m:r>
        <m:r>
          <w:rPr>
            <w:rFonts w:ascii="Cambria Math" w:hAnsi="Cambria Math"/>
            <w:lang w:val="fr-FR"/>
          </w:rPr>
          <m:t xml:space="preserve">ù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sidRPr="00212483">
        <w:rPr>
          <w:lang w:val="fr-FR"/>
        </w:rPr>
        <w:t xml:space="preserve"> </w:t>
      </w:r>
      <w:r w:rsidRPr="00212483">
        <w:rPr>
          <w:lang w:val="fr-FR"/>
        </w:rPr>
        <w:tab/>
        <w:t>sont les coefficients applicables de résistance à l’avancement sur route, N, N/(km/h) et N/(km/h)² respectivement ;</w:t>
      </w:r>
    </w:p>
    <w:p w:rsidR="00443CAB" w:rsidRPr="00212483" w:rsidRDefault="00443CAB" w:rsidP="00443CAB">
      <w:pPr>
        <w:pStyle w:val="SingleTxtG"/>
        <w:ind w:left="3402" w:hanging="1134"/>
        <w:rPr>
          <w:lang w:val="fr-FR"/>
        </w:rPr>
      </w:pPr>
      <w:r w:rsidRPr="00212483">
        <w:rPr>
          <w:lang w:val="fr-FR"/>
        </w:rPr>
        <w:t xml:space="preserve">TM </w:t>
      </w:r>
      <w:r w:rsidRPr="00212483">
        <w:rPr>
          <w:lang w:val="fr-FR"/>
        </w:rPr>
        <w:tab/>
        <w:t>est la masse d’essai applicable,</w:t>
      </w:r>
      <w:r w:rsidRPr="00212483" w:rsidDel="006664D0">
        <w:rPr>
          <w:lang w:val="fr-FR"/>
        </w:rPr>
        <w:t xml:space="preserve"> </w:t>
      </w:r>
      <w:r w:rsidRPr="00212483">
        <w:rPr>
          <w:lang w:val="fr-FR"/>
        </w:rPr>
        <w:t>en kg ;</w:t>
      </w:r>
    </w:p>
    <w:p w:rsidR="00443CAB" w:rsidRPr="00212483" w:rsidRDefault="00443CAB" w:rsidP="00443CAB">
      <w:pPr>
        <w:pStyle w:val="SingleTxtG"/>
        <w:ind w:left="3402"/>
        <w:rPr>
          <w:lang w:val="fr-FR"/>
        </w:rPr>
      </w:pPr>
      <w:r w:rsidRPr="00212483">
        <w:rPr>
          <w:lang w:val="fr-FR"/>
        </w:rPr>
        <w:t>v</w:t>
      </w:r>
      <w:r w:rsidRPr="00212483">
        <w:rPr>
          <w:vertAlign w:val="subscript"/>
          <w:lang w:val="fr-FR"/>
        </w:rPr>
        <w:t>i</w:t>
      </w:r>
      <w:r w:rsidRPr="00212483">
        <w:rPr>
          <w:lang w:val="fr-FR"/>
        </w:rPr>
        <w:t xml:space="preserve"> </w:t>
      </w:r>
      <w:r w:rsidRPr="00212483">
        <w:rPr>
          <w:lang w:val="fr-FR"/>
        </w:rPr>
        <w:tab/>
        <w:t>est la masse d’essai applicable i, km/h</w:t>
      </w:r>
    </w:p>
    <w:p w:rsidR="00443CAB" w:rsidRPr="00212483" w:rsidRDefault="00443CAB" w:rsidP="00443CAB">
      <w:pPr>
        <w:pStyle w:val="SingleTxtG"/>
        <w:ind w:left="2268"/>
        <w:rPr>
          <w:lang w:val="fr-FR"/>
        </w:rPr>
      </w:pPr>
      <w:r w:rsidRPr="00212483">
        <w:rPr>
          <w:lang w:val="fr-FR"/>
        </w:rPr>
        <w:tab/>
        <w:t>L’instant i du cycle auquel la puissance maximale ou des valeurs proches de la puissance maximale sont requises correspond à la seconde 764 pour la classe 1, 1 574 pour la classe 2 et 1 566 pour les véhicules de la classe 3.</w:t>
      </w:r>
    </w:p>
    <w:p w:rsidR="00443CAB" w:rsidRPr="00212483" w:rsidRDefault="00443CAB" w:rsidP="00443CAB">
      <w:pPr>
        <w:pStyle w:val="SingleTxtG"/>
        <w:ind w:left="2268"/>
        <w:rPr>
          <w:lang w:val="fr-FR"/>
        </w:rPr>
      </w:pPr>
      <w:r w:rsidRPr="00212483">
        <w:rPr>
          <w:lang w:val="fr-FR"/>
        </w:rPr>
        <w:tab/>
        <w:t>Les vitesses v</w:t>
      </w:r>
      <w:r w:rsidRPr="00212483">
        <w:rPr>
          <w:vertAlign w:val="subscript"/>
          <w:lang w:val="fr-FR"/>
        </w:rPr>
        <w:t>i</w:t>
      </w:r>
      <w:r w:rsidRPr="00212483">
        <w:rPr>
          <w:lang w:val="fr-FR"/>
        </w:rPr>
        <w:t xml:space="preserve"> et les accélérations a</w:t>
      </w:r>
      <w:r w:rsidRPr="00212483">
        <w:rPr>
          <w:vertAlign w:val="subscript"/>
          <w:lang w:val="fr-FR"/>
        </w:rPr>
        <w:t>i</w:t>
      </w:r>
      <w:r w:rsidRPr="00212483">
        <w:rPr>
          <w:lang w:val="fr-FR"/>
        </w:rPr>
        <w:t xml:space="preserve"> correspondantes sont les suivantes :</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i</w:t>
      </w:r>
      <w:r w:rsidRPr="00212483">
        <w:rPr>
          <w:lang w:val="fr-FR"/>
        </w:rPr>
        <w:t xml:space="preserve"> = 61,4 km/h et a</w:t>
      </w:r>
      <w:r w:rsidRPr="00212483">
        <w:rPr>
          <w:vertAlign w:val="subscript"/>
          <w:lang w:val="fr-FR"/>
        </w:rPr>
        <w:t>i</w:t>
      </w:r>
      <w:r w:rsidRPr="00212483">
        <w:rPr>
          <w:lang w:val="fr-FR"/>
        </w:rPr>
        <w:t xml:space="preserve"> = 0,22 m/s² pour la classe 1 ;</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i</w:t>
      </w:r>
      <w:r w:rsidRPr="00212483">
        <w:rPr>
          <w:lang w:val="fr-FR"/>
        </w:rPr>
        <w:t xml:space="preserve"> = 109,9 km/h et a</w:t>
      </w:r>
      <w:r w:rsidRPr="00212483">
        <w:rPr>
          <w:vertAlign w:val="subscript"/>
          <w:lang w:val="fr-FR"/>
        </w:rPr>
        <w:t>i</w:t>
      </w:r>
      <w:r w:rsidRPr="00212483">
        <w:rPr>
          <w:lang w:val="fr-FR"/>
        </w:rPr>
        <w:t xml:space="preserve"> = 0,36 m/s² pour la classe 2 ;</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i</w:t>
      </w:r>
      <w:r w:rsidRPr="00212483">
        <w:rPr>
          <w:lang w:val="fr-FR"/>
        </w:rPr>
        <w:t xml:space="preserve"> = 111,9 km/h et a</w:t>
      </w:r>
      <w:r w:rsidRPr="00212483">
        <w:rPr>
          <w:vertAlign w:val="subscript"/>
          <w:lang w:val="fr-FR"/>
        </w:rPr>
        <w:t>i</w:t>
      </w:r>
      <w:r w:rsidRPr="00212483">
        <w:rPr>
          <w:lang w:val="fr-FR"/>
        </w:rPr>
        <w:t xml:space="preserve"> = 0,50 m/s² pour la classe 3.</w:t>
      </w:r>
    </w:p>
    <w:p w:rsidR="00443CAB" w:rsidRPr="00212483" w:rsidRDefault="00443CAB" w:rsidP="00443CAB">
      <w:pPr>
        <w:pStyle w:val="SingleTxtG"/>
        <w:ind w:left="2268"/>
        <w:rPr>
          <w:lang w:val="fr-FR"/>
        </w:rPr>
      </w:pPr>
      <w:r w:rsidRPr="00212483">
        <w:rPr>
          <w:lang w:val="fr-FR"/>
        </w:rPr>
        <w:tab/>
        <w:t>r</w:t>
      </w:r>
      <w:r w:rsidRPr="00212483">
        <w:rPr>
          <w:vertAlign w:val="subscript"/>
          <w:lang w:val="fr-FR"/>
        </w:rPr>
        <w:t>max</w:t>
      </w:r>
      <w:r w:rsidRPr="00212483">
        <w:rPr>
          <w:lang w:val="fr-FR"/>
        </w:rPr>
        <w:t xml:space="preserve"> est calculé au moyen de l’équation suivante :</w:t>
      </w:r>
    </w:p>
    <w:p w:rsidR="00443CAB" w:rsidRPr="00212483" w:rsidRDefault="00443CAB" w:rsidP="00443CAB">
      <w:pPr>
        <w:pStyle w:val="SingleTxtG"/>
        <w:tabs>
          <w:tab w:val="left" w:pos="8080"/>
        </w:tabs>
        <w:ind w:left="2268"/>
        <w:rPr>
          <w:lang w:val="fr-FR"/>
        </w:rPr>
      </w:pPr>
      <w:r w:rsidRPr="00212483">
        <w:rPr>
          <w:lang w:val="fr-FR"/>
        </w:rPr>
        <w:object w:dxaOrig="1320" w:dyaOrig="620">
          <v:shape id="_x0000_i1038" type="#_x0000_t75" style="width:66.35pt;height:31.3pt" o:ole="" filled="t" fillcolor="white [3212]">
            <v:imagedata r:id="rId46" o:title=""/>
          </v:shape>
          <o:OLEObject Type="Embed" ProgID="Equation.3" ShapeID="_x0000_i1038" DrawAspect="Content" ObjectID="_1527435471" r:id="rId47"/>
        </w:objec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max</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req,max,i</m:t>
                </m:r>
              </m:sub>
            </m:sSub>
          </m:num>
          <m:den>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rated</m:t>
                </m:r>
              </m:sub>
            </m:sSub>
          </m:den>
        </m:f>
      </m:oMath>
      <w:r w:rsidRPr="00212483">
        <w:rPr>
          <w:lang w:val="fr-FR"/>
        </w:rPr>
        <w:instrText xml:space="preserve"> </w:instrText>
      </w:r>
      <w:r w:rsidRPr="00212483">
        <w:rPr>
          <w:lang w:val="fr-FR"/>
        </w:rPr>
        <w:fldChar w:fldCharType="end"/>
      </w:r>
    </w:p>
    <w:p w:rsidR="00443CAB" w:rsidRPr="00212483" w:rsidRDefault="00443CAB" w:rsidP="00443CAB">
      <w:pPr>
        <w:pStyle w:val="SingleTxtG"/>
        <w:ind w:left="2268"/>
        <w:rPr>
          <w:lang w:val="fr-FR"/>
        </w:rPr>
      </w:pPr>
      <w:r w:rsidRPr="00212483">
        <w:rPr>
          <w:lang w:val="fr-FR"/>
        </w:rPr>
        <w:tab/>
        <w:t>Le facteur de réajustement f</w:t>
      </w:r>
      <w:r w:rsidRPr="00212483">
        <w:rPr>
          <w:vertAlign w:val="subscript"/>
          <w:lang w:val="fr-FR"/>
        </w:rPr>
        <w:t>dsc</w:t>
      </w:r>
      <w:r w:rsidRPr="00212483">
        <w:rPr>
          <w:lang w:val="fr-FR"/>
        </w:rPr>
        <w:t xml:space="preserve"> est calculé au moyen des équations ci-après :</w:t>
      </w:r>
    </w:p>
    <w:p w:rsidR="00443CAB" w:rsidRPr="00212483" w:rsidRDefault="00443CAB" w:rsidP="00443CAB">
      <w:pPr>
        <w:pStyle w:val="SingleTxtG"/>
        <w:ind w:left="2268"/>
        <w:rPr>
          <w:lang w:val="fr-FR"/>
        </w:rPr>
      </w:pPr>
      <w:r w:rsidRPr="00212483">
        <w:rPr>
          <w:lang w:val="fr-FR"/>
        </w:rPr>
        <w:tab/>
        <w:t>Si r</w:t>
      </w:r>
      <w:r w:rsidRPr="00212483">
        <w:rPr>
          <w:vertAlign w:val="subscript"/>
          <w:lang w:val="fr-FR"/>
        </w:rPr>
        <w:t>max</w:t>
      </w:r>
      <w:r w:rsidRPr="00212483">
        <w:rPr>
          <w:lang w:val="fr-FR"/>
        </w:rPr>
        <w:t xml:space="preserve"> &lt; r</w:t>
      </w:r>
      <w:r w:rsidRPr="00212483">
        <w:rPr>
          <w:vertAlign w:val="subscript"/>
          <w:lang w:val="fr-FR"/>
        </w:rPr>
        <w:t>0</w:t>
      </w:r>
      <w:r w:rsidRPr="00212483">
        <w:rPr>
          <w:lang w:val="fr-FR"/>
        </w:rPr>
        <w:t>, f</w:t>
      </w:r>
      <w:r w:rsidRPr="00212483">
        <w:rPr>
          <w:vertAlign w:val="subscript"/>
          <w:lang w:val="fr-FR"/>
        </w:rPr>
        <w:t>dsc</w:t>
      </w:r>
      <w:r w:rsidRPr="00212483">
        <w:rPr>
          <w:lang w:val="fr-FR"/>
        </w:rPr>
        <w:t xml:space="preserve"> = 0</w:t>
      </w:r>
    </w:p>
    <w:p w:rsidR="00443CAB" w:rsidRPr="00212483" w:rsidRDefault="00443CAB" w:rsidP="00443CAB">
      <w:pPr>
        <w:pStyle w:val="SingleTxtG"/>
        <w:ind w:left="2268"/>
        <w:rPr>
          <w:lang w:val="fr-FR"/>
        </w:rPr>
      </w:pPr>
      <w:r w:rsidRPr="00212483">
        <w:rPr>
          <w:lang w:val="fr-FR"/>
        </w:rPr>
        <w:t>et donc aucun réajustement n’est à appliquer.</w:t>
      </w:r>
    </w:p>
    <w:p w:rsidR="00443CAB" w:rsidRPr="00212483" w:rsidRDefault="00443CAB" w:rsidP="00443CAB">
      <w:pPr>
        <w:pStyle w:val="SingleTxtG"/>
        <w:tabs>
          <w:tab w:val="left" w:pos="8080"/>
        </w:tabs>
        <w:ind w:left="2268"/>
        <w:rPr>
          <w:lang w:val="fr-FR"/>
        </w:rPr>
      </w:pPr>
      <w:r w:rsidRPr="00212483">
        <w:rPr>
          <w:lang w:val="fr-FR"/>
        </w:rPr>
        <w:t>Si r</w:t>
      </w:r>
      <w:r w:rsidRPr="00212483">
        <w:rPr>
          <w:vertAlign w:val="subscript"/>
          <w:lang w:val="fr-FR"/>
        </w:rPr>
        <w:t>max</w:t>
      </w:r>
      <w:r w:rsidRPr="00212483">
        <w:rPr>
          <w:lang w:val="fr-FR"/>
        </w:rPr>
        <w:t xml:space="preserve"> ≥ r</w:t>
      </w:r>
      <w:r w:rsidRPr="00212483">
        <w:rPr>
          <w:vertAlign w:val="subscript"/>
          <w:lang w:val="fr-FR"/>
        </w:rPr>
        <w:t>0</w:t>
      </w:r>
      <w:r w:rsidRPr="00212483">
        <w:rPr>
          <w:lang w:val="fr-FR"/>
        </w:rPr>
        <w:t>, f</w:t>
      </w:r>
      <w:r w:rsidRPr="00212483">
        <w:rPr>
          <w:vertAlign w:val="subscript"/>
          <w:lang w:val="fr-FR"/>
        </w:rPr>
        <w:t>dsc</w:t>
      </w:r>
      <w:r w:rsidRPr="00212483">
        <w:rPr>
          <w:lang w:val="fr-FR"/>
        </w:rPr>
        <w:t xml:space="preserve"> = a</w:t>
      </w:r>
      <w:r w:rsidRPr="00212483">
        <w:rPr>
          <w:vertAlign w:val="subscript"/>
          <w:lang w:val="fr-FR"/>
        </w:rPr>
        <w:t>1</w:t>
      </w:r>
      <w:r w:rsidRPr="00212483">
        <w:rPr>
          <w:lang w:val="fr-FR"/>
        </w:rPr>
        <w:t xml:space="preserve"> x r</w:t>
      </w:r>
      <w:r w:rsidRPr="00212483">
        <w:rPr>
          <w:vertAlign w:val="subscript"/>
          <w:lang w:val="fr-FR"/>
        </w:rPr>
        <w:t>max</w:t>
      </w:r>
      <w:r w:rsidRPr="00212483">
        <w:rPr>
          <w:lang w:val="fr-FR"/>
        </w:rPr>
        <w:t xml:space="preserve"> + b</w:t>
      </w:r>
      <w:r w:rsidRPr="00212483">
        <w:rPr>
          <w:vertAlign w:val="subscript"/>
          <w:lang w:val="fr-FR"/>
        </w:rPr>
        <w:t>1</w:t>
      </w:r>
    </w:p>
    <w:p w:rsidR="00443CAB" w:rsidRPr="00212483" w:rsidRDefault="00443CAB" w:rsidP="00443CAB">
      <w:pPr>
        <w:pStyle w:val="SingleTxtG"/>
        <w:ind w:left="2268"/>
        <w:rPr>
          <w:lang w:val="fr-FR"/>
        </w:rPr>
      </w:pPr>
      <w:r w:rsidRPr="00212483">
        <w:rPr>
          <w:lang w:val="fr-FR"/>
        </w:rPr>
        <w:tab/>
        <w:t>Le paramètre et les coefficients r</w:t>
      </w:r>
      <w:r w:rsidRPr="00212483">
        <w:rPr>
          <w:vertAlign w:val="subscript"/>
          <w:lang w:val="fr-FR"/>
        </w:rPr>
        <w:t>0</w:t>
      </w:r>
      <w:r w:rsidRPr="00212483">
        <w:rPr>
          <w:lang w:val="fr-FR"/>
        </w:rPr>
        <w:t>, a</w:t>
      </w:r>
      <w:r w:rsidRPr="00212483">
        <w:rPr>
          <w:vertAlign w:val="subscript"/>
          <w:lang w:val="fr-FR"/>
        </w:rPr>
        <w:t>1</w:t>
      </w:r>
      <w:r w:rsidRPr="00212483">
        <w:rPr>
          <w:lang w:val="fr-FR"/>
        </w:rPr>
        <w:t xml:space="preserve"> et b</w:t>
      </w:r>
      <w:r w:rsidRPr="00212483">
        <w:rPr>
          <w:vertAlign w:val="subscript"/>
          <w:lang w:val="fr-FR"/>
        </w:rPr>
        <w:t>1</w:t>
      </w:r>
      <w:r w:rsidRPr="00212483">
        <w:rPr>
          <w:lang w:val="fr-FR"/>
        </w:rPr>
        <w:t xml:space="preserve"> sont les suivants :</w:t>
      </w:r>
    </w:p>
    <w:p w:rsidR="00443CAB" w:rsidRPr="00212483" w:rsidRDefault="00443CAB" w:rsidP="00443CAB">
      <w:pPr>
        <w:pStyle w:val="SingleTxtG"/>
        <w:ind w:left="2268"/>
        <w:rPr>
          <w:lang w:val="fr-FR"/>
        </w:rPr>
      </w:pPr>
      <w:r w:rsidRPr="00212483">
        <w:rPr>
          <w:lang w:val="fr-FR"/>
        </w:rPr>
        <w:tab/>
        <w:t>Classe 1</w:t>
      </w:r>
      <w:r w:rsidRPr="00212483">
        <w:rPr>
          <w:lang w:val="fr-FR"/>
        </w:rPr>
        <w:tab/>
        <w:t>r</w:t>
      </w:r>
      <w:r w:rsidRPr="00212483">
        <w:rPr>
          <w:vertAlign w:val="subscript"/>
          <w:lang w:val="fr-FR"/>
        </w:rPr>
        <w:t>0</w:t>
      </w:r>
      <w:r w:rsidRPr="00212483">
        <w:rPr>
          <w:lang w:val="fr-FR"/>
        </w:rPr>
        <w:t xml:space="preserve"> = 0,978, a</w:t>
      </w:r>
      <w:r w:rsidRPr="00212483">
        <w:rPr>
          <w:vertAlign w:val="subscript"/>
          <w:lang w:val="fr-FR"/>
        </w:rPr>
        <w:t>1</w:t>
      </w:r>
      <w:r w:rsidRPr="00212483">
        <w:rPr>
          <w:lang w:val="fr-FR"/>
        </w:rPr>
        <w:t xml:space="preserve"> = 0,680, b</w:t>
      </w:r>
      <w:r w:rsidRPr="00212483">
        <w:rPr>
          <w:vertAlign w:val="subscript"/>
          <w:lang w:val="fr-FR"/>
        </w:rPr>
        <w:t>1</w:t>
      </w:r>
      <w:r w:rsidRPr="00212483">
        <w:rPr>
          <w:lang w:val="fr-FR"/>
        </w:rPr>
        <w:t xml:space="preserve"> = -0,665 ;</w:t>
      </w:r>
    </w:p>
    <w:p w:rsidR="00443CAB" w:rsidRPr="00212483" w:rsidRDefault="00443CAB" w:rsidP="00443CAB">
      <w:pPr>
        <w:pStyle w:val="SingleTxtG"/>
        <w:ind w:left="3402" w:hanging="1134"/>
        <w:rPr>
          <w:lang w:val="fr-FR"/>
        </w:rPr>
      </w:pPr>
      <w:r w:rsidRPr="00212483">
        <w:rPr>
          <w:lang w:val="fr-FR"/>
        </w:rPr>
        <w:t>Classe 2</w:t>
      </w:r>
      <w:r w:rsidRPr="00212483">
        <w:rPr>
          <w:lang w:val="fr-FR"/>
        </w:rPr>
        <w:tab/>
        <w:t>r</w:t>
      </w:r>
      <w:r w:rsidRPr="00212483">
        <w:rPr>
          <w:vertAlign w:val="subscript"/>
          <w:lang w:val="fr-FR"/>
        </w:rPr>
        <w:t>0</w:t>
      </w:r>
      <w:r w:rsidRPr="00212483">
        <w:rPr>
          <w:lang w:val="fr-FR"/>
        </w:rPr>
        <w:t> = 0,866, a</w:t>
      </w:r>
      <w:r w:rsidRPr="00212483">
        <w:rPr>
          <w:vertAlign w:val="subscript"/>
          <w:lang w:val="fr-FR"/>
        </w:rPr>
        <w:t>1</w:t>
      </w:r>
      <w:r w:rsidRPr="00212483">
        <w:rPr>
          <w:lang w:val="fr-FR"/>
        </w:rPr>
        <w:t xml:space="preserve"> = 0,606, b</w:t>
      </w:r>
      <w:r w:rsidRPr="00212483">
        <w:rPr>
          <w:vertAlign w:val="subscript"/>
          <w:lang w:val="fr-FR"/>
        </w:rPr>
        <w:t>1</w:t>
      </w:r>
      <w:r w:rsidRPr="00212483">
        <w:rPr>
          <w:lang w:val="fr-FR"/>
        </w:rPr>
        <w:t xml:space="preserve"> = -0,525 ;</w:t>
      </w:r>
    </w:p>
    <w:p w:rsidR="00443CAB" w:rsidRPr="00212483" w:rsidRDefault="00443CAB" w:rsidP="00443CAB">
      <w:pPr>
        <w:pStyle w:val="SingleTxtG"/>
        <w:ind w:left="3402" w:hanging="1134"/>
        <w:rPr>
          <w:lang w:val="fr-FR"/>
        </w:rPr>
      </w:pPr>
      <w:r w:rsidRPr="00212483">
        <w:rPr>
          <w:lang w:val="fr-FR"/>
        </w:rPr>
        <w:t>Classe 3</w:t>
      </w:r>
      <w:r w:rsidRPr="00212483">
        <w:rPr>
          <w:lang w:val="fr-FR"/>
        </w:rPr>
        <w:tab/>
        <w:t>r</w:t>
      </w:r>
      <w:r w:rsidRPr="00212483">
        <w:rPr>
          <w:vertAlign w:val="subscript"/>
          <w:lang w:val="fr-FR"/>
        </w:rPr>
        <w:t>0</w:t>
      </w:r>
      <w:r w:rsidRPr="00212483">
        <w:rPr>
          <w:lang w:val="fr-FR"/>
        </w:rPr>
        <w:t> = 0,867, a</w:t>
      </w:r>
      <w:r w:rsidRPr="00212483">
        <w:rPr>
          <w:vertAlign w:val="subscript"/>
          <w:lang w:val="fr-FR"/>
        </w:rPr>
        <w:t>1</w:t>
      </w:r>
      <w:r w:rsidRPr="00212483">
        <w:rPr>
          <w:lang w:val="fr-FR"/>
        </w:rPr>
        <w:t xml:space="preserve"> = 0,588, b</w:t>
      </w:r>
      <w:r w:rsidRPr="00212483">
        <w:rPr>
          <w:vertAlign w:val="subscript"/>
          <w:lang w:val="fr-FR"/>
        </w:rPr>
        <w:t>1</w:t>
      </w:r>
      <w:r w:rsidRPr="00212483">
        <w:rPr>
          <w:lang w:val="fr-FR"/>
        </w:rPr>
        <w:t xml:space="preserve"> = -0,510.</w:t>
      </w:r>
    </w:p>
    <w:p w:rsidR="00443CAB" w:rsidRPr="00212483" w:rsidRDefault="00443CAB" w:rsidP="00443CAB">
      <w:pPr>
        <w:pStyle w:val="SingleTxtG"/>
        <w:ind w:left="2268"/>
        <w:rPr>
          <w:lang w:val="fr-FR"/>
        </w:rPr>
      </w:pPr>
      <w:r w:rsidRPr="00212483">
        <w:rPr>
          <w:lang w:val="fr-FR"/>
        </w:rPr>
        <w:tab/>
        <w:t>La valeur f</w:t>
      </w:r>
      <w:r w:rsidRPr="00212483">
        <w:rPr>
          <w:vertAlign w:val="subscript"/>
          <w:lang w:val="fr-FR"/>
        </w:rPr>
        <w:t>dsc</w:t>
      </w:r>
      <w:r w:rsidRPr="00212483">
        <w:rPr>
          <w:lang w:val="fr-FR"/>
        </w:rPr>
        <w:t xml:space="preserve"> obtenue est arrondie à 3 décimales et s’applique uniquement si elle dépasse 0,010.</w:t>
      </w:r>
    </w:p>
    <w:p w:rsidR="00443CAB" w:rsidRPr="00212483" w:rsidRDefault="00443CAB" w:rsidP="00443CAB">
      <w:pPr>
        <w:pStyle w:val="SingleTxtG"/>
        <w:ind w:left="2268"/>
        <w:rPr>
          <w:lang w:val="fr-FR"/>
        </w:rPr>
      </w:pPr>
      <w:r w:rsidRPr="00212483">
        <w:rPr>
          <w:lang w:val="fr-FR"/>
        </w:rPr>
        <w:tab/>
        <w:t>Les données suivantes doivent être enregistrées :</w:t>
      </w:r>
    </w:p>
    <w:p w:rsidR="00443CAB" w:rsidRPr="00212483" w:rsidRDefault="00443CAB" w:rsidP="00443CAB">
      <w:pPr>
        <w:pStyle w:val="SingleTxtG"/>
        <w:ind w:left="2268"/>
        <w:rPr>
          <w:lang w:val="fr-FR"/>
        </w:rPr>
      </w:pPr>
      <w:r w:rsidRPr="00212483">
        <w:rPr>
          <w:lang w:val="fr-FR"/>
        </w:rPr>
        <w:t>a)</w:t>
      </w:r>
      <w:r w:rsidRPr="00212483">
        <w:rPr>
          <w:lang w:val="fr-FR"/>
        </w:rPr>
        <w:tab/>
        <w:t>f</w:t>
      </w:r>
      <w:r w:rsidRPr="00212483">
        <w:rPr>
          <w:vertAlign w:val="subscript"/>
          <w:lang w:val="fr-FR"/>
        </w:rPr>
        <w:t>dsc</w:t>
      </w:r>
      <w:r w:rsidRPr="00212483">
        <w:rPr>
          <w:lang w:val="fr-FR"/>
        </w:rPr>
        <w:t> ;</w:t>
      </w:r>
    </w:p>
    <w:p w:rsidR="00443CAB" w:rsidRPr="00212483" w:rsidRDefault="00443CAB" w:rsidP="00443CAB">
      <w:pPr>
        <w:pStyle w:val="SingleTxtG"/>
        <w:ind w:left="2268"/>
        <w:rPr>
          <w:lang w:val="fr-FR"/>
        </w:rPr>
      </w:pPr>
      <w:r w:rsidRPr="00212483">
        <w:rPr>
          <w:lang w:val="fr-FR"/>
        </w:rPr>
        <w:t>b)</w:t>
      </w:r>
      <w:r w:rsidRPr="00212483">
        <w:rPr>
          <w:lang w:val="fr-FR"/>
        </w:rPr>
        <w:tab/>
        <w:t>v</w:t>
      </w:r>
      <w:r w:rsidRPr="00212483">
        <w:rPr>
          <w:vertAlign w:val="subscript"/>
          <w:lang w:val="fr-FR"/>
        </w:rPr>
        <w:t>max</w:t>
      </w:r>
      <w:r w:rsidRPr="00212483">
        <w:rPr>
          <w:lang w:val="fr-FR"/>
        </w:rPr>
        <w:t> ;</w:t>
      </w:r>
    </w:p>
    <w:p w:rsidR="00443CAB" w:rsidRPr="00212483" w:rsidRDefault="00443CAB" w:rsidP="00443CAB">
      <w:pPr>
        <w:pStyle w:val="SingleTxtG"/>
        <w:ind w:left="2268"/>
        <w:rPr>
          <w:lang w:val="fr-FR"/>
        </w:rPr>
      </w:pPr>
      <w:r w:rsidRPr="00212483">
        <w:rPr>
          <w:lang w:val="fr-FR"/>
        </w:rPr>
        <w:t>c)</w:t>
      </w:r>
      <w:r w:rsidRPr="00212483">
        <w:rPr>
          <w:lang w:val="fr-FR"/>
        </w:rPr>
        <w:tab/>
        <w:t>distance parcourue, m.</w:t>
      </w:r>
    </w:p>
    <w:p w:rsidR="00443CAB" w:rsidRPr="00212483" w:rsidRDefault="00443CAB" w:rsidP="00443CAB">
      <w:pPr>
        <w:pStyle w:val="SingleTxtG"/>
        <w:ind w:left="2268"/>
        <w:rPr>
          <w:lang w:val="fr-FR"/>
        </w:rPr>
      </w:pPr>
      <w:r w:rsidRPr="00212483">
        <w:rPr>
          <w:lang w:val="fr-FR"/>
        </w:rPr>
        <w:t>La distance est calculée comme étant la somme de v</w:t>
      </w:r>
      <w:r w:rsidRPr="00212483">
        <w:rPr>
          <w:vertAlign w:val="subscript"/>
          <w:lang w:val="fr-FR"/>
        </w:rPr>
        <w:t>i</w:t>
      </w:r>
      <w:r w:rsidRPr="00212483">
        <w:rPr>
          <w:lang w:val="fr-FR"/>
        </w:rPr>
        <w:t xml:space="preserve"> en km/h divisée par 3,6 sur toute la courbe du cycle.</w:t>
      </w:r>
    </w:p>
    <w:p w:rsidR="00443CAB" w:rsidRPr="00212483" w:rsidRDefault="00443CAB" w:rsidP="00443CAB">
      <w:pPr>
        <w:pStyle w:val="SingleTxtG"/>
        <w:ind w:left="2268" w:hanging="1134"/>
        <w:rPr>
          <w:lang w:val="fr-FR"/>
        </w:rPr>
      </w:pPr>
      <w:r w:rsidRPr="00212483">
        <w:rPr>
          <w:lang w:val="fr-FR"/>
        </w:rPr>
        <w:t>8.4</w:t>
      </w:r>
      <w:r w:rsidRPr="00212483">
        <w:rPr>
          <w:lang w:val="fr-FR"/>
        </w:rPr>
        <w:tab/>
      </w:r>
      <w:r w:rsidRPr="00212483">
        <w:rPr>
          <w:lang w:val="fr-FR"/>
        </w:rPr>
        <w:tab/>
        <w:t>Prescriptions additionnelles</w:t>
      </w:r>
    </w:p>
    <w:p w:rsidR="00443CAB" w:rsidRPr="00212483" w:rsidRDefault="00443CAB" w:rsidP="00443CAB">
      <w:pPr>
        <w:pStyle w:val="SingleTxtG"/>
        <w:ind w:left="2268"/>
        <w:rPr>
          <w:lang w:val="fr-FR"/>
        </w:rPr>
      </w:pPr>
      <w:r w:rsidRPr="00212483">
        <w:rPr>
          <w:lang w:val="fr-FR"/>
        </w:rPr>
        <w:t>Dans le cas où un véhicule est soumis à essai dans différentes configurations en termes de masse d’essai et de coefficients de résistance à l’avancement, le facteur de réajustement est appliqué individuellement.</w:t>
      </w:r>
    </w:p>
    <w:p w:rsidR="00443CAB" w:rsidRPr="00212483" w:rsidRDefault="00443CAB" w:rsidP="00443CAB">
      <w:pPr>
        <w:pStyle w:val="SingleTxtG"/>
        <w:ind w:left="2268"/>
        <w:rPr>
          <w:lang w:val="fr-FR"/>
        </w:rPr>
      </w:pPr>
      <w:r w:rsidRPr="00212483">
        <w:rPr>
          <w:lang w:val="fr-FR"/>
        </w:rPr>
        <w:t>Si, après examen, lorsque l’application d’un réajustement apparaît nécessaire, la vitesse maximale du véhicule est inférieure à la vitesse maximale du cycle, le paragraphe 9 de cette annexe doit être appliqué avec le cycle applicable, si cela est prescrit par la législation régionale.</w:t>
      </w:r>
    </w:p>
    <w:p w:rsidR="00443CAB" w:rsidRPr="00212483" w:rsidRDefault="00443CAB" w:rsidP="00443CAB">
      <w:pPr>
        <w:pStyle w:val="SingleTxtG"/>
        <w:ind w:left="2268"/>
        <w:rPr>
          <w:lang w:val="fr-FR"/>
        </w:rPr>
      </w:pPr>
      <w:r w:rsidRPr="00212483">
        <w:rPr>
          <w:lang w:val="fr-FR"/>
        </w:rPr>
        <w:t xml:space="preserve">Si le véhicule ne peut pas suivre la courbe de vitesse du cycle applicable en respectant les tolérances aux vitesses inférieures à sa vitesse maximale, il doit être conduit avec l’accélérateur actionné à fond de course durant ces périodes. Les écarts par rapport à la courbe sont autorisés dans ces cas. </w:t>
      </w:r>
    </w:p>
    <w:p w:rsidR="00443CAB" w:rsidRPr="00212483" w:rsidRDefault="00443CAB" w:rsidP="00443CAB">
      <w:pPr>
        <w:pStyle w:val="SingleTxtG"/>
        <w:ind w:left="2268" w:hanging="1134"/>
        <w:rPr>
          <w:lang w:val="fr-FR"/>
        </w:rPr>
      </w:pPr>
      <w:r w:rsidRPr="00212483">
        <w:rPr>
          <w:lang w:val="fr-FR"/>
        </w:rPr>
        <w:t>9.</w:t>
      </w:r>
      <w:r w:rsidRPr="00212483">
        <w:rPr>
          <w:lang w:val="fr-FR"/>
        </w:rPr>
        <w:tab/>
      </w:r>
      <w:r w:rsidRPr="00212483">
        <w:rPr>
          <w:lang w:val="fr-FR"/>
        </w:rPr>
        <w:tab/>
        <w:t>Modifications du cycle pour les véhicules ayant une vitesse maximale inférieure à la vitesse maximale du cycle prescrite aux paragraphes antérieurs de la présente annexe.</w:t>
      </w:r>
    </w:p>
    <w:p w:rsidR="00443CAB" w:rsidRPr="00212483" w:rsidRDefault="00443CAB" w:rsidP="00443CAB">
      <w:pPr>
        <w:pStyle w:val="SingleTxtG"/>
        <w:ind w:left="2268" w:hanging="1134"/>
        <w:rPr>
          <w:lang w:val="fr-FR"/>
        </w:rPr>
      </w:pPr>
      <w:r w:rsidRPr="00212483">
        <w:rPr>
          <w:lang w:val="fr-FR"/>
        </w:rPr>
        <w:t>9.1</w:t>
      </w:r>
      <w:r w:rsidRPr="00212483">
        <w:rPr>
          <w:lang w:val="fr-FR"/>
        </w:rPr>
        <w:tab/>
      </w:r>
      <w:r w:rsidRPr="00212483">
        <w:rPr>
          <w:lang w:val="fr-FR"/>
        </w:rPr>
        <w:tab/>
        <w:t>Observations générales</w:t>
      </w:r>
    </w:p>
    <w:p w:rsidR="00443CAB" w:rsidRPr="00212483" w:rsidRDefault="00443CAB" w:rsidP="00443CAB">
      <w:pPr>
        <w:pStyle w:val="SingleTxtG"/>
        <w:ind w:left="2268"/>
        <w:rPr>
          <w:lang w:val="fr-FR"/>
        </w:rPr>
      </w:pPr>
      <w:r w:rsidRPr="00212483">
        <w:rPr>
          <w:lang w:val="fr-FR"/>
        </w:rPr>
        <w:t>Le présent paragraphe s’applique, lorsque cela est prescrit par la législation régionale, aux véhicules qui sont techniquement capables de suivre la courbe de vitesse du cycle prescrite au paragraphe 1 de la présente annexe (cycle de base) aux vitesses inférieures à leur vitesse maximale, mais dont la vitesse maximale est limitée à une valeur inférieure à la vitesse maximale du cycle de base pour d’autres raisons. La vitesse maximale d’un tel véhicule doit être désignée comme sa vitesse limitée v</w:t>
      </w:r>
      <w:r w:rsidRPr="00212483">
        <w:rPr>
          <w:vertAlign w:val="subscript"/>
          <w:lang w:val="fr-FR"/>
        </w:rPr>
        <w:t>cap</w:t>
      </w:r>
      <w:r w:rsidRPr="00212483">
        <w:rPr>
          <w:lang w:val="fr-FR"/>
        </w:rPr>
        <w:t>. La vitesse maximale du cycle de base est désignée comme vitesse v</w:t>
      </w:r>
      <w:r w:rsidRPr="00212483">
        <w:rPr>
          <w:vertAlign w:val="subscript"/>
          <w:lang w:val="fr-FR"/>
        </w:rPr>
        <w:t>max,cycle</w:t>
      </w:r>
      <w:r w:rsidRPr="00212483">
        <w:rPr>
          <w:lang w:val="fr-FR"/>
        </w:rPr>
        <w:t>.</w:t>
      </w:r>
    </w:p>
    <w:p w:rsidR="00443CAB" w:rsidRPr="00212483" w:rsidRDefault="00443CAB" w:rsidP="00443CAB">
      <w:pPr>
        <w:pStyle w:val="SingleTxtG"/>
        <w:ind w:left="2268"/>
        <w:rPr>
          <w:lang w:val="fr-FR"/>
        </w:rPr>
      </w:pPr>
      <w:r w:rsidRPr="00212483">
        <w:rPr>
          <w:lang w:val="fr-FR"/>
        </w:rPr>
        <w:t>Dans de tels cas, le cycle de base est modifié comme décrit aux paragraphes suivants afin de parcourir la même distance sur le cycle pour le cycle à vitesse limitée que pour le cycle de base.</w:t>
      </w:r>
    </w:p>
    <w:p w:rsidR="00443CAB" w:rsidRPr="00212483" w:rsidRDefault="00443CAB" w:rsidP="00443CAB">
      <w:pPr>
        <w:pStyle w:val="SingleTxtG"/>
        <w:ind w:left="2268" w:hanging="1134"/>
        <w:rPr>
          <w:lang w:val="fr-FR"/>
        </w:rPr>
      </w:pPr>
      <w:r w:rsidRPr="00212483">
        <w:rPr>
          <w:lang w:val="fr-FR"/>
        </w:rPr>
        <w:t>9.2</w:t>
      </w:r>
      <w:r w:rsidRPr="00212483">
        <w:rPr>
          <w:lang w:val="fr-FR"/>
        </w:rPr>
        <w:tab/>
      </w:r>
      <w:r w:rsidRPr="00212483">
        <w:rPr>
          <w:lang w:val="fr-FR"/>
        </w:rPr>
        <w:tab/>
        <w:t>Étapes du calcul</w:t>
      </w:r>
    </w:p>
    <w:p w:rsidR="00443CAB" w:rsidRPr="00212483" w:rsidRDefault="00443CAB" w:rsidP="00443CAB">
      <w:pPr>
        <w:pStyle w:val="SingleTxtG"/>
        <w:ind w:left="2268" w:hanging="1134"/>
        <w:rPr>
          <w:lang w:val="fr-FR"/>
        </w:rPr>
      </w:pPr>
      <w:r w:rsidRPr="00212483">
        <w:rPr>
          <w:lang w:val="fr-FR"/>
        </w:rPr>
        <w:t>9.2.1</w:t>
      </w:r>
      <w:r w:rsidRPr="00212483">
        <w:rPr>
          <w:lang w:val="fr-FR"/>
        </w:rPr>
        <w:tab/>
      </w:r>
      <w:r w:rsidRPr="00212483">
        <w:rPr>
          <w:lang w:val="fr-FR"/>
        </w:rPr>
        <w:tab/>
        <w:t>Détermination de la différence de distance parcourue par phase du cycle</w:t>
      </w:r>
    </w:p>
    <w:p w:rsidR="00443CAB" w:rsidRPr="00212483" w:rsidRDefault="00443CAB" w:rsidP="00443CAB">
      <w:pPr>
        <w:pStyle w:val="SingleTxtG"/>
        <w:ind w:left="2268"/>
        <w:rPr>
          <w:lang w:val="fr-FR"/>
        </w:rPr>
      </w:pPr>
      <w:r w:rsidRPr="00212483">
        <w:rPr>
          <w:lang w:val="fr-FR"/>
        </w:rPr>
        <w:t>Un cycle intérimaire de vitesse limitée doit être calculé par remplacement de toutes les valeurs de vitesse mesurées du véhicule v</w:t>
      </w:r>
      <w:r w:rsidRPr="00212483">
        <w:rPr>
          <w:vertAlign w:val="subscript"/>
          <w:lang w:val="fr-FR"/>
        </w:rPr>
        <w:t>i</w:t>
      </w:r>
      <w:r w:rsidRPr="00212483">
        <w:rPr>
          <w:lang w:val="fr-FR"/>
        </w:rPr>
        <w:t xml:space="preserve"> &gt; v</w:t>
      </w:r>
      <w:r w:rsidRPr="00212483">
        <w:rPr>
          <w:vertAlign w:val="subscript"/>
          <w:lang w:val="fr-FR"/>
        </w:rPr>
        <w:t>cap</w:t>
      </w:r>
      <w:r w:rsidRPr="00212483">
        <w:rPr>
          <w:lang w:val="fr-FR"/>
        </w:rPr>
        <w:t>, par v</w:t>
      </w:r>
      <w:r w:rsidRPr="00212483">
        <w:rPr>
          <w:vertAlign w:val="subscript"/>
          <w:lang w:val="fr-FR"/>
        </w:rPr>
        <w:t>cap</w:t>
      </w:r>
      <w:r w:rsidRPr="00212483">
        <w:rPr>
          <w:lang w:val="fr-FR"/>
        </w:rPr>
        <w:t>.</w:t>
      </w:r>
    </w:p>
    <w:p w:rsidR="00443CAB" w:rsidRPr="00212483" w:rsidRDefault="00443CAB" w:rsidP="00443CAB">
      <w:pPr>
        <w:pStyle w:val="SingleTxtG"/>
        <w:ind w:left="2268" w:hanging="1134"/>
        <w:rPr>
          <w:lang w:val="fr-FR"/>
        </w:rPr>
      </w:pPr>
      <w:r w:rsidRPr="00212483">
        <w:rPr>
          <w:lang w:val="fr-FR"/>
        </w:rPr>
        <w:t>9.2.1.1</w:t>
      </w:r>
      <w:r w:rsidRPr="00212483">
        <w:rPr>
          <w:lang w:val="fr-FR"/>
        </w:rPr>
        <w:tab/>
        <w:t>Si V</w:t>
      </w:r>
      <w:r w:rsidRPr="00212483">
        <w:rPr>
          <w:vertAlign w:val="subscript"/>
          <w:lang w:val="fr-FR"/>
        </w:rPr>
        <w:t>cap</w:t>
      </w:r>
      <w:r w:rsidRPr="00212483">
        <w:rPr>
          <w:lang w:val="fr-FR"/>
        </w:rPr>
        <w:t xml:space="preserve"> &lt; V</w:t>
      </w:r>
      <w:r w:rsidRPr="00212483">
        <w:rPr>
          <w:vertAlign w:val="subscript"/>
          <w:lang w:val="fr-FR"/>
        </w:rPr>
        <w:t>max, medium</w:t>
      </w:r>
      <w:r w:rsidRPr="00212483">
        <w:rPr>
          <w:lang w:val="fr-FR"/>
        </w:rPr>
        <w:t>, les distances parcourues</w:t>
      </w:r>
      <w:r w:rsidRPr="00212483">
        <w:rPr>
          <w:u w:val="single"/>
          <w:lang w:val="fr-FR"/>
        </w:rPr>
        <w:t xml:space="preserve"> </w:t>
      </w:r>
      <w:r w:rsidRPr="00212483">
        <w:rPr>
          <w:lang w:val="fr-FR"/>
        </w:rPr>
        <w:t>des phases à vitesse moyenne du cycle de base d</w:t>
      </w:r>
      <w:r w:rsidRPr="00212483">
        <w:rPr>
          <w:vertAlign w:val="subscript"/>
          <w:lang w:val="fr-FR"/>
        </w:rPr>
        <w:t>base medium</w:t>
      </w:r>
      <w:r w:rsidRPr="00212483">
        <w:rPr>
          <w:lang w:val="fr-FR"/>
        </w:rPr>
        <w:t>, et du cycle intérimaire à vitesse limitée d</w:t>
      </w:r>
      <w:r w:rsidRPr="00212483">
        <w:rPr>
          <w:vertAlign w:val="subscript"/>
          <w:lang w:val="fr-FR"/>
        </w:rPr>
        <w:t>cap medium</w:t>
      </w:r>
      <w:r w:rsidRPr="00212483">
        <w:rPr>
          <w:lang w:val="fr-FR"/>
        </w:rPr>
        <w:t xml:space="preserve"> doivent être calculées au moyen de l’équation suivante pour les deux cycles :</w:t>
      </w:r>
    </w:p>
    <w:p w:rsidR="00443CAB" w:rsidRPr="00212483" w:rsidRDefault="00443CAB" w:rsidP="00443CAB">
      <w:pPr>
        <w:pStyle w:val="SingleTxtG"/>
        <w:ind w:left="2268"/>
        <w:rPr>
          <w:lang w:val="fr-FR"/>
        </w:rPr>
      </w:pPr>
      <w:r w:rsidRPr="00212483">
        <w:rPr>
          <w:lang w:val="fr-FR"/>
        </w:rPr>
        <w:t>d</w:t>
      </w:r>
      <w:r w:rsidRPr="00212483">
        <w:rPr>
          <w:vertAlign w:val="subscript"/>
          <w:lang w:val="fr-FR"/>
        </w:rPr>
        <w:t>medium</w:t>
      </w:r>
      <w:r w:rsidRPr="00212483">
        <w:rPr>
          <w:lang w:val="fr-FR"/>
        </w:rPr>
        <w:t xml:space="preserve"> = </w:t>
      </w:r>
      <m:oMath>
        <m:r>
          <w:rPr>
            <w:rFonts w:ascii="Cambria Math" w:hAnsi="Cambria Math"/>
            <w:lang w:val="fr-FR"/>
          </w:rPr>
          <m:t>∑</m:t>
        </m:r>
      </m:oMath>
      <w:r w:rsidRPr="00212483">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sidRPr="00212483">
        <w:rPr>
          <w:lang w:val="fr-FR"/>
        </w:rPr>
        <w:t>, pour i = 591 à 1 022</w:t>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268"/>
        <w:rPr>
          <w:lang w:val="fr-FR"/>
        </w:rPr>
      </w:pPr>
      <w:r w:rsidRPr="00212483">
        <w:rPr>
          <w:lang w:val="fr-FR"/>
        </w:rPr>
        <w:t>v</w:t>
      </w:r>
      <w:r w:rsidRPr="00212483">
        <w:rPr>
          <w:vertAlign w:val="subscript"/>
          <w:lang w:val="fr-FR"/>
        </w:rPr>
        <w:t>max,medium</w:t>
      </w:r>
      <w:r w:rsidRPr="00212483">
        <w:rPr>
          <w:lang w:val="fr-FR"/>
        </w:rPr>
        <w:t xml:space="preserve"> est la vitesse maximale du véhicule de la phase à vitesse moyenne, comme indiqué au tableau A1/2 pour les véhicules de la classe 1, au tableau A1/4 pour les véhicules de la classe 2, au tableau A1/8 pour les véhicules de la classe 3a et au tableau A1/9 pour les véhicules de la classe 3b.</w:t>
      </w:r>
    </w:p>
    <w:p w:rsidR="00443CAB" w:rsidRPr="00212483" w:rsidRDefault="00443CAB" w:rsidP="00443CAB">
      <w:pPr>
        <w:pStyle w:val="SingleTxtG"/>
        <w:ind w:left="2268" w:hanging="1134"/>
        <w:rPr>
          <w:lang w:val="fr-FR"/>
        </w:rPr>
      </w:pPr>
      <w:r w:rsidRPr="00212483">
        <w:rPr>
          <w:lang w:val="fr-FR"/>
        </w:rPr>
        <w:t>9.2.1.2</w:t>
      </w:r>
      <w:r w:rsidRPr="00212483">
        <w:rPr>
          <w:lang w:val="fr-FR"/>
        </w:rPr>
        <w:tab/>
        <w:t>Si v</w:t>
      </w:r>
      <w:r w:rsidRPr="00212483">
        <w:rPr>
          <w:vertAlign w:val="subscript"/>
          <w:lang w:val="fr-FR"/>
        </w:rPr>
        <w:t>cap</w:t>
      </w:r>
      <w:r w:rsidRPr="00212483">
        <w:rPr>
          <w:lang w:val="fr-FR"/>
        </w:rPr>
        <w:t xml:space="preserve"> &lt; v</w:t>
      </w:r>
      <w:r w:rsidRPr="00212483">
        <w:rPr>
          <w:vertAlign w:val="subscript"/>
          <w:lang w:val="fr-FR"/>
        </w:rPr>
        <w:t>max,high</w:t>
      </w:r>
      <w:r w:rsidRPr="00212483">
        <w:rPr>
          <w:lang w:val="fr-FR"/>
        </w:rPr>
        <w:t>, les distances parcourues</w:t>
      </w:r>
      <w:r w:rsidRPr="00212483">
        <w:rPr>
          <w:u w:val="single"/>
          <w:lang w:val="fr-FR"/>
        </w:rPr>
        <w:t xml:space="preserve"> </w:t>
      </w:r>
      <w:r w:rsidRPr="00212483">
        <w:rPr>
          <w:lang w:val="fr-FR"/>
        </w:rPr>
        <w:t>des phases à grande vitesse du cycle de base d</w:t>
      </w:r>
      <w:r w:rsidRPr="00212483">
        <w:rPr>
          <w:vertAlign w:val="subscript"/>
          <w:lang w:val="fr-FR"/>
        </w:rPr>
        <w:t>base,high</w:t>
      </w:r>
      <w:r w:rsidRPr="00212483">
        <w:rPr>
          <w:lang w:val="fr-FR"/>
        </w:rPr>
        <w:t xml:space="preserve"> et du cycle intérimaire de vitesse limitée d</w:t>
      </w:r>
      <w:r w:rsidRPr="00212483">
        <w:rPr>
          <w:vertAlign w:val="subscript"/>
          <w:lang w:val="fr-FR"/>
        </w:rPr>
        <w:t>cap,high</w:t>
      </w:r>
      <w:r w:rsidRPr="00212483">
        <w:rPr>
          <w:lang w:val="fr-FR"/>
        </w:rPr>
        <w:t xml:space="preserve"> doivent être calculées au moyen de l’équation suivante pour les deux cycles :</w:t>
      </w:r>
    </w:p>
    <w:p w:rsidR="00443CAB" w:rsidRPr="00212483" w:rsidRDefault="00443CAB" w:rsidP="00443CAB">
      <w:pPr>
        <w:pStyle w:val="SingleTxtG"/>
        <w:ind w:left="2268"/>
        <w:rPr>
          <w:lang w:val="fr-FR"/>
        </w:rPr>
      </w:pPr>
      <w:r w:rsidRPr="00212483">
        <w:rPr>
          <w:lang w:val="fr-FR"/>
        </w:rPr>
        <w:t>d</w:t>
      </w:r>
      <w:r w:rsidRPr="00212483">
        <w:rPr>
          <w:vertAlign w:val="subscript"/>
          <w:lang w:val="fr-FR"/>
        </w:rPr>
        <w:t>high</w:t>
      </w:r>
      <w:r w:rsidRPr="00212483">
        <w:rPr>
          <w:lang w:val="fr-FR"/>
        </w:rPr>
        <w:t xml:space="preserve"> = </w:t>
      </w:r>
      <m:oMath>
        <m:r>
          <w:rPr>
            <w:rFonts w:ascii="Cambria Math" w:hAnsi="Cambria Math"/>
            <w:lang w:val="fr-FR"/>
          </w:rPr>
          <m:t>∑</m:t>
        </m:r>
      </m:oMath>
      <w:r w:rsidRPr="00212483">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sidRPr="00212483">
        <w:rPr>
          <w:lang w:val="fr-FR"/>
        </w:rPr>
        <w:t>, pour i = 1 024 à 1 477</w:t>
      </w:r>
    </w:p>
    <w:p w:rsidR="00443CAB" w:rsidRPr="00212483" w:rsidRDefault="00443CAB" w:rsidP="00443CAB">
      <w:pPr>
        <w:pStyle w:val="SingleTxtG"/>
        <w:ind w:left="2268"/>
        <w:rPr>
          <w:lang w:val="fr-FR"/>
        </w:rPr>
      </w:pPr>
      <w:r w:rsidRPr="00212483">
        <w:rPr>
          <w:lang w:val="fr-FR"/>
        </w:rPr>
        <w:tab/>
        <w:t>v</w:t>
      </w:r>
      <w:r w:rsidRPr="00212483">
        <w:rPr>
          <w:vertAlign w:val="subscript"/>
          <w:lang w:val="fr-FR"/>
        </w:rPr>
        <w:t>max,high</w:t>
      </w:r>
      <w:r w:rsidRPr="00212483">
        <w:rPr>
          <w:lang w:val="fr-FR"/>
        </w:rPr>
        <w:t xml:space="preserve"> est la vitesse maximale du véhicule des phases à grande vitesse, comme indiqué au tableau A1/5 pour les véhicules de la classe 2, au tableau A1/10 pour les véhicules de la classe 3a et au tableau A1/11 pour les véhicules de la classe 3b. </w:t>
      </w:r>
    </w:p>
    <w:p w:rsidR="00443CAB" w:rsidRPr="00212483" w:rsidRDefault="00443CAB" w:rsidP="00443CAB">
      <w:pPr>
        <w:pStyle w:val="SingleTxtG"/>
        <w:ind w:left="2268" w:hanging="1134"/>
        <w:rPr>
          <w:lang w:val="fr-FR"/>
        </w:rPr>
      </w:pPr>
      <w:r w:rsidRPr="00212483">
        <w:rPr>
          <w:lang w:val="fr-FR"/>
        </w:rPr>
        <w:t>9.2.1.3</w:t>
      </w:r>
      <w:r w:rsidRPr="00212483">
        <w:rPr>
          <w:lang w:val="fr-FR"/>
        </w:rPr>
        <w:tab/>
        <w:t>Les distances parcourues</w:t>
      </w:r>
      <w:r w:rsidRPr="00212483">
        <w:rPr>
          <w:u w:val="single"/>
          <w:lang w:val="fr-FR"/>
        </w:rPr>
        <w:t xml:space="preserve"> </w:t>
      </w:r>
      <w:r w:rsidRPr="00212483">
        <w:rPr>
          <w:lang w:val="fr-FR"/>
        </w:rPr>
        <w:t>de la phase à extra haute vitesse du cycle de base d</w:t>
      </w:r>
      <w:r w:rsidRPr="00212483">
        <w:rPr>
          <w:vertAlign w:val="subscript"/>
          <w:lang w:val="fr-FR"/>
        </w:rPr>
        <w:t>base,exhigh</w:t>
      </w:r>
      <w:r w:rsidRPr="00212483">
        <w:rPr>
          <w:lang w:val="fr-FR"/>
        </w:rPr>
        <w:t xml:space="preserve"> et du cycle intérimaire de vitesse limitée d</w:t>
      </w:r>
      <w:r w:rsidRPr="00212483">
        <w:rPr>
          <w:vertAlign w:val="subscript"/>
          <w:lang w:val="fr-FR"/>
        </w:rPr>
        <w:t>cap,exhigh</w:t>
      </w:r>
      <w:r w:rsidRPr="00212483">
        <w:rPr>
          <w:lang w:val="fr-FR"/>
        </w:rPr>
        <w:t xml:space="preserve"> doivent être calculées au moyen de l’équation suivante, appliquées à la phase extra haute vitesse des deux cycles : </w:t>
      </w:r>
    </w:p>
    <w:p w:rsidR="00443CAB" w:rsidRPr="00212483" w:rsidRDefault="00443CAB" w:rsidP="00443CAB">
      <w:pPr>
        <w:pStyle w:val="SingleTxtG"/>
        <w:ind w:left="2268"/>
        <w:rPr>
          <w:lang w:val="fr-FR"/>
        </w:rPr>
      </w:pPr>
      <w:r w:rsidRPr="00212483">
        <w:rPr>
          <w:lang w:val="fr-FR"/>
        </w:rPr>
        <w:t>d</w:t>
      </w:r>
      <w:r w:rsidRPr="00212483">
        <w:rPr>
          <w:vertAlign w:val="subscript"/>
          <w:lang w:val="fr-FR"/>
        </w:rPr>
        <w:t>exhigh</w:t>
      </w:r>
      <w:r w:rsidRPr="00212483">
        <w:rPr>
          <w:lang w:val="fr-FR"/>
        </w:rPr>
        <w:t xml:space="preserve"> = </w:t>
      </w:r>
      <m:oMath>
        <m:r>
          <w:rPr>
            <w:rFonts w:ascii="Cambria Math" w:hAnsi="Cambria Math"/>
            <w:lang w:val="fr-FR"/>
          </w:rPr>
          <m:t>∑</m:t>
        </m:r>
      </m:oMath>
      <w:r w:rsidRPr="00212483">
        <w:rPr>
          <w:lang w:val="fr-FR"/>
        </w:rPr>
        <w:t>(</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r>
          <w:rPr>
            <w:rFonts w:ascii="Cambria Math" w:hAnsi="Cambria Math"/>
            <w:lang w:val="fr-FR"/>
          </w:rPr>
          <m:t>)</m:t>
        </m:r>
      </m:oMath>
      <w:r w:rsidRPr="00212483">
        <w:rPr>
          <w:lang w:val="fr-FR"/>
        </w:rPr>
        <w:t>, pour i = 1 479 à 1 800</w:t>
      </w:r>
    </w:p>
    <w:p w:rsidR="00443CAB" w:rsidRPr="00212483" w:rsidRDefault="00443CAB" w:rsidP="00443CAB">
      <w:pPr>
        <w:pStyle w:val="SingleTxtG"/>
        <w:ind w:left="2268" w:hanging="1134"/>
        <w:rPr>
          <w:lang w:val="fr-FR"/>
        </w:rPr>
      </w:pPr>
      <w:r w:rsidRPr="00212483">
        <w:rPr>
          <w:lang w:val="fr-FR"/>
        </w:rPr>
        <w:t>9.2.2</w:t>
      </w:r>
      <w:r w:rsidRPr="00212483">
        <w:rPr>
          <w:lang w:val="fr-FR"/>
        </w:rPr>
        <w:tab/>
        <w:t>Détermination des périodes de temps à ajouter au cycle intérimaire de vitesse limitée en vue de compenser les différences de distance parcourue</w:t>
      </w:r>
    </w:p>
    <w:p w:rsidR="00443CAB" w:rsidRPr="00212483" w:rsidRDefault="00443CAB" w:rsidP="00443CAB">
      <w:pPr>
        <w:pStyle w:val="SingleTxtG"/>
        <w:ind w:left="2268"/>
        <w:rPr>
          <w:lang w:val="fr-FR"/>
        </w:rPr>
      </w:pPr>
      <w:r w:rsidRPr="00212483">
        <w:rPr>
          <w:lang w:val="fr-FR"/>
        </w:rPr>
        <w:tab/>
        <w:t>Pour compenser une différence de distance parcourue</w:t>
      </w:r>
      <w:r w:rsidRPr="00212483">
        <w:rPr>
          <w:u w:val="single"/>
          <w:lang w:val="fr-FR"/>
        </w:rPr>
        <w:t xml:space="preserve"> </w:t>
      </w:r>
      <w:r w:rsidRPr="00212483">
        <w:rPr>
          <w:lang w:val="fr-FR"/>
        </w:rPr>
        <w:t>entre le cycle de base et le cycle intérimaire de vitesse limitée, des périodes de temps correspondantes à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être ajoutées au cycle intérimaire de vitesse limitée comme décrit dans les paragraphes suivants.</w:t>
      </w:r>
    </w:p>
    <w:p w:rsidR="00443CAB" w:rsidRPr="00212483" w:rsidRDefault="00443CAB" w:rsidP="00443CAB">
      <w:pPr>
        <w:pStyle w:val="SingleTxtG"/>
        <w:ind w:left="2268" w:hanging="1134"/>
        <w:rPr>
          <w:lang w:val="fr-FR"/>
        </w:rPr>
      </w:pPr>
      <w:r w:rsidRPr="00212483">
        <w:rPr>
          <w:lang w:val="fr-FR"/>
        </w:rPr>
        <w:t>9.2.2.1</w:t>
      </w:r>
      <w:r w:rsidRPr="00212483">
        <w:rPr>
          <w:lang w:val="fr-FR"/>
        </w:rPr>
        <w:tab/>
        <w:t>Période de temps additionnelle pour la phase à vitesse moyenne</w:t>
      </w:r>
    </w:p>
    <w:p w:rsidR="00443CAB" w:rsidRPr="00212483" w:rsidRDefault="00443CAB" w:rsidP="00443CAB">
      <w:pPr>
        <w:pStyle w:val="SingleTxtG"/>
        <w:ind w:left="2268"/>
        <w:rPr>
          <w:lang w:val="fr-FR"/>
        </w:rPr>
      </w:pPr>
      <w:r w:rsidRPr="00212483">
        <w:rPr>
          <w:lang w:val="fr-FR"/>
        </w:rPr>
        <w:tab/>
        <w:t>Si v</w:t>
      </w:r>
      <w:r w:rsidRPr="00212483">
        <w:rPr>
          <w:vertAlign w:val="subscript"/>
          <w:lang w:val="fr-FR"/>
        </w:rPr>
        <w:t>cap</w:t>
      </w:r>
      <w:r w:rsidRPr="00212483">
        <w:rPr>
          <w:lang w:val="fr-FR"/>
        </w:rPr>
        <w:t xml:space="preserve"> &lt; v</w:t>
      </w:r>
      <w:r w:rsidRPr="00212483">
        <w:rPr>
          <w:vertAlign w:val="subscript"/>
          <w:lang w:val="fr-FR"/>
        </w:rPr>
        <w:t>max</w:t>
      </w:r>
      <w:r w:rsidRPr="00212483">
        <w:rPr>
          <w:lang w:val="fr-FR"/>
        </w:rPr>
        <w:t>,</w:t>
      </w:r>
      <w:r w:rsidRPr="00212483">
        <w:rPr>
          <w:vertAlign w:val="subscript"/>
          <w:lang w:val="fr-FR"/>
        </w:rPr>
        <w:t>medium</w:t>
      </w:r>
      <w:r w:rsidRPr="00212483">
        <w:rPr>
          <w:lang w:val="fr-FR"/>
        </w:rPr>
        <w:t>, la période de temps additionnelle à ajouter à la phase à moyenne vitesse du cycle intérimaire de vitesse limitée doit être calculée au moyen de l’équation suivante :</w:t>
      </w:r>
    </w:p>
    <w:p w:rsidR="00443CAB" w:rsidRPr="00212483" w:rsidRDefault="00443CAB" w:rsidP="00443CAB">
      <w:pPr>
        <w:pStyle w:val="SingleTxtG"/>
        <w:ind w:left="2268"/>
        <w:rPr>
          <w:lang w:val="fr-FR"/>
        </w:rPr>
      </w:pPr>
      <w:r w:rsidRPr="00212483">
        <w:rPr>
          <w:lang w:val="fr-FR"/>
        </w:rPr>
        <w:t>Δt</w:t>
      </w:r>
      <w:r w:rsidRPr="00212483">
        <w:rPr>
          <w:vertAlign w:val="subscript"/>
          <w:lang w:val="fr-FR"/>
        </w:rPr>
        <w:t>medium</w:t>
      </w:r>
      <w:r w:rsidRPr="00212483">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base,medium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cap,medium</m:t>
                    </m:r>
                  </m:sub>
                </m:sSub>
              </m:e>
            </m:d>
          </m:num>
          <m:den>
            <m:r>
              <m:rPr>
                <m:sty m:val="p"/>
              </m:rPr>
              <w:rPr>
                <w:rFonts w:ascii="Cambria Math" w:hAnsi="Cambria Math"/>
                <w:lang w:val="fr-FR"/>
              </w:rPr>
              <m:t>Vcap</m:t>
            </m:r>
          </m:den>
        </m:f>
        <m:r>
          <m:rPr>
            <m:sty m:val="p"/>
          </m:rPr>
          <w:rPr>
            <w:rFonts w:ascii="Cambria Math" w:hAnsi="Cambria Math"/>
            <w:lang w:val="fr-FR"/>
          </w:rPr>
          <m:t>×3,6</m:t>
        </m:r>
      </m:oMath>
    </w:p>
    <w:p w:rsidR="00443CAB" w:rsidRPr="00212483" w:rsidRDefault="00443CAB" w:rsidP="00443CAB">
      <w:pPr>
        <w:pStyle w:val="SingleTxtG"/>
        <w:ind w:left="2268"/>
        <w:rPr>
          <w:lang w:val="fr-FR"/>
        </w:rPr>
      </w:pPr>
      <w:r w:rsidRPr="00212483">
        <w:rPr>
          <w:lang w:val="fr-FR"/>
        </w:rPr>
        <w:tab/>
        <w:t>Le nombre de valeurs de temps n</w:t>
      </w:r>
      <w:r w:rsidRPr="00212483">
        <w:rPr>
          <w:vertAlign w:val="subscript"/>
          <w:lang w:val="fr-FR"/>
        </w:rPr>
        <w:t>add,medium</w:t>
      </w:r>
      <w:r w:rsidRPr="00212483">
        <w:rPr>
          <w:lang w:val="fr-FR"/>
        </w:rPr>
        <w:t xml:space="preserve"> 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à ajouter à la phase à moyenne vitesse du cycle intérimaire de vitesse limitée, Δt</w:t>
      </w:r>
      <w:r w:rsidRPr="00212483">
        <w:rPr>
          <w:vertAlign w:val="subscript"/>
          <w:lang w:val="fr-FR"/>
        </w:rPr>
        <w:t>medium</w:t>
      </w:r>
      <w:r w:rsidRPr="00212483">
        <w:rPr>
          <w:lang w:val="fr-FR"/>
        </w:rPr>
        <w:t>, arrondi mathématiquement au chiffre entier le plus proche (1,4 doit être arrondi à 1, et 1,5 doit être arrondi à 2).</w:t>
      </w:r>
    </w:p>
    <w:p w:rsidR="00443CAB" w:rsidRPr="00212483" w:rsidRDefault="00443CAB" w:rsidP="00443CAB">
      <w:pPr>
        <w:pStyle w:val="SingleTxtG"/>
        <w:ind w:left="2268" w:hanging="1134"/>
        <w:rPr>
          <w:lang w:val="fr-FR"/>
        </w:rPr>
      </w:pPr>
      <w:r w:rsidRPr="00212483">
        <w:rPr>
          <w:lang w:val="fr-FR"/>
        </w:rPr>
        <w:t>9.2.2.2</w:t>
      </w:r>
      <w:r w:rsidRPr="00212483">
        <w:rPr>
          <w:lang w:val="fr-FR"/>
        </w:rPr>
        <w:tab/>
        <w:t>Période de temps additionnelle pour la phase à haute vitesse</w:t>
      </w:r>
    </w:p>
    <w:p w:rsidR="00443CAB" w:rsidRPr="00212483" w:rsidRDefault="00443CAB" w:rsidP="00443CAB">
      <w:pPr>
        <w:pStyle w:val="SingleTxtG"/>
        <w:ind w:left="2268"/>
        <w:rPr>
          <w:lang w:val="fr-FR"/>
        </w:rPr>
      </w:pPr>
      <w:r w:rsidRPr="00212483">
        <w:rPr>
          <w:lang w:val="fr-FR"/>
        </w:rPr>
        <w:tab/>
        <w:t>Si v</w:t>
      </w:r>
      <w:r w:rsidRPr="00212483">
        <w:rPr>
          <w:vertAlign w:val="subscript"/>
          <w:lang w:val="fr-FR"/>
        </w:rPr>
        <w:t>cap</w:t>
      </w:r>
      <w:r w:rsidRPr="00212483">
        <w:rPr>
          <w:lang w:val="fr-FR"/>
        </w:rPr>
        <w:t xml:space="preserve"> &lt; v</w:t>
      </w:r>
      <w:r w:rsidRPr="00212483">
        <w:rPr>
          <w:vertAlign w:val="subscript"/>
          <w:lang w:val="fr-FR"/>
        </w:rPr>
        <w:t>max</w:t>
      </w:r>
      <w:r w:rsidRPr="00212483">
        <w:rPr>
          <w:lang w:val="fr-FR"/>
        </w:rPr>
        <w:t>,</w:t>
      </w:r>
      <w:r w:rsidRPr="00212483">
        <w:rPr>
          <w:vertAlign w:val="subscript"/>
          <w:lang w:val="fr-FR"/>
        </w:rPr>
        <w:t>high</w:t>
      </w:r>
      <w:r w:rsidRPr="00212483">
        <w:rPr>
          <w:lang w:val="fr-FR"/>
        </w:rPr>
        <w:t>, la période de temps additionnelle à ajouter aux phases à haute vitesse du cycle intérimaire de vitesse limitée doit être calculée au moyen de l’équation suivante :</w:t>
      </w:r>
    </w:p>
    <w:p w:rsidR="00443CAB" w:rsidRPr="00212483" w:rsidRDefault="00443CAB" w:rsidP="00443CAB">
      <w:pPr>
        <w:pStyle w:val="SingleTxtG"/>
        <w:ind w:left="2268"/>
        <w:rPr>
          <w:lang w:val="fr-FR"/>
        </w:rPr>
      </w:pPr>
      <w:r w:rsidRPr="00212483">
        <w:rPr>
          <w:lang w:val="fr-FR"/>
        </w:rPr>
        <w:t>Δt</w:t>
      </w:r>
      <w:r w:rsidRPr="00212483">
        <w:rPr>
          <w:vertAlign w:val="subscript"/>
          <w:lang w:val="fr-FR"/>
        </w:rPr>
        <w:t>high</w:t>
      </w:r>
      <w:r w:rsidRPr="00212483">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base,high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cap,high</m:t>
                    </m:r>
                  </m:sub>
                </m:sSub>
              </m:e>
            </m:d>
          </m:num>
          <m:den>
            <m:r>
              <m:rPr>
                <m:sty m:val="p"/>
              </m:rPr>
              <w:rPr>
                <w:rFonts w:ascii="Cambria Math" w:hAnsi="Cambria Math"/>
                <w:lang w:val="fr-FR"/>
              </w:rPr>
              <m:t>Vcap</m:t>
            </m:r>
          </m:den>
        </m:f>
        <m:r>
          <m:rPr>
            <m:sty m:val="p"/>
          </m:rPr>
          <w:rPr>
            <w:rFonts w:ascii="Cambria Math" w:hAnsi="Cambria Math"/>
            <w:lang w:val="fr-FR"/>
          </w:rPr>
          <m:t>×3,6</m:t>
        </m:r>
      </m:oMath>
    </w:p>
    <w:p w:rsidR="00443CAB" w:rsidRPr="00212483" w:rsidRDefault="00443CAB" w:rsidP="00443CAB">
      <w:pPr>
        <w:pStyle w:val="SingleTxtG"/>
        <w:ind w:left="2268"/>
        <w:rPr>
          <w:lang w:val="fr-FR"/>
        </w:rPr>
      </w:pPr>
      <w:r w:rsidRPr="00212483">
        <w:rPr>
          <w:lang w:val="fr-FR"/>
        </w:rPr>
        <w:tab/>
        <w:t>Le nombre de valeurs de temps n</w:t>
      </w:r>
      <w:r w:rsidRPr="00212483">
        <w:rPr>
          <w:vertAlign w:val="subscript"/>
          <w:lang w:val="fr-FR"/>
        </w:rPr>
        <w:t>add,high</w:t>
      </w:r>
      <w:r w:rsidRPr="00212483">
        <w:rPr>
          <w:lang w:val="fr-FR"/>
        </w:rPr>
        <w:t xml:space="preserve"> 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à ajouter à la phase à haute vitesse du cycle intérimaire de vitesse limitée est égal à Δt</w:t>
      </w:r>
      <w:r w:rsidRPr="00212483">
        <w:rPr>
          <w:vertAlign w:val="subscript"/>
          <w:lang w:val="fr-FR"/>
        </w:rPr>
        <w:t>high</w:t>
      </w:r>
      <w:r w:rsidRPr="00212483">
        <w:rPr>
          <w:lang w:val="fr-FR"/>
        </w:rPr>
        <w:t xml:space="preserve">, mathématiquement arrondi au chiffre entier le plus proche. </w:t>
      </w:r>
    </w:p>
    <w:p w:rsidR="00443CAB" w:rsidRPr="00212483" w:rsidRDefault="00443CAB" w:rsidP="00443CAB">
      <w:pPr>
        <w:pStyle w:val="SingleTxtG"/>
        <w:ind w:left="2268" w:hanging="1134"/>
        <w:rPr>
          <w:lang w:val="fr-FR"/>
        </w:rPr>
      </w:pPr>
      <w:r w:rsidRPr="00212483">
        <w:rPr>
          <w:lang w:val="fr-FR"/>
        </w:rPr>
        <w:t>9.2.2.3</w:t>
      </w:r>
      <w:r w:rsidRPr="00212483">
        <w:rPr>
          <w:lang w:val="fr-FR"/>
        </w:rPr>
        <w:tab/>
        <w:t>La période de temps additionnelle à ajouter à la phase à extra haute vitesse du cycle intérimaire de vitesse limitée doit être calculée au moyen de l’équation suivante :</w:t>
      </w:r>
    </w:p>
    <w:p w:rsidR="00443CAB" w:rsidRPr="00212483" w:rsidRDefault="00443CAB" w:rsidP="00443CAB">
      <w:pPr>
        <w:pStyle w:val="SingleTxtG"/>
        <w:ind w:left="2268"/>
        <w:rPr>
          <w:lang w:val="fr-FR"/>
        </w:rPr>
      </w:pPr>
      <w:r w:rsidRPr="00212483">
        <w:rPr>
          <w:lang w:val="fr-FR"/>
        </w:rPr>
        <w:t>Δt</w:t>
      </w:r>
      <w:r w:rsidRPr="00212483">
        <w:rPr>
          <w:vertAlign w:val="subscript"/>
          <w:lang w:val="fr-FR"/>
        </w:rPr>
        <w:t>exhigh</w:t>
      </w:r>
      <w:r w:rsidRPr="00212483">
        <w:rPr>
          <w:lang w:val="fr-FR"/>
        </w:rPr>
        <w:t xml:space="preserve"> = </w:t>
      </w:r>
      <m:oMath>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base,exhigh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cap,exhigh</m:t>
                    </m:r>
                  </m:sub>
                </m:sSub>
              </m:e>
            </m:d>
          </m:num>
          <m:den>
            <m:r>
              <m:rPr>
                <m:sty m:val="p"/>
              </m:rPr>
              <w:rPr>
                <w:rFonts w:ascii="Cambria Math" w:hAnsi="Cambria Math"/>
                <w:lang w:val="fr-FR"/>
              </w:rPr>
              <m:t>Vcap</m:t>
            </m:r>
          </m:den>
        </m:f>
        <m:r>
          <m:rPr>
            <m:sty m:val="p"/>
          </m:rPr>
          <w:rPr>
            <w:rFonts w:ascii="Cambria Math" w:hAnsi="Cambria Math"/>
            <w:lang w:val="fr-FR"/>
          </w:rPr>
          <m:t>×3,6</m:t>
        </m:r>
      </m:oMath>
    </w:p>
    <w:p w:rsidR="00443CAB" w:rsidRPr="00212483" w:rsidRDefault="00443CAB" w:rsidP="00443CAB">
      <w:pPr>
        <w:pStyle w:val="SingleTxtG"/>
        <w:ind w:left="2268"/>
        <w:rPr>
          <w:lang w:val="fr-FR"/>
        </w:rPr>
      </w:pPr>
      <w:r w:rsidRPr="00212483">
        <w:rPr>
          <w:lang w:val="fr-FR"/>
        </w:rPr>
        <w:tab/>
        <w:t>Le nombre de mesures de temps n</w:t>
      </w:r>
      <w:r w:rsidRPr="00212483">
        <w:rPr>
          <w:vertAlign w:val="subscript"/>
          <w:lang w:val="fr-FR"/>
        </w:rPr>
        <w:t>add,exhigh</w:t>
      </w:r>
      <w:r w:rsidRPr="00212483">
        <w:rPr>
          <w:lang w:val="fr-FR"/>
        </w:rPr>
        <w:t xml:space="preserve"> 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à ajouter à la phase à extra haute vitesse du cycle intérimaire de vitesse limitée est égal à Δtex</w:t>
      </w:r>
      <w:r w:rsidRPr="00212483">
        <w:rPr>
          <w:vertAlign w:val="subscript"/>
          <w:lang w:val="fr-FR"/>
        </w:rPr>
        <w:t>high</w:t>
      </w:r>
      <w:r w:rsidRPr="00212483">
        <w:rPr>
          <w:lang w:val="fr-FR"/>
        </w:rPr>
        <w:t xml:space="preserve">, mathématiquement arrondi au chiffre entier le plus proche. </w:t>
      </w:r>
    </w:p>
    <w:p w:rsidR="00443CAB" w:rsidRPr="00212483" w:rsidRDefault="00443CAB" w:rsidP="00443CAB">
      <w:pPr>
        <w:pStyle w:val="SingleTxtG"/>
        <w:ind w:left="2268" w:hanging="1134"/>
        <w:rPr>
          <w:lang w:val="fr-FR"/>
        </w:rPr>
      </w:pPr>
      <w:r w:rsidRPr="00212483">
        <w:rPr>
          <w:lang w:val="fr-FR"/>
        </w:rPr>
        <w:t>9.2.3</w:t>
      </w:r>
      <w:r w:rsidRPr="00212483">
        <w:rPr>
          <w:lang w:val="fr-FR"/>
        </w:rPr>
        <w:tab/>
        <w:t>Établissement du cycle final de vitesse limitée</w:t>
      </w:r>
    </w:p>
    <w:p w:rsidR="00443CAB" w:rsidRPr="00212483" w:rsidRDefault="00443CAB" w:rsidP="00443CAB">
      <w:pPr>
        <w:pStyle w:val="SingleTxtG"/>
        <w:ind w:left="2268" w:hanging="1134"/>
        <w:rPr>
          <w:lang w:val="fr-FR"/>
        </w:rPr>
      </w:pPr>
      <w:r w:rsidRPr="00212483">
        <w:rPr>
          <w:lang w:val="fr-FR"/>
        </w:rPr>
        <w:t>9.2.3.1</w:t>
      </w:r>
      <w:r w:rsidRPr="00212483">
        <w:rPr>
          <w:lang w:val="fr-FR"/>
        </w:rPr>
        <w:tab/>
        <w:t>Véhicules de la classe 1</w:t>
      </w:r>
    </w:p>
    <w:p w:rsidR="00443CAB" w:rsidRPr="00212483" w:rsidRDefault="00443CAB" w:rsidP="00443CAB">
      <w:pPr>
        <w:pStyle w:val="SingleTxtG"/>
        <w:ind w:left="2268"/>
        <w:rPr>
          <w:lang w:val="fr-FR"/>
        </w:rPr>
      </w:pPr>
      <w:r w:rsidRPr="00212483">
        <w:rPr>
          <w:lang w:val="fr-FR"/>
        </w:rPr>
        <w:tab/>
        <w:t>La première partie du cycle final de vitesse limitée est constituée par la courbe de vitesse du véhicule du cycle intérimaire de vitesse limitée jusqu’à la dernière mesure de la phase à vitesse moyenne où v = v</w:t>
      </w:r>
      <w:r w:rsidRPr="00212483">
        <w:rPr>
          <w:vertAlign w:val="subscript"/>
          <w:lang w:val="fr-FR"/>
        </w:rPr>
        <w:t>cap</w:t>
      </w:r>
      <w:r w:rsidRPr="00212483">
        <w:rPr>
          <w:lang w:val="fr-FR"/>
        </w:rPr>
        <w:t>. L’instant de cette mesure est désigné comme t</w:t>
      </w:r>
      <w:r w:rsidRPr="00212483">
        <w:rPr>
          <w:vertAlign w:val="subscript"/>
          <w:lang w:val="fr-FR"/>
        </w:rPr>
        <w:t>medium</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add,medium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sont ensuite ajoutées, si bien que l’instant de la dernière mesure est (t</w:t>
      </w:r>
      <w:r w:rsidRPr="00212483">
        <w:rPr>
          <w:vertAlign w:val="subscript"/>
          <w:lang w:val="fr-FR"/>
        </w:rPr>
        <w:t>medium</w:t>
      </w:r>
      <w:r w:rsidRPr="00212483">
        <w:rPr>
          <w:lang w:val="fr-FR"/>
        </w:rPr>
        <w:t xml:space="preserve"> + n</w:t>
      </w:r>
      <w:r w:rsidRPr="00212483">
        <w:rPr>
          <w:vertAlign w:val="subscript"/>
          <w:lang w:val="fr-FR"/>
        </w:rPr>
        <w:t>add,medium</w:t>
      </w:r>
      <w:r w:rsidRPr="00212483">
        <w:rPr>
          <w:lang w:val="fr-FR"/>
        </w:rPr>
        <w:t xml:space="preserve">). </w:t>
      </w:r>
    </w:p>
    <w:p w:rsidR="00443CAB" w:rsidRPr="00212483" w:rsidRDefault="00443CAB" w:rsidP="00443CAB">
      <w:pPr>
        <w:pStyle w:val="SingleTxtG"/>
        <w:ind w:left="2268"/>
        <w:rPr>
          <w:lang w:val="fr-FR"/>
        </w:rPr>
      </w:pPr>
      <w:r w:rsidRPr="00212483">
        <w:rPr>
          <w:lang w:val="fr-FR"/>
        </w:rPr>
        <w:tab/>
        <w:t>La partie restante de la phase à moyenne vitesse du cycle intérimaire de vitesse limitée, qui est identique à la partie correspondante du cycle de base, est alors ajoutée, si bien que l’instant de la dernière mesure est (1 022 + n</w:t>
      </w:r>
      <w:r w:rsidRPr="00212483">
        <w:rPr>
          <w:vertAlign w:val="subscript"/>
          <w:lang w:val="fr-FR"/>
        </w:rPr>
        <w:t>add,medium</w:t>
      </w:r>
      <w:r w:rsidRPr="00212483">
        <w:rPr>
          <w:lang w:val="fr-FR"/>
        </w:rPr>
        <w:t xml:space="preserve">). </w:t>
      </w:r>
    </w:p>
    <w:p w:rsidR="00443CAB" w:rsidRPr="00212483" w:rsidRDefault="00443CAB" w:rsidP="00443CAB">
      <w:pPr>
        <w:pStyle w:val="SingleTxtG"/>
        <w:ind w:left="2268" w:hanging="1134"/>
        <w:rPr>
          <w:lang w:val="fr-FR"/>
        </w:rPr>
      </w:pPr>
      <w:r w:rsidRPr="00212483">
        <w:rPr>
          <w:lang w:val="fr-FR"/>
        </w:rPr>
        <w:t>9.2.3.2</w:t>
      </w:r>
      <w:r w:rsidRPr="00212483">
        <w:rPr>
          <w:lang w:val="fr-FR"/>
        </w:rPr>
        <w:tab/>
        <w:t>Véhicules de la classe 2 et de la classe 3</w:t>
      </w:r>
    </w:p>
    <w:p w:rsidR="00443CAB" w:rsidRPr="00212483" w:rsidRDefault="00443CAB" w:rsidP="00443CAB">
      <w:pPr>
        <w:pStyle w:val="SingleTxtG"/>
        <w:ind w:left="2268" w:hanging="1134"/>
        <w:rPr>
          <w:lang w:val="fr-FR"/>
        </w:rPr>
      </w:pPr>
      <w:r w:rsidRPr="00212483">
        <w:rPr>
          <w:lang w:val="fr-FR"/>
        </w:rPr>
        <w:t>9.2.3.2.1</w:t>
      </w:r>
      <w:r w:rsidRPr="00212483">
        <w:rPr>
          <w:lang w:val="fr-FR"/>
        </w:rPr>
        <w:tab/>
        <w:t>v</w:t>
      </w:r>
      <w:r w:rsidRPr="00212483">
        <w:rPr>
          <w:vertAlign w:val="subscript"/>
          <w:lang w:val="fr-FR"/>
        </w:rPr>
        <w:t>cap</w:t>
      </w:r>
      <w:r w:rsidRPr="00212483">
        <w:rPr>
          <w:lang w:val="fr-FR"/>
        </w:rPr>
        <w:t xml:space="preserve"> &lt; v</w:t>
      </w:r>
      <w:r w:rsidRPr="00212483">
        <w:rPr>
          <w:vertAlign w:val="subscript"/>
          <w:lang w:val="fr-FR"/>
        </w:rPr>
        <w:t>max,medium</w:t>
      </w:r>
    </w:p>
    <w:p w:rsidR="00443CAB" w:rsidRPr="00212483" w:rsidRDefault="00443CAB" w:rsidP="00443CAB">
      <w:pPr>
        <w:pStyle w:val="SingleTxtG"/>
        <w:ind w:left="2268"/>
        <w:rPr>
          <w:lang w:val="fr-FR"/>
        </w:rPr>
      </w:pPr>
      <w:r w:rsidRPr="00212483">
        <w:rPr>
          <w:lang w:val="fr-FR"/>
        </w:rPr>
        <w:tab/>
        <w:t>La première partie du cycle final de vitesse limitée est constituée par la courbe de vitesse du véhicule du cycle intérimaire de vitesse limitée jusqu’à la dernière mesure de la phase à vitesse moyenne où v = v</w:t>
      </w:r>
      <w:r w:rsidRPr="00212483">
        <w:rPr>
          <w:vertAlign w:val="subscript"/>
          <w:lang w:val="fr-FR"/>
        </w:rPr>
        <w:t>cap</w:t>
      </w:r>
      <w:r w:rsidRPr="00212483">
        <w:rPr>
          <w:lang w:val="fr-FR"/>
        </w:rPr>
        <w:t>. L’instant de cette mesure est désigné comme t</w:t>
      </w:r>
      <w:r w:rsidRPr="00212483">
        <w:rPr>
          <w:vertAlign w:val="subscript"/>
          <w:lang w:val="fr-FR"/>
        </w:rPr>
        <w:t>medium</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add,medium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medium</w:t>
      </w:r>
      <w:r w:rsidRPr="00212483">
        <w:rPr>
          <w:lang w:val="fr-FR"/>
        </w:rPr>
        <w:t xml:space="preserve"> + n</w:t>
      </w:r>
      <w:r w:rsidRPr="00212483">
        <w:rPr>
          <w:vertAlign w:val="subscript"/>
          <w:lang w:val="fr-FR"/>
        </w:rPr>
        <w:t>add,medium</w:t>
      </w:r>
      <w:r w:rsidRPr="00212483">
        <w:rPr>
          <w:lang w:val="fr-FR"/>
        </w:rPr>
        <w:t>).</w:t>
      </w:r>
    </w:p>
    <w:p w:rsidR="00443CAB" w:rsidRPr="00212483" w:rsidRDefault="00443CAB" w:rsidP="00443CAB">
      <w:pPr>
        <w:pStyle w:val="SingleTxtG"/>
        <w:ind w:left="2268"/>
        <w:rPr>
          <w:lang w:val="fr-FR"/>
        </w:rPr>
      </w:pPr>
      <w:r w:rsidRPr="00212483">
        <w:rPr>
          <w:lang w:val="fr-FR"/>
        </w:rPr>
        <w:tab/>
        <w:t>La partie restante de la phase vitesse moyenne du cycle intérimaire de vitesse limitée, qui est identique à la partie correspondante du cycle de base, doit alors être ajoutée, si bien que l’instant de la dernière mesure est (1 022 + n</w:t>
      </w:r>
      <w:r w:rsidRPr="00212483">
        <w:rPr>
          <w:vertAlign w:val="subscript"/>
          <w:lang w:val="fr-FR"/>
        </w:rPr>
        <w:t>add,medium</w:t>
      </w:r>
      <w:r w:rsidRPr="00212483">
        <w:rPr>
          <w:lang w:val="fr-FR"/>
        </w:rPr>
        <w:t>).</w:t>
      </w:r>
    </w:p>
    <w:p w:rsidR="00443CAB" w:rsidRPr="00212483" w:rsidRDefault="00443CAB" w:rsidP="00443CAB">
      <w:pPr>
        <w:pStyle w:val="SingleTxtG"/>
        <w:ind w:left="2268"/>
        <w:rPr>
          <w:lang w:val="fr-FR"/>
        </w:rPr>
      </w:pPr>
      <w:r w:rsidRPr="00212483">
        <w:rPr>
          <w:lang w:val="fr-FR"/>
        </w:rPr>
        <w:tab/>
        <w:t>À l’étape suivante, la première partie de la phase à haute vitesse du cycle intérimaire de vitesse limitée jusqu’à la dernière mesure de la phase à haute vitesse où v = v</w:t>
      </w:r>
      <w:r w:rsidRPr="00212483">
        <w:rPr>
          <w:vertAlign w:val="subscript"/>
          <w:lang w:val="fr-FR"/>
        </w:rPr>
        <w:t>cap</w:t>
      </w:r>
      <w:r w:rsidRPr="00212483">
        <w:rPr>
          <w:lang w:val="fr-FR"/>
        </w:rPr>
        <w:t xml:space="preserve"> doit être ajoutée. L’instant de cette mesure dans le cycle intérimaire de vitesse limitée est désigné comme t</w:t>
      </w:r>
      <w:r w:rsidRPr="00212483">
        <w:rPr>
          <w:vertAlign w:val="subscript"/>
          <w:lang w:val="fr-FR"/>
        </w:rPr>
        <w:t>high</w:t>
      </w:r>
      <w:r w:rsidRPr="00212483">
        <w:rPr>
          <w:lang w:val="fr-FR"/>
        </w:rPr>
        <w:t>, si bien que l’instant de la dernière mesure dans le cycle final de vitesse limitée est (t</w:t>
      </w:r>
      <w:r w:rsidRPr="00212483">
        <w:rPr>
          <w:vertAlign w:val="subscript"/>
          <w:lang w:val="fr-FR"/>
        </w:rPr>
        <w:t>high</w:t>
      </w:r>
      <w:r w:rsidRPr="00212483">
        <w:rPr>
          <w:lang w:val="fr-FR"/>
        </w:rPr>
        <w:t> + n</w:t>
      </w:r>
      <w:r w:rsidRPr="00212483">
        <w:rPr>
          <w:vertAlign w:val="subscript"/>
          <w:lang w:val="fr-FR"/>
        </w:rPr>
        <w:t>add,medium</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add,high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high</w:t>
      </w:r>
      <w:r w:rsidRPr="00212483">
        <w:rPr>
          <w:lang w:val="fr-FR"/>
        </w:rPr>
        <w:t xml:space="preserve"> + n</w:t>
      </w:r>
      <w:r w:rsidRPr="00212483">
        <w:rPr>
          <w:vertAlign w:val="subscript"/>
          <w:lang w:val="fr-FR"/>
        </w:rPr>
        <w:t>add,medium</w:t>
      </w:r>
      <w:r w:rsidRPr="00212483">
        <w:rPr>
          <w:lang w:val="fr-FR"/>
        </w:rPr>
        <w:t xml:space="preserve"> + n</w:t>
      </w:r>
      <w:r w:rsidRPr="00212483">
        <w:rPr>
          <w:vertAlign w:val="subscript"/>
          <w:lang w:val="fr-FR"/>
        </w:rPr>
        <w:t>add,high</w:t>
      </w:r>
      <w:r w:rsidRPr="00212483">
        <w:rPr>
          <w:lang w:val="fr-FR"/>
        </w:rPr>
        <w:t>).</w:t>
      </w:r>
    </w:p>
    <w:p w:rsidR="00443CAB" w:rsidRPr="00212483" w:rsidRDefault="00443CAB" w:rsidP="00443CAB">
      <w:pPr>
        <w:pStyle w:val="SingleTxtG"/>
        <w:ind w:left="2268"/>
        <w:rPr>
          <w:lang w:val="fr-FR"/>
        </w:rPr>
      </w:pPr>
      <w:r w:rsidRPr="00212483">
        <w:rPr>
          <w:lang w:val="fr-FR"/>
        </w:rPr>
        <w:tab/>
        <w:t>La partie restante de la phase à haute vitesse du cycle intérimaire de vitesse limitée, qui est identique à la partie correspondante du cycle de base, doit alors être ajoutée, si bien que l’instant de la dernière mesure est (1 477 + n</w:t>
      </w:r>
      <w:r w:rsidRPr="00212483">
        <w:rPr>
          <w:vertAlign w:val="subscript"/>
          <w:lang w:val="fr-FR"/>
        </w:rPr>
        <w:t>add,medium</w:t>
      </w:r>
      <w:r w:rsidRPr="00212483">
        <w:rPr>
          <w:lang w:val="fr-FR"/>
        </w:rPr>
        <w:t xml:space="preserve"> + n</w:t>
      </w:r>
      <w:r w:rsidRPr="00212483">
        <w:rPr>
          <w:vertAlign w:val="subscript"/>
          <w:lang w:val="fr-FR"/>
        </w:rPr>
        <w:t>add,high),</w:t>
      </w:r>
    </w:p>
    <w:p w:rsidR="00443CAB" w:rsidRPr="00212483" w:rsidRDefault="00443CAB" w:rsidP="00443CAB">
      <w:pPr>
        <w:pStyle w:val="SingleTxtG"/>
        <w:ind w:left="2268"/>
        <w:rPr>
          <w:lang w:val="fr-FR"/>
        </w:rPr>
      </w:pPr>
      <w:r w:rsidRPr="00212483">
        <w:rPr>
          <w:lang w:val="fr-FR"/>
        </w:rPr>
        <w:tab/>
        <w:t>À l’étape suivante, la première partie de la phase à extra haute vitesse du cycle intérimaire de vitesse limitée jusqu’à la dernière mesure de la phase à haute vitesse où v = v</w:t>
      </w:r>
      <w:r w:rsidRPr="00212483">
        <w:rPr>
          <w:vertAlign w:val="subscript"/>
          <w:lang w:val="fr-FR"/>
        </w:rPr>
        <w:t>cap</w:t>
      </w:r>
      <w:r w:rsidRPr="00212483">
        <w:rPr>
          <w:lang w:val="fr-FR"/>
        </w:rPr>
        <w:t>. doit être ajoutée. L’instant de cette mesure dans le cycle intérimaire de vitesse limitée est désigné comme t</w:t>
      </w:r>
      <w:r w:rsidRPr="00212483">
        <w:rPr>
          <w:vertAlign w:val="subscript"/>
          <w:lang w:val="fr-FR"/>
        </w:rPr>
        <w:t>exhigh</w:t>
      </w:r>
      <w:r w:rsidRPr="00212483">
        <w:rPr>
          <w:lang w:val="fr-FR"/>
        </w:rPr>
        <w:t>, si bien que l’instant de cette mesure dans le cycle final de vitesse limitée est (t</w:t>
      </w:r>
      <w:r w:rsidRPr="00212483">
        <w:rPr>
          <w:vertAlign w:val="subscript"/>
          <w:lang w:val="fr-FR"/>
        </w:rPr>
        <w:t>exhigh </w:t>
      </w:r>
      <w:r w:rsidRPr="00212483">
        <w:rPr>
          <w:lang w:val="fr-FR"/>
        </w:rPr>
        <w:t>+ n</w:t>
      </w:r>
      <w:r w:rsidRPr="00212483">
        <w:rPr>
          <w:vertAlign w:val="subscript"/>
          <w:lang w:val="fr-FR"/>
        </w:rPr>
        <w:t>add,medium</w:t>
      </w:r>
      <w:r w:rsidRPr="00212483">
        <w:rPr>
          <w:lang w:val="fr-FR"/>
        </w:rPr>
        <w:t xml:space="preserve"> + n</w:t>
      </w:r>
      <w:r w:rsidRPr="00212483">
        <w:rPr>
          <w:vertAlign w:val="subscript"/>
          <w:lang w:val="fr-FR"/>
        </w:rPr>
        <w:t>add,high</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add,exhigh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exhigh</w:t>
      </w:r>
      <w:r w:rsidRPr="00212483">
        <w:rPr>
          <w:lang w:val="fr-FR"/>
        </w:rPr>
        <w:t xml:space="preserve"> + n</w:t>
      </w:r>
      <w:r w:rsidRPr="00212483">
        <w:rPr>
          <w:vertAlign w:val="subscript"/>
          <w:lang w:val="fr-FR"/>
        </w:rPr>
        <w:t>add,medium</w:t>
      </w:r>
      <w:r w:rsidRPr="00212483">
        <w:rPr>
          <w:lang w:val="fr-FR"/>
        </w:rPr>
        <w:t xml:space="preserve"> + n</w:t>
      </w:r>
      <w:r w:rsidRPr="00212483">
        <w:rPr>
          <w:vertAlign w:val="subscript"/>
          <w:lang w:val="fr-FR"/>
        </w:rPr>
        <w:t>add,high</w:t>
      </w:r>
      <w:r w:rsidRPr="00212483">
        <w:rPr>
          <w:lang w:val="fr-FR"/>
        </w:rPr>
        <w:t xml:space="preserve"> + n</w:t>
      </w:r>
      <w:r w:rsidRPr="00212483">
        <w:rPr>
          <w:vertAlign w:val="subscript"/>
          <w:lang w:val="fr-FR"/>
        </w:rPr>
        <w:t>add,exhigh</w:t>
      </w:r>
      <w:r w:rsidRPr="00212483">
        <w:rPr>
          <w:lang w:val="fr-FR"/>
        </w:rPr>
        <w:t>).</w:t>
      </w:r>
    </w:p>
    <w:p w:rsidR="00443CAB" w:rsidRPr="00212483" w:rsidRDefault="00443CAB" w:rsidP="00443CAB">
      <w:pPr>
        <w:pStyle w:val="SingleTxtG"/>
        <w:ind w:left="2268"/>
        <w:rPr>
          <w:lang w:val="fr-FR"/>
        </w:rPr>
      </w:pPr>
      <w:r w:rsidRPr="00212483">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sidRPr="00212483">
        <w:rPr>
          <w:vertAlign w:val="subscript"/>
          <w:lang w:val="fr-FR"/>
        </w:rPr>
        <w:t>add,medium</w:t>
      </w:r>
      <w:r w:rsidRPr="00212483">
        <w:rPr>
          <w:lang w:val="fr-FR"/>
        </w:rPr>
        <w:t xml:space="preserve"> + n</w:t>
      </w:r>
      <w:r w:rsidRPr="00212483">
        <w:rPr>
          <w:vertAlign w:val="subscript"/>
          <w:lang w:val="fr-FR"/>
        </w:rPr>
        <w:t xml:space="preserve">add,high </w:t>
      </w:r>
      <w:r w:rsidRPr="00212483">
        <w:rPr>
          <w:lang w:val="fr-FR"/>
        </w:rPr>
        <w:t>+ n</w:t>
      </w:r>
      <w:r w:rsidRPr="00212483">
        <w:rPr>
          <w:vertAlign w:val="subscript"/>
          <w:lang w:val="fr-FR"/>
        </w:rPr>
        <w:t>add,exhigh)</w:t>
      </w:r>
    </w:p>
    <w:p w:rsidR="00443CAB" w:rsidRPr="00212483" w:rsidRDefault="00443CAB" w:rsidP="00443CAB">
      <w:pPr>
        <w:pStyle w:val="SingleTxtG"/>
        <w:ind w:left="2268"/>
        <w:rPr>
          <w:lang w:val="fr-FR"/>
        </w:rPr>
      </w:pPr>
      <w:r w:rsidRPr="00212483">
        <w:rPr>
          <w:lang w:val="fr-FR"/>
        </w:rPr>
        <w:tab/>
        <w:t>La longueur du cycle final de vitesse limitée est équivalente à celle du cycle de base, sauf quant aux écarts résultant de l’arrondissement des valeurs de n</w:t>
      </w:r>
      <w:r w:rsidRPr="00212483">
        <w:rPr>
          <w:vertAlign w:val="subscript"/>
          <w:lang w:val="fr-FR"/>
        </w:rPr>
        <w:t>add,medium</w:t>
      </w:r>
      <w:r w:rsidRPr="00212483">
        <w:rPr>
          <w:lang w:val="fr-FR"/>
        </w:rPr>
        <w:t>, n</w:t>
      </w:r>
      <w:r w:rsidRPr="00212483">
        <w:rPr>
          <w:vertAlign w:val="subscript"/>
          <w:lang w:val="fr-FR"/>
        </w:rPr>
        <w:t>add,high</w:t>
      </w:r>
      <w:r w:rsidRPr="00212483">
        <w:rPr>
          <w:lang w:val="fr-FR"/>
        </w:rPr>
        <w:t xml:space="preserve"> and n</w:t>
      </w:r>
      <w:r w:rsidRPr="00212483">
        <w:rPr>
          <w:vertAlign w:val="subscript"/>
          <w:lang w:val="fr-FR"/>
        </w:rPr>
        <w:t>add,exhigh</w:t>
      </w:r>
      <w:r w:rsidRPr="00212483">
        <w:rPr>
          <w:lang w:val="fr-FR"/>
        </w:rPr>
        <w:t>.</w:t>
      </w:r>
    </w:p>
    <w:p w:rsidR="00443CAB" w:rsidRPr="00212483" w:rsidRDefault="00443CAB" w:rsidP="00443CAB">
      <w:pPr>
        <w:pStyle w:val="SingleTxtG"/>
        <w:ind w:left="2268" w:hanging="1134"/>
        <w:rPr>
          <w:lang w:val="fr-FR"/>
        </w:rPr>
      </w:pPr>
      <w:r w:rsidRPr="00212483">
        <w:rPr>
          <w:lang w:val="fr-FR"/>
        </w:rPr>
        <w:t>9.2.3.2.2</w:t>
      </w:r>
      <w:r w:rsidRPr="00212483">
        <w:rPr>
          <w:lang w:val="fr-FR"/>
        </w:rPr>
        <w:tab/>
        <w:t>v</w:t>
      </w:r>
      <w:r w:rsidRPr="00212483">
        <w:rPr>
          <w:vertAlign w:val="subscript"/>
          <w:lang w:val="fr-FR"/>
        </w:rPr>
        <w:t>max, medium</w:t>
      </w:r>
      <w:r w:rsidRPr="00212483">
        <w:rPr>
          <w:lang w:val="fr-FR"/>
        </w:rPr>
        <w:t xml:space="preserve"> &lt;= v</w:t>
      </w:r>
      <w:r w:rsidRPr="00212483">
        <w:rPr>
          <w:vertAlign w:val="subscript"/>
          <w:lang w:val="fr-FR"/>
        </w:rPr>
        <w:t>cap</w:t>
      </w:r>
      <w:r w:rsidRPr="00212483">
        <w:rPr>
          <w:lang w:val="fr-FR"/>
        </w:rPr>
        <w:t xml:space="preserve"> &lt; v</w:t>
      </w:r>
      <w:r w:rsidRPr="00212483">
        <w:rPr>
          <w:vertAlign w:val="subscript"/>
          <w:lang w:val="fr-FR"/>
        </w:rPr>
        <w:t>max, high</w:t>
      </w:r>
    </w:p>
    <w:p w:rsidR="00443CAB" w:rsidRPr="00212483" w:rsidRDefault="00443CAB" w:rsidP="00443CAB">
      <w:pPr>
        <w:pStyle w:val="SingleTxtG"/>
        <w:ind w:left="2268"/>
        <w:rPr>
          <w:lang w:val="fr-FR"/>
        </w:rPr>
      </w:pPr>
      <w:r w:rsidRPr="00212483">
        <w:rPr>
          <w:lang w:val="fr-FR"/>
        </w:rPr>
        <w:tab/>
        <w:t>La première partie du cycle final de vitesse limitée est constituée par la courbe de vitesse du véhicule du cycle intérimaire de vitesse limitée jusqu’à la dernière mesure de la phase à haute vitesse où v = v</w:t>
      </w:r>
      <w:r w:rsidRPr="00212483">
        <w:rPr>
          <w:vertAlign w:val="subscript"/>
          <w:lang w:val="fr-FR"/>
        </w:rPr>
        <w:t>cap</w:t>
      </w:r>
      <w:r w:rsidRPr="00212483">
        <w:rPr>
          <w:lang w:val="fr-FR"/>
        </w:rPr>
        <w:t>. L’instant de cette mesure est désigné comme t</w:t>
      </w:r>
      <w:r w:rsidRPr="00212483">
        <w:rPr>
          <w:vertAlign w:val="subscript"/>
          <w:lang w:val="fr-FR"/>
        </w:rPr>
        <w:t>high</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add,high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high</w:t>
      </w:r>
      <w:r w:rsidRPr="00212483">
        <w:rPr>
          <w:lang w:val="fr-FR"/>
        </w:rPr>
        <w:t xml:space="preserve"> + n</w:t>
      </w:r>
      <w:r w:rsidRPr="00212483">
        <w:rPr>
          <w:vertAlign w:val="subscript"/>
          <w:lang w:val="fr-FR"/>
        </w:rPr>
        <w:t>add,high</w:t>
      </w:r>
      <w:r w:rsidRPr="00212483">
        <w:rPr>
          <w:lang w:val="fr-FR"/>
        </w:rPr>
        <w:t xml:space="preserve">). </w:t>
      </w:r>
    </w:p>
    <w:p w:rsidR="00443CAB" w:rsidRPr="00212483" w:rsidRDefault="00443CAB" w:rsidP="00443CAB">
      <w:pPr>
        <w:pStyle w:val="SingleTxtG"/>
        <w:ind w:left="2268"/>
        <w:rPr>
          <w:lang w:val="fr-FR"/>
        </w:rPr>
      </w:pPr>
      <w:r w:rsidRPr="00212483">
        <w:rPr>
          <w:lang w:val="fr-FR"/>
        </w:rPr>
        <w:tab/>
        <w:t>La partie restante de la phase à haute vitesse du cycle intérimaire de vitesse limitée, qui est identique à la partie correspondante du cycle de base, doit alors être ajoutée, si bien que l’instant de la dernière mesure est (1 477 + n</w:t>
      </w:r>
      <w:r w:rsidRPr="00212483">
        <w:rPr>
          <w:vertAlign w:val="subscript"/>
          <w:lang w:val="fr-FR"/>
        </w:rPr>
        <w:t>add,high</w:t>
      </w:r>
      <w:r w:rsidRPr="00212483">
        <w:rPr>
          <w:lang w:val="fr-FR"/>
        </w:rPr>
        <w:t xml:space="preserve">). </w:t>
      </w:r>
    </w:p>
    <w:p w:rsidR="00443CAB" w:rsidRPr="00212483" w:rsidRDefault="00443CAB" w:rsidP="00443CAB">
      <w:pPr>
        <w:pStyle w:val="SingleTxtG"/>
        <w:ind w:left="2268"/>
        <w:rPr>
          <w:lang w:val="fr-FR"/>
        </w:rPr>
      </w:pPr>
      <w:r w:rsidRPr="00212483">
        <w:rPr>
          <w:lang w:val="fr-FR"/>
        </w:rPr>
        <w:tab/>
        <w:t>À l’étape suivante, la première partie de la phase à extra haute vitesse du cycle intérimaire de vitesse limitée jusqu’à la dernière mesure de la phase à extra haute vitesse où v = v</w:t>
      </w:r>
      <w:r w:rsidRPr="00212483">
        <w:rPr>
          <w:vertAlign w:val="subscript"/>
          <w:lang w:val="fr-FR"/>
        </w:rPr>
        <w:t>cap</w:t>
      </w:r>
      <w:r w:rsidRPr="00212483">
        <w:rPr>
          <w:lang w:val="fr-FR"/>
        </w:rPr>
        <w:t>. doit être ajoutée. L’instant de cette mesure dans le cycle intérimaire de vitesse limitée est désigné comme t</w:t>
      </w:r>
      <w:r w:rsidRPr="00212483">
        <w:rPr>
          <w:vertAlign w:val="subscript"/>
          <w:lang w:val="fr-FR"/>
        </w:rPr>
        <w:t>exhigh</w:t>
      </w:r>
      <w:r w:rsidRPr="00212483">
        <w:rPr>
          <w:lang w:val="fr-FR"/>
        </w:rPr>
        <w:t>, si bien que l’instant de cette mesure dans le cycle final de vitesse limitée est (t</w:t>
      </w:r>
      <w:r w:rsidRPr="00212483">
        <w:rPr>
          <w:vertAlign w:val="subscript"/>
          <w:lang w:val="fr-FR"/>
        </w:rPr>
        <w:t>exhigh </w:t>
      </w:r>
      <w:r w:rsidRPr="00212483">
        <w:rPr>
          <w:lang w:val="fr-FR"/>
        </w:rPr>
        <w:t>+ n</w:t>
      </w:r>
      <w:r w:rsidRPr="00212483">
        <w:rPr>
          <w:vertAlign w:val="subscript"/>
          <w:lang w:val="fr-FR"/>
        </w:rPr>
        <w:t>add,high</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add,exhigh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exhigh</w:t>
      </w:r>
      <w:r w:rsidRPr="00212483">
        <w:rPr>
          <w:lang w:val="fr-FR"/>
        </w:rPr>
        <w:t xml:space="preserve"> + n</w:t>
      </w:r>
      <w:r w:rsidRPr="00212483">
        <w:rPr>
          <w:vertAlign w:val="subscript"/>
          <w:lang w:val="fr-FR"/>
        </w:rPr>
        <w:t>add,high</w:t>
      </w:r>
      <w:r w:rsidRPr="00212483">
        <w:rPr>
          <w:lang w:val="fr-FR"/>
        </w:rPr>
        <w:t xml:space="preserve"> + n</w:t>
      </w:r>
      <w:r w:rsidRPr="00212483">
        <w:rPr>
          <w:vertAlign w:val="subscript"/>
          <w:lang w:val="fr-FR"/>
        </w:rPr>
        <w:t>add,exhigh</w:t>
      </w:r>
      <w:r w:rsidRPr="00212483">
        <w:rPr>
          <w:lang w:val="fr-FR"/>
        </w:rPr>
        <w:t>).</w:t>
      </w:r>
    </w:p>
    <w:p w:rsidR="00443CAB" w:rsidRPr="00212483" w:rsidRDefault="00443CAB" w:rsidP="00443CAB">
      <w:pPr>
        <w:pStyle w:val="SingleTxtG"/>
        <w:ind w:left="2268"/>
        <w:rPr>
          <w:lang w:val="fr-FR"/>
        </w:rPr>
      </w:pPr>
      <w:r w:rsidRPr="00212483">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sidRPr="00212483">
        <w:rPr>
          <w:vertAlign w:val="subscript"/>
          <w:lang w:val="fr-FR"/>
        </w:rPr>
        <w:t xml:space="preserve">add,high </w:t>
      </w:r>
      <w:r w:rsidRPr="00212483">
        <w:rPr>
          <w:lang w:val="fr-FR"/>
        </w:rPr>
        <w:t>+ n</w:t>
      </w:r>
      <w:r w:rsidRPr="00212483">
        <w:rPr>
          <w:vertAlign w:val="subscript"/>
          <w:lang w:val="fr-FR"/>
        </w:rPr>
        <w:t>add,exhigh</w:t>
      </w:r>
      <w:r w:rsidRPr="00212483">
        <w:rPr>
          <w:lang w:val="fr-FR"/>
        </w:rPr>
        <w:t>).</w:t>
      </w:r>
    </w:p>
    <w:p w:rsidR="00443CAB" w:rsidRPr="00212483" w:rsidRDefault="00443CAB" w:rsidP="00443CAB">
      <w:pPr>
        <w:pStyle w:val="SingleTxtG"/>
        <w:ind w:left="2268"/>
        <w:rPr>
          <w:lang w:val="fr-FR"/>
        </w:rPr>
      </w:pPr>
      <w:r w:rsidRPr="00212483">
        <w:rPr>
          <w:lang w:val="fr-FR"/>
        </w:rPr>
        <w:tab/>
        <w:t>La longueur du cycle final de vitesse limitée est équivalente à celle du cycle de base, sauf quant aux écarts résultant de l’arrondissement des valeurs de n</w:t>
      </w:r>
      <w:r w:rsidRPr="00212483">
        <w:rPr>
          <w:vertAlign w:val="subscript"/>
          <w:lang w:val="fr-FR"/>
        </w:rPr>
        <w:t>add,high</w:t>
      </w:r>
      <w:r w:rsidRPr="00212483">
        <w:rPr>
          <w:lang w:val="fr-FR"/>
        </w:rPr>
        <w:t xml:space="preserve"> et n</w:t>
      </w:r>
      <w:r w:rsidRPr="00212483">
        <w:rPr>
          <w:vertAlign w:val="subscript"/>
          <w:lang w:val="fr-FR"/>
        </w:rPr>
        <w:t>add,exhigh</w:t>
      </w:r>
      <w:r w:rsidRPr="00212483">
        <w:rPr>
          <w:lang w:val="fr-FR"/>
        </w:rPr>
        <w:t>.</w:t>
      </w:r>
    </w:p>
    <w:p w:rsidR="00443CAB" w:rsidRPr="00212483" w:rsidRDefault="00443CAB" w:rsidP="00443CAB">
      <w:pPr>
        <w:pStyle w:val="SingleTxtG"/>
        <w:ind w:left="2268" w:hanging="1134"/>
        <w:rPr>
          <w:vertAlign w:val="subscript"/>
          <w:lang w:val="fr-FR"/>
        </w:rPr>
      </w:pPr>
      <w:r w:rsidRPr="00212483">
        <w:rPr>
          <w:lang w:val="fr-FR"/>
        </w:rPr>
        <w:t>9.2.3.2.3</w:t>
      </w:r>
      <w:r w:rsidRPr="00212483">
        <w:rPr>
          <w:lang w:val="fr-FR"/>
        </w:rPr>
        <w:tab/>
        <w:t>v</w:t>
      </w:r>
      <w:r w:rsidRPr="00212483">
        <w:rPr>
          <w:vertAlign w:val="subscript"/>
          <w:lang w:val="fr-FR"/>
        </w:rPr>
        <w:t>max, high</w:t>
      </w:r>
      <w:r w:rsidRPr="00212483">
        <w:rPr>
          <w:lang w:val="fr-FR"/>
        </w:rPr>
        <w:t xml:space="preserve"> &lt;= v</w:t>
      </w:r>
      <w:r w:rsidRPr="00212483">
        <w:rPr>
          <w:vertAlign w:val="subscript"/>
          <w:lang w:val="fr-FR"/>
        </w:rPr>
        <w:t>cap</w:t>
      </w:r>
      <w:r w:rsidRPr="00212483">
        <w:rPr>
          <w:lang w:val="fr-FR"/>
        </w:rPr>
        <w:t xml:space="preserve"> &lt; v</w:t>
      </w:r>
      <w:r w:rsidRPr="00212483">
        <w:rPr>
          <w:vertAlign w:val="subscript"/>
          <w:lang w:val="fr-FR"/>
        </w:rPr>
        <w:t>max, exhigh</w:t>
      </w:r>
    </w:p>
    <w:p w:rsidR="00443CAB" w:rsidRPr="00212483" w:rsidRDefault="00443CAB" w:rsidP="00443CAB">
      <w:pPr>
        <w:pStyle w:val="SingleTxtG"/>
        <w:ind w:left="2268"/>
        <w:rPr>
          <w:lang w:val="fr-FR"/>
        </w:rPr>
      </w:pPr>
      <w:r w:rsidRPr="00212483">
        <w:rPr>
          <w:lang w:val="fr-FR"/>
        </w:rPr>
        <w:tab/>
        <w:t>La première partie du cycle final de vitesse limitée est constituée par la courbe de vitesse du véhicule du cycle intérimaire de vitesse limitée jusqu’à la dernière mesure de la phase à extra haute vitesse où v = v</w:t>
      </w:r>
      <w:r w:rsidRPr="00212483">
        <w:rPr>
          <w:vertAlign w:val="subscript"/>
          <w:lang w:val="fr-FR"/>
        </w:rPr>
        <w:t>cap</w:t>
      </w:r>
      <w:r w:rsidRPr="00212483">
        <w:rPr>
          <w:lang w:val="fr-FR"/>
        </w:rPr>
        <w:t>. L’instant de cette mesure est désigné comme t</w:t>
      </w:r>
      <w:r w:rsidRPr="00212483">
        <w:rPr>
          <w:vertAlign w:val="subscript"/>
          <w:lang w:val="fr-FR"/>
        </w:rPr>
        <w:t>exhigh</w:t>
      </w:r>
      <w:r w:rsidRPr="00212483">
        <w:rPr>
          <w:lang w:val="fr-FR"/>
        </w:rPr>
        <w:t>.</w:t>
      </w:r>
    </w:p>
    <w:p w:rsidR="00443CAB" w:rsidRPr="00212483" w:rsidRDefault="00443CAB" w:rsidP="00443CAB">
      <w:pPr>
        <w:pStyle w:val="SingleTxtG"/>
        <w:ind w:left="2268"/>
        <w:rPr>
          <w:lang w:val="fr-FR"/>
        </w:rPr>
      </w:pPr>
      <w:r w:rsidRPr="00212483">
        <w:rPr>
          <w:lang w:val="fr-FR"/>
        </w:rPr>
        <w:tab/>
        <w:t>Les mesures n</w:t>
      </w:r>
      <w:r w:rsidRPr="00212483">
        <w:rPr>
          <w:vertAlign w:val="subscript"/>
          <w:lang w:val="fr-FR"/>
        </w:rPr>
        <w:t xml:space="preserve">add,exhigh </w:t>
      </w:r>
      <w:r w:rsidRPr="00212483">
        <w:rPr>
          <w:lang w:val="fr-FR"/>
        </w:rPr>
        <w:t>avec v</w:t>
      </w:r>
      <w:r w:rsidRPr="00212483">
        <w:rPr>
          <w:vertAlign w:val="subscript"/>
          <w:lang w:val="fr-FR"/>
        </w:rPr>
        <w:t>i</w:t>
      </w:r>
      <w:r w:rsidRPr="00212483">
        <w:rPr>
          <w:lang w:val="fr-FR"/>
        </w:rPr>
        <w:t xml:space="preserve"> = v</w:t>
      </w:r>
      <w:r w:rsidRPr="00212483">
        <w:rPr>
          <w:vertAlign w:val="subscript"/>
          <w:lang w:val="fr-FR"/>
        </w:rPr>
        <w:t>cap</w:t>
      </w:r>
      <w:r w:rsidRPr="00212483">
        <w:rPr>
          <w:lang w:val="fr-FR"/>
        </w:rPr>
        <w:t xml:space="preserve"> doivent ensuite être ajoutées, si bien que l’instant de la dernière mesure est (t</w:t>
      </w:r>
      <w:r w:rsidRPr="00212483">
        <w:rPr>
          <w:vertAlign w:val="subscript"/>
          <w:lang w:val="fr-FR"/>
        </w:rPr>
        <w:t>exhigh</w:t>
      </w:r>
      <w:r w:rsidRPr="00212483">
        <w:rPr>
          <w:lang w:val="fr-FR"/>
        </w:rPr>
        <w:t xml:space="preserve"> + n</w:t>
      </w:r>
      <w:r w:rsidRPr="00212483">
        <w:rPr>
          <w:vertAlign w:val="subscript"/>
          <w:lang w:val="fr-FR"/>
        </w:rPr>
        <w:t>add,exhigh</w:t>
      </w:r>
      <w:r w:rsidRPr="00212483">
        <w:rPr>
          <w:lang w:val="fr-FR"/>
        </w:rPr>
        <w:t>).</w:t>
      </w:r>
    </w:p>
    <w:p w:rsidR="00443CAB" w:rsidRPr="00212483" w:rsidRDefault="00443CAB" w:rsidP="00443CAB">
      <w:pPr>
        <w:pStyle w:val="SingleTxtG"/>
        <w:ind w:left="2268"/>
        <w:rPr>
          <w:lang w:val="fr-FR"/>
        </w:rPr>
      </w:pPr>
      <w:r w:rsidRPr="00212483">
        <w:rPr>
          <w:lang w:val="fr-FR"/>
        </w:rPr>
        <w:tab/>
        <w:t>La partie restante de la phase à extra haute vitesse du cycle intérimaire de vitesse limitée, qui est identique à la partie correspondante du cycle de base, doit alors être ajoutée, si bien que l’instant de la dernière mesure est (1 800 + n</w:t>
      </w:r>
      <w:r w:rsidRPr="00212483">
        <w:rPr>
          <w:vertAlign w:val="subscript"/>
          <w:lang w:val="fr-FR"/>
        </w:rPr>
        <w:t>add,exhigh</w:t>
      </w:r>
      <w:r w:rsidRPr="00212483">
        <w:rPr>
          <w:lang w:val="fr-FR"/>
        </w:rPr>
        <w:t>).</w:t>
      </w:r>
    </w:p>
    <w:p w:rsidR="00443CAB" w:rsidRPr="00212483" w:rsidRDefault="00443CAB" w:rsidP="00443CAB">
      <w:pPr>
        <w:pStyle w:val="SingleTxtG"/>
        <w:ind w:left="2268"/>
        <w:rPr>
          <w:lang w:val="fr-FR"/>
        </w:rPr>
      </w:pPr>
      <w:r w:rsidRPr="00212483">
        <w:rPr>
          <w:lang w:val="fr-FR"/>
        </w:rPr>
        <w:tab/>
        <w:t>La longueur du cycle final de vitesse limitée est équivalente à celle du cycle de base, sauf quant aux écarts résultant de l’arrondissement des valeurs de n</w:t>
      </w:r>
      <w:r w:rsidRPr="00212483">
        <w:rPr>
          <w:vertAlign w:val="subscript"/>
          <w:lang w:val="fr-FR"/>
        </w:rPr>
        <w:t>add,exhigh</w:t>
      </w:r>
      <w:r w:rsidRPr="00212483">
        <w:rPr>
          <w:lang w:val="fr-FR"/>
        </w:rPr>
        <w:t>.</w:t>
      </w:r>
    </w:p>
    <w:p w:rsidR="00443CAB" w:rsidRPr="00212483" w:rsidRDefault="00443CAB" w:rsidP="00443CAB">
      <w:pPr>
        <w:pStyle w:val="HChG"/>
        <w:rPr>
          <w:lang w:val="fr-FR"/>
        </w:rPr>
      </w:pPr>
      <w:r w:rsidRPr="00212483">
        <w:rPr>
          <w:lang w:val="fr-FR"/>
        </w:rPr>
        <w:br w:type="page"/>
        <w:t>Annexe 2</w:t>
      </w:r>
    </w:p>
    <w:p w:rsidR="00443CAB" w:rsidRPr="00212483" w:rsidRDefault="00443CAB" w:rsidP="00443CAB">
      <w:pPr>
        <w:pStyle w:val="HChG"/>
        <w:rPr>
          <w:lang w:val="fr-FR"/>
        </w:rPr>
      </w:pPr>
      <w:r w:rsidRPr="00212483">
        <w:rPr>
          <w:lang w:val="fr-FR"/>
        </w:rPr>
        <w:tab/>
      </w:r>
      <w:r w:rsidRPr="00212483">
        <w:rPr>
          <w:lang w:val="fr-FR"/>
        </w:rPr>
        <w:tab/>
        <w:t xml:space="preserve">Sélection des rapports et détermination du point </w:t>
      </w:r>
      <w:r w:rsidRPr="00212483">
        <w:rPr>
          <w:lang w:val="fr-FR"/>
        </w:rPr>
        <w:br/>
        <w:t xml:space="preserve">de changement de rapports pour les véhicules </w:t>
      </w:r>
      <w:r w:rsidRPr="00212483">
        <w:rPr>
          <w:lang w:val="fr-FR"/>
        </w:rPr>
        <w:br/>
        <w:t>équipés d’une transmission manuelle</w:t>
      </w:r>
    </w:p>
    <w:p w:rsidR="00443CAB" w:rsidRPr="00212483" w:rsidRDefault="00443CAB" w:rsidP="00443CAB">
      <w:pPr>
        <w:pStyle w:val="SingleTxtG"/>
        <w:ind w:left="2268" w:hanging="1134"/>
        <w:rPr>
          <w:lang w:val="fr-FR"/>
        </w:rPr>
      </w:pPr>
      <w:r w:rsidRPr="00212483">
        <w:rPr>
          <w:lang w:val="fr-FR"/>
        </w:rPr>
        <w:t>1.</w:t>
      </w:r>
      <w:r w:rsidRPr="00212483">
        <w:rPr>
          <w:lang w:val="fr-FR"/>
        </w:rPr>
        <w:tab/>
      </w:r>
      <w:r w:rsidRPr="00212483">
        <w:rPr>
          <w:lang w:val="fr-FR"/>
        </w:rPr>
        <w:tab/>
        <w:t>Remarques générales</w:t>
      </w:r>
    </w:p>
    <w:p w:rsidR="00443CAB" w:rsidRPr="00212483" w:rsidRDefault="00443CAB" w:rsidP="00443CAB">
      <w:pPr>
        <w:pStyle w:val="SingleTxtG"/>
        <w:ind w:left="2268" w:hanging="1134"/>
        <w:rPr>
          <w:lang w:val="fr-FR"/>
        </w:rPr>
      </w:pPr>
      <w:r w:rsidRPr="00212483">
        <w:rPr>
          <w:lang w:val="fr-FR"/>
        </w:rPr>
        <w:t>1.1</w:t>
      </w:r>
      <w:r w:rsidRPr="00212483">
        <w:rPr>
          <w:lang w:val="fr-FR"/>
        </w:rPr>
        <w:tab/>
      </w:r>
      <w:r w:rsidRPr="00212483">
        <w:rPr>
          <w:lang w:val="fr-FR"/>
        </w:rPr>
        <w:tab/>
        <w:t xml:space="preserve">Les procédures de changement de rapports décrites dans la présente annexe s’appliquent aux véhicules équipés d’une transmission manuelle. </w:t>
      </w:r>
    </w:p>
    <w:p w:rsidR="00443CAB" w:rsidRPr="00212483" w:rsidRDefault="00443CAB" w:rsidP="00443CAB">
      <w:pPr>
        <w:pStyle w:val="SingleTxtG"/>
        <w:ind w:left="2268" w:hanging="1134"/>
        <w:rPr>
          <w:lang w:val="fr-FR"/>
        </w:rPr>
      </w:pPr>
      <w:r w:rsidRPr="00212483">
        <w:rPr>
          <w:lang w:val="fr-FR"/>
        </w:rPr>
        <w:t>1.2</w:t>
      </w:r>
      <w:r w:rsidRPr="00212483">
        <w:rPr>
          <w:lang w:val="fr-FR"/>
        </w:rPr>
        <w:tab/>
      </w:r>
      <w:r w:rsidRPr="00212483">
        <w:rPr>
          <w:lang w:val="fr-FR"/>
        </w:rPr>
        <w:tab/>
        <w:t>Les rapports prescrits et les points de changement de rapports prescrits sont fondés sur l’équilibre entre la puissance nécessaire pour surmonter la résistance à l’avancement et obtenir une accélération, et la puissance fournie par le moteur sur tous les rapports possibles durant une phase donnée du cycle.</w:t>
      </w:r>
    </w:p>
    <w:p w:rsidR="00443CAB" w:rsidRPr="00212483" w:rsidRDefault="00443CAB" w:rsidP="00443CAB">
      <w:pPr>
        <w:pStyle w:val="SingleTxtG"/>
        <w:ind w:left="2268" w:hanging="1134"/>
        <w:rPr>
          <w:lang w:val="fr-FR"/>
        </w:rPr>
      </w:pPr>
      <w:r w:rsidRPr="00212483">
        <w:rPr>
          <w:lang w:val="fr-FR"/>
        </w:rPr>
        <w:t>1.3</w:t>
      </w:r>
      <w:r w:rsidRPr="00212483">
        <w:rPr>
          <w:lang w:val="fr-FR"/>
        </w:rPr>
        <w:tab/>
        <w:t>Le calcul visant à déterminer les rapports à utiliser doit s’effectuer sur la base de régimes moteur et de courbes de puissance à pleine charge par comparaison avec le régime moteur.</w:t>
      </w:r>
    </w:p>
    <w:p w:rsidR="00443CAB" w:rsidRPr="00212483" w:rsidRDefault="00443CAB" w:rsidP="00443CAB">
      <w:pPr>
        <w:pStyle w:val="SingleTxtG"/>
        <w:ind w:left="2268" w:hanging="1134"/>
        <w:rPr>
          <w:lang w:val="fr-FR"/>
        </w:rPr>
      </w:pPr>
      <w:r w:rsidRPr="00212483">
        <w:rPr>
          <w:lang w:val="fr-FR"/>
        </w:rPr>
        <w:t>1.4</w:t>
      </w:r>
      <w:r w:rsidRPr="00212483">
        <w:rPr>
          <w:lang w:val="fr-FR"/>
        </w:rPr>
        <w:tab/>
        <w:t>Pour les véhicules équipés d’une transmission à deux gammes (basse et haute), seule la gamme prévue pour le fonctionnement normal sur route doit être prise en compte pour la détermination des rapports à utiliser.</w:t>
      </w:r>
    </w:p>
    <w:p w:rsidR="00443CAB" w:rsidRPr="00212483" w:rsidRDefault="00443CAB" w:rsidP="00443CAB">
      <w:pPr>
        <w:pStyle w:val="SingleTxtG"/>
        <w:ind w:left="2268" w:hanging="1134"/>
        <w:rPr>
          <w:lang w:val="fr-FR"/>
        </w:rPr>
      </w:pPr>
      <w:r w:rsidRPr="00212483">
        <w:rPr>
          <w:lang w:val="fr-FR"/>
        </w:rPr>
        <w:t>1.5</w:t>
      </w:r>
      <w:r w:rsidRPr="00212483">
        <w:rPr>
          <w:lang w:val="fr-FR"/>
        </w:rPr>
        <w:tab/>
        <w:t>Les prescriptions relatives à l’utilisation de l’embrayage ne s’appliquent pas si l’embrayage est commandé automatiquement sans que le conducteur ait à embrayer et débrayer.</w:t>
      </w:r>
    </w:p>
    <w:p w:rsidR="00443CAB" w:rsidRPr="00212483" w:rsidRDefault="00443CAB" w:rsidP="00443CAB">
      <w:pPr>
        <w:pStyle w:val="SingleTxtG"/>
        <w:ind w:left="2268" w:hanging="1134"/>
        <w:rPr>
          <w:lang w:val="fr-FR"/>
        </w:rPr>
      </w:pPr>
      <w:r w:rsidRPr="00212483">
        <w:rPr>
          <w:lang w:val="fr-FR"/>
        </w:rPr>
        <w:t>1.6</w:t>
      </w:r>
      <w:r w:rsidRPr="00212483">
        <w:rPr>
          <w:lang w:val="fr-FR"/>
        </w:rPr>
        <w:tab/>
      </w:r>
      <w:r w:rsidRPr="00212483">
        <w:rPr>
          <w:lang w:val="fr-FR"/>
        </w:rPr>
        <w:tab/>
        <w:t>La présente annexe ne s’applique pas aux véhicules soumis à des essais conformément à l’annexe 8.</w:t>
      </w:r>
    </w:p>
    <w:p w:rsidR="00443CAB" w:rsidRPr="00212483" w:rsidRDefault="00443CAB" w:rsidP="00443CAB">
      <w:pPr>
        <w:pStyle w:val="SingleTxtG"/>
        <w:ind w:left="2268" w:hanging="1134"/>
        <w:rPr>
          <w:lang w:val="fr-FR"/>
        </w:rPr>
      </w:pPr>
      <w:r w:rsidRPr="00212483">
        <w:rPr>
          <w:lang w:val="fr-FR"/>
        </w:rPr>
        <w:t>2.</w:t>
      </w:r>
      <w:r w:rsidRPr="00212483">
        <w:rPr>
          <w:lang w:val="fr-FR"/>
        </w:rPr>
        <w:tab/>
        <w:t>Données requises et calculs préliminaires</w:t>
      </w:r>
    </w:p>
    <w:p w:rsidR="00443CAB" w:rsidRPr="00212483" w:rsidRDefault="00443CAB" w:rsidP="00443CAB">
      <w:pPr>
        <w:pStyle w:val="SingleTxtG"/>
        <w:ind w:left="2268"/>
        <w:rPr>
          <w:lang w:val="fr-FR"/>
        </w:rPr>
      </w:pPr>
      <w:r w:rsidRPr="00212483">
        <w:rPr>
          <w:lang w:val="fr-FR"/>
        </w:rPr>
        <w:t>Les données ci-après et les calculs suivants sont nécessaires pour la détermination des rapports à utiliser lors de l’exécution du cycle d’essai sur un banc à rouleaux :</w:t>
      </w:r>
    </w:p>
    <w:p w:rsidR="00443CAB" w:rsidRPr="00212483" w:rsidRDefault="00443CAB" w:rsidP="00443CAB">
      <w:pPr>
        <w:pStyle w:val="SingleTxtG"/>
        <w:ind w:left="2835" w:hanging="567"/>
        <w:rPr>
          <w:lang w:val="fr-FR"/>
        </w:rPr>
      </w:pPr>
      <w:r w:rsidRPr="00212483">
        <w:rPr>
          <w:lang w:val="fr-FR"/>
        </w:rPr>
        <w:t>a)</w:t>
      </w:r>
      <w:r w:rsidRPr="00212483">
        <w:rPr>
          <w:lang w:val="fr-FR"/>
        </w:rPr>
        <w:tab/>
        <w:t>P</w:t>
      </w:r>
      <w:r w:rsidRPr="00212483">
        <w:rPr>
          <w:vertAlign w:val="subscript"/>
          <w:lang w:val="fr-FR"/>
        </w:rPr>
        <w:t>rated</w: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rated</m:t>
            </m:r>
          </m:sub>
        </m:sSub>
      </m:oMath>
      <w:r w:rsidRPr="00212483">
        <w:rPr>
          <w:lang w:val="fr-FR"/>
        </w:rPr>
        <w:instrText xml:space="preserve"> </w:instrText>
      </w:r>
      <w:r w:rsidRPr="00212483">
        <w:rPr>
          <w:lang w:val="fr-FR"/>
        </w:rPr>
        <w:fldChar w:fldCharType="end"/>
      </w:r>
      <w:r w:rsidRPr="00212483">
        <w:rPr>
          <w:lang w:val="fr-FR"/>
        </w:rPr>
        <w:t>,</w:t>
      </w:r>
      <w:r w:rsidRPr="00212483">
        <w:rPr>
          <w:vertAlign w:val="subscript"/>
          <w:lang w:val="fr-FR"/>
        </w:rPr>
        <w:t xml:space="preserve"> </w:t>
      </w:r>
      <w:r w:rsidRPr="00212483">
        <w:rPr>
          <w:lang w:val="fr-FR"/>
        </w:rPr>
        <w:t>la puissance maximale du moteur annoncée par le constructeur, kW ;</w:t>
      </w:r>
    </w:p>
    <w:p w:rsidR="00443CAB" w:rsidRPr="00212483" w:rsidRDefault="00443CAB" w:rsidP="00443CAB">
      <w:pPr>
        <w:pStyle w:val="SingleTxtG"/>
        <w:ind w:left="2835" w:hanging="567"/>
        <w:rPr>
          <w:lang w:val="fr-FR"/>
        </w:rPr>
      </w:pPr>
      <w:r w:rsidRPr="00212483">
        <w:rPr>
          <w:lang w:val="fr-FR"/>
        </w:rPr>
        <w:t>b)</w:t>
      </w:r>
      <w:r w:rsidRPr="00212483">
        <w:rPr>
          <w:lang w:val="fr-FR"/>
        </w:rPr>
        <w:tab/>
        <w:t>n</w:t>
      </w:r>
      <w:r w:rsidRPr="00212483">
        <w:rPr>
          <w:vertAlign w:val="subscript"/>
          <w:lang w:val="fr-FR"/>
        </w:rPr>
        <w:t>rated</w:t>
      </w:r>
      <w:r w:rsidRPr="00212483">
        <w:rPr>
          <w:lang w:val="fr-FR"/>
        </w:rPr>
        <w:t>, le régime nominal du moteur auquel ce dernier développe sa puissance maximale. Si la puissance maximale est développée sur une plage de régime moteur, n</w:t>
      </w:r>
      <w:r w:rsidRPr="00212483">
        <w:rPr>
          <w:vertAlign w:val="subscript"/>
          <w:lang w:val="fr-FR"/>
        </w:rPr>
        <w:t>rated</w:t>
      </w:r>
      <w:r w:rsidRPr="00212483">
        <w:rPr>
          <w:lang w:val="fr-FR"/>
        </w:rPr>
        <w:t xml:space="preserve"> correspond au régime le plus bas de la plage, min</w:t>
      </w:r>
      <w:r w:rsidRPr="00212483">
        <w:rPr>
          <w:vertAlign w:val="superscript"/>
          <w:lang w:val="fr-FR"/>
        </w:rPr>
        <w:t>-1</w:t>
      </w:r>
      <w:r w:rsidRPr="00212483">
        <w:rPr>
          <w:lang w:val="fr-FR"/>
        </w:rPr>
        <w:t> ;</w:t>
      </w:r>
    </w:p>
    <w:p w:rsidR="00443CAB" w:rsidRPr="00212483" w:rsidRDefault="00443CAB" w:rsidP="00443CAB">
      <w:pPr>
        <w:pStyle w:val="SingleTxtG"/>
        <w:ind w:left="2268"/>
        <w:rPr>
          <w:lang w:val="fr-FR"/>
        </w:rPr>
      </w:pPr>
      <w:r w:rsidRPr="00212483">
        <w:rPr>
          <w:lang w:val="fr-FR"/>
        </w:rPr>
        <w:tab/>
        <w:t>c)</w:t>
      </w:r>
      <w:r w:rsidRPr="00212483">
        <w:rPr>
          <w:lang w:val="fr-FR"/>
        </w:rPr>
        <w:tab/>
        <w:t>n</w:t>
      </w:r>
      <w:r w:rsidRPr="00212483">
        <w:rPr>
          <w:vertAlign w:val="subscript"/>
          <w:lang w:val="fr-FR"/>
        </w:rPr>
        <w:t>idle</w:t>
      </w:r>
      <w:r w:rsidRPr="00212483">
        <w:rPr>
          <w:lang w:val="fr-FR"/>
        </w:rPr>
        <w:fldChar w:fldCharType="begin"/>
      </w:r>
      <w:r w:rsidRPr="00212483">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idle</m:t>
            </m:r>
          </m:sub>
        </m:sSub>
      </m:oMath>
      <w:r w:rsidRPr="00212483">
        <w:rPr>
          <w:lang w:val="fr-FR"/>
        </w:rPr>
        <w:instrText xml:space="preserve"> </w:instrText>
      </w:r>
      <w:r w:rsidRPr="00212483">
        <w:rPr>
          <w:lang w:val="fr-FR"/>
        </w:rPr>
        <w:fldChar w:fldCharType="end"/>
      </w:r>
      <w:r w:rsidRPr="00212483">
        <w:rPr>
          <w:lang w:val="fr-FR"/>
        </w:rPr>
        <w:t>, le régime du ralenti, min</w:t>
      </w:r>
      <w:r w:rsidRPr="00212483">
        <w:rPr>
          <w:vertAlign w:val="superscript"/>
          <w:lang w:val="fr-FR"/>
        </w:rPr>
        <w:t>-1 </w:t>
      </w:r>
      <w:r w:rsidRPr="00212483">
        <w:rPr>
          <w:lang w:val="fr-FR"/>
        </w:rPr>
        <w:t>;</w:t>
      </w:r>
    </w:p>
    <w:p w:rsidR="00443CAB" w:rsidRPr="00212483" w:rsidRDefault="00443CAB" w:rsidP="00443CAB">
      <w:pPr>
        <w:pStyle w:val="SingleTxtG"/>
        <w:ind w:left="2835"/>
        <w:rPr>
          <w:lang w:val="fr-FR"/>
        </w:rPr>
      </w:pPr>
      <w:r w:rsidRPr="00212483">
        <w:rPr>
          <w:lang w:val="fr-FR"/>
        </w:rPr>
        <w:tab/>
        <w:t>n</w:t>
      </w:r>
      <w:r w:rsidRPr="00212483">
        <w:rPr>
          <w:vertAlign w:val="subscript"/>
          <w:lang w:val="fr-FR"/>
        </w:rPr>
        <w:t>idle</w:t>
      </w:r>
      <w:r w:rsidRPr="00212483">
        <w:rPr>
          <w:lang w:val="fr-FR"/>
        </w:rPr>
        <w:t xml:space="preserve"> doit être mesuré sur une durée d’au moins 1 min à une fréquence d’acquisition de 1 Hz, le moteur tournant au ralenti à chaud, le levier de vitesse étant en position point mort, et l’embrayage étant embrayé. Les conditions en ce qui concerne la température, les dispositifs périphériques et auxiliaires, etc., doivent être celles prescrites dans l’annexe 6 relative à l’essai du type 1 ;</w:t>
      </w:r>
    </w:p>
    <w:p w:rsidR="00443CAB" w:rsidRPr="00212483" w:rsidRDefault="00443CAB" w:rsidP="00443CAB">
      <w:pPr>
        <w:pStyle w:val="SingleTxtG"/>
        <w:ind w:left="2835"/>
        <w:rPr>
          <w:lang w:val="fr-FR"/>
        </w:rPr>
      </w:pPr>
      <w:r w:rsidRPr="00212483">
        <w:rPr>
          <w:lang w:val="fr-FR"/>
        </w:rPr>
        <w:tab/>
        <w:t>La valeur à appliquer dans cette annexe doit être la valeur moyenne arithmétique sur la durée de mesure, arrondie ou tronquée à la plus proche fraction de 10 min</w:t>
      </w:r>
      <w:r w:rsidRPr="00212483">
        <w:rPr>
          <w:vertAlign w:val="superscript"/>
          <w:lang w:val="fr-FR"/>
        </w:rPr>
        <w:t>-1 </w:t>
      </w:r>
      <w:r w:rsidRPr="00212483">
        <w:rPr>
          <w:lang w:val="fr-FR"/>
        </w:rPr>
        <w:t>;</w:t>
      </w:r>
    </w:p>
    <w:p w:rsidR="00443CAB" w:rsidRPr="00212483" w:rsidRDefault="00443CAB" w:rsidP="00443CAB">
      <w:pPr>
        <w:pStyle w:val="SingleTxtG"/>
        <w:ind w:left="2268"/>
        <w:rPr>
          <w:lang w:val="fr-FR"/>
        </w:rPr>
      </w:pPr>
      <w:r w:rsidRPr="00212483">
        <w:rPr>
          <w:lang w:val="fr-FR"/>
        </w:rPr>
        <w:t>d)</w:t>
      </w:r>
      <w:r w:rsidRPr="00212483">
        <w:rPr>
          <w:lang w:val="fr-FR"/>
        </w:rPr>
        <w:tab/>
        <w:t>ng, le nombre de rapports en marche avant ;</w:t>
      </w:r>
    </w:p>
    <w:p w:rsidR="00443CAB" w:rsidRPr="00212483" w:rsidRDefault="00443CAB" w:rsidP="00443CAB">
      <w:pPr>
        <w:pStyle w:val="SingleTxtG"/>
        <w:ind w:left="2835"/>
        <w:rPr>
          <w:lang w:val="fr-FR"/>
        </w:rPr>
      </w:pPr>
      <w:r w:rsidRPr="00212483">
        <w:rPr>
          <w:lang w:val="fr-FR"/>
        </w:rPr>
        <w:tab/>
        <w:t>Les rapports de marche avant de la gamme prévue pour le fonctionnement normal sur route doivent être numérotés par ordre décroissant du rapport entre le régime moteur en min</w:t>
      </w:r>
      <w:r w:rsidRPr="00212483">
        <w:rPr>
          <w:vertAlign w:val="superscript"/>
          <w:lang w:val="fr-FR"/>
        </w:rPr>
        <w:t>-1</w:t>
      </w:r>
      <w:r w:rsidRPr="00212483">
        <w:rPr>
          <w:lang w:val="fr-FR"/>
        </w:rPr>
        <w:t xml:space="preserve"> et la vitesse du véhicule en km/h. Le rapport 1 est celui correspondant au rapport le plus élevé, le rapport ng étant celui correspondant au rapport le plus bas. ng déterminant le nombre de rapports de marche avant ;</w:t>
      </w:r>
    </w:p>
    <w:p w:rsidR="00443CAB" w:rsidRPr="00212483" w:rsidRDefault="00443CAB" w:rsidP="00443CAB">
      <w:pPr>
        <w:pStyle w:val="SingleTxtG"/>
        <w:ind w:left="2835" w:hanging="567"/>
        <w:rPr>
          <w:lang w:val="fr-FR"/>
        </w:rPr>
      </w:pPr>
      <w:r w:rsidRPr="00212483">
        <w:rPr>
          <w:lang w:val="fr-FR"/>
        </w:rPr>
        <w:t>e)</w:t>
      </w:r>
      <w:r w:rsidRPr="00212483">
        <w:rPr>
          <w:lang w:val="fr-FR"/>
        </w:rPr>
        <w:tab/>
        <w:t>ndv</w:t>
      </w:r>
      <w:r w:rsidRPr="00212483">
        <w:rPr>
          <w:vertAlign w:val="subscript"/>
          <w:lang w:val="fr-FR"/>
        </w:rPr>
        <w:t>i</w:t>
      </w:r>
      <w:r w:rsidRPr="00212483">
        <w:rPr>
          <w:lang w:val="fr-FR"/>
        </w:rPr>
        <w:t>, le rapport obtenu en divisant le régime moteur n par la vitesse du véhicule v pour chaque rapport i, pour i à ng</w:t>
      </w:r>
      <w:r w:rsidRPr="00212483">
        <w:rPr>
          <w:vertAlign w:val="subscript"/>
          <w:lang w:val="fr-FR"/>
        </w:rPr>
        <w:t>max</w:t>
      </w:r>
      <w:r w:rsidRPr="00212483">
        <w:rPr>
          <w:lang w:val="fr-FR"/>
        </w:rPr>
        <w:t>, min</w:t>
      </w:r>
      <w:r w:rsidRPr="00212483">
        <w:rPr>
          <w:vertAlign w:val="superscript"/>
          <w:lang w:val="fr-FR"/>
        </w:rPr>
        <w:t>-1</w:t>
      </w:r>
      <w:r w:rsidRPr="00212483">
        <w:rPr>
          <w:lang w:val="fr-FR"/>
        </w:rPr>
        <w:t>/(km/h) ;</w:t>
      </w:r>
    </w:p>
    <w:p w:rsidR="00443CAB" w:rsidRPr="00212483" w:rsidRDefault="00443CAB" w:rsidP="00443CAB">
      <w:pPr>
        <w:pStyle w:val="SingleTxtG"/>
        <w:ind w:left="2835" w:hanging="567"/>
        <w:rPr>
          <w:lang w:val="fr-FR"/>
        </w:rPr>
      </w:pPr>
      <w:r w:rsidRPr="00212483">
        <w:rPr>
          <w:lang w:val="fr-FR"/>
        </w:rPr>
        <w:t>f)</w:t>
      </w:r>
      <w:r w:rsidRPr="00212483">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sidRPr="00212483">
        <w:rPr>
          <w:lang w:val="fr-FR"/>
        </w:rPr>
        <w:t>, les coefficients applicables de résistance à l’avancement sur route, N, N/(km/h) et N/(km/h)² respectivement ;</w:t>
      </w:r>
    </w:p>
    <w:p w:rsidR="00443CAB" w:rsidRPr="00212483" w:rsidRDefault="00443CAB" w:rsidP="00443CAB">
      <w:pPr>
        <w:pStyle w:val="SingleTxtG"/>
        <w:ind w:left="2268"/>
        <w:rPr>
          <w:lang w:val="fr-FR"/>
        </w:rPr>
      </w:pPr>
      <w:r w:rsidRPr="00212483">
        <w:rPr>
          <w:lang w:val="fr-FR"/>
        </w:rPr>
        <w:tab/>
        <w:t>g)</w:t>
      </w:r>
      <w:r w:rsidRPr="00212483">
        <w:rPr>
          <w:lang w:val="fr-FR"/>
        </w:rPr>
        <w:tab/>
        <w:t>n</w:t>
      </w:r>
      <w:r w:rsidRPr="00212483">
        <w:rPr>
          <w:vertAlign w:val="subscript"/>
          <w:lang w:val="fr-FR"/>
        </w:rPr>
        <w:t>max</w:t>
      </w:r>
    </w:p>
    <w:p w:rsidR="00443CAB" w:rsidRPr="00212483" w:rsidRDefault="00443CAB" w:rsidP="00443CAB">
      <w:pPr>
        <w:pStyle w:val="SingleTxtG"/>
        <w:ind w:left="2835"/>
        <w:rPr>
          <w:lang w:val="fr-FR"/>
        </w:rPr>
      </w:pPr>
      <w:r w:rsidRPr="00212483">
        <w:rPr>
          <w:lang w:val="fr-FR"/>
        </w:rPr>
        <w:tab/>
        <w:t>n</w:t>
      </w:r>
      <w:r w:rsidRPr="00212483">
        <w:rPr>
          <w:vertAlign w:val="subscript"/>
          <w:lang w:val="fr-FR"/>
        </w:rPr>
        <w:t xml:space="preserve">max_95, </w:t>
      </w:r>
      <w:r w:rsidRPr="00212483">
        <w:rPr>
          <w:lang w:val="fr-FR"/>
        </w:rPr>
        <w:t>le régime moteur le plus bas auquel est atteint 95 % de la puissance nominale, min</w:t>
      </w:r>
      <w:r w:rsidRPr="00212483">
        <w:rPr>
          <w:vertAlign w:val="superscript"/>
          <w:lang w:val="fr-FR"/>
        </w:rPr>
        <w:t>- 1</w:t>
      </w:r>
      <w:r w:rsidRPr="00212483">
        <w:rPr>
          <w:lang w:val="fr-FR"/>
        </w:rPr>
        <w:t> ;</w:t>
      </w:r>
    </w:p>
    <w:p w:rsidR="00443CAB" w:rsidRPr="00212483" w:rsidRDefault="00443CAB" w:rsidP="00443CAB">
      <w:pPr>
        <w:pStyle w:val="SingleTxtG"/>
        <w:ind w:left="2835"/>
        <w:rPr>
          <w:lang w:val="fr-FR"/>
        </w:rPr>
      </w:pPr>
      <w:r w:rsidRPr="00212483">
        <w:rPr>
          <w:lang w:val="fr-FR"/>
        </w:rPr>
        <w:t>Si n</w:t>
      </w:r>
      <w:r w:rsidRPr="00212483">
        <w:rPr>
          <w:vertAlign w:val="subscript"/>
          <w:lang w:val="fr-FR"/>
        </w:rPr>
        <w:t>max_95</w:t>
      </w:r>
      <w:r w:rsidRPr="00212483">
        <w:rPr>
          <w:lang w:val="fr-FR"/>
        </w:rPr>
        <w:t xml:space="preserve"> est inférieur à 65 % de n</w:t>
      </w:r>
      <w:r w:rsidRPr="00212483">
        <w:rPr>
          <w:vertAlign w:val="subscript"/>
          <w:lang w:val="fr-FR"/>
        </w:rPr>
        <w:t>rated</w:t>
      </w:r>
      <w:r w:rsidR="00BC5B2D">
        <w:rPr>
          <w:lang w:val="fr-FR"/>
        </w:rPr>
        <w:t>,</w:t>
      </w:r>
      <w:r w:rsidRPr="00212483">
        <w:rPr>
          <w:lang w:val="fr-FR"/>
        </w:rPr>
        <w:t xml:space="preserve"> n</w:t>
      </w:r>
      <w:r w:rsidRPr="00212483">
        <w:rPr>
          <w:vertAlign w:val="subscript"/>
          <w:lang w:val="fr-FR"/>
        </w:rPr>
        <w:t>max_95</w:t>
      </w:r>
      <w:r w:rsidRPr="00212483">
        <w:rPr>
          <w:lang w:val="fr-FR"/>
        </w:rPr>
        <w:t xml:space="preserve"> doit être réglé à 65 % de n</w:t>
      </w:r>
      <w:r w:rsidRPr="00212483">
        <w:rPr>
          <w:vertAlign w:val="subscript"/>
          <w:lang w:val="fr-FR"/>
        </w:rPr>
        <w:t>rated</w:t>
      </w:r>
      <w:r w:rsidRPr="00212483">
        <w:rPr>
          <w:lang w:val="fr-FR"/>
        </w:rPr>
        <w:t>.</w:t>
      </w:r>
    </w:p>
    <w:p w:rsidR="00443CAB" w:rsidRPr="00212483" w:rsidRDefault="00443CAB" w:rsidP="00443CAB">
      <w:pPr>
        <w:pStyle w:val="SingleTxtG"/>
        <w:ind w:left="2835"/>
        <w:rPr>
          <w:lang w:val="fr-FR"/>
        </w:rPr>
      </w:pPr>
      <w:r w:rsidRPr="00212483">
        <w:rPr>
          <w:lang w:val="fr-FR"/>
        </w:rPr>
        <w:t>Si 65 % de n</w:t>
      </w:r>
      <w:r w:rsidRPr="00212483">
        <w:rPr>
          <w:vertAlign w:val="subscript"/>
          <w:lang w:val="fr-FR"/>
        </w:rPr>
        <w:t>rated</w:t>
      </w:r>
      <w:r w:rsidRPr="00212483">
        <w:rPr>
          <w:lang w:val="fr-FR"/>
        </w:rPr>
        <w:t xml:space="preserve"> x ndv</w:t>
      </w:r>
      <w:r w:rsidRPr="00212483">
        <w:rPr>
          <w:vertAlign w:val="subscript"/>
          <w:lang w:val="fr-FR"/>
        </w:rPr>
        <w:t>3</w:t>
      </w:r>
      <w:r w:rsidRPr="00212483">
        <w:rPr>
          <w:lang w:val="fr-FR"/>
        </w:rPr>
        <w:t xml:space="preserve"> / ndv</w:t>
      </w:r>
      <w:r w:rsidRPr="00212483">
        <w:rPr>
          <w:vertAlign w:val="subscript"/>
          <w:lang w:val="fr-FR"/>
        </w:rPr>
        <w:t>2</w:t>
      </w:r>
      <w:r w:rsidRPr="00212483">
        <w:rPr>
          <w:lang w:val="fr-FR"/>
        </w:rPr>
        <w:t xml:space="preserve"> &lt; n</w:t>
      </w:r>
      <w:r w:rsidRPr="00212483">
        <w:rPr>
          <w:vertAlign w:val="subscript"/>
          <w:lang w:val="fr-FR"/>
        </w:rPr>
        <w:t>idle</w:t>
      </w:r>
      <w:r w:rsidRPr="00212483">
        <w:rPr>
          <w:lang w:val="fr-FR"/>
        </w:rPr>
        <w:t xml:space="preserve"> + 0,125 × (n</w:t>
      </w:r>
      <w:r w:rsidRPr="00212483">
        <w:rPr>
          <w:vertAlign w:val="subscript"/>
          <w:lang w:val="fr-FR"/>
        </w:rPr>
        <w:t>rated</w:t>
      </w:r>
      <w:r w:rsidRPr="00212483">
        <w:rPr>
          <w:lang w:val="fr-FR"/>
        </w:rPr>
        <w:t xml:space="preserve"> - n</w:t>
      </w:r>
      <w:r w:rsidRPr="00212483">
        <w:rPr>
          <w:vertAlign w:val="subscript"/>
          <w:lang w:val="fr-FR"/>
        </w:rPr>
        <w:t>idle</w:t>
      </w:r>
      <w:r w:rsidRPr="00212483">
        <w:rPr>
          <w:lang w:val="fr-FR"/>
        </w:rPr>
        <w:t>), n</w:t>
      </w:r>
      <w:r w:rsidRPr="00212483">
        <w:rPr>
          <w:vertAlign w:val="subscript"/>
          <w:lang w:val="fr-FR"/>
        </w:rPr>
        <w:t>max_95</w:t>
      </w:r>
      <w:r w:rsidRPr="00212483">
        <w:rPr>
          <w:lang w:val="fr-FR"/>
        </w:rPr>
        <w:t xml:space="preserve"> doit être réglé à </w:t>
      </w:r>
    </w:p>
    <w:p w:rsidR="00443CAB" w:rsidRPr="00212483" w:rsidRDefault="00443CAB" w:rsidP="00443CAB">
      <w:pPr>
        <w:pStyle w:val="SingleTxtG"/>
        <w:ind w:left="2835"/>
        <w:rPr>
          <w:lang w:val="fr-FR"/>
        </w:rPr>
      </w:pPr>
      <w:r w:rsidRPr="00212483">
        <w:rPr>
          <w:lang w:val="fr-FR"/>
        </w:rPr>
        <w:t>1,1 x (n</w:t>
      </w:r>
      <w:r w:rsidRPr="00212483">
        <w:rPr>
          <w:vertAlign w:val="subscript"/>
          <w:lang w:val="fr-FR"/>
        </w:rPr>
        <w:t>idle</w:t>
      </w:r>
      <w:r w:rsidRPr="00212483">
        <w:rPr>
          <w:lang w:val="fr-FR"/>
        </w:rPr>
        <w:t xml:space="preserve"> + 0,125 × (n</w:t>
      </w:r>
      <w:r w:rsidRPr="00212483">
        <w:rPr>
          <w:vertAlign w:val="subscript"/>
          <w:lang w:val="fr-FR"/>
        </w:rPr>
        <w:t>rated</w:t>
      </w:r>
      <w:r w:rsidRPr="00212483">
        <w:rPr>
          <w:lang w:val="fr-FR"/>
        </w:rPr>
        <w:t xml:space="preserve"> - n</w:t>
      </w:r>
      <w:r w:rsidRPr="00212483">
        <w:rPr>
          <w:vertAlign w:val="subscript"/>
          <w:lang w:val="fr-FR"/>
        </w:rPr>
        <w:t>idle</w:t>
      </w:r>
      <w:r w:rsidRPr="00212483">
        <w:rPr>
          <w:lang w:val="fr-FR"/>
        </w:rPr>
        <w:t>) x ndv</w:t>
      </w:r>
      <w:r w:rsidRPr="00212483">
        <w:rPr>
          <w:vertAlign w:val="subscript"/>
          <w:lang w:val="fr-FR"/>
        </w:rPr>
        <w:t>2</w:t>
      </w:r>
      <w:r w:rsidRPr="00212483">
        <w:rPr>
          <w:lang w:val="fr-FR"/>
        </w:rPr>
        <w:t xml:space="preserve"> / ndv</w:t>
      </w:r>
      <w:r w:rsidRPr="00212483">
        <w:rPr>
          <w:vertAlign w:val="subscript"/>
          <w:lang w:val="fr-FR"/>
        </w:rPr>
        <w:t>3</w:t>
      </w:r>
    </w:p>
    <w:p w:rsidR="00443CAB" w:rsidRPr="00212483" w:rsidRDefault="00443CAB" w:rsidP="00443CAB">
      <w:pPr>
        <w:pStyle w:val="SingleTxtG"/>
        <w:tabs>
          <w:tab w:val="left" w:pos="8222"/>
        </w:tabs>
        <w:ind w:left="2835"/>
        <w:rPr>
          <w:lang w:val="fr-FR"/>
        </w:rPr>
      </w:pPr>
      <w:r w:rsidRPr="00212483">
        <w:rPr>
          <w:lang w:val="fr-FR"/>
        </w:rPr>
        <w:t>n</w:t>
      </w:r>
      <w:r w:rsidRPr="00212483">
        <w:rPr>
          <w:vertAlign w:val="subscript"/>
          <w:lang w:val="fr-FR"/>
        </w:rPr>
        <w:t>max</w:t>
      </w:r>
      <w:r w:rsidRPr="00212483">
        <w:rPr>
          <w:lang w:val="fr-FR"/>
        </w:rPr>
        <w:t>(ng</w:t>
      </w:r>
      <w:r w:rsidRPr="00212483">
        <w:rPr>
          <w:vertAlign w:val="subscript"/>
          <w:lang w:val="fr-FR"/>
        </w:rPr>
        <w:t>vmax</w:t>
      </w:r>
      <w:r w:rsidRPr="00212483">
        <w:rPr>
          <w:lang w:val="fr-FR"/>
        </w:rPr>
        <w:t>) = ndv(ng</w:t>
      </w:r>
      <w:r w:rsidRPr="00212483">
        <w:rPr>
          <w:vertAlign w:val="subscript"/>
          <w:lang w:val="fr-FR"/>
        </w:rPr>
        <w:t>vmax</w:t>
      </w:r>
      <w:r w:rsidRPr="00212483">
        <w:rPr>
          <w:lang w:val="fr-FR"/>
        </w:rPr>
        <w:t>) × v</w:t>
      </w:r>
      <w:r w:rsidRPr="00212483">
        <w:rPr>
          <w:vertAlign w:val="subscript"/>
          <w:lang w:val="fr-FR"/>
        </w:rPr>
        <w:t>max,cycle</w:t>
      </w:r>
    </w:p>
    <w:p w:rsidR="00443CAB" w:rsidRPr="00212483" w:rsidRDefault="00443CAB" w:rsidP="00443CAB">
      <w:pPr>
        <w:pStyle w:val="SingleTxtG"/>
        <w:ind w:left="2835"/>
        <w:rPr>
          <w:lang w:val="fr-FR"/>
        </w:rPr>
      </w:pPr>
      <w:r w:rsidRPr="00212483">
        <w:rPr>
          <w:lang w:val="fr-FR"/>
        </w:rPr>
        <w:tab/>
        <w:t>où :</w:t>
      </w:r>
    </w:p>
    <w:p w:rsidR="00443CAB" w:rsidRPr="00212483" w:rsidRDefault="00443CAB" w:rsidP="005235C9">
      <w:pPr>
        <w:pStyle w:val="SingleTxtG"/>
        <w:ind w:left="3969" w:hanging="1134"/>
        <w:rPr>
          <w:lang w:val="fr-FR"/>
        </w:rPr>
      </w:pPr>
      <w:r w:rsidRPr="00212483">
        <w:rPr>
          <w:lang w:val="fr-FR"/>
        </w:rPr>
        <w:t>ng</w:t>
      </w:r>
      <w:r w:rsidRPr="00212483">
        <w:rPr>
          <w:vertAlign w:val="subscript"/>
          <w:lang w:val="fr-FR"/>
        </w:rPr>
        <w:t>vmax</w:t>
      </w:r>
      <w:r w:rsidRPr="00212483">
        <w:rPr>
          <w:lang w:val="fr-FR"/>
        </w:rPr>
        <w:tab/>
        <w:t>est défini au paragraphe 2 i) de cette annexe ;</w:t>
      </w:r>
    </w:p>
    <w:p w:rsidR="00443CAB" w:rsidRPr="00212483" w:rsidRDefault="00443CAB" w:rsidP="00443CAB">
      <w:pPr>
        <w:pStyle w:val="SingleTxtG"/>
        <w:ind w:left="3969" w:hanging="1134"/>
        <w:rPr>
          <w:lang w:val="fr-FR"/>
        </w:rPr>
      </w:pPr>
      <w:r w:rsidRPr="00212483">
        <w:rPr>
          <w:lang w:val="fr-FR"/>
        </w:rPr>
        <w:t>v</w:t>
      </w:r>
      <w:r w:rsidRPr="00212483">
        <w:rPr>
          <w:vertAlign w:val="subscript"/>
          <w:lang w:val="fr-FR"/>
        </w:rPr>
        <w:t>max,cycle</w:t>
      </w:r>
      <w:r w:rsidRPr="00212483">
        <w:rPr>
          <w:lang w:val="fr-FR"/>
        </w:rPr>
        <w:tab/>
        <w:t>la vitesse maximale de la courbe de vitesse du véhicule d’après les dispositions de l’annexe 1, en km/h ;</w:t>
      </w:r>
    </w:p>
    <w:p w:rsidR="00443CAB" w:rsidRPr="00212483" w:rsidRDefault="00443CAB" w:rsidP="00443CAB">
      <w:pPr>
        <w:pStyle w:val="SingleTxtG"/>
        <w:ind w:left="2835"/>
        <w:rPr>
          <w:lang w:val="fr-FR"/>
        </w:rPr>
      </w:pPr>
      <w:r w:rsidRPr="00212483">
        <w:rPr>
          <w:lang w:val="fr-FR"/>
        </w:rPr>
        <w:tab/>
        <w:t>n</w:t>
      </w:r>
      <w:r w:rsidRPr="00212483">
        <w:rPr>
          <w:vertAlign w:val="subscript"/>
          <w:lang w:val="fr-FR"/>
        </w:rPr>
        <w:t>max</w:t>
      </w:r>
      <w:r w:rsidRPr="00212483">
        <w:rPr>
          <w:vertAlign w:val="subscript"/>
          <w:lang w:val="fr-FR"/>
        </w:rPr>
        <w:tab/>
      </w:r>
      <w:r w:rsidRPr="00212483">
        <w:rPr>
          <w:vertAlign w:val="subscript"/>
          <w:lang w:val="fr-FR"/>
        </w:rPr>
        <w:tab/>
      </w:r>
      <w:r w:rsidRPr="00212483">
        <w:rPr>
          <w:lang w:val="fr-FR"/>
        </w:rPr>
        <w:t>est le maximum de n</w:t>
      </w:r>
      <w:r w:rsidRPr="00212483">
        <w:rPr>
          <w:vertAlign w:val="subscript"/>
          <w:lang w:val="fr-FR"/>
        </w:rPr>
        <w:t>max_95</w:t>
      </w:r>
      <w:r w:rsidRPr="00212483">
        <w:rPr>
          <w:lang w:val="fr-FR"/>
        </w:rPr>
        <w:t xml:space="preserve"> et n</w:t>
      </w:r>
      <w:r w:rsidRPr="00212483">
        <w:rPr>
          <w:vertAlign w:val="subscript"/>
          <w:lang w:val="fr-FR"/>
        </w:rPr>
        <w:t>max</w:t>
      </w:r>
      <w:r w:rsidRPr="00212483">
        <w:rPr>
          <w:lang w:val="fr-FR"/>
        </w:rPr>
        <w:t>(ng</w:t>
      </w:r>
      <w:r w:rsidRPr="00212483">
        <w:rPr>
          <w:vertAlign w:val="subscript"/>
          <w:lang w:val="fr-FR"/>
        </w:rPr>
        <w:t>vmax</w:t>
      </w:r>
      <w:r w:rsidRPr="00212483">
        <w:rPr>
          <w:lang w:val="fr-FR"/>
        </w:rPr>
        <w:t>), en min</w:t>
      </w:r>
      <w:r w:rsidRPr="00212483">
        <w:rPr>
          <w:vertAlign w:val="superscript"/>
          <w:lang w:val="fr-FR"/>
        </w:rPr>
        <w:t>-1 </w:t>
      </w:r>
      <w:r w:rsidRPr="00212483">
        <w:rPr>
          <w:lang w:val="fr-FR"/>
        </w:rPr>
        <w:t>;</w:t>
      </w:r>
    </w:p>
    <w:p w:rsidR="00443CAB" w:rsidRPr="00212483" w:rsidRDefault="00443CAB" w:rsidP="00443CAB">
      <w:pPr>
        <w:pStyle w:val="SingleTxtG"/>
        <w:ind w:left="2835" w:hanging="567"/>
        <w:rPr>
          <w:lang w:val="fr-FR"/>
        </w:rPr>
      </w:pPr>
      <w:r w:rsidRPr="00212483">
        <w:rPr>
          <w:lang w:val="fr-FR"/>
        </w:rPr>
        <w:t>h)</w:t>
      </w:r>
      <w:r w:rsidRPr="00212483">
        <w:rPr>
          <w:lang w:val="fr-FR"/>
        </w:rPr>
        <w:tab/>
        <w:t>P</w:t>
      </w:r>
      <w:r w:rsidRPr="00212483">
        <w:rPr>
          <w:vertAlign w:val="subscript"/>
          <w:lang w:val="fr-FR"/>
        </w:rPr>
        <w:t>wot</w:t>
      </w:r>
      <w:r w:rsidRPr="00212483">
        <w:rPr>
          <w:lang w:val="fr-FR"/>
        </w:rPr>
        <w:t>(n), la courbe de puissance à pleine charge sur la plage de régime moteur allant de n</w:t>
      </w:r>
      <w:r w:rsidRPr="00212483">
        <w:rPr>
          <w:vertAlign w:val="subscript"/>
          <w:lang w:val="fr-FR"/>
        </w:rPr>
        <w:t>idle</w:t>
      </w:r>
      <w:r w:rsidRPr="00212483">
        <w:rPr>
          <w:lang w:val="fr-FR"/>
        </w:rPr>
        <w:t xml:space="preserve"> à n</w:t>
      </w:r>
      <w:r w:rsidRPr="00212483">
        <w:rPr>
          <w:vertAlign w:val="subscript"/>
          <w:lang w:val="fr-FR"/>
        </w:rPr>
        <w:t>rated</w:t>
      </w:r>
      <w:r w:rsidRPr="00212483">
        <w:rPr>
          <w:lang w:val="fr-FR"/>
        </w:rPr>
        <w:t xml:space="preserve"> ou n</w:t>
      </w:r>
      <w:r w:rsidRPr="00212483">
        <w:rPr>
          <w:vertAlign w:val="subscript"/>
          <w:lang w:val="fr-FR"/>
        </w:rPr>
        <w:t>max</w:t>
      </w:r>
      <w:r w:rsidRPr="00212483">
        <w:rPr>
          <w:lang w:val="fr-FR"/>
        </w:rPr>
        <w:t>,</w:t>
      </w:r>
      <w:r w:rsidRPr="00212483">
        <w:rPr>
          <w:vertAlign w:val="subscript"/>
          <w:lang w:val="fr-FR"/>
        </w:rPr>
        <w:t xml:space="preserve"> </w:t>
      </w:r>
      <w:r w:rsidRPr="00212483">
        <w:rPr>
          <w:lang w:val="fr-FR"/>
        </w:rPr>
        <w:t>ou ndv(ng</w:t>
      </w:r>
      <w:r w:rsidRPr="00212483">
        <w:rPr>
          <w:vertAlign w:val="subscript"/>
          <w:lang w:val="fr-FR"/>
        </w:rPr>
        <w:t>vmax</w:t>
      </w:r>
      <w:r w:rsidRPr="00212483">
        <w:rPr>
          <w:lang w:val="fr-FR"/>
        </w:rPr>
        <w:t>) × v</w:t>
      </w:r>
      <w:r w:rsidRPr="00212483">
        <w:rPr>
          <w:vertAlign w:val="subscript"/>
          <w:lang w:val="fr-FR"/>
        </w:rPr>
        <w:t>max</w:t>
      </w:r>
      <w:r w:rsidRPr="00212483">
        <w:rPr>
          <w:lang w:val="fr-FR"/>
        </w:rPr>
        <w:t>, la valeur la plus élevée étant retenue.</w:t>
      </w:r>
    </w:p>
    <w:p w:rsidR="00443CAB" w:rsidRPr="00212483" w:rsidRDefault="00443CAB" w:rsidP="00443CAB">
      <w:pPr>
        <w:pStyle w:val="SingleTxtG"/>
        <w:ind w:left="3969" w:hanging="1134"/>
        <w:rPr>
          <w:lang w:val="fr-FR"/>
        </w:rPr>
      </w:pPr>
      <w:r w:rsidRPr="00212483">
        <w:rPr>
          <w:lang w:val="fr-FR"/>
        </w:rPr>
        <w:t>ndv(ng</w:t>
      </w:r>
      <w:r w:rsidRPr="00212483">
        <w:rPr>
          <w:vertAlign w:val="subscript"/>
          <w:lang w:val="fr-FR"/>
        </w:rPr>
        <w:t>vmax</w:t>
      </w:r>
      <w:r w:rsidRPr="00212483">
        <w:rPr>
          <w:lang w:val="fr-FR"/>
        </w:rPr>
        <w:t>)</w:t>
      </w:r>
      <w:r w:rsidRPr="00212483">
        <w:rPr>
          <w:lang w:val="fr-FR"/>
        </w:rPr>
        <w:tab/>
        <w:t>le rapport obtenu en divisant le régime moteur n par la vitesse du véhicule v pour le rapport ng</w:t>
      </w:r>
      <w:r w:rsidRPr="00212483">
        <w:rPr>
          <w:vertAlign w:val="subscript"/>
          <w:lang w:val="fr-FR"/>
        </w:rPr>
        <w:t>vmax</w:t>
      </w:r>
      <w:r w:rsidRPr="00212483">
        <w:rPr>
          <w:lang w:val="fr-FR"/>
        </w:rPr>
        <w:t>, min</w:t>
      </w:r>
      <w:r w:rsidRPr="00212483">
        <w:rPr>
          <w:vertAlign w:val="superscript"/>
          <w:lang w:val="fr-FR"/>
        </w:rPr>
        <w:noBreakHyphen/>
        <w:t>1</w:t>
      </w:r>
      <w:r w:rsidRPr="00212483">
        <w:rPr>
          <w:lang w:val="fr-FR"/>
        </w:rPr>
        <w:t>/km/h ;</w:t>
      </w:r>
    </w:p>
    <w:p w:rsidR="00443CAB" w:rsidRPr="00212483" w:rsidRDefault="00443CAB" w:rsidP="00443CAB">
      <w:pPr>
        <w:pStyle w:val="SingleTxtG"/>
        <w:ind w:left="2835"/>
        <w:rPr>
          <w:lang w:val="fr-FR"/>
        </w:rPr>
      </w:pPr>
      <w:r w:rsidRPr="00212483">
        <w:rPr>
          <w:lang w:val="fr-FR"/>
        </w:rPr>
        <w:tab/>
        <w:t>La courbe de puissance est constituée d’un nombre suffisant de jeux de données (n, P</w:t>
      </w:r>
      <w:r w:rsidRPr="00212483">
        <w:rPr>
          <w:vertAlign w:val="subscript"/>
          <w:lang w:val="fr-FR"/>
        </w:rPr>
        <w:t>wot</w:t>
      </w:r>
      <w:r w:rsidRPr="00212483">
        <w:rPr>
          <w:lang w:val="fr-FR"/>
        </w:rPr>
        <w:t xml:space="preserve">) de telle manière que le calcul des points intermédiaires entre jeux de données consécutifs puisse être effectué par interpolation linéaire. Les écarts de l’interpolation linéaire par rapport à la courbe de puissance à pleine charge déterminée conformément au Règlement </w:t>
      </w:r>
      <w:r w:rsidRPr="00212483">
        <w:rPr>
          <w:rFonts w:eastAsia="MS Mincho"/>
          <w:lang w:val="fr-FR"/>
        </w:rPr>
        <w:t>n</w:t>
      </w:r>
      <w:r w:rsidRPr="00212483">
        <w:rPr>
          <w:rFonts w:eastAsia="MS Mincho"/>
          <w:vertAlign w:val="superscript"/>
          <w:lang w:val="fr-FR"/>
        </w:rPr>
        <w:t>o</w:t>
      </w:r>
      <w:r w:rsidRPr="00212483">
        <w:rPr>
          <w:rFonts w:eastAsia="MS Mincho"/>
          <w:lang w:val="fr-FR"/>
        </w:rPr>
        <w:t> </w:t>
      </w:r>
      <w:r w:rsidRPr="00212483">
        <w:rPr>
          <w:lang w:val="fr-FR"/>
        </w:rPr>
        <w:t>85 ne doivent pas dépasser 2 %. Le premier jeu de données doit être relevé au régime n</w:t>
      </w:r>
      <w:r w:rsidRPr="00212483">
        <w:rPr>
          <w:vertAlign w:val="subscript"/>
          <w:lang w:val="fr-FR"/>
        </w:rPr>
        <w:t>idle</w:t>
      </w:r>
      <w:r w:rsidRPr="00212483">
        <w:rPr>
          <w:lang w:val="fr-FR"/>
        </w:rPr>
        <w:t xml:space="preserve"> ou plus bas. Les jeux de données ne doivent pas nécessairement être relevés à intervalles égaux. La courbe de puissance à pleine charge à des régimes moteur non pris en compte par le Règlement </w:t>
      </w:r>
      <w:r w:rsidRPr="00212483">
        <w:rPr>
          <w:rFonts w:eastAsia="MS Mincho"/>
          <w:lang w:val="fr-FR"/>
        </w:rPr>
        <w:t>n</w:t>
      </w:r>
      <w:r w:rsidRPr="00212483">
        <w:rPr>
          <w:rFonts w:eastAsia="MS Mincho"/>
          <w:vertAlign w:val="superscript"/>
          <w:lang w:val="fr-FR"/>
        </w:rPr>
        <w:t>o</w:t>
      </w:r>
      <w:r w:rsidRPr="00212483">
        <w:rPr>
          <w:rFonts w:eastAsia="MS Mincho"/>
          <w:lang w:val="fr-FR"/>
        </w:rPr>
        <w:t> </w:t>
      </w:r>
      <w:r w:rsidRPr="00212483">
        <w:rPr>
          <w:lang w:val="fr-FR"/>
        </w:rPr>
        <w:t>85 (par exemple n</w:t>
      </w:r>
      <w:r w:rsidRPr="00212483">
        <w:rPr>
          <w:vertAlign w:val="subscript"/>
          <w:lang w:val="fr-FR"/>
        </w:rPr>
        <w:t>idle</w:t>
      </w:r>
      <w:r w:rsidRPr="00212483">
        <w:rPr>
          <w:lang w:val="fr-FR"/>
        </w:rPr>
        <w:t xml:space="preserve">) doit être déterminée conformément à la méthode décrite dans le Règlement </w:t>
      </w:r>
      <w:r w:rsidRPr="00212483">
        <w:rPr>
          <w:rFonts w:eastAsia="MS Mincho"/>
          <w:lang w:val="fr-FR"/>
        </w:rPr>
        <w:t>n</w:t>
      </w:r>
      <w:r w:rsidRPr="00212483">
        <w:rPr>
          <w:rFonts w:eastAsia="MS Mincho"/>
          <w:vertAlign w:val="superscript"/>
          <w:lang w:val="fr-FR"/>
        </w:rPr>
        <w:t>o</w:t>
      </w:r>
      <w:r w:rsidRPr="00212483">
        <w:rPr>
          <w:rFonts w:eastAsia="MS Mincho"/>
          <w:lang w:val="fr-FR"/>
        </w:rPr>
        <w:t> </w:t>
      </w:r>
      <w:r w:rsidRPr="00212483">
        <w:rPr>
          <w:lang w:val="fr-FR"/>
        </w:rPr>
        <w:t>85.</w:t>
      </w:r>
    </w:p>
    <w:p w:rsidR="00443CAB" w:rsidRPr="00212483" w:rsidRDefault="00443CAB" w:rsidP="00443CAB">
      <w:pPr>
        <w:pStyle w:val="SingleTxtG"/>
        <w:ind w:left="2268"/>
        <w:rPr>
          <w:lang w:val="fr-FR"/>
        </w:rPr>
      </w:pPr>
      <w:r w:rsidRPr="00212483">
        <w:rPr>
          <w:lang w:val="fr-FR"/>
        </w:rPr>
        <w:tab/>
        <w:t>i)</w:t>
      </w:r>
      <w:r w:rsidRPr="00212483">
        <w:rPr>
          <w:lang w:val="fr-FR"/>
        </w:rPr>
        <w:tab/>
        <w:t>ng</w:t>
      </w:r>
      <w:r w:rsidRPr="00212483">
        <w:rPr>
          <w:vertAlign w:val="subscript"/>
          <w:lang w:val="fr-FR"/>
        </w:rPr>
        <w:t>vmax</w:t>
      </w:r>
    </w:p>
    <w:p w:rsidR="00443CAB" w:rsidRPr="00212483" w:rsidRDefault="00443CAB" w:rsidP="00443CAB">
      <w:pPr>
        <w:pStyle w:val="SingleTxtG"/>
        <w:ind w:left="2835"/>
        <w:rPr>
          <w:lang w:val="fr-FR"/>
        </w:rPr>
      </w:pPr>
      <w:r w:rsidRPr="00212483">
        <w:rPr>
          <w:lang w:val="fr-FR"/>
        </w:rPr>
        <w:tab/>
        <w:t>ng</w:t>
      </w:r>
      <w:r w:rsidRPr="00212483">
        <w:rPr>
          <w:vertAlign w:val="subscript"/>
          <w:lang w:val="fr-FR"/>
        </w:rPr>
        <w:t>vmax</w:t>
      </w:r>
      <w:r w:rsidRPr="00212483">
        <w:rPr>
          <w:lang w:val="fr-FR"/>
        </w:rPr>
        <w:t>, le rapport sur lequel la vitesse maximale du véhicule est atteinte, qui doit être déterminé comme suit :</w:t>
      </w:r>
    </w:p>
    <w:p w:rsidR="00443CAB" w:rsidRPr="00212483" w:rsidRDefault="00443CAB" w:rsidP="00443CAB">
      <w:pPr>
        <w:pStyle w:val="SingleTxtG"/>
        <w:ind w:left="2835"/>
        <w:rPr>
          <w:lang w:val="fr-FR"/>
        </w:rPr>
      </w:pPr>
      <w:r w:rsidRPr="00212483">
        <w:rPr>
          <w:lang w:val="fr-FR"/>
        </w:rPr>
        <w:tab/>
        <w:t>Si v</w:t>
      </w:r>
      <w:r w:rsidRPr="00212483">
        <w:rPr>
          <w:vertAlign w:val="subscript"/>
          <w:lang w:val="fr-FR"/>
        </w:rPr>
        <w:t>max</w:t>
      </w:r>
      <w:r w:rsidRPr="00212483">
        <w:rPr>
          <w:lang w:val="fr-FR"/>
        </w:rPr>
        <w:t>(ng) ≥ v</w:t>
      </w:r>
      <w:r w:rsidRPr="00212483">
        <w:rPr>
          <w:vertAlign w:val="subscript"/>
          <w:lang w:val="fr-FR"/>
        </w:rPr>
        <w:t>max</w:t>
      </w:r>
      <w:r w:rsidRPr="00212483">
        <w:rPr>
          <w:lang w:val="fr-FR"/>
        </w:rPr>
        <w:t>(ng-1), on a,</w:t>
      </w:r>
    </w:p>
    <w:p w:rsidR="00443CAB" w:rsidRPr="00212483" w:rsidRDefault="00443CAB" w:rsidP="00443CAB">
      <w:pPr>
        <w:pStyle w:val="SingleTxtG"/>
        <w:ind w:left="2835"/>
        <w:rPr>
          <w:lang w:val="fr-FR"/>
        </w:rPr>
      </w:pPr>
      <w:r w:rsidRPr="00212483">
        <w:rPr>
          <w:lang w:val="fr-FR"/>
        </w:rPr>
        <w:tab/>
        <w:t>ng</w:t>
      </w:r>
      <w:r w:rsidRPr="00212483">
        <w:rPr>
          <w:vertAlign w:val="subscript"/>
          <w:lang w:val="fr-FR"/>
        </w:rPr>
        <w:t>vmax</w:t>
      </w:r>
      <w:r w:rsidRPr="00212483">
        <w:rPr>
          <w:lang w:val="fr-FR"/>
        </w:rPr>
        <w:t xml:space="preserve"> = ng </w:t>
      </w:r>
    </w:p>
    <w:p w:rsidR="00443CAB" w:rsidRPr="00212483" w:rsidRDefault="00443CAB" w:rsidP="00443CAB">
      <w:pPr>
        <w:pStyle w:val="SingleTxtG"/>
        <w:tabs>
          <w:tab w:val="left" w:pos="8222"/>
        </w:tabs>
        <w:ind w:left="2835"/>
        <w:rPr>
          <w:lang w:val="fr-FR"/>
        </w:rPr>
      </w:pPr>
      <w:r w:rsidRPr="00212483">
        <w:rPr>
          <w:lang w:val="fr-FR"/>
        </w:rPr>
        <w:t>dans les autres cas, ng</w:t>
      </w:r>
      <w:r w:rsidRPr="00212483">
        <w:rPr>
          <w:vertAlign w:val="subscript"/>
          <w:lang w:val="fr-FR"/>
        </w:rPr>
        <w:t>vmax</w:t>
      </w:r>
      <w:r w:rsidRPr="00212483">
        <w:rPr>
          <w:lang w:val="fr-FR"/>
        </w:rPr>
        <w:t xml:space="preserve"> = ng -1</w:t>
      </w:r>
    </w:p>
    <w:p w:rsidR="00443CAB" w:rsidRPr="00212483" w:rsidRDefault="00443CAB" w:rsidP="00443CAB">
      <w:pPr>
        <w:pStyle w:val="SingleTxtG"/>
        <w:ind w:left="2835"/>
        <w:rPr>
          <w:lang w:val="fr-FR"/>
        </w:rPr>
      </w:pPr>
      <w:r w:rsidRPr="00212483">
        <w:rPr>
          <w:lang w:val="fr-FR"/>
        </w:rPr>
        <w:tab/>
        <w:t>où :</w:t>
      </w:r>
    </w:p>
    <w:p w:rsidR="00443CAB" w:rsidRPr="00212483" w:rsidRDefault="00443CAB" w:rsidP="00443CAB">
      <w:pPr>
        <w:pStyle w:val="SingleTxtG"/>
        <w:ind w:left="3969" w:hanging="1134"/>
        <w:rPr>
          <w:lang w:val="fr-FR"/>
        </w:rPr>
      </w:pPr>
      <w:r w:rsidRPr="00212483">
        <w:rPr>
          <w:lang w:val="fr-FR"/>
        </w:rPr>
        <w:t>v</w:t>
      </w:r>
      <w:r w:rsidRPr="00212483">
        <w:rPr>
          <w:vertAlign w:val="subscript"/>
          <w:lang w:val="fr-FR"/>
        </w:rPr>
        <w:t>max</w:t>
      </w:r>
      <w:r w:rsidRPr="00212483">
        <w:rPr>
          <w:lang w:val="fr-FR"/>
        </w:rPr>
        <w:t>(ng)</w:t>
      </w:r>
      <w:r w:rsidRPr="00212483">
        <w:rPr>
          <w:lang w:val="fr-FR"/>
        </w:rPr>
        <w:tab/>
        <w:t>est la vitesse du véhicule à laquelle la puissance requise pour surmonter la résistance à l’avancement sur route est égale à la puissance disponible, P</w:t>
      </w:r>
      <w:r w:rsidRPr="00212483">
        <w:rPr>
          <w:vertAlign w:val="subscript"/>
          <w:lang w:val="fr-FR"/>
        </w:rPr>
        <w:t>wot</w:t>
      </w:r>
      <w:r w:rsidRPr="00212483">
        <w:rPr>
          <w:lang w:val="fr-FR"/>
        </w:rPr>
        <w:t>, sur le rapport ng (voir fig. A2/1a).</w:t>
      </w:r>
    </w:p>
    <w:p w:rsidR="00443CAB" w:rsidRPr="00212483" w:rsidRDefault="00443CAB" w:rsidP="00443CAB">
      <w:pPr>
        <w:pStyle w:val="SingleTxtG"/>
        <w:ind w:left="3969" w:hanging="1134"/>
        <w:rPr>
          <w:lang w:val="fr-FR"/>
        </w:rPr>
      </w:pPr>
      <w:r w:rsidRPr="00212483">
        <w:rPr>
          <w:lang w:val="fr-FR"/>
        </w:rPr>
        <w:t>v</w:t>
      </w:r>
      <w:r w:rsidRPr="00212483">
        <w:rPr>
          <w:vertAlign w:val="subscript"/>
          <w:lang w:val="fr-FR"/>
        </w:rPr>
        <w:t>max</w:t>
      </w:r>
      <w:r w:rsidRPr="00212483">
        <w:rPr>
          <w:lang w:val="fr-FR"/>
        </w:rPr>
        <w:t>(ng-1)</w:t>
      </w:r>
      <w:r w:rsidRPr="00212483">
        <w:rPr>
          <w:lang w:val="fr-FR"/>
        </w:rPr>
        <w:tab/>
        <w:t>est la vitesse du véhicule à laquelle la puissance requise pour surmonter la résistance à l’avancement sur route est égale à la puissance disponible, P</w:t>
      </w:r>
      <w:r w:rsidRPr="00212483">
        <w:rPr>
          <w:vertAlign w:val="subscript"/>
          <w:lang w:val="fr-FR"/>
        </w:rPr>
        <w:t>wot</w:t>
      </w:r>
      <w:r w:rsidRPr="00212483">
        <w:rPr>
          <w:lang w:val="fr-FR"/>
        </w:rPr>
        <w:t>, sur le rapport ng - 1 (voir fig. A2/1b).</w:t>
      </w:r>
    </w:p>
    <w:p w:rsidR="00443CAB" w:rsidRPr="00212483" w:rsidRDefault="00443CAB" w:rsidP="00443CAB">
      <w:pPr>
        <w:pStyle w:val="SingleTxtG"/>
        <w:ind w:left="2835"/>
        <w:rPr>
          <w:lang w:val="fr-FR"/>
        </w:rPr>
      </w:pPr>
      <w:r w:rsidRPr="00212483">
        <w:rPr>
          <w:lang w:val="fr-FR"/>
        </w:rPr>
        <w:tab/>
        <w:t>La puissance requise afin de surmonter la résistance à l’avancement sur route, kW, est calculée au moyen de l’équation suivante :</w:t>
      </w:r>
    </w:p>
    <w:p w:rsidR="00443CAB" w:rsidRPr="005235C9" w:rsidRDefault="00AC4377" w:rsidP="00443CAB">
      <w:pPr>
        <w:pStyle w:val="SingleTxtG"/>
        <w:tabs>
          <w:tab w:val="left" w:pos="8222"/>
        </w:tabs>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max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max</m:t>
                  </m:r>
                </m:sub>
                <m:sup>
                  <m:r>
                    <m:rPr>
                      <m:sty m:val="p"/>
                    </m:rPr>
                    <w:rPr>
                      <w:rFonts w:ascii="Cambria Math" w:hAnsi="Cambria Math"/>
                      <w:lang w:val="fr-FR"/>
                    </w:rPr>
                    <m:t>2</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max</m:t>
                  </m:r>
                </m:sub>
                <m:sup>
                  <m:r>
                    <m:rPr>
                      <m:sty m:val="p"/>
                    </m:rPr>
                    <w:rPr>
                      <w:rFonts w:ascii="Cambria Math" w:hAnsi="Cambria Math"/>
                      <w:lang w:val="fr-FR"/>
                    </w:rPr>
                    <m:t>3</m:t>
                  </m:r>
                </m:sup>
              </m:sSubSup>
            </m:num>
            <m:den>
              <m:r>
                <m:rPr>
                  <m:sty m:val="p"/>
                </m:rPr>
                <w:rPr>
                  <w:rFonts w:ascii="Cambria Math" w:hAnsi="Cambria Math"/>
                  <w:lang w:val="fr-FR"/>
                </w:rPr>
                <m:t>3 600</m:t>
              </m:r>
            </m:den>
          </m:f>
        </m:oMath>
      </m:oMathPara>
    </w:p>
    <w:p w:rsidR="00443CAB" w:rsidRPr="00212483" w:rsidRDefault="00443CAB" w:rsidP="00443CAB">
      <w:pPr>
        <w:pStyle w:val="SingleTxtG"/>
        <w:ind w:left="2835"/>
        <w:rPr>
          <w:lang w:val="fr-FR"/>
        </w:rPr>
      </w:pPr>
      <w:r w:rsidRPr="00212483">
        <w:rPr>
          <w:lang w:val="fr-FR"/>
        </w:rPr>
        <w:tab/>
        <w:t>où :</w:t>
      </w:r>
    </w:p>
    <w:p w:rsidR="00443CAB" w:rsidRPr="00212483" w:rsidRDefault="00443CAB" w:rsidP="00443CAB">
      <w:pPr>
        <w:pStyle w:val="SingleTxtG"/>
        <w:ind w:left="3969" w:hanging="1134"/>
        <w:rPr>
          <w:lang w:val="fr-FR"/>
        </w:rPr>
      </w:pPr>
      <w:r w:rsidRPr="00212483">
        <w:rPr>
          <w:lang w:val="fr-FR"/>
        </w:rPr>
        <w:t>v</w:t>
      </w:r>
      <w:r w:rsidRPr="00212483">
        <w:rPr>
          <w:vertAlign w:val="subscript"/>
          <w:lang w:val="fr-FR"/>
        </w:rPr>
        <w:t>max</w:t>
      </w:r>
      <w:r w:rsidRPr="00212483">
        <w:rPr>
          <w:lang w:val="fr-FR"/>
        </w:rPr>
        <w:tab/>
        <w:t>est la vitesse du véhicule, en km/h.</w:t>
      </w:r>
    </w:p>
    <w:p w:rsidR="00443CAB" w:rsidRPr="00212483" w:rsidRDefault="00443CAB" w:rsidP="00443CAB">
      <w:pPr>
        <w:pStyle w:val="SingleTxtG"/>
        <w:ind w:left="2835"/>
        <w:rPr>
          <w:lang w:val="fr-FR"/>
        </w:rPr>
      </w:pPr>
      <w:r w:rsidRPr="00212483">
        <w:rPr>
          <w:lang w:val="fr-FR"/>
        </w:rPr>
        <w:tab/>
        <w:t>La puissance disponible, P</w:t>
      </w:r>
      <w:r w:rsidRPr="00212483">
        <w:rPr>
          <w:vertAlign w:val="subscript"/>
          <w:lang w:val="fr-FR"/>
        </w:rPr>
        <w:t>wot</w:t>
      </w:r>
      <w:r w:rsidRPr="00212483">
        <w:rPr>
          <w:lang w:val="fr-FR"/>
        </w:rPr>
        <w:t>(n), à la vitesse du véhicule v</w:t>
      </w:r>
      <w:r w:rsidRPr="00212483">
        <w:rPr>
          <w:vertAlign w:val="subscript"/>
          <w:lang w:val="fr-FR"/>
        </w:rPr>
        <w:t>max</w:t>
      </w:r>
      <w:r w:rsidRPr="00212483">
        <w:rPr>
          <w:lang w:val="fr-FR"/>
        </w:rPr>
        <w:t xml:space="preserve"> sur le rapport ng ou ng - 1 peut être déterminée à partir de la courbe de puissance à pleine charge au moyen de l’équation suivante :</w:t>
      </w:r>
    </w:p>
    <w:p w:rsidR="00443CAB" w:rsidRPr="00212483" w:rsidRDefault="00443CAB" w:rsidP="00443CAB">
      <w:pPr>
        <w:pStyle w:val="SingleTxtG"/>
        <w:ind w:left="2835"/>
        <w:rPr>
          <w:lang w:val="fr-FR"/>
        </w:rPr>
      </w:pPr>
      <w:r w:rsidRPr="00212483">
        <w:rPr>
          <w:lang w:val="fr-FR"/>
        </w:rPr>
        <w:tab/>
        <w:t>n</w:t>
      </w:r>
      <w:r w:rsidRPr="00212483">
        <w:rPr>
          <w:vertAlign w:val="subscript"/>
          <w:lang w:val="fr-FR"/>
        </w:rPr>
        <w:t>ng</w:t>
      </w:r>
      <w:r w:rsidRPr="00212483">
        <w:rPr>
          <w:lang w:val="fr-FR"/>
        </w:rPr>
        <w:t xml:space="preserve"> = ndv</w:t>
      </w:r>
      <w:r w:rsidRPr="00212483">
        <w:rPr>
          <w:vertAlign w:val="subscript"/>
          <w:lang w:val="fr-FR"/>
        </w:rPr>
        <w:t>ng</w:t>
      </w:r>
      <w:r w:rsidRPr="00212483">
        <w:rPr>
          <w:lang w:val="fr-FR"/>
        </w:rPr>
        <w:t xml:space="preserve"> × v</w:t>
      </w:r>
      <w:r w:rsidRPr="00212483">
        <w:rPr>
          <w:vertAlign w:val="subscript"/>
          <w:lang w:val="fr-FR"/>
        </w:rPr>
        <w:t>max</w:t>
      </w:r>
      <w:r w:rsidRPr="00212483">
        <w:rPr>
          <w:lang w:val="fr-FR"/>
        </w:rPr>
        <w:t>(ng) ; n</w:t>
      </w:r>
      <w:r w:rsidRPr="00212483">
        <w:rPr>
          <w:vertAlign w:val="subscript"/>
          <w:lang w:val="fr-FR"/>
        </w:rPr>
        <w:t xml:space="preserve">ng-1 </w:t>
      </w:r>
      <w:r w:rsidRPr="00212483">
        <w:rPr>
          <w:lang w:val="fr-FR"/>
        </w:rPr>
        <w:t>= ndv</w:t>
      </w:r>
      <w:r w:rsidRPr="00212483">
        <w:rPr>
          <w:vertAlign w:val="subscript"/>
          <w:lang w:val="fr-FR"/>
        </w:rPr>
        <w:t>ng-1</w:t>
      </w:r>
      <w:r w:rsidRPr="00212483">
        <w:rPr>
          <w:lang w:val="fr-FR"/>
        </w:rPr>
        <w:t xml:space="preserve"> × v</w:t>
      </w:r>
      <w:r w:rsidRPr="00212483">
        <w:rPr>
          <w:vertAlign w:val="subscript"/>
          <w:lang w:val="fr-FR"/>
        </w:rPr>
        <w:t>max</w:t>
      </w:r>
      <w:r w:rsidRPr="00212483">
        <w:rPr>
          <w:lang w:val="fr-FR"/>
        </w:rPr>
        <w:t>(ng-1)</w:t>
      </w:r>
    </w:p>
    <w:p w:rsidR="00443CAB" w:rsidRPr="00212483" w:rsidRDefault="00443CAB" w:rsidP="00443CAB">
      <w:pPr>
        <w:pStyle w:val="SingleTxtG"/>
        <w:ind w:left="2835"/>
        <w:rPr>
          <w:lang w:val="fr-FR"/>
        </w:rPr>
      </w:pPr>
      <w:r w:rsidRPr="00212483">
        <w:rPr>
          <w:lang w:val="fr-FR"/>
        </w:rPr>
        <w:tab/>
        <w:t>et en réduisant les valeurs de puissance de la courbe de puissance à pleine charge de 10 %, comme indiqué dans les sections suivantes.</w:t>
      </w:r>
    </w:p>
    <w:p w:rsidR="00443CAB" w:rsidRPr="00212483" w:rsidRDefault="00443CAB" w:rsidP="00552F75">
      <w:pPr>
        <w:pStyle w:val="Heading1"/>
        <w:numPr>
          <w:ilvl w:val="0"/>
          <w:numId w:val="0"/>
        </w:numPr>
        <w:spacing w:after="120"/>
        <w:ind w:left="1134"/>
        <w:rPr>
          <w:b/>
          <w:lang w:val="fr-FR"/>
        </w:rPr>
      </w:pPr>
      <w:r w:rsidRPr="00212483">
        <w:rPr>
          <w:lang w:val="fr-FR"/>
        </w:rPr>
        <w:t xml:space="preserve">Figure A2/1a </w:t>
      </w:r>
      <w:r w:rsidRPr="00212483">
        <w:rPr>
          <w:lang w:val="fr-FR"/>
        </w:rPr>
        <w:br/>
      </w:r>
      <w:r w:rsidRPr="00212483">
        <w:rPr>
          <w:b/>
          <w:lang w:val="fr-FR"/>
        </w:rPr>
        <w:t>Cas où ng</w:t>
      </w:r>
      <w:r w:rsidRPr="00212483">
        <w:rPr>
          <w:b/>
          <w:vertAlign w:val="subscript"/>
          <w:lang w:val="fr-FR"/>
        </w:rPr>
        <w:t>vmax</w:t>
      </w:r>
      <w:r w:rsidRPr="00212483">
        <w:rPr>
          <w:b/>
          <w:lang w:val="fr-FR"/>
        </w:rPr>
        <w:t xml:space="preserve"> est le rapport le plus élevé</w:t>
      </w:r>
    </w:p>
    <w:p w:rsidR="00443CAB" w:rsidRPr="008E409A" w:rsidRDefault="00443CAB" w:rsidP="00443CAB">
      <w:pPr>
        <w:spacing w:after="240"/>
        <w:ind w:left="1134"/>
        <w:rPr>
          <w:lang w:val="fr-FR"/>
        </w:rPr>
      </w:pPr>
      <w:r w:rsidRPr="008E409A">
        <w:rPr>
          <w:noProof/>
          <w:lang w:val="en-US"/>
        </w:rPr>
        <mc:AlternateContent>
          <mc:Choice Requires="wps">
            <w:drawing>
              <wp:anchor distT="0" distB="0" distL="114300" distR="114300" simplePos="0" relativeHeight="252007424" behindDoc="0" locked="0" layoutInCell="1" allowOverlap="1" wp14:anchorId="7D27DA06" wp14:editId="7CE40905">
                <wp:simplePos x="0" y="0"/>
                <wp:positionH relativeFrom="column">
                  <wp:posOffset>2650138</wp:posOffset>
                </wp:positionH>
                <wp:positionV relativeFrom="paragraph">
                  <wp:posOffset>2917190</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DA06" id="_x0000_s1062" type="#_x0000_t202" style="position:absolute;left:0;text-align:left;margin-left:208.65pt;margin-top:229.7pt;width:100.7pt;height:7.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" filled="f" stroked="f">
                <v:textbox inset="0,0,0,0">
                  <w:txbxContent>
                    <w:p w:rsidR="00FF4ADE" w:rsidRPr="00BA5E14" w:rsidRDefault="00FF4ADE" w:rsidP="00443CAB">
                      <w:pPr>
                        <w:spacing w:line="140" w:lineRule="exact"/>
                        <w:jc w:val="center"/>
                        <w:rPr>
                          <w:b/>
                          <w:sz w:val="14"/>
                          <w:szCs w:val="14"/>
                        </w:rPr>
                      </w:pPr>
                      <w:r w:rsidRPr="00BA5E14">
                        <w:rPr>
                          <w:b/>
                          <w:sz w:val="12"/>
                          <w:szCs w:val="12"/>
                        </w:rPr>
                        <w:t>Vitesse du véhicule en km/h</w:t>
                      </w:r>
                    </w:p>
                  </w:txbxContent>
                </v:textbox>
              </v:shape>
            </w:pict>
          </mc:Fallback>
        </mc:AlternateContent>
      </w:r>
      <w:r w:rsidRPr="008E409A">
        <w:rPr>
          <w:noProof/>
          <w:lang w:val="en-US"/>
        </w:rPr>
        <mc:AlternateContent>
          <mc:Choice Requires="wps">
            <w:drawing>
              <wp:anchor distT="0" distB="0" distL="114300" distR="114300" simplePos="0" relativeHeight="252006400" behindDoc="0" locked="0" layoutInCell="1" allowOverlap="1" wp14:anchorId="533AF3C9" wp14:editId="17A74050">
                <wp:simplePos x="0" y="0"/>
                <wp:positionH relativeFrom="column">
                  <wp:posOffset>333059</wp:posOffset>
                </wp:positionH>
                <wp:positionV relativeFrom="paragraph">
                  <wp:posOffset>1162748</wp:posOffset>
                </wp:positionV>
                <wp:extent cx="1162050" cy="89535"/>
                <wp:effectExtent l="2857" t="0" r="2858" b="2857"/>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8953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AF3C9" id="_x0000_s1063" type="#_x0000_t202" style="position:absolute;left:0;text-align:left;margin-left:26.25pt;margin-top:91.55pt;width:91.5pt;height:7.05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" filled="f" stroked="f">
                <v:textbox inset="0,0,0,0">
                  <w:txbxContent>
                    <w:p w:rsidR="00FF4ADE" w:rsidRPr="00BA5E14" w:rsidRDefault="00FF4ADE" w:rsidP="00443CAB">
                      <w:pPr>
                        <w:spacing w:line="140" w:lineRule="exact"/>
                        <w:jc w:val="center"/>
                        <w:rPr>
                          <w:b/>
                          <w:sz w:val="14"/>
                          <w:szCs w:val="14"/>
                        </w:rPr>
                      </w:pPr>
                      <w:r w:rsidRPr="00BA5E14">
                        <w:rPr>
                          <w:b/>
                          <w:sz w:val="12"/>
                          <w:szCs w:val="12"/>
                        </w:rPr>
                        <w:t>P en kW</w:t>
                      </w:r>
                    </w:p>
                  </w:txbxContent>
                </v:textbox>
              </v:shape>
            </w:pict>
          </mc:Fallback>
        </mc:AlternateContent>
      </w:r>
      <w:r w:rsidRPr="008E409A">
        <w:rPr>
          <w:noProof/>
          <w:lang w:val="en-US"/>
        </w:rPr>
        <mc:AlternateContent>
          <mc:Choice Requires="wps">
            <w:drawing>
              <wp:anchor distT="0" distB="0" distL="114300" distR="114300" simplePos="0" relativeHeight="252005376" behindDoc="0" locked="0" layoutInCell="1" allowOverlap="1" wp14:anchorId="065AEBD2" wp14:editId="691597F3">
                <wp:simplePos x="0" y="0"/>
                <wp:positionH relativeFrom="column">
                  <wp:posOffset>3115516</wp:posOffset>
                </wp:positionH>
                <wp:positionV relativeFrom="paragraph">
                  <wp:posOffset>2098040</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FF4ADE" w:rsidRPr="00BA5E14" w:rsidRDefault="00FF4ADE" w:rsidP="00443CAB">
                            <w:pPr>
                              <w:spacing w:after="20" w:line="140" w:lineRule="exact"/>
                              <w:rPr>
                                <w:b/>
                                <w:sz w:val="12"/>
                                <w:szCs w:val="12"/>
                              </w:rPr>
                            </w:pPr>
                            <w:r w:rsidRPr="00BA5E14">
                              <w:rPr>
                                <w:b/>
                                <w:sz w:val="12"/>
                                <w:szCs w:val="12"/>
                              </w:rPr>
                              <w:t>rapport 1</w:t>
                            </w:r>
                          </w:p>
                          <w:p w:rsidR="00FF4ADE" w:rsidRPr="00BA5E14" w:rsidRDefault="00FF4ADE" w:rsidP="00443CAB">
                            <w:pPr>
                              <w:spacing w:after="20" w:line="140" w:lineRule="exact"/>
                              <w:rPr>
                                <w:b/>
                                <w:sz w:val="12"/>
                                <w:szCs w:val="12"/>
                              </w:rPr>
                            </w:pPr>
                            <w:r w:rsidRPr="00BA5E14">
                              <w:rPr>
                                <w:b/>
                                <w:sz w:val="12"/>
                                <w:szCs w:val="12"/>
                              </w:rPr>
                              <w:t>rapport 2</w:t>
                            </w:r>
                          </w:p>
                          <w:p w:rsidR="00FF4ADE" w:rsidRPr="00BA5E14" w:rsidRDefault="00FF4ADE" w:rsidP="00443CAB">
                            <w:pPr>
                              <w:spacing w:after="20" w:line="140" w:lineRule="exact"/>
                              <w:rPr>
                                <w:b/>
                                <w:sz w:val="12"/>
                                <w:szCs w:val="12"/>
                              </w:rPr>
                            </w:pPr>
                            <w:r w:rsidRPr="00BA5E14">
                              <w:rPr>
                                <w:b/>
                                <w:sz w:val="12"/>
                                <w:szCs w:val="12"/>
                              </w:rPr>
                              <w:t>rapport 3</w:t>
                            </w:r>
                          </w:p>
                          <w:p w:rsidR="00FF4ADE" w:rsidRPr="00BA5E14" w:rsidRDefault="00FF4ADE" w:rsidP="00443CAB">
                            <w:pPr>
                              <w:spacing w:after="20" w:line="140" w:lineRule="exact"/>
                              <w:rPr>
                                <w:b/>
                                <w:sz w:val="12"/>
                                <w:szCs w:val="12"/>
                              </w:rPr>
                            </w:pPr>
                            <w:r w:rsidRPr="00BA5E14">
                              <w:rPr>
                                <w:b/>
                                <w:sz w:val="12"/>
                                <w:szCs w:val="12"/>
                              </w:rPr>
                              <w:t>rapport 4</w:t>
                            </w:r>
                          </w:p>
                          <w:p w:rsidR="00FF4ADE" w:rsidRPr="00BA5E14" w:rsidRDefault="00FF4ADE" w:rsidP="00443CAB">
                            <w:pPr>
                              <w:spacing w:line="140" w:lineRule="exact"/>
                              <w:rPr>
                                <w:b/>
                                <w:sz w:val="12"/>
                                <w:szCs w:val="12"/>
                              </w:rPr>
                            </w:pPr>
                            <w:r w:rsidRPr="00BA5E14">
                              <w:rPr>
                                <w:b/>
                                <w:sz w:val="12"/>
                                <w:szCs w:val="12"/>
                              </w:rPr>
                              <w:t>rapport 5</w:t>
                            </w:r>
                          </w:p>
                          <w:p w:rsidR="00FF4ADE" w:rsidRPr="00BA5E14" w:rsidRDefault="00FF4ADE" w:rsidP="00443CAB">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EBD2" id="_x0000_s1064" type="#_x0000_t202" style="position:absolute;left:0;text-align:left;margin-left:245.3pt;margin-top:165.2pt;width:30.75pt;height:46.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" filled="f" stroked="f">
                <v:textbox inset="0,0,0,0">
                  <w:txbxContent>
                    <w:p w:rsidR="00FF4ADE" w:rsidRPr="00BA5E14" w:rsidRDefault="00FF4ADE" w:rsidP="00443CAB">
                      <w:pPr>
                        <w:spacing w:after="20" w:line="140" w:lineRule="exact"/>
                        <w:rPr>
                          <w:b/>
                          <w:sz w:val="12"/>
                          <w:szCs w:val="12"/>
                        </w:rPr>
                      </w:pPr>
                      <w:r w:rsidRPr="00BA5E14">
                        <w:rPr>
                          <w:b/>
                          <w:sz w:val="12"/>
                          <w:szCs w:val="12"/>
                        </w:rPr>
                        <w:t>rapport 1</w:t>
                      </w:r>
                    </w:p>
                    <w:p w:rsidR="00FF4ADE" w:rsidRPr="00BA5E14" w:rsidRDefault="00FF4ADE" w:rsidP="00443CAB">
                      <w:pPr>
                        <w:spacing w:after="20" w:line="140" w:lineRule="exact"/>
                        <w:rPr>
                          <w:b/>
                          <w:sz w:val="12"/>
                          <w:szCs w:val="12"/>
                        </w:rPr>
                      </w:pPr>
                      <w:r w:rsidRPr="00BA5E14">
                        <w:rPr>
                          <w:b/>
                          <w:sz w:val="12"/>
                          <w:szCs w:val="12"/>
                        </w:rPr>
                        <w:t>rapport 2</w:t>
                      </w:r>
                    </w:p>
                    <w:p w:rsidR="00FF4ADE" w:rsidRPr="00BA5E14" w:rsidRDefault="00FF4ADE" w:rsidP="00443CAB">
                      <w:pPr>
                        <w:spacing w:after="20" w:line="140" w:lineRule="exact"/>
                        <w:rPr>
                          <w:b/>
                          <w:sz w:val="12"/>
                          <w:szCs w:val="12"/>
                        </w:rPr>
                      </w:pPr>
                      <w:r w:rsidRPr="00BA5E14">
                        <w:rPr>
                          <w:b/>
                          <w:sz w:val="12"/>
                          <w:szCs w:val="12"/>
                        </w:rPr>
                        <w:t>rapport 3</w:t>
                      </w:r>
                    </w:p>
                    <w:p w:rsidR="00FF4ADE" w:rsidRPr="00BA5E14" w:rsidRDefault="00FF4ADE" w:rsidP="00443CAB">
                      <w:pPr>
                        <w:spacing w:after="20" w:line="140" w:lineRule="exact"/>
                        <w:rPr>
                          <w:b/>
                          <w:sz w:val="12"/>
                          <w:szCs w:val="12"/>
                        </w:rPr>
                      </w:pPr>
                      <w:r w:rsidRPr="00BA5E14">
                        <w:rPr>
                          <w:b/>
                          <w:sz w:val="12"/>
                          <w:szCs w:val="12"/>
                        </w:rPr>
                        <w:t>rapport 4</w:t>
                      </w:r>
                    </w:p>
                    <w:p w:rsidR="00FF4ADE" w:rsidRPr="00BA5E14" w:rsidRDefault="00FF4ADE" w:rsidP="00443CAB">
                      <w:pPr>
                        <w:spacing w:line="140" w:lineRule="exact"/>
                        <w:rPr>
                          <w:b/>
                          <w:sz w:val="12"/>
                          <w:szCs w:val="12"/>
                        </w:rPr>
                      </w:pPr>
                      <w:r w:rsidRPr="00BA5E14">
                        <w:rPr>
                          <w:b/>
                          <w:sz w:val="12"/>
                          <w:szCs w:val="12"/>
                        </w:rPr>
                        <w:t>rapport 5</w:t>
                      </w:r>
                    </w:p>
                    <w:p w:rsidR="00FF4ADE" w:rsidRPr="00BA5E14" w:rsidRDefault="00FF4ADE" w:rsidP="00443CAB">
                      <w:pPr>
                        <w:spacing w:line="140" w:lineRule="exact"/>
                        <w:rPr>
                          <w:b/>
                          <w:sz w:val="14"/>
                          <w:szCs w:val="14"/>
                        </w:rPr>
                      </w:pPr>
                      <w:r w:rsidRPr="00BA5E14">
                        <w:rPr>
                          <w:b/>
                          <w:sz w:val="12"/>
                          <w:szCs w:val="12"/>
                        </w:rPr>
                        <w:t>rapport 6</w:t>
                      </w:r>
                    </w:p>
                  </w:txbxContent>
                </v:textbox>
              </v:shape>
            </w:pict>
          </mc:Fallback>
        </mc:AlternateContent>
      </w:r>
      <w:r w:rsidRPr="008E409A">
        <w:rPr>
          <w:noProof/>
          <w:lang w:val="en-US"/>
        </w:rPr>
        <mc:AlternateContent>
          <mc:Choice Requires="wps">
            <w:drawing>
              <wp:anchor distT="0" distB="0" distL="114300" distR="114300" simplePos="0" relativeHeight="252004352" behindDoc="0" locked="0" layoutInCell="1" allowOverlap="1" wp14:anchorId="7C733C1C" wp14:editId="6BD60185">
                <wp:simplePos x="0" y="0"/>
                <wp:positionH relativeFrom="column">
                  <wp:posOffset>3637280</wp:posOffset>
                </wp:positionH>
                <wp:positionV relativeFrom="paragraph">
                  <wp:posOffset>2298065</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33C1C" id="_x0000_s1065" type="#_x0000_t202" style="position:absolute;left:0;text-align:left;margin-left:286.4pt;margin-top:180.95pt;width:43.65pt;height:9.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" filled="f" stroked="f">
                <v:textbox inset="0,0,0,0">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8E409A">
        <w:rPr>
          <w:noProof/>
          <w:lang w:val="en-US"/>
        </w:rPr>
        <mc:AlternateContent>
          <mc:Choice Requires="wps">
            <w:drawing>
              <wp:anchor distT="0" distB="0" distL="114300" distR="114300" simplePos="0" relativeHeight="252003328" behindDoc="0" locked="0" layoutInCell="1" allowOverlap="1" wp14:anchorId="0C053532" wp14:editId="3ED6659A">
                <wp:simplePos x="0" y="0"/>
                <wp:positionH relativeFrom="column">
                  <wp:posOffset>4826635</wp:posOffset>
                </wp:positionH>
                <wp:positionV relativeFrom="paragraph">
                  <wp:posOffset>1965325</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53532" id="_x0000_s1066" type="#_x0000_t202" style="position:absolute;left:0;text-align:left;margin-left:380.05pt;margin-top:154.75pt;width:43.65pt;height:9.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" filled="f" stroked="f">
                <v:textbox inset="0,0,0,0">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8E409A">
        <w:rPr>
          <w:noProof/>
          <w:lang w:val="en-US"/>
        </w:rPr>
        <mc:AlternateContent>
          <mc:Choice Requires="wps">
            <w:drawing>
              <wp:anchor distT="0" distB="0" distL="114300" distR="114300" simplePos="0" relativeHeight="252002304" behindDoc="0" locked="0" layoutInCell="1" allowOverlap="1" wp14:anchorId="4204A5C1" wp14:editId="4757AAAA">
                <wp:simplePos x="0" y="0"/>
                <wp:positionH relativeFrom="column">
                  <wp:posOffset>2818919</wp:posOffset>
                </wp:positionH>
                <wp:positionV relativeFrom="paragraph">
                  <wp:posOffset>143043</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A5C1" id="_x0000_s1067" type="#_x0000_t202" style="position:absolute;left:0;text-align:left;margin-left:221.95pt;margin-top:11.25pt;width:43.65pt;height:9.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1uCwIAAPEDAAAOAAAAZHJzL2Uyb0RvYy54bWysU8tu2zAQvBfoPxC81/IjMhLBcpAmTVEg&#10;fQBpL72tKcoiSnJZkrbkfn2XlO0Y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" filled="f" stroked="f">
                <v:textbox inset="0,0,0,0">
                  <w:txbxContent>
                    <w:p w:rsidR="00FF4ADE" w:rsidRPr="00BA5E14" w:rsidRDefault="00FF4ADE" w:rsidP="00443CAB">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8E409A">
        <w:rPr>
          <w:noProof/>
          <w:lang w:val="en-US"/>
        </w:rPr>
        <w:drawing>
          <wp:inline distT="0" distB="0" distL="0" distR="0" wp14:anchorId="093B1587" wp14:editId="3AB58062">
            <wp:extent cx="4725035" cy="3049905"/>
            <wp:effectExtent l="0" t="0" r="0" b="0"/>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5035" cy="3049905"/>
                    </a:xfrm>
                    <a:prstGeom prst="rect">
                      <a:avLst/>
                    </a:prstGeom>
                    <a:noFill/>
                    <a:ln>
                      <a:noFill/>
                    </a:ln>
                  </pic:spPr>
                </pic:pic>
              </a:graphicData>
            </a:graphic>
          </wp:inline>
        </w:drawing>
      </w:r>
    </w:p>
    <w:p w:rsidR="00443CAB" w:rsidRPr="008E409A" w:rsidRDefault="00443CAB" w:rsidP="00552F75">
      <w:pPr>
        <w:pStyle w:val="Heading1"/>
        <w:numPr>
          <w:ilvl w:val="0"/>
          <w:numId w:val="0"/>
        </w:numPr>
        <w:spacing w:after="120"/>
        <w:ind w:left="1134"/>
        <w:rPr>
          <w:b/>
          <w:lang w:val="fr-FR"/>
        </w:rPr>
      </w:pPr>
      <w:r w:rsidRPr="008E409A">
        <w:rPr>
          <w:lang w:val="fr-FR"/>
        </w:rPr>
        <w:t xml:space="preserve">Figure A2/1b </w:t>
      </w:r>
      <w:r w:rsidRPr="008E409A">
        <w:rPr>
          <w:lang w:val="fr-FR"/>
        </w:rPr>
        <w:br/>
      </w:r>
      <w:r w:rsidRPr="008E409A">
        <w:rPr>
          <w:b/>
          <w:lang w:val="fr-FR"/>
        </w:rPr>
        <w:t>Cas où ng</w:t>
      </w:r>
      <w:r w:rsidRPr="008E409A">
        <w:rPr>
          <w:b/>
          <w:vertAlign w:val="subscript"/>
          <w:lang w:val="fr-FR"/>
        </w:rPr>
        <w:t>vmax</w:t>
      </w:r>
      <w:r w:rsidRPr="008E409A">
        <w:rPr>
          <w:b/>
          <w:lang w:val="fr-FR"/>
        </w:rPr>
        <w:t xml:space="preserve"> est le rapport le plus élevé moins 1</w:t>
      </w:r>
    </w:p>
    <w:p w:rsidR="00443CAB" w:rsidRPr="008E409A" w:rsidRDefault="00443CAB" w:rsidP="00443CAB">
      <w:pPr>
        <w:spacing w:after="240" w:line="240" w:lineRule="auto"/>
        <w:ind w:left="1134"/>
        <w:rPr>
          <w:lang w:val="fr-FR"/>
        </w:rPr>
      </w:pPr>
      <w:r w:rsidRPr="008E409A">
        <w:rPr>
          <w:noProof/>
          <w:lang w:val="en-US"/>
        </w:rPr>
        <mc:AlternateContent>
          <mc:Choice Requires="wps">
            <w:drawing>
              <wp:anchor distT="0" distB="0" distL="114300" distR="114300" simplePos="0" relativeHeight="252001280" behindDoc="0" locked="0" layoutInCell="1" allowOverlap="1" wp14:anchorId="600B0D1C" wp14:editId="2302DF63">
                <wp:simplePos x="0" y="0"/>
                <wp:positionH relativeFrom="column">
                  <wp:posOffset>270622</wp:posOffset>
                </wp:positionH>
                <wp:positionV relativeFrom="paragraph">
                  <wp:posOffset>1234122</wp:posOffset>
                </wp:positionV>
                <wp:extent cx="1162627" cy="89535"/>
                <wp:effectExtent l="2857" t="0" r="2858" b="285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8953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B0D1C" id="_x0000_s1068" type="#_x0000_t202" style="position:absolute;left:0;text-align:left;margin-left:21.3pt;margin-top:97.15pt;width:91.55pt;height:7.05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" filled="f" stroked="f">
                <v:textbox inset="0,0,0,0">
                  <w:txbxContent>
                    <w:p w:rsidR="00FF4ADE" w:rsidRPr="00BA5E14" w:rsidRDefault="00FF4ADE" w:rsidP="00443CAB">
                      <w:pPr>
                        <w:spacing w:line="140" w:lineRule="exact"/>
                        <w:jc w:val="center"/>
                        <w:rPr>
                          <w:b/>
                          <w:sz w:val="14"/>
                          <w:szCs w:val="14"/>
                        </w:rPr>
                      </w:pPr>
                      <w:r w:rsidRPr="00BA5E14">
                        <w:rPr>
                          <w:b/>
                          <w:sz w:val="12"/>
                          <w:szCs w:val="12"/>
                        </w:rPr>
                        <w:t>P en kW</w:t>
                      </w:r>
                    </w:p>
                  </w:txbxContent>
                </v:textbox>
              </v:shape>
            </w:pict>
          </mc:Fallback>
        </mc:AlternateContent>
      </w:r>
      <w:r w:rsidRPr="008E409A">
        <w:rPr>
          <w:noProof/>
          <w:lang w:val="en-US"/>
        </w:rPr>
        <mc:AlternateContent>
          <mc:Choice Requires="wps">
            <w:drawing>
              <wp:anchor distT="0" distB="0" distL="114300" distR="114300" simplePos="0" relativeHeight="252000256" behindDoc="0" locked="0" layoutInCell="1" allowOverlap="1" wp14:anchorId="4040A83D" wp14:editId="0B830CBF">
                <wp:simplePos x="0" y="0"/>
                <wp:positionH relativeFrom="column">
                  <wp:posOffset>2530317</wp:posOffset>
                </wp:positionH>
                <wp:positionV relativeFrom="paragraph">
                  <wp:posOffset>2921092</wp:posOffset>
                </wp:positionV>
                <wp:extent cx="1279102" cy="89854"/>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102" cy="89854"/>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0A83D" id="_x0000_s1069" type="#_x0000_t202" style="position:absolute;left:0;text-align:left;margin-left:199.25pt;margin-top:230pt;width:100.7pt;height:7.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" filled="f" stroked="f">
                <v:textbox inset="0,0,0,0">
                  <w:txbxContent>
                    <w:p w:rsidR="00FF4ADE" w:rsidRPr="00BA5E14" w:rsidRDefault="00FF4ADE" w:rsidP="00443CAB">
                      <w:pPr>
                        <w:spacing w:line="140" w:lineRule="exact"/>
                        <w:jc w:val="center"/>
                        <w:rPr>
                          <w:b/>
                          <w:sz w:val="14"/>
                          <w:szCs w:val="14"/>
                        </w:rPr>
                      </w:pPr>
                      <w:r w:rsidRPr="00BA5E14">
                        <w:rPr>
                          <w:b/>
                          <w:sz w:val="12"/>
                          <w:szCs w:val="12"/>
                        </w:rPr>
                        <w:t>Vitesse du véhicule en km/h</w:t>
                      </w:r>
                    </w:p>
                  </w:txbxContent>
                </v:textbox>
              </v:shape>
            </w:pict>
          </mc:Fallback>
        </mc:AlternateContent>
      </w:r>
      <w:r w:rsidRPr="008E409A">
        <w:rPr>
          <w:noProof/>
          <w:lang w:val="en-US"/>
        </w:rPr>
        <mc:AlternateContent>
          <mc:Choice Requires="wps">
            <w:drawing>
              <wp:anchor distT="0" distB="0" distL="114300" distR="114300" simplePos="0" relativeHeight="251999232" behindDoc="0" locked="0" layoutInCell="1" allowOverlap="1" wp14:anchorId="3D8CB408" wp14:editId="59E37D08">
                <wp:simplePos x="0" y="0"/>
                <wp:positionH relativeFrom="column">
                  <wp:posOffset>3037935</wp:posOffset>
                </wp:positionH>
                <wp:positionV relativeFrom="paragraph">
                  <wp:posOffset>2081581</wp:posOffset>
                </wp:positionV>
                <wp:extent cx="391131" cy="591483"/>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1" cy="591483"/>
                        </a:xfrm>
                        <a:prstGeom prst="rect">
                          <a:avLst/>
                        </a:prstGeom>
                        <a:noFill/>
                        <a:ln w="9525">
                          <a:noFill/>
                          <a:miter lim="800000"/>
                          <a:headEnd/>
                          <a:tailEnd/>
                        </a:ln>
                      </wps:spPr>
                      <wps:txbx>
                        <w:txbxContent>
                          <w:p w:rsidR="00FF4ADE" w:rsidRPr="00BA5E14" w:rsidRDefault="00FF4ADE" w:rsidP="00443CAB">
                            <w:pPr>
                              <w:spacing w:after="20" w:line="140" w:lineRule="exact"/>
                              <w:rPr>
                                <w:b/>
                                <w:sz w:val="12"/>
                                <w:szCs w:val="12"/>
                              </w:rPr>
                            </w:pPr>
                            <w:r w:rsidRPr="00BA5E14">
                              <w:rPr>
                                <w:b/>
                                <w:sz w:val="12"/>
                                <w:szCs w:val="12"/>
                              </w:rPr>
                              <w:t>rapport 1</w:t>
                            </w:r>
                          </w:p>
                          <w:p w:rsidR="00FF4ADE" w:rsidRPr="00BA5E14" w:rsidRDefault="00FF4ADE" w:rsidP="00443CAB">
                            <w:pPr>
                              <w:spacing w:after="20" w:line="140" w:lineRule="exact"/>
                              <w:rPr>
                                <w:b/>
                                <w:sz w:val="12"/>
                                <w:szCs w:val="12"/>
                              </w:rPr>
                            </w:pPr>
                            <w:r w:rsidRPr="00BA5E14">
                              <w:rPr>
                                <w:b/>
                                <w:sz w:val="12"/>
                                <w:szCs w:val="12"/>
                              </w:rPr>
                              <w:t>rapport 2</w:t>
                            </w:r>
                          </w:p>
                          <w:p w:rsidR="00FF4ADE" w:rsidRPr="00BA5E14" w:rsidRDefault="00FF4ADE" w:rsidP="00443CAB">
                            <w:pPr>
                              <w:spacing w:after="20" w:line="140" w:lineRule="exact"/>
                              <w:rPr>
                                <w:b/>
                                <w:sz w:val="12"/>
                                <w:szCs w:val="12"/>
                              </w:rPr>
                            </w:pPr>
                            <w:r w:rsidRPr="00BA5E14">
                              <w:rPr>
                                <w:b/>
                                <w:sz w:val="12"/>
                                <w:szCs w:val="12"/>
                              </w:rPr>
                              <w:t>rapport 3</w:t>
                            </w:r>
                          </w:p>
                          <w:p w:rsidR="00FF4ADE" w:rsidRPr="00BA5E14" w:rsidRDefault="00FF4ADE" w:rsidP="00443CAB">
                            <w:pPr>
                              <w:spacing w:after="20" w:line="140" w:lineRule="exact"/>
                              <w:rPr>
                                <w:b/>
                                <w:sz w:val="12"/>
                                <w:szCs w:val="12"/>
                              </w:rPr>
                            </w:pPr>
                            <w:r w:rsidRPr="00BA5E14">
                              <w:rPr>
                                <w:b/>
                                <w:sz w:val="12"/>
                                <w:szCs w:val="12"/>
                              </w:rPr>
                              <w:t>rapport 4</w:t>
                            </w:r>
                          </w:p>
                          <w:p w:rsidR="00FF4ADE" w:rsidRPr="00BA5E14" w:rsidRDefault="00FF4ADE" w:rsidP="00443CAB">
                            <w:pPr>
                              <w:spacing w:line="140" w:lineRule="exact"/>
                              <w:rPr>
                                <w:b/>
                                <w:sz w:val="12"/>
                                <w:szCs w:val="12"/>
                              </w:rPr>
                            </w:pPr>
                            <w:r w:rsidRPr="00BA5E14">
                              <w:rPr>
                                <w:b/>
                                <w:sz w:val="12"/>
                                <w:szCs w:val="12"/>
                              </w:rPr>
                              <w:t>rapport 5</w:t>
                            </w:r>
                          </w:p>
                          <w:p w:rsidR="00FF4ADE" w:rsidRPr="00BA5E14" w:rsidRDefault="00FF4ADE" w:rsidP="00443CAB">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CB408" id="_x0000_s1070" type="#_x0000_t202" style="position:absolute;left:0;text-align:left;margin-left:239.2pt;margin-top:163.9pt;width:30.8pt;height:46.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" filled="f" stroked="f">
                <v:textbox inset="0,0,0,0">
                  <w:txbxContent>
                    <w:p w:rsidR="00FF4ADE" w:rsidRPr="00BA5E14" w:rsidRDefault="00FF4ADE" w:rsidP="00443CAB">
                      <w:pPr>
                        <w:spacing w:after="20" w:line="140" w:lineRule="exact"/>
                        <w:rPr>
                          <w:b/>
                          <w:sz w:val="12"/>
                          <w:szCs w:val="12"/>
                        </w:rPr>
                      </w:pPr>
                      <w:r w:rsidRPr="00BA5E14">
                        <w:rPr>
                          <w:b/>
                          <w:sz w:val="12"/>
                          <w:szCs w:val="12"/>
                        </w:rPr>
                        <w:t>rapport 1</w:t>
                      </w:r>
                    </w:p>
                    <w:p w:rsidR="00FF4ADE" w:rsidRPr="00BA5E14" w:rsidRDefault="00FF4ADE" w:rsidP="00443CAB">
                      <w:pPr>
                        <w:spacing w:after="20" w:line="140" w:lineRule="exact"/>
                        <w:rPr>
                          <w:b/>
                          <w:sz w:val="12"/>
                          <w:szCs w:val="12"/>
                        </w:rPr>
                      </w:pPr>
                      <w:r w:rsidRPr="00BA5E14">
                        <w:rPr>
                          <w:b/>
                          <w:sz w:val="12"/>
                          <w:szCs w:val="12"/>
                        </w:rPr>
                        <w:t>rapport 2</w:t>
                      </w:r>
                    </w:p>
                    <w:p w:rsidR="00FF4ADE" w:rsidRPr="00BA5E14" w:rsidRDefault="00FF4ADE" w:rsidP="00443CAB">
                      <w:pPr>
                        <w:spacing w:after="20" w:line="140" w:lineRule="exact"/>
                        <w:rPr>
                          <w:b/>
                          <w:sz w:val="12"/>
                          <w:szCs w:val="12"/>
                        </w:rPr>
                      </w:pPr>
                      <w:r w:rsidRPr="00BA5E14">
                        <w:rPr>
                          <w:b/>
                          <w:sz w:val="12"/>
                          <w:szCs w:val="12"/>
                        </w:rPr>
                        <w:t>rapport 3</w:t>
                      </w:r>
                    </w:p>
                    <w:p w:rsidR="00FF4ADE" w:rsidRPr="00BA5E14" w:rsidRDefault="00FF4ADE" w:rsidP="00443CAB">
                      <w:pPr>
                        <w:spacing w:after="20" w:line="140" w:lineRule="exact"/>
                        <w:rPr>
                          <w:b/>
                          <w:sz w:val="12"/>
                          <w:szCs w:val="12"/>
                        </w:rPr>
                      </w:pPr>
                      <w:r w:rsidRPr="00BA5E14">
                        <w:rPr>
                          <w:b/>
                          <w:sz w:val="12"/>
                          <w:szCs w:val="12"/>
                        </w:rPr>
                        <w:t>rapport 4</w:t>
                      </w:r>
                    </w:p>
                    <w:p w:rsidR="00FF4ADE" w:rsidRPr="00BA5E14" w:rsidRDefault="00FF4ADE" w:rsidP="00443CAB">
                      <w:pPr>
                        <w:spacing w:line="140" w:lineRule="exact"/>
                        <w:rPr>
                          <w:b/>
                          <w:sz w:val="12"/>
                          <w:szCs w:val="12"/>
                        </w:rPr>
                      </w:pPr>
                      <w:r w:rsidRPr="00BA5E14">
                        <w:rPr>
                          <w:b/>
                          <w:sz w:val="12"/>
                          <w:szCs w:val="12"/>
                        </w:rPr>
                        <w:t>rapport 5</w:t>
                      </w:r>
                    </w:p>
                    <w:p w:rsidR="00FF4ADE" w:rsidRPr="00BA5E14" w:rsidRDefault="00FF4ADE" w:rsidP="00443CAB">
                      <w:pPr>
                        <w:spacing w:line="140" w:lineRule="exact"/>
                        <w:rPr>
                          <w:b/>
                          <w:sz w:val="14"/>
                          <w:szCs w:val="14"/>
                        </w:rPr>
                      </w:pPr>
                      <w:r w:rsidRPr="00BA5E14">
                        <w:rPr>
                          <w:b/>
                          <w:sz w:val="12"/>
                          <w:szCs w:val="12"/>
                        </w:rPr>
                        <w:t>rapport 6</w:t>
                      </w:r>
                    </w:p>
                  </w:txbxContent>
                </v:textbox>
              </v:shape>
            </w:pict>
          </mc:Fallback>
        </mc:AlternateContent>
      </w:r>
      <w:r w:rsidRPr="008E409A">
        <w:rPr>
          <w:noProof/>
          <w:lang w:val="en-US"/>
        </w:rPr>
        <mc:AlternateContent>
          <mc:Choice Requires="wps">
            <w:drawing>
              <wp:anchor distT="0" distB="0" distL="114300" distR="114300" simplePos="0" relativeHeight="251997184" behindDoc="0" locked="0" layoutInCell="1" allowOverlap="1" wp14:anchorId="07408BDA" wp14:editId="5241EBE8">
                <wp:simplePos x="0" y="0"/>
                <wp:positionH relativeFrom="column">
                  <wp:posOffset>4737735</wp:posOffset>
                </wp:positionH>
                <wp:positionV relativeFrom="paragraph">
                  <wp:posOffset>1419225</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08BDA" id="_x0000_s1071" type="#_x0000_t202" style="position:absolute;left:0;text-align:left;margin-left:373.05pt;margin-top:111.75pt;width:43.65pt;height:9.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" filled="f" stroked="f">
                <v:textbox inset="0,0,0,0">
                  <w:txbxContent>
                    <w:p w:rsidR="00FF4ADE" w:rsidRPr="00BA5E14" w:rsidRDefault="00FF4ADE" w:rsidP="00443CAB">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8E409A">
        <w:rPr>
          <w:noProof/>
          <w:lang w:val="en-US"/>
        </w:rPr>
        <mc:AlternateContent>
          <mc:Choice Requires="wps">
            <w:drawing>
              <wp:anchor distT="0" distB="0" distL="114300" distR="114300" simplePos="0" relativeHeight="251996160" behindDoc="0" locked="0" layoutInCell="1" allowOverlap="1" wp14:anchorId="46040896" wp14:editId="23CA2C26">
                <wp:simplePos x="0" y="0"/>
                <wp:positionH relativeFrom="column">
                  <wp:posOffset>2751884</wp:posOffset>
                </wp:positionH>
                <wp:positionV relativeFrom="paragraph">
                  <wp:posOffset>120015</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40896" id="_x0000_s1072" type="#_x0000_t202" style="position:absolute;left:0;text-align:left;margin-left:216.7pt;margin-top:9.45pt;width:43.65pt;height:9.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" filled="f" stroked="f">
                <v:textbox inset="0,0,0,0">
                  <w:txbxContent>
                    <w:p w:rsidR="00FF4ADE" w:rsidRPr="00BA5E14" w:rsidRDefault="00FF4ADE" w:rsidP="00443CAB">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8E409A">
        <w:rPr>
          <w:noProof/>
          <w:lang w:val="en-US"/>
        </w:rPr>
        <mc:AlternateContent>
          <mc:Choice Requires="wps">
            <w:drawing>
              <wp:anchor distT="0" distB="0" distL="114300" distR="114300" simplePos="0" relativeHeight="251998208" behindDoc="0" locked="0" layoutInCell="1" allowOverlap="1" wp14:anchorId="1E0C767D" wp14:editId="5F2A543A">
                <wp:simplePos x="0" y="0"/>
                <wp:positionH relativeFrom="column">
                  <wp:posOffset>4034790</wp:posOffset>
                </wp:positionH>
                <wp:positionV relativeFrom="paragraph">
                  <wp:posOffset>1798955</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FF4ADE" w:rsidRPr="00BA5E14" w:rsidRDefault="00FF4ADE" w:rsidP="00443CAB">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C767D" id="_x0000_s1073" type="#_x0000_t202" style="position:absolute;left:0;text-align:left;margin-left:317.7pt;margin-top:141.65pt;width:43.65pt;height:9.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R2Cw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" filled="f" stroked="f">
                <v:textbox inset="0,0,0,0">
                  <w:txbxContent>
                    <w:p w:rsidR="00FF4ADE" w:rsidRPr="00BA5E14" w:rsidRDefault="00FF4ADE" w:rsidP="00443CAB">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8E409A">
        <w:rPr>
          <w:noProof/>
          <w:lang w:val="en-US"/>
        </w:rPr>
        <w:drawing>
          <wp:inline distT="0" distB="0" distL="0" distR="0" wp14:anchorId="75EE2576" wp14:editId="4C200B64">
            <wp:extent cx="4601845" cy="2979420"/>
            <wp:effectExtent l="19050" t="19050" r="27305" b="114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1845" cy="2979420"/>
                    </a:xfrm>
                    <a:prstGeom prst="rect">
                      <a:avLst/>
                    </a:prstGeom>
                    <a:noFill/>
                    <a:ln w="6350">
                      <a:solidFill>
                        <a:schemeClr val="tx1"/>
                      </a:solidFill>
                    </a:ln>
                  </pic:spPr>
                </pic:pic>
              </a:graphicData>
            </a:graphic>
          </wp:inline>
        </w:drawing>
      </w:r>
    </w:p>
    <w:p w:rsidR="00443CAB" w:rsidRPr="008E409A" w:rsidRDefault="00443CAB" w:rsidP="00443CAB">
      <w:pPr>
        <w:pStyle w:val="SingleTxtG"/>
        <w:ind w:left="2835" w:hanging="567"/>
        <w:rPr>
          <w:lang w:val="fr-FR"/>
        </w:rPr>
      </w:pPr>
      <w:r w:rsidRPr="008E409A">
        <w:rPr>
          <w:lang w:val="fr-FR"/>
        </w:rPr>
        <w:t>j)</w:t>
      </w:r>
      <w:r w:rsidRPr="008E409A">
        <w:rPr>
          <w:lang w:val="fr-FR"/>
        </w:rPr>
        <w:tab/>
        <w:t>Exclusion d’une vitesse rampante</w:t>
      </w:r>
    </w:p>
    <w:p w:rsidR="00443CAB" w:rsidRPr="008E409A" w:rsidRDefault="00443CAB" w:rsidP="00443CAB">
      <w:pPr>
        <w:pStyle w:val="SingleTxtG"/>
        <w:ind w:left="2835"/>
        <w:rPr>
          <w:lang w:val="fr-FR"/>
        </w:rPr>
      </w:pPr>
      <w:r w:rsidRPr="008E409A">
        <w:rPr>
          <w:lang w:val="fr-FR"/>
        </w:rPr>
        <w:t>Le rapport 1 peut être exclu de l’essai à la demande du constructeur si toutes les conditions suivantes sont remplies :</w:t>
      </w:r>
    </w:p>
    <w:p w:rsidR="00443CAB" w:rsidRPr="008E409A" w:rsidRDefault="00443CAB" w:rsidP="00443CAB">
      <w:pPr>
        <w:pStyle w:val="SingleTxtG"/>
        <w:ind w:left="3402" w:hanging="567"/>
        <w:rPr>
          <w:lang w:val="fr-FR"/>
        </w:rPr>
      </w:pPr>
      <w:r w:rsidRPr="008E409A">
        <w:rPr>
          <w:lang w:val="fr-FR"/>
        </w:rPr>
        <w:t>1)</w:t>
      </w:r>
      <w:r w:rsidRPr="008E409A">
        <w:rPr>
          <w:lang w:val="fr-FR"/>
        </w:rPr>
        <w:tab/>
        <w:t>Le véhicule n’est pas équipé d’une transmission à deux gammes ;</w:t>
      </w:r>
    </w:p>
    <w:p w:rsidR="00443CAB" w:rsidRPr="008E409A" w:rsidRDefault="00443CAB" w:rsidP="00443CAB">
      <w:pPr>
        <w:pStyle w:val="SingleTxtG"/>
        <w:ind w:left="3402" w:hanging="567"/>
        <w:rPr>
          <w:lang w:val="fr-FR"/>
        </w:rPr>
      </w:pPr>
      <w:r w:rsidRPr="008E409A">
        <w:rPr>
          <w:lang w:val="fr-FR"/>
        </w:rPr>
        <w:t>2)</w:t>
      </w:r>
      <w:r w:rsidRPr="008E409A">
        <w:rPr>
          <w:lang w:val="fr-FR"/>
        </w:rPr>
        <w:tab/>
        <w:t>La famille de véhicule est homologuée pour la traction d’une remorque ;</w:t>
      </w:r>
    </w:p>
    <w:p w:rsidR="00443CAB" w:rsidRPr="008E409A" w:rsidRDefault="00443CAB" w:rsidP="00443CAB">
      <w:pPr>
        <w:pStyle w:val="SingleTxtG"/>
        <w:ind w:left="3402" w:hanging="567"/>
        <w:rPr>
          <w:lang w:val="fr-FR"/>
        </w:rPr>
      </w:pPr>
      <w:r w:rsidRPr="008E409A">
        <w:rPr>
          <w:lang w:val="fr-FR"/>
        </w:rPr>
        <w:t>3)</w:t>
      </w:r>
      <w:r w:rsidRPr="008E409A">
        <w:rPr>
          <w:lang w:val="fr-FR"/>
        </w:rPr>
        <w:tab/>
        <w:t>(ndv</w:t>
      </w:r>
      <w:r w:rsidRPr="008E409A">
        <w:rPr>
          <w:vertAlign w:val="subscript"/>
          <w:lang w:val="fr-FR"/>
        </w:rPr>
        <w:t>1</w:t>
      </w:r>
      <w:r w:rsidRPr="008E409A">
        <w:rPr>
          <w:lang w:val="fr-FR"/>
        </w:rPr>
        <w:t xml:space="preserve"> / ndv(ng</w:t>
      </w:r>
      <w:r w:rsidRPr="008E409A">
        <w:rPr>
          <w:vertAlign w:val="subscript"/>
          <w:lang w:val="fr-FR"/>
        </w:rPr>
        <w:t>vmax</w:t>
      </w:r>
      <w:r w:rsidRPr="008E409A">
        <w:rPr>
          <w:lang w:val="fr-FR"/>
        </w:rPr>
        <w:t>)) × (v</w:t>
      </w:r>
      <w:r w:rsidRPr="008E409A">
        <w:rPr>
          <w:vertAlign w:val="subscript"/>
          <w:lang w:val="fr-FR"/>
        </w:rPr>
        <w:t>max</w:t>
      </w:r>
      <w:r w:rsidRPr="008E409A">
        <w:rPr>
          <w:lang w:val="fr-FR"/>
        </w:rPr>
        <w:t xml:space="preserve"> × ndv(ng</w:t>
      </w:r>
      <w:r w:rsidRPr="008E409A">
        <w:rPr>
          <w:vertAlign w:val="subscript"/>
          <w:lang w:val="fr-FR"/>
        </w:rPr>
        <w:t>vmax</w:t>
      </w:r>
      <w:r w:rsidRPr="008E409A">
        <w:rPr>
          <w:lang w:val="fr-FR"/>
        </w:rPr>
        <w:t>) / n</w:t>
      </w:r>
      <w:r w:rsidRPr="008E409A">
        <w:rPr>
          <w:vertAlign w:val="subscript"/>
          <w:lang w:val="fr-FR"/>
        </w:rPr>
        <w:t>rated</w:t>
      </w:r>
      <w:r w:rsidRPr="008E409A">
        <w:rPr>
          <w:lang w:val="fr-FR"/>
        </w:rPr>
        <w:t>) &gt; 7 ;</w:t>
      </w:r>
    </w:p>
    <w:p w:rsidR="00443CAB" w:rsidRPr="008E409A" w:rsidRDefault="00443CAB" w:rsidP="00443CAB">
      <w:pPr>
        <w:pStyle w:val="SingleTxtG"/>
        <w:ind w:left="3402" w:hanging="567"/>
        <w:rPr>
          <w:lang w:val="fr-FR"/>
        </w:rPr>
      </w:pPr>
      <w:r w:rsidRPr="008E409A">
        <w:rPr>
          <w:lang w:val="fr-FR"/>
        </w:rPr>
        <w:t>4)</w:t>
      </w:r>
      <w:r w:rsidRPr="008E409A">
        <w:rPr>
          <w:lang w:val="fr-FR"/>
        </w:rPr>
        <w:tab/>
        <w:t>(ndv</w:t>
      </w:r>
      <w:r w:rsidRPr="008E409A">
        <w:rPr>
          <w:vertAlign w:val="subscript"/>
          <w:lang w:val="fr-FR"/>
        </w:rPr>
        <w:t>2</w:t>
      </w:r>
      <w:r w:rsidRPr="008E409A">
        <w:rPr>
          <w:lang w:val="fr-FR"/>
        </w:rPr>
        <w:t xml:space="preserve"> / ndv(ng</w:t>
      </w:r>
      <w:r w:rsidRPr="008E409A">
        <w:rPr>
          <w:vertAlign w:val="subscript"/>
          <w:lang w:val="fr-FR"/>
        </w:rPr>
        <w:t>vmax</w:t>
      </w:r>
      <w:r w:rsidRPr="008E409A">
        <w:rPr>
          <w:lang w:val="fr-FR"/>
        </w:rPr>
        <w:t>)) × (v</w:t>
      </w:r>
      <w:r w:rsidRPr="008E409A">
        <w:rPr>
          <w:vertAlign w:val="subscript"/>
          <w:lang w:val="fr-FR"/>
        </w:rPr>
        <w:t>max</w:t>
      </w:r>
      <w:r w:rsidRPr="008E409A">
        <w:rPr>
          <w:lang w:val="fr-FR"/>
        </w:rPr>
        <w:t xml:space="preserve"> × ndv(ng</w:t>
      </w:r>
      <w:r w:rsidRPr="008E409A">
        <w:rPr>
          <w:vertAlign w:val="subscript"/>
          <w:lang w:val="fr-FR"/>
        </w:rPr>
        <w:t>vmax</w:t>
      </w:r>
      <w:r w:rsidRPr="008E409A">
        <w:rPr>
          <w:lang w:val="fr-FR"/>
        </w:rPr>
        <w:t>) / n</w:t>
      </w:r>
      <w:r w:rsidRPr="008E409A">
        <w:rPr>
          <w:vertAlign w:val="subscript"/>
          <w:lang w:val="fr-FR"/>
        </w:rPr>
        <w:t>rated</w:t>
      </w:r>
      <w:r w:rsidRPr="008E409A">
        <w:rPr>
          <w:lang w:val="fr-FR"/>
        </w:rPr>
        <w:t>) &gt; 4 ;</w:t>
      </w:r>
    </w:p>
    <w:p w:rsidR="00443CAB" w:rsidRPr="008E409A" w:rsidRDefault="00443CAB" w:rsidP="00443CAB">
      <w:pPr>
        <w:pStyle w:val="SingleTxtG"/>
        <w:ind w:left="3402" w:hanging="567"/>
        <w:rPr>
          <w:lang w:val="fr-FR"/>
        </w:rPr>
      </w:pPr>
      <w:r w:rsidRPr="008E409A">
        <w:rPr>
          <w:lang w:val="fr-FR"/>
        </w:rPr>
        <w:t>5)</w:t>
      </w:r>
      <w:r w:rsidRPr="008E409A">
        <w:rPr>
          <w:lang w:val="fr-FR"/>
        </w:rPr>
        <w:tab/>
        <w:t>Le véhicule, ayant la masse définie par l’équation ci-dessous, doit être capable de démarrer à partir de l’arrêt en 4 s, sur une pente ascendante d’au moins 12 %, 5 fois de suite sur une période de 5 min.</w:t>
      </w:r>
    </w:p>
    <w:p w:rsidR="00443CAB" w:rsidRPr="008E409A" w:rsidRDefault="00443CAB" w:rsidP="00443CAB">
      <w:pPr>
        <w:pStyle w:val="SingleTxtG"/>
        <w:ind w:left="2835"/>
        <w:rPr>
          <w:lang w:val="fr-FR"/>
        </w:rPr>
      </w:pPr>
      <w:r w:rsidRPr="008E409A">
        <w:rPr>
          <w:lang w:val="fr-FR"/>
        </w:rPr>
        <w:t>m</w:t>
      </w:r>
      <w:r w:rsidRPr="008E409A">
        <w:rPr>
          <w:vertAlign w:val="subscript"/>
          <w:lang w:val="fr-FR"/>
        </w:rPr>
        <w:t>r</w:t>
      </w:r>
      <w:r w:rsidRPr="008E409A">
        <w:rPr>
          <w:lang w:val="fr-FR"/>
        </w:rPr>
        <w:t xml:space="preserve"> + 25 kg + (MC - m</w:t>
      </w:r>
      <w:r w:rsidRPr="008E409A">
        <w:rPr>
          <w:vertAlign w:val="subscript"/>
          <w:lang w:val="fr-FR"/>
        </w:rPr>
        <w:t>r</w:t>
      </w:r>
      <w:r w:rsidRPr="008E409A">
        <w:rPr>
          <w:lang w:val="fr-FR"/>
        </w:rPr>
        <w:t xml:space="preserve"> - 25 kg) × 0,28 (0,15 dans le cas des véhicules de la catégorie M.</w:t>
      </w:r>
    </w:p>
    <w:p w:rsidR="00443CAB" w:rsidRPr="008E409A" w:rsidRDefault="00443CAB" w:rsidP="00443CAB">
      <w:pPr>
        <w:pStyle w:val="SingleTxtG"/>
        <w:ind w:left="2835"/>
        <w:rPr>
          <w:lang w:val="fr-FR"/>
        </w:rPr>
      </w:pPr>
      <w:r w:rsidRPr="008E409A">
        <w:rPr>
          <w:lang w:val="fr-FR"/>
        </w:rPr>
        <w:t>où :</w:t>
      </w:r>
    </w:p>
    <w:p w:rsidR="00443CAB" w:rsidRPr="008E409A" w:rsidRDefault="00443CAB" w:rsidP="00443CAB">
      <w:pPr>
        <w:pStyle w:val="SingleTxtG"/>
        <w:ind w:left="3969"/>
        <w:rPr>
          <w:lang w:val="fr-FR"/>
        </w:rPr>
      </w:pPr>
      <w:r w:rsidRPr="008E409A">
        <w:rPr>
          <w:lang w:val="fr-FR"/>
        </w:rPr>
        <w:t>ndv(ng</w:t>
      </w:r>
      <w:r w:rsidRPr="008E409A">
        <w:rPr>
          <w:vertAlign w:val="subscript"/>
          <w:lang w:val="fr-FR"/>
        </w:rPr>
        <w:t>vmax</w:t>
      </w:r>
      <w:r w:rsidRPr="008E409A">
        <w:rPr>
          <w:lang w:val="fr-FR"/>
        </w:rPr>
        <w:t>)</w:t>
      </w:r>
      <w:r w:rsidRPr="008E409A">
        <w:rPr>
          <w:lang w:val="fr-FR"/>
        </w:rPr>
        <w:tab/>
        <w:t>est le rapport obtenu en divisant le régime moteur n par la vitesse du véhicule v pour le rapport ng</w:t>
      </w:r>
      <w:r w:rsidRPr="008E409A">
        <w:rPr>
          <w:vertAlign w:val="subscript"/>
          <w:lang w:val="fr-FR"/>
        </w:rPr>
        <w:t>vmax</w:t>
      </w:r>
      <w:r w:rsidRPr="008E409A">
        <w:rPr>
          <w:lang w:val="fr-FR"/>
        </w:rPr>
        <w:t>, en min</w:t>
      </w:r>
      <w:r w:rsidRPr="008E409A">
        <w:rPr>
          <w:vertAlign w:val="superscript"/>
          <w:lang w:val="fr-FR"/>
        </w:rPr>
        <w:t>-1</w:t>
      </w:r>
      <w:r w:rsidRPr="008E409A">
        <w:rPr>
          <w:lang w:val="fr-FR"/>
        </w:rPr>
        <w:t>/km/h ;</w:t>
      </w:r>
    </w:p>
    <w:p w:rsidR="00443CAB" w:rsidRPr="008E409A" w:rsidRDefault="00443CAB" w:rsidP="00443CAB">
      <w:pPr>
        <w:pStyle w:val="SingleTxtG"/>
        <w:ind w:left="3969"/>
        <w:rPr>
          <w:lang w:val="fr-FR"/>
        </w:rPr>
      </w:pPr>
      <w:r w:rsidRPr="008E409A">
        <w:rPr>
          <w:lang w:val="fr-FR"/>
        </w:rPr>
        <w:t>m</w:t>
      </w:r>
      <w:r w:rsidRPr="008E409A">
        <w:rPr>
          <w:vertAlign w:val="subscript"/>
          <w:lang w:val="fr-FR"/>
        </w:rPr>
        <w:t>r</w:t>
      </w:r>
      <w:r w:rsidRPr="008E409A">
        <w:rPr>
          <w:lang w:val="fr-FR"/>
        </w:rPr>
        <w:tab/>
        <w:t>est la masse en ordre de marche, en kg ;</w:t>
      </w:r>
    </w:p>
    <w:p w:rsidR="00443CAB" w:rsidRPr="008E409A" w:rsidRDefault="00443CAB" w:rsidP="00443CAB">
      <w:pPr>
        <w:pStyle w:val="SingleTxtG"/>
        <w:ind w:left="3969"/>
        <w:rPr>
          <w:lang w:val="fr-FR"/>
        </w:rPr>
      </w:pPr>
      <w:r w:rsidRPr="008E409A">
        <w:rPr>
          <w:lang w:val="fr-FR"/>
        </w:rPr>
        <w:t>MC</w:t>
      </w:r>
      <w:r w:rsidRPr="008E409A">
        <w:rPr>
          <w:lang w:val="fr-FR"/>
        </w:rPr>
        <w:tab/>
        <w:t>est la masse totale roulante de l’ensemble (masse totale roulante du véhicule + masse maximale de la remorque), en kg.</w:t>
      </w:r>
    </w:p>
    <w:p w:rsidR="00443CAB" w:rsidRPr="008E409A" w:rsidRDefault="00443CAB" w:rsidP="00443CAB">
      <w:pPr>
        <w:pStyle w:val="SingleTxtG"/>
        <w:ind w:left="2835"/>
        <w:rPr>
          <w:lang w:val="fr-FR"/>
        </w:rPr>
      </w:pPr>
      <w:r w:rsidRPr="008E409A">
        <w:rPr>
          <w:lang w:val="fr-FR"/>
        </w:rPr>
        <w:t>Dans ce cas, le rapport 1 n’est pas utilisé lors de l’exécution du cycle sur le banc à rouleaux et les rapports doivent être renumérotés en prenant le deuxième rapport comme rapport 1.</w:t>
      </w:r>
    </w:p>
    <w:p w:rsidR="00443CAB" w:rsidRPr="008E409A" w:rsidRDefault="00443CAB" w:rsidP="00443CAB">
      <w:pPr>
        <w:pStyle w:val="SingleTxtG"/>
        <w:ind w:left="2835" w:hanging="567"/>
        <w:rPr>
          <w:lang w:val="fr-FR"/>
        </w:rPr>
      </w:pPr>
      <w:r w:rsidRPr="008E409A">
        <w:rPr>
          <w:lang w:val="fr-FR"/>
        </w:rPr>
        <w:t>k)</w:t>
      </w:r>
      <w:r w:rsidRPr="008E409A">
        <w:rPr>
          <w:lang w:val="fr-FR"/>
        </w:rPr>
        <w:tab/>
        <w:t>Définition de n</w:t>
      </w:r>
      <w:r w:rsidRPr="008E409A">
        <w:rPr>
          <w:vertAlign w:val="subscript"/>
          <w:lang w:val="fr-FR"/>
        </w:rPr>
        <w:t>min_drive</w:t>
      </w:r>
    </w:p>
    <w:p w:rsidR="00443CAB" w:rsidRPr="008E409A" w:rsidRDefault="00443CAB" w:rsidP="005235C9">
      <w:pPr>
        <w:pStyle w:val="SingleTxtG"/>
        <w:ind w:left="3969" w:hanging="1134"/>
        <w:rPr>
          <w:lang w:val="fr-FR"/>
        </w:rPr>
      </w:pPr>
      <w:r w:rsidRPr="008E409A">
        <w:rPr>
          <w:lang w:val="fr-FR"/>
        </w:rPr>
        <w:t>n</w:t>
      </w:r>
      <w:r w:rsidRPr="008E409A">
        <w:rPr>
          <w:vertAlign w:val="subscript"/>
          <w:lang w:val="fr-FR"/>
        </w:rPr>
        <w:t>min_drive</w:t>
      </w:r>
      <w:r w:rsidRPr="008E409A">
        <w:rPr>
          <w:vertAlign w:val="subscript"/>
          <w:lang w:val="fr-FR"/>
        </w:rPr>
        <w:tab/>
      </w:r>
      <w:r w:rsidRPr="008E409A">
        <w:rPr>
          <w:lang w:val="fr-FR"/>
        </w:rPr>
        <w:t>est le régime moteur minimal lorsque le véhicule est en mouvement, min</w:t>
      </w:r>
      <w:r w:rsidRPr="008E409A">
        <w:rPr>
          <w:vertAlign w:val="superscript"/>
          <w:lang w:val="fr-FR"/>
        </w:rPr>
        <w:t>-1</w:t>
      </w:r>
      <w:r w:rsidRPr="008E409A">
        <w:rPr>
          <w:lang w:val="fr-FR"/>
        </w:rPr>
        <w:t> ;</w:t>
      </w:r>
    </w:p>
    <w:p w:rsidR="00443CAB" w:rsidRPr="008E409A" w:rsidRDefault="00443CAB" w:rsidP="00443CAB">
      <w:pPr>
        <w:pStyle w:val="SingleTxtG"/>
        <w:ind w:left="2835"/>
        <w:rPr>
          <w:lang w:val="fr-FR"/>
        </w:rPr>
      </w:pPr>
      <w:r w:rsidRPr="008E409A">
        <w:rPr>
          <w:lang w:val="fr-FR"/>
        </w:rPr>
        <w:t>Pour n</w:t>
      </w:r>
      <w:r w:rsidRPr="008E409A">
        <w:rPr>
          <w:vertAlign w:val="subscript"/>
          <w:lang w:val="fr-FR"/>
        </w:rPr>
        <w:t>gear</w:t>
      </w:r>
      <w:r w:rsidRPr="008E409A">
        <w:rPr>
          <w:lang w:val="fr-FR"/>
        </w:rPr>
        <w:t xml:space="preserve"> = 1, n</w:t>
      </w:r>
      <w:r w:rsidRPr="008E409A">
        <w:rPr>
          <w:vertAlign w:val="subscript"/>
          <w:lang w:val="fr-FR"/>
        </w:rPr>
        <w:t>min_drive</w:t>
      </w:r>
      <w:r w:rsidRPr="008E409A">
        <w:rPr>
          <w:lang w:val="fr-FR"/>
        </w:rPr>
        <w:t xml:space="preserve"> = n</w:t>
      </w:r>
      <w:r w:rsidRPr="008E409A">
        <w:rPr>
          <w:vertAlign w:val="subscript"/>
          <w:lang w:val="fr-FR"/>
        </w:rPr>
        <w:t>idle</w:t>
      </w:r>
      <w:r w:rsidRPr="008E409A">
        <w:rPr>
          <w:lang w:val="fr-FR"/>
        </w:rPr>
        <w:t>,</w:t>
      </w:r>
    </w:p>
    <w:p w:rsidR="00443CAB" w:rsidRPr="008E409A" w:rsidRDefault="00443CAB" w:rsidP="00443CAB">
      <w:pPr>
        <w:pStyle w:val="SingleTxtG"/>
        <w:ind w:left="2835"/>
        <w:rPr>
          <w:lang w:val="fr-FR"/>
        </w:rPr>
      </w:pPr>
      <w:r w:rsidRPr="008E409A">
        <w:rPr>
          <w:lang w:val="fr-FR"/>
        </w:rPr>
        <w:t>Pour n</w:t>
      </w:r>
      <w:r w:rsidRPr="008E409A">
        <w:rPr>
          <w:vertAlign w:val="subscript"/>
          <w:lang w:val="fr-FR"/>
        </w:rPr>
        <w:t>gear</w:t>
      </w:r>
      <w:r w:rsidRPr="008E409A">
        <w:rPr>
          <w:lang w:val="fr-FR"/>
        </w:rPr>
        <w:t xml:space="preserve"> = 2,</w:t>
      </w:r>
    </w:p>
    <w:p w:rsidR="00443CAB" w:rsidRPr="008E409A" w:rsidRDefault="00443CAB" w:rsidP="00443CAB">
      <w:pPr>
        <w:pStyle w:val="SingleTxtG"/>
        <w:ind w:left="3402" w:hanging="567"/>
        <w:rPr>
          <w:lang w:val="fr-FR"/>
        </w:rPr>
      </w:pPr>
      <w:r w:rsidRPr="008E409A">
        <w:rPr>
          <w:lang w:val="fr-FR"/>
        </w:rPr>
        <w:t>a)</w:t>
      </w:r>
      <w:r w:rsidRPr="008E409A">
        <w:rPr>
          <w:lang w:val="fr-FR"/>
        </w:rPr>
        <w:tab/>
        <w:t>Pour les transitions du premier au deuxième rapport :</w:t>
      </w:r>
    </w:p>
    <w:p w:rsidR="00443CAB" w:rsidRPr="008E409A" w:rsidRDefault="00443CAB" w:rsidP="00443CAB">
      <w:pPr>
        <w:pStyle w:val="SingleTxtG"/>
        <w:ind w:left="3402"/>
        <w:rPr>
          <w:lang w:val="fr-FR"/>
        </w:rPr>
      </w:pPr>
      <w:r w:rsidRPr="008E409A">
        <w:rPr>
          <w:lang w:val="fr-FR"/>
        </w:rPr>
        <w:t>n</w:t>
      </w:r>
      <w:r w:rsidRPr="008E409A">
        <w:rPr>
          <w:vertAlign w:val="subscript"/>
          <w:lang w:val="fr-FR"/>
        </w:rPr>
        <w:t>min_drive</w:t>
      </w:r>
      <w:r w:rsidRPr="008E409A">
        <w:rPr>
          <w:lang w:val="fr-FR"/>
        </w:rPr>
        <w:t xml:space="preserve"> = 1,15 ×n</w:t>
      </w:r>
      <w:r w:rsidRPr="008E409A">
        <w:rPr>
          <w:vertAlign w:val="subscript"/>
          <w:lang w:val="fr-FR"/>
        </w:rPr>
        <w:t>idle</w:t>
      </w:r>
      <w:r w:rsidRPr="008E409A">
        <w:rPr>
          <w:lang w:val="fr-FR"/>
        </w:rPr>
        <w:t>,</w:t>
      </w:r>
    </w:p>
    <w:p w:rsidR="00443CAB" w:rsidRPr="008E409A" w:rsidRDefault="00443CAB" w:rsidP="00443CAB">
      <w:pPr>
        <w:pStyle w:val="SingleTxtG"/>
        <w:ind w:left="3402" w:hanging="567"/>
        <w:rPr>
          <w:lang w:val="fr-FR"/>
        </w:rPr>
      </w:pPr>
      <w:r w:rsidRPr="008E409A">
        <w:rPr>
          <w:lang w:val="fr-FR"/>
        </w:rPr>
        <w:t>b)</w:t>
      </w:r>
      <w:r w:rsidRPr="008E409A">
        <w:rPr>
          <w:lang w:val="fr-FR"/>
        </w:rPr>
        <w:tab/>
        <w:t>Pour les décélérations jusqu’à l’arrêt :</w:t>
      </w:r>
    </w:p>
    <w:p w:rsidR="00443CAB" w:rsidRPr="008E409A" w:rsidRDefault="00443CAB" w:rsidP="00443CAB">
      <w:pPr>
        <w:pStyle w:val="SingleTxtG"/>
        <w:ind w:left="3402"/>
        <w:rPr>
          <w:lang w:val="fr-FR"/>
        </w:rPr>
      </w:pPr>
      <w:r w:rsidRPr="008E409A">
        <w:rPr>
          <w:lang w:val="fr-FR"/>
        </w:rPr>
        <w:t>n</w:t>
      </w:r>
      <w:r w:rsidRPr="008E409A">
        <w:rPr>
          <w:vertAlign w:val="subscript"/>
          <w:lang w:val="fr-FR"/>
        </w:rPr>
        <w:t>min_drive</w:t>
      </w:r>
      <w:r w:rsidRPr="008E409A">
        <w:rPr>
          <w:lang w:val="fr-FR"/>
        </w:rPr>
        <w:t xml:space="preserve"> = n</w:t>
      </w:r>
      <w:r w:rsidRPr="008E409A">
        <w:rPr>
          <w:vertAlign w:val="subscript"/>
          <w:lang w:val="fr-FR"/>
        </w:rPr>
        <w:t>idle</w:t>
      </w:r>
      <w:r w:rsidRPr="008E409A">
        <w:rPr>
          <w:lang w:val="fr-FR"/>
        </w:rPr>
        <w:t>.</w:t>
      </w:r>
    </w:p>
    <w:p w:rsidR="00443CAB" w:rsidRPr="008E409A" w:rsidRDefault="00443CAB" w:rsidP="00443CAB">
      <w:pPr>
        <w:pStyle w:val="SingleTxtG"/>
        <w:ind w:left="3402" w:hanging="567"/>
        <w:rPr>
          <w:lang w:val="fr-FR"/>
        </w:rPr>
      </w:pPr>
      <w:r w:rsidRPr="008E409A">
        <w:rPr>
          <w:lang w:val="fr-FR"/>
        </w:rPr>
        <w:t>c)</w:t>
      </w:r>
      <w:r w:rsidRPr="008E409A">
        <w:rPr>
          <w:lang w:val="fr-FR"/>
        </w:rPr>
        <w:tab/>
        <w:t>Pour toutes les autres conditions de marche :</w:t>
      </w:r>
    </w:p>
    <w:p w:rsidR="00443CAB" w:rsidRPr="008E409A" w:rsidRDefault="00443CAB" w:rsidP="00443CAB">
      <w:pPr>
        <w:pStyle w:val="SingleTxtG"/>
        <w:ind w:left="3402"/>
        <w:rPr>
          <w:lang w:val="fr-FR"/>
        </w:rPr>
      </w:pPr>
      <w:r w:rsidRPr="008E409A">
        <w:rPr>
          <w:lang w:val="fr-FR"/>
        </w:rPr>
        <w:t>n</w:t>
      </w:r>
      <w:r w:rsidRPr="008E409A">
        <w:rPr>
          <w:vertAlign w:val="subscript"/>
          <w:lang w:val="fr-FR"/>
        </w:rPr>
        <w:t>min_drive</w:t>
      </w:r>
      <w:r w:rsidRPr="008E409A">
        <w:rPr>
          <w:lang w:val="fr-FR"/>
        </w:rPr>
        <w:t xml:space="preserve"> = 0,9 × n</w:t>
      </w:r>
      <w:r w:rsidRPr="008E409A">
        <w:rPr>
          <w:vertAlign w:val="subscript"/>
          <w:lang w:val="fr-FR"/>
        </w:rPr>
        <w:t>idle</w:t>
      </w:r>
      <w:r w:rsidRPr="008E409A">
        <w:rPr>
          <w:lang w:val="fr-FR"/>
        </w:rPr>
        <w:t>.</w:t>
      </w:r>
    </w:p>
    <w:p w:rsidR="00443CAB" w:rsidRPr="008E409A" w:rsidRDefault="00443CAB" w:rsidP="00443CAB">
      <w:pPr>
        <w:pStyle w:val="SingleTxtG"/>
        <w:ind w:left="3402"/>
        <w:rPr>
          <w:lang w:val="fr-FR"/>
        </w:rPr>
      </w:pPr>
      <w:r w:rsidRPr="008E409A">
        <w:rPr>
          <w:lang w:val="fr-FR"/>
        </w:rPr>
        <w:t>Pour n</w:t>
      </w:r>
      <w:r w:rsidRPr="008E409A">
        <w:rPr>
          <w:vertAlign w:val="subscript"/>
          <w:lang w:val="fr-FR"/>
        </w:rPr>
        <w:t>gear</w:t>
      </w:r>
      <w:r w:rsidRPr="008E409A">
        <w:rPr>
          <w:lang w:val="fr-FR"/>
        </w:rPr>
        <w:t xml:space="preserve"> &gt; 2, n</w:t>
      </w:r>
      <w:r w:rsidRPr="008E409A">
        <w:rPr>
          <w:vertAlign w:val="subscript"/>
          <w:lang w:val="fr-FR"/>
        </w:rPr>
        <w:t>min_drive</w:t>
      </w:r>
      <w:r w:rsidRPr="008E409A">
        <w:rPr>
          <w:lang w:val="fr-FR"/>
        </w:rPr>
        <w:t xml:space="preserve"> doit être déterminé comme suit :</w:t>
      </w:r>
    </w:p>
    <w:p w:rsidR="00443CAB" w:rsidRPr="008E409A" w:rsidRDefault="00443CAB" w:rsidP="00443CAB">
      <w:pPr>
        <w:pStyle w:val="SingleTxtG"/>
        <w:ind w:left="3402"/>
        <w:rPr>
          <w:lang w:val="fr-FR"/>
        </w:rPr>
      </w:pPr>
      <w:r w:rsidRPr="008E409A">
        <w:rPr>
          <w:lang w:val="fr-FR"/>
        </w:rPr>
        <w:t>n</w:t>
      </w:r>
      <w:r w:rsidRPr="008E409A">
        <w:rPr>
          <w:vertAlign w:val="subscript"/>
          <w:lang w:val="fr-FR"/>
        </w:rPr>
        <w:t>min_drive</w:t>
      </w:r>
      <w:r w:rsidRPr="008E409A">
        <w:rPr>
          <w:lang w:val="fr-FR"/>
        </w:rPr>
        <w:t xml:space="preserve"> = n</w:t>
      </w:r>
      <w:r w:rsidRPr="008E409A">
        <w:rPr>
          <w:vertAlign w:val="subscript"/>
          <w:lang w:val="fr-FR"/>
        </w:rPr>
        <w:t>idle</w:t>
      </w:r>
      <w:r w:rsidRPr="008E409A">
        <w:rPr>
          <w:lang w:val="fr-FR"/>
        </w:rPr>
        <w:t xml:space="preserve"> + 0,125 ×( n</w:t>
      </w:r>
      <w:r w:rsidRPr="008E409A">
        <w:rPr>
          <w:vertAlign w:val="subscript"/>
          <w:lang w:val="fr-FR"/>
        </w:rPr>
        <w:t>rated</w:t>
      </w:r>
      <w:r w:rsidRPr="008E409A">
        <w:rPr>
          <w:lang w:val="fr-FR"/>
        </w:rPr>
        <w:t xml:space="preserve"> -n</w:t>
      </w:r>
      <w:r w:rsidRPr="008E409A">
        <w:rPr>
          <w:vertAlign w:val="subscript"/>
          <w:lang w:val="fr-FR"/>
        </w:rPr>
        <w:t>idle</w:t>
      </w:r>
      <w:r w:rsidRPr="008E409A">
        <w:rPr>
          <w:lang w:val="fr-FR"/>
        </w:rPr>
        <w:t xml:space="preserve"> ).</w:t>
      </w:r>
    </w:p>
    <w:p w:rsidR="00443CAB" w:rsidRPr="008E409A" w:rsidRDefault="00443CAB" w:rsidP="00443CAB">
      <w:pPr>
        <w:pStyle w:val="SingleTxtG"/>
        <w:ind w:left="2835"/>
        <w:rPr>
          <w:lang w:val="fr-FR"/>
        </w:rPr>
      </w:pPr>
      <w:r w:rsidRPr="008E409A">
        <w:rPr>
          <w:lang w:val="fr-FR"/>
        </w:rPr>
        <w:t>Le résultat final pour n</w:t>
      </w:r>
      <w:r w:rsidRPr="008E409A">
        <w:rPr>
          <w:vertAlign w:val="subscript"/>
          <w:lang w:val="fr-FR"/>
        </w:rPr>
        <w:t>min_drive</w:t>
      </w:r>
      <w:r w:rsidRPr="008E409A">
        <w:rPr>
          <w:lang w:val="fr-FR"/>
        </w:rPr>
        <w:t xml:space="preserve"> est arrondi au chiffre entier le plus proche. Par exemple, 1 199,5 est arrondi à 1 200, et 1 199,4 est arrondi à 1 199.</w:t>
      </w:r>
    </w:p>
    <w:p w:rsidR="00443CAB" w:rsidRPr="008E409A" w:rsidRDefault="00443CAB" w:rsidP="00443CAB">
      <w:pPr>
        <w:pStyle w:val="SingleTxtG"/>
        <w:ind w:left="2835"/>
        <w:rPr>
          <w:lang w:val="fr-FR"/>
        </w:rPr>
      </w:pPr>
      <w:r w:rsidRPr="008E409A">
        <w:rPr>
          <w:lang w:val="fr-FR"/>
        </w:rPr>
        <w:t>Des valeurs plus élevées peuvent être appliquées sur demande du constructeur.</w:t>
      </w:r>
    </w:p>
    <w:p w:rsidR="00443CAB" w:rsidRPr="008E409A" w:rsidRDefault="00443CAB" w:rsidP="00443CAB">
      <w:pPr>
        <w:pStyle w:val="SingleTxtG"/>
        <w:ind w:left="2835" w:hanging="567"/>
        <w:rPr>
          <w:lang w:val="fr-FR"/>
        </w:rPr>
      </w:pPr>
      <w:r w:rsidRPr="008E409A">
        <w:rPr>
          <w:lang w:val="fr-FR"/>
        </w:rPr>
        <w:t>l)</w:t>
      </w:r>
      <w:r w:rsidRPr="008E409A">
        <w:rPr>
          <w:lang w:val="fr-FR"/>
        </w:rPr>
        <w:tab/>
      </w:r>
      <m:oMath>
        <m:r>
          <m:rPr>
            <m:sty m:val="p"/>
          </m:rPr>
          <w:rPr>
            <w:rFonts w:ascii="Cambria Math" w:hAnsi="Cambria Math"/>
            <w:lang w:val="fr-FR"/>
          </w:rPr>
          <m:t>TM</m:t>
        </m:r>
      </m:oMath>
      <w:r w:rsidRPr="008E409A">
        <w:rPr>
          <w:lang w:val="fr-FR"/>
        </w:rPr>
        <w:t>, masse d’essai du véhicule, kg.</w:t>
      </w:r>
    </w:p>
    <w:p w:rsidR="00443CAB" w:rsidRPr="008E409A" w:rsidRDefault="00443CAB" w:rsidP="00443CAB">
      <w:pPr>
        <w:pStyle w:val="SingleTxtG"/>
        <w:ind w:left="2268" w:hanging="1134"/>
        <w:rPr>
          <w:lang w:val="fr-FR"/>
        </w:rPr>
      </w:pPr>
      <w:r w:rsidRPr="008E409A">
        <w:rPr>
          <w:lang w:val="fr-FR"/>
        </w:rPr>
        <w:t>3.</w:t>
      </w:r>
      <w:r w:rsidRPr="008E409A">
        <w:rPr>
          <w:lang w:val="fr-FR"/>
        </w:rPr>
        <w:tab/>
      </w:r>
      <w:r w:rsidRPr="008E409A">
        <w:rPr>
          <w:lang w:val="fr-FR"/>
        </w:rPr>
        <w:tab/>
        <w:t>Calculs concernant la puissance requise, les régimes moteur, la puissance disponible et le rapport pouvant être utilisé</w:t>
      </w:r>
    </w:p>
    <w:p w:rsidR="00443CAB" w:rsidRPr="008E409A" w:rsidRDefault="00443CAB" w:rsidP="00443CAB">
      <w:pPr>
        <w:pStyle w:val="SingleTxtG"/>
        <w:ind w:left="2268" w:hanging="1134"/>
        <w:rPr>
          <w:lang w:val="fr-FR"/>
        </w:rPr>
      </w:pPr>
      <w:r w:rsidRPr="008E409A">
        <w:rPr>
          <w:lang w:val="fr-FR"/>
        </w:rPr>
        <w:t>3.1</w:t>
      </w:r>
      <w:r w:rsidRPr="008E409A">
        <w:rPr>
          <w:lang w:val="fr-FR"/>
        </w:rPr>
        <w:tab/>
      </w:r>
      <w:r w:rsidRPr="008E409A">
        <w:rPr>
          <w:lang w:val="fr-FR"/>
        </w:rPr>
        <w:tab/>
        <w:t>Calcul de la puissance requise</w:t>
      </w:r>
    </w:p>
    <w:p w:rsidR="00443CAB" w:rsidRPr="008E409A" w:rsidRDefault="00443CAB" w:rsidP="00443CAB">
      <w:pPr>
        <w:pStyle w:val="SingleTxtG"/>
        <w:ind w:left="2268"/>
        <w:rPr>
          <w:lang w:val="fr-FR"/>
        </w:rPr>
      </w:pPr>
      <w:r w:rsidRPr="008E409A">
        <w:rPr>
          <w:lang w:val="fr-FR"/>
        </w:rPr>
        <w:t xml:space="preserve">Pour chaque seconde </w:t>
      </w:r>
      <w:r w:rsidRPr="008E409A">
        <w:rPr>
          <w:lang w:val="fr-FR"/>
        </w:rPr>
        <w:fldChar w:fldCharType="begin"/>
      </w:r>
      <w:r w:rsidRPr="008E409A">
        <w:rPr>
          <w:lang w:val="fr-FR"/>
        </w:rPr>
        <w:instrText xml:space="preserve"> QUOTE </w:instrText>
      </w:r>
      <m:oMath>
        <m:r>
          <m:rPr>
            <m:sty m:val="p"/>
          </m:rPr>
          <w:rPr>
            <w:rFonts w:ascii="Cambria Math" w:hAnsi="Cambria Math"/>
            <w:lang w:val="fr-FR"/>
          </w:rPr>
          <m:t>j</m:t>
        </m:r>
      </m:oMath>
      <w:r w:rsidRPr="008E409A">
        <w:rPr>
          <w:lang w:val="fr-FR"/>
        </w:rPr>
        <w:instrText xml:space="preserve"> </w:instrText>
      </w:r>
      <w:r w:rsidRPr="008E409A">
        <w:rPr>
          <w:lang w:val="fr-FR"/>
        </w:rPr>
        <w:fldChar w:fldCharType="end"/>
      </w:r>
      <w:r w:rsidRPr="008E409A">
        <w:rPr>
          <w:lang w:val="fr-FR"/>
        </w:rPr>
        <w:t>j sur la courbe du cycle, la puissance requise afin de surmonter la résistance à l’avancement et d’accélérer est calculée au moyen de l’équation suivante :</w:t>
      </w:r>
    </w:p>
    <w:p w:rsidR="00443CAB" w:rsidRPr="008E409A" w:rsidRDefault="00443CAB" w:rsidP="00443CAB">
      <w:pPr>
        <w:pStyle w:val="SingleTxtG"/>
        <w:tabs>
          <w:tab w:val="left" w:pos="8222"/>
        </w:tabs>
        <w:ind w:left="2268"/>
        <w:rPr>
          <w:bCs/>
          <w:lang w:val="fr-FR"/>
        </w:rPr>
      </w:pPr>
      <w:r w:rsidRPr="008E409A">
        <w:rPr>
          <w:lang w:val="fr-FR"/>
        </w:rPr>
        <w:object w:dxaOrig="3240" w:dyaOrig="639">
          <v:shape id="_x0000_i1039" type="#_x0000_t75" style="width:202.8pt;height:39.45pt" o:ole="" filled="t" fillcolor="white [3212]">
            <v:imagedata r:id="rId50" o:title=""/>
          </v:shape>
          <o:OLEObject Type="Embed" ProgID="Equation.3" ShapeID="_x0000_i1039" DrawAspect="Content" ObjectID="_1527435472" r:id="rId51"/>
        </w:object>
      </w:r>
    </w:p>
    <w:p w:rsidR="00443CAB" w:rsidRPr="008E409A" w:rsidRDefault="00443CAB" w:rsidP="00443CAB">
      <w:pPr>
        <w:pStyle w:val="SingleTxtG"/>
        <w:ind w:left="2268"/>
        <w:rPr>
          <w:lang w:val="fr-FR"/>
        </w:rPr>
      </w:pPr>
      <w:r w:rsidRPr="008E409A">
        <w:rPr>
          <w:lang w:val="fr-FR"/>
        </w:rPr>
        <w:tab/>
        <w:t>où :</w:t>
      </w:r>
    </w:p>
    <w:p w:rsidR="00443CAB" w:rsidRPr="008E409A" w:rsidRDefault="00443CAB" w:rsidP="00443CAB">
      <w:pPr>
        <w:pStyle w:val="SingleTxtG"/>
        <w:ind w:left="2268"/>
        <w:rPr>
          <w:lang w:val="fr-FR"/>
        </w:rPr>
      </w:pPr>
      <w:r w:rsidRPr="008E409A">
        <w:rPr>
          <w:lang w:val="fr-FR"/>
        </w:rPr>
        <w:tab/>
        <w:t>P</w:t>
      </w:r>
      <w:r w:rsidRPr="008E409A">
        <w:rPr>
          <w:vertAlign w:val="subscript"/>
          <w:lang w:val="fr-FR"/>
        </w:rPr>
        <w:t>required,j</w:t>
      </w:r>
      <w:r w:rsidRPr="008E409A">
        <w:rPr>
          <w:vertAlign w:val="subscript"/>
          <w:lang w:val="fr-FR"/>
        </w:rPr>
        <w:fldChar w:fldCharType="begin"/>
      </w:r>
      <w:r w:rsidRPr="008E409A">
        <w:rPr>
          <w:vertAlign w:val="subscript"/>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required,j</m:t>
            </m:r>
          </m:sub>
        </m:sSub>
      </m:oMath>
      <w:r w:rsidRPr="008E409A">
        <w:rPr>
          <w:vertAlign w:val="subscript"/>
          <w:lang w:val="fr-FR"/>
        </w:rPr>
        <w:instrText xml:space="preserve"> </w:instrText>
      </w:r>
      <w:r w:rsidRPr="008E409A">
        <w:rPr>
          <w:lang w:val="fr-FR"/>
        </w:rPr>
        <w:fldChar w:fldCharType="end"/>
      </w:r>
      <w:r w:rsidRPr="008E409A">
        <w:rPr>
          <w:vertAlign w:val="subscript"/>
          <w:lang w:val="fr-FR"/>
        </w:rPr>
        <w:tab/>
      </w:r>
      <w:r w:rsidRPr="008E409A">
        <w:rPr>
          <w:lang w:val="fr-FR"/>
        </w:rPr>
        <w:t>est la puissance requise à la seconde j, en kW ;</w:t>
      </w:r>
    </w:p>
    <w:p w:rsidR="00443CAB" w:rsidRPr="008E409A" w:rsidRDefault="00443CAB" w:rsidP="00443CAB">
      <w:pPr>
        <w:pStyle w:val="SingleTxtG"/>
        <w:ind w:left="3402" w:hanging="1143"/>
        <w:rPr>
          <w:lang w:val="fr-FR"/>
        </w:rPr>
      </w:pPr>
      <w:r w:rsidRPr="008E409A">
        <w:rPr>
          <w:lang w:val="fr-FR"/>
        </w:rPr>
        <w:t>a</w:t>
      </w:r>
      <w:r w:rsidRPr="008E409A">
        <w:rPr>
          <w:vertAlign w:val="subscript"/>
          <w:lang w:val="fr-FR"/>
        </w:rPr>
        <w:t>j</w:t>
      </w:r>
      <w:r w:rsidRPr="008E409A">
        <w:rPr>
          <w:lang w:val="fr-FR"/>
        </w:rPr>
        <w:tab/>
        <w:t xml:space="preserve">est l’accélération du véhicule à la seconde j, en m/s², </w:t>
      </w:r>
      <w:r w:rsidRPr="008E409A">
        <w:rPr>
          <w:lang w:val="fr-FR"/>
        </w:rPr>
        <w:br/>
      </w:r>
      <w:r w:rsidRPr="008E409A">
        <w:rPr>
          <w:lang w:val="fr-FR"/>
        </w:rPr>
        <w:tab/>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num>
          <m:den>
            <m:r>
              <m:rPr>
                <m:sty m:val="p"/>
              </m:rPr>
              <w:rPr>
                <w:rFonts w:ascii="Cambria Math" w:hAnsi="Cambria Math"/>
                <w:lang w:val="fr-FR"/>
              </w:rPr>
              <m:t xml:space="preserve">3,6 ×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e>
            </m:d>
          </m:den>
        </m:f>
      </m:oMath>
      <w:r w:rsidRPr="008E409A">
        <w:rPr>
          <w:lang w:val="fr-FR"/>
        </w:rPr>
        <w:t> ;</w:t>
      </w:r>
    </w:p>
    <w:p w:rsidR="00443CAB" w:rsidRPr="008E409A" w:rsidRDefault="00443CAB" w:rsidP="00443CAB">
      <w:pPr>
        <w:pStyle w:val="SingleTxtG"/>
        <w:ind w:left="3402" w:hanging="1134"/>
        <w:rPr>
          <w:lang w:val="fr-FR"/>
        </w:rPr>
      </w:pPr>
      <w:r w:rsidRPr="008E409A">
        <w:rPr>
          <w:lang w:val="fr-FR"/>
        </w:rPr>
        <w:t>kr</w:t>
      </w:r>
      <w:r w:rsidRPr="008E409A">
        <w:rPr>
          <w:lang w:val="fr-FR"/>
        </w:rPr>
        <w:tab/>
      </w:r>
      <w:r w:rsidRPr="008E409A">
        <w:rPr>
          <w:lang w:val="fr-FR"/>
        </w:rPr>
        <w:tab/>
        <w:t>est un facteur prenant en compte la résistance inertielle de la transmission durant l’accélération ; sa valeur est fixée à 1,03.</w:t>
      </w:r>
    </w:p>
    <w:p w:rsidR="00443CAB" w:rsidRPr="008E409A" w:rsidRDefault="00443CAB" w:rsidP="00443CAB">
      <w:pPr>
        <w:pStyle w:val="SingleTxtG"/>
        <w:ind w:left="2268" w:hanging="1134"/>
        <w:rPr>
          <w:lang w:val="fr-FR"/>
        </w:rPr>
      </w:pPr>
      <w:r w:rsidRPr="008E409A">
        <w:rPr>
          <w:lang w:val="fr-FR"/>
        </w:rPr>
        <w:t>3.2</w:t>
      </w:r>
      <w:r w:rsidRPr="008E409A">
        <w:rPr>
          <w:lang w:val="fr-FR"/>
        </w:rPr>
        <w:tab/>
      </w:r>
      <w:r w:rsidRPr="008E409A">
        <w:rPr>
          <w:lang w:val="fr-FR"/>
        </w:rPr>
        <w:tab/>
        <w:t>Détermination des régimes moteur</w:t>
      </w:r>
    </w:p>
    <w:p w:rsidR="00443CAB" w:rsidRPr="008E409A" w:rsidRDefault="00443CAB" w:rsidP="00443CAB">
      <w:pPr>
        <w:pStyle w:val="SingleTxtG"/>
        <w:ind w:left="2268"/>
        <w:rPr>
          <w:lang w:val="fr-FR"/>
        </w:rPr>
      </w:pPr>
      <w:r w:rsidRPr="008E409A">
        <w:rPr>
          <w:lang w:val="fr-FR"/>
        </w:rPr>
        <w:t>Pour chaque v</w:t>
      </w:r>
      <w:r w:rsidRPr="008E409A">
        <w:rPr>
          <w:vertAlign w:val="subscript"/>
          <w:lang w:val="fr-FR"/>
        </w:rPr>
        <w:t>j</w:t>
      </w:r>
      <w:r w:rsidRPr="008E409A">
        <w:rPr>
          <w:lang w:val="fr-FR"/>
        </w:rPr>
        <w:t xml:space="preserve"> ≤ 1 km/h, il est supposé que le véhicule est à l’arrêt, et le régime moteur est réglé à </w:t>
      </w:r>
      <w:r w:rsidRPr="008E409A">
        <w:rPr>
          <w:lang w:val="fr-FR"/>
        </w:rPr>
        <w:object w:dxaOrig="400" w:dyaOrig="300">
          <v:shape id="_x0000_i1040" type="#_x0000_t75" style="width:20.65pt;height:15.05pt" o:ole="" filled="t" fillcolor="white [3212]">
            <v:imagedata r:id="rId52" o:title=""/>
          </v:shape>
          <o:OLEObject Type="Embed" ProgID="Equation.3" ShapeID="_x0000_i1040" DrawAspect="Content" ObjectID="_1527435473" r:id="rId53"/>
        </w:object>
      </w:r>
      <w:r w:rsidRPr="008E409A">
        <w:rPr>
          <w:lang w:val="fr-FR"/>
        </w:rPr>
        <w:t xml:space="preserve"> et que la commande de la boîte de vitesses est mise au point mort, embrayage embrayé, sauf pendant la seconde précédant une accélération à partir de l’arrêt, au cours de laquelle l’embrayage est débrayé et le premier rapport engagé.</w:t>
      </w:r>
    </w:p>
    <w:p w:rsidR="00443CAB" w:rsidRPr="008E409A" w:rsidRDefault="00443CAB" w:rsidP="00443CAB">
      <w:pPr>
        <w:pStyle w:val="SingleTxtG"/>
        <w:ind w:left="2268"/>
        <w:rPr>
          <w:lang w:val="fr-FR"/>
        </w:rPr>
      </w:pPr>
      <w:r w:rsidRPr="008E409A">
        <w:rPr>
          <w:lang w:val="fr-FR"/>
        </w:rPr>
        <w:tab/>
        <w:t>Pour chaque v</w:t>
      </w:r>
      <w:r w:rsidRPr="008E409A">
        <w:rPr>
          <w:vertAlign w:val="subscript"/>
          <w:lang w:val="fr-FR"/>
        </w:rPr>
        <w:t>j</w:t>
      </w:r>
      <w:r w:rsidRPr="008E409A">
        <w:rPr>
          <w:lang w:val="fr-FR"/>
        </w:rPr>
        <w:t> ≥ 1 km/h sur la courbe du cycle et chaque rapport i, i = 1 à ng</w:t>
      </w:r>
      <w:r w:rsidRPr="008E409A">
        <w:rPr>
          <w:vertAlign w:val="subscript"/>
          <w:lang w:val="fr-FR"/>
        </w:rPr>
        <w:t>max</w:t>
      </w:r>
      <w:r w:rsidRPr="008E409A">
        <w:rPr>
          <w:lang w:val="fr-FR"/>
        </w:rPr>
        <w:t xml:space="preserve">, le régime moteur </w:t>
      </w:r>
      <w:r w:rsidRPr="008E409A">
        <w:rPr>
          <w:lang w:val="fr-FR"/>
        </w:rPr>
        <w:fldChar w:fldCharType="begin"/>
      </w:r>
      <w:r w:rsidRPr="008E409A">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oMath>
      <w:r w:rsidRPr="008E409A">
        <w:rPr>
          <w:lang w:val="fr-FR"/>
        </w:rPr>
        <w:instrText xml:space="preserve"> </w:instrText>
      </w:r>
      <w:r w:rsidRPr="008E409A">
        <w:rPr>
          <w:lang w:val="fr-FR"/>
        </w:rPr>
        <w:fldChar w:fldCharType="end"/>
      </w:r>
      <w:r w:rsidRPr="008E409A">
        <w:rPr>
          <w:lang w:val="fr-FR"/>
        </w:rPr>
        <w:t>n</w:t>
      </w:r>
      <w:r w:rsidRPr="008E409A">
        <w:rPr>
          <w:vertAlign w:val="subscript"/>
          <w:lang w:val="fr-FR"/>
        </w:rPr>
        <w:t>i,j</w:t>
      </w:r>
      <w:r w:rsidRPr="008E409A">
        <w:rPr>
          <w:lang w:val="fr-FR"/>
        </w:rPr>
        <w:t xml:space="preserve"> est calculé au moyen de l’équation suivante :</w:t>
      </w:r>
    </w:p>
    <w:p w:rsidR="00443CAB" w:rsidRPr="008E409A" w:rsidRDefault="00443CAB" w:rsidP="00443CAB">
      <w:pPr>
        <w:pStyle w:val="SingleTxtG"/>
        <w:tabs>
          <w:tab w:val="left" w:pos="8222"/>
        </w:tabs>
        <w:ind w:left="2268"/>
        <w:rPr>
          <w:lang w:val="fr-FR"/>
        </w:rPr>
      </w:pPr>
      <w:r w:rsidRPr="008E409A">
        <w:rPr>
          <w:lang w:val="fr-FR"/>
        </w:rPr>
        <w:object w:dxaOrig="1260" w:dyaOrig="340">
          <v:shape id="_x0000_i1041" type="#_x0000_t75" style="width:62.6pt;height:16.9pt" o:ole="" filled="t" fillcolor="white [3212]">
            <v:imagedata r:id="rId54" o:title=""/>
          </v:shape>
          <o:OLEObject Type="Embed" ProgID="Equation.3" ShapeID="_x0000_i1041" DrawAspect="Content" ObjectID="_1527435474" r:id="rId55"/>
        </w:object>
      </w:r>
      <w:r w:rsidRPr="008E409A">
        <w:rPr>
          <w:lang w:val="fr-FR"/>
        </w:rPr>
        <w:t>.</w:t>
      </w:r>
    </w:p>
    <w:p w:rsidR="00443CAB" w:rsidRPr="008E409A" w:rsidRDefault="00443CAB" w:rsidP="00443CAB">
      <w:pPr>
        <w:pStyle w:val="SingleTxtG"/>
        <w:ind w:left="2268" w:hanging="1134"/>
        <w:rPr>
          <w:lang w:val="fr-FR"/>
        </w:rPr>
      </w:pPr>
      <w:r w:rsidRPr="008E409A">
        <w:rPr>
          <w:lang w:val="fr-FR"/>
        </w:rPr>
        <w:t>3.3</w:t>
      </w:r>
      <w:r w:rsidRPr="008E409A">
        <w:rPr>
          <w:lang w:val="fr-FR"/>
        </w:rPr>
        <w:tab/>
      </w:r>
      <w:r w:rsidRPr="008E409A">
        <w:rPr>
          <w:lang w:val="fr-FR"/>
        </w:rPr>
        <w:tab/>
        <w:t>Sélection des rapports possibles du point de vue du régime moteur</w:t>
      </w:r>
    </w:p>
    <w:p w:rsidR="00443CAB" w:rsidRPr="008E409A" w:rsidRDefault="00443CAB" w:rsidP="00443CAB">
      <w:pPr>
        <w:pStyle w:val="SingleTxtG"/>
        <w:ind w:left="2268"/>
        <w:rPr>
          <w:lang w:val="fr-FR"/>
        </w:rPr>
      </w:pPr>
      <w:r w:rsidRPr="008E409A">
        <w:rPr>
          <w:lang w:val="fr-FR"/>
        </w:rPr>
        <w:t>Les rapports suivants peuvent être sélectionnés pour suivre la courbe du cycle à v</w:t>
      </w:r>
      <w:r w:rsidRPr="008E409A">
        <w:rPr>
          <w:vertAlign w:val="subscript"/>
          <w:lang w:val="fr-FR"/>
        </w:rPr>
        <w:t>j</w:t>
      </w:r>
      <w:r w:rsidRPr="008E409A">
        <w:rPr>
          <w:vertAlign w:val="superscript"/>
          <w:lang w:val="fr-FR"/>
        </w:rPr>
        <w:t> </w:t>
      </w:r>
      <w:r w:rsidRPr="008E409A">
        <w:rPr>
          <w:lang w:val="fr-FR"/>
        </w:rPr>
        <w:t>:</w:t>
      </w:r>
    </w:p>
    <w:p w:rsidR="00443CAB" w:rsidRPr="008E409A" w:rsidRDefault="00443CAB" w:rsidP="00443CAB">
      <w:pPr>
        <w:pStyle w:val="SingleTxtG"/>
        <w:ind w:left="2268"/>
        <w:rPr>
          <w:lang w:val="fr-FR"/>
        </w:rPr>
      </w:pPr>
      <w:r w:rsidRPr="008E409A">
        <w:rPr>
          <w:lang w:val="fr-FR"/>
        </w:rPr>
        <w:t>a)</w:t>
      </w:r>
      <w:r w:rsidRPr="008E409A">
        <w:rPr>
          <w:lang w:val="fr-FR"/>
        </w:rPr>
        <w:tab/>
        <w:t>Tous les rapports i &lt; ng</w:t>
      </w:r>
      <w:r w:rsidRPr="008E409A">
        <w:rPr>
          <w:vertAlign w:val="subscript"/>
          <w:lang w:val="fr-FR"/>
        </w:rPr>
        <w:t>vmax</w:t>
      </w:r>
      <w:r w:rsidRPr="008E409A">
        <w:rPr>
          <w:lang w:val="fr-FR"/>
        </w:rPr>
        <w:t xml:space="preserve"> pour lesquels n</w:t>
      </w:r>
      <w:r w:rsidRPr="008E409A">
        <w:rPr>
          <w:vertAlign w:val="subscript"/>
          <w:lang w:val="fr-FR"/>
        </w:rPr>
        <w:t>min_drive</w:t>
      </w:r>
      <w:r w:rsidRPr="008E409A">
        <w:rPr>
          <w:lang w:val="fr-FR"/>
        </w:rPr>
        <w:t xml:space="preserve"> ≤ n</w:t>
      </w:r>
      <w:r w:rsidRPr="008E409A">
        <w:rPr>
          <w:vertAlign w:val="subscript"/>
          <w:lang w:val="fr-FR"/>
        </w:rPr>
        <w:t>i,j</w:t>
      </w:r>
      <w:r w:rsidRPr="008E409A">
        <w:rPr>
          <w:lang w:val="fr-FR"/>
        </w:rPr>
        <w:t xml:space="preserve"> ≤ n</w:t>
      </w:r>
      <w:r w:rsidRPr="008E409A">
        <w:rPr>
          <w:vertAlign w:val="subscript"/>
          <w:lang w:val="fr-FR"/>
        </w:rPr>
        <w:t>max_95</w:t>
      </w:r>
      <w:r w:rsidRPr="008E409A">
        <w:rPr>
          <w:lang w:val="fr-FR"/>
        </w:rPr>
        <w:t>,</w:t>
      </w:r>
    </w:p>
    <w:p w:rsidR="00443CAB" w:rsidRPr="008E409A" w:rsidRDefault="00443CAB" w:rsidP="00443CAB">
      <w:pPr>
        <w:pStyle w:val="SingleTxtG"/>
        <w:ind w:left="2835" w:hanging="567"/>
        <w:rPr>
          <w:lang w:val="fr-FR"/>
        </w:rPr>
      </w:pPr>
      <w:r w:rsidRPr="008E409A">
        <w:rPr>
          <w:lang w:val="fr-FR"/>
        </w:rPr>
        <w:t>b)</w:t>
      </w:r>
      <w:r w:rsidRPr="008E409A">
        <w:rPr>
          <w:lang w:val="fr-FR"/>
        </w:rPr>
        <w:tab/>
        <w:t>Tous les rapports i ≥ ng</w:t>
      </w:r>
      <w:r w:rsidRPr="008E409A">
        <w:rPr>
          <w:vertAlign w:val="subscript"/>
          <w:lang w:val="fr-FR"/>
        </w:rPr>
        <w:t>vmax</w:t>
      </w:r>
      <w:r w:rsidRPr="008E409A">
        <w:rPr>
          <w:lang w:val="fr-FR"/>
        </w:rPr>
        <w:t xml:space="preserve"> pour lesquels n</w:t>
      </w:r>
      <w:r w:rsidRPr="008E409A">
        <w:rPr>
          <w:vertAlign w:val="subscript"/>
          <w:lang w:val="fr-FR"/>
        </w:rPr>
        <w:t xml:space="preserve">min_drive </w:t>
      </w:r>
      <w:r w:rsidRPr="008E409A">
        <w:rPr>
          <w:lang w:val="fr-FR"/>
        </w:rPr>
        <w:t>≤ n</w:t>
      </w:r>
      <w:r w:rsidRPr="008E409A">
        <w:rPr>
          <w:vertAlign w:val="subscript"/>
          <w:lang w:val="fr-FR"/>
        </w:rPr>
        <w:t>i,j</w:t>
      </w:r>
      <w:r w:rsidRPr="008E409A">
        <w:rPr>
          <w:lang w:val="fr-FR"/>
        </w:rPr>
        <w:t xml:space="preserve"> ≤ n</w:t>
      </w:r>
      <w:r w:rsidRPr="008E409A">
        <w:rPr>
          <w:vertAlign w:val="subscript"/>
          <w:lang w:val="fr-FR"/>
        </w:rPr>
        <w:t>max</w:t>
      </w:r>
      <w:r w:rsidRPr="008E409A">
        <w:rPr>
          <w:lang w:val="fr-FR"/>
        </w:rPr>
        <w:t>(ng</w:t>
      </w:r>
      <w:r w:rsidRPr="008E409A">
        <w:rPr>
          <w:vertAlign w:val="subscript"/>
          <w:lang w:val="fr-FR"/>
        </w:rPr>
        <w:t>vmax</w:t>
      </w:r>
      <w:r w:rsidRPr="008E409A">
        <w:rPr>
          <w:lang w:val="fr-FR"/>
        </w:rPr>
        <w:t>),</w:t>
      </w:r>
    </w:p>
    <w:p w:rsidR="00443CAB" w:rsidRPr="008E409A" w:rsidRDefault="00443CAB" w:rsidP="00443CAB">
      <w:pPr>
        <w:pStyle w:val="SingleTxtG"/>
        <w:ind w:left="2835" w:hanging="567"/>
        <w:rPr>
          <w:lang w:val="fr-FR"/>
        </w:rPr>
      </w:pPr>
      <w:r w:rsidRPr="008E409A">
        <w:rPr>
          <w:lang w:val="fr-FR"/>
        </w:rPr>
        <w:t>c)</w:t>
      </w:r>
      <w:r w:rsidRPr="008E409A">
        <w:rPr>
          <w:lang w:val="fr-FR"/>
        </w:rPr>
        <w:tab/>
        <w:t>Le premier rapport, si n</w:t>
      </w:r>
      <w:r w:rsidRPr="008E409A">
        <w:rPr>
          <w:vertAlign w:val="subscript"/>
          <w:lang w:val="fr-FR"/>
        </w:rPr>
        <w:t>1,j</w:t>
      </w:r>
      <w:r w:rsidRPr="008E409A">
        <w:rPr>
          <w:lang w:val="fr-FR"/>
        </w:rPr>
        <w:t xml:space="preserve"> &lt; n</w:t>
      </w:r>
      <w:r w:rsidRPr="008E409A">
        <w:rPr>
          <w:vertAlign w:val="subscript"/>
          <w:lang w:val="fr-FR"/>
        </w:rPr>
        <w:t>min_drive</w:t>
      </w:r>
      <w:r w:rsidRPr="008E409A">
        <w:rPr>
          <w:lang w:val="fr-FR"/>
        </w:rPr>
        <w:t>.</w:t>
      </w:r>
    </w:p>
    <w:p w:rsidR="00443CAB" w:rsidRPr="008E409A" w:rsidRDefault="00443CAB" w:rsidP="00443CAB">
      <w:pPr>
        <w:pStyle w:val="SingleTxtG"/>
        <w:ind w:left="2268"/>
        <w:rPr>
          <w:lang w:val="fr-FR"/>
        </w:rPr>
      </w:pPr>
      <w:r w:rsidRPr="008E409A">
        <w:rPr>
          <w:lang w:val="fr-FR"/>
        </w:rPr>
        <w:t>Si a</w:t>
      </w:r>
      <w:r w:rsidRPr="008E409A">
        <w:rPr>
          <w:vertAlign w:val="subscript"/>
          <w:lang w:val="fr-FR"/>
        </w:rPr>
        <w:t>j</w:t>
      </w:r>
      <w:r w:rsidRPr="008E409A">
        <w:rPr>
          <w:lang w:val="fr-FR"/>
        </w:rPr>
        <w:t xml:space="preserve"> ≤ 0 et n</w:t>
      </w:r>
      <w:r w:rsidRPr="008E409A">
        <w:rPr>
          <w:vertAlign w:val="subscript"/>
          <w:lang w:val="fr-FR"/>
        </w:rPr>
        <w:t>i,j</w:t>
      </w:r>
      <w:r w:rsidRPr="008E409A">
        <w:rPr>
          <w:lang w:val="fr-FR"/>
        </w:rPr>
        <w:t xml:space="preserve"> &lt; n</w:t>
      </w:r>
      <w:r w:rsidRPr="008E409A">
        <w:rPr>
          <w:vertAlign w:val="subscript"/>
          <w:lang w:val="fr-FR"/>
        </w:rPr>
        <w:t>idle</w:t>
      </w:r>
      <w:r w:rsidRPr="008E409A">
        <w:rPr>
          <w:lang w:val="fr-FR"/>
        </w:rPr>
        <w:t>, n</w:t>
      </w:r>
      <w:r w:rsidRPr="008E409A">
        <w:rPr>
          <w:vertAlign w:val="subscript"/>
          <w:lang w:val="fr-FR"/>
        </w:rPr>
        <w:t>i,j</w:t>
      </w:r>
      <w:r w:rsidRPr="008E409A">
        <w:rPr>
          <w:lang w:val="fr-FR"/>
        </w:rPr>
        <w:t xml:space="preserve"> doit être réglé à n</w:t>
      </w:r>
      <w:r w:rsidRPr="008E409A">
        <w:rPr>
          <w:vertAlign w:val="subscript"/>
          <w:lang w:val="fr-FR"/>
        </w:rPr>
        <w:t>idle</w:t>
      </w:r>
      <w:r w:rsidRPr="008E409A">
        <w:rPr>
          <w:lang w:val="fr-FR"/>
        </w:rPr>
        <w:t xml:space="preserve"> et l’embrayage doit être débrayé.</w:t>
      </w:r>
    </w:p>
    <w:p w:rsidR="00443CAB" w:rsidRPr="008E409A" w:rsidRDefault="00443CAB" w:rsidP="00443CAB">
      <w:pPr>
        <w:pStyle w:val="SingleTxtG"/>
        <w:ind w:left="2268"/>
        <w:rPr>
          <w:lang w:val="fr-FR"/>
        </w:rPr>
      </w:pPr>
      <w:r w:rsidRPr="008E409A">
        <w:rPr>
          <w:lang w:val="fr-FR"/>
        </w:rPr>
        <w:t>Si a</w:t>
      </w:r>
      <w:r w:rsidRPr="008E409A">
        <w:rPr>
          <w:vertAlign w:val="subscript"/>
          <w:lang w:val="fr-FR"/>
        </w:rPr>
        <w:t>j</w:t>
      </w:r>
      <w:r w:rsidRPr="008E409A">
        <w:rPr>
          <w:lang w:val="fr-FR"/>
        </w:rPr>
        <w:t xml:space="preserve"> &gt; 0 and n</w:t>
      </w:r>
      <w:r w:rsidRPr="008E409A">
        <w:rPr>
          <w:vertAlign w:val="subscript"/>
          <w:lang w:val="fr-FR"/>
        </w:rPr>
        <w:t>i,j</w:t>
      </w:r>
      <w:r w:rsidRPr="008E409A">
        <w:rPr>
          <w:lang w:val="fr-FR"/>
        </w:rPr>
        <w:t xml:space="preserve"> &lt; (1,15 × n</w:t>
      </w:r>
      <w:r w:rsidRPr="008E409A">
        <w:rPr>
          <w:vertAlign w:val="subscript"/>
          <w:lang w:val="fr-FR"/>
        </w:rPr>
        <w:t>idle</w:t>
      </w:r>
      <w:r w:rsidRPr="008E409A">
        <w:rPr>
          <w:lang w:val="fr-FR"/>
        </w:rPr>
        <w:t>), n</w:t>
      </w:r>
      <w:r w:rsidRPr="008E409A">
        <w:rPr>
          <w:vertAlign w:val="subscript"/>
          <w:lang w:val="fr-FR"/>
        </w:rPr>
        <w:t>i,j</w:t>
      </w:r>
      <w:r w:rsidRPr="008E409A">
        <w:rPr>
          <w:lang w:val="fr-FR"/>
        </w:rPr>
        <w:t xml:space="preserve"> doit être réglé à (1,15 × n</w:t>
      </w:r>
      <w:r w:rsidRPr="008E409A">
        <w:rPr>
          <w:vertAlign w:val="subscript"/>
          <w:lang w:val="fr-FR"/>
        </w:rPr>
        <w:t>idle</w:t>
      </w:r>
      <w:r w:rsidRPr="008E409A">
        <w:rPr>
          <w:lang w:val="fr-FR"/>
        </w:rPr>
        <w:t>) et l’embrayage doit être débrayé.</w:t>
      </w:r>
      <w:r w:rsidRPr="008E409A">
        <w:rPr>
          <w:lang w:val="fr-FR"/>
        </w:rPr>
        <w:fldChar w:fldCharType="begin"/>
      </w:r>
      <w:r w:rsidRPr="008E409A">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ndv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sidRPr="008E409A">
        <w:rPr>
          <w:lang w:val="fr-FR"/>
        </w:rPr>
        <w:instrText xml:space="preserve"> </w:instrText>
      </w:r>
      <w:r w:rsidRPr="008E409A">
        <w:rPr>
          <w:lang w:val="fr-FR"/>
        </w:rPr>
        <w:fldChar w:fldCharType="end"/>
      </w:r>
    </w:p>
    <w:p w:rsidR="00443CAB" w:rsidRPr="008E409A" w:rsidRDefault="00443CAB" w:rsidP="00443CAB">
      <w:pPr>
        <w:pStyle w:val="SingleTxtG"/>
        <w:ind w:left="2268" w:hanging="1134"/>
        <w:rPr>
          <w:lang w:val="fr-FR"/>
        </w:rPr>
      </w:pPr>
      <w:r w:rsidRPr="008E409A">
        <w:rPr>
          <w:lang w:val="fr-FR"/>
        </w:rPr>
        <w:t>3.4</w:t>
      </w:r>
      <w:r w:rsidRPr="008E409A">
        <w:rPr>
          <w:lang w:val="fr-FR"/>
        </w:rPr>
        <w:tab/>
      </w:r>
      <w:r w:rsidRPr="008E409A">
        <w:rPr>
          <w:lang w:val="fr-FR"/>
        </w:rPr>
        <w:tab/>
        <w:t>Calcul de la puissance disponible</w:t>
      </w:r>
    </w:p>
    <w:p w:rsidR="00443CAB" w:rsidRPr="008E409A" w:rsidRDefault="00443CAB" w:rsidP="00443CAB">
      <w:pPr>
        <w:pStyle w:val="SingleTxtG"/>
        <w:ind w:left="2268"/>
        <w:rPr>
          <w:lang w:val="fr-FR"/>
        </w:rPr>
      </w:pPr>
      <w:r w:rsidRPr="008E409A">
        <w:rPr>
          <w:lang w:val="fr-FR"/>
        </w:rPr>
        <w:t>La puissance disponible pour chaque rapport i possible et chaque valeur de vitesse v</w:t>
      </w:r>
      <w:r w:rsidRPr="008E409A">
        <w:rPr>
          <w:vertAlign w:val="subscript"/>
          <w:lang w:val="fr-FR"/>
        </w:rPr>
        <w:t>i</w:t>
      </w:r>
      <w:r w:rsidRPr="008E409A">
        <w:rPr>
          <w:lang w:val="fr-FR"/>
        </w:rPr>
        <w:fldChar w:fldCharType="begin"/>
      </w:r>
      <w:r w:rsidRPr="008E409A">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oMath>
      <w:r w:rsidRPr="008E409A">
        <w:rPr>
          <w:lang w:val="fr-FR"/>
        </w:rPr>
        <w:instrText xml:space="preserve"> </w:instrText>
      </w:r>
      <w:r w:rsidRPr="008E409A">
        <w:rPr>
          <w:lang w:val="fr-FR"/>
        </w:rPr>
        <w:fldChar w:fldCharType="end"/>
      </w:r>
      <w:r w:rsidRPr="008E409A">
        <w:rPr>
          <w:lang w:val="fr-FR"/>
        </w:rPr>
        <w:t xml:space="preserve"> sur la courbe du cycle est calculée au moyen de l’équation ci-après :</w:t>
      </w:r>
    </w:p>
    <w:p w:rsidR="00443CAB" w:rsidRPr="005235C9" w:rsidRDefault="00AC4377" w:rsidP="00443CAB">
      <w:pPr>
        <w:pStyle w:val="SingleTxtG"/>
        <w:tabs>
          <w:tab w:val="left" w:pos="8080"/>
        </w:tabs>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available_i,j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 xml:space="preserve">wot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1-(SM+ASM)</m:t>
              </m:r>
            </m:e>
          </m:d>
        </m:oMath>
      </m:oMathPara>
    </w:p>
    <w:p w:rsidR="00443CAB" w:rsidRPr="008E409A" w:rsidRDefault="00443CAB" w:rsidP="00443CAB">
      <w:pPr>
        <w:pStyle w:val="SingleTxtG"/>
        <w:ind w:left="2268"/>
        <w:rPr>
          <w:lang w:val="fr-FR"/>
        </w:rPr>
      </w:pPr>
      <w:r w:rsidRPr="008E409A">
        <w:rPr>
          <w:lang w:val="fr-FR"/>
        </w:rPr>
        <w:tab/>
        <w:t>où :</w:t>
      </w:r>
    </w:p>
    <w:p w:rsidR="00443CAB" w:rsidRPr="008E409A" w:rsidRDefault="00443CAB" w:rsidP="005235C9">
      <w:pPr>
        <w:pStyle w:val="SingleTxtG"/>
        <w:ind w:left="3402" w:hanging="1134"/>
        <w:rPr>
          <w:lang w:val="fr-FR"/>
        </w:rPr>
      </w:pPr>
      <w:r w:rsidRPr="008E409A">
        <w:rPr>
          <w:lang w:val="fr-FR"/>
        </w:rPr>
        <w:object w:dxaOrig="460" w:dyaOrig="300">
          <v:shape id="_x0000_i1042" type="#_x0000_t75" style="width:23.8pt;height:15.05pt" o:ole="" filled="t" fillcolor="white [3212]">
            <v:imagedata r:id="rId56" o:title=""/>
          </v:shape>
          <o:OLEObject Type="Embed" ProgID="Equation.3" ShapeID="_x0000_i1042" DrawAspect="Content" ObjectID="_1527435475" r:id="rId57"/>
        </w:object>
      </w:r>
      <w:r w:rsidRPr="008E409A">
        <w:rPr>
          <w:lang w:val="fr-FR"/>
        </w:rPr>
        <w:tab/>
        <w:t>est la puissance nominale, en kW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wot</m:t>
            </m:r>
          </m:sub>
        </m:sSub>
      </m:oMath>
      <w:r w:rsidR="00443CAB" w:rsidRPr="008E409A">
        <w:rPr>
          <w:vertAlign w:val="subscript"/>
          <w:lang w:val="fr-FR"/>
        </w:rPr>
        <w:tab/>
      </w:r>
      <w:r w:rsidR="00443CAB" w:rsidRPr="008E409A">
        <w:rPr>
          <w:lang w:val="fr-FR"/>
        </w:rPr>
        <w:t>est la puissance disponible à n</w:t>
      </w:r>
      <w:r w:rsidR="00443CAB" w:rsidRPr="008E409A">
        <w:rPr>
          <w:vertAlign w:val="subscript"/>
          <w:lang w:val="fr-FR"/>
        </w:rPr>
        <w:t>i,j</w:t>
      </w:r>
      <w:r w:rsidR="00443CAB" w:rsidRPr="008E409A">
        <w:rPr>
          <w:lang w:val="fr-FR"/>
        </w:rPr>
        <w:t xml:space="preserve"> à pleine charge d’après la courbe de puissance à pleine charge ;</w:t>
      </w:r>
    </w:p>
    <w:p w:rsidR="00443CAB" w:rsidRPr="008E409A" w:rsidRDefault="00443CAB" w:rsidP="00443CAB">
      <w:pPr>
        <w:pStyle w:val="SingleTxtG"/>
        <w:ind w:left="3402" w:hanging="1134"/>
        <w:rPr>
          <w:lang w:val="fr-FR"/>
        </w:rPr>
      </w:pPr>
      <w:r w:rsidRPr="008E409A">
        <w:rPr>
          <w:lang w:val="fr-FR"/>
        </w:rPr>
        <w:t>SM</w:t>
      </w:r>
      <w:r w:rsidRPr="008E409A">
        <w:rPr>
          <w:lang w:val="fr-FR"/>
        </w:rPr>
        <w:tab/>
        <w:t>est un coefficient de sécurité tenant compte de l’écart entre la courbe de puissance à pleine charge en conditions stationnaires et la puissance disponible durant les périodes transitoires. Le coefficient SM est fixé à 10 % ;</w:t>
      </w:r>
    </w:p>
    <w:p w:rsidR="00443CAB" w:rsidRPr="008E409A" w:rsidRDefault="00443CAB" w:rsidP="00443CAB">
      <w:pPr>
        <w:pStyle w:val="SingleTxtG"/>
        <w:ind w:left="3402" w:hanging="1134"/>
        <w:rPr>
          <w:lang w:val="fr-FR"/>
        </w:rPr>
      </w:pPr>
      <w:r w:rsidRPr="008E409A">
        <w:rPr>
          <w:lang w:val="fr-FR"/>
        </w:rPr>
        <w:t>ASM</w:t>
      </w:r>
      <w:r w:rsidRPr="008E409A">
        <w:rPr>
          <w:lang w:val="fr-FR"/>
        </w:rPr>
        <w:tab/>
        <w:t>est un coefficient de sécurité additionnel exponentiel en matière de puissance, qui peut être appliqué sur demande du constructeur. L’ASM a sa pleine efficacité entre n</w:t>
      </w:r>
      <w:r w:rsidRPr="008E409A">
        <w:rPr>
          <w:vertAlign w:val="subscript"/>
          <w:lang w:val="fr-FR"/>
        </w:rPr>
        <w:t>idle</w:t>
      </w:r>
      <w:r w:rsidRPr="008E409A">
        <w:rPr>
          <w:lang w:val="fr-FR"/>
        </w:rPr>
        <w:t xml:space="preserve"> et n</w:t>
      </w:r>
      <w:r w:rsidRPr="008E409A">
        <w:rPr>
          <w:vertAlign w:val="subscript"/>
          <w:lang w:val="fr-FR"/>
        </w:rPr>
        <w:t>start</w:t>
      </w:r>
      <w:r w:rsidRPr="008E409A">
        <w:rPr>
          <w:lang w:val="fr-FR"/>
        </w:rPr>
        <w:t>, et tend vers zéro exponentiellement à n</w:t>
      </w:r>
      <w:r w:rsidRPr="008E409A">
        <w:rPr>
          <w:vertAlign w:val="subscript"/>
          <w:lang w:val="fr-FR"/>
        </w:rPr>
        <w:t>end</w:t>
      </w:r>
      <w:r w:rsidRPr="008E409A">
        <w:rPr>
          <w:lang w:val="fr-FR"/>
        </w:rPr>
        <w:t xml:space="preserve"> comme décrit ci-dessous :</w:t>
      </w:r>
    </w:p>
    <w:p w:rsidR="00443CAB" w:rsidRPr="008E409A" w:rsidRDefault="00443CAB" w:rsidP="00443CAB">
      <w:pPr>
        <w:pStyle w:val="SingleTxtG"/>
        <w:ind w:left="3402"/>
        <w:rPr>
          <w:lang w:val="fr-FR"/>
        </w:rPr>
      </w:pPr>
      <w:r w:rsidRPr="008E409A">
        <w:rPr>
          <w:lang w:val="fr-FR"/>
        </w:rPr>
        <w:tab/>
        <w:t>Si n</w:t>
      </w:r>
      <w:r w:rsidRPr="008E409A">
        <w:rPr>
          <w:vertAlign w:val="subscript"/>
          <w:lang w:val="fr-FR"/>
        </w:rPr>
        <w:t>i,j</w:t>
      </w:r>
      <w:r w:rsidRPr="008E409A">
        <w:rPr>
          <w:lang w:val="fr-FR"/>
        </w:rPr>
        <w:t xml:space="preserve"> ≤ n</w:t>
      </w:r>
      <w:r w:rsidRPr="008E409A">
        <w:rPr>
          <w:vertAlign w:val="subscript"/>
          <w:lang w:val="fr-FR"/>
        </w:rPr>
        <w:t>start</w:t>
      </w:r>
      <w:r w:rsidRPr="008E409A">
        <w:rPr>
          <w:lang w:val="fr-FR"/>
        </w:rPr>
        <w:t>, on a ASM = ASM</w:t>
      </w:r>
      <w:r w:rsidRPr="008E409A">
        <w:rPr>
          <w:vertAlign w:val="subscript"/>
          <w:lang w:val="fr-FR"/>
        </w:rPr>
        <w:t>0</w:t>
      </w:r>
      <w:r w:rsidRPr="008E409A">
        <w:rPr>
          <w:lang w:val="fr-FR"/>
        </w:rPr>
        <w:t> ;</w:t>
      </w:r>
    </w:p>
    <w:p w:rsidR="00443CAB" w:rsidRPr="008E409A" w:rsidRDefault="00443CAB" w:rsidP="00443CAB">
      <w:pPr>
        <w:pStyle w:val="SingleTxtG"/>
        <w:ind w:left="3402"/>
        <w:rPr>
          <w:lang w:val="fr-FR"/>
        </w:rPr>
      </w:pPr>
      <w:r w:rsidRPr="008E409A">
        <w:rPr>
          <w:lang w:val="fr-FR"/>
        </w:rPr>
        <w:tab/>
        <w:t>Si n</w:t>
      </w:r>
      <w:r w:rsidRPr="008E409A">
        <w:rPr>
          <w:vertAlign w:val="subscript"/>
          <w:lang w:val="fr-FR"/>
        </w:rPr>
        <w:t>i,j</w:t>
      </w:r>
      <w:r w:rsidRPr="008E409A">
        <w:rPr>
          <w:lang w:val="fr-FR"/>
        </w:rPr>
        <w:t xml:space="preserve"> &gt; n</w:t>
      </w:r>
      <w:r w:rsidRPr="008E409A">
        <w:rPr>
          <w:vertAlign w:val="subscript"/>
          <w:lang w:val="fr-FR"/>
        </w:rPr>
        <w:t>start</w:t>
      </w:r>
      <w:r w:rsidRPr="008E409A">
        <w:rPr>
          <w:lang w:val="fr-FR"/>
        </w:rPr>
        <w:t xml:space="preserve">, on a : </w:t>
      </w:r>
    </w:p>
    <w:p w:rsidR="00443CAB" w:rsidRPr="008E409A" w:rsidRDefault="00443CAB" w:rsidP="00443CAB">
      <w:pPr>
        <w:pStyle w:val="SingleTxtG"/>
        <w:ind w:left="3402"/>
        <w:rPr>
          <w:lang w:val="fr-FR"/>
        </w:rPr>
      </w:pPr>
      <w:r w:rsidRPr="008E409A">
        <w:rPr>
          <w:lang w:val="fr-FR"/>
        </w:rPr>
        <w:tab/>
        <w:t>ASM = ASM</w:t>
      </w:r>
      <w:r w:rsidRPr="008E409A">
        <w:rPr>
          <w:vertAlign w:val="subscript"/>
          <w:lang w:val="fr-FR"/>
        </w:rPr>
        <w:t>0</w:t>
      </w:r>
      <w:r w:rsidRPr="008E409A">
        <w:rPr>
          <w:lang w:val="fr-FR"/>
        </w:rPr>
        <w:t xml:space="preserve"> × exp(ln(0,005/ASM</w:t>
      </w:r>
      <w:r w:rsidRPr="008E409A">
        <w:rPr>
          <w:vertAlign w:val="subscript"/>
          <w:lang w:val="fr-FR"/>
        </w:rPr>
        <w:t>0</w:t>
      </w:r>
      <w:r w:rsidRPr="008E409A">
        <w:rPr>
          <w:lang w:val="fr-FR"/>
        </w:rPr>
        <w:t>) × (n</w:t>
      </w:r>
      <w:r w:rsidRPr="008E409A">
        <w:rPr>
          <w:vertAlign w:val="subscript"/>
          <w:lang w:val="fr-FR"/>
        </w:rPr>
        <w:t>start</w:t>
      </w:r>
      <w:r w:rsidRPr="008E409A">
        <w:rPr>
          <w:lang w:val="fr-FR"/>
        </w:rPr>
        <w:t xml:space="preserve"> – n)/(n</w:t>
      </w:r>
      <w:r w:rsidRPr="008E409A">
        <w:rPr>
          <w:vertAlign w:val="subscript"/>
          <w:lang w:val="fr-FR"/>
        </w:rPr>
        <w:t>start</w:t>
      </w:r>
      <w:r w:rsidRPr="008E409A">
        <w:rPr>
          <w:lang w:val="fr-FR"/>
        </w:rPr>
        <w:t xml:space="preserve"> – n</w:t>
      </w:r>
      <w:r w:rsidRPr="008E409A">
        <w:rPr>
          <w:vertAlign w:val="subscript"/>
          <w:lang w:val="fr-FR"/>
        </w:rPr>
        <w:t>end</w:t>
      </w:r>
      <w:r w:rsidRPr="008E409A">
        <w:rPr>
          <w:lang w:val="fr-FR"/>
        </w:rPr>
        <w:t xml:space="preserve">)) </w:t>
      </w:r>
    </w:p>
    <w:p w:rsidR="00443CAB" w:rsidRPr="008E409A" w:rsidRDefault="00443CAB" w:rsidP="00443CAB">
      <w:pPr>
        <w:pStyle w:val="SingleTxtG"/>
        <w:ind w:left="3402"/>
        <w:rPr>
          <w:lang w:val="fr-FR"/>
        </w:rPr>
      </w:pPr>
      <w:r w:rsidRPr="008E409A">
        <w:rPr>
          <w:lang w:val="fr-FR"/>
        </w:rPr>
        <w:tab/>
        <w:t>ASM</w:t>
      </w:r>
      <w:r w:rsidRPr="008E409A">
        <w:rPr>
          <w:vertAlign w:val="subscript"/>
          <w:lang w:val="fr-FR"/>
        </w:rPr>
        <w:t>0</w:t>
      </w:r>
      <w:r w:rsidRPr="008E409A">
        <w:rPr>
          <w:lang w:val="fr-FR"/>
        </w:rPr>
        <w:t>, n</w:t>
      </w:r>
      <w:r w:rsidRPr="008E409A">
        <w:rPr>
          <w:vertAlign w:val="subscript"/>
          <w:lang w:val="fr-FR"/>
        </w:rPr>
        <w:t>start</w:t>
      </w:r>
      <w:r w:rsidRPr="008E409A">
        <w:rPr>
          <w:lang w:val="fr-FR"/>
        </w:rPr>
        <w:t xml:space="preserve"> et n</w:t>
      </w:r>
      <w:r w:rsidRPr="008E409A">
        <w:rPr>
          <w:vertAlign w:val="subscript"/>
          <w:lang w:val="fr-FR"/>
        </w:rPr>
        <w:t>end</w:t>
      </w:r>
      <w:r w:rsidRPr="008E409A">
        <w:rPr>
          <w:lang w:val="fr-FR"/>
        </w:rPr>
        <w:t xml:space="preserve"> sont définis par le constructeur, mais doivent satisfaire aux conditions suivantes :</w:t>
      </w:r>
    </w:p>
    <w:p w:rsidR="00443CAB" w:rsidRPr="008E409A" w:rsidRDefault="00443CAB" w:rsidP="00443CAB">
      <w:pPr>
        <w:pStyle w:val="SingleTxtG"/>
        <w:ind w:left="3402"/>
        <w:rPr>
          <w:lang w:val="fr-FR"/>
        </w:rPr>
      </w:pPr>
      <w:r w:rsidRPr="008E409A">
        <w:rPr>
          <w:lang w:val="fr-FR"/>
        </w:rPr>
        <w:tab/>
        <w:t>n</w:t>
      </w:r>
      <w:r w:rsidRPr="008E409A">
        <w:rPr>
          <w:vertAlign w:val="subscript"/>
          <w:lang w:val="fr-FR"/>
        </w:rPr>
        <w:t>start</w:t>
      </w:r>
      <w:r w:rsidRPr="008E409A">
        <w:rPr>
          <w:lang w:val="fr-FR"/>
        </w:rPr>
        <w:t xml:space="preserve"> ≥ n</w:t>
      </w:r>
      <w:r w:rsidRPr="008E409A">
        <w:rPr>
          <w:vertAlign w:val="subscript"/>
          <w:lang w:val="fr-FR"/>
        </w:rPr>
        <w:t>idle</w:t>
      </w:r>
      <w:r w:rsidRPr="008E409A">
        <w:rPr>
          <w:lang w:val="fr-FR"/>
        </w:rPr>
        <w:t>,</w:t>
      </w:r>
    </w:p>
    <w:p w:rsidR="00443CAB" w:rsidRPr="008E409A" w:rsidRDefault="00443CAB" w:rsidP="00443CAB">
      <w:pPr>
        <w:pStyle w:val="SingleTxtG"/>
        <w:ind w:left="3402"/>
        <w:rPr>
          <w:lang w:val="fr-FR"/>
        </w:rPr>
      </w:pPr>
      <w:r w:rsidRPr="008E409A">
        <w:rPr>
          <w:lang w:val="fr-FR"/>
        </w:rPr>
        <w:tab/>
        <w:t>n</w:t>
      </w:r>
      <w:r w:rsidRPr="008E409A">
        <w:rPr>
          <w:vertAlign w:val="subscript"/>
          <w:lang w:val="fr-FR"/>
        </w:rPr>
        <w:t>end</w:t>
      </w:r>
      <w:r w:rsidRPr="008E409A">
        <w:rPr>
          <w:lang w:val="fr-FR"/>
        </w:rPr>
        <w:t xml:space="preserve"> &gt; n</w:t>
      </w:r>
      <w:r w:rsidRPr="008E409A">
        <w:rPr>
          <w:vertAlign w:val="subscript"/>
          <w:lang w:val="fr-FR"/>
        </w:rPr>
        <w:t>start</w:t>
      </w:r>
      <w:r w:rsidRPr="008E409A">
        <w:rPr>
          <w:lang w:val="fr-FR"/>
        </w:rPr>
        <w:t>.</w:t>
      </w:r>
    </w:p>
    <w:p w:rsidR="00443CAB" w:rsidRPr="008E409A" w:rsidRDefault="00443CAB" w:rsidP="00443CAB">
      <w:pPr>
        <w:pStyle w:val="SingleTxtG"/>
        <w:ind w:left="2268"/>
        <w:rPr>
          <w:lang w:val="fr-FR"/>
        </w:rPr>
      </w:pPr>
      <w:r w:rsidRPr="008E409A">
        <w:rPr>
          <w:lang w:val="fr-FR"/>
        </w:rPr>
        <w:t>Si a</w:t>
      </w:r>
      <w:r w:rsidRPr="008E409A">
        <w:rPr>
          <w:vertAlign w:val="subscript"/>
          <w:lang w:val="fr-FR"/>
        </w:rPr>
        <w:t>j</w:t>
      </w:r>
      <w:r w:rsidRPr="008E409A">
        <w:rPr>
          <w:lang w:val="fr-FR"/>
        </w:rPr>
        <w:t xml:space="preserve"> &gt; 0 et i = 1 ou i = 2 et </w:t>
      </w:r>
      <w:r w:rsidRPr="008E409A">
        <w:rPr>
          <w:position w:val="-14"/>
          <w:lang w:val="fr-FR"/>
        </w:rPr>
        <w:object w:dxaOrig="1820" w:dyaOrig="380">
          <v:shape id="_x0000_i1043" type="#_x0000_t75" style="width:90.8pt;height:18.15pt" o:ole="">
            <v:imagedata r:id="rId58" o:title=""/>
          </v:shape>
          <o:OLEObject Type="Embed" ProgID="Equation.3" ShapeID="_x0000_i1043" DrawAspect="Content" ObjectID="_1527435476" r:id="rId59"/>
        </w:object>
      </w:r>
      <w:r w:rsidRPr="008E409A">
        <w:rPr>
          <w:lang w:val="fr-FR"/>
        </w:rPr>
        <w:t>, alors n</w:t>
      </w:r>
      <w:r w:rsidRPr="008E409A">
        <w:rPr>
          <w:vertAlign w:val="subscript"/>
          <w:lang w:val="fr-FR"/>
        </w:rPr>
        <w:t>i,j</w:t>
      </w:r>
      <w:r w:rsidRPr="008E409A">
        <w:rPr>
          <w:lang w:val="fr-FR"/>
        </w:rPr>
        <w:t xml:space="preserve"> doit être augmenté par paliers de 1 min</w:t>
      </w:r>
      <w:r w:rsidRPr="008E409A">
        <w:rPr>
          <w:vertAlign w:val="superscript"/>
          <w:lang w:val="fr-FR"/>
        </w:rPr>
        <w:t>-1</w:t>
      </w:r>
      <w:r w:rsidRPr="008E409A">
        <w:rPr>
          <w:lang w:val="fr-FR"/>
        </w:rPr>
        <w:t xml:space="preserve"> jusqu’à ce que </w:t>
      </w:r>
      <w:r w:rsidRPr="008E409A">
        <w:rPr>
          <w:position w:val="-14"/>
          <w:lang w:val="fr-FR"/>
        </w:rPr>
        <w:object w:dxaOrig="1820" w:dyaOrig="380">
          <v:shape id="_x0000_i1044" type="#_x0000_t75" style="width:90.8pt;height:18.15pt" o:ole="">
            <v:imagedata r:id="rId60" o:title=""/>
          </v:shape>
          <o:OLEObject Type="Embed" ProgID="Equation.3" ShapeID="_x0000_i1044" DrawAspect="Content" ObjectID="_1527435477" r:id="rId61"/>
        </w:object>
      </w:r>
      <w:r w:rsidRPr="008E409A">
        <w:rPr>
          <w:lang w:val="fr-FR"/>
        </w:rPr>
        <w:t>, et l’embrayage doit être débrayé.</w:t>
      </w:r>
    </w:p>
    <w:p w:rsidR="00443CAB" w:rsidRPr="008E409A" w:rsidRDefault="00443CAB" w:rsidP="00443CAB">
      <w:pPr>
        <w:pStyle w:val="SingleTxtG"/>
        <w:ind w:left="2268" w:hanging="1134"/>
        <w:rPr>
          <w:lang w:val="fr-FR"/>
        </w:rPr>
      </w:pPr>
      <w:r w:rsidRPr="008E409A">
        <w:rPr>
          <w:lang w:val="fr-FR"/>
        </w:rPr>
        <w:t>3.5</w:t>
      </w:r>
      <w:r w:rsidRPr="008E409A">
        <w:rPr>
          <w:lang w:val="fr-FR"/>
        </w:rPr>
        <w:tab/>
      </w:r>
      <w:r w:rsidRPr="008E409A">
        <w:rPr>
          <w:lang w:val="fr-FR"/>
        </w:rPr>
        <w:tab/>
        <w:t>Détermination des rapports pouvant être utilisés</w:t>
      </w:r>
    </w:p>
    <w:p w:rsidR="00443CAB" w:rsidRPr="008E409A" w:rsidRDefault="00443CAB" w:rsidP="00443CAB">
      <w:pPr>
        <w:pStyle w:val="SingleTxtG"/>
        <w:ind w:left="2268"/>
        <w:rPr>
          <w:lang w:val="fr-FR"/>
        </w:rPr>
      </w:pPr>
      <w:r w:rsidRPr="008E409A">
        <w:rPr>
          <w:lang w:val="fr-FR"/>
        </w:rPr>
        <w:t>Les rapports qu’il est possible d’utiliser dépendent des conditions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t>Les conditions du paragraphe 3.3 doivent être remplies, et</w:t>
      </w:r>
      <w:r w:rsidR="00BC5B2D">
        <w:rPr>
          <w:lang w:val="fr-FR"/>
        </w:rPr>
        <w:t xml:space="preserve"> </w:t>
      </w:r>
      <w:r w:rsidRPr="008E409A">
        <w:rPr>
          <w:lang w:val="fr-FR"/>
        </w:rPr>
        <w:t>;</w:t>
      </w:r>
      <w:r w:rsidRPr="008E409A">
        <w:rPr>
          <w:lang w:val="fr-FR"/>
        </w:rPr>
        <w:fldChar w:fldCharType="begin"/>
      </w:r>
      <w:r w:rsidRPr="008E409A">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min</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i,j</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max</m:t>
            </m:r>
          </m:sub>
        </m:sSub>
      </m:oMath>
      <w:r w:rsidRPr="008E409A">
        <w:rPr>
          <w:lang w:val="fr-FR"/>
        </w:rPr>
        <w:instrText xml:space="preserve"> </w:instrText>
      </w:r>
      <w:r w:rsidRPr="008E409A">
        <w:rPr>
          <w:lang w:val="fr-FR"/>
        </w:rPr>
        <w:fldChar w:fldCharType="end"/>
      </w:r>
    </w:p>
    <w:p w:rsidR="00443CAB" w:rsidRPr="008E409A" w:rsidRDefault="00443CAB" w:rsidP="00443CAB">
      <w:pPr>
        <w:pStyle w:val="SingleTxtG"/>
        <w:ind w:left="2268"/>
        <w:rPr>
          <w:lang w:val="fr-FR"/>
        </w:rPr>
      </w:pPr>
      <w:r w:rsidRPr="008E409A">
        <w:rPr>
          <w:lang w:val="fr-FR"/>
        </w:rPr>
        <w:t>b)</w:t>
      </w:r>
      <w:r w:rsidRPr="008E409A">
        <w:rPr>
          <w:lang w:val="fr-FR"/>
        </w:rPr>
        <w:tab/>
      </w:r>
      <w:r w:rsidRPr="008E409A">
        <w:rPr>
          <w:lang w:val="fr-FR"/>
        </w:rPr>
        <w:object w:dxaOrig="1820" w:dyaOrig="340">
          <v:shape id="_x0000_i1045" type="#_x0000_t75" style="width:90.8pt;height:16.9pt" o:ole="">
            <v:imagedata r:id="rId62" o:title=""/>
          </v:shape>
          <o:OLEObject Type="Embed" ProgID="Equation.3" ShapeID="_x0000_i1045" DrawAspect="Content" ObjectID="_1527435478" r:id="rId63"/>
        </w:object>
      </w:r>
      <w:r w:rsidRPr="008E409A">
        <w:rPr>
          <w:lang w:val="fr-FR"/>
        </w:rPr>
        <w:fldChar w:fldCharType="begin"/>
      </w:r>
      <w:r w:rsidRPr="008E409A">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available_i,j</m:t>
            </m:r>
          </m:sub>
        </m:sSub>
        <m:r>
          <m:rPr>
            <m:sty m:val="p"/>
          </m:rPr>
          <w:rPr>
            <w:rFonts w:ascii="Cambria Math" w:hAnsi="Cambria Math"/>
            <w:lang w:val="fr-FR"/>
          </w:rPr>
          <m:t>≥ </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required,j</m:t>
            </m:r>
          </m:sub>
        </m:sSub>
      </m:oMath>
      <w:r w:rsidRPr="008E409A">
        <w:rPr>
          <w:lang w:val="fr-FR"/>
        </w:rPr>
        <w:instrText xml:space="preserve"> </w:instrText>
      </w:r>
      <w:r w:rsidRPr="008E409A">
        <w:rPr>
          <w:lang w:val="fr-FR"/>
        </w:rPr>
        <w:fldChar w:fldCharType="end"/>
      </w:r>
      <w:r w:rsidRPr="008E409A">
        <w:rPr>
          <w:lang w:val="fr-FR"/>
        </w:rPr>
        <w:t>.</w:t>
      </w:r>
    </w:p>
    <w:p w:rsidR="00443CAB" w:rsidRPr="008E409A" w:rsidRDefault="00443CAB" w:rsidP="00443CAB">
      <w:pPr>
        <w:pStyle w:val="SingleTxtG"/>
        <w:ind w:left="2268"/>
        <w:rPr>
          <w:lang w:val="fr-FR"/>
        </w:rPr>
      </w:pPr>
      <w:r w:rsidRPr="008E409A">
        <w:rPr>
          <w:lang w:val="fr-FR"/>
        </w:rPr>
        <w:t>Le rapport initial à utiliser pour chaque seconde j sur la courbe du cycle est le rapport final possible le plus élevé i</w:t>
      </w:r>
      <w:r w:rsidRPr="008E409A">
        <w:rPr>
          <w:vertAlign w:val="subscript"/>
          <w:lang w:val="fr-FR"/>
        </w:rPr>
        <w:t>max</w:t>
      </w:r>
      <w:r w:rsidR="00BC5B2D">
        <w:rPr>
          <w:lang w:val="fr-FR"/>
        </w:rPr>
        <w:t>.</w:t>
      </w:r>
      <w:r w:rsidRPr="008E409A">
        <w:rPr>
          <w:lang w:val="fr-FR"/>
        </w:rPr>
        <w:t xml:space="preserve"> </w:t>
      </w:r>
      <w:r w:rsidRPr="008E409A">
        <w:rPr>
          <w:lang w:val="fr-FR"/>
        </w:rPr>
        <w:fldChar w:fldCharType="begin"/>
      </w:r>
      <w:r w:rsidRPr="008E409A">
        <w:rPr>
          <w:lang w:val="fr-FR"/>
        </w:rPr>
        <w:instrText xml:space="preserve"> QUOTE </w:instrText>
      </w:r>
      <m:oMath>
        <m:r>
          <m:rPr>
            <m:sty m:val="p"/>
          </m:rPr>
          <w:rPr>
            <w:rFonts w:ascii="Cambria Math" w:hAnsi="Cambria Math"/>
            <w:lang w:val="fr-FR"/>
          </w:rPr>
          <m:t>i_max</m:t>
        </m:r>
      </m:oMath>
      <w:r w:rsidRPr="008E409A">
        <w:rPr>
          <w:lang w:val="fr-FR"/>
        </w:rPr>
        <w:instrText xml:space="preserve"> </w:instrText>
      </w:r>
      <w:r w:rsidRPr="008E409A">
        <w:rPr>
          <w:lang w:val="fr-FR"/>
        </w:rPr>
        <w:fldChar w:fldCharType="end"/>
      </w:r>
      <w:r w:rsidRPr="008E409A">
        <w:rPr>
          <w:lang w:val="fr-FR"/>
        </w:rPr>
        <w:t>Si le véhicule part de l’arrêt, seul le premier rapport peut être utilisé.</w:t>
      </w:r>
    </w:p>
    <w:p w:rsidR="00443CAB" w:rsidRPr="008E409A" w:rsidRDefault="00443CAB" w:rsidP="00443CAB">
      <w:pPr>
        <w:pStyle w:val="SingleTxtG"/>
        <w:ind w:left="2268"/>
        <w:rPr>
          <w:lang w:val="fr-FR"/>
        </w:rPr>
      </w:pPr>
      <w:r w:rsidRPr="008E409A">
        <w:rPr>
          <w:lang w:val="fr-FR"/>
        </w:rPr>
        <w:t>Le rapport final possible le moins élevé est i</w:t>
      </w:r>
      <w:r w:rsidRPr="008E409A">
        <w:rPr>
          <w:vertAlign w:val="subscript"/>
          <w:lang w:val="fr-FR"/>
        </w:rPr>
        <w:t>min</w:t>
      </w:r>
      <w:r w:rsidRPr="008E409A">
        <w:rPr>
          <w:lang w:val="fr-FR"/>
        </w:rPr>
        <w:t>.</w:t>
      </w:r>
    </w:p>
    <w:p w:rsidR="00443CAB" w:rsidRPr="008E409A" w:rsidRDefault="00443CAB" w:rsidP="00443CAB">
      <w:pPr>
        <w:pStyle w:val="SingleTxtG"/>
        <w:ind w:left="2268" w:hanging="1134"/>
        <w:rPr>
          <w:lang w:val="fr-FR"/>
        </w:rPr>
      </w:pPr>
      <w:r w:rsidRPr="008E409A">
        <w:rPr>
          <w:lang w:val="fr-FR"/>
        </w:rPr>
        <w:t>4.</w:t>
      </w:r>
      <w:r w:rsidRPr="008E409A">
        <w:rPr>
          <w:lang w:val="fr-FR"/>
        </w:rPr>
        <w:tab/>
      </w:r>
      <w:r w:rsidRPr="008E409A">
        <w:rPr>
          <w:lang w:val="fr-FR"/>
        </w:rPr>
        <w:tab/>
        <w:t>Prescriptions additionnelles relatives aux corrections et/ou modifications à apporter aux conditions d’utilisation des rapports</w:t>
      </w:r>
    </w:p>
    <w:p w:rsidR="00443CAB" w:rsidRPr="008E409A" w:rsidRDefault="00443CAB" w:rsidP="00443CAB">
      <w:pPr>
        <w:pStyle w:val="SingleTxtG"/>
        <w:ind w:left="2268"/>
        <w:rPr>
          <w:lang w:val="fr-FR"/>
        </w:rPr>
      </w:pPr>
      <w:r w:rsidRPr="008E409A">
        <w:rPr>
          <w:lang w:val="fr-FR"/>
        </w:rPr>
        <w:tab/>
        <w:t>La sélection faite en ce qui concerne le rapport initial doit être contrôlée et modifiée de façon à éviter des changements de rapport trop fréquents et à faciliter la conduite et l’exécution du cycle.</w:t>
      </w:r>
    </w:p>
    <w:p w:rsidR="00443CAB" w:rsidRPr="008E409A" w:rsidRDefault="00443CAB" w:rsidP="00443CAB">
      <w:pPr>
        <w:pStyle w:val="SingleTxtG"/>
        <w:ind w:left="2268"/>
        <w:rPr>
          <w:lang w:val="fr-FR"/>
        </w:rPr>
      </w:pPr>
      <w:r w:rsidRPr="008E409A">
        <w:rPr>
          <w:lang w:val="fr-FR"/>
        </w:rPr>
        <w:tab/>
        <w:t>Une phase d’accélération est une période de plus de 3 s à une vitesse du véhicule ≥1 km/h, avec accroissement monotone de la vitesse. Une phase de décélération est une période de plus de 3 s à une vitesse du véhicule ≥1 km/h, avec décroissance monotone de la vitesse.</w:t>
      </w:r>
    </w:p>
    <w:p w:rsidR="00443CAB" w:rsidRPr="008E409A" w:rsidRDefault="00443CAB" w:rsidP="00443CAB">
      <w:pPr>
        <w:pStyle w:val="SingleTxtG"/>
        <w:ind w:left="2268"/>
        <w:rPr>
          <w:lang w:val="fr-FR"/>
        </w:rPr>
      </w:pPr>
      <w:r w:rsidRPr="008E409A">
        <w:rPr>
          <w:lang w:val="fr-FR"/>
        </w:rPr>
        <w:tab/>
        <w:t>Les corrections et les modifications doivent être apportées en tenant compte des prescriptions ci-après :</w:t>
      </w:r>
    </w:p>
    <w:p w:rsidR="00443CAB" w:rsidRPr="008E409A" w:rsidRDefault="00443CAB" w:rsidP="00443CAB">
      <w:pPr>
        <w:pStyle w:val="SingleTxtG"/>
        <w:ind w:left="2835" w:hanging="567"/>
        <w:rPr>
          <w:lang w:val="fr-FR"/>
        </w:rPr>
      </w:pPr>
      <w:r w:rsidRPr="008E409A">
        <w:rPr>
          <w:lang w:val="fr-FR"/>
        </w:rPr>
        <w:t>a)</w:t>
      </w:r>
      <w:r w:rsidRPr="008E409A">
        <w:rPr>
          <w:lang w:val="fr-FR"/>
        </w:rPr>
        <w:tab/>
        <w:t>Si un rapport plus bas est nécessaire à une vitesse du véhicule plus élevée au cours d’une phase d’accélération, les rapports plus élevés utilisés auparavant doivent être corrigés vers le bas.</w:t>
      </w:r>
    </w:p>
    <w:p w:rsidR="00443CAB" w:rsidRPr="008E409A" w:rsidRDefault="00443CAB" w:rsidP="00443CAB">
      <w:pPr>
        <w:pStyle w:val="SingleTxtG"/>
        <w:ind w:left="2835"/>
        <w:rPr>
          <w:lang w:val="fr-FR"/>
        </w:rPr>
      </w:pPr>
      <w:r w:rsidRPr="008E409A">
        <w:rPr>
          <w:lang w:val="fr-FR"/>
        </w:rPr>
        <w:tab/>
        <w:t>Exemple : v</w:t>
      </w:r>
      <w:r w:rsidRPr="008E409A">
        <w:rPr>
          <w:vertAlign w:val="subscript"/>
          <w:lang w:val="fr-FR"/>
        </w:rPr>
        <w:t>j</w:t>
      </w:r>
      <w:r w:rsidRPr="008E409A">
        <w:rPr>
          <w:lang w:val="fr-FR"/>
        </w:rPr>
        <w:t xml:space="preserve"> &lt; v</w:t>
      </w:r>
      <w:r w:rsidRPr="008E409A">
        <w:rPr>
          <w:vertAlign w:val="subscript"/>
          <w:lang w:val="fr-FR"/>
        </w:rPr>
        <w:t>j+1</w:t>
      </w:r>
      <w:r w:rsidRPr="008E409A">
        <w:rPr>
          <w:lang w:val="fr-FR"/>
        </w:rPr>
        <w:t xml:space="preserve"> &lt; v</w:t>
      </w:r>
      <w:r w:rsidRPr="008E409A">
        <w:rPr>
          <w:vertAlign w:val="subscript"/>
          <w:lang w:val="fr-FR"/>
        </w:rPr>
        <w:t>j+2</w:t>
      </w:r>
      <w:r w:rsidRPr="008E409A">
        <w:rPr>
          <w:lang w:val="fr-FR"/>
        </w:rPr>
        <w:t xml:space="preserve"> &lt; v</w:t>
      </w:r>
      <w:r w:rsidRPr="008E409A">
        <w:rPr>
          <w:vertAlign w:val="subscript"/>
          <w:lang w:val="fr-FR"/>
        </w:rPr>
        <w:t>j+3</w:t>
      </w:r>
      <w:r w:rsidRPr="008E409A">
        <w:rPr>
          <w:lang w:val="fr-FR"/>
        </w:rPr>
        <w:t xml:space="preserve"> &lt; v</w:t>
      </w:r>
      <w:r w:rsidRPr="008E409A">
        <w:rPr>
          <w:vertAlign w:val="subscript"/>
          <w:lang w:val="fr-FR"/>
        </w:rPr>
        <w:t>j+4</w:t>
      </w:r>
      <w:r w:rsidRPr="008E409A">
        <w:rPr>
          <w:lang w:val="fr-FR"/>
        </w:rPr>
        <w:t xml:space="preserve"> &lt; v</w:t>
      </w:r>
      <w:r w:rsidRPr="008E409A">
        <w:rPr>
          <w:vertAlign w:val="subscript"/>
          <w:lang w:val="fr-FR"/>
        </w:rPr>
        <w:t>j+5</w:t>
      </w:r>
      <w:r w:rsidRPr="008E409A">
        <w:rPr>
          <w:lang w:val="fr-FR"/>
        </w:rPr>
        <w:t xml:space="preserve"> &lt; v</w:t>
      </w:r>
      <w:r w:rsidRPr="008E409A">
        <w:rPr>
          <w:vertAlign w:val="subscript"/>
          <w:lang w:val="fr-FR"/>
        </w:rPr>
        <w:t>j+6</w:t>
      </w:r>
      <w:r w:rsidRPr="008E409A">
        <w:rPr>
          <w:lang w:val="fr-FR"/>
        </w:rPr>
        <w:t>. La séquence calculée originale est 2, 3, 3, 3, 2, 2, 3 ; dans ce cas elle doit être corrigée en 2, 2, 2, 2, 2, 2, 3.</w:t>
      </w:r>
    </w:p>
    <w:p w:rsidR="00443CAB" w:rsidRPr="008E409A" w:rsidRDefault="00443CAB" w:rsidP="00443CAB">
      <w:pPr>
        <w:pStyle w:val="SingleTxtG"/>
        <w:ind w:left="2835" w:hanging="567"/>
        <w:rPr>
          <w:lang w:val="fr-FR"/>
        </w:rPr>
      </w:pPr>
      <w:r w:rsidRPr="008E409A">
        <w:rPr>
          <w:lang w:val="fr-FR"/>
        </w:rPr>
        <w:t>b)</w:t>
      </w:r>
      <w:r w:rsidRPr="008E409A">
        <w:rPr>
          <w:lang w:val="fr-FR"/>
        </w:rPr>
        <w:tab/>
        <w:t>Les rapports utilisés au cours des accélérations et des décélérations doivent l’être pendant une durée minimale de 2 s (par exemple, la séquence de rapports 1, 2, 3, 3, 3, 3, 3 doit être remplacée par la séquence 1, 1, 2, 2, 3, 3, 3). Au cours des phases d’accélération aucun rapport ne doit être sauté.</w:t>
      </w:r>
    </w:p>
    <w:p w:rsidR="00443CAB" w:rsidRPr="008E409A" w:rsidRDefault="00443CAB" w:rsidP="00443CAB">
      <w:pPr>
        <w:pStyle w:val="SingleTxtG"/>
        <w:ind w:left="2835" w:hanging="567"/>
        <w:rPr>
          <w:lang w:val="fr-FR"/>
        </w:rPr>
      </w:pPr>
      <w:r w:rsidRPr="008E409A">
        <w:rPr>
          <w:lang w:val="fr-FR"/>
        </w:rPr>
        <w:t>c)</w:t>
      </w:r>
      <w:r w:rsidRPr="008E409A">
        <w:rPr>
          <w:lang w:val="fr-FR"/>
        </w:rPr>
        <w:tab/>
        <w:t>Au cours des phases de décélération, les rapports pour lesquels n</w:t>
      </w:r>
      <w:r w:rsidRPr="008E409A">
        <w:rPr>
          <w:vertAlign w:val="subscript"/>
          <w:lang w:val="fr-FR"/>
        </w:rPr>
        <w:t>gear </w:t>
      </w:r>
      <w:r w:rsidRPr="008E409A">
        <w:rPr>
          <w:lang w:val="fr-FR"/>
        </w:rPr>
        <w:t>&gt; 2 doivent être utilisés tant que le régime moteur ne tombe pas en-dessous de n</w:t>
      </w:r>
      <w:r w:rsidRPr="008E409A">
        <w:rPr>
          <w:vertAlign w:val="subscript"/>
          <w:lang w:val="fr-FR"/>
        </w:rPr>
        <w:t>min_drive</w:t>
      </w:r>
      <w:r w:rsidRPr="008E409A">
        <w:rPr>
          <w:lang w:val="fr-FR"/>
        </w:rPr>
        <w:t xml:space="preserve">. </w:t>
      </w:r>
    </w:p>
    <w:p w:rsidR="00443CAB" w:rsidRPr="008E409A" w:rsidRDefault="00443CAB" w:rsidP="00443CAB">
      <w:pPr>
        <w:pStyle w:val="SingleTxtG"/>
        <w:ind w:left="2835"/>
        <w:rPr>
          <w:lang w:val="fr-FR"/>
        </w:rPr>
      </w:pPr>
      <w:r w:rsidRPr="008E409A">
        <w:rPr>
          <w:lang w:val="fr-FR"/>
        </w:rPr>
        <w:tab/>
        <w:t>Si la durée d’utilisation d’un rapport est seulement d’1 s, ce rapport est remplacé par le rapport 0, l’embrayage étant débrayé.</w:t>
      </w:r>
    </w:p>
    <w:p w:rsidR="00443CAB" w:rsidRPr="008E409A" w:rsidRDefault="00443CAB" w:rsidP="00443CAB">
      <w:pPr>
        <w:pStyle w:val="SingleTxtG"/>
        <w:ind w:left="2835"/>
        <w:rPr>
          <w:lang w:val="fr-FR"/>
        </w:rPr>
      </w:pPr>
      <w:r w:rsidRPr="008E409A">
        <w:rPr>
          <w:lang w:val="fr-FR"/>
        </w:rPr>
        <w:tab/>
        <w:t>Si la durée d’utilisation d’un rapport est de 2 s, ce rapport est remplacé pendant la 1</w:t>
      </w:r>
      <w:r w:rsidRPr="008E409A">
        <w:rPr>
          <w:vertAlign w:val="superscript"/>
          <w:lang w:val="fr-FR"/>
        </w:rPr>
        <w:t>re</w:t>
      </w:r>
      <w:r w:rsidRPr="008E409A">
        <w:rPr>
          <w:lang w:val="fr-FR"/>
        </w:rPr>
        <w:t xml:space="preserve"> seconde par le rapport 0 et pendant la 2</w:t>
      </w:r>
      <w:r w:rsidRPr="008E409A">
        <w:rPr>
          <w:vertAlign w:val="superscript"/>
          <w:lang w:val="fr-FR"/>
        </w:rPr>
        <w:t>e</w:t>
      </w:r>
      <w:r w:rsidRPr="008E409A">
        <w:rPr>
          <w:lang w:val="fr-FR"/>
        </w:rPr>
        <w:t xml:space="preserve"> seconde par le rapport qui suit après la période de 2 s. L’embrayage doit être débrayé pendant la 1</w:t>
      </w:r>
      <w:r w:rsidRPr="008E409A">
        <w:rPr>
          <w:vertAlign w:val="superscript"/>
          <w:lang w:val="fr-FR"/>
        </w:rPr>
        <w:t>re</w:t>
      </w:r>
      <w:r w:rsidRPr="008E409A">
        <w:rPr>
          <w:lang w:val="fr-FR"/>
        </w:rPr>
        <w:t xml:space="preserve"> seconde.</w:t>
      </w:r>
    </w:p>
    <w:p w:rsidR="00443CAB" w:rsidRPr="008E409A" w:rsidRDefault="00443CAB" w:rsidP="00443CAB">
      <w:pPr>
        <w:pStyle w:val="SingleTxtG"/>
        <w:ind w:left="2835"/>
        <w:rPr>
          <w:lang w:val="fr-FR"/>
        </w:rPr>
      </w:pPr>
      <w:r w:rsidRPr="008E409A">
        <w:rPr>
          <w:lang w:val="fr-FR"/>
        </w:rPr>
        <w:t xml:space="preserve">Exemple : Une séquence 5, 4, 4, 2 est remplacée par 5, 0, 2, 2. </w:t>
      </w:r>
    </w:p>
    <w:p w:rsidR="00443CAB" w:rsidRPr="008E409A" w:rsidRDefault="00443CAB" w:rsidP="00443CAB">
      <w:pPr>
        <w:pStyle w:val="SingleTxtG"/>
        <w:ind w:left="2835" w:hanging="567"/>
        <w:rPr>
          <w:lang w:val="fr-FR"/>
        </w:rPr>
      </w:pPr>
      <w:r w:rsidRPr="008E409A">
        <w:rPr>
          <w:lang w:val="fr-FR"/>
        </w:rPr>
        <w:t>d)</w:t>
      </w:r>
      <w:r w:rsidRPr="008E409A">
        <w:rPr>
          <w:lang w:val="fr-FR"/>
        </w:rPr>
        <w:tab/>
        <w:t>Le deuxième rapport doit être utilisé au cours d’une phase de décélération sur une courte section du cycle tant que le régime moteur ne tombe pas en-dessous de (0,9 × n</w:t>
      </w:r>
      <w:r w:rsidRPr="008E409A">
        <w:rPr>
          <w:vertAlign w:val="subscript"/>
          <w:lang w:val="fr-FR"/>
        </w:rPr>
        <w:t>idle</w:t>
      </w:r>
      <w:r w:rsidRPr="008E409A">
        <w:rPr>
          <w:lang w:val="fr-FR"/>
        </w:rPr>
        <w:t>).</w:t>
      </w:r>
    </w:p>
    <w:p w:rsidR="00443CAB" w:rsidRPr="008E409A" w:rsidRDefault="00443CAB" w:rsidP="00443CAB">
      <w:pPr>
        <w:pStyle w:val="SingleTxtG"/>
        <w:ind w:left="2835"/>
        <w:rPr>
          <w:lang w:val="fr-FR"/>
        </w:rPr>
      </w:pPr>
      <w:r w:rsidRPr="008E409A">
        <w:rPr>
          <w:lang w:val="fr-FR"/>
        </w:rPr>
        <w:t>Si le régime moteur tombe en-dessous de n</w:t>
      </w:r>
      <w:r w:rsidRPr="008E409A">
        <w:rPr>
          <w:vertAlign w:val="subscript"/>
          <w:lang w:val="fr-FR"/>
        </w:rPr>
        <w:t>idle</w:t>
      </w:r>
      <w:r w:rsidRPr="008E409A">
        <w:rPr>
          <w:lang w:val="fr-FR"/>
        </w:rPr>
        <w:t>, l’embrayage doit être débrayé.</w:t>
      </w:r>
    </w:p>
    <w:p w:rsidR="00443CAB" w:rsidRPr="008E409A" w:rsidRDefault="00443CAB" w:rsidP="00443CAB">
      <w:pPr>
        <w:pStyle w:val="SingleTxtG"/>
        <w:ind w:left="2835" w:hanging="567"/>
        <w:rPr>
          <w:lang w:val="fr-FR"/>
        </w:rPr>
      </w:pPr>
      <w:r w:rsidRPr="008E409A">
        <w:rPr>
          <w:lang w:val="fr-FR"/>
        </w:rPr>
        <w:t>e)</w:t>
      </w:r>
      <w:r w:rsidRPr="008E409A">
        <w:rPr>
          <w:lang w:val="fr-FR"/>
        </w:rPr>
        <w:tab/>
        <w:t>Si phase de décélération est la dernière partie d’une courte section précédant de peu une phase d’arrêt et que dans ce cas le deuxième rapport serait seulement utilisé pendant au maximum 2 s, l’embrayage doit être soit débrayé, soit embrayé boîte au point mort.</w:t>
      </w:r>
    </w:p>
    <w:p w:rsidR="00443CAB" w:rsidRPr="008E409A" w:rsidRDefault="00443CAB" w:rsidP="00443CAB">
      <w:pPr>
        <w:pStyle w:val="SingleTxtG"/>
        <w:ind w:left="2835"/>
        <w:rPr>
          <w:lang w:val="fr-FR"/>
        </w:rPr>
      </w:pPr>
      <w:r w:rsidRPr="008E409A">
        <w:rPr>
          <w:lang w:val="fr-FR"/>
        </w:rPr>
        <w:t>Un rétrogradage sur le premier rapport n’est pas admis pendant ces phases de décélération.</w:t>
      </w:r>
    </w:p>
    <w:p w:rsidR="00443CAB" w:rsidRPr="008E409A" w:rsidRDefault="00443CAB" w:rsidP="00443CAB">
      <w:pPr>
        <w:pStyle w:val="SingleTxtG"/>
        <w:ind w:left="2835" w:hanging="567"/>
        <w:rPr>
          <w:lang w:val="fr-FR"/>
        </w:rPr>
      </w:pPr>
      <w:r w:rsidRPr="008E409A">
        <w:rPr>
          <w:lang w:val="fr-FR"/>
        </w:rPr>
        <w:t>f)</w:t>
      </w:r>
      <w:r w:rsidRPr="008E409A">
        <w:rPr>
          <w:lang w:val="fr-FR"/>
        </w:rPr>
        <w:tab/>
        <w:t>Si le rapport i est utilisé pour une période de 1 à 5 s et que le rapport utilisé avant cette période est inférieur et le rapport utilisé après cette période est identique ou inférieur au rapport antérieur à cette période, le rapport pour cette période doit être remplacé par le rapport antérieur.</w:t>
      </w:r>
    </w:p>
    <w:p w:rsidR="00443CAB" w:rsidRPr="008E409A" w:rsidRDefault="00443CAB" w:rsidP="00443CAB">
      <w:pPr>
        <w:pStyle w:val="SingleTxtG"/>
        <w:ind w:left="2835"/>
        <w:rPr>
          <w:lang w:val="fr-FR"/>
        </w:rPr>
      </w:pPr>
      <w:r w:rsidRPr="008E409A">
        <w:rPr>
          <w:lang w:val="fr-FR"/>
        </w:rPr>
        <w:t>Exemples :</w:t>
      </w:r>
    </w:p>
    <w:p w:rsidR="00443CAB" w:rsidRPr="008E409A" w:rsidRDefault="00443CAB" w:rsidP="00443CAB">
      <w:pPr>
        <w:pStyle w:val="SingleTxtG"/>
        <w:ind w:left="2835"/>
        <w:rPr>
          <w:lang w:val="fr-FR"/>
        </w:rPr>
      </w:pPr>
      <w:r w:rsidRPr="008E409A">
        <w:rPr>
          <w:lang w:val="fr-FR"/>
        </w:rPr>
        <w:t>i)</w:t>
      </w:r>
      <w:r w:rsidRPr="008E409A">
        <w:rPr>
          <w:lang w:val="fr-FR"/>
        </w:rPr>
        <w:tab/>
        <w:t xml:space="preserve">La séquence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i-1</m:t>
        </m:r>
      </m:oMath>
      <w:r w:rsidRPr="008E409A">
        <w:rPr>
          <w:lang w:val="fr-FR"/>
        </w:rPr>
        <w:t xml:space="preserve"> est remplacée par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w:t>
      </w:r>
      <m:oMath>
        <m:r>
          <m:rPr>
            <m:sty m:val="p"/>
          </m:rPr>
          <w:rPr>
            <w:rFonts w:ascii="Cambria Math" w:hAnsi="Cambria Math"/>
            <w:lang w:val="fr-FR"/>
          </w:rPr>
          <m:t>i-1</m:t>
        </m:r>
      </m:oMath>
      <w:r w:rsidRPr="008E409A">
        <w:rPr>
          <w:lang w:val="fr-FR"/>
        </w:rPr>
        <w:t> ;</w:t>
      </w:r>
    </w:p>
    <w:p w:rsidR="00443CAB" w:rsidRPr="008E409A" w:rsidRDefault="00443CAB" w:rsidP="00443CAB">
      <w:pPr>
        <w:pStyle w:val="SingleTxtG"/>
        <w:ind w:left="3402" w:hanging="567"/>
        <w:rPr>
          <w:lang w:val="fr-FR"/>
        </w:rPr>
      </w:pPr>
      <w:r w:rsidRPr="008E409A">
        <w:rPr>
          <w:lang w:val="fr-FR"/>
        </w:rPr>
        <w:t>ii)</w:t>
      </w:r>
      <w:r w:rsidRPr="008E409A">
        <w:rPr>
          <w:lang w:val="fr-FR"/>
        </w:rPr>
        <w:tab/>
        <w:t xml:space="preserve">La séquence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i-1</m:t>
        </m:r>
      </m:oMath>
      <w:r w:rsidRPr="008E409A">
        <w:rPr>
          <w:lang w:val="fr-FR"/>
        </w:rPr>
        <w:t xml:space="preserve"> est remplacée par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w:t>
      </w:r>
    </w:p>
    <w:p w:rsidR="00443CAB" w:rsidRPr="008E409A" w:rsidRDefault="00443CAB" w:rsidP="00443CAB">
      <w:pPr>
        <w:pStyle w:val="SingleTxtG"/>
        <w:ind w:left="3402" w:hanging="567"/>
        <w:rPr>
          <w:lang w:val="fr-FR"/>
        </w:rPr>
      </w:pPr>
      <w:r w:rsidRPr="008E409A">
        <w:rPr>
          <w:lang w:val="fr-FR"/>
        </w:rPr>
        <w:t>iii)</w:t>
      </w:r>
      <w:r w:rsidRPr="008E409A">
        <w:rPr>
          <w:lang w:val="fr-FR"/>
        </w:rPr>
        <w:tab/>
        <w:t xml:space="preserve">La séquence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m:t>
        </m:r>
      </m:oMath>
      <w:r w:rsidRPr="008E409A">
        <w:rPr>
          <w:lang w:val="fr-FR"/>
        </w:rPr>
        <w:t>,</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i-1</m:t>
        </m:r>
      </m:oMath>
      <w:r w:rsidRPr="008E409A">
        <w:rPr>
          <w:lang w:val="fr-FR"/>
        </w:rPr>
        <w:t xml:space="preserve"> est remplacée par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w:t>
      </w:r>
    </w:p>
    <w:p w:rsidR="00443CAB" w:rsidRPr="008E409A" w:rsidRDefault="00443CAB" w:rsidP="00443CAB">
      <w:pPr>
        <w:pStyle w:val="SingleTxtG"/>
        <w:ind w:left="3402" w:hanging="567"/>
        <w:rPr>
          <w:lang w:val="fr-FR"/>
        </w:rPr>
      </w:pPr>
      <w:r w:rsidRPr="008E409A">
        <w:rPr>
          <w:lang w:val="fr-FR"/>
        </w:rPr>
        <w:t>iv)</w:t>
      </w:r>
      <w:r w:rsidRPr="008E409A">
        <w:rPr>
          <w:lang w:val="fr-FR"/>
        </w:rPr>
        <w:tab/>
        <w:t xml:space="preserve">La séquence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m:t>
        </m:r>
      </m:oMath>
      <w:r w:rsidRPr="008E409A">
        <w:rPr>
          <w:lang w:val="fr-FR"/>
        </w:rPr>
        <w:t>,</w:t>
      </w:r>
      <m:oMath>
        <m:r>
          <m:rPr>
            <m:sty m:val="p"/>
          </m:rPr>
          <w:rPr>
            <w:rFonts w:ascii="Cambria Math" w:hAnsi="Cambria Math"/>
            <w:lang w:val="fr-FR"/>
          </w:rPr>
          <m:t xml:space="preserve"> i</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i-1</m:t>
        </m:r>
      </m:oMath>
      <w:r w:rsidRPr="008E409A">
        <w:rPr>
          <w:lang w:val="fr-FR"/>
        </w:rPr>
        <w:t xml:space="preserve"> est remplacée par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w:t>
      </w:r>
    </w:p>
    <w:p w:rsidR="00443CAB" w:rsidRPr="008E409A" w:rsidRDefault="00443CAB" w:rsidP="00443CAB">
      <w:pPr>
        <w:pStyle w:val="SingleTxtG"/>
        <w:ind w:left="3402" w:hanging="567"/>
        <w:rPr>
          <w:lang w:val="fr-FR"/>
        </w:rPr>
      </w:pPr>
      <w:r w:rsidRPr="008E409A">
        <w:rPr>
          <w:lang w:val="fr-FR"/>
        </w:rPr>
        <w:t>v)</w:t>
      </w:r>
      <w:r w:rsidRPr="008E409A">
        <w:rPr>
          <w:lang w:val="fr-FR"/>
        </w:rPr>
        <w:tab/>
        <w:t xml:space="preserve">La séquence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m:t>
        </m:r>
      </m:oMath>
      <w:r w:rsidRPr="008E409A">
        <w:rPr>
          <w:lang w:val="fr-FR"/>
        </w:rPr>
        <w:t>,</w:t>
      </w:r>
      <m:oMath>
        <m:r>
          <m:rPr>
            <m:sty m:val="p"/>
          </m:rPr>
          <w:rPr>
            <w:rFonts w:ascii="Cambria Math" w:hAnsi="Cambria Math"/>
            <w:lang w:val="fr-FR"/>
          </w:rPr>
          <m:t xml:space="preserve"> i</m:t>
        </m:r>
      </m:oMath>
      <w:r w:rsidRPr="008E409A">
        <w:rPr>
          <w:lang w:val="fr-FR"/>
        </w:rPr>
        <w:t>,</w:t>
      </w:r>
      <m:oMath>
        <m:r>
          <m:rPr>
            <m:sty m:val="p"/>
          </m:rPr>
          <w:rPr>
            <w:rFonts w:ascii="Cambria Math" w:hAnsi="Cambria Math"/>
            <w:lang w:val="fr-FR"/>
          </w:rPr>
          <m:t xml:space="preserve"> i</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m:t>
        </m:r>
      </m:oMath>
      <w:r w:rsidRPr="008E409A">
        <w:rPr>
          <w:lang w:val="fr-FR"/>
        </w:rPr>
        <w:t xml:space="preserve">, </w:t>
      </w:r>
      <m:oMath>
        <m:r>
          <m:rPr>
            <m:sty m:val="p"/>
          </m:rPr>
          <w:rPr>
            <w:rFonts w:ascii="Cambria Math" w:hAnsi="Cambria Math"/>
            <w:lang w:val="fr-FR"/>
          </w:rPr>
          <m:t>i-1</m:t>
        </m:r>
      </m:oMath>
      <w:r w:rsidRPr="008E409A">
        <w:rPr>
          <w:lang w:val="fr-FR"/>
        </w:rPr>
        <w:t xml:space="preserve"> est remplacée par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 xml:space="preserve">, </w:t>
      </w:r>
      <m:oMath>
        <m:r>
          <m:rPr>
            <m:sty m:val="p"/>
          </m:rPr>
          <w:rPr>
            <w:rFonts w:ascii="Cambria Math" w:hAnsi="Cambria Math"/>
            <w:lang w:val="fr-FR"/>
          </w:rPr>
          <m:t>i-1</m:t>
        </m:r>
      </m:oMath>
      <w:r w:rsidRPr="008E409A">
        <w:rPr>
          <w:lang w:val="fr-FR"/>
        </w:rPr>
        <w:t>.</w:t>
      </w:r>
    </w:p>
    <w:p w:rsidR="00443CAB" w:rsidRPr="008E409A" w:rsidRDefault="00443CAB" w:rsidP="00443CAB">
      <w:pPr>
        <w:pStyle w:val="SingleTxtG"/>
        <w:ind w:left="2835"/>
        <w:rPr>
          <w:lang w:val="fr-FR"/>
        </w:rPr>
      </w:pPr>
      <w:r w:rsidRPr="008E409A">
        <w:rPr>
          <w:lang w:val="fr-FR"/>
        </w:rPr>
        <w:t>Dans tous les cas (i) à (v), la condition i-1 &gt; i</w:t>
      </w:r>
      <w:r w:rsidRPr="008E409A">
        <w:rPr>
          <w:vertAlign w:val="subscript"/>
          <w:lang w:val="fr-FR"/>
        </w:rPr>
        <w:t>min</w:t>
      </w:r>
      <w:r w:rsidRPr="008E409A">
        <w:rPr>
          <w:lang w:val="fr-FR"/>
        </w:rPr>
        <w:t xml:space="preserve"> doit être remplie.</w:t>
      </w:r>
    </w:p>
    <w:p w:rsidR="00443CAB" w:rsidRPr="008E409A" w:rsidRDefault="00443CAB" w:rsidP="00443CAB">
      <w:pPr>
        <w:pStyle w:val="SingleTxtG"/>
        <w:ind w:left="2268" w:hanging="1134"/>
        <w:rPr>
          <w:lang w:val="fr-FR"/>
        </w:rPr>
      </w:pPr>
      <w:r w:rsidRPr="008E409A">
        <w:rPr>
          <w:lang w:val="fr-FR"/>
        </w:rPr>
        <w:t>5.</w:t>
      </w:r>
      <w:r w:rsidRPr="008E409A">
        <w:rPr>
          <w:lang w:val="fr-FR"/>
        </w:rPr>
        <w:tab/>
      </w:r>
      <w:r w:rsidRPr="008E409A">
        <w:rPr>
          <w:lang w:val="fr-FR"/>
        </w:rPr>
        <w:tab/>
        <w:t>Les paragraphes 4 a) à 4 f) inclus doivent être appliqués dans l’ordre, avec lecture de la courbe complète du cycle dans chaque cas. Étant donné que les modifications apportées aux paragraphes 4 a) à 4 f) de la présente annexe peuvent engendrer de nouvelles séquences d’utilisation des rapports, ces nouvelles séquences doivent être vérifiées 3 fois et modifiées si nécessaire.</w:t>
      </w:r>
    </w:p>
    <w:p w:rsidR="00443CAB" w:rsidRPr="008E409A" w:rsidRDefault="00443CAB" w:rsidP="00443CAB">
      <w:pPr>
        <w:pStyle w:val="SingleTxtG"/>
        <w:ind w:left="2268"/>
        <w:rPr>
          <w:lang w:val="fr-FR"/>
        </w:rPr>
      </w:pPr>
      <w:r w:rsidRPr="008E409A">
        <w:rPr>
          <w:lang w:val="fr-FR"/>
        </w:rPr>
        <w:t>Pour permettre d’évaluer la justesse des calculs, le rapport moyen pour v ≥ 1 km/h, arrondi à la quatrième décimale, doit être calculé et enregistré.</w:t>
      </w:r>
    </w:p>
    <w:p w:rsidR="00443CAB" w:rsidRPr="008E409A" w:rsidRDefault="00443CAB" w:rsidP="00443CAB">
      <w:pPr>
        <w:pStyle w:val="HChG"/>
        <w:rPr>
          <w:lang w:val="fr-FR"/>
        </w:rPr>
      </w:pPr>
      <w:r w:rsidRPr="008E409A">
        <w:rPr>
          <w:lang w:val="fr-FR"/>
        </w:rPr>
        <w:br w:type="page"/>
        <w:t>Annexe 3</w:t>
      </w:r>
    </w:p>
    <w:p w:rsidR="00443CAB" w:rsidRPr="008E409A" w:rsidRDefault="00443CAB" w:rsidP="00443CAB">
      <w:pPr>
        <w:pStyle w:val="HChG"/>
        <w:rPr>
          <w:lang w:val="fr-FR"/>
        </w:rPr>
      </w:pPr>
      <w:r w:rsidRPr="008E409A">
        <w:rPr>
          <w:lang w:val="fr-FR"/>
        </w:rPr>
        <w:tab/>
      </w:r>
      <w:r w:rsidRPr="008E409A">
        <w:rPr>
          <w:lang w:val="fr-FR"/>
        </w:rPr>
        <w:tab/>
        <w:t>Carburants de référence</w:t>
      </w:r>
    </w:p>
    <w:p w:rsidR="00443CAB" w:rsidRPr="008E409A" w:rsidRDefault="00443CAB" w:rsidP="00443CAB">
      <w:pPr>
        <w:pStyle w:val="SingleTxtG"/>
        <w:ind w:left="2268" w:hanging="1134"/>
        <w:rPr>
          <w:lang w:val="fr-FR"/>
        </w:rPr>
      </w:pPr>
      <w:r w:rsidRPr="008E409A">
        <w:rPr>
          <w:lang w:val="fr-FR"/>
        </w:rPr>
        <w:t>1.</w:t>
      </w:r>
      <w:r w:rsidRPr="008E409A">
        <w:rPr>
          <w:lang w:val="fr-FR"/>
        </w:rPr>
        <w:tab/>
      </w:r>
      <w:r w:rsidRPr="008E409A">
        <w:rPr>
          <w:lang w:val="fr-FR"/>
        </w:rPr>
        <w:tab/>
        <w:t>Sachant que les spécifications des carburants du marché varient d’une région à une autre, il est logique qu’il existe des carburants de référence différents selon les régions. Des carburants de référence sont cependant nécessaires dans le présent RTM aux fins du calcul des émissions d’hydrocarbures et de la consommation de carburant. On trouvera donc ci-après des carburants de référence présentés à titre d’exemple.</w:t>
      </w:r>
    </w:p>
    <w:p w:rsidR="00443CAB" w:rsidRPr="008E409A" w:rsidRDefault="00443CAB" w:rsidP="00443CAB">
      <w:pPr>
        <w:pStyle w:val="SingleTxtG"/>
        <w:ind w:left="2268" w:hanging="1134"/>
        <w:rPr>
          <w:lang w:val="fr-FR"/>
        </w:rPr>
      </w:pPr>
      <w:r w:rsidRPr="008E409A">
        <w:rPr>
          <w:lang w:val="fr-FR"/>
        </w:rPr>
        <w:t>2.</w:t>
      </w:r>
      <w:r w:rsidRPr="008E409A">
        <w:rPr>
          <w:lang w:val="fr-FR"/>
        </w:rPr>
        <w:tab/>
      </w:r>
      <w:r w:rsidRPr="008E409A">
        <w:rPr>
          <w:lang w:val="fr-FR"/>
        </w:rPr>
        <w:tab/>
        <w:t>Il est recommandé que les Parties contractantes choisissent leurs carburants de référence sur la base de la présente annexe et introduisent par amendement des modifications ou d’autres choix convenus à l’échelon régional. Les Parties contractantes conservent le droit de définir leurs propres carburants de référence en fonction des spécifications des carburants proposés sur le marché local.</w:t>
      </w:r>
    </w:p>
    <w:p w:rsidR="00443CAB" w:rsidRPr="008E409A" w:rsidRDefault="00443CAB" w:rsidP="00443CAB">
      <w:pPr>
        <w:pStyle w:val="SingleTxtG"/>
        <w:ind w:left="2268" w:hanging="1134"/>
        <w:rPr>
          <w:lang w:val="fr-FR"/>
        </w:rPr>
      </w:pPr>
      <w:r w:rsidRPr="008E409A">
        <w:rPr>
          <w:lang w:val="fr-FR"/>
        </w:rPr>
        <w:t>3.</w:t>
      </w:r>
      <w:r w:rsidRPr="008E409A">
        <w:rPr>
          <w:lang w:val="fr-FR"/>
        </w:rPr>
        <w:tab/>
      </w:r>
      <w:r w:rsidRPr="008E409A">
        <w:rPr>
          <w:lang w:val="fr-FR"/>
        </w:rPr>
        <w:tab/>
        <w:t>Carburants liquides pour moteurs à allumage commandé</w:t>
      </w:r>
    </w:p>
    <w:p w:rsidR="00443CAB" w:rsidRPr="008E409A" w:rsidRDefault="00443CAB" w:rsidP="000F4F3C">
      <w:pPr>
        <w:pStyle w:val="SingleTxtG"/>
        <w:ind w:left="2268" w:hanging="1134"/>
        <w:rPr>
          <w:lang w:val="fr-FR"/>
        </w:rPr>
      </w:pPr>
      <w:r w:rsidRPr="008E409A">
        <w:rPr>
          <w:lang w:val="fr-FR"/>
        </w:rPr>
        <w:br w:type="page"/>
        <w:t>3.1</w:t>
      </w:r>
      <w:r w:rsidRPr="008E409A">
        <w:rPr>
          <w:lang w:val="fr-FR"/>
        </w:rPr>
        <w:tab/>
      </w:r>
      <w:r w:rsidRPr="008E409A">
        <w:rPr>
          <w:lang w:val="fr-FR"/>
        </w:rPr>
        <w:tab/>
        <w:t>Essence (indice d’octane recherche nominal 90, E0)</w:t>
      </w:r>
    </w:p>
    <w:p w:rsidR="00443CAB" w:rsidRPr="008E409A" w:rsidRDefault="00443CAB" w:rsidP="00B60156">
      <w:pPr>
        <w:pStyle w:val="Heading1"/>
        <w:numPr>
          <w:ilvl w:val="0"/>
          <w:numId w:val="0"/>
        </w:numPr>
        <w:spacing w:after="120"/>
        <w:rPr>
          <w:b/>
          <w:lang w:val="fr-FR"/>
        </w:rPr>
      </w:pPr>
      <w:r w:rsidRPr="008E409A">
        <w:rPr>
          <w:lang w:val="fr-FR"/>
        </w:rPr>
        <w:t xml:space="preserve">Tableau A3/1 </w:t>
      </w:r>
      <w:r w:rsidRPr="008E409A">
        <w:rPr>
          <w:lang w:val="fr-FR"/>
        </w:rPr>
        <w:br/>
      </w:r>
      <w:r w:rsidRPr="008E409A">
        <w:rPr>
          <w:b/>
          <w:lang w:val="fr-FR"/>
        </w:rPr>
        <w:t>Essence (indice d’octane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443CAB" w:rsidRPr="008E409A" w:rsidTr="0066616D">
        <w:trPr>
          <w:tblHeader/>
        </w:trPr>
        <w:tc>
          <w:tcPr>
            <w:tcW w:w="3686" w:type="dxa"/>
            <w:vMerge w:val="restart"/>
            <w:tcBorders>
              <w:bottom w:val="single" w:sz="4" w:space="0" w:color="auto"/>
            </w:tcBorders>
            <w:shd w:val="clear" w:color="auto" w:fill="auto"/>
            <w:tcMar>
              <w:left w:w="0" w:type="dxa"/>
              <w:right w:w="0" w:type="dxa"/>
            </w:tcMar>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vMerge w:val="restart"/>
            <w:tcBorders>
              <w:bottom w:val="single" w:sz="4" w:space="0" w:color="auto"/>
            </w:tcBorders>
            <w:shd w:val="clear" w:color="auto" w:fill="auto"/>
            <w:tcMar>
              <w:left w:w="0" w:type="dxa"/>
              <w:right w:w="0" w:type="dxa"/>
            </w:tcMar>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tcBorders>
              <w:bottom w:val="single" w:sz="4" w:space="0" w:color="auto"/>
            </w:tcBorders>
            <w:shd w:val="clear" w:color="auto" w:fill="auto"/>
            <w:tcMar>
              <w:left w:w="0" w:type="dxa"/>
              <w:right w:w="0" w:type="dxa"/>
            </w:tcMar>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Norme</w:t>
            </w:r>
          </w:p>
        </w:tc>
        <w:tc>
          <w:tcPr>
            <w:tcW w:w="2098" w:type="dxa"/>
            <w:vMerge w:val="restart"/>
            <w:tcBorders>
              <w:bottom w:val="single" w:sz="4" w:space="0" w:color="auto"/>
            </w:tcBorders>
            <w:shd w:val="clear" w:color="auto" w:fill="auto"/>
            <w:tcMar>
              <w:left w:w="0" w:type="dxa"/>
              <w:right w:w="0" w:type="dxa"/>
            </w:tcMar>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Mar>
              <w:left w:w="0" w:type="dxa"/>
              <w:right w:w="0" w:type="dxa"/>
            </w:tcMar>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Mar>
              <w:left w:w="0" w:type="dxa"/>
              <w:right w:w="0" w:type="dxa"/>
            </w:tcMar>
          </w:tcPr>
          <w:p w:rsidR="00443CAB" w:rsidRPr="008E409A" w:rsidRDefault="00443CAB" w:rsidP="0066616D">
            <w:pPr>
              <w:spacing w:before="60" w:after="60" w:line="220" w:lineRule="atLeast"/>
              <w:ind w:left="57" w:right="57"/>
              <w:rPr>
                <w:i/>
                <w:sz w:val="16"/>
                <w:szCs w:val="16"/>
                <w:lang w:val="fr-FR"/>
              </w:rPr>
            </w:pPr>
          </w:p>
        </w:tc>
        <w:tc>
          <w:tcPr>
            <w:tcW w:w="1418" w:type="dxa"/>
            <w:tcBorders>
              <w:top w:val="single" w:sz="4" w:space="0" w:color="auto"/>
              <w:bottom w:val="single" w:sz="4" w:space="0" w:color="auto"/>
            </w:tcBorders>
            <w:shd w:val="clear" w:color="auto" w:fill="auto"/>
            <w:tcMar>
              <w:left w:w="0" w:type="dxa"/>
              <w:right w:w="0" w:type="dxa"/>
            </w:tcMar>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top w:val="single" w:sz="4" w:space="0" w:color="auto"/>
              <w:bottom w:val="single" w:sz="4" w:space="0" w:color="auto"/>
            </w:tcBorders>
            <w:shd w:val="clear" w:color="auto" w:fill="auto"/>
            <w:tcMar>
              <w:left w:w="0" w:type="dxa"/>
              <w:right w:w="0" w:type="dxa"/>
            </w:tcMar>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098" w:type="dxa"/>
            <w:vMerge/>
            <w:tcBorders>
              <w:bottom w:val="single" w:sz="4" w:space="0" w:color="auto"/>
            </w:tcBorders>
            <w:shd w:val="clear" w:color="auto" w:fill="auto"/>
            <w:tcMar>
              <w:left w:w="0" w:type="dxa"/>
              <w:right w:w="0" w:type="dxa"/>
            </w:tcMar>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Indice d’octane recherche (IOR)</w:t>
            </w:r>
          </w:p>
        </w:tc>
        <w:tc>
          <w:tcPr>
            <w:tcW w:w="1418" w:type="dxa"/>
            <w:tcBorders>
              <w:top w:val="nil"/>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nil"/>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90</w:t>
            </w:r>
          </w:p>
        </w:tc>
        <w:tc>
          <w:tcPr>
            <w:tcW w:w="1418" w:type="dxa"/>
            <w:tcBorders>
              <w:top w:val="nil"/>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92</w:t>
            </w:r>
          </w:p>
        </w:tc>
        <w:tc>
          <w:tcPr>
            <w:tcW w:w="2098" w:type="dxa"/>
            <w:tcBorders>
              <w:top w:val="nil"/>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K2280</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Indice d’octane moteur (IOM)</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80</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82</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K2280</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 xml:space="preserve">Densité </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g/cm³</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0,720</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0,734</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K2249</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Pression de vapeur</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kPa</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56</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60</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K2258</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Distillation :</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10 %</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 (°C)</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318 (45)</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328 (55)</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K2254</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50 %</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 (°C)</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363 (90)</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373 (100)</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K2254</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90 %</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 (°C)</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413 (140)</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443 (170)</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K2254</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 (°C)</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488 (215)</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K2254</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oléfines</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 v/v</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15</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25</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K2536-1</w:t>
            </w:r>
            <w:r w:rsidRPr="008E409A">
              <w:rPr>
                <w:lang w:val="fr-FR"/>
              </w:rPr>
              <w:br/>
              <w:t>JIS K2536-2</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aromatiques</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 v/v</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20</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45</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K2536-1</w:t>
            </w:r>
            <w:r w:rsidRPr="008E409A">
              <w:rPr>
                <w:lang w:val="fr-FR"/>
              </w:rPr>
              <w:br/>
              <w:t>JIS K2536-2</w:t>
            </w:r>
            <w:r w:rsidRPr="008E409A">
              <w:rPr>
                <w:lang w:val="fr-FR"/>
              </w:rPr>
              <w:br/>
              <w:t>JIS K2536-3</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benzène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 v/v</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1,0</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JIS K2536-3</w:t>
            </w:r>
            <w:r w:rsidRPr="008E409A">
              <w:rPr>
                <w:lang w:val="fr-FR"/>
              </w:rPr>
              <w:br/>
              <w:t>JIS K2536-4</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Teneur en oxygène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 xml:space="preserve">JIS K2536-4 </w:t>
            </w:r>
            <w:r w:rsidRPr="008E409A">
              <w:rPr>
                <w:lang w:val="fr-FR"/>
              </w:rPr>
              <w:br/>
              <w:t>JIS K2536-6</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Gomme existante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mg/100 ml</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5</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K2261</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Teneur en soufre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ppm en poids</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10</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K2541-1</w:t>
            </w:r>
            <w:r w:rsidRPr="008E409A">
              <w:rPr>
                <w:lang w:val="fr-FR"/>
              </w:rPr>
              <w:br/>
              <w:t>JIS K2541-2</w:t>
            </w:r>
            <w:r w:rsidRPr="008E409A">
              <w:rPr>
                <w:lang w:val="fr-FR"/>
              </w:rPr>
              <w:br/>
              <w:t>JIS K2541-6</w:t>
            </w:r>
            <w:r w:rsidRPr="008E409A">
              <w:rPr>
                <w:lang w:val="fr-FR"/>
              </w:rPr>
              <w:br/>
              <w:t>JIS K2541-7</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Teneur en plomb</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K2255</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Éthanol</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 xml:space="preserve">JIS K2536-4 </w:t>
            </w:r>
            <w:r w:rsidRPr="008E409A">
              <w:rPr>
                <w:lang w:val="fr-FR"/>
              </w:rPr>
              <w:br/>
              <w:t>JIS K2536-6</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Méthanol</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JIS K2536-4</w:t>
            </w:r>
            <w:r w:rsidRPr="008E409A">
              <w:rPr>
                <w:lang w:val="fr-FR"/>
              </w:rPr>
              <w:br/>
              <w:t xml:space="preserve">JIS K2536-5 </w:t>
            </w:r>
            <w:r w:rsidRPr="008E409A">
              <w:rPr>
                <w:lang w:val="fr-FR"/>
              </w:rPr>
              <w:br/>
              <w:t>JIS K2536-6</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MTBE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 xml:space="preserve">JIS K2536-4 </w:t>
            </w:r>
            <w:r w:rsidRPr="008E409A">
              <w:rPr>
                <w:lang w:val="fr-FR"/>
              </w:rPr>
              <w:br/>
              <w:t>JIS K2536-5</w:t>
            </w:r>
            <w:r w:rsidRPr="008E409A">
              <w:rPr>
                <w:lang w:val="fr-FR"/>
              </w:rPr>
              <w:br/>
              <w:t>JIS K2536-6</w:t>
            </w:r>
          </w:p>
        </w:tc>
      </w:tr>
      <w:tr w:rsidR="00443CAB" w:rsidRPr="008E409A" w:rsidTr="0066616D">
        <w:tc>
          <w:tcPr>
            <w:tcW w:w="3686"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Kérosène</w:t>
            </w:r>
          </w:p>
        </w:tc>
        <w:tc>
          <w:tcPr>
            <w:tcW w:w="141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p>
        </w:tc>
        <w:tc>
          <w:tcPr>
            <w:tcW w:w="2836" w:type="dxa"/>
            <w:gridSpan w:val="2"/>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à ignorer</w:t>
            </w:r>
          </w:p>
        </w:tc>
        <w:tc>
          <w:tcPr>
            <w:tcW w:w="2098" w:type="dxa"/>
            <w:tcBorders>
              <w:top w:val="single" w:sz="4" w:space="0" w:color="auto"/>
              <w:bottom w:val="single" w:sz="4" w:space="0" w:color="auto"/>
            </w:tcBorders>
            <w:shd w:val="clear" w:color="auto" w:fill="auto"/>
            <w:tcMar>
              <w:left w:w="0" w:type="dxa"/>
              <w:right w:w="0" w:type="dxa"/>
            </w:tcMar>
          </w:tcPr>
          <w:p w:rsidR="00443CAB" w:rsidRPr="008E409A" w:rsidRDefault="00443CAB" w:rsidP="0066616D">
            <w:pPr>
              <w:spacing w:before="60" w:after="60" w:line="220" w:lineRule="exact"/>
              <w:ind w:left="57" w:right="57"/>
              <w:rPr>
                <w:lang w:val="fr-FR"/>
              </w:rPr>
            </w:pPr>
            <w:r w:rsidRPr="008E409A">
              <w:rPr>
                <w:lang w:val="fr-FR"/>
              </w:rPr>
              <w:t>JIS K2536-2</w:t>
            </w:r>
            <w:r w:rsidRPr="008E409A">
              <w:rPr>
                <w:lang w:val="fr-FR"/>
              </w:rPr>
              <w:br/>
              <w:t xml:space="preserve">JIS K2536-4 </w:t>
            </w:r>
          </w:p>
        </w:tc>
      </w:tr>
    </w:tbl>
    <w:p w:rsidR="00443CAB" w:rsidRPr="008E409A" w:rsidRDefault="00443CAB" w:rsidP="00443CAB">
      <w:pPr>
        <w:pStyle w:val="SingleTxtG"/>
        <w:spacing w:before="240"/>
        <w:ind w:left="2268" w:hanging="1134"/>
        <w:rPr>
          <w:lang w:val="fr-FR"/>
        </w:rPr>
      </w:pPr>
      <w:r w:rsidRPr="008E409A">
        <w:rPr>
          <w:lang w:val="fr-FR"/>
        </w:rPr>
        <w:t>3.2</w:t>
      </w:r>
      <w:r w:rsidRPr="008E409A">
        <w:rPr>
          <w:lang w:val="fr-FR"/>
        </w:rPr>
        <w:tab/>
      </w:r>
      <w:r w:rsidRPr="008E409A">
        <w:rPr>
          <w:lang w:val="fr-FR"/>
        </w:rPr>
        <w:tab/>
        <w:t>Essence (indice d’octane recherche nominal 91, E0)</w:t>
      </w:r>
    </w:p>
    <w:p w:rsidR="00443CAB" w:rsidRPr="008E409A" w:rsidRDefault="00443CAB" w:rsidP="00B60156">
      <w:pPr>
        <w:pStyle w:val="Heading1"/>
        <w:numPr>
          <w:ilvl w:val="0"/>
          <w:numId w:val="0"/>
        </w:numPr>
        <w:spacing w:after="120"/>
        <w:rPr>
          <w:b/>
          <w:lang w:val="fr-FR"/>
        </w:rPr>
      </w:pPr>
      <w:r w:rsidRPr="008E409A">
        <w:rPr>
          <w:lang w:val="fr-FR"/>
        </w:rPr>
        <w:t xml:space="preserve">Tableau A3/2 </w:t>
      </w:r>
      <w:r w:rsidRPr="008E409A">
        <w:rPr>
          <w:lang w:val="fr-FR"/>
        </w:rPr>
        <w:br/>
      </w:r>
      <w:r w:rsidRPr="008E409A">
        <w:rPr>
          <w:b/>
          <w:lang w:val="fr-FR"/>
        </w:rPr>
        <w:t>Essence (indice d’octane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1"/>
        <w:gridCol w:w="681"/>
        <w:gridCol w:w="1363"/>
        <w:gridCol w:w="1362"/>
        <w:gridCol w:w="2016"/>
      </w:tblGrid>
      <w:tr w:rsidR="00443CAB" w:rsidRPr="008E409A" w:rsidTr="0066616D">
        <w:trPr>
          <w:trHeight w:val="306"/>
          <w:tblHeader/>
        </w:trPr>
        <w:tc>
          <w:tcPr>
            <w:tcW w:w="3685"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gridSpan w:val="2"/>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7"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Norme</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rHeight w:val="187"/>
          <w:tblHeader/>
        </w:trPr>
        <w:tc>
          <w:tcPr>
            <w:tcW w:w="3685"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gridSpan w:val="2"/>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9"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5"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recherche (IOR)</w:t>
            </w:r>
          </w:p>
        </w:tc>
        <w:tc>
          <w:tcPr>
            <w:tcW w:w="1418" w:type="dxa"/>
            <w:gridSpan w:val="2"/>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9"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91</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94</w:t>
            </w:r>
          </w:p>
        </w:tc>
        <w:tc>
          <w:tcPr>
            <w:tcW w:w="210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2039</w:t>
            </w:r>
          </w:p>
        </w:tc>
      </w:tr>
      <w:tr w:rsidR="00443CAB" w:rsidRPr="008E409A" w:rsidTr="0066616D">
        <w:tc>
          <w:tcPr>
            <w:tcW w:w="3685" w:type="dxa"/>
            <w:vMerge w:val="restart"/>
            <w:shd w:val="clear" w:color="auto" w:fill="auto"/>
          </w:tcPr>
          <w:p w:rsidR="00443CAB" w:rsidRPr="008E409A" w:rsidRDefault="00443CAB" w:rsidP="0066616D">
            <w:pPr>
              <w:spacing w:before="60" w:after="60" w:line="220" w:lineRule="atLeast"/>
              <w:ind w:left="57" w:right="57"/>
              <w:rPr>
                <w:lang w:val="fr-FR"/>
              </w:rPr>
            </w:pPr>
            <w:r w:rsidRPr="008E409A">
              <w:rPr>
                <w:lang w:val="fr-FR"/>
              </w:rPr>
              <w:t>Pression de vapeur</w:t>
            </w:r>
          </w:p>
        </w:tc>
        <w:tc>
          <w:tcPr>
            <w:tcW w:w="709" w:type="dxa"/>
            <w:vMerge w:val="restart"/>
            <w:shd w:val="clear" w:color="auto" w:fill="auto"/>
            <w:vAlign w:val="center"/>
          </w:tcPr>
          <w:p w:rsidR="00443CAB" w:rsidRPr="008E409A" w:rsidRDefault="00443CAB" w:rsidP="0066616D">
            <w:pPr>
              <w:spacing w:before="60" w:after="60" w:line="220" w:lineRule="atLeast"/>
              <w:ind w:left="57" w:right="57"/>
              <w:rPr>
                <w:lang w:val="fr-FR"/>
              </w:rPr>
            </w:pPr>
            <w:r w:rsidRPr="008E409A">
              <w:rPr>
                <w:lang w:val="fr-FR"/>
              </w:rPr>
              <w:t>kPa</w:t>
            </w:r>
          </w:p>
        </w:tc>
        <w:tc>
          <w:tcPr>
            <w:tcW w:w="70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Hiver</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44</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2100" w:type="dxa"/>
            <w:vMerge w:val="restart"/>
            <w:shd w:val="clear" w:color="auto" w:fill="auto"/>
            <w:vAlign w:val="center"/>
          </w:tcPr>
          <w:p w:rsidR="00443CAB" w:rsidRPr="008E409A" w:rsidRDefault="00443CAB" w:rsidP="0066616D">
            <w:pPr>
              <w:spacing w:before="60" w:after="60" w:line="220" w:lineRule="atLeast"/>
              <w:ind w:left="57" w:right="57"/>
              <w:rPr>
                <w:lang w:val="fr-FR"/>
              </w:rPr>
            </w:pPr>
            <w:r w:rsidRPr="008E409A">
              <w:rPr>
                <w:lang w:val="fr-FR"/>
              </w:rPr>
              <w:t>KS M ISO 3007</w:t>
            </w:r>
          </w:p>
        </w:tc>
      </w:tr>
      <w:tr w:rsidR="00443CAB" w:rsidRPr="008E409A" w:rsidTr="0066616D">
        <w:tc>
          <w:tcPr>
            <w:tcW w:w="3685" w:type="dxa"/>
            <w:vMerge/>
            <w:shd w:val="clear" w:color="auto" w:fill="auto"/>
          </w:tcPr>
          <w:p w:rsidR="00443CAB" w:rsidRPr="008E409A" w:rsidRDefault="00443CAB" w:rsidP="0066616D">
            <w:pPr>
              <w:spacing w:before="60" w:after="60" w:line="220" w:lineRule="atLeast"/>
              <w:ind w:left="57" w:right="57"/>
              <w:rPr>
                <w:lang w:val="fr-FR"/>
              </w:rPr>
            </w:pPr>
          </w:p>
        </w:tc>
        <w:tc>
          <w:tcPr>
            <w:tcW w:w="709" w:type="dxa"/>
            <w:vMerge/>
            <w:shd w:val="clear" w:color="auto" w:fill="auto"/>
          </w:tcPr>
          <w:p w:rsidR="00443CAB" w:rsidRPr="008E409A" w:rsidRDefault="00443CAB" w:rsidP="0066616D">
            <w:pPr>
              <w:spacing w:before="60" w:after="60" w:line="220" w:lineRule="atLeast"/>
              <w:ind w:left="57" w:right="57"/>
              <w:rPr>
                <w:lang w:val="fr-FR"/>
              </w:rPr>
            </w:pPr>
          </w:p>
        </w:tc>
        <w:tc>
          <w:tcPr>
            <w:tcW w:w="70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Été</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44</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96</w:t>
            </w:r>
          </w:p>
        </w:tc>
        <w:tc>
          <w:tcPr>
            <w:tcW w:w="2100" w:type="dxa"/>
            <w:vMerge/>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p>
        </w:tc>
        <w:tc>
          <w:tcPr>
            <w:tcW w:w="1419"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10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10 %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50 %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90 %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Résidus</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eau</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2115</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oléfines</w:t>
            </w:r>
            <w:r w:rsidRPr="008E409A">
              <w:rPr>
                <w:vertAlign w:val="superscript"/>
                <w:lang w:val="fr-FR"/>
              </w:rPr>
              <w:t>(1)</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16 (19)</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2085 ; ASTM D6296, D6293 et D6839</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aromatiques</w:t>
            </w:r>
            <w:r w:rsidRPr="008E409A">
              <w:rPr>
                <w:vertAlign w:val="superscript"/>
                <w:lang w:val="fr-FR"/>
              </w:rPr>
              <w:t>(1)</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24 (21) </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2407 ; ASTM D3606, D5580, D6293 et D6839 ; PIONA</w:t>
            </w:r>
          </w:p>
        </w:tc>
      </w:tr>
      <w:tr w:rsidR="00443CAB" w:rsidRPr="008E409A" w:rsidTr="0066616D">
        <w:tc>
          <w:tcPr>
            <w:tcW w:w="3685"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benzène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0,7</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2407 ; ASTM D3606, D5580, D6293 et D6839 ; PIONA</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oxygène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2408 ; ASTM D4815 et D6839</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Gomme non lavée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mg/100 ml</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2041</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ppm en poids</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2027 ; ASTM D5453</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plomb</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2402 ; ASTM D3237</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phosphore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2403 ; ASTM D3231</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Méthanol</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2408</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Stabilité à l’oxydation</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min.</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480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2043</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50 °C, 3 h</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2018</w:t>
            </w:r>
          </w:p>
        </w:tc>
      </w:tr>
      <w:tr w:rsidR="00443CAB" w:rsidRPr="008E409A" w:rsidTr="0066616D">
        <w:tc>
          <w:tcPr>
            <w:tcW w:w="368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Couleur</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Jaune</w:t>
            </w:r>
          </w:p>
        </w:tc>
        <w:tc>
          <w:tcPr>
            <w:tcW w:w="141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Essai de perception</w:t>
            </w:r>
          </w:p>
        </w:tc>
      </w:tr>
    </w:tbl>
    <w:p w:rsidR="00443CAB" w:rsidRPr="008E409A" w:rsidRDefault="00443CAB" w:rsidP="00443CAB">
      <w:pPr>
        <w:spacing w:before="120" w:after="240"/>
        <w:ind w:firstLine="170"/>
        <w:rPr>
          <w:sz w:val="18"/>
          <w:szCs w:val="18"/>
          <w:lang w:val="fr-FR"/>
        </w:rPr>
      </w:pPr>
      <w:r w:rsidRPr="008E409A">
        <w:rPr>
          <w:sz w:val="18"/>
          <w:szCs w:val="18"/>
          <w:vertAlign w:val="superscript"/>
          <w:lang w:val="fr-FR"/>
        </w:rPr>
        <w:t>(1)</w:t>
      </w:r>
      <w:r w:rsidRPr="008E409A">
        <w:rPr>
          <w:sz w:val="18"/>
          <w:szCs w:val="18"/>
          <w:lang w:val="fr-FR"/>
        </w:rPr>
        <w:t xml:space="preserve">  La norme entre crochets peut s’appliquer aux oléfines. Dans ce cas, la valeur entre crochets pour les aromatiques s’applique.</w:t>
      </w:r>
    </w:p>
    <w:p w:rsidR="00443CAB" w:rsidRPr="008E409A" w:rsidRDefault="00443CAB" w:rsidP="00443CAB">
      <w:pPr>
        <w:pStyle w:val="SingleTxtG"/>
        <w:ind w:left="2268" w:hanging="1134"/>
        <w:rPr>
          <w:lang w:val="fr-FR"/>
        </w:rPr>
      </w:pPr>
      <w:r w:rsidRPr="008E409A">
        <w:rPr>
          <w:lang w:val="fr-FR"/>
        </w:rPr>
        <w:t>3.3</w:t>
      </w:r>
      <w:r w:rsidRPr="008E409A">
        <w:rPr>
          <w:lang w:val="fr-FR"/>
        </w:rPr>
        <w:tab/>
      </w:r>
      <w:r w:rsidRPr="008E409A">
        <w:rPr>
          <w:lang w:val="fr-FR"/>
        </w:rPr>
        <w:tab/>
        <w:t>Essence (indice d’octane recherche nominal 100, E0)</w:t>
      </w:r>
    </w:p>
    <w:p w:rsidR="00443CAB" w:rsidRPr="008E409A" w:rsidRDefault="00443CAB" w:rsidP="00B60156">
      <w:pPr>
        <w:pStyle w:val="Heading1"/>
        <w:numPr>
          <w:ilvl w:val="0"/>
          <w:numId w:val="0"/>
        </w:numPr>
        <w:spacing w:after="120"/>
        <w:rPr>
          <w:b/>
          <w:lang w:val="fr-FR"/>
        </w:rPr>
      </w:pPr>
      <w:r w:rsidRPr="008E409A">
        <w:rPr>
          <w:lang w:val="fr-FR"/>
        </w:rPr>
        <w:t xml:space="preserve">Tableau A3/3 </w:t>
      </w:r>
      <w:r w:rsidRPr="008E409A">
        <w:rPr>
          <w:lang w:val="fr-FR"/>
        </w:rPr>
        <w:br/>
      </w:r>
      <w:r w:rsidRPr="008E409A">
        <w:rPr>
          <w:b/>
          <w:lang w:val="fr-FR"/>
        </w:rPr>
        <w:t>Essence (indice d’octane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Norme</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recherche (IOR)</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99</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101</w:t>
            </w:r>
          </w:p>
        </w:tc>
        <w:tc>
          <w:tcPr>
            <w:tcW w:w="210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K2280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moteur (IOM)</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86</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88</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K2280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g/cm³</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0,740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0,754</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K2249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Pression de vapeur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kPa</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56</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K2258</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10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10 %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318 (45)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328 (55)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50 %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363 (90)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373 (100)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90 %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413 (140)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443 (170)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488 (215)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oléfines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K2536-1</w:t>
            </w:r>
            <w:r w:rsidRPr="008E409A">
              <w:rPr>
                <w:lang w:val="fr-FR"/>
              </w:rPr>
              <w:br/>
              <w:t>JIS K2536-2</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aromatiques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K2536-1</w:t>
            </w:r>
            <w:r w:rsidRPr="008E409A">
              <w:rPr>
                <w:lang w:val="fr-FR"/>
              </w:rPr>
              <w:br/>
              <w:t>JIS K2536-2</w:t>
            </w:r>
            <w:r w:rsidRPr="008E409A">
              <w:rPr>
                <w:lang w:val="fr-FR"/>
              </w:rPr>
              <w:br/>
              <w:t>JIS K2536-3</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benzène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JIS K2536-3</w:t>
            </w:r>
            <w:r w:rsidRPr="008E409A">
              <w:rPr>
                <w:lang w:val="fr-FR"/>
              </w:rPr>
              <w:br/>
              <w:t>JIS K2536-4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oxygène</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jc w:val="center"/>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JIS K2536-4</w:t>
            </w:r>
            <w:r w:rsidRPr="008E409A">
              <w:rPr>
                <w:lang w:val="fr-FR"/>
              </w:rPr>
              <w:br/>
              <w:t>JIS K2536-6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Gomme existante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mg/100 ml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K2261</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ppm en poids</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K2541-1</w:t>
            </w:r>
            <w:r w:rsidRPr="008E409A">
              <w:rPr>
                <w:lang w:val="fr-FR"/>
              </w:rPr>
              <w:br/>
              <w:t>JIS K2541-2</w:t>
            </w:r>
            <w:r w:rsidRPr="008E409A">
              <w:rPr>
                <w:lang w:val="fr-FR"/>
              </w:rPr>
              <w:br/>
              <w:t>JIS K2541-6</w:t>
            </w:r>
            <w:r w:rsidRPr="008E409A">
              <w:rPr>
                <w:lang w:val="fr-FR"/>
              </w:rPr>
              <w:br/>
              <w:t>JIS K2541-7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plomb</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Éthanol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JIS K2536-4</w:t>
            </w:r>
            <w:r w:rsidRPr="008E409A">
              <w:rPr>
                <w:lang w:val="fr-FR"/>
              </w:rPr>
              <w:br/>
              <w:t>JIS K2536-6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Méthanol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JIS K2536-4</w:t>
            </w:r>
            <w:r w:rsidRPr="008E409A">
              <w:rPr>
                <w:lang w:val="fr-FR"/>
              </w:rPr>
              <w:br/>
              <w:t>JIS K2536-5</w:t>
            </w:r>
            <w:r w:rsidRPr="008E409A">
              <w:rPr>
                <w:lang w:val="fr-FR"/>
              </w:rPr>
              <w:br/>
              <w:t>JIS K2536-6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MTBE</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 xml:space="preserve">JIS K2536-4 </w:t>
            </w:r>
            <w:r w:rsidRPr="008E409A">
              <w:rPr>
                <w:lang w:val="fr-FR"/>
              </w:rPr>
              <w:br/>
              <w:t>JIS K2536-5</w:t>
            </w:r>
            <w:r w:rsidRPr="008E409A">
              <w:rPr>
                <w:lang w:val="fr-FR"/>
              </w:rPr>
              <w:br/>
              <w:t>JIS K2536-6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Kérosène</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836"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à ignorer</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K2536-2</w:t>
            </w:r>
            <w:r w:rsidRPr="008E409A">
              <w:rPr>
                <w:lang w:val="fr-FR"/>
              </w:rPr>
              <w:br/>
              <w:t xml:space="preserve">JIS K2536-4 </w:t>
            </w:r>
          </w:p>
        </w:tc>
      </w:tr>
    </w:tbl>
    <w:p w:rsidR="00443CAB" w:rsidRPr="008E409A" w:rsidRDefault="00443CAB" w:rsidP="00443CAB">
      <w:pPr>
        <w:pStyle w:val="SingleTxtG"/>
        <w:spacing w:before="240"/>
        <w:ind w:left="2268" w:hanging="1134"/>
        <w:rPr>
          <w:lang w:val="fr-FR"/>
        </w:rPr>
      </w:pPr>
      <w:r w:rsidRPr="008E409A">
        <w:rPr>
          <w:lang w:val="fr-FR"/>
        </w:rPr>
        <w:t>3.4</w:t>
      </w:r>
      <w:r w:rsidRPr="008E409A">
        <w:rPr>
          <w:lang w:val="fr-FR"/>
        </w:rPr>
        <w:tab/>
      </w:r>
      <w:r w:rsidRPr="008E409A">
        <w:rPr>
          <w:lang w:val="fr-FR"/>
        </w:rPr>
        <w:tab/>
        <w:t>Essence (indice d’octane recherche nominal 94, E0)</w:t>
      </w:r>
    </w:p>
    <w:p w:rsidR="00443CAB" w:rsidRPr="008E409A" w:rsidRDefault="00443CAB" w:rsidP="00B60156">
      <w:pPr>
        <w:pStyle w:val="Heading1"/>
        <w:numPr>
          <w:ilvl w:val="0"/>
          <w:numId w:val="0"/>
        </w:numPr>
        <w:spacing w:after="120"/>
        <w:rPr>
          <w:b/>
          <w:lang w:val="fr-FR"/>
        </w:rPr>
      </w:pPr>
      <w:r w:rsidRPr="008E409A">
        <w:rPr>
          <w:lang w:val="fr-FR"/>
        </w:rPr>
        <w:t xml:space="preserve">Tableau A3/4 </w:t>
      </w:r>
      <w:r w:rsidRPr="008E409A">
        <w:rPr>
          <w:lang w:val="fr-FR"/>
        </w:rPr>
        <w:br/>
      </w:r>
      <w:r w:rsidRPr="008E409A">
        <w:rPr>
          <w:b/>
          <w:lang w:val="fr-FR"/>
        </w:rPr>
        <w:t>Essence (indice d’octane recherche nominal 94,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681"/>
        <w:gridCol w:w="681"/>
        <w:gridCol w:w="1362"/>
        <w:gridCol w:w="1362"/>
        <w:gridCol w:w="2016"/>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gridSpan w:val="2"/>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Norme</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gridSpan w:val="2"/>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recherche (IOR)</w:t>
            </w:r>
          </w:p>
        </w:tc>
        <w:tc>
          <w:tcPr>
            <w:tcW w:w="1418" w:type="dxa"/>
            <w:gridSpan w:val="2"/>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94</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2039</w:t>
            </w:r>
          </w:p>
        </w:tc>
      </w:tr>
      <w:tr w:rsidR="00443CAB" w:rsidRPr="008E409A" w:rsidTr="0066616D">
        <w:tc>
          <w:tcPr>
            <w:tcW w:w="3686" w:type="dxa"/>
            <w:vMerge w:val="restart"/>
            <w:shd w:val="clear" w:color="auto" w:fill="auto"/>
          </w:tcPr>
          <w:p w:rsidR="00443CAB" w:rsidRPr="008E409A" w:rsidRDefault="00443CAB" w:rsidP="0066616D">
            <w:pPr>
              <w:spacing w:before="60" w:after="60" w:line="220" w:lineRule="atLeast"/>
              <w:ind w:left="57" w:right="57"/>
              <w:rPr>
                <w:lang w:val="fr-FR"/>
              </w:rPr>
            </w:pPr>
            <w:r w:rsidRPr="008E409A">
              <w:rPr>
                <w:lang w:val="fr-FR"/>
              </w:rPr>
              <w:t>Pression de vapeur</w:t>
            </w:r>
          </w:p>
        </w:tc>
        <w:tc>
          <w:tcPr>
            <w:tcW w:w="709" w:type="dxa"/>
            <w:vMerge w:val="restart"/>
            <w:shd w:val="clear" w:color="auto" w:fill="auto"/>
            <w:vAlign w:val="center"/>
          </w:tcPr>
          <w:p w:rsidR="00443CAB" w:rsidRPr="008E409A" w:rsidRDefault="00443CAB" w:rsidP="0066616D">
            <w:pPr>
              <w:spacing w:before="60" w:after="60" w:line="220" w:lineRule="atLeast"/>
              <w:ind w:left="57" w:right="57"/>
              <w:rPr>
                <w:lang w:val="fr-FR"/>
              </w:rPr>
            </w:pPr>
            <w:r w:rsidRPr="008E409A">
              <w:rPr>
                <w:lang w:val="fr-FR"/>
              </w:rPr>
              <w:t>kPa</w:t>
            </w:r>
          </w:p>
        </w:tc>
        <w:tc>
          <w:tcPr>
            <w:tcW w:w="70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Hiver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44</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2100" w:type="dxa"/>
            <w:vMerge w:val="restart"/>
            <w:shd w:val="clear" w:color="auto" w:fill="auto"/>
            <w:vAlign w:val="center"/>
          </w:tcPr>
          <w:p w:rsidR="00443CAB" w:rsidRPr="008E409A" w:rsidRDefault="00443CAB" w:rsidP="0066616D">
            <w:pPr>
              <w:spacing w:before="60" w:after="60" w:line="220" w:lineRule="atLeast"/>
              <w:ind w:left="57" w:right="57"/>
              <w:rPr>
                <w:lang w:val="fr-FR"/>
              </w:rPr>
            </w:pPr>
            <w:r w:rsidRPr="008E409A">
              <w:rPr>
                <w:lang w:val="fr-FR"/>
              </w:rPr>
              <w:t>KS M ISO 3007</w:t>
            </w:r>
          </w:p>
        </w:tc>
      </w:tr>
      <w:tr w:rsidR="00443CAB" w:rsidRPr="008E409A" w:rsidTr="0066616D">
        <w:tc>
          <w:tcPr>
            <w:tcW w:w="3686" w:type="dxa"/>
            <w:vMerge/>
            <w:shd w:val="clear" w:color="auto" w:fill="auto"/>
          </w:tcPr>
          <w:p w:rsidR="00443CAB" w:rsidRPr="008E409A" w:rsidRDefault="00443CAB" w:rsidP="0066616D">
            <w:pPr>
              <w:spacing w:before="60" w:after="60" w:line="220" w:lineRule="atLeast"/>
              <w:ind w:left="57" w:right="57"/>
              <w:rPr>
                <w:lang w:val="fr-FR"/>
              </w:rPr>
            </w:pPr>
          </w:p>
        </w:tc>
        <w:tc>
          <w:tcPr>
            <w:tcW w:w="709" w:type="dxa"/>
            <w:vMerge/>
            <w:shd w:val="clear" w:color="auto" w:fill="auto"/>
          </w:tcPr>
          <w:p w:rsidR="00443CAB" w:rsidRPr="008E409A" w:rsidRDefault="00443CAB" w:rsidP="0066616D">
            <w:pPr>
              <w:spacing w:before="60" w:after="60" w:line="220" w:lineRule="atLeast"/>
              <w:ind w:left="57" w:right="57"/>
              <w:rPr>
                <w:lang w:val="fr-FR"/>
              </w:rPr>
            </w:pPr>
          </w:p>
        </w:tc>
        <w:tc>
          <w:tcPr>
            <w:tcW w:w="70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Été</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44</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96</w:t>
            </w:r>
          </w:p>
        </w:tc>
        <w:tc>
          <w:tcPr>
            <w:tcW w:w="2100" w:type="dxa"/>
            <w:vMerge/>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10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10 %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50 %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90 %</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Résidus</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eau</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2115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oléfines</w:t>
            </w:r>
            <w:r w:rsidRPr="008E409A">
              <w:rPr>
                <w:vertAlign w:val="superscript"/>
                <w:lang w:val="fr-FR"/>
              </w:rPr>
              <w:t>(1)</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16 (19)</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2085 ; ASTM D6296, D6293 et D6839</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aromatiques</w:t>
            </w:r>
            <w:r w:rsidRPr="008E409A">
              <w:rPr>
                <w:vertAlign w:val="superscript"/>
                <w:lang w:val="fr-FR"/>
              </w:rPr>
              <w:t>(1)</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24 (21) </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2407 ; ASTM D3606, D5580, D6293 et D6839 ; PIONA</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benzène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0,7</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2407 ; ASTM D3606, D5580, D6293 et D6839 ; PIONA</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oxygène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2408 ; ASTM D4815 et D6839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Gomme non lavée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mg/100 ml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2041</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ppm en poids</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2027 ; ASTM D5453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plomb</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2402 ; ASTM D3237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phosphore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2403 ; ASTM D3231</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Méthanol</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2408</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Stabilité à l’oxydation</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min.</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480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2043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50 °C, 3 h</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2018</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Couleur</w:t>
            </w:r>
          </w:p>
        </w:tc>
        <w:tc>
          <w:tcPr>
            <w:tcW w:w="1418"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Vert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Essai de perception</w:t>
            </w:r>
          </w:p>
        </w:tc>
      </w:tr>
    </w:tbl>
    <w:p w:rsidR="00443CAB" w:rsidRPr="008E409A" w:rsidRDefault="00443CAB" w:rsidP="00443CAB">
      <w:pPr>
        <w:spacing w:before="120" w:after="240"/>
        <w:ind w:firstLine="170"/>
        <w:rPr>
          <w:sz w:val="18"/>
          <w:szCs w:val="18"/>
          <w:lang w:val="fr-FR"/>
        </w:rPr>
      </w:pPr>
      <w:r w:rsidRPr="008E409A">
        <w:rPr>
          <w:sz w:val="18"/>
          <w:szCs w:val="18"/>
          <w:vertAlign w:val="superscript"/>
          <w:lang w:val="fr-FR"/>
        </w:rPr>
        <w:t>(1)</w:t>
      </w:r>
      <w:r w:rsidRPr="008E409A">
        <w:rPr>
          <w:sz w:val="18"/>
          <w:szCs w:val="18"/>
          <w:lang w:val="fr-FR"/>
        </w:rPr>
        <w:t xml:space="preserve">  La norme entre crochets peut s’appliquer aux oléfines. Dans ce cas, la valeur entre crochets pour les aromatiques s’applique.</w:t>
      </w:r>
    </w:p>
    <w:p w:rsidR="00443CAB" w:rsidRPr="008E409A" w:rsidRDefault="00443CAB" w:rsidP="00443CAB">
      <w:pPr>
        <w:pStyle w:val="SingleTxtG"/>
        <w:keepNext/>
        <w:keepLines/>
        <w:ind w:left="2268" w:hanging="1134"/>
        <w:rPr>
          <w:lang w:val="fr-FR"/>
        </w:rPr>
      </w:pPr>
      <w:r w:rsidRPr="008E409A">
        <w:rPr>
          <w:lang w:val="fr-FR"/>
        </w:rPr>
        <w:t>3.5</w:t>
      </w:r>
      <w:r w:rsidRPr="008E409A">
        <w:rPr>
          <w:lang w:val="fr-FR"/>
        </w:rPr>
        <w:tab/>
      </w:r>
      <w:r w:rsidRPr="008E409A">
        <w:rPr>
          <w:lang w:val="fr-FR"/>
        </w:rPr>
        <w:tab/>
        <w:t>Essence (indice d’octane recherche nominal 95, E5)</w:t>
      </w:r>
    </w:p>
    <w:p w:rsidR="00443CAB" w:rsidRPr="008E409A" w:rsidRDefault="00443CAB" w:rsidP="00B60156">
      <w:pPr>
        <w:pStyle w:val="Heading1"/>
        <w:numPr>
          <w:ilvl w:val="0"/>
          <w:numId w:val="0"/>
        </w:numPr>
        <w:spacing w:after="120"/>
        <w:rPr>
          <w:b/>
          <w:lang w:val="fr-FR"/>
        </w:rPr>
      </w:pPr>
      <w:r w:rsidRPr="008E409A">
        <w:rPr>
          <w:lang w:val="fr-FR"/>
        </w:rPr>
        <w:t xml:space="preserve">Tableau A3/5 </w:t>
      </w:r>
      <w:r w:rsidRPr="008E409A">
        <w:rPr>
          <w:lang w:val="fr-FR"/>
        </w:rPr>
        <w:br/>
      </w:r>
      <w:r w:rsidRPr="008E409A">
        <w:rPr>
          <w:b/>
          <w:lang w:val="fr-FR"/>
        </w:rPr>
        <w:t>Essence (indice d’octane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rHeight w:val="154"/>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r w:rsidRPr="008E409A">
              <w:rPr>
                <w:i/>
                <w:sz w:val="16"/>
                <w:szCs w:val="16"/>
                <w:vertAlign w:val="superscript"/>
                <w:lang w:val="fr-FR"/>
              </w:rPr>
              <w:t>(1)</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rHeight w:val="213"/>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Indice d’octane recherche (IOR)</w:t>
            </w:r>
          </w:p>
        </w:tc>
        <w:tc>
          <w:tcPr>
            <w:tcW w:w="1418" w:type="dxa"/>
            <w:tcBorders>
              <w:top w:val="nil"/>
            </w:tcBorders>
            <w:shd w:val="clear" w:color="auto" w:fill="auto"/>
          </w:tcPr>
          <w:p w:rsidR="00443CAB" w:rsidRPr="008E409A" w:rsidRDefault="00443CAB" w:rsidP="000F4F3C">
            <w:pPr>
              <w:spacing w:before="56" w:after="56" w:line="220" w:lineRule="exact"/>
              <w:ind w:left="57" w:right="57"/>
              <w:rPr>
                <w:lang w:val="fr-FR"/>
              </w:rPr>
            </w:pPr>
          </w:p>
        </w:tc>
        <w:tc>
          <w:tcPr>
            <w:tcW w:w="1418" w:type="dxa"/>
            <w:tcBorders>
              <w:top w:val="nil"/>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95,0</w:t>
            </w:r>
          </w:p>
        </w:tc>
        <w:tc>
          <w:tcPr>
            <w:tcW w:w="1418" w:type="dxa"/>
            <w:tcBorders>
              <w:top w:val="nil"/>
            </w:tcBorders>
            <w:shd w:val="clear" w:color="auto" w:fill="auto"/>
          </w:tcPr>
          <w:p w:rsidR="00443CAB" w:rsidRPr="008E409A" w:rsidRDefault="00443CAB" w:rsidP="000F4F3C">
            <w:pPr>
              <w:spacing w:before="56" w:after="56" w:line="220" w:lineRule="exact"/>
              <w:ind w:left="57" w:right="57"/>
              <w:rPr>
                <w:lang w:val="fr-FR"/>
              </w:rPr>
            </w:pPr>
          </w:p>
        </w:tc>
        <w:tc>
          <w:tcPr>
            <w:tcW w:w="2100" w:type="dxa"/>
            <w:tcBorders>
              <w:top w:val="nil"/>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EN 25164</w:t>
            </w:r>
            <w:r w:rsidRPr="008E409A">
              <w:rPr>
                <w:lang w:val="fr-FR"/>
              </w:rPr>
              <w:br/>
              <w:t>EN ISO 5164</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Indice d’octane moteur (IOM)</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85,0</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25163</w:t>
            </w:r>
            <w:r w:rsidRPr="008E409A">
              <w:rPr>
                <w:lang w:val="fr-FR"/>
              </w:rPr>
              <w:br/>
              <w:t>EN ISO 5163</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Densité à 15 °C</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kg/m</w:t>
            </w:r>
            <w:r w:rsidRPr="008E409A">
              <w:rPr>
                <w:vertAlign w:val="superscript"/>
                <w:lang w:val="fr-FR"/>
              </w:rPr>
              <w:t>3</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743</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756</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ISO 3675</w:t>
            </w:r>
            <w:r w:rsidRPr="008E409A">
              <w:rPr>
                <w:lang w:val="fr-FR"/>
              </w:rPr>
              <w:br/>
              <w:t>EN ISO 12185</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xml:space="preserve">Pression de vapeur </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kPa</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56,0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60,0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ISO 13016-1 (DVPE)</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xml:space="preserve">Teneur en eau </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0,015</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ASTM E 1064</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Distillation :</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2100" w:type="dxa"/>
            <w:shd w:val="clear" w:color="auto" w:fill="auto"/>
          </w:tcPr>
          <w:p w:rsidR="00443CAB" w:rsidRPr="008E409A" w:rsidRDefault="00443CAB" w:rsidP="000F4F3C">
            <w:pPr>
              <w:spacing w:before="56" w:after="56" w:line="220" w:lineRule="exac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évaporé à 70 °C</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24,0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44,0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évaporé à 100 °C</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48,0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60,0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évaporé à 150 °C</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82,0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90,0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point d’ébullition final</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°C</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190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210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Résidus</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2,0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Analyse des hydrocarbures :</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2100" w:type="dxa"/>
            <w:shd w:val="clear" w:color="auto" w:fill="auto"/>
          </w:tcPr>
          <w:p w:rsidR="00443CAB" w:rsidRPr="008E409A" w:rsidRDefault="00443CAB" w:rsidP="000F4F3C">
            <w:pPr>
              <w:spacing w:before="56" w:after="56" w:line="220" w:lineRule="exac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oléfines</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3,0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13,0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ASTM D 1319</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aromatiques</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29,0</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35,0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ASTM D 1319</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benzène</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1,0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12177</w:t>
            </w:r>
          </w:p>
        </w:tc>
      </w:tr>
      <w:tr w:rsidR="00443CAB" w:rsidRPr="008E409A" w:rsidTr="0066616D">
        <w:tc>
          <w:tcPr>
            <w:tcW w:w="3686" w:type="dxa"/>
            <w:shd w:val="clear" w:color="auto" w:fill="auto"/>
          </w:tcPr>
          <w:p w:rsidR="00443CAB" w:rsidRPr="008E409A" w:rsidRDefault="00443CAB" w:rsidP="00C22C52">
            <w:pPr>
              <w:numPr>
                <w:ilvl w:val="0"/>
                <w:numId w:val="15"/>
              </w:numPr>
              <w:spacing w:before="56" w:after="56" w:line="220" w:lineRule="exact"/>
              <w:ind w:left="341" w:right="57" w:hanging="284"/>
              <w:rPr>
                <w:lang w:val="fr-FR"/>
              </w:rPr>
            </w:pPr>
            <w:r w:rsidRPr="008E409A">
              <w:rPr>
                <w:lang w:val="fr-FR"/>
              </w:rPr>
              <w:t>saturés</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2836" w:type="dxa"/>
            <w:gridSpan w:val="2"/>
            <w:shd w:val="clear" w:color="auto" w:fill="auto"/>
          </w:tcPr>
          <w:p w:rsidR="00443CAB" w:rsidRPr="008E409A" w:rsidRDefault="00443CAB" w:rsidP="000F4F3C">
            <w:pPr>
              <w:spacing w:before="56" w:after="56" w:line="220" w:lineRule="exact"/>
              <w:ind w:left="57" w:right="57"/>
              <w:rPr>
                <w:lang w:val="fr-FR"/>
              </w:rPr>
            </w:pPr>
            <w:r w:rsidRPr="008E409A">
              <w:rPr>
                <w:lang w:val="fr-FR"/>
              </w:rPr>
              <w:t>Valeur à enregistrer</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ASTM D 1319</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Rapport carbone/hydrogène</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2836" w:type="dxa"/>
            <w:gridSpan w:val="2"/>
            <w:shd w:val="clear" w:color="auto" w:fill="auto"/>
          </w:tcPr>
          <w:p w:rsidR="00443CAB" w:rsidRPr="008E409A" w:rsidRDefault="00443CAB" w:rsidP="000F4F3C">
            <w:pPr>
              <w:spacing w:before="56" w:after="56" w:line="220" w:lineRule="exact"/>
              <w:ind w:left="57" w:right="57"/>
              <w:rPr>
                <w:lang w:val="fr-FR"/>
              </w:rPr>
            </w:pPr>
            <w:r w:rsidRPr="008E409A">
              <w:rPr>
                <w:lang w:val="fr-FR"/>
              </w:rPr>
              <w:t>Valeur à enregistrer</w:t>
            </w:r>
          </w:p>
        </w:tc>
        <w:tc>
          <w:tcPr>
            <w:tcW w:w="2100" w:type="dxa"/>
            <w:shd w:val="clear" w:color="auto" w:fill="auto"/>
          </w:tcPr>
          <w:p w:rsidR="00443CAB" w:rsidRPr="008E409A" w:rsidRDefault="00443CAB" w:rsidP="000F4F3C">
            <w:pPr>
              <w:spacing w:before="56" w:after="56" w:line="220" w:lineRule="exact"/>
              <w:ind w:left="57" w:right="57"/>
              <w:rPr>
                <w:lang w:val="fr-FR"/>
              </w:rPr>
            </w:pP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Rapport carbone/oxygène</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2836" w:type="dxa"/>
            <w:gridSpan w:val="2"/>
            <w:shd w:val="clear" w:color="auto" w:fill="auto"/>
          </w:tcPr>
          <w:p w:rsidR="00443CAB" w:rsidRPr="008E409A" w:rsidRDefault="00443CAB" w:rsidP="000F4F3C">
            <w:pPr>
              <w:spacing w:before="56" w:after="56" w:line="220" w:lineRule="exact"/>
              <w:ind w:left="57" w:right="57"/>
              <w:rPr>
                <w:lang w:val="fr-FR"/>
              </w:rPr>
            </w:pPr>
            <w:r w:rsidRPr="008E409A">
              <w:rPr>
                <w:lang w:val="fr-FR"/>
              </w:rPr>
              <w:t>Valeur à enregistrer</w:t>
            </w:r>
          </w:p>
        </w:tc>
        <w:tc>
          <w:tcPr>
            <w:tcW w:w="2100" w:type="dxa"/>
            <w:shd w:val="clear" w:color="auto" w:fill="auto"/>
          </w:tcPr>
          <w:p w:rsidR="00443CAB" w:rsidRPr="008E409A" w:rsidRDefault="00443CAB" w:rsidP="000F4F3C">
            <w:pPr>
              <w:spacing w:before="56" w:after="56" w:line="220" w:lineRule="exact"/>
              <w:ind w:left="57" w:right="57"/>
              <w:rPr>
                <w:lang w:val="fr-FR"/>
              </w:rPr>
            </w:pP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Période d’induction</w:t>
            </w:r>
            <w:r w:rsidRPr="008E409A">
              <w:rPr>
                <w:vertAlign w:val="superscript"/>
                <w:lang w:val="fr-FR"/>
              </w:rPr>
              <w:t>(2)</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min.</w:t>
            </w:r>
          </w:p>
        </w:tc>
        <w:tc>
          <w:tcPr>
            <w:tcW w:w="2836" w:type="dxa"/>
            <w:gridSpan w:val="2"/>
            <w:shd w:val="clear" w:color="auto" w:fill="auto"/>
          </w:tcPr>
          <w:p w:rsidR="00443CAB" w:rsidRPr="008E409A" w:rsidRDefault="00443CAB" w:rsidP="000F4F3C">
            <w:pPr>
              <w:spacing w:before="56" w:after="56" w:line="220" w:lineRule="exact"/>
              <w:ind w:left="57" w:right="57"/>
              <w:rPr>
                <w:lang w:val="fr-FR"/>
              </w:rPr>
            </w:pPr>
            <w:r w:rsidRPr="008E409A">
              <w:rPr>
                <w:lang w:val="fr-FR"/>
              </w:rPr>
              <w:t>480</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7536</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Teneur en oxygène</w:t>
            </w:r>
            <w:r w:rsidRPr="008E409A">
              <w:rPr>
                <w:vertAlign w:val="superscript"/>
                <w:lang w:val="fr-FR"/>
              </w:rPr>
              <w:t>(3)</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m/m</w:t>
            </w:r>
          </w:p>
        </w:tc>
        <w:tc>
          <w:tcPr>
            <w:tcW w:w="2836" w:type="dxa"/>
            <w:gridSpan w:val="2"/>
            <w:shd w:val="clear" w:color="auto" w:fill="auto"/>
          </w:tcPr>
          <w:p w:rsidR="00443CAB" w:rsidRPr="008E409A" w:rsidRDefault="00443CAB" w:rsidP="000F4F3C">
            <w:pPr>
              <w:spacing w:before="56" w:after="56" w:line="220" w:lineRule="exact"/>
              <w:ind w:left="57" w:right="57"/>
              <w:rPr>
                <w:lang w:val="fr-FR"/>
              </w:rPr>
            </w:pPr>
            <w:r w:rsidRPr="008E409A">
              <w:rPr>
                <w:lang w:val="fr-FR"/>
              </w:rPr>
              <w:t>Valeur à enregistrer</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1601</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Gomme existante</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mg/ml</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0,04</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EN-ISO 6246</w:t>
            </w:r>
          </w:p>
        </w:tc>
      </w:tr>
      <w:tr w:rsidR="00443CAB" w:rsidRPr="008E409A" w:rsidTr="0066616D">
        <w:tc>
          <w:tcPr>
            <w:tcW w:w="3686"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Teneur en soufre</w:t>
            </w:r>
            <w:r w:rsidRPr="008E409A">
              <w:rPr>
                <w:vertAlign w:val="superscript"/>
                <w:lang w:val="fr-FR"/>
              </w:rPr>
              <w:t>(4)</w:t>
            </w: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mg/kg</w:t>
            </w: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10</w:t>
            </w:r>
          </w:p>
        </w:tc>
        <w:tc>
          <w:tcPr>
            <w:tcW w:w="2100"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EN ISO 20846</w:t>
            </w:r>
            <w:r w:rsidRPr="008E409A">
              <w:rPr>
                <w:lang w:val="fr-FR"/>
              </w:rPr>
              <w:br/>
              <w:t>EN ISO 20884</w:t>
            </w:r>
          </w:p>
        </w:tc>
      </w:tr>
      <w:tr w:rsidR="00443CAB" w:rsidRPr="008E409A" w:rsidTr="0066616D">
        <w:tc>
          <w:tcPr>
            <w:tcW w:w="3686"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Corrosion du cuivre</w:t>
            </w: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p>
        </w:tc>
        <w:tc>
          <w:tcPr>
            <w:tcW w:w="1418"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Classe 1</w:t>
            </w:r>
          </w:p>
        </w:tc>
        <w:tc>
          <w:tcPr>
            <w:tcW w:w="2100" w:type="dxa"/>
            <w:tcBorders>
              <w:bottom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EN-ISO 2160</w:t>
            </w:r>
          </w:p>
        </w:tc>
      </w:tr>
      <w:tr w:rsidR="00443CAB" w:rsidRPr="008E409A" w:rsidTr="0066616D">
        <w:tc>
          <w:tcPr>
            <w:tcW w:w="3686" w:type="dxa"/>
            <w:tcBorders>
              <w:top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Teneur en plomb</w:t>
            </w:r>
          </w:p>
        </w:tc>
        <w:tc>
          <w:tcPr>
            <w:tcW w:w="1418" w:type="dxa"/>
            <w:tcBorders>
              <w:top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mg/l</w:t>
            </w:r>
          </w:p>
        </w:tc>
        <w:tc>
          <w:tcPr>
            <w:tcW w:w="1418" w:type="dxa"/>
            <w:tcBorders>
              <w:top w:val="single" w:sz="4" w:space="0" w:color="auto"/>
            </w:tcBorders>
            <w:shd w:val="clear" w:color="auto" w:fill="auto"/>
          </w:tcPr>
          <w:p w:rsidR="00443CAB" w:rsidRPr="008E409A" w:rsidRDefault="00443CAB" w:rsidP="000F4F3C">
            <w:pPr>
              <w:spacing w:before="56" w:after="56" w:line="220" w:lineRule="exact"/>
              <w:ind w:left="57" w:right="57"/>
              <w:rPr>
                <w:lang w:val="fr-FR"/>
              </w:rPr>
            </w:pPr>
          </w:p>
        </w:tc>
        <w:tc>
          <w:tcPr>
            <w:tcW w:w="1418" w:type="dxa"/>
            <w:tcBorders>
              <w:top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5</w:t>
            </w:r>
          </w:p>
        </w:tc>
        <w:tc>
          <w:tcPr>
            <w:tcW w:w="2100" w:type="dxa"/>
            <w:tcBorders>
              <w:top w:val="single" w:sz="4" w:space="0" w:color="auto"/>
            </w:tcBorders>
            <w:shd w:val="clear" w:color="auto" w:fill="auto"/>
          </w:tcPr>
          <w:p w:rsidR="00443CAB" w:rsidRPr="008E409A" w:rsidRDefault="00443CAB" w:rsidP="000F4F3C">
            <w:pPr>
              <w:spacing w:before="56" w:after="56" w:line="220" w:lineRule="exact"/>
              <w:ind w:left="57" w:right="57"/>
              <w:rPr>
                <w:lang w:val="fr-FR"/>
              </w:rPr>
            </w:pPr>
            <w:r w:rsidRPr="008E409A">
              <w:rPr>
                <w:lang w:val="fr-FR"/>
              </w:rPr>
              <w:t>EN 237</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Teneur en phosphore</w:t>
            </w:r>
            <w:r w:rsidRPr="008E409A">
              <w:rPr>
                <w:vertAlign w:val="superscript"/>
                <w:lang w:val="fr-FR"/>
              </w:rPr>
              <w:t>(5)</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mg/l</w:t>
            </w:r>
          </w:p>
        </w:tc>
        <w:tc>
          <w:tcPr>
            <w:tcW w:w="1418" w:type="dxa"/>
            <w:shd w:val="clear" w:color="auto" w:fill="auto"/>
          </w:tcPr>
          <w:p w:rsidR="00443CAB" w:rsidRPr="008E409A" w:rsidRDefault="00443CAB" w:rsidP="000F4F3C">
            <w:pPr>
              <w:spacing w:before="56" w:after="56" w:line="220" w:lineRule="exact"/>
              <w:ind w:left="57" w:right="57"/>
              <w:rPr>
                <w:lang w:val="fr-FR"/>
              </w:rPr>
            </w:pP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1,3</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ASTM D 3231</w:t>
            </w:r>
          </w:p>
        </w:tc>
      </w:tr>
      <w:tr w:rsidR="00443CAB" w:rsidRPr="008E409A" w:rsidTr="0066616D">
        <w:tc>
          <w:tcPr>
            <w:tcW w:w="3686"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Éthanol</w:t>
            </w:r>
            <w:r w:rsidRPr="008E409A">
              <w:rPr>
                <w:vertAlign w:val="superscript"/>
                <w:lang w:val="fr-FR"/>
              </w:rPr>
              <w:t>(3)</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 v/v</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4,7</w:t>
            </w:r>
          </w:p>
        </w:tc>
        <w:tc>
          <w:tcPr>
            <w:tcW w:w="1418"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5,3</w:t>
            </w:r>
          </w:p>
        </w:tc>
        <w:tc>
          <w:tcPr>
            <w:tcW w:w="2100" w:type="dxa"/>
            <w:shd w:val="clear" w:color="auto" w:fill="auto"/>
          </w:tcPr>
          <w:p w:rsidR="00443CAB" w:rsidRPr="008E409A" w:rsidRDefault="00443CAB" w:rsidP="000F4F3C">
            <w:pPr>
              <w:spacing w:before="56" w:after="56" w:line="220" w:lineRule="exact"/>
              <w:ind w:left="57" w:right="57"/>
              <w:rPr>
                <w:lang w:val="fr-FR"/>
              </w:rPr>
            </w:pPr>
            <w:r w:rsidRPr="008E409A">
              <w:rPr>
                <w:lang w:val="fr-FR"/>
              </w:rPr>
              <w:t>EN 1601</w:t>
            </w:r>
            <w:r w:rsidRPr="008E409A">
              <w:rPr>
                <w:lang w:val="fr-FR"/>
              </w:rPr>
              <w:br/>
              <w:t>EN 13132</w:t>
            </w: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443CAB" w:rsidRPr="008E409A" w:rsidRDefault="00443CAB" w:rsidP="00443CAB">
      <w:pPr>
        <w:ind w:firstLine="170"/>
        <w:rPr>
          <w:sz w:val="18"/>
          <w:szCs w:val="18"/>
          <w:lang w:val="fr-FR"/>
        </w:rPr>
      </w:pPr>
      <w:r w:rsidRPr="008E409A">
        <w:rPr>
          <w:sz w:val="18"/>
          <w:szCs w:val="18"/>
          <w:vertAlign w:val="superscript"/>
          <w:lang w:val="fr-FR"/>
        </w:rPr>
        <w:t>(3)</w:t>
      </w:r>
      <w:r w:rsidRPr="008E409A">
        <w:rPr>
          <w:sz w:val="18"/>
          <w:szCs w:val="18"/>
          <w:lang w:val="fr-FR"/>
        </w:rPr>
        <w:t xml:space="preserve">  Le seul oxygénant pouvant être ajouté intentionnellement au carburant de référence est l’éthanol conforme à la spécification EN 15376.</w:t>
      </w:r>
    </w:p>
    <w:p w:rsidR="00443CAB" w:rsidRPr="008E409A" w:rsidRDefault="00443CAB" w:rsidP="00443CAB">
      <w:pPr>
        <w:ind w:firstLine="170"/>
        <w:rPr>
          <w:sz w:val="18"/>
          <w:szCs w:val="18"/>
          <w:lang w:val="fr-FR"/>
        </w:rPr>
      </w:pPr>
      <w:r w:rsidRPr="008E409A">
        <w:rPr>
          <w:sz w:val="18"/>
          <w:szCs w:val="18"/>
          <w:vertAlign w:val="superscript"/>
          <w:lang w:val="fr-FR"/>
        </w:rPr>
        <w:t>(4)</w:t>
      </w:r>
      <w:r w:rsidRPr="008E409A">
        <w:rPr>
          <w:sz w:val="18"/>
          <w:szCs w:val="18"/>
          <w:lang w:val="fr-FR"/>
        </w:rPr>
        <w:t xml:space="preserve">  Il convient d’enregistrer la teneur en soufre effective du carburant utilisé pour les essais de type 1.</w:t>
      </w:r>
    </w:p>
    <w:p w:rsidR="00443CAB" w:rsidRPr="008E409A" w:rsidRDefault="00443CAB" w:rsidP="00443CAB">
      <w:pPr>
        <w:spacing w:after="240"/>
        <w:ind w:firstLine="170"/>
        <w:rPr>
          <w:sz w:val="18"/>
          <w:szCs w:val="18"/>
          <w:lang w:val="fr-FR"/>
        </w:rPr>
      </w:pPr>
      <w:r w:rsidRPr="008E409A">
        <w:rPr>
          <w:sz w:val="18"/>
          <w:szCs w:val="18"/>
          <w:vertAlign w:val="superscript"/>
          <w:lang w:val="fr-FR"/>
        </w:rPr>
        <w:t>(5)</w:t>
      </w:r>
      <w:r w:rsidRPr="008E409A">
        <w:rPr>
          <w:sz w:val="18"/>
          <w:szCs w:val="18"/>
          <w:lang w:val="fr-FR"/>
        </w:rPr>
        <w:t xml:space="preserve">  Aucun composant contenant du phosphore, du fer, du manganèse ou du plomb ne doit être ajouté intentionnellement au carburant de référence.</w:t>
      </w:r>
    </w:p>
    <w:p w:rsidR="00443CAB" w:rsidRPr="008E409A" w:rsidRDefault="00443CAB" w:rsidP="00443CAB">
      <w:pPr>
        <w:pStyle w:val="SingleTxtG"/>
        <w:ind w:left="2268" w:hanging="1134"/>
        <w:rPr>
          <w:lang w:val="fr-FR"/>
        </w:rPr>
      </w:pPr>
      <w:r w:rsidRPr="008E409A">
        <w:rPr>
          <w:lang w:val="fr-FR"/>
        </w:rPr>
        <w:t>3.6</w:t>
      </w:r>
      <w:r w:rsidRPr="008E409A">
        <w:rPr>
          <w:lang w:val="fr-FR"/>
        </w:rPr>
        <w:tab/>
        <w:t>Essence (indice d’octane recherche nominal 95, E10)</w:t>
      </w:r>
    </w:p>
    <w:p w:rsidR="00443CAB" w:rsidRPr="008E409A" w:rsidRDefault="00443CAB" w:rsidP="00B60156">
      <w:pPr>
        <w:pStyle w:val="Heading1"/>
        <w:numPr>
          <w:ilvl w:val="0"/>
          <w:numId w:val="0"/>
        </w:numPr>
        <w:spacing w:after="120"/>
        <w:rPr>
          <w:b/>
          <w:lang w:val="fr-FR"/>
        </w:rPr>
      </w:pPr>
      <w:r w:rsidRPr="008E409A">
        <w:rPr>
          <w:lang w:val="fr-FR"/>
        </w:rPr>
        <w:t xml:space="preserve">Tableau A3/6 </w:t>
      </w:r>
      <w:r w:rsidRPr="008E409A">
        <w:rPr>
          <w:lang w:val="fr-FR"/>
        </w:rPr>
        <w:br/>
      </w:r>
      <w:r w:rsidRPr="008E409A">
        <w:rPr>
          <w:b/>
          <w:lang w:val="fr-FR"/>
        </w:rPr>
        <w:t>Essence (indice d’octane recherche nominal 95, E10)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1134"/>
        <w:gridCol w:w="1134"/>
        <w:gridCol w:w="425"/>
        <w:gridCol w:w="1560"/>
        <w:gridCol w:w="1701"/>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134"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3119" w:type="dxa"/>
            <w:gridSpan w:val="3"/>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r w:rsidRPr="008E409A">
              <w:rPr>
                <w:i/>
                <w:sz w:val="16"/>
                <w:szCs w:val="16"/>
                <w:vertAlign w:val="superscript"/>
                <w:lang w:val="fr-FR"/>
              </w:rPr>
              <w:t>(1)</w:t>
            </w:r>
          </w:p>
        </w:tc>
        <w:tc>
          <w:tcPr>
            <w:tcW w:w="1701"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r w:rsidRPr="008E409A">
              <w:rPr>
                <w:i/>
                <w:sz w:val="16"/>
                <w:szCs w:val="16"/>
                <w:vertAlign w:val="superscript"/>
                <w:lang w:val="fr-FR"/>
              </w:rPr>
              <w:t>(2)</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134"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134"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985" w:type="dxa"/>
            <w:gridSpan w:val="2"/>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1701"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recherche (IOR)</w:t>
            </w:r>
            <w:r w:rsidRPr="008E409A">
              <w:rPr>
                <w:sz w:val="18"/>
                <w:szCs w:val="18"/>
                <w:vertAlign w:val="superscript"/>
                <w:lang w:val="fr-FR"/>
              </w:rPr>
              <w:t>(</w:t>
            </w:r>
            <w:r w:rsidRPr="008E409A">
              <w:rPr>
                <w:vertAlign w:val="superscript"/>
                <w:lang w:val="fr-FR"/>
              </w:rPr>
              <w:t>3)</w:t>
            </w:r>
          </w:p>
        </w:tc>
        <w:tc>
          <w:tcPr>
            <w:tcW w:w="1134"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134"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95,0</w:t>
            </w:r>
          </w:p>
        </w:tc>
        <w:tc>
          <w:tcPr>
            <w:tcW w:w="1985" w:type="dxa"/>
            <w:gridSpan w:val="2"/>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98,0</w:t>
            </w:r>
          </w:p>
        </w:tc>
        <w:tc>
          <w:tcPr>
            <w:tcW w:w="1701"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5164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moteur (IOM)</w:t>
            </w:r>
            <w:r w:rsidRPr="008E409A">
              <w:rPr>
                <w:sz w:val="18"/>
                <w:szCs w:val="18"/>
                <w:vertAlign w:val="superscript"/>
                <w:lang w:val="fr-FR"/>
              </w:rPr>
              <w:t>(</w:t>
            </w:r>
            <w:r w:rsidRPr="008E409A">
              <w:rPr>
                <w:vertAlign w:val="superscript"/>
                <w:lang w:val="fr-FR"/>
              </w:rPr>
              <w:t>3)</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85,0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89,0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5163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 à 15 °C</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kg/m</w:t>
            </w:r>
            <w:r w:rsidRPr="008E409A">
              <w:rPr>
                <w:vertAlign w:val="superscript"/>
                <w:lang w:val="fr-FR"/>
              </w:rPr>
              <w:t>3</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743,0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756,0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12185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Pression de vapeur </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kPa</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56,0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60,0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13016-1</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Teneur en eau </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559" w:type="dxa"/>
            <w:gridSpan w:val="2"/>
            <w:shd w:val="clear" w:color="auto" w:fill="auto"/>
          </w:tcPr>
          <w:p w:rsidR="00443CAB" w:rsidRPr="008E409A" w:rsidRDefault="00443CAB" w:rsidP="0066616D">
            <w:pPr>
              <w:spacing w:before="60" w:after="60" w:line="220" w:lineRule="atLeast"/>
              <w:ind w:left="57" w:right="57"/>
              <w:rPr>
                <w:lang w:val="fr-FR"/>
              </w:rPr>
            </w:pPr>
          </w:p>
        </w:tc>
        <w:tc>
          <w:tcPr>
            <w:tcW w:w="156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0,05</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12937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Apparence à -7 °C</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3119" w:type="dxa"/>
            <w:gridSpan w:val="3"/>
            <w:shd w:val="clear" w:color="auto" w:fill="auto"/>
          </w:tcPr>
          <w:p w:rsidR="00443CAB" w:rsidRPr="008E409A" w:rsidRDefault="00443CAB" w:rsidP="0066616D">
            <w:pPr>
              <w:spacing w:before="60" w:after="60" w:line="220" w:lineRule="atLeast"/>
              <w:ind w:left="57" w:right="57"/>
              <w:rPr>
                <w:lang w:val="fr-FR"/>
              </w:rPr>
            </w:pPr>
            <w:r w:rsidRPr="008E409A">
              <w:rPr>
                <w:lang w:val="fr-FR"/>
              </w:rPr>
              <w:t>limpide et brillante</w:t>
            </w:r>
          </w:p>
        </w:tc>
        <w:tc>
          <w:tcPr>
            <w:tcW w:w="1701"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p>
        </w:tc>
        <w:tc>
          <w:tcPr>
            <w:tcW w:w="1701"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évaporé à 70 °C</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34,0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46,0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évaporé à 100 °C</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54,0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62,0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évaporé à 150 °C</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86,0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94,0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170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195</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Résidus</w:t>
            </w:r>
          </w:p>
        </w:tc>
        <w:tc>
          <w:tcPr>
            <w:tcW w:w="1134"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2,0</w:t>
            </w:r>
          </w:p>
        </w:tc>
        <w:tc>
          <w:tcPr>
            <w:tcW w:w="1701"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Analyse des hydrocarbures :</w:t>
            </w:r>
          </w:p>
        </w:tc>
        <w:tc>
          <w:tcPr>
            <w:tcW w:w="1134"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134"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701"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tcBorders>
              <w:top w:val="single" w:sz="4" w:space="0" w:color="auto"/>
            </w:tcBorders>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oléfines</w:t>
            </w:r>
          </w:p>
        </w:tc>
        <w:tc>
          <w:tcPr>
            <w:tcW w:w="1134"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1985" w:type="dxa"/>
            <w:gridSpan w:val="2"/>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13,0</w:t>
            </w:r>
          </w:p>
        </w:tc>
        <w:tc>
          <w:tcPr>
            <w:tcW w:w="1701"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aromatiques</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25,0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32,0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benzène</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1,00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r w:rsidRPr="008E409A">
              <w:rPr>
                <w:lang w:val="fr-FR"/>
              </w:rPr>
              <w:br/>
              <w:t>EN 238</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saturés</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3119" w:type="dxa"/>
            <w:gridSpan w:val="3"/>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à enregistrer</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Rapport carbone/hydrogène</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3119" w:type="dxa"/>
            <w:gridSpan w:val="3"/>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à enregistrer</w:t>
            </w:r>
          </w:p>
        </w:tc>
        <w:tc>
          <w:tcPr>
            <w:tcW w:w="1701"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Rapport carbone/oxygène</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3119" w:type="dxa"/>
            <w:gridSpan w:val="3"/>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à enregistrer</w:t>
            </w:r>
          </w:p>
        </w:tc>
        <w:tc>
          <w:tcPr>
            <w:tcW w:w="1701"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Période d’induction</w:t>
            </w:r>
            <w:r w:rsidRPr="008E409A">
              <w:rPr>
                <w:sz w:val="18"/>
                <w:szCs w:val="18"/>
                <w:vertAlign w:val="superscript"/>
                <w:lang w:val="fr-FR"/>
              </w:rPr>
              <w:t>(</w:t>
            </w:r>
            <w:r w:rsidRPr="008E409A">
              <w:rPr>
                <w:vertAlign w:val="superscript"/>
                <w:lang w:val="fr-FR"/>
              </w:rPr>
              <w:t>4)</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480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7536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oxygène</w:t>
            </w:r>
            <w:r w:rsidRPr="008E409A">
              <w:rPr>
                <w:sz w:val="18"/>
                <w:szCs w:val="18"/>
                <w:vertAlign w:val="superscript"/>
                <w:lang w:val="fr-FR"/>
              </w:rPr>
              <w:t>(</w:t>
            </w:r>
            <w:r w:rsidRPr="008E409A">
              <w:rPr>
                <w:vertAlign w:val="superscript"/>
                <w:lang w:val="fr-FR"/>
              </w:rPr>
              <w:t>5)</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3,3</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3,7</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Gomme nettoyée avec un solvant</w:t>
            </w:r>
            <w:r w:rsidRPr="008E409A">
              <w:rPr>
                <w:lang w:val="fr-FR"/>
              </w:rPr>
              <w:br/>
              <w:t>(gomme existante)</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mg/100 ml</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4</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6246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r w:rsidRPr="008E409A">
              <w:rPr>
                <w:sz w:val="18"/>
                <w:szCs w:val="18"/>
                <w:vertAlign w:val="superscript"/>
                <w:lang w:val="fr-FR"/>
              </w:rPr>
              <w:t>(</w:t>
            </w:r>
            <w:r w:rsidRPr="008E409A">
              <w:rPr>
                <w:vertAlign w:val="superscript"/>
                <w:lang w:val="fr-FR"/>
              </w:rPr>
              <w:t>6)</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20846</w:t>
            </w:r>
            <w:r w:rsidRPr="008E409A">
              <w:rPr>
                <w:lang w:val="fr-FR"/>
              </w:rPr>
              <w:br/>
              <w:t>EN ISO 20884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2160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plomb</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237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phosphore</w:t>
            </w:r>
            <w:r w:rsidRPr="008E409A">
              <w:rPr>
                <w:sz w:val="18"/>
                <w:szCs w:val="18"/>
                <w:vertAlign w:val="superscript"/>
                <w:lang w:val="fr-FR"/>
              </w:rPr>
              <w:t>(</w:t>
            </w:r>
            <w:r w:rsidRPr="008E409A">
              <w:rPr>
                <w:vertAlign w:val="superscript"/>
                <w:lang w:val="fr-FR"/>
              </w:rPr>
              <w:t>7)</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mg/l</w:t>
            </w:r>
          </w:p>
        </w:tc>
        <w:tc>
          <w:tcPr>
            <w:tcW w:w="1134" w:type="dxa"/>
            <w:shd w:val="clear" w:color="auto" w:fill="auto"/>
          </w:tcPr>
          <w:p w:rsidR="00443CAB" w:rsidRPr="008E409A" w:rsidRDefault="00443CAB" w:rsidP="0066616D">
            <w:pPr>
              <w:spacing w:before="60" w:after="60" w:line="220" w:lineRule="atLeast"/>
              <w:ind w:left="57" w:right="57"/>
              <w:rPr>
                <w:lang w:val="fr-FR"/>
              </w:rPr>
            </w:pP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1,3</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3231</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Éthanol</w:t>
            </w:r>
            <w:r w:rsidRPr="008E409A">
              <w:rPr>
                <w:sz w:val="18"/>
                <w:szCs w:val="18"/>
                <w:vertAlign w:val="superscript"/>
                <w:lang w:val="fr-FR"/>
              </w:rPr>
              <w:t>(</w:t>
            </w:r>
            <w:r w:rsidRPr="008E409A">
              <w:rPr>
                <w:vertAlign w:val="superscript"/>
                <w:lang w:val="fr-FR"/>
              </w:rPr>
              <w:t>5)</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13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9,0</w:t>
            </w:r>
          </w:p>
        </w:tc>
        <w:tc>
          <w:tcPr>
            <w:tcW w:w="1985"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10,0</w:t>
            </w:r>
          </w:p>
        </w:tc>
        <w:tc>
          <w:tcPr>
            <w:tcW w:w="170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22854</w:t>
            </w: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Des méthodes EN/ISO équivalentes seront adoptées dès leur publication pour les paramètres ci-dessus.</w:t>
      </w:r>
    </w:p>
    <w:p w:rsidR="00443CAB" w:rsidRPr="008E409A" w:rsidRDefault="00443CAB" w:rsidP="00443CAB">
      <w:pPr>
        <w:ind w:firstLine="170"/>
        <w:rPr>
          <w:sz w:val="18"/>
          <w:szCs w:val="18"/>
          <w:lang w:val="fr-FR"/>
        </w:rPr>
      </w:pPr>
      <w:r w:rsidRPr="008E409A">
        <w:rPr>
          <w:sz w:val="18"/>
          <w:szCs w:val="18"/>
          <w:vertAlign w:val="superscript"/>
          <w:lang w:val="fr-FR"/>
        </w:rPr>
        <w:t>(3)</w:t>
      </w:r>
      <w:r w:rsidRPr="008E409A">
        <w:rPr>
          <w:sz w:val="18"/>
          <w:szCs w:val="18"/>
          <w:lang w:val="fr-FR"/>
        </w:rPr>
        <w:t xml:space="preserve">  Pour l’indice d’octane moteur et l’indice d’octane recherche, le facteur de correction 0,2 doit être soustrait aux fins du calcul du résultat final conformément à la norme EN 228:2008.</w:t>
      </w:r>
    </w:p>
    <w:p w:rsidR="00443CAB" w:rsidRPr="008E409A" w:rsidRDefault="00443CAB" w:rsidP="00443CAB">
      <w:pPr>
        <w:ind w:firstLine="170"/>
        <w:rPr>
          <w:sz w:val="18"/>
          <w:szCs w:val="18"/>
          <w:lang w:val="fr-FR"/>
        </w:rPr>
      </w:pPr>
      <w:r w:rsidRPr="008E409A">
        <w:rPr>
          <w:sz w:val="18"/>
          <w:szCs w:val="18"/>
          <w:vertAlign w:val="superscript"/>
          <w:lang w:val="fr-FR"/>
        </w:rPr>
        <w:t>(4)</w:t>
      </w:r>
      <w:r w:rsidRPr="008E409A">
        <w:rPr>
          <w:sz w:val="18"/>
          <w:szCs w:val="18"/>
          <w:lang w:val="fr-FR"/>
        </w:rPr>
        <w:t xml:space="preserve">  Le carburant peut contenir des additifs antioxydants et des inhibiteurs de catalyse métallique normalement utilisés pour stabiliser les flux d’essence en raffinerie ; il ne doit cependant pas y être ajouté d’additifs détergents ou dispersants ni d’huiles solvantes.</w:t>
      </w:r>
    </w:p>
    <w:p w:rsidR="00443CAB" w:rsidRPr="008E409A" w:rsidRDefault="00443CAB" w:rsidP="00443CAB">
      <w:pPr>
        <w:ind w:firstLine="170"/>
        <w:rPr>
          <w:sz w:val="18"/>
          <w:szCs w:val="18"/>
          <w:lang w:val="fr-FR"/>
        </w:rPr>
      </w:pPr>
      <w:r w:rsidRPr="008E409A">
        <w:rPr>
          <w:sz w:val="18"/>
          <w:szCs w:val="18"/>
          <w:vertAlign w:val="superscript"/>
          <w:lang w:val="fr-FR"/>
        </w:rPr>
        <w:t>(5)</w:t>
      </w:r>
      <w:r w:rsidRPr="008E409A">
        <w:rPr>
          <w:sz w:val="18"/>
          <w:szCs w:val="18"/>
          <w:lang w:val="fr-FR"/>
        </w:rPr>
        <w:t xml:space="preserve">  Le seul oxygénant pouvant être ajouté intentionnellement au carburant de référence est l’éthanol. L’éthanol employé doit être conforme à la norme EN 15376.</w:t>
      </w:r>
    </w:p>
    <w:p w:rsidR="00443CAB" w:rsidRPr="008E409A" w:rsidRDefault="00443CAB" w:rsidP="00443CAB">
      <w:pPr>
        <w:ind w:firstLine="170"/>
        <w:rPr>
          <w:sz w:val="18"/>
          <w:szCs w:val="18"/>
          <w:lang w:val="fr-FR"/>
        </w:rPr>
      </w:pPr>
      <w:r w:rsidRPr="008E409A">
        <w:rPr>
          <w:sz w:val="18"/>
          <w:szCs w:val="18"/>
          <w:vertAlign w:val="superscript"/>
          <w:lang w:val="fr-FR"/>
        </w:rPr>
        <w:t>(6)</w:t>
      </w:r>
      <w:r w:rsidRPr="008E409A">
        <w:rPr>
          <w:sz w:val="18"/>
          <w:szCs w:val="18"/>
          <w:lang w:val="fr-FR"/>
        </w:rPr>
        <w:t xml:space="preserve">  Il convient d’enregistrer la teneur en soufre effective du carburant utilisé pour les essais de type 1.</w:t>
      </w:r>
    </w:p>
    <w:p w:rsidR="00443CAB" w:rsidRPr="008E409A" w:rsidRDefault="00443CAB" w:rsidP="00443CAB">
      <w:pPr>
        <w:spacing w:after="240"/>
        <w:ind w:firstLine="170"/>
        <w:rPr>
          <w:sz w:val="18"/>
          <w:szCs w:val="18"/>
          <w:lang w:val="fr-FR"/>
        </w:rPr>
      </w:pPr>
      <w:r w:rsidRPr="008E409A">
        <w:rPr>
          <w:sz w:val="18"/>
          <w:szCs w:val="18"/>
          <w:vertAlign w:val="superscript"/>
          <w:lang w:val="fr-FR"/>
        </w:rPr>
        <w:t>(7)</w:t>
      </w:r>
      <w:r w:rsidRPr="008E409A">
        <w:rPr>
          <w:sz w:val="18"/>
          <w:szCs w:val="18"/>
          <w:lang w:val="fr-FR"/>
        </w:rPr>
        <w:t xml:space="preserve">  Aucun composant contenant du phosphore, du fer, du manganèse ou du plomb ne doit être ajouté intentionnellement au carburant de référence.</w:t>
      </w:r>
    </w:p>
    <w:p w:rsidR="00443CAB" w:rsidRPr="008E409A" w:rsidRDefault="005235C9" w:rsidP="00443CAB">
      <w:pPr>
        <w:pStyle w:val="SingleTxtG"/>
        <w:ind w:left="2268" w:hanging="1134"/>
        <w:rPr>
          <w:lang w:val="fr-FR"/>
        </w:rPr>
      </w:pPr>
      <w:r>
        <w:rPr>
          <w:lang w:val="fr-FR"/>
        </w:rPr>
        <w:br w:type="page"/>
      </w:r>
      <w:r w:rsidR="00443CAB" w:rsidRPr="008E409A">
        <w:rPr>
          <w:lang w:val="fr-FR"/>
        </w:rPr>
        <w:t>3.7</w:t>
      </w:r>
      <w:r w:rsidR="00443CAB" w:rsidRPr="008E409A">
        <w:rPr>
          <w:lang w:val="fr-FR"/>
        </w:rPr>
        <w:tab/>
      </w:r>
      <w:r w:rsidR="00443CAB" w:rsidRPr="008E409A">
        <w:rPr>
          <w:lang w:val="fr-FR"/>
        </w:rPr>
        <w:tab/>
        <w:t>Éthanol (indice d’octane recherche nominal 95, E85)</w:t>
      </w:r>
    </w:p>
    <w:p w:rsidR="00443CAB" w:rsidRPr="008E409A" w:rsidRDefault="00443CAB" w:rsidP="00B60156">
      <w:pPr>
        <w:pStyle w:val="Heading1"/>
        <w:numPr>
          <w:ilvl w:val="0"/>
          <w:numId w:val="0"/>
        </w:numPr>
        <w:spacing w:after="120"/>
        <w:rPr>
          <w:b/>
          <w:lang w:val="fr-FR"/>
        </w:rPr>
      </w:pPr>
      <w:r w:rsidRPr="008E409A">
        <w:rPr>
          <w:lang w:val="fr-FR"/>
        </w:rPr>
        <w:t>Tableau A3/7</w:t>
      </w:r>
      <w:r w:rsidRPr="008E409A">
        <w:rPr>
          <w:lang w:val="fr-FR"/>
        </w:rPr>
        <w:br/>
      </w:r>
      <w:r w:rsidRPr="008E409A">
        <w:rPr>
          <w:b/>
          <w:lang w:val="fr-FR"/>
        </w:rPr>
        <w:t>Éthanol (indice d’octane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blHeader/>
        </w:trPr>
        <w:tc>
          <w:tcPr>
            <w:tcW w:w="3537"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362"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724"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r w:rsidRPr="008E409A">
              <w:rPr>
                <w:i/>
                <w:sz w:val="16"/>
                <w:szCs w:val="16"/>
                <w:vertAlign w:val="superscript"/>
                <w:lang w:val="fr-FR"/>
              </w:rPr>
              <w:t>(1)</w:t>
            </w:r>
          </w:p>
        </w:tc>
        <w:tc>
          <w:tcPr>
            <w:tcW w:w="201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r w:rsidRPr="008E409A">
              <w:rPr>
                <w:i/>
                <w:sz w:val="16"/>
                <w:szCs w:val="16"/>
                <w:vertAlign w:val="superscript"/>
                <w:lang w:val="fr-FR"/>
              </w:rPr>
              <w:t>(2)</w:t>
            </w:r>
          </w:p>
        </w:tc>
      </w:tr>
      <w:tr w:rsidR="00443CAB" w:rsidRPr="008E409A" w:rsidTr="0066616D">
        <w:trPr>
          <w:tblHeader/>
        </w:trPr>
        <w:tc>
          <w:tcPr>
            <w:tcW w:w="3537"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362"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362"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362"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201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537"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recherche (IOR)</w:t>
            </w:r>
          </w:p>
        </w:tc>
        <w:tc>
          <w:tcPr>
            <w:tcW w:w="1362"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362"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95</w:t>
            </w:r>
          </w:p>
        </w:tc>
        <w:tc>
          <w:tcPr>
            <w:tcW w:w="1362"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201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5164</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moteur (IOM)</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85</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5163</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 à 15 °C</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kg/m</w:t>
            </w:r>
            <w:r w:rsidRPr="008E409A">
              <w:rPr>
                <w:vertAlign w:val="superscript"/>
                <w:lang w:val="fr-FR"/>
              </w:rPr>
              <w:t>3</w:t>
            </w:r>
          </w:p>
        </w:tc>
        <w:tc>
          <w:tcPr>
            <w:tcW w:w="2724"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à enregistrer</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3675</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Pression de vapeur</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kPa</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13016-1 (DVPE)</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r w:rsidRPr="008E409A">
              <w:rPr>
                <w:vertAlign w:val="superscript"/>
                <w:lang w:val="fr-FR"/>
              </w:rPr>
              <w:t>(3), (4)</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20846</w:t>
            </w:r>
            <w:r w:rsidRPr="008E409A">
              <w:rPr>
                <w:lang w:val="fr-FR"/>
              </w:rPr>
              <w:br/>
              <w:t>EN ISO 20884</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Stabilité à l’oxydation</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360</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7536</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Gomme existante</w:t>
            </w:r>
            <w:r w:rsidRPr="008E409A">
              <w:rPr>
                <w:lang w:val="fr-FR"/>
              </w:rPr>
              <w:br/>
              <w:t xml:space="preserve">(nettoyage avec un solvant)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mg/100 ml</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6246</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Apparence : Elle est déterminée à température ambiante ou à 15 °C</w:t>
            </w:r>
            <w:r w:rsidRPr="008E409A">
              <w:rPr>
                <w:lang w:val="fr-FR"/>
              </w:rPr>
              <w:br/>
              <w:t>si celle-ci est supérieure.</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724"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Limpide et brillant, visiblement non contaminé par des matières en suspension ou des précipitations</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Inspection visuelle</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Éthanol et alcools supérieurs</w:t>
            </w:r>
            <w:r w:rsidRPr="008E409A">
              <w:rPr>
                <w:vertAlign w:val="superscript"/>
                <w:lang w:val="fr-FR"/>
              </w:rPr>
              <w:t>(7)</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83</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85</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1601</w:t>
            </w:r>
            <w:r w:rsidRPr="008E409A">
              <w:rPr>
                <w:lang w:val="fr-FR"/>
              </w:rPr>
              <w:br/>
              <w:t>EN 13132</w:t>
            </w:r>
            <w:r w:rsidRPr="008E409A">
              <w:rPr>
                <w:lang w:val="fr-FR"/>
              </w:rPr>
              <w:br/>
              <w:t>EN 14517</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Alcools supérieurs (C3-C8)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w:t>
            </w:r>
          </w:p>
        </w:tc>
        <w:tc>
          <w:tcPr>
            <w:tcW w:w="2016"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Méthanol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0,5</w:t>
            </w:r>
          </w:p>
        </w:tc>
        <w:tc>
          <w:tcPr>
            <w:tcW w:w="2016"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Essence</w:t>
            </w:r>
            <w:r w:rsidRPr="008E409A">
              <w:rPr>
                <w:vertAlign w:val="superscript"/>
                <w:lang w:val="fr-FR"/>
              </w:rPr>
              <w:t>(5)</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2724"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Reste</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228</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Phosphore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mg/l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0,3</w:t>
            </w:r>
            <w:r w:rsidRPr="008E409A">
              <w:rPr>
                <w:sz w:val="18"/>
                <w:szCs w:val="18"/>
                <w:vertAlign w:val="superscript"/>
                <w:lang w:val="fr-FR"/>
              </w:rPr>
              <w:t>(</w:t>
            </w:r>
            <w:r w:rsidRPr="008E409A">
              <w:rPr>
                <w:vertAlign w:val="superscript"/>
                <w:lang w:val="fr-FR"/>
              </w:rPr>
              <w:t>6)</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3231</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Teneur en eau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0,3</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E 1064</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Teneur en chlorures inorganiques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mg/l </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6227</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pHe </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6,5</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6423</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Corrosion sur lame de cuivre (3 h à 50 °C)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Évaluation </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2160</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Acidité (acide acétique CH3COOH)</w:t>
            </w: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p w:rsidR="00443CAB" w:rsidRPr="008E409A" w:rsidRDefault="00443CAB" w:rsidP="0066616D">
            <w:pPr>
              <w:spacing w:before="60" w:after="60" w:line="220" w:lineRule="atLeast"/>
              <w:ind w:left="57" w:right="57"/>
              <w:rPr>
                <w:lang w:val="fr-FR"/>
              </w:rPr>
            </w:pPr>
            <w:r w:rsidRPr="008E409A">
              <w:rPr>
                <w:lang w:val="fr-FR"/>
              </w:rPr>
              <w:t xml:space="preserve">mg/l </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136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0,005-40</w:t>
            </w:r>
          </w:p>
        </w:tc>
        <w:tc>
          <w:tcPr>
            <w:tcW w:w="20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1613</w:t>
            </w: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Rapport carbone/hydrogène </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724"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enregistrée</w:t>
            </w:r>
          </w:p>
        </w:tc>
        <w:tc>
          <w:tcPr>
            <w:tcW w:w="2016"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53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Rapport carbone/oxygène</w:t>
            </w:r>
          </w:p>
        </w:tc>
        <w:tc>
          <w:tcPr>
            <w:tcW w:w="1362" w:type="dxa"/>
            <w:shd w:val="clear" w:color="auto" w:fill="auto"/>
          </w:tcPr>
          <w:p w:rsidR="00443CAB" w:rsidRPr="008E409A" w:rsidRDefault="00443CAB" w:rsidP="0066616D">
            <w:pPr>
              <w:spacing w:before="60" w:after="60" w:line="220" w:lineRule="atLeast"/>
              <w:ind w:left="57" w:right="57"/>
              <w:rPr>
                <w:lang w:val="fr-FR"/>
              </w:rPr>
            </w:pPr>
          </w:p>
        </w:tc>
        <w:tc>
          <w:tcPr>
            <w:tcW w:w="2724"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Valeur enregistrée</w:t>
            </w:r>
          </w:p>
        </w:tc>
        <w:tc>
          <w:tcPr>
            <w:tcW w:w="2016" w:type="dxa"/>
            <w:shd w:val="clear" w:color="auto" w:fill="auto"/>
          </w:tcPr>
          <w:p w:rsidR="00443CAB" w:rsidRPr="008E409A" w:rsidRDefault="00443CAB" w:rsidP="0066616D">
            <w:pPr>
              <w:spacing w:before="60" w:after="60" w:line="220" w:lineRule="atLeast"/>
              <w:ind w:left="57" w:right="57"/>
              <w:rPr>
                <w:lang w:val="fr-FR"/>
              </w:rPr>
            </w:pP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En cas de différend, il convient de recourir aux procédures de règlement des différends et d’interprétation des résultats fondées sur la précision de la méthode d’essai, décrites dans la norme EN ISO 4259.</w:t>
      </w:r>
    </w:p>
    <w:p w:rsidR="00443CAB" w:rsidRPr="008E409A" w:rsidRDefault="00443CAB" w:rsidP="00443CAB">
      <w:pPr>
        <w:ind w:firstLine="170"/>
        <w:rPr>
          <w:sz w:val="18"/>
          <w:szCs w:val="18"/>
          <w:lang w:val="fr-FR"/>
        </w:rPr>
      </w:pPr>
      <w:r w:rsidRPr="008E409A">
        <w:rPr>
          <w:sz w:val="18"/>
          <w:szCs w:val="18"/>
          <w:vertAlign w:val="superscript"/>
          <w:lang w:val="fr-FR"/>
        </w:rPr>
        <w:t>(3)</w:t>
      </w:r>
      <w:r w:rsidRPr="008E409A">
        <w:rPr>
          <w:sz w:val="18"/>
          <w:szCs w:val="18"/>
          <w:lang w:val="fr-FR"/>
        </w:rPr>
        <w:t xml:space="preserve">  En cas de différend national concernant la teneur en soufre, les normes EN ISO 20846 ou EN ISO 20884 sont invoquées (de manière similaire à la référence dans l’annexe de la norme EN 228).</w:t>
      </w:r>
    </w:p>
    <w:p w:rsidR="00443CAB" w:rsidRPr="008E409A" w:rsidRDefault="00443CAB" w:rsidP="00443CAB">
      <w:pPr>
        <w:ind w:firstLine="170"/>
        <w:rPr>
          <w:sz w:val="18"/>
          <w:szCs w:val="18"/>
          <w:lang w:val="fr-FR"/>
        </w:rPr>
      </w:pPr>
      <w:r w:rsidRPr="008E409A">
        <w:rPr>
          <w:sz w:val="18"/>
          <w:szCs w:val="18"/>
          <w:vertAlign w:val="superscript"/>
          <w:lang w:val="fr-FR"/>
        </w:rPr>
        <w:t>(4)</w:t>
      </w:r>
      <w:r w:rsidRPr="008E409A">
        <w:rPr>
          <w:sz w:val="18"/>
          <w:szCs w:val="18"/>
          <w:lang w:val="fr-FR"/>
        </w:rPr>
        <w:t xml:space="preserve">  Il convient d’enregistrer la teneur en soufre effective du carburant utilisé pour les essais de type 1.</w:t>
      </w:r>
    </w:p>
    <w:p w:rsidR="00443CAB" w:rsidRPr="008E409A" w:rsidRDefault="00443CAB" w:rsidP="00443CAB">
      <w:pPr>
        <w:ind w:firstLine="170"/>
        <w:rPr>
          <w:sz w:val="18"/>
          <w:szCs w:val="18"/>
          <w:lang w:val="fr-FR"/>
        </w:rPr>
      </w:pPr>
      <w:r w:rsidRPr="008E409A">
        <w:rPr>
          <w:sz w:val="18"/>
          <w:szCs w:val="18"/>
          <w:vertAlign w:val="superscript"/>
          <w:lang w:val="fr-FR"/>
        </w:rPr>
        <w:t>(5)</w:t>
      </w:r>
      <w:r w:rsidRPr="008E409A">
        <w:rPr>
          <w:sz w:val="18"/>
          <w:szCs w:val="18"/>
          <w:lang w:val="fr-FR"/>
        </w:rPr>
        <w:t xml:space="preserve">  La teneur en essence sans plomb peut être déterminée comme 100 moins la somme de la teneur en pourcentage d’eau et d’alcools.</w:t>
      </w:r>
    </w:p>
    <w:p w:rsidR="00443CAB" w:rsidRPr="008E409A" w:rsidRDefault="00443CAB" w:rsidP="00443CAB">
      <w:pPr>
        <w:ind w:firstLine="170"/>
        <w:rPr>
          <w:sz w:val="18"/>
          <w:szCs w:val="18"/>
          <w:lang w:val="fr-FR"/>
        </w:rPr>
      </w:pPr>
      <w:r w:rsidRPr="008E409A">
        <w:rPr>
          <w:sz w:val="18"/>
          <w:szCs w:val="18"/>
          <w:vertAlign w:val="superscript"/>
          <w:lang w:val="fr-FR"/>
        </w:rPr>
        <w:t>(6)</w:t>
      </w:r>
      <w:r w:rsidRPr="008E409A">
        <w:rPr>
          <w:sz w:val="18"/>
          <w:szCs w:val="18"/>
          <w:lang w:val="fr-FR"/>
        </w:rPr>
        <w:t xml:space="preserve">  Aucun composant contenant du phosphore, du fer, du manganèse ou du plomb ne doit être ajouté intentionnellement au carburant de référence.</w:t>
      </w:r>
    </w:p>
    <w:p w:rsidR="00443CAB" w:rsidRPr="008E409A" w:rsidRDefault="00443CAB" w:rsidP="00443CAB">
      <w:pPr>
        <w:spacing w:after="240"/>
        <w:ind w:firstLine="170"/>
        <w:rPr>
          <w:sz w:val="18"/>
          <w:szCs w:val="18"/>
          <w:lang w:val="fr-FR"/>
        </w:rPr>
      </w:pPr>
      <w:r w:rsidRPr="008E409A">
        <w:rPr>
          <w:sz w:val="18"/>
          <w:szCs w:val="18"/>
          <w:vertAlign w:val="superscript"/>
          <w:lang w:val="fr-FR"/>
        </w:rPr>
        <w:t>(7)</w:t>
      </w:r>
      <w:r w:rsidRPr="008E409A">
        <w:rPr>
          <w:sz w:val="18"/>
          <w:szCs w:val="18"/>
          <w:lang w:val="fr-FR"/>
        </w:rPr>
        <w:t xml:space="preserve">  Le seul oxygénant pouvant être ajouté intentionnellement au carburant de référence est l’éthanol conforme à la spécification EN 15376.</w:t>
      </w:r>
    </w:p>
    <w:p w:rsidR="00443CAB" w:rsidRPr="008E409A" w:rsidRDefault="00443CAB" w:rsidP="00443CAB">
      <w:pPr>
        <w:pStyle w:val="SingleTxtG"/>
        <w:ind w:left="2268" w:hanging="1134"/>
        <w:rPr>
          <w:lang w:val="fr-FR"/>
        </w:rPr>
      </w:pPr>
      <w:r w:rsidRPr="008E409A">
        <w:rPr>
          <w:lang w:val="fr-FR"/>
        </w:rPr>
        <w:t>4.</w:t>
      </w:r>
      <w:r w:rsidRPr="008E409A">
        <w:rPr>
          <w:lang w:val="fr-FR"/>
        </w:rPr>
        <w:tab/>
      </w:r>
      <w:r w:rsidRPr="008E409A">
        <w:rPr>
          <w:lang w:val="fr-FR"/>
        </w:rPr>
        <w:tab/>
        <w:t>Carburants gazeux pour moteurs à allumage commandé</w:t>
      </w:r>
    </w:p>
    <w:p w:rsidR="00443CAB" w:rsidRPr="008E409A" w:rsidRDefault="00443CAB" w:rsidP="00443CAB">
      <w:pPr>
        <w:pStyle w:val="SingleTxtG"/>
        <w:ind w:left="2268" w:hanging="1134"/>
        <w:rPr>
          <w:lang w:val="fr-FR"/>
        </w:rPr>
      </w:pPr>
      <w:r w:rsidRPr="008E409A">
        <w:rPr>
          <w:lang w:val="fr-FR"/>
        </w:rPr>
        <w:t>4.1</w:t>
      </w:r>
      <w:r w:rsidRPr="008E409A">
        <w:rPr>
          <w:lang w:val="fr-FR"/>
        </w:rPr>
        <w:tab/>
      </w:r>
      <w:r w:rsidRPr="008E409A">
        <w:rPr>
          <w:lang w:val="fr-FR"/>
        </w:rPr>
        <w:tab/>
        <w:t>GPL (A et B)</w:t>
      </w:r>
    </w:p>
    <w:p w:rsidR="00443CAB" w:rsidRPr="008E409A" w:rsidRDefault="00443CAB" w:rsidP="00B60156">
      <w:pPr>
        <w:pStyle w:val="Heading1"/>
        <w:numPr>
          <w:ilvl w:val="0"/>
          <w:numId w:val="0"/>
        </w:numPr>
        <w:spacing w:after="120"/>
        <w:rPr>
          <w:b/>
          <w:lang w:val="fr-FR"/>
        </w:rPr>
      </w:pPr>
      <w:r w:rsidRPr="008E409A">
        <w:rPr>
          <w:lang w:val="fr-FR"/>
        </w:rPr>
        <w:t xml:space="preserve">Tableau A3/8 </w:t>
      </w:r>
      <w:r w:rsidRPr="008E409A">
        <w:rPr>
          <w:lang w:val="fr-FR"/>
        </w:rPr>
        <w:br/>
      </w:r>
      <w:r w:rsidRPr="008E409A">
        <w:rPr>
          <w:b/>
          <w:lang w:val="fr-FR"/>
        </w:rP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5"/>
        <w:gridCol w:w="1104"/>
        <w:gridCol w:w="1166"/>
        <w:gridCol w:w="1096"/>
        <w:gridCol w:w="1105"/>
        <w:gridCol w:w="1413"/>
        <w:gridCol w:w="1710"/>
      </w:tblGrid>
      <w:tr w:rsidR="00443CAB" w:rsidRPr="008E409A" w:rsidTr="0066616D">
        <w:trPr>
          <w:tblHeader/>
        </w:trPr>
        <w:tc>
          <w:tcPr>
            <w:tcW w:w="2046"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105"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1164"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Carburant E1</w:t>
            </w:r>
          </w:p>
        </w:tc>
        <w:tc>
          <w:tcPr>
            <w:tcW w:w="1096"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Carburant E2</w:t>
            </w:r>
          </w:p>
        </w:tc>
        <w:tc>
          <w:tcPr>
            <w:tcW w:w="1105"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Carburant J</w:t>
            </w:r>
          </w:p>
        </w:tc>
        <w:tc>
          <w:tcPr>
            <w:tcW w:w="1413"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Carburant K</w:t>
            </w:r>
          </w:p>
        </w:tc>
        <w:tc>
          <w:tcPr>
            <w:tcW w:w="1710"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c>
          <w:tcPr>
            <w:tcW w:w="204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Composition :</w:t>
            </w:r>
          </w:p>
        </w:tc>
        <w:tc>
          <w:tcPr>
            <w:tcW w:w="1105"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164"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096"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105"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3"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71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ISO 7941</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C3</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 vol. </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30 </w:t>
            </w:r>
            <w:r w:rsidRPr="008E409A">
              <w:rPr>
                <w:lang w:val="fr-FR"/>
              </w:rPr>
              <w:sym w:font="Symbol" w:char="F0B1"/>
            </w:r>
            <w:r w:rsidRPr="008E409A">
              <w:rPr>
                <w:lang w:val="fr-FR"/>
              </w:rPr>
              <w:t xml:space="preserve"> 2</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85 </w:t>
            </w:r>
            <w:r w:rsidRPr="008E409A">
              <w:rPr>
                <w:lang w:val="fr-FR"/>
              </w:rPr>
              <w:sym w:font="Symbol" w:char="F0B1"/>
            </w:r>
            <w:r w:rsidRPr="008E409A">
              <w:rPr>
                <w:lang w:val="fr-FR"/>
              </w:rPr>
              <w:t xml:space="preserve"> 2</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Hiver : min. 15, </w:t>
            </w:r>
          </w:p>
          <w:p w:rsidR="00443CAB" w:rsidRPr="008E409A" w:rsidRDefault="00443CAB" w:rsidP="0066616D">
            <w:pPr>
              <w:spacing w:before="60" w:after="60" w:line="220" w:lineRule="atLeast"/>
              <w:ind w:left="57" w:right="57"/>
              <w:rPr>
                <w:lang w:val="fr-FR"/>
              </w:rPr>
            </w:pPr>
            <w:r w:rsidRPr="008E409A">
              <w:rPr>
                <w:lang w:val="fr-FR"/>
              </w:rPr>
              <w:t>max. 35</w:t>
            </w:r>
          </w:p>
          <w:p w:rsidR="00443CAB" w:rsidRPr="008E409A" w:rsidRDefault="00443CAB" w:rsidP="0066616D">
            <w:pPr>
              <w:spacing w:before="60" w:after="60" w:line="220" w:lineRule="atLeast"/>
              <w:ind w:left="57" w:right="57"/>
              <w:rPr>
                <w:lang w:val="fr-FR"/>
              </w:rPr>
            </w:pPr>
            <w:r w:rsidRPr="008E409A">
              <w:rPr>
                <w:lang w:val="fr-FR"/>
              </w:rPr>
              <w:t>Été : max. 10</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7941</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propane</w:t>
            </w:r>
            <w:r w:rsidRPr="008E409A">
              <w:rPr>
                <w:lang w:val="fr-FR"/>
              </w:rPr>
              <w:br/>
              <w:t>et en propylène</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64" w:type="dxa"/>
            <w:shd w:val="clear" w:color="auto" w:fill="auto"/>
          </w:tcPr>
          <w:p w:rsidR="00443CAB" w:rsidRPr="008E409A" w:rsidRDefault="00443CAB" w:rsidP="0066616D">
            <w:pPr>
              <w:spacing w:before="60" w:after="60" w:line="220" w:lineRule="atLeast"/>
              <w:ind w:left="57" w:right="57"/>
              <w:rPr>
                <w:lang w:val="fr-FR"/>
              </w:rPr>
            </w:pPr>
          </w:p>
        </w:tc>
        <w:tc>
          <w:tcPr>
            <w:tcW w:w="1096"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 20,</w:t>
            </w:r>
            <w:r w:rsidRPr="008E409A">
              <w:rPr>
                <w:lang w:val="fr-FR"/>
              </w:rPr>
              <w:br/>
              <w:t>max. 30</w:t>
            </w: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K2240</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C4</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2260"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Reste</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Hiver : min. 60,</w:t>
            </w:r>
          </w:p>
          <w:p w:rsidR="00443CAB" w:rsidRPr="008E409A" w:rsidRDefault="00443CAB" w:rsidP="0066616D">
            <w:pPr>
              <w:spacing w:before="60" w:after="60" w:line="220" w:lineRule="atLeast"/>
              <w:ind w:left="57" w:right="57"/>
              <w:rPr>
                <w:lang w:val="fr-FR"/>
              </w:rPr>
            </w:pPr>
            <w:r w:rsidRPr="008E409A">
              <w:rPr>
                <w:lang w:val="fr-FR"/>
              </w:rPr>
              <w:t>Été : min. 85</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7941</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butane</w:t>
            </w:r>
            <w:r w:rsidRPr="008E409A">
              <w:rPr>
                <w:lang w:val="fr-FR"/>
              </w:rPr>
              <w:br/>
              <w:t>et en butylène</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164" w:type="dxa"/>
            <w:shd w:val="clear" w:color="auto" w:fill="auto"/>
          </w:tcPr>
          <w:p w:rsidR="00443CAB" w:rsidRPr="008E409A" w:rsidRDefault="00443CAB" w:rsidP="0066616D">
            <w:pPr>
              <w:spacing w:before="60" w:after="60" w:line="220" w:lineRule="atLeast"/>
              <w:ind w:left="57" w:right="57"/>
              <w:rPr>
                <w:lang w:val="fr-FR"/>
              </w:rPr>
            </w:pPr>
          </w:p>
        </w:tc>
        <w:tc>
          <w:tcPr>
            <w:tcW w:w="1096"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 70,</w:t>
            </w:r>
            <w:r w:rsidRPr="008E409A">
              <w:rPr>
                <w:lang w:val="fr-FR"/>
              </w:rPr>
              <w:br/>
              <w:t>max. 80</w:t>
            </w: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K2240</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Butadiène</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164" w:type="dxa"/>
            <w:shd w:val="clear" w:color="auto" w:fill="auto"/>
          </w:tcPr>
          <w:p w:rsidR="00443CAB" w:rsidRPr="008E409A" w:rsidRDefault="00443CAB" w:rsidP="0066616D">
            <w:pPr>
              <w:spacing w:before="60" w:after="60" w:line="220" w:lineRule="atLeast"/>
              <w:ind w:left="57" w:right="57"/>
              <w:rPr>
                <w:lang w:val="fr-FR"/>
              </w:rPr>
            </w:pPr>
          </w:p>
        </w:tc>
        <w:tc>
          <w:tcPr>
            <w:tcW w:w="1096"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0,5</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7941</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&lt;C3, &gt;C4</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2</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2</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Oléfines</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12</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15</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 d’évaporation</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50</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50</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15470</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 d’évaporation</w:t>
            </w:r>
            <w:r w:rsidRPr="008E409A">
              <w:rPr>
                <w:lang w:val="fr-FR"/>
              </w:rPr>
              <w:br/>
              <w:t>(100 ml)</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ml</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96"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0,05</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D2158</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Eau à 0 °C </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2260" w:type="dxa"/>
            <w:gridSpan w:val="2"/>
            <w:shd w:val="clear" w:color="auto" w:fill="auto"/>
          </w:tcPr>
          <w:p w:rsidR="00443CAB" w:rsidRPr="008E409A" w:rsidRDefault="00443CAB" w:rsidP="0066616D">
            <w:pPr>
              <w:spacing w:before="60" w:after="60" w:line="220" w:lineRule="atLeast"/>
              <w:ind w:left="57" w:right="57"/>
              <w:rPr>
                <w:lang w:val="fr-FR"/>
              </w:rPr>
            </w:pPr>
            <w:r w:rsidRPr="008E409A">
              <w:rPr>
                <w:lang w:val="fr-FR"/>
              </w:rPr>
              <w:t>Néant</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15469</w:t>
            </w:r>
          </w:p>
        </w:tc>
      </w:tr>
      <w:tr w:rsidR="00443CAB" w:rsidRPr="008E409A" w:rsidTr="0066616D">
        <w:tc>
          <w:tcPr>
            <w:tcW w:w="2046" w:type="dxa"/>
            <w:vMerge w:val="restart"/>
            <w:shd w:val="clear" w:color="auto" w:fill="auto"/>
            <w:vAlign w:val="center"/>
          </w:tcPr>
          <w:p w:rsidR="00443CAB" w:rsidRPr="008E409A" w:rsidRDefault="00443CAB" w:rsidP="0066616D">
            <w:pPr>
              <w:spacing w:before="60" w:after="60" w:line="220" w:lineRule="atLeast"/>
              <w:ind w:left="57" w:right="57"/>
              <w:rPr>
                <w:lang w:val="fr-FR"/>
              </w:rPr>
            </w:pPr>
            <w:r w:rsidRPr="008E409A">
              <w:rPr>
                <w:lang w:val="fr-FR"/>
              </w:rPr>
              <w:t>Teneur totale en soufre</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16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10</w:t>
            </w:r>
          </w:p>
        </w:tc>
        <w:tc>
          <w:tcPr>
            <w:tcW w:w="10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10</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6667</w:t>
            </w:r>
          </w:p>
        </w:tc>
      </w:tr>
      <w:tr w:rsidR="00443CAB" w:rsidRPr="008E409A" w:rsidTr="0066616D">
        <w:tc>
          <w:tcPr>
            <w:tcW w:w="2046" w:type="dxa"/>
            <w:vMerge/>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166" w:type="dxa"/>
            <w:shd w:val="clear" w:color="auto" w:fill="auto"/>
          </w:tcPr>
          <w:p w:rsidR="00443CAB" w:rsidRPr="008E409A" w:rsidRDefault="00443CAB" w:rsidP="0066616D">
            <w:pPr>
              <w:spacing w:before="60" w:after="60" w:line="220" w:lineRule="atLeast"/>
              <w:ind w:left="57" w:right="57"/>
              <w:rPr>
                <w:lang w:val="fr-FR"/>
              </w:rPr>
            </w:pPr>
          </w:p>
        </w:tc>
        <w:tc>
          <w:tcPr>
            <w:tcW w:w="1094"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max. 40</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2150 ;</w:t>
            </w:r>
            <w:r w:rsidRPr="008E409A">
              <w:rPr>
                <w:lang w:val="fr-FR"/>
              </w:rPr>
              <w:br/>
              <w:t>ASTM D4486</w:t>
            </w:r>
            <w:r w:rsidRPr="008E409A">
              <w:rPr>
                <w:lang w:val="fr-FR"/>
              </w:rPr>
              <w:br/>
              <w:t>et ASTM D5504</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Sulfure d’hydrogène </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16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Néant</w:t>
            </w:r>
          </w:p>
        </w:tc>
        <w:tc>
          <w:tcPr>
            <w:tcW w:w="10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Néant</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8819</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sur lame</w:t>
            </w:r>
            <w:r w:rsidRPr="008E409A">
              <w:rPr>
                <w:lang w:val="fr-FR"/>
              </w:rPr>
              <w:br/>
              <w:t xml:space="preserve">de cuivre </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Évaluation</w:t>
            </w:r>
          </w:p>
        </w:tc>
        <w:tc>
          <w:tcPr>
            <w:tcW w:w="116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10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6251</w:t>
            </w:r>
            <w:r w:rsidRPr="008E409A">
              <w:rPr>
                <w:vertAlign w:val="superscript"/>
                <w:lang w:val="fr-FR"/>
              </w:rPr>
              <w:t>(1)</w:t>
            </w:r>
          </w:p>
        </w:tc>
      </w:tr>
      <w:tr w:rsidR="00443CAB" w:rsidRPr="008E409A" w:rsidTr="0066616D">
        <w:tc>
          <w:tcPr>
            <w:tcW w:w="2046"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105"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40 °C, 1 h</w:t>
            </w:r>
          </w:p>
        </w:tc>
        <w:tc>
          <w:tcPr>
            <w:tcW w:w="1166"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94"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105"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413"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1710" w:type="dxa"/>
            <w:tcBorders>
              <w:bottom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6251</w:t>
            </w:r>
          </w:p>
        </w:tc>
      </w:tr>
      <w:tr w:rsidR="00443CAB" w:rsidRPr="008E409A" w:rsidTr="0066616D">
        <w:tc>
          <w:tcPr>
            <w:tcW w:w="2046"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Odeur</w:t>
            </w:r>
          </w:p>
        </w:tc>
        <w:tc>
          <w:tcPr>
            <w:tcW w:w="1105"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2260" w:type="dxa"/>
            <w:gridSpan w:val="2"/>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Caractéristique</w:t>
            </w:r>
          </w:p>
        </w:tc>
        <w:tc>
          <w:tcPr>
            <w:tcW w:w="1105"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413"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c>
          <w:tcPr>
            <w:tcW w:w="1710" w:type="dxa"/>
            <w:tcBorders>
              <w:top w:val="single" w:sz="4" w:space="0" w:color="auto"/>
            </w:tcBorders>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d’octane moteur</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 89</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min. 89</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589</w:t>
            </w:r>
            <w:r w:rsidRPr="008E409A">
              <w:rPr>
                <w:lang w:val="fr-FR"/>
              </w:rPr>
              <w:br/>
              <w:t>annexe B</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Pression de vapeur (40 °C)</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MPa</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9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1,27</w:t>
            </w: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4256</w:t>
            </w:r>
            <w:r w:rsidRPr="008E409A">
              <w:rPr>
                <w:lang w:val="fr-FR"/>
              </w:rPr>
              <w:br/>
              <w:t>KS M ISO 8973</w:t>
            </w:r>
          </w:p>
        </w:tc>
      </w:tr>
      <w:tr w:rsidR="00443CAB" w:rsidRPr="008E409A" w:rsidTr="0066616D">
        <w:tc>
          <w:tcPr>
            <w:tcW w:w="20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 (15 °C)</w:t>
            </w:r>
          </w:p>
        </w:tc>
        <w:tc>
          <w:tcPr>
            <w:tcW w:w="110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kg/m</w:t>
            </w:r>
            <w:r w:rsidRPr="008E409A">
              <w:rPr>
                <w:vertAlign w:val="superscript"/>
                <w:lang w:val="fr-FR"/>
              </w:rPr>
              <w:t>3</w:t>
            </w:r>
          </w:p>
        </w:tc>
        <w:tc>
          <w:tcPr>
            <w:tcW w:w="116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500</w:t>
            </w:r>
          </w:p>
        </w:tc>
        <w:tc>
          <w:tcPr>
            <w:tcW w:w="1096" w:type="dxa"/>
            <w:shd w:val="clear" w:color="auto" w:fill="auto"/>
          </w:tcPr>
          <w:p w:rsidR="00443CAB" w:rsidRPr="008E409A" w:rsidRDefault="00443CAB" w:rsidP="0066616D">
            <w:pPr>
              <w:spacing w:before="60" w:after="60" w:line="220" w:lineRule="atLeast"/>
              <w:ind w:left="57" w:right="57"/>
              <w:rPr>
                <w:lang w:val="fr-FR"/>
              </w:rPr>
            </w:pPr>
          </w:p>
        </w:tc>
        <w:tc>
          <w:tcPr>
            <w:tcW w:w="1105" w:type="dxa"/>
            <w:shd w:val="clear" w:color="auto" w:fill="auto"/>
          </w:tcPr>
          <w:p w:rsidR="00443CAB" w:rsidRPr="008E409A" w:rsidRDefault="00443CAB" w:rsidP="0066616D">
            <w:pPr>
              <w:spacing w:before="60" w:after="60" w:line="220" w:lineRule="atLeast"/>
              <w:ind w:left="57" w:right="57"/>
              <w:rPr>
                <w:lang w:val="fr-FR"/>
              </w:rPr>
            </w:pPr>
          </w:p>
        </w:tc>
        <w:tc>
          <w:tcPr>
            <w:tcW w:w="141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620</w:t>
            </w:r>
          </w:p>
        </w:tc>
        <w:tc>
          <w:tcPr>
            <w:tcW w:w="171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2150</w:t>
            </w:r>
            <w:r w:rsidRPr="008E409A">
              <w:rPr>
                <w:lang w:val="fr-FR"/>
              </w:rPr>
              <w:br/>
              <w:t>KS M ISO 3993</w:t>
            </w:r>
            <w:r w:rsidRPr="008E409A">
              <w:rPr>
                <w:lang w:val="fr-FR"/>
              </w:rPr>
              <w:br/>
              <w:t>KS M ISO 8973</w:t>
            </w:r>
          </w:p>
        </w:tc>
      </w:tr>
    </w:tbl>
    <w:p w:rsidR="00443CAB" w:rsidRPr="008E409A" w:rsidRDefault="00443CAB" w:rsidP="00443CAB">
      <w:pPr>
        <w:spacing w:before="120" w:after="240"/>
        <w:ind w:firstLine="170"/>
        <w:rPr>
          <w:sz w:val="18"/>
          <w:szCs w:val="18"/>
          <w:lang w:val="fr-FR"/>
        </w:rPr>
      </w:pPr>
      <w:r w:rsidRPr="008E409A">
        <w:rPr>
          <w:sz w:val="18"/>
          <w:szCs w:val="18"/>
          <w:vertAlign w:val="superscript"/>
          <w:lang w:val="fr-FR"/>
        </w:rPr>
        <w:t>(1)</w:t>
      </w:r>
      <w:r w:rsidRPr="008E409A">
        <w:rPr>
          <w:sz w:val="18"/>
          <w:szCs w:val="18"/>
          <w:lang w:val="fr-FR"/>
        </w:rPr>
        <w:t xml:space="preserve">  Si l’échantillon contient des inhibiteurs de corrosion ou d’autres produits chimiques qui diminuent l’action corrosive de l’échantillon sur la lame de cuivre, cette méthode perd sa précision. L’ajout de tels composés à la seule fin de fausser les résultats de l’essai est donc interdit.</w:t>
      </w:r>
    </w:p>
    <w:p w:rsidR="00443CAB" w:rsidRPr="008E409A" w:rsidRDefault="00443CAB" w:rsidP="00443CAB">
      <w:pPr>
        <w:pStyle w:val="SingleTxtG"/>
        <w:ind w:left="2268" w:hanging="1134"/>
        <w:rPr>
          <w:lang w:val="fr-FR"/>
        </w:rPr>
      </w:pPr>
      <w:r w:rsidRPr="008E409A">
        <w:rPr>
          <w:lang w:val="fr-FR"/>
        </w:rPr>
        <w:t>4.2</w:t>
      </w:r>
      <w:r w:rsidRPr="008E409A">
        <w:rPr>
          <w:lang w:val="fr-FR"/>
        </w:rPr>
        <w:tab/>
      </w:r>
      <w:r w:rsidRPr="008E409A">
        <w:rPr>
          <w:lang w:val="fr-FR"/>
        </w:rPr>
        <w:tab/>
        <w:t>GN/biométhane</w:t>
      </w:r>
    </w:p>
    <w:p w:rsidR="00443CAB" w:rsidRPr="008E409A" w:rsidRDefault="00443CAB" w:rsidP="00443CAB">
      <w:pPr>
        <w:pStyle w:val="SingleTxtG"/>
        <w:ind w:left="2268" w:hanging="1134"/>
        <w:rPr>
          <w:lang w:val="fr-FR"/>
        </w:rPr>
      </w:pPr>
      <w:r w:rsidRPr="008E409A">
        <w:rPr>
          <w:lang w:val="fr-FR"/>
        </w:rPr>
        <w:t>4.2.1</w:t>
      </w:r>
      <w:r w:rsidRPr="008E409A">
        <w:rPr>
          <w:lang w:val="fr-FR"/>
        </w:rPr>
        <w:tab/>
      </w:r>
      <w:r w:rsidRPr="008E409A">
        <w:rPr>
          <w:lang w:val="fr-FR"/>
        </w:rPr>
        <w:tab/>
        <w:t>« G20 » (méthane 100 % (nominal))</w:t>
      </w:r>
    </w:p>
    <w:p w:rsidR="00443CAB" w:rsidRPr="008E409A" w:rsidRDefault="00443CAB" w:rsidP="00B60156">
      <w:pPr>
        <w:pStyle w:val="Heading1"/>
        <w:numPr>
          <w:ilvl w:val="0"/>
          <w:numId w:val="0"/>
        </w:numPr>
        <w:spacing w:after="120"/>
        <w:rPr>
          <w:b/>
          <w:lang w:val="fr-FR"/>
        </w:rPr>
      </w:pPr>
      <w:r w:rsidRPr="008E409A">
        <w:rPr>
          <w:lang w:val="fr-FR"/>
        </w:rPr>
        <w:t xml:space="preserve">Tableau A3/9 </w:t>
      </w:r>
      <w:r w:rsidRPr="008E409A">
        <w:rPr>
          <w:lang w:val="fr-FR"/>
        </w:rPr>
        <w:br/>
      </w:r>
      <w:r w:rsidRPr="008E409A">
        <w:rPr>
          <w:b/>
          <w:lang w:val="fr-FR"/>
        </w:rP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8"/>
        <w:gridCol w:w="1362"/>
        <w:gridCol w:w="1362"/>
        <w:gridCol w:w="1362"/>
        <w:gridCol w:w="1362"/>
        <w:gridCol w:w="1743"/>
      </w:tblGrid>
      <w:tr w:rsidR="00443CAB" w:rsidRPr="008E409A" w:rsidTr="0066616D">
        <w:trPr>
          <w:tblHeader/>
        </w:trPr>
        <w:tc>
          <w:tcPr>
            <w:tcW w:w="2552"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Caractéristique</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Base</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p>
        </w:tc>
        <w:tc>
          <w:tcPr>
            <w:tcW w:w="181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2552"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418" w:type="dxa"/>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181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2552"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Composition :</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816" w:type="dxa"/>
            <w:tcBorders>
              <w:top w:val="nil"/>
            </w:tcBorders>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255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Méthane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99</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100</w:t>
            </w:r>
          </w:p>
        </w:tc>
        <w:tc>
          <w:tcPr>
            <w:tcW w:w="18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255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Autres</w:t>
            </w:r>
            <w:r w:rsidRPr="008E409A">
              <w:rPr>
                <w:vertAlign w:val="superscript"/>
                <w:lang w:val="fr-FR"/>
              </w:rPr>
              <w:t>(1)</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18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255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N</w:t>
            </w:r>
            <w:r w:rsidRPr="008E409A">
              <w:rPr>
                <w:vertAlign w:val="subscript"/>
                <w:lang w:val="fr-FR"/>
              </w:rPr>
              <w:t>2</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8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255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Teneur en soufre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mg/m</w:t>
            </w:r>
            <w:r w:rsidRPr="008E409A">
              <w:rPr>
                <w:vertAlign w:val="superscript"/>
                <w:lang w:val="fr-FR"/>
              </w:rPr>
              <w:t>3(2)</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181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6326-5</w:t>
            </w:r>
          </w:p>
        </w:tc>
      </w:tr>
      <w:tr w:rsidR="00443CAB" w:rsidRPr="008E409A" w:rsidTr="0066616D">
        <w:tc>
          <w:tcPr>
            <w:tcW w:w="2552"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Indice de Wobbe (net)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MJ/m</w:t>
            </w:r>
            <w:r w:rsidRPr="008E409A">
              <w:rPr>
                <w:vertAlign w:val="superscript"/>
                <w:lang w:val="fr-FR"/>
              </w:rPr>
              <w:t>3(3)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48,2</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47,2</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49,2</w:t>
            </w:r>
          </w:p>
        </w:tc>
        <w:tc>
          <w:tcPr>
            <w:tcW w:w="1816" w:type="dxa"/>
            <w:shd w:val="clear" w:color="auto" w:fill="auto"/>
          </w:tcPr>
          <w:p w:rsidR="00443CAB" w:rsidRPr="008E409A" w:rsidRDefault="00443CAB" w:rsidP="0066616D">
            <w:pPr>
              <w:spacing w:before="60" w:after="60" w:line="220" w:lineRule="atLeast"/>
              <w:ind w:left="57" w:right="57"/>
              <w:rPr>
                <w:lang w:val="fr-FR"/>
              </w:rPr>
            </w:pP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Inertes (autres que N2) + C2 + C2+.</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Valeur à déterminer à 293,15 K (20 °C) et 101,325 kPa.</w:t>
      </w:r>
    </w:p>
    <w:p w:rsidR="00443CAB" w:rsidRPr="008E409A" w:rsidRDefault="00443CAB" w:rsidP="00443CAB">
      <w:pPr>
        <w:spacing w:after="240"/>
        <w:ind w:firstLine="170"/>
        <w:rPr>
          <w:sz w:val="18"/>
          <w:szCs w:val="18"/>
          <w:lang w:val="fr-FR"/>
        </w:rPr>
      </w:pPr>
      <w:r w:rsidRPr="008E409A">
        <w:rPr>
          <w:sz w:val="18"/>
          <w:szCs w:val="18"/>
          <w:vertAlign w:val="superscript"/>
          <w:lang w:val="fr-FR"/>
        </w:rPr>
        <w:t>(3)</w:t>
      </w:r>
      <w:r w:rsidRPr="008E409A">
        <w:rPr>
          <w:sz w:val="18"/>
          <w:szCs w:val="18"/>
          <w:lang w:val="fr-FR"/>
        </w:rPr>
        <w:t xml:space="preserve">  Valeur à déterminer à 273,15 K (0 °C) et 101,325 kPa.</w:t>
      </w:r>
    </w:p>
    <w:p w:rsidR="00443CAB" w:rsidRPr="008E409A" w:rsidRDefault="00443CAB" w:rsidP="00443CAB">
      <w:pPr>
        <w:pStyle w:val="SingleTxtG"/>
        <w:ind w:left="2268" w:hanging="1134"/>
        <w:rPr>
          <w:lang w:val="fr-FR"/>
        </w:rPr>
      </w:pPr>
      <w:r w:rsidRPr="008E409A">
        <w:rPr>
          <w:lang w:val="fr-FR"/>
        </w:rPr>
        <w:t>4.2.2</w:t>
      </w:r>
      <w:r w:rsidRPr="008E409A">
        <w:rPr>
          <w:lang w:val="fr-FR"/>
        </w:rPr>
        <w:tab/>
      </w:r>
      <w:r w:rsidRPr="008E409A">
        <w:rPr>
          <w:lang w:val="fr-FR"/>
        </w:rPr>
        <w:tab/>
        <w:t>« Gaz K » (méthane 88 % (nominal))</w:t>
      </w:r>
    </w:p>
    <w:p w:rsidR="00443CAB" w:rsidRPr="008E409A" w:rsidRDefault="00443CAB" w:rsidP="00552F75">
      <w:pPr>
        <w:pStyle w:val="Heading1"/>
        <w:numPr>
          <w:ilvl w:val="0"/>
          <w:numId w:val="0"/>
        </w:numPr>
        <w:spacing w:after="120"/>
        <w:ind w:left="1134"/>
        <w:rPr>
          <w:b/>
          <w:lang w:val="fr-FR"/>
        </w:rPr>
      </w:pPr>
      <w:r w:rsidRPr="008E409A">
        <w:rPr>
          <w:lang w:val="fr-FR"/>
        </w:rPr>
        <w:t xml:space="preserve">Tableau A3/10 </w:t>
      </w:r>
      <w:r w:rsidRPr="008E409A">
        <w:rPr>
          <w:lang w:val="fr-FR"/>
        </w:rPr>
        <w:br/>
      </w:r>
      <w:r w:rsidRPr="008E409A">
        <w:rPr>
          <w:b/>
          <w:lang w:val="fr-FR"/>
        </w:rPr>
        <w:t>« Gaz K » (méthane 88 % (nominal))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546"/>
        <w:gridCol w:w="965"/>
        <w:gridCol w:w="965"/>
        <w:gridCol w:w="3323"/>
      </w:tblGrid>
      <w:tr w:rsidR="00443CAB" w:rsidRPr="008E409A" w:rsidTr="0066616D">
        <w:trPr>
          <w:tblHeader/>
        </w:trPr>
        <w:tc>
          <w:tcPr>
            <w:tcW w:w="170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Caractéristique</w:t>
            </w:r>
          </w:p>
        </w:tc>
        <w:tc>
          <w:tcPr>
            <w:tcW w:w="154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1930"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p>
        </w:tc>
        <w:tc>
          <w:tcPr>
            <w:tcW w:w="3323"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170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54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965"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965"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3323"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170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Méthane</w:t>
            </w:r>
          </w:p>
        </w:tc>
        <w:tc>
          <w:tcPr>
            <w:tcW w:w="154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965"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88,0</w:t>
            </w:r>
          </w:p>
        </w:tc>
        <w:tc>
          <w:tcPr>
            <w:tcW w:w="965"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3323"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6974 ; ASTM D1946 et ASTM D1945-81 ; JIS K 0114</w:t>
            </w:r>
          </w:p>
        </w:tc>
      </w:tr>
      <w:tr w:rsidR="00443CAB" w:rsidRPr="008E409A" w:rsidTr="0066616D">
        <w:tc>
          <w:tcPr>
            <w:tcW w:w="170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Éthane</w:t>
            </w:r>
          </w:p>
        </w:tc>
        <w:tc>
          <w:tcPr>
            <w:tcW w:w="15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7,0</w:t>
            </w:r>
          </w:p>
        </w:tc>
        <w:tc>
          <w:tcPr>
            <w:tcW w:w="332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6974 ; ASTM D1946 et ASTM D1945-81 ; JIS K 0114</w:t>
            </w:r>
          </w:p>
        </w:tc>
      </w:tr>
      <w:tr w:rsidR="00443CAB" w:rsidRPr="008E409A" w:rsidTr="0066616D">
        <w:tc>
          <w:tcPr>
            <w:tcW w:w="170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r w:rsidRPr="008E409A">
              <w:rPr>
                <w:vertAlign w:val="subscript"/>
                <w:lang w:val="fr-FR"/>
              </w:rPr>
              <w:t>3</w:t>
            </w:r>
            <w:r w:rsidRPr="008E409A">
              <w:rPr>
                <w:lang w:val="fr-FR"/>
              </w:rPr>
              <w:t xml:space="preserve"> + hydrocarbure</w:t>
            </w:r>
          </w:p>
        </w:tc>
        <w:tc>
          <w:tcPr>
            <w:tcW w:w="15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5,0</w:t>
            </w:r>
          </w:p>
        </w:tc>
        <w:tc>
          <w:tcPr>
            <w:tcW w:w="332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6974 ; ASTM D1946 et ASTM D1945-81 ; JIS K 0114</w:t>
            </w:r>
          </w:p>
        </w:tc>
      </w:tr>
      <w:tr w:rsidR="00443CAB" w:rsidRPr="008E409A" w:rsidTr="0066616D">
        <w:tc>
          <w:tcPr>
            <w:tcW w:w="1706" w:type="dxa"/>
            <w:shd w:val="clear" w:color="auto" w:fill="auto"/>
          </w:tcPr>
          <w:p w:rsidR="00443CAB" w:rsidRPr="008E409A" w:rsidRDefault="00443CAB" w:rsidP="005235C9">
            <w:pPr>
              <w:keepNext/>
              <w:spacing w:before="60" w:after="60" w:line="220" w:lineRule="atLeast"/>
              <w:ind w:left="57" w:right="57"/>
              <w:rPr>
                <w:lang w:val="fr-FR"/>
              </w:rPr>
            </w:pPr>
            <w:r w:rsidRPr="008E409A">
              <w:rPr>
                <w:lang w:val="fr-FR"/>
              </w:rPr>
              <w:t>C</w:t>
            </w:r>
            <w:r w:rsidRPr="008E409A">
              <w:rPr>
                <w:vertAlign w:val="subscript"/>
                <w:lang w:val="fr-FR"/>
              </w:rPr>
              <w:t>6</w:t>
            </w:r>
            <w:r w:rsidRPr="008E409A">
              <w:rPr>
                <w:lang w:val="fr-FR"/>
              </w:rPr>
              <w:t xml:space="preserve"> + hydrocarbure</w:t>
            </w:r>
          </w:p>
        </w:tc>
        <w:tc>
          <w:tcPr>
            <w:tcW w:w="1546" w:type="dxa"/>
            <w:shd w:val="clear" w:color="auto" w:fill="auto"/>
          </w:tcPr>
          <w:p w:rsidR="00443CAB" w:rsidRPr="008E409A" w:rsidRDefault="00443CAB" w:rsidP="005235C9">
            <w:pPr>
              <w:keepNext/>
              <w:spacing w:before="60" w:after="60" w:line="220" w:lineRule="atLeast"/>
              <w:ind w:left="57" w:right="57"/>
              <w:rPr>
                <w:lang w:val="fr-FR"/>
              </w:rPr>
            </w:pPr>
            <w:r w:rsidRPr="008E409A">
              <w:rPr>
                <w:lang w:val="fr-FR"/>
              </w:rPr>
              <w:t>% v/v</w:t>
            </w:r>
          </w:p>
        </w:tc>
        <w:tc>
          <w:tcPr>
            <w:tcW w:w="965" w:type="dxa"/>
            <w:shd w:val="clear" w:color="auto" w:fill="auto"/>
          </w:tcPr>
          <w:p w:rsidR="00443CAB" w:rsidRPr="008E409A" w:rsidRDefault="00443CAB" w:rsidP="005235C9">
            <w:pPr>
              <w:keepNext/>
              <w:spacing w:before="60" w:after="60" w:line="220" w:lineRule="atLeast"/>
              <w:ind w:left="57" w:right="57"/>
              <w:rPr>
                <w:lang w:val="fr-FR"/>
              </w:rPr>
            </w:pPr>
            <w:r w:rsidRPr="008E409A">
              <w:rPr>
                <w:lang w:val="fr-FR"/>
              </w:rPr>
              <w:t>-</w:t>
            </w:r>
          </w:p>
        </w:tc>
        <w:tc>
          <w:tcPr>
            <w:tcW w:w="965" w:type="dxa"/>
            <w:shd w:val="clear" w:color="auto" w:fill="auto"/>
          </w:tcPr>
          <w:p w:rsidR="00443CAB" w:rsidRPr="008E409A" w:rsidRDefault="00443CAB" w:rsidP="005235C9">
            <w:pPr>
              <w:keepNext/>
              <w:spacing w:before="60" w:after="60" w:line="220" w:lineRule="atLeast"/>
              <w:ind w:left="57" w:right="57"/>
              <w:rPr>
                <w:lang w:val="fr-FR"/>
              </w:rPr>
            </w:pPr>
            <w:r w:rsidRPr="008E409A">
              <w:rPr>
                <w:lang w:val="fr-FR"/>
              </w:rPr>
              <w:t>0,2</w:t>
            </w:r>
          </w:p>
        </w:tc>
        <w:tc>
          <w:tcPr>
            <w:tcW w:w="3323" w:type="dxa"/>
            <w:shd w:val="clear" w:color="auto" w:fill="auto"/>
          </w:tcPr>
          <w:p w:rsidR="00443CAB" w:rsidRPr="008E409A" w:rsidRDefault="00443CAB" w:rsidP="005235C9">
            <w:pPr>
              <w:keepNext/>
              <w:spacing w:before="60" w:after="60" w:line="220" w:lineRule="atLeast"/>
              <w:ind w:left="57" w:right="57"/>
              <w:rPr>
                <w:lang w:val="fr-FR"/>
              </w:rPr>
            </w:pPr>
            <w:r w:rsidRPr="008E409A">
              <w:rPr>
                <w:lang w:val="fr-FR"/>
              </w:rPr>
              <w:t>KS M ISO 6974 ; ASTM D1946 et ASTM D1945-81 ; JIS K 0114</w:t>
            </w:r>
          </w:p>
        </w:tc>
      </w:tr>
      <w:tr w:rsidR="00443CAB" w:rsidRPr="008E409A" w:rsidTr="0066616D">
        <w:tc>
          <w:tcPr>
            <w:tcW w:w="170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5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ppm</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w:t>
            </w:r>
          </w:p>
        </w:tc>
        <w:tc>
          <w:tcPr>
            <w:tcW w:w="332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6326-1</w:t>
            </w:r>
            <w:r w:rsidRPr="008E409A">
              <w:rPr>
                <w:lang w:val="fr-FR"/>
              </w:rPr>
              <w:br/>
              <w:t>et KS M ISO 19739 ; ASTM D5504 ; JIS K 0127</w:t>
            </w:r>
          </w:p>
        </w:tc>
      </w:tr>
      <w:tr w:rsidR="00443CAB" w:rsidRPr="008E409A" w:rsidTr="0066616D">
        <w:tc>
          <w:tcPr>
            <w:tcW w:w="170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Gaz inerte (CO</w:t>
            </w:r>
            <w:r w:rsidRPr="008E409A">
              <w:rPr>
                <w:vertAlign w:val="subscript"/>
                <w:lang w:val="fr-FR"/>
              </w:rPr>
              <w:t>2</w:t>
            </w:r>
            <w:r w:rsidRPr="008E409A">
              <w:rPr>
                <w:lang w:val="fr-FR"/>
              </w:rPr>
              <w:t>, N</w:t>
            </w:r>
            <w:r w:rsidRPr="008E409A">
              <w:rPr>
                <w:vertAlign w:val="subscript"/>
                <w:lang w:val="fr-FR"/>
              </w:rPr>
              <w:t>2</w:t>
            </w:r>
            <w:r w:rsidRPr="008E409A">
              <w:rPr>
                <w:lang w:val="fr-FR"/>
              </w:rPr>
              <w:t>, etc.)</w:t>
            </w:r>
          </w:p>
        </w:tc>
        <w:tc>
          <w:tcPr>
            <w:tcW w:w="154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96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4,5</w:t>
            </w:r>
          </w:p>
        </w:tc>
        <w:tc>
          <w:tcPr>
            <w:tcW w:w="3323"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6974 ; ASTM D1946 et ASTM D1945-81 ; JIS K 0114</w:t>
            </w:r>
          </w:p>
        </w:tc>
      </w:tr>
    </w:tbl>
    <w:p w:rsidR="00443CAB" w:rsidRPr="008E409A" w:rsidRDefault="00443CAB" w:rsidP="00443CAB">
      <w:pPr>
        <w:pStyle w:val="SingleTxtG"/>
        <w:spacing w:before="240"/>
        <w:ind w:left="2268" w:hanging="1134"/>
        <w:rPr>
          <w:lang w:val="fr-FR"/>
        </w:rPr>
      </w:pPr>
      <w:r w:rsidRPr="008E409A">
        <w:rPr>
          <w:lang w:val="fr-FR"/>
        </w:rPr>
        <w:t>4.2.3</w:t>
      </w:r>
      <w:r w:rsidRPr="008E409A">
        <w:rPr>
          <w:lang w:val="fr-FR"/>
        </w:rPr>
        <w:tab/>
      </w:r>
      <w:r w:rsidRPr="008E409A">
        <w:rPr>
          <w:lang w:val="fr-FR"/>
        </w:rPr>
        <w:tab/>
        <w:t>« G25 » (méthane 86 % (nominal))</w:t>
      </w:r>
    </w:p>
    <w:p w:rsidR="00443CAB" w:rsidRPr="008E409A" w:rsidRDefault="00443CAB" w:rsidP="00552F75">
      <w:pPr>
        <w:pStyle w:val="Heading1"/>
        <w:numPr>
          <w:ilvl w:val="0"/>
          <w:numId w:val="0"/>
        </w:numPr>
        <w:spacing w:after="120"/>
        <w:ind w:left="1134"/>
        <w:rPr>
          <w:b/>
          <w:lang w:val="fr-FR"/>
        </w:rPr>
      </w:pPr>
      <w:r w:rsidRPr="008E409A">
        <w:rPr>
          <w:lang w:val="fr-FR"/>
        </w:rPr>
        <w:t>Tableau A3/11</w:t>
      </w:r>
      <w:r w:rsidRPr="008E409A">
        <w:rPr>
          <w:lang w:val="fr-FR"/>
        </w:rPr>
        <w:br/>
      </w:r>
      <w:r w:rsidRPr="008E409A">
        <w:rPr>
          <w:b/>
          <w:lang w:val="fr-FR"/>
        </w:rPr>
        <w:t>« G25 » (méthane 86 % (nominal))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5"/>
        <w:gridCol w:w="1004"/>
        <w:gridCol w:w="1004"/>
        <w:gridCol w:w="1004"/>
        <w:gridCol w:w="1004"/>
        <w:gridCol w:w="1430"/>
      </w:tblGrid>
      <w:tr w:rsidR="00443CAB" w:rsidRPr="008E409A" w:rsidTr="0066616D">
        <w:trPr>
          <w:tblHeader/>
        </w:trPr>
        <w:tc>
          <w:tcPr>
            <w:tcW w:w="195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Caractéristiques</w:t>
            </w:r>
          </w:p>
        </w:tc>
        <w:tc>
          <w:tcPr>
            <w:tcW w:w="1021"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1021"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Base</w:t>
            </w:r>
          </w:p>
        </w:tc>
        <w:tc>
          <w:tcPr>
            <w:tcW w:w="2042"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p>
        </w:tc>
        <w:tc>
          <w:tcPr>
            <w:tcW w:w="1455"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195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021"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021"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021"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021"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c>
          <w:tcPr>
            <w:tcW w:w="1455"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195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Composition :</w:t>
            </w:r>
          </w:p>
        </w:tc>
        <w:tc>
          <w:tcPr>
            <w:tcW w:w="1021"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021"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021"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021"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55" w:type="dxa"/>
            <w:tcBorders>
              <w:top w:val="nil"/>
            </w:tcBorders>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195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Méthane</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86</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84</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88</w:t>
            </w:r>
          </w:p>
        </w:tc>
        <w:tc>
          <w:tcPr>
            <w:tcW w:w="145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195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Autres</w:t>
            </w:r>
            <w:r w:rsidRPr="008E409A">
              <w:rPr>
                <w:vertAlign w:val="superscript"/>
                <w:lang w:val="fr-FR"/>
              </w:rPr>
              <w:t>(1)</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145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195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N</w:t>
            </w:r>
            <w:r w:rsidRPr="008E409A">
              <w:rPr>
                <w:vertAlign w:val="subscript"/>
                <w:lang w:val="fr-FR"/>
              </w:rPr>
              <w:t>2</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14</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12</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16</w:t>
            </w:r>
          </w:p>
        </w:tc>
        <w:tc>
          <w:tcPr>
            <w:tcW w:w="145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6974</w:t>
            </w:r>
          </w:p>
        </w:tc>
      </w:tr>
      <w:tr w:rsidR="00443CAB" w:rsidRPr="008E409A" w:rsidTr="0066616D">
        <w:tc>
          <w:tcPr>
            <w:tcW w:w="195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mg/m</w:t>
            </w:r>
            <w:r w:rsidRPr="008E409A">
              <w:rPr>
                <w:vertAlign w:val="superscript"/>
                <w:lang w:val="fr-FR"/>
              </w:rPr>
              <w:t>3(2)</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145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ISO 6326-5</w:t>
            </w:r>
          </w:p>
        </w:tc>
      </w:tr>
      <w:tr w:rsidR="00443CAB" w:rsidRPr="008E409A" w:rsidTr="0066616D">
        <w:tc>
          <w:tcPr>
            <w:tcW w:w="195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de Wobbe (net)</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MJ/m</w:t>
            </w:r>
            <w:r w:rsidRPr="008E409A">
              <w:rPr>
                <w:vertAlign w:val="superscript"/>
                <w:lang w:val="fr-FR"/>
              </w:rPr>
              <w:t>3(3)</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39,4</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38,2</w:t>
            </w:r>
          </w:p>
        </w:tc>
        <w:tc>
          <w:tcPr>
            <w:tcW w:w="102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40,6</w:t>
            </w:r>
          </w:p>
        </w:tc>
        <w:tc>
          <w:tcPr>
            <w:tcW w:w="1455" w:type="dxa"/>
            <w:shd w:val="clear" w:color="auto" w:fill="auto"/>
          </w:tcPr>
          <w:p w:rsidR="00443CAB" w:rsidRPr="008E409A" w:rsidRDefault="00443CAB" w:rsidP="0066616D">
            <w:pPr>
              <w:spacing w:before="60" w:after="60" w:line="220" w:lineRule="atLeast"/>
              <w:ind w:left="57" w:right="57"/>
              <w:rPr>
                <w:lang w:val="fr-FR"/>
              </w:rPr>
            </w:pPr>
          </w:p>
        </w:tc>
      </w:tr>
    </w:tbl>
    <w:p w:rsidR="00443CAB" w:rsidRPr="008E409A" w:rsidRDefault="00443CAB" w:rsidP="00443CAB">
      <w:pPr>
        <w:spacing w:before="120"/>
        <w:ind w:left="1134" w:firstLine="170"/>
        <w:rPr>
          <w:sz w:val="18"/>
          <w:szCs w:val="18"/>
          <w:lang w:val="fr-FR"/>
        </w:rPr>
      </w:pPr>
      <w:r w:rsidRPr="008E409A">
        <w:rPr>
          <w:sz w:val="18"/>
          <w:szCs w:val="18"/>
          <w:vertAlign w:val="superscript"/>
          <w:lang w:val="fr-FR"/>
        </w:rPr>
        <w:t>(1)</w:t>
      </w:r>
      <w:r w:rsidRPr="008E409A">
        <w:rPr>
          <w:sz w:val="18"/>
          <w:szCs w:val="18"/>
          <w:lang w:val="fr-FR"/>
        </w:rPr>
        <w:t xml:space="preserve">  Inertes (autres que N</w:t>
      </w:r>
      <w:r w:rsidRPr="008E409A">
        <w:rPr>
          <w:sz w:val="18"/>
          <w:szCs w:val="18"/>
          <w:vertAlign w:val="subscript"/>
          <w:lang w:val="fr-FR"/>
        </w:rPr>
        <w:t>2</w:t>
      </w:r>
      <w:r w:rsidRPr="008E409A">
        <w:rPr>
          <w:sz w:val="18"/>
          <w:szCs w:val="18"/>
          <w:lang w:val="fr-FR"/>
        </w:rPr>
        <w:t>) + C2 + C2+.</w:t>
      </w:r>
    </w:p>
    <w:p w:rsidR="00443CAB" w:rsidRPr="008E409A" w:rsidRDefault="00443CAB" w:rsidP="00443CAB">
      <w:pPr>
        <w:ind w:left="1134" w:firstLine="170"/>
        <w:rPr>
          <w:sz w:val="18"/>
          <w:szCs w:val="18"/>
          <w:lang w:val="fr-FR"/>
        </w:rPr>
      </w:pPr>
      <w:r w:rsidRPr="008E409A">
        <w:rPr>
          <w:sz w:val="18"/>
          <w:szCs w:val="18"/>
          <w:vertAlign w:val="superscript"/>
          <w:lang w:val="fr-FR"/>
        </w:rPr>
        <w:t>(2)</w:t>
      </w:r>
      <w:r w:rsidRPr="008E409A">
        <w:rPr>
          <w:sz w:val="18"/>
          <w:szCs w:val="18"/>
          <w:lang w:val="fr-FR"/>
        </w:rPr>
        <w:t xml:space="preserve">  Valeur à déterminer à 293,15 K (20 °C) et 101,325 kPa.</w:t>
      </w:r>
    </w:p>
    <w:p w:rsidR="00443CAB" w:rsidRPr="008E409A" w:rsidRDefault="00443CAB" w:rsidP="00443CAB">
      <w:pPr>
        <w:spacing w:after="240"/>
        <w:ind w:left="1134" w:firstLine="170"/>
        <w:rPr>
          <w:sz w:val="18"/>
          <w:szCs w:val="18"/>
          <w:lang w:val="fr-FR"/>
        </w:rPr>
      </w:pPr>
      <w:r w:rsidRPr="008E409A">
        <w:rPr>
          <w:sz w:val="18"/>
          <w:szCs w:val="18"/>
          <w:vertAlign w:val="superscript"/>
          <w:lang w:val="fr-FR"/>
        </w:rPr>
        <w:t>(3)</w:t>
      </w:r>
      <w:r w:rsidRPr="008E409A">
        <w:rPr>
          <w:sz w:val="18"/>
          <w:szCs w:val="18"/>
          <w:lang w:val="fr-FR"/>
        </w:rPr>
        <w:t xml:space="preserve">  Valeur à déterminer à 273,15 K (0 °C) et 101,325 kPa.</w:t>
      </w:r>
    </w:p>
    <w:p w:rsidR="00443CAB" w:rsidRPr="008E409A" w:rsidRDefault="00443CAB" w:rsidP="00443CAB">
      <w:pPr>
        <w:pStyle w:val="SingleTxtG"/>
        <w:ind w:left="2268" w:hanging="1134"/>
        <w:rPr>
          <w:lang w:val="fr-FR"/>
        </w:rPr>
      </w:pPr>
      <w:r w:rsidRPr="008E409A">
        <w:rPr>
          <w:lang w:val="fr-FR"/>
        </w:rPr>
        <w:t>4.2.4</w:t>
      </w:r>
      <w:r w:rsidRPr="008E409A">
        <w:rPr>
          <w:lang w:val="fr-FR"/>
        </w:rPr>
        <w:tab/>
      </w:r>
      <w:r w:rsidRPr="008E409A">
        <w:rPr>
          <w:lang w:val="fr-FR"/>
        </w:rPr>
        <w:tab/>
        <w:t>« Gaz J » (méthane 85 % (nominal))</w:t>
      </w:r>
    </w:p>
    <w:p w:rsidR="00443CAB" w:rsidRPr="008E409A" w:rsidRDefault="00443CAB" w:rsidP="00552F75">
      <w:pPr>
        <w:pStyle w:val="Heading1"/>
        <w:numPr>
          <w:ilvl w:val="0"/>
          <w:numId w:val="0"/>
        </w:numPr>
        <w:spacing w:after="120"/>
        <w:ind w:left="1134"/>
        <w:rPr>
          <w:b/>
          <w:lang w:val="fr-FR"/>
        </w:rPr>
      </w:pPr>
      <w:r w:rsidRPr="008E409A">
        <w:rPr>
          <w:lang w:val="fr-FR"/>
        </w:rPr>
        <w:t xml:space="preserve">Tableau A3/12 </w:t>
      </w:r>
      <w:r w:rsidRPr="008E409A">
        <w:rPr>
          <w:lang w:val="fr-FR"/>
        </w:rPr>
        <w:br/>
      </w:r>
      <w:r w:rsidRPr="008E409A">
        <w:rPr>
          <w:b/>
          <w:lang w:val="fr-FR"/>
        </w:rPr>
        <w:t>« Gaz J » (méthane 85 % (nominal))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86"/>
        <w:gridCol w:w="1394"/>
        <w:gridCol w:w="1115"/>
        <w:gridCol w:w="1376"/>
      </w:tblGrid>
      <w:tr w:rsidR="00443CAB" w:rsidRPr="008E409A" w:rsidTr="0066616D">
        <w:trPr>
          <w:tblHeader/>
        </w:trPr>
        <w:tc>
          <w:tcPr>
            <w:tcW w:w="34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Caractéristique</w:t>
            </w:r>
          </w:p>
        </w:tc>
        <w:tc>
          <w:tcPr>
            <w:tcW w:w="1394"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491"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p>
        </w:tc>
      </w:tr>
      <w:tr w:rsidR="00443CAB" w:rsidRPr="008E409A" w:rsidTr="0066616D">
        <w:trPr>
          <w:tblHeader/>
        </w:trPr>
        <w:tc>
          <w:tcPr>
            <w:tcW w:w="34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394"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115"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Minimale</w:t>
            </w:r>
          </w:p>
        </w:tc>
        <w:tc>
          <w:tcPr>
            <w:tcW w:w="1376"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Maximale</w:t>
            </w:r>
          </w:p>
        </w:tc>
      </w:tr>
      <w:tr w:rsidR="00443CAB" w:rsidRPr="008E409A" w:rsidTr="0066616D">
        <w:tc>
          <w:tcPr>
            <w:tcW w:w="34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Méthane </w:t>
            </w:r>
          </w:p>
        </w:tc>
        <w:tc>
          <w:tcPr>
            <w:tcW w:w="1394"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85</w:t>
            </w:r>
          </w:p>
        </w:tc>
        <w:tc>
          <w:tcPr>
            <w:tcW w:w="1376" w:type="dxa"/>
            <w:tcBorders>
              <w:top w:val="nil"/>
            </w:tcBorders>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Éthane</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Propane</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Butane</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HC de C</w:t>
            </w:r>
            <w:r w:rsidRPr="008E409A">
              <w:rPr>
                <w:vertAlign w:val="subscript"/>
                <w:lang w:val="fr-FR"/>
              </w:rPr>
              <w:t>3</w:t>
            </w:r>
            <w:r w:rsidRPr="008E409A">
              <w:rPr>
                <w:lang w:val="fr-FR"/>
              </w:rPr>
              <w:t> + C</w:t>
            </w:r>
            <w:r w:rsidRPr="008E409A">
              <w:rPr>
                <w:vertAlign w:val="subscript"/>
                <w:lang w:val="fr-FR"/>
              </w:rPr>
              <w:t>4</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HC de C</w:t>
            </w:r>
            <w:r w:rsidRPr="008E409A">
              <w:rPr>
                <w:vertAlign w:val="subscript"/>
                <w:lang w:val="fr-FR"/>
              </w:rPr>
              <w:t>5</w:t>
            </w:r>
            <w:r w:rsidRPr="008E409A">
              <w:rPr>
                <w:lang w:val="fr-FR"/>
              </w:rPr>
              <w:t xml:space="preserve"> ou plus</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0,1</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Autres gaz (H</w:t>
            </w:r>
            <w:r w:rsidRPr="008E409A">
              <w:rPr>
                <w:vertAlign w:val="subscript"/>
                <w:lang w:val="fr-FR"/>
              </w:rPr>
              <w:t>2</w:t>
            </w:r>
            <w:r w:rsidRPr="008E409A">
              <w:rPr>
                <w:lang w:val="fr-FR"/>
              </w:rPr>
              <w:t> + O</w:t>
            </w:r>
            <w:r w:rsidRPr="008E409A">
              <w:rPr>
                <w:vertAlign w:val="subscript"/>
                <w:lang w:val="fr-FR"/>
              </w:rPr>
              <w:t>2</w:t>
            </w:r>
            <w:r w:rsidRPr="008E409A">
              <w:rPr>
                <w:lang w:val="fr-FR"/>
              </w:rPr>
              <w:t> +N</w:t>
            </w:r>
            <w:r w:rsidRPr="008E409A">
              <w:rPr>
                <w:vertAlign w:val="subscript"/>
                <w:lang w:val="fr-FR"/>
              </w:rPr>
              <w:t>2</w:t>
            </w:r>
            <w:r w:rsidRPr="008E409A">
              <w:rPr>
                <w:lang w:val="fr-FR"/>
              </w:rPr>
              <w:t> + CO + CO</w:t>
            </w:r>
            <w:r w:rsidRPr="008E409A">
              <w:rPr>
                <w:vertAlign w:val="subscript"/>
                <w:lang w:val="fr-FR"/>
              </w:rPr>
              <w:t>2</w:t>
            </w:r>
            <w:r w:rsidRPr="008E409A">
              <w:rPr>
                <w:lang w:val="fr-FR"/>
              </w:rPr>
              <w:t>)</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mol</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mg/Nm</w:t>
            </w:r>
            <w:r w:rsidRPr="008E409A">
              <w:rPr>
                <w:vertAlign w:val="superscript"/>
                <w:lang w:val="fr-FR"/>
              </w:rPr>
              <w:t>3</w:t>
            </w:r>
          </w:p>
        </w:tc>
        <w:tc>
          <w:tcPr>
            <w:tcW w:w="1115" w:type="dxa"/>
            <w:shd w:val="clear" w:color="auto" w:fill="auto"/>
          </w:tcPr>
          <w:p w:rsidR="00443CAB" w:rsidRPr="008E409A" w:rsidRDefault="00443CAB" w:rsidP="0066616D">
            <w:pPr>
              <w:spacing w:before="60" w:after="60" w:line="220" w:lineRule="atLeast"/>
              <w:ind w:left="57" w:right="57"/>
              <w:rPr>
                <w:lang w:val="fr-FR"/>
              </w:rPr>
            </w:pP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Indice de Wobbe </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w:t>
            </w:r>
          </w:p>
        </w:tc>
        <w:tc>
          <w:tcPr>
            <w:tcW w:w="111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13,260</w:t>
            </w: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13,730</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Pouvoir calorifique supérieur</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kcal/Nm</w:t>
            </w:r>
            <w:r w:rsidRPr="008E409A">
              <w:rPr>
                <w:vertAlign w:val="superscript"/>
                <w:lang w:val="fr-FR"/>
              </w:rPr>
              <w:t>3</w:t>
            </w:r>
          </w:p>
        </w:tc>
        <w:tc>
          <w:tcPr>
            <w:tcW w:w="111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10,410</w:t>
            </w: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11,050</w:t>
            </w:r>
          </w:p>
        </w:tc>
      </w:tr>
      <w:tr w:rsidR="00443CAB" w:rsidRPr="008E409A" w:rsidTr="0066616D">
        <w:tc>
          <w:tcPr>
            <w:tcW w:w="34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Vitesse maximale de combustion</w:t>
            </w:r>
          </w:p>
        </w:tc>
        <w:tc>
          <w:tcPr>
            <w:tcW w:w="13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MCP</w:t>
            </w:r>
          </w:p>
        </w:tc>
        <w:tc>
          <w:tcPr>
            <w:tcW w:w="111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36,8</w:t>
            </w:r>
          </w:p>
        </w:tc>
        <w:tc>
          <w:tcPr>
            <w:tcW w:w="137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37,5</w:t>
            </w:r>
          </w:p>
        </w:tc>
      </w:tr>
    </w:tbl>
    <w:p w:rsidR="00443CAB" w:rsidRPr="008E409A" w:rsidRDefault="00443CAB" w:rsidP="00443CAB">
      <w:pPr>
        <w:pStyle w:val="SingleTxtG"/>
        <w:keepNext/>
        <w:keepLines/>
        <w:spacing w:before="240"/>
        <w:ind w:left="2268" w:hanging="1134"/>
        <w:rPr>
          <w:lang w:val="fr-FR"/>
        </w:rPr>
      </w:pPr>
      <w:r w:rsidRPr="008E409A">
        <w:rPr>
          <w:lang w:val="fr-FR"/>
        </w:rPr>
        <w:t>4.2.5</w:t>
      </w:r>
      <w:r w:rsidRPr="008E409A">
        <w:rPr>
          <w:lang w:val="fr-FR"/>
        </w:rPr>
        <w:tab/>
      </w:r>
      <w:r w:rsidRPr="008E409A">
        <w:rPr>
          <w:lang w:val="fr-FR"/>
        </w:rPr>
        <w:tab/>
        <w:t>Hydrogène</w:t>
      </w:r>
    </w:p>
    <w:p w:rsidR="00443CAB" w:rsidRPr="008E409A" w:rsidRDefault="00443CAB" w:rsidP="00B60156">
      <w:pPr>
        <w:pStyle w:val="Heading1"/>
        <w:numPr>
          <w:ilvl w:val="0"/>
          <w:numId w:val="0"/>
        </w:numPr>
        <w:spacing w:after="120"/>
        <w:rPr>
          <w:lang w:val="fr-FR"/>
        </w:rPr>
      </w:pPr>
      <w:r w:rsidRPr="008E409A">
        <w:rPr>
          <w:lang w:val="fr-FR"/>
        </w:rPr>
        <w:t>Tableau A3/13</w:t>
      </w:r>
      <w:r w:rsidRPr="008E409A">
        <w:rPr>
          <w:b/>
          <w:lang w:val="fr-FR"/>
        </w:rPr>
        <w:t xml:space="preserve"> </w:t>
      </w:r>
      <w:r w:rsidRPr="008E409A">
        <w:rPr>
          <w:b/>
          <w:lang w:val="fr-FR"/>
        </w:rPr>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4"/>
        <w:gridCol w:w="1362"/>
        <w:gridCol w:w="1361"/>
        <w:gridCol w:w="1361"/>
        <w:gridCol w:w="2831"/>
      </w:tblGrid>
      <w:tr w:rsidR="00443CAB" w:rsidRPr="008E409A" w:rsidTr="0066616D">
        <w:trPr>
          <w:trHeight w:val="20"/>
        </w:trPr>
        <w:tc>
          <w:tcPr>
            <w:tcW w:w="2835" w:type="dxa"/>
            <w:vMerge w:val="restart"/>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Caractéristique</w:t>
            </w:r>
          </w:p>
        </w:tc>
        <w:tc>
          <w:tcPr>
            <w:tcW w:w="1418" w:type="dxa"/>
            <w:vMerge w:val="restart"/>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4" w:type="dxa"/>
            <w:gridSpan w:val="2"/>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p>
        </w:tc>
        <w:tc>
          <w:tcPr>
            <w:tcW w:w="2948" w:type="dxa"/>
            <w:vMerge w:val="restart"/>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rHeight w:val="20"/>
        </w:trPr>
        <w:tc>
          <w:tcPr>
            <w:tcW w:w="2835" w:type="dxa"/>
            <w:vMerge/>
          </w:tcPr>
          <w:p w:rsidR="00443CAB" w:rsidRPr="008E409A" w:rsidRDefault="00443CAB" w:rsidP="0066616D">
            <w:pPr>
              <w:spacing w:before="60" w:after="60" w:line="220" w:lineRule="atLeast"/>
              <w:ind w:left="57" w:right="57"/>
              <w:rPr>
                <w:i/>
                <w:sz w:val="16"/>
                <w:szCs w:val="16"/>
                <w:lang w:val="fr-FR"/>
              </w:rPr>
            </w:pPr>
          </w:p>
        </w:tc>
        <w:tc>
          <w:tcPr>
            <w:tcW w:w="1418" w:type="dxa"/>
            <w:vMerge/>
          </w:tcPr>
          <w:p w:rsidR="00443CAB" w:rsidRPr="008E409A" w:rsidRDefault="00443CAB" w:rsidP="0066616D">
            <w:pPr>
              <w:spacing w:before="60" w:after="60" w:line="220" w:lineRule="atLeast"/>
              <w:ind w:left="57" w:right="57"/>
              <w:rPr>
                <w:i/>
                <w:sz w:val="16"/>
                <w:szCs w:val="16"/>
                <w:lang w:val="fr-FR"/>
              </w:rPr>
            </w:pPr>
          </w:p>
        </w:tc>
        <w:tc>
          <w:tcPr>
            <w:tcW w:w="1417" w:type="dxa"/>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Minimale</w:t>
            </w:r>
          </w:p>
        </w:tc>
        <w:tc>
          <w:tcPr>
            <w:tcW w:w="1417" w:type="dxa"/>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Maximale</w:t>
            </w:r>
          </w:p>
        </w:tc>
        <w:tc>
          <w:tcPr>
            <w:tcW w:w="2948" w:type="dxa"/>
            <w:vMerge/>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rPr>
          <w:trHeight w:val="20"/>
        </w:trPr>
        <w:tc>
          <w:tcPr>
            <w:tcW w:w="2835" w:type="dxa"/>
          </w:tcPr>
          <w:p w:rsidR="00443CAB" w:rsidRPr="008E409A" w:rsidRDefault="00443CAB" w:rsidP="0066616D">
            <w:pPr>
              <w:spacing w:before="60" w:after="60" w:line="220" w:lineRule="atLeast"/>
              <w:ind w:left="57" w:right="57"/>
              <w:rPr>
                <w:lang w:val="fr-FR"/>
              </w:rPr>
            </w:pPr>
            <w:r w:rsidRPr="008E409A">
              <w:rPr>
                <w:lang w:val="fr-FR"/>
              </w:rPr>
              <w:t xml:space="preserve">Pureté de l’hydrogène </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 mole</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98</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100</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rPr>
          <w:trHeight w:val="20"/>
        </w:trPr>
        <w:tc>
          <w:tcPr>
            <w:tcW w:w="2835" w:type="dxa"/>
          </w:tcPr>
          <w:p w:rsidR="00443CAB" w:rsidRPr="008E409A" w:rsidRDefault="00443CAB" w:rsidP="0066616D">
            <w:pPr>
              <w:spacing w:before="60" w:after="60" w:line="220" w:lineRule="atLeast"/>
              <w:ind w:left="57" w:right="57"/>
              <w:rPr>
                <w:lang w:val="fr-FR"/>
              </w:rPr>
            </w:pPr>
            <w:r w:rsidRPr="008E409A">
              <w:rPr>
                <w:lang w:val="fr-FR"/>
              </w:rPr>
              <w:t xml:space="preserve">Hydrocarbures totaux </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100</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Eau</w:t>
            </w:r>
            <w:r w:rsidRPr="008E409A">
              <w:rPr>
                <w:sz w:val="18"/>
                <w:szCs w:val="18"/>
                <w:vertAlign w:val="superscript"/>
                <w:lang w:val="fr-FR"/>
              </w:rPr>
              <w:t>(1)</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vertAlign w:val="superscript"/>
                <w:lang w:val="fr-FR"/>
              </w:rPr>
            </w:pPr>
            <w:r w:rsidRPr="008E409A">
              <w:rPr>
                <w:vertAlign w:val="superscript"/>
                <w:lang w:val="fr-FR"/>
              </w:rPr>
              <w:t>(2)</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Oxygène</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vertAlign w:val="superscript"/>
                <w:lang w:val="fr-FR"/>
              </w:rPr>
              <w:t>(2)</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Argon</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vertAlign w:val="superscript"/>
                <w:lang w:val="fr-FR"/>
              </w:rPr>
              <w:t>(2)</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Azote</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vertAlign w:val="superscript"/>
                <w:lang w:val="fr-FR"/>
              </w:rPr>
              <w:t>(2)</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CO</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1</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Pr>
          <w:p w:rsidR="00443CAB" w:rsidRPr="008E409A" w:rsidRDefault="00443CAB" w:rsidP="0066616D">
            <w:pPr>
              <w:spacing w:before="60" w:after="60" w:line="220" w:lineRule="atLeast"/>
              <w:ind w:left="57" w:right="57"/>
              <w:rPr>
                <w:lang w:val="fr-FR"/>
              </w:rPr>
            </w:pPr>
            <w:r w:rsidRPr="008E409A">
              <w:rPr>
                <w:lang w:val="fr-FR"/>
              </w:rPr>
              <w:t>Soufre</w:t>
            </w:r>
          </w:p>
        </w:tc>
        <w:tc>
          <w:tcPr>
            <w:tcW w:w="1418" w:type="dxa"/>
          </w:tcPr>
          <w:p w:rsidR="00443CAB" w:rsidRPr="008E409A" w:rsidRDefault="00443CAB" w:rsidP="0066616D">
            <w:pPr>
              <w:spacing w:before="60" w:after="60" w:line="220" w:lineRule="atLeast"/>
              <w:ind w:left="57" w:right="57"/>
              <w:rPr>
                <w:lang w:val="fr-FR"/>
              </w:rPr>
            </w:pPr>
            <w:r w:rsidRPr="008E409A">
              <w:rPr>
                <w:lang w:val="fr-FR"/>
              </w:rPr>
              <w:t>μmol/mol</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0</w:t>
            </w:r>
          </w:p>
        </w:tc>
        <w:tc>
          <w:tcPr>
            <w:tcW w:w="1417" w:type="dxa"/>
          </w:tcPr>
          <w:p w:rsidR="00443CAB" w:rsidRPr="008E409A" w:rsidRDefault="00443CAB" w:rsidP="0066616D">
            <w:pPr>
              <w:spacing w:before="60" w:after="60" w:line="220" w:lineRule="atLeast"/>
              <w:ind w:left="57" w:right="57"/>
              <w:jc w:val="right"/>
              <w:rPr>
                <w:lang w:val="fr-FR"/>
              </w:rPr>
            </w:pPr>
            <w:r w:rsidRPr="008E409A">
              <w:rPr>
                <w:lang w:val="fr-FR"/>
              </w:rPr>
              <w:t>2</w:t>
            </w:r>
          </w:p>
        </w:tc>
        <w:tc>
          <w:tcPr>
            <w:tcW w:w="2948" w:type="dxa"/>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2835" w:type="dxa"/>
            <w:tcBorders>
              <w:bottom w:val="single" w:sz="4" w:space="0" w:color="auto"/>
            </w:tcBorders>
          </w:tcPr>
          <w:p w:rsidR="00443CAB" w:rsidRPr="008E409A" w:rsidRDefault="00443CAB" w:rsidP="0066616D">
            <w:pPr>
              <w:spacing w:before="60" w:after="60" w:line="220" w:lineRule="atLeast"/>
              <w:ind w:left="57" w:right="57"/>
              <w:rPr>
                <w:lang w:val="fr-FR"/>
              </w:rPr>
            </w:pPr>
            <w:r w:rsidRPr="008E409A">
              <w:rPr>
                <w:lang w:val="fr-FR"/>
              </w:rPr>
              <w:t>Particules permanentes</w:t>
            </w:r>
            <w:r w:rsidRPr="008E409A">
              <w:rPr>
                <w:sz w:val="18"/>
                <w:szCs w:val="18"/>
                <w:vertAlign w:val="superscript"/>
                <w:lang w:val="fr-FR"/>
              </w:rPr>
              <w:t>(3)</w:t>
            </w:r>
          </w:p>
        </w:tc>
        <w:tc>
          <w:tcPr>
            <w:tcW w:w="1418" w:type="dxa"/>
            <w:tcBorders>
              <w:bottom w:val="single" w:sz="4" w:space="0" w:color="auto"/>
            </w:tcBorders>
          </w:tcPr>
          <w:p w:rsidR="00443CAB" w:rsidRPr="008E409A" w:rsidRDefault="00443CAB" w:rsidP="0066616D">
            <w:pPr>
              <w:spacing w:before="60" w:after="60" w:line="220" w:lineRule="atLeast"/>
              <w:ind w:left="57" w:right="57"/>
              <w:rPr>
                <w:lang w:val="fr-FR"/>
              </w:rPr>
            </w:pPr>
          </w:p>
        </w:tc>
        <w:tc>
          <w:tcPr>
            <w:tcW w:w="1417" w:type="dxa"/>
            <w:tcBorders>
              <w:bottom w:val="single" w:sz="4" w:space="0" w:color="auto"/>
            </w:tcBorders>
          </w:tcPr>
          <w:p w:rsidR="00443CAB" w:rsidRPr="008E409A" w:rsidRDefault="00443CAB" w:rsidP="0066616D">
            <w:pPr>
              <w:spacing w:before="60" w:after="60" w:line="220" w:lineRule="atLeast"/>
              <w:ind w:left="57" w:right="57"/>
              <w:jc w:val="right"/>
              <w:rPr>
                <w:lang w:val="fr-FR"/>
              </w:rPr>
            </w:pPr>
          </w:p>
        </w:tc>
        <w:tc>
          <w:tcPr>
            <w:tcW w:w="1417" w:type="dxa"/>
            <w:tcBorders>
              <w:bottom w:val="single" w:sz="4" w:space="0" w:color="auto"/>
            </w:tcBorders>
          </w:tcPr>
          <w:p w:rsidR="00443CAB" w:rsidRPr="008E409A" w:rsidRDefault="00443CAB" w:rsidP="0066616D">
            <w:pPr>
              <w:spacing w:before="60" w:after="60" w:line="220" w:lineRule="atLeast"/>
              <w:ind w:left="57" w:right="57"/>
              <w:jc w:val="right"/>
              <w:rPr>
                <w:lang w:val="fr-FR"/>
              </w:rPr>
            </w:pPr>
          </w:p>
        </w:tc>
        <w:tc>
          <w:tcPr>
            <w:tcW w:w="2948" w:type="dxa"/>
            <w:tcBorders>
              <w:bottom w:val="single" w:sz="4" w:space="0" w:color="auto"/>
            </w:tcBorders>
          </w:tcPr>
          <w:p w:rsidR="00443CAB" w:rsidRPr="008E409A" w:rsidRDefault="00443CAB" w:rsidP="0066616D">
            <w:pPr>
              <w:spacing w:before="60" w:after="60" w:line="220" w:lineRule="atLeast"/>
              <w:ind w:left="57" w:right="57"/>
              <w:rPr>
                <w:lang w:val="fr-FR"/>
              </w:rPr>
            </w:pPr>
            <w:r w:rsidRPr="008E409A">
              <w:rPr>
                <w:lang w:val="fr-FR"/>
              </w:rPr>
              <w:t>ISO 14687-1</w:t>
            </w:r>
          </w:p>
        </w:tc>
      </w:tr>
      <w:tr w:rsidR="00443CAB" w:rsidRPr="008E409A" w:rsidTr="0066616D">
        <w:tc>
          <w:tcPr>
            <w:tcW w:w="10035" w:type="dxa"/>
            <w:gridSpan w:val="5"/>
            <w:tcBorders>
              <w:left w:val="nil"/>
              <w:bottom w:val="nil"/>
            </w:tcBorders>
            <w:shd w:val="clear" w:color="auto" w:fill="auto"/>
          </w:tcPr>
          <w:p w:rsidR="00443CAB" w:rsidRPr="008E409A" w:rsidRDefault="00443CAB" w:rsidP="0066616D">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Ne doit pas être condensée.</w:t>
            </w:r>
          </w:p>
          <w:p w:rsidR="00443CAB" w:rsidRPr="008E409A" w:rsidRDefault="00443CAB" w:rsidP="0066616D">
            <w:pPr>
              <w:ind w:firstLine="170"/>
              <w:rPr>
                <w:sz w:val="18"/>
                <w:szCs w:val="18"/>
                <w:lang w:val="fr-FR"/>
              </w:rPr>
            </w:pPr>
            <w:r w:rsidRPr="008E409A">
              <w:rPr>
                <w:sz w:val="18"/>
                <w:szCs w:val="18"/>
                <w:vertAlign w:val="superscript"/>
                <w:lang w:val="fr-FR"/>
              </w:rPr>
              <w:t>(2)</w:t>
            </w:r>
            <w:r w:rsidRPr="008E409A">
              <w:rPr>
                <w:sz w:val="18"/>
                <w:szCs w:val="18"/>
                <w:lang w:val="fr-FR"/>
              </w:rPr>
              <w:t xml:space="preserve">  Eau, oxygène, azote et argon combinés : 1,900 μmol/mol.</w:t>
            </w:r>
          </w:p>
          <w:p w:rsidR="00443CAB" w:rsidRPr="008E409A" w:rsidRDefault="00443CAB" w:rsidP="0066616D">
            <w:pPr>
              <w:ind w:firstLine="170"/>
              <w:rPr>
                <w:lang w:val="fr-FR"/>
              </w:rPr>
            </w:pPr>
            <w:r w:rsidRPr="008E409A">
              <w:rPr>
                <w:sz w:val="18"/>
                <w:szCs w:val="18"/>
                <w:vertAlign w:val="superscript"/>
                <w:lang w:val="fr-FR"/>
              </w:rPr>
              <w:t>(3)</w:t>
            </w:r>
            <w:r w:rsidRPr="008E409A">
              <w:rPr>
                <w:sz w:val="18"/>
                <w:szCs w:val="18"/>
                <w:lang w:val="fr-FR"/>
              </w:rPr>
              <w:t xml:space="preserve">  L’hydrogène ne doit pas contenir de poussières, de sable, d’impuretés, de gommes, d’huiles ou d’autres substances en quantités suffisantes pour endommager l’équipement de la station de distribution ou le véhicule (moteur) qui est ravitaillé.</w:t>
            </w:r>
          </w:p>
        </w:tc>
      </w:tr>
    </w:tbl>
    <w:p w:rsidR="00443CAB" w:rsidRPr="008E409A" w:rsidRDefault="00443CAB" w:rsidP="00443CAB">
      <w:pPr>
        <w:pStyle w:val="SingleTxtG"/>
        <w:spacing w:before="240"/>
        <w:ind w:left="2268" w:hanging="1134"/>
        <w:rPr>
          <w:lang w:val="fr-FR"/>
        </w:rPr>
      </w:pPr>
      <w:r w:rsidRPr="008E409A">
        <w:rPr>
          <w:lang w:val="fr-FR"/>
        </w:rPr>
        <w:br w:type="page"/>
        <w:t>5.</w:t>
      </w:r>
      <w:r w:rsidRPr="008E409A">
        <w:rPr>
          <w:lang w:val="fr-FR"/>
        </w:rPr>
        <w:tab/>
      </w:r>
      <w:r w:rsidRPr="008E409A">
        <w:rPr>
          <w:lang w:val="fr-FR"/>
        </w:rPr>
        <w:tab/>
        <w:t>Carburants liquides pour moteurs à allumage par compression</w:t>
      </w:r>
    </w:p>
    <w:p w:rsidR="00443CAB" w:rsidRPr="008E409A" w:rsidRDefault="00443CAB" w:rsidP="00443CAB">
      <w:pPr>
        <w:pStyle w:val="SingleTxtG"/>
        <w:ind w:left="2268" w:hanging="1134"/>
        <w:rPr>
          <w:lang w:val="fr-FR"/>
        </w:rPr>
      </w:pPr>
      <w:r w:rsidRPr="008E409A">
        <w:rPr>
          <w:lang w:val="fr-FR"/>
        </w:rPr>
        <w:t>5.1</w:t>
      </w:r>
      <w:r w:rsidRPr="008E409A">
        <w:rPr>
          <w:lang w:val="fr-FR"/>
        </w:rPr>
        <w:tab/>
      </w:r>
      <w:r w:rsidRPr="008E409A">
        <w:rPr>
          <w:lang w:val="fr-FR"/>
        </w:rPr>
        <w:tab/>
        <w:t>Gazole J (cétane nominal 53, B0)</w:t>
      </w:r>
    </w:p>
    <w:p w:rsidR="00443CAB" w:rsidRPr="008E409A" w:rsidRDefault="00443CAB" w:rsidP="00B60156">
      <w:pPr>
        <w:pStyle w:val="Heading1"/>
        <w:numPr>
          <w:ilvl w:val="0"/>
          <w:numId w:val="0"/>
        </w:numPr>
        <w:spacing w:after="120"/>
        <w:rPr>
          <w:b/>
          <w:lang w:val="fr-FR"/>
        </w:rPr>
      </w:pPr>
      <w:r w:rsidRPr="008E409A">
        <w:rPr>
          <w:lang w:val="fr-FR"/>
        </w:rPr>
        <w:t xml:space="preserve">Tableau A3/14 </w:t>
      </w:r>
      <w:r w:rsidRPr="008E409A">
        <w:rPr>
          <w:lang w:val="fr-FR"/>
        </w:rPr>
        <w:br/>
      </w:r>
      <w:r w:rsidRPr="008E409A">
        <w:rPr>
          <w:b/>
          <w:lang w:val="fr-FR"/>
        </w:rP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198"/>
        <w:gridCol w:w="2180"/>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665"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Spécification</w:t>
            </w:r>
          </w:p>
        </w:tc>
        <w:tc>
          <w:tcPr>
            <w:tcW w:w="2271"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247"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271"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de cétane</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53</w:t>
            </w:r>
          </w:p>
        </w:tc>
        <w:tc>
          <w:tcPr>
            <w:tcW w:w="1247"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57</w:t>
            </w:r>
          </w:p>
        </w:tc>
        <w:tc>
          <w:tcPr>
            <w:tcW w:w="2271"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K2280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Densité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g/cm</w:t>
            </w:r>
            <w:r w:rsidRPr="008E409A">
              <w:rPr>
                <w:vertAlign w:val="superscript"/>
                <w:lang w:val="fr-FR"/>
              </w:rPr>
              <w:t>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0,824</w:t>
            </w: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0,840</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K2249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p>
        </w:tc>
        <w:tc>
          <w:tcPr>
            <w:tcW w:w="2271"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50 %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528 (255)</w:t>
            </w: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568 (295)</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température de distillation à 90 %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573 (300)</w:t>
            </w: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618 (345)</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643 (370)</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K2254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Point éclair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331 (58)</w:t>
            </w:r>
          </w:p>
        </w:tc>
        <w:tc>
          <w:tcPr>
            <w:tcW w:w="1247" w:type="dxa"/>
            <w:shd w:val="clear" w:color="auto" w:fill="auto"/>
          </w:tcPr>
          <w:p w:rsidR="00443CAB" w:rsidRPr="008E409A" w:rsidRDefault="00443CAB" w:rsidP="0066616D">
            <w:pPr>
              <w:spacing w:before="60" w:after="60" w:line="220" w:lineRule="atLeast"/>
              <w:ind w:left="57" w:right="57"/>
              <w:rPr>
                <w:lang w:val="fr-FR"/>
              </w:rPr>
            </w:pP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K2265-3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Viscosité cinématique à 30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mm</w:t>
            </w:r>
            <w:r w:rsidRPr="008E409A">
              <w:rPr>
                <w:vertAlign w:val="superscript"/>
                <w:lang w:val="fr-FR"/>
              </w:rPr>
              <w:t>2</w:t>
            </w:r>
            <w:r w:rsidRPr="008E409A">
              <w:rPr>
                <w:lang w:val="fr-FR"/>
              </w:rPr>
              <w:t>/s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3,0</w:t>
            </w: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4,5</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K2283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Toutes les séries aromatiques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25</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Méthode JIS HPLC </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Hydrocarbures aromatiques polycycliques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5,0</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Méthode JIS HPLC</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ppm en poids</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JIS K2541-1</w:t>
            </w:r>
            <w:r w:rsidRPr="008E409A">
              <w:rPr>
                <w:lang w:val="fr-FR"/>
              </w:rPr>
              <w:br/>
              <w:t xml:space="preserve">JIS K2541-2 </w:t>
            </w:r>
            <w:r w:rsidRPr="008E409A">
              <w:rPr>
                <w:lang w:val="fr-FR"/>
              </w:rPr>
              <w:br/>
              <w:t xml:space="preserve">JIS K2541-6 </w:t>
            </w:r>
            <w:r w:rsidRPr="008E409A">
              <w:rPr>
                <w:lang w:val="fr-FR"/>
              </w:rPr>
              <w:br/>
              <w:t>JIS K2541-7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Esters méthyliques d’acides gras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0,1</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Méthode prescrite dans la notification japonaise relative à la procédure de mesure de la concentration</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Triglycérides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24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271"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Méthode prescrite dans la notification japonaise relative à la procédure de mesure de la concentration</w:t>
            </w:r>
          </w:p>
        </w:tc>
      </w:tr>
    </w:tbl>
    <w:p w:rsidR="00443CAB" w:rsidRPr="008E409A" w:rsidRDefault="00443CAB" w:rsidP="00443CAB">
      <w:pPr>
        <w:pStyle w:val="SingleTxtG"/>
        <w:spacing w:before="240"/>
        <w:ind w:left="2268" w:hanging="1134"/>
        <w:rPr>
          <w:lang w:val="fr-FR"/>
        </w:rPr>
      </w:pPr>
      <w:r w:rsidRPr="008E409A">
        <w:rPr>
          <w:lang w:val="fr-FR"/>
        </w:rPr>
        <w:br w:type="page"/>
        <w:t>5.2</w:t>
      </w:r>
      <w:r w:rsidRPr="008E409A">
        <w:rPr>
          <w:lang w:val="fr-FR"/>
        </w:rPr>
        <w:tab/>
      </w:r>
      <w:r w:rsidRPr="008E409A">
        <w:rPr>
          <w:lang w:val="fr-FR"/>
        </w:rPr>
        <w:tab/>
        <w:t>Gazole E (cétane nominal 52, B5)</w:t>
      </w:r>
    </w:p>
    <w:p w:rsidR="00443CAB" w:rsidRPr="008E409A" w:rsidRDefault="00443CAB" w:rsidP="00B60156">
      <w:pPr>
        <w:pStyle w:val="Heading1"/>
        <w:numPr>
          <w:ilvl w:val="0"/>
          <w:numId w:val="0"/>
        </w:numPr>
        <w:spacing w:after="120"/>
        <w:rPr>
          <w:b/>
          <w:lang w:val="fr-FR"/>
        </w:rPr>
      </w:pPr>
      <w:r w:rsidRPr="008E409A">
        <w:rPr>
          <w:lang w:val="fr-FR"/>
        </w:rPr>
        <w:t xml:space="preserve">Tableau A3/15 </w:t>
      </w:r>
      <w:r w:rsidRPr="008E409A">
        <w:rPr>
          <w:lang w:val="fr-FR"/>
        </w:rPr>
        <w:br/>
      </w:r>
      <w:r w:rsidRPr="008E409A">
        <w:rPr>
          <w:b/>
          <w:lang w:val="fr-FR"/>
        </w:rPr>
        <w:t>Gazole E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r w:rsidRPr="008E409A">
              <w:rPr>
                <w:i/>
                <w:sz w:val="16"/>
                <w:szCs w:val="16"/>
                <w:vertAlign w:val="superscript"/>
                <w:lang w:val="fr-FR"/>
              </w:rPr>
              <w:t>(1)</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de cétane</w:t>
            </w:r>
            <w:r w:rsidRPr="008E409A">
              <w:rPr>
                <w:vertAlign w:val="superscript"/>
                <w:lang w:val="fr-FR"/>
              </w:rPr>
              <w:t>(2)</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52,0</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54,0</w:t>
            </w:r>
          </w:p>
        </w:tc>
        <w:tc>
          <w:tcPr>
            <w:tcW w:w="210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EN-ISO 5165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 à 15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kg/m</w:t>
            </w:r>
            <w:r w:rsidRPr="008E409A">
              <w:rPr>
                <w:vertAlign w:val="superscript"/>
                <w:lang w:val="fr-FR"/>
              </w:rPr>
              <w:t>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833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837</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3675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Distillation :</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100" w:type="dxa"/>
            <w:shd w:val="clear" w:color="auto" w:fill="auto"/>
          </w:tcPr>
          <w:p w:rsidR="00443CAB" w:rsidRPr="008E409A" w:rsidRDefault="00443CAB" w:rsidP="0066616D">
            <w:pPr>
              <w:spacing w:before="60" w:after="60"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à 50 % du volume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245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à 95 % du volume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345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350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C22C52">
            <w:pPr>
              <w:numPr>
                <w:ilvl w:val="0"/>
                <w:numId w:val="15"/>
              </w:numPr>
              <w:spacing w:before="60" w:after="60" w:line="220" w:lineRule="exact"/>
              <w:ind w:left="341" w:right="57" w:hanging="284"/>
              <w:rPr>
                <w:lang w:val="fr-FR"/>
              </w:rPr>
            </w:pPr>
            <w:r w:rsidRPr="008E409A">
              <w:rPr>
                <w:lang w:val="fr-FR"/>
              </w:rPr>
              <w:t>point d’ébullition final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370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Point éclair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22719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Température limite de filtrabilité</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116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Viscosité à 40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mm</w:t>
            </w:r>
            <w:r w:rsidRPr="008E409A">
              <w:rPr>
                <w:vertAlign w:val="superscript"/>
                <w:lang w:val="fr-FR"/>
              </w:rPr>
              <w:t>2</w:t>
            </w:r>
            <w:r w:rsidRPr="008E409A">
              <w:rPr>
                <w:lang w:val="fr-FR"/>
              </w:rPr>
              <w:t>/s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3,3</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3104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Hydrocarbures aromatiques polycycliques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12916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r w:rsidRPr="008E409A">
              <w:rPr>
                <w:vertAlign w:val="superscript"/>
                <w:lang w:val="fr-FR"/>
              </w:rPr>
              <w:t>(3)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20846/</w:t>
            </w:r>
            <w:r w:rsidRPr="008E409A">
              <w:rPr>
                <w:lang w:val="fr-FR"/>
              </w:rPr>
              <w:br/>
              <w:t>EN ISO 20884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2160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Résidus de carbone Conradson (10 % DR)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0,2</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10370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cendres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6245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eau</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0,02</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12937</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de neutralisation (acide fort)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 KOH/g</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0,02</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 974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Stabilité à l’oxydation</w:t>
            </w:r>
            <w:r w:rsidRPr="008E409A">
              <w:rPr>
                <w:vertAlign w:val="superscript"/>
                <w:lang w:val="fr-FR"/>
              </w:rPr>
              <w:t>(4)</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mg/ml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0,025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EN-ISO 12205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Lubrifiance (diamètre de la marque d’usure à l’issue de l’essai HFRR à 60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μm</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ISO 12156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Stabilité à l’oxydation à 110 °C</w:t>
            </w:r>
            <w:r w:rsidRPr="008E409A">
              <w:rPr>
                <w:vertAlign w:val="superscript"/>
                <w:lang w:val="fr-FR"/>
              </w:rPr>
              <w:t>(4), (6)</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20,0</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14112</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Esters méthyliques d’acides gras</w:t>
            </w:r>
            <w:r w:rsidRPr="008E409A">
              <w:rPr>
                <w:vertAlign w:val="superscript"/>
                <w:lang w:val="fr-FR"/>
              </w:rPr>
              <w:t>(5)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14078</w:t>
            </w: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L’intervalle indiqué pour l’indice de cétane n’est pas conforme à l’exigence d’un minimum de 4R. Toutefois, pour trancher toute contestation éventuelle entre le fournisseur et l’utilisateur, on pourra se conformer aux termes de la norme ISO 4259, à condition qu’il soit effectué un nombre suffisant de mesures pour obtenir la précision nécessaire, et non pas seulement des mesures individuelles.</w:t>
      </w:r>
    </w:p>
    <w:p w:rsidR="00443CAB" w:rsidRPr="008E409A" w:rsidRDefault="00443CAB" w:rsidP="00443CAB">
      <w:pPr>
        <w:ind w:firstLine="170"/>
        <w:rPr>
          <w:sz w:val="18"/>
          <w:szCs w:val="18"/>
          <w:lang w:val="fr-FR"/>
        </w:rPr>
      </w:pPr>
      <w:r w:rsidRPr="008E409A">
        <w:rPr>
          <w:sz w:val="18"/>
          <w:szCs w:val="18"/>
          <w:vertAlign w:val="superscript"/>
          <w:lang w:val="fr-FR"/>
        </w:rPr>
        <w:t>(3)</w:t>
      </w:r>
      <w:r w:rsidRPr="008E409A">
        <w:rPr>
          <w:sz w:val="18"/>
          <w:szCs w:val="18"/>
          <w:lang w:val="fr-FR"/>
        </w:rPr>
        <w:t xml:space="preserve">  Il convient d’enregistrer la teneur en soufre effective du carburant utilisé pour les essais de type 1.</w:t>
      </w:r>
    </w:p>
    <w:p w:rsidR="00443CAB" w:rsidRPr="008E409A" w:rsidRDefault="00443CAB" w:rsidP="00443CAB">
      <w:pPr>
        <w:ind w:firstLine="170"/>
        <w:rPr>
          <w:sz w:val="18"/>
          <w:szCs w:val="18"/>
          <w:lang w:val="fr-FR"/>
        </w:rPr>
      </w:pPr>
      <w:r w:rsidRPr="008E409A">
        <w:rPr>
          <w:sz w:val="18"/>
          <w:szCs w:val="18"/>
          <w:vertAlign w:val="superscript"/>
          <w:lang w:val="fr-FR"/>
        </w:rPr>
        <w:t>(4)</w:t>
      </w:r>
      <w:r w:rsidRPr="008E409A">
        <w:rPr>
          <w:sz w:val="18"/>
          <w:szCs w:val="18"/>
          <w:lang w:val="fr-FR"/>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443CAB" w:rsidRPr="008E409A" w:rsidRDefault="00443CAB" w:rsidP="00443CAB">
      <w:pPr>
        <w:ind w:firstLine="170"/>
        <w:rPr>
          <w:sz w:val="18"/>
          <w:szCs w:val="18"/>
          <w:lang w:val="fr-FR"/>
        </w:rPr>
      </w:pPr>
      <w:r w:rsidRPr="008E409A">
        <w:rPr>
          <w:sz w:val="18"/>
          <w:szCs w:val="18"/>
          <w:vertAlign w:val="superscript"/>
          <w:lang w:val="fr-FR"/>
        </w:rPr>
        <w:t>(5)</w:t>
      </w:r>
      <w:r w:rsidRPr="008E409A">
        <w:rPr>
          <w:sz w:val="18"/>
          <w:szCs w:val="18"/>
          <w:lang w:val="fr-FR"/>
        </w:rPr>
        <w:t xml:space="preserve">  La teneur en esters méthyliques d’acides gras doit satisfaire aux spécifications de la norme EN 14214.</w:t>
      </w:r>
    </w:p>
    <w:p w:rsidR="00443CAB" w:rsidRPr="008E409A" w:rsidRDefault="00443CAB" w:rsidP="00443CAB">
      <w:pPr>
        <w:spacing w:after="240"/>
        <w:ind w:firstLine="170"/>
        <w:rPr>
          <w:sz w:val="18"/>
          <w:szCs w:val="18"/>
          <w:lang w:val="fr-FR"/>
        </w:rPr>
      </w:pPr>
      <w:r w:rsidRPr="008E409A">
        <w:rPr>
          <w:sz w:val="18"/>
          <w:szCs w:val="18"/>
          <w:vertAlign w:val="superscript"/>
          <w:lang w:val="fr-FR"/>
        </w:rPr>
        <w:t>(6)</w:t>
      </w:r>
      <w:r w:rsidRPr="008E409A">
        <w:rPr>
          <w:sz w:val="18"/>
          <w:szCs w:val="18"/>
          <w:lang w:val="fr-FR"/>
        </w:rPr>
        <w:t xml:space="preserve">  La stabilité à l’oxydation peut être démontrée conformément à la norme EN-ISO 12205 ou EN 14112. Cette prescription sera réexaminée sur la base d’évaluations du CEN/TC19 sur les performances de stabilité à l’oxydation et les limites d’essai.</w:t>
      </w:r>
    </w:p>
    <w:p w:rsidR="00443CAB" w:rsidRPr="008E409A" w:rsidRDefault="00443CAB" w:rsidP="00443CAB">
      <w:pPr>
        <w:pStyle w:val="SingleTxtG"/>
        <w:ind w:left="2268" w:hanging="1134"/>
        <w:rPr>
          <w:lang w:val="fr-FR"/>
        </w:rPr>
      </w:pPr>
      <w:r w:rsidRPr="008E409A">
        <w:rPr>
          <w:lang w:val="fr-FR"/>
        </w:rPr>
        <w:t>5.3</w:t>
      </w:r>
      <w:r w:rsidRPr="008E409A">
        <w:rPr>
          <w:lang w:val="fr-FR"/>
        </w:rPr>
        <w:tab/>
      </w:r>
      <w:r w:rsidRPr="008E409A">
        <w:rPr>
          <w:lang w:val="fr-FR"/>
        </w:rPr>
        <w:tab/>
        <w:t>Gazole K (cétane nominal 52, B5)</w:t>
      </w:r>
    </w:p>
    <w:p w:rsidR="00443CAB" w:rsidRPr="008E409A" w:rsidRDefault="00443CAB" w:rsidP="00B60156">
      <w:pPr>
        <w:pStyle w:val="Heading1"/>
        <w:numPr>
          <w:ilvl w:val="0"/>
          <w:numId w:val="0"/>
        </w:numPr>
        <w:spacing w:after="120"/>
        <w:rPr>
          <w:b/>
          <w:lang w:val="fr-FR"/>
        </w:rPr>
      </w:pPr>
      <w:r w:rsidRPr="008E409A">
        <w:rPr>
          <w:lang w:val="fr-FR"/>
        </w:rPr>
        <w:t xml:space="preserve">Tableau A3/16 </w:t>
      </w:r>
      <w:r w:rsidRPr="008E409A">
        <w:rPr>
          <w:lang w:val="fr-FR"/>
        </w:rPr>
        <w:br/>
      </w:r>
      <w:r w:rsidRPr="008E409A">
        <w:rPr>
          <w:b/>
          <w:lang w:val="fr-FR"/>
        </w:rP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Propriété du carburant/Composé</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Spécification</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Point d’écoulement</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0,0</w:t>
            </w:r>
            <w:r w:rsidRPr="008E409A">
              <w:rPr>
                <w:lang w:val="fr-FR"/>
              </w:rPr>
              <w:br/>
              <w:t xml:space="preserve">(hiver : </w:t>
            </w:r>
          </w:p>
          <w:p w:rsidR="00443CAB" w:rsidRPr="008E409A" w:rsidRDefault="00443CAB" w:rsidP="0066616D">
            <w:pPr>
              <w:spacing w:before="60" w:after="60" w:line="220" w:lineRule="atLeast"/>
              <w:ind w:left="57" w:right="57"/>
              <w:rPr>
                <w:lang w:val="fr-FR"/>
              </w:rPr>
            </w:pPr>
            <w:r w:rsidRPr="008E409A">
              <w:rPr>
                <w:spacing w:val="-6"/>
                <w:lang w:val="fr-FR"/>
              </w:rPr>
              <w:t>-17,5 °C)</w:t>
            </w:r>
          </w:p>
        </w:tc>
        <w:tc>
          <w:tcPr>
            <w:tcW w:w="2100" w:type="dxa"/>
            <w:tcBorders>
              <w:top w:val="nil"/>
            </w:tcBorders>
            <w:shd w:val="clear" w:color="auto" w:fill="auto"/>
          </w:tcPr>
          <w:p w:rsidR="00443CAB" w:rsidRPr="008E409A" w:rsidRDefault="00443CAB" w:rsidP="0066616D">
            <w:pPr>
              <w:spacing w:before="60" w:after="60" w:line="220" w:lineRule="atLeast"/>
              <w:ind w:left="57" w:right="57"/>
              <w:rPr>
                <w:lang w:val="fr-FR"/>
              </w:rPr>
            </w:pPr>
            <w:r w:rsidRPr="008E409A">
              <w:rPr>
                <w:lang w:val="fr-FR"/>
              </w:rPr>
              <w:t>ASTM D6749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Point éclair</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2719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Viscosité cinématique à 40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mm</w:t>
            </w:r>
            <w:r w:rsidRPr="008E409A">
              <w:rPr>
                <w:vertAlign w:val="superscript"/>
                <w:lang w:val="fr-FR"/>
              </w:rPr>
              <w:t>2</w:t>
            </w:r>
            <w:r w:rsidRPr="008E409A">
              <w:rPr>
                <w:lang w:val="fr-FR"/>
              </w:rPr>
              <w:t>/s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1,9</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2014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Température de distillation à 90 %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360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ASTM D86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Résidu de carbone à 10 %</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0,15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2017 ;</w:t>
            </w:r>
            <w:r w:rsidRPr="008E409A">
              <w:rPr>
                <w:lang w:val="fr-FR"/>
              </w:rPr>
              <w:br/>
              <w:t>ISO 4262 ; IP 14 ; ASTM D524</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eau</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0,02</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2115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soufre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mg/kg</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2027 ; ASTM D5453</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Cendres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0,02</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ISO 6245</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Indice de cétane</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52</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2610</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Corrosion du cuivre</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100 °C, 3 h</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2018</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Lubrifiance (60 °C, micron) (HFRR)</w:t>
            </w:r>
          </w:p>
        </w:tc>
        <w:tc>
          <w:tcPr>
            <w:tcW w:w="1418" w:type="dxa"/>
            <w:shd w:val="clear" w:color="auto" w:fill="auto"/>
          </w:tcPr>
          <w:p w:rsidR="00443CAB" w:rsidRPr="008E409A" w:rsidRDefault="00443CAB" w:rsidP="0066616D">
            <w:pPr>
              <w:spacing w:before="60" w:after="60" w:line="220" w:lineRule="atLeast"/>
              <w:ind w:left="57" w:right="57"/>
              <w:rPr>
                <w:lang w:val="fr-FR"/>
              </w:rPr>
            </w:pP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400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CFC F-06-A ; ASTM D6079</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Densité (15 °C)</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kg/cm</w:t>
            </w:r>
            <w:r w:rsidRPr="008E409A">
              <w:rPr>
                <w:vertAlign w:val="superscript"/>
                <w:lang w:val="fr-FR"/>
              </w:rPr>
              <w:t>3</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815</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835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2002 ; ASTM D4052</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Hydrocarbures aromatiques polycycliques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KS M 2456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Toutes les séries aromatiques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poids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30</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IP 391 ;</w:t>
            </w:r>
            <w:r w:rsidRPr="008E409A">
              <w:rPr>
                <w:lang w:val="fr-FR"/>
              </w:rPr>
              <w:br/>
              <w:t>ASTM D5186</w:t>
            </w:r>
          </w:p>
        </w:tc>
      </w:tr>
      <w:tr w:rsidR="00443CAB" w:rsidRPr="008E409A" w:rsidTr="0066616D">
        <w:tc>
          <w:tcPr>
            <w:tcW w:w="36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Teneur en esters méthyliques d’acides gras</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vol.</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w:t>
            </w:r>
          </w:p>
        </w:tc>
        <w:tc>
          <w:tcPr>
            <w:tcW w:w="141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100"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EN 14078</w:t>
            </w:r>
          </w:p>
        </w:tc>
      </w:tr>
    </w:tbl>
    <w:p w:rsidR="00443CAB" w:rsidRPr="008E409A" w:rsidRDefault="00443CAB" w:rsidP="00443CAB">
      <w:pPr>
        <w:pStyle w:val="SingleTxtG"/>
        <w:spacing w:before="240"/>
        <w:ind w:left="2268" w:hanging="1134"/>
        <w:rPr>
          <w:lang w:val="fr-FR"/>
        </w:rPr>
      </w:pPr>
      <w:r w:rsidRPr="008E409A">
        <w:rPr>
          <w:lang w:val="fr-FR"/>
        </w:rPr>
        <w:br w:type="page"/>
        <w:t>5.4</w:t>
      </w:r>
      <w:r w:rsidRPr="008E409A">
        <w:rPr>
          <w:lang w:val="fr-FR"/>
        </w:rPr>
        <w:tab/>
        <w:t>Gazole E (cétane nominal 52, B7)</w:t>
      </w:r>
    </w:p>
    <w:p w:rsidR="00443CAB" w:rsidRPr="008E409A" w:rsidRDefault="00443CAB" w:rsidP="00B60156">
      <w:pPr>
        <w:pStyle w:val="Heading1"/>
        <w:numPr>
          <w:ilvl w:val="0"/>
          <w:numId w:val="0"/>
        </w:numPr>
        <w:spacing w:after="120"/>
        <w:rPr>
          <w:b/>
          <w:lang w:val="fr-FR"/>
        </w:rPr>
      </w:pPr>
      <w:r w:rsidRPr="008E409A">
        <w:rPr>
          <w:lang w:val="fr-FR"/>
        </w:rPr>
        <w:t xml:space="preserve">Tableau A3/17 </w:t>
      </w:r>
      <w:r w:rsidRPr="008E409A">
        <w:rPr>
          <w:lang w:val="fr-FR"/>
        </w:rPr>
        <w:br/>
      </w:r>
      <w:r w:rsidRPr="008E409A">
        <w:rPr>
          <w:b/>
          <w:lang w:val="fr-FR"/>
        </w:rP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443CAB" w:rsidRPr="008E409A" w:rsidTr="0066616D">
        <w:trPr>
          <w:tblHeader/>
        </w:trPr>
        <w:tc>
          <w:tcPr>
            <w:tcW w:w="3686"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Paramètre</w:t>
            </w:r>
          </w:p>
        </w:tc>
        <w:tc>
          <w:tcPr>
            <w:tcW w:w="1418"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Unité</w:t>
            </w:r>
          </w:p>
        </w:tc>
        <w:tc>
          <w:tcPr>
            <w:tcW w:w="2836" w:type="dxa"/>
            <w:gridSpan w:val="2"/>
            <w:shd w:val="clear" w:color="auto" w:fill="auto"/>
          </w:tcPr>
          <w:p w:rsidR="00443CAB" w:rsidRPr="008E409A" w:rsidRDefault="00443CAB" w:rsidP="0066616D">
            <w:pPr>
              <w:spacing w:before="60" w:after="60" w:line="220" w:lineRule="atLeast"/>
              <w:ind w:left="57" w:right="57"/>
              <w:jc w:val="center"/>
              <w:rPr>
                <w:i/>
                <w:sz w:val="16"/>
                <w:szCs w:val="16"/>
                <w:lang w:val="fr-FR"/>
              </w:rPr>
            </w:pPr>
            <w:r w:rsidRPr="008E409A">
              <w:rPr>
                <w:i/>
                <w:sz w:val="16"/>
                <w:szCs w:val="16"/>
                <w:lang w:val="fr-FR"/>
              </w:rPr>
              <w:t>Limites</w:t>
            </w:r>
            <w:r w:rsidRPr="008E409A">
              <w:rPr>
                <w:i/>
                <w:sz w:val="16"/>
                <w:szCs w:val="16"/>
                <w:vertAlign w:val="superscript"/>
                <w:lang w:val="fr-FR"/>
              </w:rPr>
              <w:t>(1)</w:t>
            </w:r>
          </w:p>
        </w:tc>
        <w:tc>
          <w:tcPr>
            <w:tcW w:w="2100" w:type="dxa"/>
            <w:vMerge w:val="restart"/>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Méthode d’essai</w:t>
            </w:r>
          </w:p>
        </w:tc>
      </w:tr>
      <w:tr w:rsidR="00443CAB" w:rsidRPr="008E409A" w:rsidTr="0066616D">
        <w:trPr>
          <w:tblHeader/>
        </w:trPr>
        <w:tc>
          <w:tcPr>
            <w:tcW w:w="3686"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c>
          <w:tcPr>
            <w:tcW w:w="1418" w:type="dxa"/>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Minimum</w:t>
            </w:r>
          </w:p>
        </w:tc>
        <w:tc>
          <w:tcPr>
            <w:tcW w:w="1418" w:type="dxa"/>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Maximum</w:t>
            </w:r>
          </w:p>
        </w:tc>
        <w:tc>
          <w:tcPr>
            <w:tcW w:w="2100" w:type="dxa"/>
            <w:vMerge/>
            <w:tcBorders>
              <w:bottom w:val="single" w:sz="4" w:space="0" w:color="auto"/>
            </w:tcBorders>
            <w:shd w:val="clear" w:color="auto" w:fill="auto"/>
          </w:tcPr>
          <w:p w:rsidR="00443CAB" w:rsidRPr="008E409A" w:rsidRDefault="00443CAB" w:rsidP="0066616D">
            <w:pPr>
              <w:spacing w:before="60" w:after="60" w:line="220" w:lineRule="atLeast"/>
              <w:ind w:left="57" w:right="57"/>
              <w:rPr>
                <w:i/>
                <w:sz w:val="16"/>
                <w:szCs w:val="16"/>
                <w:lang w:val="fr-FR"/>
              </w:rPr>
            </w:pPr>
          </w:p>
        </w:tc>
      </w:tr>
      <w:tr w:rsidR="00443CAB" w:rsidRPr="008E409A" w:rsidTr="0066616D">
        <w:tc>
          <w:tcPr>
            <w:tcW w:w="3686" w:type="dxa"/>
            <w:tcBorders>
              <w:top w:val="nil"/>
            </w:tcBorders>
            <w:shd w:val="clear" w:color="auto" w:fill="auto"/>
          </w:tcPr>
          <w:p w:rsidR="00443CAB" w:rsidRPr="008E409A" w:rsidRDefault="00443CAB" w:rsidP="00FF5F6E">
            <w:pPr>
              <w:spacing w:before="52" w:after="52" w:line="220" w:lineRule="atLeast"/>
              <w:ind w:left="57" w:right="57"/>
              <w:rPr>
                <w:lang w:val="fr-FR"/>
              </w:rPr>
            </w:pPr>
            <w:r w:rsidRPr="008E409A">
              <w:rPr>
                <w:lang w:val="fr-FR"/>
              </w:rPr>
              <w:t>Indice de cétane calculé</w:t>
            </w:r>
          </w:p>
        </w:tc>
        <w:tc>
          <w:tcPr>
            <w:tcW w:w="1418" w:type="dxa"/>
            <w:tcBorders>
              <w:top w:val="nil"/>
            </w:tcBorders>
            <w:shd w:val="clear" w:color="auto" w:fill="auto"/>
          </w:tcPr>
          <w:p w:rsidR="00443CAB" w:rsidRPr="008E409A" w:rsidRDefault="00443CAB" w:rsidP="00FF5F6E">
            <w:pPr>
              <w:spacing w:before="52" w:after="52" w:line="220" w:lineRule="atLeast"/>
              <w:ind w:left="57" w:right="57"/>
              <w:rPr>
                <w:lang w:val="fr-FR"/>
              </w:rPr>
            </w:pPr>
          </w:p>
        </w:tc>
        <w:tc>
          <w:tcPr>
            <w:tcW w:w="1418" w:type="dxa"/>
            <w:tcBorders>
              <w:top w:val="nil"/>
            </w:tcBorders>
            <w:shd w:val="clear" w:color="auto" w:fill="auto"/>
          </w:tcPr>
          <w:p w:rsidR="00443CAB" w:rsidRPr="008E409A" w:rsidRDefault="00443CAB" w:rsidP="00FF5F6E">
            <w:pPr>
              <w:spacing w:before="52" w:after="52" w:line="220" w:lineRule="atLeast"/>
              <w:ind w:left="57" w:right="57"/>
              <w:rPr>
                <w:lang w:val="fr-FR"/>
              </w:rPr>
            </w:pPr>
            <w:r w:rsidRPr="008E409A">
              <w:rPr>
                <w:lang w:val="fr-FR"/>
              </w:rPr>
              <w:t>46,0</w:t>
            </w:r>
          </w:p>
        </w:tc>
        <w:tc>
          <w:tcPr>
            <w:tcW w:w="1418" w:type="dxa"/>
            <w:tcBorders>
              <w:top w:val="nil"/>
            </w:tcBorders>
            <w:shd w:val="clear" w:color="auto" w:fill="auto"/>
          </w:tcPr>
          <w:p w:rsidR="00443CAB" w:rsidRPr="008E409A" w:rsidRDefault="00443CAB" w:rsidP="00FF5F6E">
            <w:pPr>
              <w:spacing w:before="52" w:after="52" w:line="220" w:lineRule="atLeast"/>
              <w:ind w:left="57" w:right="57"/>
              <w:rPr>
                <w:lang w:val="fr-FR"/>
              </w:rPr>
            </w:pPr>
          </w:p>
        </w:tc>
        <w:tc>
          <w:tcPr>
            <w:tcW w:w="2100" w:type="dxa"/>
            <w:tcBorders>
              <w:top w:val="nil"/>
            </w:tcBorders>
            <w:shd w:val="clear" w:color="auto" w:fill="auto"/>
          </w:tcPr>
          <w:p w:rsidR="00443CAB" w:rsidRPr="008E409A" w:rsidRDefault="00443CAB" w:rsidP="00FF5F6E">
            <w:pPr>
              <w:spacing w:before="52" w:after="52" w:line="220" w:lineRule="atLeast"/>
              <w:ind w:left="57" w:right="57"/>
              <w:rPr>
                <w:lang w:val="fr-FR"/>
              </w:rPr>
            </w:pPr>
            <w:r w:rsidRPr="008E409A">
              <w:rPr>
                <w:lang w:val="fr-FR"/>
              </w:rPr>
              <w:t>EN-ISO 4264</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Indice de cétane mesuré</w:t>
            </w:r>
            <w:r w:rsidRPr="008E409A">
              <w:rPr>
                <w:vertAlign w:val="superscript"/>
                <w:lang w:val="fr-FR"/>
              </w:rPr>
              <w:t>(2)</w:t>
            </w: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52,0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56,0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5165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Densité à 15 °C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kg/m</w:t>
            </w:r>
            <w:r w:rsidRPr="008E409A">
              <w:rPr>
                <w:vertAlign w:val="superscript"/>
                <w:lang w:val="fr-FR"/>
              </w:rPr>
              <w:t>3</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833,0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837,0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12185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Distillation :</w:t>
            </w: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2100" w:type="dxa"/>
            <w:shd w:val="clear" w:color="auto" w:fill="auto"/>
          </w:tcPr>
          <w:p w:rsidR="00443CAB" w:rsidRPr="008E409A" w:rsidRDefault="00443CAB" w:rsidP="00FF5F6E">
            <w:pPr>
              <w:spacing w:before="52" w:after="52" w:line="220" w:lineRule="atLeast"/>
              <w:ind w:left="57" w:right="57"/>
              <w:rPr>
                <w:lang w:val="fr-FR"/>
              </w:rPr>
            </w:pP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à 50 % du volume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245,0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à 95 % du volume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345,0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360,0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point d’ébullition final</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370,0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3405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Point éclair</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55</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ISO 2719</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Point de trouble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-10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116</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Viscosité à 40 °C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mm</w:t>
            </w:r>
            <w:r w:rsidRPr="008E409A">
              <w:rPr>
                <w:vertAlign w:val="superscript"/>
                <w:lang w:val="fr-FR"/>
              </w:rPr>
              <w:t>2</w:t>
            </w:r>
            <w:r w:rsidRPr="008E409A">
              <w:rPr>
                <w:lang w:val="fr-FR"/>
              </w:rPr>
              <w:t>/s</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2,30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3,30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3104</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Hydrocarbures aromatiques polycycliques</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4,0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12916</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Teneur en soufre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mg/kg</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10,0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ISO 20846/</w:t>
            </w:r>
            <w:r w:rsidRPr="008E409A">
              <w:rPr>
                <w:lang w:val="fr-FR"/>
              </w:rPr>
              <w:br/>
              <w:t>EN ISO 20884</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Corrosion du cuivre (3 h, 50 °C)</w:t>
            </w: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Classe 1</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2160</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Résidus de carbone Conradson (10 % DR)</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0,20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10370</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Teneur en cendres</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 m/m</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0,010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6245</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Contamination totale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mg/kg</w:t>
            </w: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24</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12662</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Teneur en eau</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mg/kg</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200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EN-ISO 12937</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Indice d’acide</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mg KOH/g</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0,10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ISO 6618</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Lubrifiance (diamètre de la marque d’usure à l’issue de l’essai HFRR à 60 °C)</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μm</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400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ISO 12156</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Stabilité à l’oxydation à 110 °C</w:t>
            </w:r>
            <w:r w:rsidRPr="008E409A">
              <w:rPr>
                <w:vertAlign w:val="superscript"/>
                <w:lang w:val="fr-FR"/>
              </w:rPr>
              <w:t>(3)</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h</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20,0</w:t>
            </w:r>
          </w:p>
        </w:tc>
        <w:tc>
          <w:tcPr>
            <w:tcW w:w="1418" w:type="dxa"/>
            <w:shd w:val="clear" w:color="auto" w:fill="auto"/>
          </w:tcPr>
          <w:p w:rsidR="00443CAB" w:rsidRPr="008E409A" w:rsidRDefault="00443CAB" w:rsidP="00FF5F6E">
            <w:pPr>
              <w:spacing w:before="52" w:after="52" w:line="220" w:lineRule="atLeast"/>
              <w:ind w:left="57" w:right="57"/>
              <w:rPr>
                <w:lang w:val="fr-FR"/>
              </w:rPr>
            </w:pP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15751</w:t>
            </w:r>
          </w:p>
        </w:tc>
      </w:tr>
      <w:tr w:rsidR="00443CAB" w:rsidRPr="008E409A" w:rsidTr="0066616D">
        <w:tc>
          <w:tcPr>
            <w:tcW w:w="3686"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Esters méthyliques d’acides gras</w:t>
            </w:r>
            <w:r w:rsidRPr="008E409A">
              <w:rPr>
                <w:vertAlign w:val="superscript"/>
                <w:lang w:val="fr-FR"/>
              </w:rPr>
              <w:t>(4)</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 v/v</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6,0</w:t>
            </w:r>
          </w:p>
        </w:tc>
        <w:tc>
          <w:tcPr>
            <w:tcW w:w="1418"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7,0</w:t>
            </w:r>
          </w:p>
        </w:tc>
        <w:tc>
          <w:tcPr>
            <w:tcW w:w="2100" w:type="dxa"/>
            <w:shd w:val="clear" w:color="auto" w:fill="auto"/>
          </w:tcPr>
          <w:p w:rsidR="00443CAB" w:rsidRPr="008E409A" w:rsidRDefault="00443CAB" w:rsidP="00FF5F6E">
            <w:pPr>
              <w:spacing w:before="52" w:after="52" w:line="220" w:lineRule="atLeast"/>
              <w:ind w:left="57" w:right="57"/>
              <w:rPr>
                <w:lang w:val="fr-FR"/>
              </w:rPr>
            </w:pPr>
            <w:r w:rsidRPr="008E409A">
              <w:rPr>
                <w:lang w:val="fr-FR"/>
              </w:rPr>
              <w:t>EN 14078</w:t>
            </w:r>
          </w:p>
        </w:tc>
      </w:tr>
    </w:tbl>
    <w:p w:rsidR="00443CAB" w:rsidRPr="008E409A" w:rsidRDefault="00443CAB" w:rsidP="00443CAB">
      <w:pPr>
        <w:spacing w:before="120"/>
        <w:ind w:firstLine="170"/>
        <w:rPr>
          <w:sz w:val="18"/>
          <w:szCs w:val="18"/>
          <w:lang w:val="fr-FR"/>
        </w:rPr>
      </w:pPr>
      <w:r w:rsidRPr="008E409A">
        <w:rPr>
          <w:sz w:val="18"/>
          <w:szCs w:val="18"/>
          <w:vertAlign w:val="superscript"/>
          <w:lang w:val="fr-FR"/>
        </w:rPr>
        <w:t>(1)</w:t>
      </w:r>
      <w:r w:rsidRPr="008E409A">
        <w:rPr>
          <w:sz w:val="18"/>
          <w:szCs w:val="18"/>
          <w:lang w:val="fr-FR"/>
        </w:rPr>
        <w:t xml:space="preserve">  Les valeurs mentionnées dans les spécifications sont des « valeurs vraies ». Les valeurs limites ont été déterminées conformément à la norme ISO 4259, intitulée « Produits pétroliers − Détermination et application des valeurs de fidélité relatives aux méthodes d’essai ». Pour la fixation d’un minimum, une différence minimale de 2R par rapport à la valeur zéro a été prise en compte ; pour la fixation d’un maximum et d’un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lorsqu’il existe un minimum et un maximum. S’il est nécessaire de vérifier qu’un carburant est conforme aux spécifications, les termes de la norme ISO 4259 doivent être appliqués.</w:t>
      </w:r>
    </w:p>
    <w:p w:rsidR="00443CAB" w:rsidRPr="008E409A" w:rsidRDefault="00443CAB" w:rsidP="00443CAB">
      <w:pPr>
        <w:ind w:firstLine="170"/>
        <w:rPr>
          <w:sz w:val="18"/>
          <w:szCs w:val="18"/>
          <w:lang w:val="fr-FR"/>
        </w:rPr>
      </w:pPr>
      <w:r w:rsidRPr="008E409A">
        <w:rPr>
          <w:sz w:val="18"/>
          <w:szCs w:val="18"/>
          <w:vertAlign w:val="superscript"/>
          <w:lang w:val="fr-FR"/>
        </w:rPr>
        <w:t>(2)</w:t>
      </w:r>
      <w:r w:rsidRPr="008E409A">
        <w:rPr>
          <w:sz w:val="18"/>
          <w:szCs w:val="18"/>
          <w:lang w:val="fr-FR"/>
        </w:rPr>
        <w:t xml:space="preserve">  L’intervalle indiqué pour l’indice de cétane n’est pas conforme à l’exigence d’un minimum de 4R. Cependant, en cas de différend entre le fournisseur et l’utilisateur, la norme ISO 4259 peut être appliquée, à condition qu’un nombre suffisant de mesures soit effectué pour atteindre la précision nécessaire, ceci étant préférable à des mesures uniques.</w:t>
      </w:r>
    </w:p>
    <w:p w:rsidR="00443CAB" w:rsidRPr="008E409A" w:rsidRDefault="00443CAB" w:rsidP="00443CAB">
      <w:pPr>
        <w:ind w:firstLine="170"/>
        <w:rPr>
          <w:sz w:val="18"/>
          <w:szCs w:val="18"/>
          <w:lang w:val="fr-FR"/>
        </w:rPr>
      </w:pPr>
      <w:r w:rsidRPr="008E409A">
        <w:rPr>
          <w:sz w:val="18"/>
          <w:szCs w:val="18"/>
          <w:vertAlign w:val="superscript"/>
          <w:lang w:val="fr-FR"/>
        </w:rPr>
        <w:t>(3)</w:t>
      </w:r>
      <w:r w:rsidRPr="008E409A">
        <w:rPr>
          <w:sz w:val="18"/>
          <w:szCs w:val="18"/>
          <w:lang w:val="fr-FR"/>
        </w:rPr>
        <w:t xml:space="preserve">  Bien que des mesures soient prises pour assurer la stabilité à l’oxydation, il est probable que la durée de stockage du produit soit limitée. Il est recommandé de demander conseil au fournisseur quant aux conditions et à la durée de stockage.</w:t>
      </w:r>
    </w:p>
    <w:p w:rsidR="00443CAB" w:rsidRPr="008E409A" w:rsidRDefault="00443CAB" w:rsidP="00443CAB">
      <w:pPr>
        <w:ind w:firstLine="170"/>
        <w:rPr>
          <w:sz w:val="18"/>
          <w:szCs w:val="18"/>
          <w:lang w:val="fr-FR"/>
        </w:rPr>
      </w:pPr>
      <w:r w:rsidRPr="008E409A">
        <w:rPr>
          <w:sz w:val="18"/>
          <w:szCs w:val="18"/>
          <w:vertAlign w:val="superscript"/>
          <w:lang w:val="fr-FR"/>
        </w:rPr>
        <w:t>(4)</w:t>
      </w:r>
      <w:r w:rsidRPr="008E409A">
        <w:rPr>
          <w:sz w:val="18"/>
          <w:szCs w:val="18"/>
          <w:lang w:val="fr-FR"/>
        </w:rPr>
        <w:t xml:space="preserve">  La teneur en esters méthyliques d’acides gras doit satisfaire aux spécifications de la norme EN 14214.</w:t>
      </w:r>
    </w:p>
    <w:p w:rsidR="00443CAB" w:rsidRPr="008E409A" w:rsidRDefault="00443CAB" w:rsidP="005235C9">
      <w:pPr>
        <w:pStyle w:val="SingleTxtG"/>
        <w:spacing w:before="240"/>
        <w:ind w:left="2268" w:hanging="1134"/>
        <w:rPr>
          <w:lang w:val="fr-FR"/>
        </w:rPr>
      </w:pPr>
      <w:r w:rsidRPr="008E409A">
        <w:rPr>
          <w:lang w:val="fr-FR"/>
        </w:rPr>
        <w:br w:type="page"/>
        <w:t>6.</w:t>
      </w:r>
      <w:r w:rsidRPr="008E409A">
        <w:rPr>
          <w:lang w:val="fr-FR"/>
        </w:rPr>
        <w:tab/>
        <w:t>Combustibles pour piles à combustible</w:t>
      </w:r>
    </w:p>
    <w:p w:rsidR="00443CAB" w:rsidRPr="008E409A" w:rsidRDefault="00443CAB" w:rsidP="005235C9">
      <w:pPr>
        <w:pStyle w:val="SingleTxtG"/>
        <w:spacing w:before="240"/>
        <w:ind w:left="2268" w:hanging="1134"/>
        <w:rPr>
          <w:lang w:val="fr-FR"/>
        </w:rPr>
      </w:pPr>
      <w:r w:rsidRPr="008E409A">
        <w:rPr>
          <w:lang w:val="fr-FR"/>
        </w:rPr>
        <w:t>6.1</w:t>
      </w:r>
      <w:r w:rsidRPr="008E409A">
        <w:rPr>
          <w:lang w:val="fr-FR"/>
        </w:rPr>
        <w:tab/>
      </w:r>
      <w:r w:rsidRPr="008E409A">
        <w:rPr>
          <w:lang w:val="fr-FR"/>
        </w:rPr>
        <w:tab/>
        <w:t>Hydrogène comprimé pour véhicules à pile à combustible</w:t>
      </w:r>
    </w:p>
    <w:p w:rsidR="00443CAB" w:rsidRPr="008E409A" w:rsidRDefault="00443CAB" w:rsidP="00B60156">
      <w:pPr>
        <w:pStyle w:val="Heading1"/>
        <w:numPr>
          <w:ilvl w:val="0"/>
          <w:numId w:val="0"/>
        </w:numPr>
        <w:spacing w:after="120"/>
        <w:rPr>
          <w:b/>
          <w:lang w:val="fr-FR"/>
        </w:rPr>
      </w:pPr>
      <w:r w:rsidRPr="008E409A">
        <w:rPr>
          <w:lang w:val="fr-FR"/>
        </w:rPr>
        <w:t xml:space="preserve">Tableau A3/18 </w:t>
      </w:r>
      <w:r w:rsidRPr="008E409A">
        <w:rPr>
          <w:lang w:val="fr-FR"/>
        </w:rPr>
        <w:br/>
      </w:r>
      <w:r w:rsidRPr="008E409A">
        <w:rPr>
          <w:b/>
          <w:lang w:val="fr-FR"/>
        </w:rPr>
        <w:t xml:space="preserve">Hydrogène pour véhicules à pile à combustible </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1"/>
        <w:gridCol w:w="1363"/>
        <w:gridCol w:w="1226"/>
        <w:gridCol w:w="17"/>
        <w:gridCol w:w="1212"/>
        <w:gridCol w:w="2150"/>
      </w:tblGrid>
      <w:tr w:rsidR="00443CAB" w:rsidRPr="005235C9" w:rsidTr="0066616D">
        <w:trPr>
          <w:cantSplit/>
        </w:trPr>
        <w:tc>
          <w:tcPr>
            <w:tcW w:w="3819" w:type="dxa"/>
            <w:vMerge w:val="restart"/>
            <w:tcBorders>
              <w:top w:val="single" w:sz="2" w:space="0" w:color="auto"/>
              <w:left w:val="single" w:sz="2" w:space="0" w:color="auto"/>
              <w:bottom w:val="single" w:sz="4" w:space="0" w:color="auto"/>
              <w:right w:val="single" w:sz="2" w:space="0" w:color="auto"/>
            </w:tcBorders>
            <w:vAlign w:val="bottom"/>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r w:rsidRPr="005235C9">
              <w:rPr>
                <w:i/>
                <w:sz w:val="16"/>
                <w:szCs w:val="16"/>
                <w:lang w:val="fr-FR"/>
              </w:rPr>
              <w:t>Caractéristique</w:t>
            </w:r>
          </w:p>
        </w:tc>
        <w:tc>
          <w:tcPr>
            <w:tcW w:w="1417" w:type="dxa"/>
            <w:vMerge w:val="restart"/>
            <w:tcBorders>
              <w:top w:val="single" w:sz="2" w:space="0" w:color="auto"/>
              <w:left w:val="single" w:sz="2" w:space="0" w:color="auto"/>
              <w:bottom w:val="single" w:sz="4" w:space="0" w:color="auto"/>
              <w:right w:val="single" w:sz="2" w:space="0" w:color="auto"/>
            </w:tcBorders>
            <w:vAlign w:val="bottom"/>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r w:rsidRPr="005235C9">
              <w:rPr>
                <w:i/>
                <w:sz w:val="16"/>
                <w:szCs w:val="16"/>
                <w:lang w:val="fr-FR"/>
              </w:rPr>
              <w:t>Unités</w:t>
            </w:r>
          </w:p>
        </w:tc>
        <w:tc>
          <w:tcPr>
            <w:tcW w:w="2553" w:type="dxa"/>
            <w:gridSpan w:val="3"/>
            <w:tcBorders>
              <w:top w:val="single" w:sz="2" w:space="0" w:color="auto"/>
              <w:left w:val="single" w:sz="2" w:space="0" w:color="auto"/>
              <w:bottom w:val="single" w:sz="4" w:space="0" w:color="auto"/>
              <w:right w:val="single" w:sz="2" w:space="0" w:color="auto"/>
            </w:tcBorders>
            <w:hideMark/>
          </w:tcPr>
          <w:p w:rsidR="00443CAB" w:rsidRPr="005235C9" w:rsidRDefault="00443CAB" w:rsidP="00224399">
            <w:pPr>
              <w:suppressAutoHyphens w:val="0"/>
              <w:kinsoku/>
              <w:overflowPunct/>
              <w:autoSpaceDE/>
              <w:autoSpaceDN/>
              <w:adjustRightInd/>
              <w:snapToGrid/>
              <w:spacing w:before="60" w:after="60" w:line="220" w:lineRule="atLeast"/>
              <w:ind w:left="57" w:right="57"/>
              <w:jc w:val="center"/>
              <w:rPr>
                <w:i/>
                <w:sz w:val="16"/>
                <w:szCs w:val="16"/>
                <w:lang w:val="fr-FR"/>
              </w:rPr>
            </w:pPr>
            <w:r w:rsidRPr="005235C9">
              <w:rPr>
                <w:i/>
                <w:sz w:val="16"/>
                <w:szCs w:val="16"/>
                <w:lang w:val="fr-FR"/>
              </w:rPr>
              <w:t>Limites</w:t>
            </w:r>
          </w:p>
        </w:tc>
        <w:tc>
          <w:tcPr>
            <w:tcW w:w="2237" w:type="dxa"/>
            <w:vMerge w:val="restart"/>
            <w:tcBorders>
              <w:top w:val="single" w:sz="2" w:space="0" w:color="auto"/>
              <w:left w:val="single" w:sz="2" w:space="0" w:color="auto"/>
              <w:bottom w:val="single" w:sz="4" w:space="0" w:color="auto"/>
              <w:right w:val="single" w:sz="2" w:space="0" w:color="auto"/>
            </w:tcBorders>
            <w:vAlign w:val="bottom"/>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r w:rsidRPr="005235C9">
              <w:rPr>
                <w:i/>
                <w:sz w:val="16"/>
                <w:szCs w:val="16"/>
                <w:lang w:val="fr-FR"/>
              </w:rPr>
              <w:t>Méthode d’essai</w:t>
            </w:r>
          </w:p>
        </w:tc>
      </w:tr>
      <w:tr w:rsidR="00443CAB" w:rsidRPr="005235C9" w:rsidTr="0066616D">
        <w:trPr>
          <w:cantSplit/>
        </w:trPr>
        <w:tc>
          <w:tcPr>
            <w:tcW w:w="3819" w:type="dxa"/>
            <w:vMerge/>
            <w:tcBorders>
              <w:top w:val="single" w:sz="12" w:space="0" w:color="auto"/>
              <w:left w:val="single" w:sz="2" w:space="0" w:color="auto"/>
              <w:bottom w:val="single" w:sz="4" w:space="0" w:color="auto"/>
              <w:right w:val="single" w:sz="2" w:space="0" w:color="auto"/>
            </w:tcBorders>
            <w:vAlign w:val="center"/>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p>
        </w:tc>
        <w:tc>
          <w:tcPr>
            <w:tcW w:w="1417" w:type="dxa"/>
            <w:vMerge/>
            <w:tcBorders>
              <w:top w:val="single" w:sz="12" w:space="0" w:color="auto"/>
              <w:left w:val="single" w:sz="2" w:space="0" w:color="auto"/>
              <w:bottom w:val="single" w:sz="4" w:space="0" w:color="auto"/>
              <w:right w:val="single" w:sz="2" w:space="0" w:color="auto"/>
            </w:tcBorders>
            <w:vAlign w:val="center"/>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p>
        </w:tc>
        <w:tc>
          <w:tcPr>
            <w:tcW w:w="1293" w:type="dxa"/>
            <w:gridSpan w:val="2"/>
            <w:tcBorders>
              <w:top w:val="single" w:sz="4" w:space="0" w:color="auto"/>
              <w:left w:val="single" w:sz="2" w:space="0" w:color="auto"/>
              <w:bottom w:val="single" w:sz="4" w:space="0" w:color="auto"/>
              <w:right w:val="single" w:sz="2" w:space="0" w:color="auto"/>
            </w:tcBorders>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r w:rsidRPr="005235C9">
              <w:rPr>
                <w:i/>
                <w:sz w:val="16"/>
                <w:szCs w:val="16"/>
                <w:lang w:val="fr-FR"/>
              </w:rPr>
              <w:t>Minimale</w:t>
            </w:r>
          </w:p>
        </w:tc>
        <w:tc>
          <w:tcPr>
            <w:tcW w:w="1260" w:type="dxa"/>
            <w:tcBorders>
              <w:top w:val="single" w:sz="4" w:space="0" w:color="auto"/>
              <w:left w:val="single" w:sz="2" w:space="0" w:color="auto"/>
              <w:bottom w:val="single" w:sz="4" w:space="0" w:color="auto"/>
              <w:right w:val="single" w:sz="2" w:space="0" w:color="auto"/>
            </w:tcBorders>
            <w:hideMark/>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r w:rsidRPr="005235C9">
              <w:rPr>
                <w:i/>
                <w:sz w:val="16"/>
                <w:szCs w:val="16"/>
                <w:lang w:val="fr-FR"/>
              </w:rPr>
              <w:t>Maximale</w:t>
            </w:r>
          </w:p>
        </w:tc>
        <w:tc>
          <w:tcPr>
            <w:tcW w:w="2237" w:type="dxa"/>
            <w:vMerge/>
            <w:tcBorders>
              <w:left w:val="single" w:sz="2" w:space="0" w:color="auto"/>
              <w:bottom w:val="single" w:sz="4" w:space="0" w:color="auto"/>
              <w:right w:val="single" w:sz="2" w:space="0" w:color="auto"/>
            </w:tcBorders>
          </w:tcPr>
          <w:p w:rsidR="00443CAB" w:rsidRPr="005235C9" w:rsidRDefault="00443CAB" w:rsidP="00FF5F6E">
            <w:pPr>
              <w:suppressAutoHyphens w:val="0"/>
              <w:kinsoku/>
              <w:overflowPunct/>
              <w:autoSpaceDE/>
              <w:autoSpaceDN/>
              <w:adjustRightInd/>
              <w:snapToGrid/>
              <w:spacing w:before="60" w:after="60" w:line="220" w:lineRule="atLeast"/>
              <w:ind w:left="57" w:right="57"/>
              <w:rPr>
                <w:i/>
                <w:sz w:val="16"/>
                <w:szCs w:val="16"/>
                <w:lang w:val="fr-FR"/>
              </w:rPr>
            </w:pP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Indice du combustible hydrogène</w:t>
            </w:r>
            <w:r w:rsidRPr="008E409A">
              <w:rPr>
                <w:vertAlign w:val="superscript"/>
                <w:lang w:val="fr-FR"/>
              </w:rPr>
              <w:t>(a)</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 mole</w:t>
            </w:r>
          </w:p>
        </w:tc>
        <w:tc>
          <w:tcPr>
            <w:tcW w:w="1293"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99,97</w:t>
            </w:r>
          </w:p>
        </w:tc>
        <w:tc>
          <w:tcPr>
            <w:tcW w:w="1260"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vertAlign w:val="superscript"/>
                <w:lang w:val="fr-FR"/>
              </w:rPr>
            </w:pP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 xml:space="preserve">Gaz totaux autres que l’hydrogène </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93" w:type="dxa"/>
            <w:gridSpan w:val="2"/>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60"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300</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r>
      <w:tr w:rsidR="00443CAB" w:rsidRPr="008E409A" w:rsidTr="0066616D">
        <w:trPr>
          <w:cantSplit/>
        </w:trPr>
        <w:tc>
          <w:tcPr>
            <w:tcW w:w="7789" w:type="dxa"/>
            <w:gridSpan w:val="5"/>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jc w:val="center"/>
              <w:rPr>
                <w:lang w:val="fr-FR"/>
              </w:rPr>
            </w:pPr>
            <w:r w:rsidRPr="008E409A">
              <w:rPr>
                <w:b/>
                <w:bCs/>
                <w:lang w:val="fr-FR"/>
              </w:rPr>
              <w:t>Concentration maximale de contaminants individuels</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b/>
                <w:bCs/>
                <w:lang w:val="fr-FR"/>
              </w:rPr>
            </w:pP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Eau (H</w:t>
            </w:r>
            <w:r w:rsidRPr="008E409A">
              <w:rPr>
                <w:vertAlign w:val="subscript"/>
                <w:lang w:val="fr-FR"/>
              </w:rPr>
              <w:t>2</w:t>
            </w:r>
            <w:r w:rsidRPr="008E409A">
              <w:rPr>
                <w:lang w:val="fr-FR"/>
              </w:rPr>
              <w:t>O)</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5</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Hydrocarbures totaux</w:t>
            </w:r>
            <w:r w:rsidRPr="008E409A">
              <w:rPr>
                <w:vertAlign w:val="superscript"/>
                <w:lang w:val="fr-FR"/>
              </w:rPr>
              <w:t>(b)</w:t>
            </w:r>
            <w:r w:rsidRPr="008E409A">
              <w:rPr>
                <w:lang w:val="fr-FR"/>
              </w:rPr>
              <w:t xml:space="preserve"> (Base méthane)</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2</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Oxygène (O</w:t>
            </w:r>
            <w:r w:rsidRPr="008E409A">
              <w:rPr>
                <w:vertAlign w:val="subscript"/>
                <w:lang w:val="fr-FR"/>
              </w:rPr>
              <w:t>2</w:t>
            </w:r>
            <w:r w:rsidRPr="008E409A">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5</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Hélium (He)</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300</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Total azote (N</w:t>
            </w:r>
            <w:r w:rsidRPr="008E409A">
              <w:rPr>
                <w:vertAlign w:val="subscript"/>
                <w:lang w:val="fr-FR"/>
              </w:rPr>
              <w:t>2</w:t>
            </w:r>
            <w:r w:rsidRPr="008E409A">
              <w:rPr>
                <w:lang w:val="fr-FR"/>
              </w:rPr>
              <w:t>) et argon (Ar)</w:t>
            </w:r>
            <w:r w:rsidRPr="008E409A">
              <w:rPr>
                <w:vertAlign w:val="superscript"/>
                <w:lang w:val="fr-FR"/>
              </w:rPr>
              <w:t>(b)</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100</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Dioxyde de carbone (CO</w:t>
            </w:r>
            <w:r w:rsidRPr="008E409A">
              <w:rPr>
                <w:vertAlign w:val="subscript"/>
                <w:lang w:val="fr-FR"/>
              </w:rPr>
              <w:t>2</w:t>
            </w:r>
            <w:r w:rsidRPr="008E409A">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2</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Monoxyde de carbone (CO)</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0,2</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Total composés sulfurés</w:t>
            </w:r>
            <w:r w:rsidRPr="008E409A">
              <w:rPr>
                <w:vertAlign w:val="superscript"/>
                <w:lang w:val="fr-FR"/>
              </w:rPr>
              <w:t xml:space="preserve">(c) </w:t>
            </w:r>
            <w:r w:rsidRPr="008E409A">
              <w:rPr>
                <w:lang w:val="fr-FR"/>
              </w:rPr>
              <w:t>(Base H</w:t>
            </w:r>
            <w:r w:rsidRPr="008E409A">
              <w:rPr>
                <w:vertAlign w:val="subscript"/>
                <w:lang w:val="fr-FR"/>
              </w:rPr>
              <w:t>2</w:t>
            </w:r>
            <w:r w:rsidRPr="008E409A">
              <w:rPr>
                <w:lang w:val="fr-FR"/>
              </w:rPr>
              <w:t>S)</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0,004</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Formaldéhyde (HCHO)</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0,01</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 xml:space="preserve">Acide formique (HCOOH) </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0,2</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Ammoniac (NH</w:t>
            </w:r>
            <w:r w:rsidRPr="008E409A">
              <w:rPr>
                <w:vertAlign w:val="subscript"/>
                <w:lang w:val="fr-FR"/>
              </w:rPr>
              <w:t>3</w:t>
            </w:r>
            <w:r w:rsidRPr="008E409A">
              <w:rPr>
                <w:lang w:val="fr-FR"/>
              </w:rPr>
              <w:t>)</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0,1</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3819"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Total composés halogénés</w:t>
            </w:r>
            <w:r w:rsidRPr="008E409A">
              <w:rPr>
                <w:vertAlign w:val="superscript"/>
                <w:lang w:val="fr-FR"/>
              </w:rPr>
              <w:t>(d)</w:t>
            </w:r>
          </w:p>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(Base halogène ion)</w:t>
            </w:r>
          </w:p>
        </w:tc>
        <w:tc>
          <w:tcPr>
            <w:tcW w:w="1417" w:type="dxa"/>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μmol/mol</w:t>
            </w:r>
          </w:p>
        </w:tc>
        <w:tc>
          <w:tcPr>
            <w:tcW w:w="1275"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lang w:val="fr-FR"/>
              </w:rPr>
              <w:t>0,05</w:t>
            </w:r>
          </w:p>
        </w:tc>
        <w:tc>
          <w:tcPr>
            <w:tcW w:w="2237" w:type="dxa"/>
            <w:tcBorders>
              <w:top w:val="single" w:sz="4" w:space="0" w:color="auto"/>
              <w:left w:val="single" w:sz="4" w:space="0" w:color="auto"/>
              <w:bottom w:val="single" w:sz="4" w:space="0" w:color="auto"/>
              <w:right w:val="single" w:sz="4" w:space="0" w:color="auto"/>
            </w:tcBorders>
          </w:tcPr>
          <w:p w:rsidR="00443CAB" w:rsidRPr="008E409A" w:rsidRDefault="00443CAB" w:rsidP="00FF5F6E">
            <w:pPr>
              <w:suppressAutoHyphens w:val="0"/>
              <w:kinsoku/>
              <w:overflowPunct/>
              <w:autoSpaceDE/>
              <w:autoSpaceDN/>
              <w:adjustRightInd/>
              <w:snapToGrid/>
              <w:spacing w:before="60" w:after="60" w:line="220" w:lineRule="atLeast"/>
              <w:ind w:left="57" w:right="57"/>
              <w:rPr>
                <w:lang w:val="fr-FR"/>
              </w:rPr>
            </w:pPr>
            <w:r w:rsidRPr="008E409A">
              <w:rPr>
                <w:vertAlign w:val="superscript"/>
                <w:lang w:val="fr-FR"/>
              </w:rPr>
              <w:t>(e)</w:t>
            </w:r>
          </w:p>
        </w:tc>
      </w:tr>
      <w:tr w:rsidR="00443CAB" w:rsidRPr="008E409A" w:rsidTr="0066616D">
        <w:trPr>
          <w:cantSplit/>
        </w:trPr>
        <w:tc>
          <w:tcPr>
            <w:tcW w:w="10026" w:type="dxa"/>
            <w:gridSpan w:val="6"/>
            <w:tcBorders>
              <w:top w:val="single" w:sz="4" w:space="0" w:color="auto"/>
              <w:left w:val="nil"/>
              <w:bottom w:val="nil"/>
              <w:right w:val="nil"/>
            </w:tcBorders>
            <w:hideMark/>
          </w:tcPr>
          <w:p w:rsidR="00443CAB" w:rsidRPr="005235C9" w:rsidRDefault="00443CAB" w:rsidP="005235C9">
            <w:pPr>
              <w:suppressAutoHyphens w:val="0"/>
              <w:kinsoku/>
              <w:overflowPunct/>
              <w:autoSpaceDE/>
              <w:autoSpaceDN/>
              <w:adjustRightInd/>
              <w:snapToGrid/>
              <w:spacing w:before="120" w:line="240" w:lineRule="auto"/>
              <w:ind w:firstLine="170"/>
              <w:rPr>
                <w:sz w:val="18"/>
                <w:szCs w:val="18"/>
                <w:lang w:val="fr-FR"/>
              </w:rPr>
            </w:pPr>
            <w:r w:rsidRPr="005235C9">
              <w:rPr>
                <w:sz w:val="18"/>
                <w:szCs w:val="18"/>
                <w:lang w:val="fr-FR"/>
              </w:rPr>
              <w:t>Pour les constituants qui sont additifs, tels que les hydrocarbures totaux et les composés sulfurés totaux, la somme des constituants doit être inférieure ou égale à la limite acceptable.</w:t>
            </w:r>
          </w:p>
          <w:p w:rsidR="00443CAB" w:rsidRPr="005235C9" w:rsidRDefault="00443CAB" w:rsidP="005235C9">
            <w:pPr>
              <w:suppressAutoHyphens w:val="0"/>
              <w:kinsoku/>
              <w:overflowPunct/>
              <w:autoSpaceDE/>
              <w:autoSpaceDN/>
              <w:adjustRightInd/>
              <w:snapToGrid/>
              <w:spacing w:line="240" w:lineRule="auto"/>
              <w:ind w:firstLine="170"/>
              <w:rPr>
                <w:sz w:val="18"/>
                <w:szCs w:val="18"/>
                <w:lang w:val="fr-FR"/>
              </w:rPr>
            </w:pPr>
            <w:r w:rsidRPr="005235C9">
              <w:rPr>
                <w:sz w:val="18"/>
                <w:szCs w:val="18"/>
                <w:vertAlign w:val="superscript"/>
                <w:lang w:val="fr-FR"/>
              </w:rPr>
              <w:t>(a)</w:t>
            </w:r>
            <w:r w:rsidRPr="005235C9">
              <w:rPr>
                <w:sz w:val="18"/>
                <w:szCs w:val="18"/>
                <w:lang w:val="fr-FR"/>
              </w:rPr>
              <w:t xml:space="preserve">  On calcule l’indice du combustible hydrogène en soustrayant de 100 mole % le contenu total, exprimé en mole %, des constituants gazeux autres que l’hydrogène énumérés dans le tableau (gaz totaux).</w:t>
            </w:r>
          </w:p>
          <w:p w:rsidR="00443CAB" w:rsidRPr="005235C9" w:rsidRDefault="00443CAB" w:rsidP="005235C9">
            <w:pPr>
              <w:suppressAutoHyphens w:val="0"/>
              <w:kinsoku/>
              <w:overflowPunct/>
              <w:autoSpaceDE/>
              <w:autoSpaceDN/>
              <w:adjustRightInd/>
              <w:snapToGrid/>
              <w:spacing w:line="240" w:lineRule="auto"/>
              <w:ind w:firstLine="170"/>
              <w:rPr>
                <w:sz w:val="18"/>
                <w:szCs w:val="18"/>
                <w:lang w:val="fr-FR"/>
              </w:rPr>
            </w:pPr>
            <w:r w:rsidRPr="005235C9">
              <w:rPr>
                <w:sz w:val="18"/>
                <w:szCs w:val="18"/>
                <w:vertAlign w:val="superscript"/>
                <w:lang w:val="fr-FR"/>
              </w:rPr>
              <w:t>(b)</w:t>
            </w:r>
            <w:r w:rsidRPr="005235C9">
              <w:rPr>
                <w:sz w:val="18"/>
                <w:szCs w:val="18"/>
                <w:lang w:val="fr-FR"/>
              </w:rPr>
              <w:t xml:space="preserve">  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l’azote et de l’argon ne doit pas dépasser 100 μmol/mol.</w:t>
            </w:r>
          </w:p>
          <w:p w:rsidR="00443CAB" w:rsidRPr="005235C9" w:rsidRDefault="00443CAB" w:rsidP="005235C9">
            <w:pPr>
              <w:suppressAutoHyphens w:val="0"/>
              <w:kinsoku/>
              <w:overflowPunct/>
              <w:autoSpaceDE/>
              <w:autoSpaceDN/>
              <w:adjustRightInd/>
              <w:snapToGrid/>
              <w:spacing w:line="240" w:lineRule="auto"/>
              <w:ind w:firstLine="170"/>
              <w:rPr>
                <w:sz w:val="18"/>
                <w:szCs w:val="18"/>
                <w:lang w:val="fr-FR"/>
              </w:rPr>
            </w:pPr>
            <w:r w:rsidRPr="005235C9">
              <w:rPr>
                <w:sz w:val="18"/>
                <w:szCs w:val="18"/>
                <w:vertAlign w:val="superscript"/>
                <w:lang w:val="fr-FR"/>
              </w:rPr>
              <w:t>(c)</w:t>
            </w:r>
            <w:r w:rsidRPr="005235C9">
              <w:rPr>
                <w:sz w:val="18"/>
                <w:szCs w:val="18"/>
                <w:lang w:val="fr-FR"/>
              </w:rPr>
              <w:t xml:space="preserve">  Au minimum, les composés sulfurés totaux incluent H</w:t>
            </w:r>
            <w:r w:rsidRPr="005235C9">
              <w:rPr>
                <w:sz w:val="18"/>
                <w:szCs w:val="18"/>
                <w:vertAlign w:val="subscript"/>
                <w:lang w:val="fr-FR"/>
              </w:rPr>
              <w:t>2</w:t>
            </w:r>
            <w:r w:rsidRPr="005235C9">
              <w:rPr>
                <w:sz w:val="18"/>
                <w:szCs w:val="18"/>
                <w:lang w:val="fr-FR"/>
              </w:rPr>
              <w:t>S, COS, CS</w:t>
            </w:r>
            <w:r w:rsidRPr="005235C9">
              <w:rPr>
                <w:sz w:val="18"/>
                <w:szCs w:val="18"/>
                <w:vertAlign w:val="subscript"/>
                <w:lang w:val="fr-FR"/>
              </w:rPr>
              <w:t>2</w:t>
            </w:r>
            <w:r w:rsidRPr="005235C9">
              <w:rPr>
                <w:sz w:val="18"/>
                <w:szCs w:val="18"/>
                <w:lang w:val="fr-FR"/>
              </w:rPr>
              <w:t xml:space="preserve"> et les mercaptans, qui sont normalement présents dans le gaz naturel.</w:t>
            </w:r>
          </w:p>
          <w:p w:rsidR="00443CAB" w:rsidRPr="005235C9" w:rsidRDefault="00443CAB" w:rsidP="005235C9">
            <w:pPr>
              <w:suppressAutoHyphens w:val="0"/>
              <w:kinsoku/>
              <w:overflowPunct/>
              <w:autoSpaceDE/>
              <w:autoSpaceDN/>
              <w:adjustRightInd/>
              <w:snapToGrid/>
              <w:spacing w:line="240" w:lineRule="auto"/>
              <w:ind w:firstLine="170"/>
              <w:rPr>
                <w:sz w:val="18"/>
                <w:szCs w:val="18"/>
                <w:lang w:val="fr-FR"/>
              </w:rPr>
            </w:pPr>
            <w:r w:rsidRPr="005235C9">
              <w:rPr>
                <w:sz w:val="18"/>
                <w:szCs w:val="18"/>
                <w:vertAlign w:val="superscript"/>
                <w:lang w:val="fr-FR"/>
              </w:rPr>
              <w:t>(d)</w:t>
            </w:r>
            <w:r w:rsidRPr="005235C9">
              <w:rPr>
                <w:sz w:val="18"/>
                <w:szCs w:val="18"/>
                <w:lang w:val="fr-FR"/>
              </w:rPr>
              <w:t xml:space="preserve">  Les composés halogénés totaux incluent, par exemple, le bromure d’hydrogène (HBr), le chlorure d’hydrogène (HCl), le chlore (Cl</w:t>
            </w:r>
            <w:r w:rsidRPr="005235C9">
              <w:rPr>
                <w:sz w:val="18"/>
                <w:szCs w:val="18"/>
                <w:vertAlign w:val="subscript"/>
                <w:lang w:val="fr-FR"/>
              </w:rPr>
              <w:t>2</w:t>
            </w:r>
            <w:r w:rsidRPr="005235C9">
              <w:rPr>
                <w:sz w:val="18"/>
                <w:szCs w:val="18"/>
                <w:lang w:val="fr-FR"/>
              </w:rPr>
              <w:t>), et les halogénures organiques (R-X).</w:t>
            </w:r>
          </w:p>
          <w:p w:rsidR="00443CAB" w:rsidRPr="008E409A" w:rsidRDefault="00443CAB" w:rsidP="005235C9">
            <w:pPr>
              <w:suppressAutoHyphens w:val="0"/>
              <w:kinsoku/>
              <w:overflowPunct/>
              <w:autoSpaceDE/>
              <w:autoSpaceDN/>
              <w:adjustRightInd/>
              <w:snapToGrid/>
              <w:spacing w:line="240" w:lineRule="auto"/>
              <w:ind w:firstLine="170"/>
              <w:rPr>
                <w:lang w:val="fr-FR"/>
              </w:rPr>
            </w:pPr>
            <w:r w:rsidRPr="005235C9">
              <w:rPr>
                <w:sz w:val="18"/>
                <w:szCs w:val="18"/>
                <w:vertAlign w:val="superscript"/>
                <w:lang w:val="fr-FR"/>
              </w:rPr>
              <w:t>(e)</w:t>
            </w:r>
            <w:r w:rsidRPr="005235C9">
              <w:rPr>
                <w:sz w:val="18"/>
                <w:szCs w:val="18"/>
                <w:lang w:val="fr-FR"/>
              </w:rPr>
              <w:t xml:space="preserve">  La méthode d’essai doit être spécifiée.</w:t>
            </w:r>
          </w:p>
        </w:tc>
      </w:tr>
    </w:tbl>
    <w:p w:rsidR="00443CAB" w:rsidRPr="008E409A" w:rsidRDefault="00443CAB" w:rsidP="005235C9">
      <w:pPr>
        <w:pStyle w:val="HCH"/>
      </w:pPr>
      <w:r w:rsidRPr="008E409A">
        <w:br w:type="page"/>
        <w:t>Annexe 4</w:t>
      </w:r>
    </w:p>
    <w:p w:rsidR="00443CAB" w:rsidRPr="008E409A" w:rsidRDefault="00443CAB" w:rsidP="00443CAB">
      <w:pPr>
        <w:pStyle w:val="HChG"/>
        <w:rPr>
          <w:lang w:val="fr-FR"/>
        </w:rPr>
      </w:pPr>
      <w:r w:rsidRPr="008E409A">
        <w:rPr>
          <w:lang w:val="fr-FR"/>
        </w:rPr>
        <w:tab/>
      </w:r>
      <w:r w:rsidRPr="008E409A">
        <w:rPr>
          <w:lang w:val="fr-FR"/>
        </w:rPr>
        <w:tab/>
        <w:t>Forces résistantes sur route et réglage du dynamomètre</w:t>
      </w:r>
    </w:p>
    <w:p w:rsidR="00443CAB" w:rsidRPr="008E409A" w:rsidRDefault="00443CAB" w:rsidP="00443CAB">
      <w:pPr>
        <w:pStyle w:val="SingleTxtG"/>
        <w:ind w:left="2268" w:hanging="1134"/>
        <w:rPr>
          <w:lang w:val="fr-FR"/>
        </w:rPr>
      </w:pPr>
      <w:r w:rsidRPr="008E409A">
        <w:rPr>
          <w:lang w:val="fr-FR"/>
        </w:rPr>
        <w:t>1.</w:t>
      </w:r>
      <w:r w:rsidRPr="008E409A">
        <w:rPr>
          <w:lang w:val="fr-FR"/>
        </w:rPr>
        <w:tab/>
      </w:r>
      <w:r w:rsidRPr="008E409A">
        <w:rPr>
          <w:lang w:val="fr-FR"/>
        </w:rPr>
        <w:tab/>
        <w:t>Domaine d’application</w:t>
      </w:r>
    </w:p>
    <w:p w:rsidR="00443CAB" w:rsidRPr="008E409A" w:rsidRDefault="00443CAB" w:rsidP="00443CAB">
      <w:pPr>
        <w:pStyle w:val="SingleTxtG"/>
        <w:ind w:left="2268"/>
        <w:rPr>
          <w:lang w:val="fr-FR"/>
        </w:rPr>
      </w:pPr>
      <w:r w:rsidRPr="008E409A">
        <w:rPr>
          <w:lang w:val="fr-FR"/>
        </w:rPr>
        <w:t xml:space="preserve">La présente annexe décrit la procédure de détermination de la résistance à l’avancement sur route </w:t>
      </w:r>
      <w:r w:rsidRPr="008E409A">
        <w:rPr>
          <w:bCs/>
          <w:lang w:val="fr-FR"/>
        </w:rPr>
        <w:t xml:space="preserve">d’un </w:t>
      </w:r>
      <w:r w:rsidRPr="008E409A">
        <w:rPr>
          <w:lang w:val="fr-FR"/>
        </w:rPr>
        <w:t>véhicule d’essai et la transposition de la force résistante sur un banc à rouleaux.</w:t>
      </w:r>
    </w:p>
    <w:p w:rsidR="00443CAB" w:rsidRPr="008E409A" w:rsidRDefault="00443CAB" w:rsidP="00443CAB">
      <w:pPr>
        <w:pStyle w:val="SingleTxtG"/>
        <w:ind w:left="2268" w:hanging="1134"/>
        <w:rPr>
          <w:lang w:val="fr-FR"/>
        </w:rPr>
      </w:pPr>
      <w:r w:rsidRPr="008E409A">
        <w:rPr>
          <w:lang w:val="fr-FR"/>
        </w:rPr>
        <w:t>2.</w:t>
      </w:r>
      <w:r w:rsidRPr="008E409A">
        <w:rPr>
          <w:lang w:val="fr-FR"/>
        </w:rPr>
        <w:tab/>
      </w:r>
      <w:r w:rsidRPr="008E409A">
        <w:rPr>
          <w:lang w:val="fr-FR"/>
        </w:rPr>
        <w:tab/>
        <w:t>Termes et définitions</w:t>
      </w:r>
    </w:p>
    <w:p w:rsidR="00443CAB" w:rsidRPr="00212483" w:rsidRDefault="00443CAB" w:rsidP="00443CAB">
      <w:pPr>
        <w:pStyle w:val="SingleTxtG"/>
        <w:ind w:left="2268" w:hanging="1134"/>
        <w:rPr>
          <w:lang w:val="fr-FR"/>
        </w:rPr>
      </w:pPr>
      <w:r w:rsidRPr="008E409A">
        <w:rPr>
          <w:lang w:val="fr-FR"/>
        </w:rPr>
        <w:t>2.1</w:t>
      </w:r>
      <w:r w:rsidRPr="008E409A">
        <w:rPr>
          <w:lang w:val="fr-FR"/>
        </w:rPr>
        <w:tab/>
      </w:r>
      <w:r w:rsidRPr="008E409A">
        <w:rPr>
          <w:lang w:val="fr-FR"/>
        </w:rPr>
        <w:tab/>
        <w:t>Aux fins du présent document, les termes et définitions du paragraphe 3 du présent RTM</w:t>
      </w:r>
      <w:r>
        <w:rPr>
          <w:lang w:val="fr-FR"/>
        </w:rPr>
        <w:t xml:space="preserve"> </w:t>
      </w:r>
      <w:r w:rsidRPr="00212483">
        <w:rPr>
          <w:lang w:val="fr-FR"/>
        </w:rPr>
        <w:t>ont prépondérance En l’absence de définitions données au paragraphe 3, les définitions de la norme ISO 3833:1977 « Véhicules routiers -- Types -- Termes et définitions » s’appliquent.</w:t>
      </w:r>
    </w:p>
    <w:p w:rsidR="00443CAB" w:rsidRPr="00212483" w:rsidRDefault="00443CAB" w:rsidP="00443CAB">
      <w:pPr>
        <w:pStyle w:val="SingleTxtG"/>
        <w:ind w:left="2268" w:hanging="1134"/>
        <w:rPr>
          <w:lang w:val="fr-FR"/>
        </w:rPr>
      </w:pPr>
      <w:r w:rsidRPr="00212483">
        <w:rPr>
          <w:lang w:val="fr-FR"/>
        </w:rPr>
        <w:t>2.2</w:t>
      </w:r>
      <w:r w:rsidRPr="00212483">
        <w:rPr>
          <w:lang w:val="fr-FR"/>
        </w:rPr>
        <w:tab/>
      </w:r>
      <w:r w:rsidRPr="00212483">
        <w:rPr>
          <w:lang w:val="fr-FR"/>
        </w:rPr>
        <w:tab/>
        <w:t xml:space="preserve">Les points de vitesse de référence doivent aller de 20 km/h par paliers de 10 km/h jusqu’à la vitesse de référence la plus élevée conformément aux dispositions ci-après : </w:t>
      </w:r>
    </w:p>
    <w:p w:rsidR="00443CAB" w:rsidRPr="00212483" w:rsidRDefault="00443CAB" w:rsidP="00443CAB">
      <w:pPr>
        <w:pStyle w:val="SingleTxtG"/>
        <w:ind w:left="2835" w:hanging="567"/>
        <w:rPr>
          <w:lang w:val="fr-FR"/>
        </w:rPr>
      </w:pPr>
      <w:r w:rsidRPr="00212483">
        <w:rPr>
          <w:lang w:val="fr-FR"/>
        </w:rPr>
        <w:t>a)</w:t>
      </w:r>
      <w:r w:rsidRPr="00212483">
        <w:rPr>
          <w:lang w:val="fr-FR"/>
        </w:rPr>
        <w:tab/>
        <w:t xml:space="preserve">La vitesse de référence la plus élevée doit être 130 km/h ou le point de vitesse de référence situé immédiatement au-dessus de la vitesse maximale du cycle d’essai applicable si cette valeur est inférieure à 130 km/h. Dans le cas où le cycle d’essai applicable comprend moins que les 4 phases du cycle (Low, Medium, High and Extra High), à la demande du constructeur et avec l’accord de l’autorité d’homologation, la vitesse de référence la plus élevée peut relever jusqu’au point de vitesse de référence situé immédiatement au-dessus de la vitesse maximale de la phase la plus élevée suivante, mais sans dépasser la valeur limite de 130 km/h ; dans ce cas la détermination de la résistance à l’avancement sur route </w:t>
      </w:r>
      <w:r w:rsidRPr="00212483">
        <w:rPr>
          <w:bCs/>
          <w:lang w:val="fr-FR"/>
        </w:rPr>
        <w:t xml:space="preserve">et le réglage </w:t>
      </w:r>
      <w:r w:rsidRPr="00212483">
        <w:rPr>
          <w:lang w:val="fr-FR"/>
        </w:rPr>
        <w:t>de la force résistante sur banc à rouleaux doivent être effectués avec les mêmes points de vitesse de référence ;</w:t>
      </w:r>
    </w:p>
    <w:p w:rsidR="00443CAB" w:rsidRPr="00212483" w:rsidRDefault="00443CAB" w:rsidP="00443CAB">
      <w:pPr>
        <w:pStyle w:val="SingleTxtG"/>
        <w:ind w:left="2835" w:hanging="567"/>
        <w:rPr>
          <w:lang w:val="fr-FR"/>
        </w:rPr>
      </w:pPr>
      <w:r w:rsidRPr="00212483">
        <w:rPr>
          <w:lang w:val="fr-FR"/>
        </w:rPr>
        <w:t>b)</w:t>
      </w:r>
      <w:r w:rsidRPr="00212483">
        <w:rPr>
          <w:lang w:val="fr-FR"/>
        </w:rPr>
        <w:tab/>
        <w:t>Si un point de vitesse de référence applicable pour le cycle plus 14 km/h correspond à une valeur supérieure ou égale à la vitesse maximale du véhicule v</w:t>
      </w:r>
      <w:r w:rsidRPr="00212483">
        <w:rPr>
          <w:vertAlign w:val="subscript"/>
          <w:lang w:val="fr-FR"/>
        </w:rPr>
        <w:t>max</w:t>
      </w:r>
      <w:r w:rsidRPr="00212483">
        <w:rPr>
          <w:lang w:val="fr-FR"/>
        </w:rPr>
        <w:t xml:space="preserve">, ce point de vitesse de référence doit être exclu de l’essai de décélération libre et de la procédure </w:t>
      </w:r>
      <w:r w:rsidRPr="00212483">
        <w:rPr>
          <w:bCs/>
          <w:lang w:val="fr-FR"/>
        </w:rPr>
        <w:t xml:space="preserve">de réglage </w:t>
      </w:r>
      <w:r w:rsidRPr="00212483">
        <w:rPr>
          <w:lang w:val="fr-FR"/>
        </w:rPr>
        <w:t>du banc à rouleaux. Le point de vitesse de référence immédiatement inférieur devient le point de vitesse de référence le plus élevé pour le véhicule.</w:t>
      </w:r>
    </w:p>
    <w:p w:rsidR="00443CAB" w:rsidRPr="00212483" w:rsidRDefault="00443CAB" w:rsidP="00443CAB">
      <w:pPr>
        <w:pStyle w:val="SingleTxtG"/>
        <w:ind w:left="2268" w:hanging="1134"/>
        <w:rPr>
          <w:lang w:val="fr-FR"/>
        </w:rPr>
      </w:pPr>
      <w:r w:rsidRPr="00212483">
        <w:rPr>
          <w:lang w:val="fr-FR"/>
        </w:rPr>
        <w:t>2.3</w:t>
      </w:r>
      <w:r w:rsidRPr="00212483">
        <w:rPr>
          <w:lang w:val="fr-FR"/>
        </w:rPr>
        <w:tab/>
      </w:r>
      <w:r w:rsidRPr="00212483">
        <w:rPr>
          <w:lang w:val="fr-FR"/>
        </w:rPr>
        <w:tab/>
        <w:t>Sauf autre spécification, une valeur de la demande d’énergie sur le cycle doit être calculée conformément au paragraphe 5 de l’annexe 7 sur la courbe de vitesse visée du cycle d’essai applicable.</w:t>
      </w:r>
    </w:p>
    <w:p w:rsidR="00443CAB" w:rsidRPr="00212483" w:rsidRDefault="00443CAB" w:rsidP="00443CAB">
      <w:pPr>
        <w:pStyle w:val="SingleTxtG"/>
        <w:ind w:left="2268" w:hanging="1134"/>
        <w:rPr>
          <w:lang w:val="fr-FR"/>
        </w:rPr>
      </w:pPr>
      <w:r w:rsidRPr="00212483">
        <w:rPr>
          <w:lang w:val="fr-FR"/>
        </w:rPr>
        <w:t>2.4</w:t>
      </w:r>
      <w:r w:rsidRPr="00212483">
        <w:rPr>
          <w:lang w:val="fr-FR"/>
        </w:rPr>
        <w:tab/>
      </w:r>
      <w:r w:rsidRPr="00212483">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oMath>
      <w:r w:rsidRPr="00212483">
        <w:rPr>
          <w:lang w:val="fr-FR"/>
        </w:rPr>
        <w:t xml:space="preserv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oMath>
      <w:r w:rsidRPr="00212483">
        <w:rPr>
          <w:lang w:val="fr-FR"/>
        </w:rPr>
        <w:t xml:space="preserve"> sont les coefficients de résistance à l’avancement sur route de l’équation de résistance à l’avancement sur route F = f</w:t>
      </w:r>
      <w:r w:rsidRPr="00212483">
        <w:rPr>
          <w:vertAlign w:val="subscript"/>
          <w:lang w:val="fr-FR"/>
        </w:rPr>
        <w:t>0 </w:t>
      </w:r>
      <w:r w:rsidRPr="00212483">
        <w:rPr>
          <w:lang w:val="fr-FR"/>
        </w:rPr>
        <w:t>+ f</w:t>
      </w:r>
      <w:r w:rsidRPr="00212483">
        <w:rPr>
          <w:vertAlign w:val="subscript"/>
          <w:lang w:val="fr-FR"/>
        </w:rPr>
        <w:t>1 </w:t>
      </w:r>
      <w:r w:rsidRPr="00212483">
        <w:rPr>
          <w:lang w:val="fr-FR"/>
        </w:rPr>
        <w:t>× v + f</w:t>
      </w:r>
      <w:r w:rsidRPr="00212483">
        <w:rPr>
          <w:vertAlign w:val="subscript"/>
          <w:lang w:val="fr-FR"/>
        </w:rPr>
        <w:t>2 </w:t>
      </w:r>
      <w:r w:rsidRPr="00212483">
        <w:rPr>
          <w:lang w:val="fr-FR"/>
        </w:rPr>
        <w:t>× v</w:t>
      </w:r>
      <w:r w:rsidRPr="00212483">
        <w:rPr>
          <w:vertAlign w:val="superscript"/>
          <w:lang w:val="fr-FR"/>
        </w:rPr>
        <w:t>2</w:t>
      </w:r>
      <w:r w:rsidRPr="00212483">
        <w:rPr>
          <w:lang w:val="fr-FR"/>
        </w:rPr>
        <w:t xml:space="preserve">, déterminés conformément à la présente annexe. </w:t>
      </w:r>
    </w:p>
    <w:p w:rsidR="00443CAB" w:rsidRPr="00212483" w:rsidRDefault="00443CAB" w:rsidP="00443CAB">
      <w:pPr>
        <w:pStyle w:val="SingleTxtG"/>
        <w:ind w:left="2268"/>
        <w:rPr>
          <w:lang w:val="fr-FR"/>
        </w:rPr>
      </w:pPr>
      <w:r w:rsidRPr="00212483">
        <w:rPr>
          <w:lang w:val="fr-FR"/>
        </w:rPr>
        <w:t>f</w:t>
      </w:r>
      <w:r w:rsidRPr="00212483">
        <w:rPr>
          <w:vertAlign w:val="subscript"/>
          <w:lang w:val="fr-FR"/>
        </w:rPr>
        <w:t>0</w:t>
      </w:r>
      <w:r w:rsidRPr="00212483">
        <w:rPr>
          <w:lang w:val="fr-FR"/>
        </w:rPr>
        <w:tab/>
        <w:t>est le coefficient constant de résistance à l’avancement sur route, N ;</w:t>
      </w:r>
    </w:p>
    <w:p w:rsidR="00443CAB" w:rsidRPr="00212483" w:rsidRDefault="00443CAB" w:rsidP="00443CAB">
      <w:pPr>
        <w:pStyle w:val="SingleTxtG"/>
        <w:ind w:left="2835" w:hanging="567"/>
        <w:rPr>
          <w:lang w:val="fr-FR"/>
        </w:rPr>
      </w:pPr>
      <w:r w:rsidRPr="00212483">
        <w:rPr>
          <w:lang w:val="fr-FR"/>
        </w:rPr>
        <w:t>f</w:t>
      </w:r>
      <w:r w:rsidRPr="00212483">
        <w:rPr>
          <w:vertAlign w:val="subscript"/>
          <w:lang w:val="fr-FR"/>
        </w:rPr>
        <w:t>1</w:t>
      </w:r>
      <w:r w:rsidRPr="00212483">
        <w:rPr>
          <w:vertAlign w:val="subscript"/>
          <w:lang w:val="fr-FR"/>
        </w:rPr>
        <w:tab/>
      </w:r>
      <w:r w:rsidRPr="00212483">
        <w:rPr>
          <w:lang w:val="fr-FR"/>
        </w:rPr>
        <w:t>est le coefficient du premier ordre de résistance à l’avancement sur route, N/(km/h) ;</w:t>
      </w:r>
    </w:p>
    <w:p w:rsidR="00443CAB" w:rsidRPr="00212483" w:rsidRDefault="00443CAB" w:rsidP="00443CAB">
      <w:pPr>
        <w:pStyle w:val="SingleTxtG"/>
        <w:ind w:left="2835" w:hanging="567"/>
        <w:rPr>
          <w:lang w:val="fr-FR"/>
        </w:rPr>
      </w:pPr>
      <w:r w:rsidRPr="00212483">
        <w:rPr>
          <w:lang w:val="fr-FR"/>
        </w:rPr>
        <w:t>f</w:t>
      </w:r>
      <w:r w:rsidRPr="00212483">
        <w:rPr>
          <w:vertAlign w:val="subscript"/>
          <w:lang w:val="fr-FR"/>
        </w:rPr>
        <w:t>2</w:t>
      </w:r>
      <w:r w:rsidRPr="00212483">
        <w:rPr>
          <w:lang w:val="fr-FR"/>
        </w:rPr>
        <w:tab/>
        <w:t>est le coefficient du second ordre de résistance à l’avancement sur route, N/(km/h)².</w:t>
      </w:r>
    </w:p>
    <w:p w:rsidR="00443CAB" w:rsidRPr="00212483" w:rsidRDefault="00443CAB" w:rsidP="00443CAB">
      <w:pPr>
        <w:pStyle w:val="SingleTxtG"/>
        <w:ind w:left="2268"/>
        <w:rPr>
          <w:lang w:val="fr-FR"/>
        </w:rPr>
      </w:pPr>
      <w:r w:rsidRPr="00212483">
        <w:rPr>
          <w:lang w:val="fr-FR"/>
        </w:rPr>
        <w:t>Sauf autre spécification, les coefficients de résistance à l’avancement sur route doivent être calculés par une analyse de régression par les moindres carrés sur la plage de points de vitesse de référence.</w:t>
      </w:r>
    </w:p>
    <w:p w:rsidR="00443CAB" w:rsidRPr="00212483" w:rsidRDefault="00443CAB" w:rsidP="00443CAB">
      <w:pPr>
        <w:pStyle w:val="SingleTxtG"/>
        <w:ind w:left="2268" w:hanging="1134"/>
        <w:rPr>
          <w:lang w:val="fr-FR"/>
        </w:rPr>
      </w:pPr>
      <w:r w:rsidRPr="00212483">
        <w:rPr>
          <w:lang w:val="fr-FR"/>
        </w:rPr>
        <w:t>2.5</w:t>
      </w:r>
      <w:r w:rsidRPr="00212483">
        <w:rPr>
          <w:lang w:val="fr-FR"/>
        </w:rPr>
        <w:tab/>
      </w:r>
      <w:r w:rsidRPr="00212483">
        <w:rPr>
          <w:lang w:val="fr-FR"/>
        </w:rPr>
        <w:tab/>
        <w:t>Masse rotative</w:t>
      </w:r>
    </w:p>
    <w:p w:rsidR="00443CAB" w:rsidRPr="00212483" w:rsidRDefault="00443CAB" w:rsidP="00443CAB">
      <w:pPr>
        <w:pStyle w:val="SingleTxtG"/>
        <w:ind w:left="2268" w:hanging="1134"/>
        <w:rPr>
          <w:lang w:val="fr-FR"/>
        </w:rPr>
      </w:pPr>
      <w:r w:rsidRPr="00212483">
        <w:rPr>
          <w:lang w:val="fr-FR"/>
        </w:rPr>
        <w:t>2.5.1</w:t>
      </w:r>
      <w:r w:rsidRPr="00212483">
        <w:rPr>
          <w:lang w:val="fr-FR"/>
        </w:rPr>
        <w:tab/>
        <w:t>Détermination de m</w:t>
      </w:r>
      <w:r w:rsidRPr="00212483">
        <w:rPr>
          <w:vertAlign w:val="subscript"/>
          <w:lang w:val="fr-FR"/>
        </w:rPr>
        <w:t>r</w:t>
      </w:r>
    </w:p>
    <w:p w:rsidR="00443CAB" w:rsidRPr="00212483" w:rsidRDefault="00443CAB" w:rsidP="00443CAB">
      <w:pPr>
        <w:pStyle w:val="SingleTxtG"/>
        <w:ind w:left="2268"/>
        <w:rPr>
          <w:lang w:val="fr-FR"/>
        </w:rPr>
      </w:pPr>
      <w:r w:rsidRPr="00212483">
        <w:rPr>
          <w:lang w:val="fr-FR"/>
        </w:rPr>
        <w:t>m</w:t>
      </w:r>
      <w:r w:rsidRPr="00212483">
        <w:rPr>
          <w:vertAlign w:val="subscript"/>
          <w:lang w:val="fr-FR"/>
        </w:rPr>
        <w:t>r</w:t>
      </w:r>
      <w:r w:rsidRPr="00212483">
        <w:rPr>
          <w:lang w:val="fr-FR"/>
        </w:rPr>
        <w:t xml:space="preserve"> est la masse effective équivalente de toutes les roues et composants du véhicule en rotation avec les roues au cours de la décélération libre sur route, en kg ; m</w:t>
      </w:r>
      <w:r w:rsidRPr="00212483">
        <w:rPr>
          <w:vertAlign w:val="subscript"/>
          <w:lang w:val="fr-FR"/>
        </w:rPr>
        <w:t>r</w:t>
      </w:r>
      <w:r w:rsidRPr="00212483">
        <w:rPr>
          <w:lang w:val="fr-FR"/>
        </w:rPr>
        <w:t xml:space="preserve"> doit être mesuré ou calculé par une technique appropriée, approuvée par l’autorité d’homologation. Par défaut, m</w:t>
      </w:r>
      <w:r w:rsidRPr="00212483">
        <w:rPr>
          <w:vertAlign w:val="subscript"/>
          <w:lang w:val="fr-FR"/>
        </w:rPr>
        <w:t>r</w:t>
      </w:r>
      <w:r w:rsidRPr="00212483">
        <w:rPr>
          <w:lang w:val="fr-FR"/>
        </w:rPr>
        <w:t xml:space="preserve"> peut être estimé à 3 % de la somme de la masse en ordre de marche du véhicule pour la famille du véhicule et de 25 kg.</w:t>
      </w:r>
    </w:p>
    <w:p w:rsidR="00443CAB" w:rsidRPr="00212483" w:rsidRDefault="00443CAB" w:rsidP="00443CAB">
      <w:pPr>
        <w:pStyle w:val="SingleTxtG"/>
        <w:ind w:left="2268" w:hanging="1134"/>
        <w:rPr>
          <w:lang w:val="fr-FR"/>
        </w:rPr>
      </w:pPr>
      <w:r w:rsidRPr="00212483">
        <w:rPr>
          <w:lang w:val="fr-FR"/>
        </w:rPr>
        <w:t>2.5.2</w:t>
      </w:r>
      <w:r w:rsidRPr="00212483">
        <w:rPr>
          <w:lang w:val="fr-FR"/>
        </w:rPr>
        <w:tab/>
        <w:t>Application de la masse rotative à la mesure de la résistance à l’avancement sur route</w:t>
      </w:r>
    </w:p>
    <w:p w:rsidR="00443CAB" w:rsidRPr="00212483" w:rsidRDefault="00443CAB" w:rsidP="00443CAB">
      <w:pPr>
        <w:pStyle w:val="SingleTxtG"/>
        <w:ind w:left="2268"/>
        <w:rPr>
          <w:lang w:val="fr-FR"/>
        </w:rPr>
      </w:pPr>
      <w:r w:rsidRPr="00212483">
        <w:rPr>
          <w:lang w:val="fr-FR"/>
        </w:rPr>
        <w:t>Les temps de décélération libre sont convertis en forces et inversement par prise en compte de la masse d’essai applicable plus m</w:t>
      </w:r>
      <w:r w:rsidRPr="00212483">
        <w:rPr>
          <w:vertAlign w:val="subscript"/>
          <w:lang w:val="fr-FR"/>
        </w:rPr>
        <w:t>r</w:t>
      </w:r>
      <w:r w:rsidRPr="00212483">
        <w:rPr>
          <w:lang w:val="fr-FR"/>
        </w:rPr>
        <w:t>. Cette méthode est applicable aux mesures sur route et sur banc à rouleaux.</w:t>
      </w:r>
    </w:p>
    <w:p w:rsidR="00443CAB" w:rsidRPr="00212483" w:rsidRDefault="00443CAB" w:rsidP="00443CAB">
      <w:pPr>
        <w:pStyle w:val="SingleTxtG"/>
        <w:ind w:left="2268" w:hanging="1134"/>
        <w:rPr>
          <w:lang w:val="fr-FR"/>
        </w:rPr>
      </w:pPr>
      <w:r w:rsidRPr="00212483">
        <w:rPr>
          <w:lang w:val="fr-FR"/>
        </w:rPr>
        <w:t>2.5.3</w:t>
      </w:r>
      <w:r w:rsidRPr="00212483">
        <w:rPr>
          <w:lang w:val="fr-FR"/>
        </w:rPr>
        <w:tab/>
        <w:t>Application de la masse rotative au réglage d’inertie</w:t>
      </w:r>
    </w:p>
    <w:p w:rsidR="00443CAB" w:rsidRPr="00212483" w:rsidRDefault="00443CAB" w:rsidP="00443CAB">
      <w:pPr>
        <w:pStyle w:val="SingleTxtG"/>
        <w:ind w:left="2268"/>
        <w:rPr>
          <w:lang w:val="fr-FR"/>
        </w:rPr>
      </w:pPr>
      <w:r w:rsidRPr="00212483">
        <w:rPr>
          <w:lang w:val="fr-FR"/>
        </w:rPr>
        <w:t>Si le véhicule est essayé sur un banc à 4 roues entraînées et si les deux essieux sont en rotation et influent sur les résultats de mesure du banc, la masse d’inertie équivalente du banc doit être réglée à la masse d’essai applicable.</w:t>
      </w:r>
    </w:p>
    <w:p w:rsidR="00443CAB" w:rsidRPr="00212483" w:rsidRDefault="00443CAB" w:rsidP="00443CAB">
      <w:pPr>
        <w:pStyle w:val="SingleTxtG"/>
        <w:ind w:left="2268"/>
        <w:rPr>
          <w:lang w:val="fr-FR"/>
        </w:rPr>
      </w:pPr>
      <w:r w:rsidRPr="00212483">
        <w:rPr>
          <w:lang w:val="fr-FR"/>
        </w:rPr>
        <w:t>Dans les autres cas, la masse d’inertie équivalente du banc doit être réglée à la masse d’essai plus soit la masse effective équivalente des roues qui n’influent pas sur les résultats de mesure, soit 50 % de m</w:t>
      </w:r>
      <w:r w:rsidRPr="00212483">
        <w:rPr>
          <w:vertAlign w:val="subscript"/>
          <w:lang w:val="fr-FR"/>
        </w:rPr>
        <w:t>r</w:t>
      </w:r>
      <w:r w:rsidRPr="00212483">
        <w:rPr>
          <w:lang w:val="fr-FR"/>
        </w:rPr>
        <w:t>.</w:t>
      </w:r>
    </w:p>
    <w:p w:rsidR="00443CAB" w:rsidRPr="00212483" w:rsidRDefault="00443CAB" w:rsidP="00443CAB">
      <w:pPr>
        <w:pStyle w:val="SingleTxtG"/>
        <w:ind w:left="2268" w:hanging="1134"/>
        <w:rPr>
          <w:lang w:val="fr-FR"/>
        </w:rPr>
      </w:pPr>
      <w:r w:rsidRPr="00212483">
        <w:rPr>
          <w:lang w:val="fr-FR"/>
        </w:rPr>
        <w:t>3.</w:t>
      </w:r>
      <w:r w:rsidRPr="00212483">
        <w:rPr>
          <w:lang w:val="fr-FR"/>
        </w:rPr>
        <w:tab/>
        <w:t>Prescriptions générales</w:t>
      </w:r>
    </w:p>
    <w:p w:rsidR="00443CAB" w:rsidRPr="00212483" w:rsidRDefault="00443CAB" w:rsidP="00443CAB">
      <w:pPr>
        <w:pStyle w:val="SingleTxtG"/>
        <w:ind w:left="2268"/>
        <w:rPr>
          <w:lang w:val="fr-FR"/>
        </w:rPr>
      </w:pPr>
      <w:r w:rsidRPr="00212483">
        <w:rPr>
          <w:lang w:val="fr-FR"/>
        </w:rPr>
        <w:t>Le constructeur doit être responsable de l’exactitude des coefficients de résistance à l’avancement sur route et veiller à ce que cette condition soit remplie pour chaque véhicule de série au sein de la famille de résistance à l’avancement sur route. Les tolérances admises dans les méthodes de détermination, de simulation et de calcul de celle-ci ne doivent pas être utilisées pour sous-évaluer la résistance à l’avancement sur route des véhicules de série. À la demande de l’autorité d’homologation, l’exactitude des coefficients de résistance à l’avancement sur route d’un véhicule donné doit être démontrée.</w:t>
      </w:r>
    </w:p>
    <w:p w:rsidR="00443CAB" w:rsidRPr="00212483" w:rsidRDefault="00443CAB" w:rsidP="00443CAB">
      <w:pPr>
        <w:pStyle w:val="SingleTxtG"/>
        <w:ind w:left="2268" w:hanging="1134"/>
        <w:rPr>
          <w:lang w:val="fr-FR"/>
        </w:rPr>
      </w:pPr>
      <w:r w:rsidRPr="00212483">
        <w:rPr>
          <w:lang w:val="fr-FR"/>
        </w:rPr>
        <w:t>3.1</w:t>
      </w:r>
      <w:r w:rsidRPr="00212483">
        <w:rPr>
          <w:lang w:val="fr-FR"/>
        </w:rPr>
        <w:tab/>
        <w:t>Exactitude globale des mesures</w:t>
      </w:r>
    </w:p>
    <w:p w:rsidR="00443CAB" w:rsidRPr="00212483" w:rsidRDefault="00443CAB" w:rsidP="00443CAB">
      <w:pPr>
        <w:pStyle w:val="SingleTxtG"/>
        <w:ind w:left="2268"/>
        <w:rPr>
          <w:lang w:val="fr-FR"/>
        </w:rPr>
      </w:pPr>
      <w:r w:rsidRPr="00212483">
        <w:rPr>
          <w:lang w:val="fr-FR"/>
        </w:rPr>
        <w:t>Les mesures doivent satisfaire aux conditions ci-après en ce qui concerne l’exactitude globale :</w:t>
      </w:r>
    </w:p>
    <w:p w:rsidR="00443CAB" w:rsidRPr="00212483" w:rsidRDefault="00443CAB" w:rsidP="00443CAB">
      <w:pPr>
        <w:pStyle w:val="SingleTxtG"/>
        <w:ind w:left="2835" w:hanging="567"/>
        <w:rPr>
          <w:lang w:val="fr-FR"/>
        </w:rPr>
      </w:pPr>
      <w:r w:rsidRPr="00212483">
        <w:rPr>
          <w:lang w:val="fr-FR"/>
        </w:rPr>
        <w:t>a)</w:t>
      </w:r>
      <w:r w:rsidRPr="00212483">
        <w:rPr>
          <w:lang w:val="fr-FR"/>
        </w:rPr>
        <w:tab/>
        <w:t xml:space="preserve">Vitesse du véhicule : </w:t>
      </w:r>
      <w:r w:rsidRPr="00212483">
        <w:rPr>
          <w:lang w:val="fr-FR"/>
        </w:rPr>
        <w:sym w:font="Symbol" w:char="F0B1"/>
      </w:r>
      <w:r w:rsidRPr="00212483">
        <w:rPr>
          <w:lang w:val="fr-FR"/>
        </w:rPr>
        <w:t>0,2 km/h, avec une fréquence de mesure d’au moins 10 Hz ;</w:t>
      </w:r>
    </w:p>
    <w:p w:rsidR="00443CAB" w:rsidRPr="00212483" w:rsidRDefault="00443CAB" w:rsidP="00443CAB">
      <w:pPr>
        <w:pStyle w:val="SingleTxtG"/>
        <w:ind w:left="2835" w:hanging="567"/>
        <w:rPr>
          <w:lang w:val="fr-FR"/>
        </w:rPr>
      </w:pPr>
      <w:r w:rsidRPr="00212483">
        <w:rPr>
          <w:lang w:val="fr-FR"/>
        </w:rPr>
        <w:t>b)</w:t>
      </w:r>
      <w:r w:rsidRPr="00212483">
        <w:rPr>
          <w:lang w:val="fr-FR"/>
        </w:rPr>
        <w:tab/>
        <w:t xml:space="preserve">Exactitude du temps, précision et résolution : min. </w:t>
      </w:r>
      <w:r w:rsidRPr="00212483">
        <w:rPr>
          <w:lang w:val="fr-FR"/>
        </w:rPr>
        <w:sym w:font="Symbol" w:char="F0B1"/>
      </w:r>
      <w:r w:rsidRPr="00212483">
        <w:rPr>
          <w:lang w:val="fr-FR"/>
        </w:rPr>
        <w:t>10 ms ;</w:t>
      </w:r>
    </w:p>
    <w:p w:rsidR="00443CAB" w:rsidRPr="00212483" w:rsidRDefault="00443CAB" w:rsidP="00443CAB">
      <w:pPr>
        <w:pStyle w:val="SingleTxtG"/>
        <w:ind w:left="2835" w:hanging="567"/>
        <w:rPr>
          <w:lang w:val="fr-FR"/>
        </w:rPr>
      </w:pPr>
      <w:r w:rsidRPr="00212483">
        <w:rPr>
          <w:lang w:val="fr-FR"/>
        </w:rPr>
        <w:t>c)</w:t>
      </w:r>
      <w:r w:rsidRPr="00212483">
        <w:rPr>
          <w:lang w:val="fr-FR"/>
        </w:rPr>
        <w:tab/>
        <w:t xml:space="preserve">Couple à la roue ; </w:t>
      </w:r>
      <w:r w:rsidRPr="00212483">
        <w:rPr>
          <w:lang w:val="fr-FR"/>
        </w:rPr>
        <w:sym w:font="Symbol" w:char="F0B1"/>
      </w:r>
      <w:r w:rsidRPr="00212483">
        <w:rPr>
          <w:lang w:val="fr-FR"/>
        </w:rPr>
        <w:t xml:space="preserve">6 Nm ou </w:t>
      </w:r>
      <w:r w:rsidRPr="00212483">
        <w:rPr>
          <w:lang w:val="fr-FR"/>
        </w:rPr>
        <w:sym w:font="Symbol" w:char="F0B1"/>
      </w:r>
      <w:r w:rsidRPr="00212483">
        <w:rPr>
          <w:lang w:val="fr-FR"/>
        </w:rPr>
        <w:t>0,5 % du couple maximal mesuré, si cette valeur est plus grande, pour le véhicule entier, avec une fréquence de mesure d’au moins 10 Hz</w:t>
      </w:r>
      <w:r w:rsidR="00BC1EB5">
        <w:rPr>
          <w:lang w:val="fr-FR"/>
        </w:rPr>
        <w:t> </w:t>
      </w:r>
      <w:r w:rsidRPr="00212483">
        <w:rPr>
          <w:lang w:val="fr-FR"/>
        </w:rPr>
        <w:t>;</w:t>
      </w:r>
    </w:p>
    <w:p w:rsidR="00443CAB" w:rsidRPr="00212483" w:rsidRDefault="00443CAB" w:rsidP="00443CAB">
      <w:pPr>
        <w:pStyle w:val="SingleTxtG"/>
        <w:ind w:left="2835" w:hanging="567"/>
        <w:rPr>
          <w:lang w:val="fr-FR"/>
        </w:rPr>
      </w:pPr>
      <w:r w:rsidRPr="00212483">
        <w:rPr>
          <w:lang w:val="fr-FR"/>
        </w:rPr>
        <w:t>d)</w:t>
      </w:r>
      <w:r w:rsidRPr="00212483">
        <w:rPr>
          <w:lang w:val="fr-FR"/>
        </w:rPr>
        <w:tab/>
        <w:t xml:space="preserve">Vitesse du vent : </w:t>
      </w:r>
      <w:r w:rsidRPr="00212483">
        <w:rPr>
          <w:lang w:val="fr-FR"/>
        </w:rPr>
        <w:sym w:font="Symbol" w:char="F0B1"/>
      </w:r>
      <w:r w:rsidRPr="00212483">
        <w:rPr>
          <w:lang w:val="fr-FR"/>
        </w:rPr>
        <w:t>0,3 m/s, avec une fréquence de mesure d’au moins 1 Hz ;</w:t>
      </w:r>
    </w:p>
    <w:p w:rsidR="00443CAB" w:rsidRPr="00212483" w:rsidRDefault="00443CAB" w:rsidP="00443CAB">
      <w:pPr>
        <w:pStyle w:val="SingleTxtG"/>
        <w:ind w:left="2835" w:hanging="567"/>
        <w:rPr>
          <w:lang w:val="fr-FR"/>
        </w:rPr>
      </w:pPr>
      <w:r w:rsidRPr="00212483">
        <w:rPr>
          <w:lang w:val="fr-FR"/>
        </w:rPr>
        <w:t>e)</w:t>
      </w:r>
      <w:r w:rsidRPr="00212483">
        <w:rPr>
          <w:lang w:val="fr-FR"/>
        </w:rPr>
        <w:tab/>
        <w:t xml:space="preserve">Direction du vent : </w:t>
      </w:r>
      <w:r w:rsidRPr="00212483">
        <w:rPr>
          <w:lang w:val="fr-FR"/>
        </w:rPr>
        <w:sym w:font="Symbol" w:char="F0B1"/>
      </w:r>
      <w:r w:rsidRPr="00212483">
        <w:rPr>
          <w:lang w:val="fr-FR"/>
        </w:rPr>
        <w:t>3°, avec une fréquence de mesure d’au moins 1 Hz ;</w:t>
      </w:r>
    </w:p>
    <w:p w:rsidR="00443CAB" w:rsidRPr="00212483" w:rsidRDefault="00443CAB" w:rsidP="00443CAB">
      <w:pPr>
        <w:pStyle w:val="SingleTxtG"/>
        <w:ind w:left="2835" w:hanging="567"/>
        <w:rPr>
          <w:lang w:val="fr-FR"/>
        </w:rPr>
      </w:pPr>
      <w:r w:rsidRPr="00212483">
        <w:rPr>
          <w:lang w:val="fr-FR"/>
        </w:rPr>
        <w:t>f)</w:t>
      </w:r>
      <w:r w:rsidRPr="00212483">
        <w:rPr>
          <w:lang w:val="fr-FR"/>
        </w:rPr>
        <w:tab/>
        <w:t xml:space="preserve">Température atmosphérique : </w:t>
      </w:r>
      <w:r w:rsidRPr="00212483">
        <w:rPr>
          <w:lang w:val="fr-FR"/>
        </w:rPr>
        <w:sym w:font="Symbol" w:char="F0B1"/>
      </w:r>
      <w:r w:rsidRPr="00212483">
        <w:rPr>
          <w:lang w:val="fr-FR"/>
        </w:rPr>
        <w:t>1 °C, avec une fréquence de mesure d’au moins 0,1 Hz ;</w:t>
      </w:r>
    </w:p>
    <w:p w:rsidR="00443CAB" w:rsidRPr="00212483" w:rsidRDefault="00443CAB" w:rsidP="00443CAB">
      <w:pPr>
        <w:pStyle w:val="SingleTxtG"/>
        <w:ind w:left="2835" w:hanging="567"/>
        <w:rPr>
          <w:lang w:val="fr-FR"/>
        </w:rPr>
      </w:pPr>
      <w:r w:rsidRPr="00212483">
        <w:rPr>
          <w:lang w:val="fr-FR"/>
        </w:rPr>
        <w:t>g)</w:t>
      </w:r>
      <w:r w:rsidRPr="00212483">
        <w:rPr>
          <w:lang w:val="fr-FR"/>
        </w:rPr>
        <w:tab/>
        <w:t xml:space="preserve">Pression atmosphérique : </w:t>
      </w:r>
      <w:r w:rsidRPr="00212483">
        <w:rPr>
          <w:lang w:val="fr-FR"/>
        </w:rPr>
        <w:sym w:font="Symbol" w:char="F0B1"/>
      </w:r>
      <w:r w:rsidRPr="00212483">
        <w:rPr>
          <w:lang w:val="fr-FR"/>
        </w:rPr>
        <w:t>0,3 kPa, avec une fréquence de mesure d’au moins 0,1 Hz ;</w:t>
      </w:r>
    </w:p>
    <w:p w:rsidR="00443CAB" w:rsidRPr="00212483" w:rsidRDefault="00443CAB" w:rsidP="00443CAB">
      <w:pPr>
        <w:pStyle w:val="SingleTxtG"/>
        <w:ind w:left="2835" w:hanging="567"/>
        <w:rPr>
          <w:lang w:val="fr-FR"/>
        </w:rPr>
      </w:pPr>
      <w:r w:rsidRPr="00212483">
        <w:rPr>
          <w:lang w:val="fr-FR"/>
        </w:rPr>
        <w:t>h)</w:t>
      </w:r>
      <w:r w:rsidRPr="00212483">
        <w:rPr>
          <w:lang w:val="fr-FR"/>
        </w:rPr>
        <w:tab/>
        <w:t xml:space="preserve">Masse du véhicule mesurée sur la même balance avant et après l’essai : </w:t>
      </w:r>
      <w:r w:rsidRPr="00212483">
        <w:rPr>
          <w:lang w:val="fr-FR"/>
        </w:rPr>
        <w:sym w:font="Symbol" w:char="F0B1"/>
      </w:r>
      <w:r w:rsidRPr="00212483">
        <w:rPr>
          <w:lang w:val="fr-FR"/>
        </w:rPr>
        <w:t>10 kg ; (</w:t>
      </w:r>
      <w:r w:rsidRPr="00212483">
        <w:rPr>
          <w:lang w:val="fr-FR"/>
        </w:rPr>
        <w:sym w:font="Symbol" w:char="F0B1"/>
      </w:r>
      <w:r w:rsidRPr="00212483">
        <w:rPr>
          <w:lang w:val="fr-FR"/>
        </w:rPr>
        <w:t>20 kg pour les véhicules &gt; 4 000 kg) ;</w:t>
      </w:r>
    </w:p>
    <w:p w:rsidR="00443CAB" w:rsidRPr="00212483" w:rsidRDefault="00443CAB" w:rsidP="00443CAB">
      <w:pPr>
        <w:pStyle w:val="SingleTxtG"/>
        <w:ind w:left="2835" w:hanging="567"/>
        <w:rPr>
          <w:lang w:val="fr-FR"/>
        </w:rPr>
      </w:pPr>
      <w:r w:rsidRPr="00212483">
        <w:rPr>
          <w:lang w:val="fr-FR"/>
        </w:rPr>
        <w:t>i)</w:t>
      </w:r>
      <w:r w:rsidRPr="00212483">
        <w:rPr>
          <w:lang w:val="fr-FR"/>
        </w:rPr>
        <w:tab/>
        <w:t xml:space="preserve">Pression des pneumatiques : </w:t>
      </w:r>
      <w:r w:rsidRPr="00212483">
        <w:rPr>
          <w:lang w:val="fr-FR"/>
        </w:rPr>
        <w:sym w:font="Symbol" w:char="F0B1"/>
      </w:r>
      <w:r w:rsidRPr="00212483">
        <w:rPr>
          <w:lang w:val="fr-FR"/>
        </w:rPr>
        <w:t>5 kPa ;</w:t>
      </w:r>
    </w:p>
    <w:p w:rsidR="00443CAB" w:rsidRPr="00212483" w:rsidRDefault="00443CAB" w:rsidP="00443CAB">
      <w:pPr>
        <w:pStyle w:val="SingleTxtG"/>
        <w:ind w:left="2835" w:hanging="567"/>
        <w:rPr>
          <w:lang w:val="fr-FR"/>
        </w:rPr>
      </w:pPr>
      <w:r w:rsidRPr="00212483">
        <w:rPr>
          <w:lang w:val="fr-FR"/>
        </w:rPr>
        <w:t>j)</w:t>
      </w:r>
      <w:r w:rsidRPr="00212483">
        <w:rPr>
          <w:lang w:val="fr-FR"/>
        </w:rPr>
        <w:tab/>
        <w:t xml:space="preserve">Fréquence de rotation de la roue : </w:t>
      </w:r>
      <w:r w:rsidRPr="00212483">
        <w:rPr>
          <w:lang w:val="fr-FR"/>
        </w:rPr>
        <w:sym w:font="Symbol" w:char="F0B1"/>
      </w:r>
      <w:r w:rsidRPr="00212483">
        <w:rPr>
          <w:lang w:val="fr-FR"/>
        </w:rPr>
        <w:t>0,05 s</w:t>
      </w:r>
      <w:r w:rsidRPr="00212483">
        <w:rPr>
          <w:vertAlign w:val="superscript"/>
          <w:lang w:val="fr-FR"/>
        </w:rPr>
        <w:t>-1</w:t>
      </w:r>
      <w:r w:rsidRPr="00212483">
        <w:rPr>
          <w:lang w:val="fr-FR"/>
        </w:rPr>
        <w:t xml:space="preserve"> ou 1 %, si cette valeur est plus grande.</w:t>
      </w:r>
    </w:p>
    <w:p w:rsidR="00443CAB" w:rsidRPr="00212483" w:rsidRDefault="00443CAB" w:rsidP="00443CAB">
      <w:pPr>
        <w:pStyle w:val="SingleTxtG"/>
        <w:ind w:left="2268" w:hanging="1134"/>
        <w:rPr>
          <w:lang w:val="fr-FR"/>
        </w:rPr>
      </w:pPr>
      <w:r w:rsidRPr="00212483">
        <w:rPr>
          <w:lang w:val="fr-FR"/>
        </w:rPr>
        <w:t>3.2</w:t>
      </w:r>
      <w:r w:rsidRPr="00212483">
        <w:rPr>
          <w:lang w:val="fr-FR"/>
        </w:rPr>
        <w:tab/>
      </w:r>
      <w:r w:rsidRPr="00212483">
        <w:rPr>
          <w:lang w:val="fr-FR"/>
        </w:rPr>
        <w:tab/>
        <w:t>Critères s’appliquant à la soufflerie</w:t>
      </w:r>
    </w:p>
    <w:p w:rsidR="00443CAB" w:rsidRPr="00212483" w:rsidRDefault="00443CAB" w:rsidP="00443CAB">
      <w:pPr>
        <w:pStyle w:val="SingleTxtG"/>
        <w:ind w:left="2268" w:hanging="1134"/>
        <w:rPr>
          <w:bCs/>
          <w:iCs/>
          <w:lang w:val="fr-FR"/>
        </w:rPr>
      </w:pPr>
      <w:r w:rsidRPr="00212483">
        <w:rPr>
          <w:bCs/>
          <w:iCs/>
          <w:lang w:val="fr-FR"/>
        </w:rPr>
        <w:t>3.2.1</w:t>
      </w:r>
      <w:r w:rsidRPr="00212483">
        <w:rPr>
          <w:bCs/>
          <w:iCs/>
          <w:lang w:val="fr-FR"/>
        </w:rPr>
        <w:tab/>
      </w:r>
      <w:r w:rsidRPr="00212483">
        <w:rPr>
          <w:bCs/>
          <w:iCs/>
          <w:lang w:val="fr-FR"/>
        </w:rPr>
        <w:tab/>
      </w:r>
      <w:r w:rsidRPr="00212483">
        <w:rPr>
          <w:lang w:val="fr-FR"/>
        </w:rPr>
        <w:t>Vitesse du vent</w:t>
      </w:r>
    </w:p>
    <w:p w:rsidR="00443CAB" w:rsidRPr="00212483" w:rsidRDefault="00443CAB" w:rsidP="00443CAB">
      <w:pPr>
        <w:pStyle w:val="SingleTxtG"/>
        <w:ind w:left="2268"/>
        <w:rPr>
          <w:lang w:val="fr-FR"/>
        </w:rPr>
      </w:pPr>
      <w:r w:rsidRPr="00212483">
        <w:rPr>
          <w:lang w:val="fr-FR"/>
        </w:rPr>
        <w:t xml:space="preserve">La vitesse du vent au cours d’une mesure doit demeurer dans une fourchette de </w:t>
      </w:r>
      <w:r w:rsidRPr="00212483">
        <w:rPr>
          <w:lang w:val="fr-FR"/>
        </w:rPr>
        <w:sym w:font="Symbol" w:char="F0B1"/>
      </w:r>
      <w:r w:rsidRPr="00212483">
        <w:rPr>
          <w:lang w:val="fr-FR"/>
        </w:rPr>
        <w:t>2 km/h au centre de la veine d’essai. La vitesse maximale possible du vent doit être au moins égale à 140 km/h.</w:t>
      </w:r>
    </w:p>
    <w:p w:rsidR="00443CAB" w:rsidRPr="00212483" w:rsidRDefault="00443CAB" w:rsidP="00443CAB">
      <w:pPr>
        <w:pStyle w:val="SingleTxtG"/>
        <w:ind w:left="2268" w:hanging="1134"/>
        <w:rPr>
          <w:bCs/>
          <w:iCs/>
          <w:lang w:val="fr-FR"/>
        </w:rPr>
      </w:pPr>
      <w:r w:rsidRPr="00212483">
        <w:rPr>
          <w:bCs/>
          <w:iCs/>
          <w:lang w:val="fr-FR"/>
        </w:rPr>
        <w:t>3.2.2</w:t>
      </w:r>
      <w:r w:rsidRPr="00212483">
        <w:rPr>
          <w:bCs/>
          <w:iCs/>
          <w:lang w:val="fr-FR"/>
        </w:rPr>
        <w:tab/>
      </w:r>
      <w:r w:rsidRPr="00212483">
        <w:rPr>
          <w:bCs/>
          <w:iCs/>
          <w:lang w:val="fr-FR"/>
        </w:rPr>
        <w:tab/>
      </w:r>
      <w:r w:rsidRPr="00212483">
        <w:rPr>
          <w:lang w:val="fr-FR"/>
        </w:rPr>
        <w:t>Température</w:t>
      </w:r>
      <w:r w:rsidRPr="00212483">
        <w:rPr>
          <w:bCs/>
          <w:iCs/>
          <w:lang w:val="fr-FR"/>
        </w:rPr>
        <w:t xml:space="preserve"> de l’air </w:t>
      </w:r>
    </w:p>
    <w:p w:rsidR="00443CAB" w:rsidRPr="00212483" w:rsidRDefault="00443CAB" w:rsidP="00443CAB">
      <w:pPr>
        <w:pStyle w:val="SingleTxtG"/>
        <w:ind w:left="2268"/>
        <w:rPr>
          <w:lang w:val="fr-FR"/>
        </w:rPr>
      </w:pPr>
      <w:r w:rsidRPr="00212483">
        <w:rPr>
          <w:lang w:val="fr-FR"/>
        </w:rPr>
        <w:t>La t</w:t>
      </w:r>
      <w:r w:rsidRPr="00212483">
        <w:rPr>
          <w:bCs/>
          <w:iCs/>
          <w:lang w:val="fr-FR"/>
        </w:rPr>
        <w:t xml:space="preserve">empérature de l’air au </w:t>
      </w:r>
      <w:r w:rsidRPr="00212483">
        <w:rPr>
          <w:lang w:val="fr-FR"/>
        </w:rPr>
        <w:t xml:space="preserve">cours d’une mesure doit demeurer dans une fourchette de </w:t>
      </w:r>
      <w:r w:rsidRPr="00212483">
        <w:rPr>
          <w:lang w:val="fr-FR"/>
        </w:rPr>
        <w:sym w:font="Symbol" w:char="F0B1"/>
      </w:r>
      <w:r w:rsidRPr="00212483">
        <w:rPr>
          <w:lang w:val="fr-FR"/>
        </w:rPr>
        <w:t xml:space="preserve">3 °C au centre de la veine d’essai. La variation de la température de l’air à la sortie de la buse doit demeurer dans une fourchette de </w:t>
      </w:r>
      <w:r w:rsidRPr="00212483">
        <w:rPr>
          <w:lang w:val="fr-FR"/>
        </w:rPr>
        <w:sym w:font="Symbol" w:char="F0B1"/>
      </w:r>
      <w:r w:rsidRPr="00212483">
        <w:rPr>
          <w:lang w:val="fr-FR"/>
        </w:rPr>
        <w:t>3 °C.</w:t>
      </w:r>
    </w:p>
    <w:p w:rsidR="00443CAB" w:rsidRPr="00212483" w:rsidRDefault="00443CAB" w:rsidP="00443CAB">
      <w:pPr>
        <w:pStyle w:val="SingleTxtG"/>
        <w:ind w:left="2268" w:hanging="1134"/>
        <w:rPr>
          <w:bCs/>
          <w:iCs/>
          <w:lang w:val="fr-FR"/>
        </w:rPr>
      </w:pPr>
      <w:r w:rsidRPr="00212483">
        <w:rPr>
          <w:bCs/>
          <w:iCs/>
          <w:lang w:val="fr-FR"/>
        </w:rPr>
        <w:t>3.2.3</w:t>
      </w:r>
      <w:r w:rsidRPr="00212483">
        <w:rPr>
          <w:bCs/>
          <w:iCs/>
          <w:lang w:val="fr-FR"/>
        </w:rPr>
        <w:tab/>
      </w:r>
      <w:r w:rsidRPr="00212483">
        <w:rPr>
          <w:bCs/>
          <w:iCs/>
          <w:lang w:val="fr-FR"/>
        </w:rPr>
        <w:tab/>
      </w:r>
      <w:r w:rsidRPr="00212483">
        <w:rPr>
          <w:lang w:val="fr-FR"/>
        </w:rPr>
        <w:t>Turbulence</w:t>
      </w:r>
    </w:p>
    <w:p w:rsidR="00443CAB" w:rsidRPr="00212483" w:rsidRDefault="00443CAB" w:rsidP="00443CAB">
      <w:pPr>
        <w:pStyle w:val="SingleTxtG"/>
        <w:ind w:left="2268"/>
        <w:rPr>
          <w:lang w:val="fr-FR"/>
        </w:rPr>
      </w:pPr>
      <w:r w:rsidRPr="00212483">
        <w:rPr>
          <w:lang w:val="fr-FR"/>
        </w:rPr>
        <w:t>Sur une grille de 3 x 3 cases équidistantes réparties sur l’ensemble de la sortie de la buse, l’intensité de turbulence ne doit pas dépasser 1 % (voir fig. A4/1 ci-dessous).</w:t>
      </w:r>
    </w:p>
    <w:p w:rsidR="00443CAB" w:rsidRPr="00212483" w:rsidRDefault="00443CAB" w:rsidP="00552F75">
      <w:pPr>
        <w:pStyle w:val="Heading1"/>
        <w:numPr>
          <w:ilvl w:val="0"/>
          <w:numId w:val="0"/>
        </w:numPr>
        <w:spacing w:after="120"/>
        <w:ind w:left="1134"/>
        <w:rPr>
          <w:b/>
          <w:lang w:val="fr-FR"/>
        </w:rPr>
      </w:pPr>
      <w:r w:rsidRPr="00212483">
        <w:rPr>
          <w:lang w:val="fr-FR"/>
        </w:rPr>
        <w:t xml:space="preserve">Figure A4/1 </w:t>
      </w:r>
      <w:r w:rsidRPr="00212483">
        <w:rPr>
          <w:lang w:val="fr-FR"/>
        </w:rPr>
        <w:br/>
      </w:r>
      <w:r w:rsidRPr="00212483">
        <w:rPr>
          <w:b/>
          <w:lang w:val="fr-FR"/>
        </w:rPr>
        <w:t>Intensité de turbulence</w:t>
      </w:r>
    </w:p>
    <w:p w:rsidR="00443CAB" w:rsidRPr="00212483" w:rsidRDefault="00443CAB" w:rsidP="00443CAB">
      <w:pPr>
        <w:spacing w:after="240"/>
        <w:ind w:left="1134"/>
        <w:rPr>
          <w:lang w:val="fr-FR"/>
        </w:rPr>
      </w:pPr>
      <w:r w:rsidRPr="00212483">
        <w:rPr>
          <w:noProof/>
          <w:lang w:val="en-US"/>
        </w:rPr>
        <w:drawing>
          <wp:inline distT="0" distB="0" distL="0" distR="0" wp14:anchorId="0461C7FC" wp14:editId="3641BB0E">
            <wp:extent cx="4680000" cy="3360676"/>
            <wp:effectExtent l="19050" t="19050" r="2540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0" cy="3360676"/>
                    </a:xfrm>
                    <a:prstGeom prst="rect">
                      <a:avLst/>
                    </a:prstGeom>
                    <a:noFill/>
                    <a:ln w="6350" cmpd="sng">
                      <a:solidFill>
                        <a:srgbClr val="000000"/>
                      </a:solidFill>
                      <a:miter lim="800000"/>
                      <a:headEnd/>
                      <a:tailEnd/>
                    </a:ln>
                    <a:effectLst/>
                  </pic:spPr>
                </pic:pic>
              </a:graphicData>
            </a:graphic>
          </wp:inline>
        </w:drawing>
      </w:r>
    </w:p>
    <w:p w:rsidR="00443CAB" w:rsidRPr="00212483" w:rsidRDefault="00443CAB" w:rsidP="00443CAB">
      <w:pPr>
        <w:pStyle w:val="SingleTxtG"/>
        <w:ind w:left="2268"/>
        <w:rPr>
          <w:lang w:val="fr-FR"/>
        </w:rPr>
      </w:pPr>
      <m:oMath>
        <m:r>
          <m:rPr>
            <m:sty m:val="p"/>
          </m:rPr>
          <w:rPr>
            <w:rFonts w:ascii="Cambria Math" w:hAnsi="Cambria Math"/>
            <w:lang w:val="fr-FR"/>
          </w:rPr>
          <m:t>Tu=</m:t>
        </m:r>
        <m:f>
          <m:fPr>
            <m:ctrlPr>
              <w:rPr>
                <w:rFonts w:ascii="Cambria Math" w:hAnsi="Cambria Math"/>
                <w:lang w:val="fr-FR"/>
              </w:rPr>
            </m:ctrlPr>
          </m:fPr>
          <m:num>
            <m:sSup>
              <m:sSupPr>
                <m:ctrlPr>
                  <w:rPr>
                    <w:rFonts w:ascii="Cambria Math" w:hAnsi="Cambria Math"/>
                    <w:lang w:val="fr-FR"/>
                  </w:rPr>
                </m:ctrlPr>
              </m:sSupPr>
              <m:e>
                <m:r>
                  <m:rPr>
                    <m:sty m:val="p"/>
                  </m:rPr>
                  <w:rPr>
                    <w:rFonts w:ascii="Cambria Math" w:hAnsi="Cambria Math"/>
                    <w:lang w:val="fr-FR"/>
                  </w:rPr>
                  <m:t>u</m:t>
                </m:r>
              </m:e>
              <m:sup>
                <m:r>
                  <m:rPr>
                    <m:sty m:val="p"/>
                  </m:rPr>
                  <w:rPr>
                    <w:rFonts w:ascii="Cambria Math" w:hAnsi="Cambria Math"/>
                    <w:lang w:val="fr-FR"/>
                  </w:rPr>
                  <m:t>’</m:t>
                </m:r>
              </m:sup>
            </m:sSup>
          </m:num>
          <m:den>
            <m:sSub>
              <m:sSubPr>
                <m:ctrlPr>
                  <w:rPr>
                    <w:rFonts w:ascii="Cambria Math" w:hAnsi="Cambria Math"/>
                    <w:lang w:val="fr-FR"/>
                  </w:rPr>
                </m:ctrlPr>
              </m:sSubPr>
              <m:e>
                <m:r>
                  <m:rPr>
                    <m:sty m:val="p"/>
                  </m:rPr>
                  <w:rPr>
                    <w:rFonts w:ascii="Cambria Math" w:hAnsi="Cambria Math"/>
                    <w:lang w:val="fr-FR"/>
                  </w:rPr>
                  <m:t>U</m:t>
                </m:r>
              </m:e>
              <m:sub>
                <m:r>
                  <m:rPr>
                    <m:sty m:val="p"/>
                  </m:rPr>
                  <w:rPr>
                    <w:rFonts w:ascii="Cambria Math" w:hAnsi="Cambria Math"/>
                    <w:lang w:val="fr-FR"/>
                  </w:rPr>
                  <m:t>∞</m:t>
                </m:r>
              </m:sub>
            </m:sSub>
          </m:den>
        </m:f>
      </m:oMath>
      <w:r w:rsidRPr="00212483">
        <w:rPr>
          <w:lang w:val="fr-FR"/>
        </w:rPr>
        <w:t> ;</w:t>
      </w:r>
    </w:p>
    <w:p w:rsidR="00443CAB" w:rsidRPr="00212483" w:rsidRDefault="00443CAB" w:rsidP="00443CAB">
      <w:pPr>
        <w:pStyle w:val="SingleTxtG"/>
        <w:ind w:left="2268"/>
        <w:rPr>
          <w:lang w:val="fr-FR"/>
        </w:rPr>
      </w:pPr>
      <w:r w:rsidRPr="00212483">
        <w:rPr>
          <w:lang w:val="fr-FR"/>
        </w:rPr>
        <w:t>où :</w:t>
      </w:r>
    </w:p>
    <w:p w:rsidR="00443CAB" w:rsidRPr="00212483" w:rsidRDefault="00443CAB" w:rsidP="00443CAB">
      <w:pPr>
        <w:pStyle w:val="SingleTxtG"/>
        <w:ind w:left="2268"/>
        <w:rPr>
          <w:lang w:val="fr-FR"/>
        </w:rPr>
      </w:pPr>
      <w:r w:rsidRPr="00212483">
        <w:rPr>
          <w:lang w:val="fr-FR"/>
        </w:rPr>
        <w:t>Tu</w:t>
      </w:r>
      <w:r w:rsidRPr="00212483">
        <w:rPr>
          <w:lang w:val="fr-FR"/>
        </w:rPr>
        <w:tab/>
        <w:t>est l’intensité de turbulence ;</w:t>
      </w:r>
    </w:p>
    <w:p w:rsidR="00443CAB" w:rsidRPr="00212483" w:rsidRDefault="00443CAB" w:rsidP="00443CAB">
      <w:pPr>
        <w:pStyle w:val="SingleTxtG"/>
        <w:ind w:left="2268"/>
        <w:rPr>
          <w:lang w:val="fr-FR"/>
        </w:rPr>
      </w:pPr>
      <w:r w:rsidRPr="00212483">
        <w:rPr>
          <w:lang w:val="fr-FR"/>
        </w:rPr>
        <w:t>u’</w:t>
      </w:r>
      <w:r w:rsidRPr="00212483">
        <w:rPr>
          <w:lang w:val="fr-FR"/>
        </w:rPr>
        <w:tab/>
        <w:t>est la fluctuation de vitesse en turbulence, en m/s ;</w:t>
      </w:r>
    </w:p>
    <w:p w:rsidR="00443CAB" w:rsidRPr="00212483" w:rsidRDefault="00443CAB" w:rsidP="00443CAB">
      <w:pPr>
        <w:pStyle w:val="SingleTxtG"/>
        <w:ind w:left="2268"/>
        <w:rPr>
          <w:lang w:val="fr-FR"/>
        </w:rPr>
      </w:pPr>
      <w:r w:rsidRPr="00212483">
        <w:rPr>
          <w:lang w:val="fr-FR"/>
        </w:rPr>
        <w:object w:dxaOrig="380" w:dyaOrig="240">
          <v:shape id="_x0000_i1046" type="#_x0000_t75" style="width:18.15pt;height:10.65pt" o:ole="" filled="t" fillcolor="white [3212]">
            <v:imagedata r:id="rId65" o:title=""/>
          </v:shape>
          <o:OLEObject Type="Embed" ProgID="Equation.3" ShapeID="_x0000_i1046" DrawAspect="Content" ObjectID="_1527435479" r:id="rId66"/>
        </w:object>
      </w:r>
      <w:r w:rsidRPr="00212483">
        <w:rPr>
          <w:lang w:val="fr-FR"/>
        </w:rPr>
        <w:tab/>
        <w:t>est la vitesse en écoulement libre, en m/s.</w:t>
      </w:r>
    </w:p>
    <w:p w:rsidR="00443CAB" w:rsidRPr="00212483" w:rsidRDefault="00443CAB" w:rsidP="00443CAB">
      <w:pPr>
        <w:pStyle w:val="SingleTxtG"/>
        <w:ind w:left="2268" w:hanging="1134"/>
        <w:rPr>
          <w:bCs/>
          <w:iCs/>
          <w:lang w:val="fr-FR"/>
        </w:rPr>
      </w:pPr>
      <w:r w:rsidRPr="00212483">
        <w:rPr>
          <w:bCs/>
          <w:iCs/>
          <w:lang w:val="fr-FR"/>
        </w:rPr>
        <w:t>3.2.4</w:t>
      </w:r>
      <w:r w:rsidRPr="00212483">
        <w:rPr>
          <w:bCs/>
          <w:iCs/>
          <w:lang w:val="fr-FR"/>
        </w:rPr>
        <w:tab/>
      </w:r>
      <w:r w:rsidRPr="00212483">
        <w:rPr>
          <w:bCs/>
          <w:iCs/>
          <w:lang w:val="fr-FR"/>
        </w:rPr>
        <w:tab/>
      </w:r>
      <w:r w:rsidRPr="00212483">
        <w:rPr>
          <w:lang w:val="fr-FR"/>
        </w:rPr>
        <w:t xml:space="preserve">Rapport d’obstruction </w:t>
      </w:r>
      <w:r w:rsidRPr="00212483">
        <w:rPr>
          <w:bCs/>
          <w:iCs/>
          <w:lang w:val="fr-FR"/>
        </w:rPr>
        <w:t>physique</w:t>
      </w:r>
    </w:p>
    <w:p w:rsidR="00443CAB" w:rsidRPr="00212483" w:rsidRDefault="00443CAB" w:rsidP="00443CAB">
      <w:pPr>
        <w:pStyle w:val="SingleTxtG"/>
        <w:ind w:left="2268"/>
        <w:rPr>
          <w:lang w:val="fr-FR"/>
        </w:rPr>
      </w:pPr>
      <w:r w:rsidRPr="00212483">
        <w:rPr>
          <w:lang w:val="fr-FR"/>
        </w:rPr>
        <w:t xml:space="preserve">Le rapport d’obstruction </w:t>
      </w:r>
      <w:r w:rsidRPr="00212483">
        <w:rPr>
          <w:bCs/>
          <w:iCs/>
          <w:lang w:val="fr-FR"/>
        </w:rPr>
        <w:t xml:space="preserve">imputable </w:t>
      </w:r>
      <w:r w:rsidRPr="00212483">
        <w:rPr>
          <w:lang w:val="fr-FR"/>
        </w:rPr>
        <w:t>au véhicule ε</w:t>
      </w:r>
      <w:r w:rsidRPr="00212483">
        <w:rPr>
          <w:vertAlign w:val="subscript"/>
          <w:lang w:val="fr-FR"/>
        </w:rPr>
        <w:t>sb</w:t>
      </w:r>
      <w:r w:rsidRPr="00212483">
        <w:rPr>
          <w:lang w:val="fr-FR"/>
        </w:rPr>
        <w:t>, exprimé en tant que quotient du maître couple du véhicule et de l’aire de sortie de la buse calculé au moyen de l’équation qui suit, ne doit pas dépasser 0,35.</w:t>
      </w:r>
    </w:p>
    <w:p w:rsidR="00443CAB" w:rsidRPr="00212483" w:rsidRDefault="00443CAB" w:rsidP="00443CAB">
      <w:pPr>
        <w:pStyle w:val="SingleTxtG"/>
        <w:ind w:left="2268"/>
        <w:rPr>
          <w:lang w:val="fr-FR"/>
        </w:rPr>
      </w:pPr>
      <w:r w:rsidRPr="00212483">
        <w:rPr>
          <w:position w:val="-30"/>
          <w:lang w:val="fr-FR"/>
        </w:rPr>
        <w:object w:dxaOrig="1260" w:dyaOrig="680">
          <v:shape id="_x0000_i1047" type="#_x0000_t75" style="width:62.6pt;height:33.8pt" o:ole="" filled="t" fillcolor="white [3212]">
            <v:imagedata r:id="rId67" o:title=""/>
          </v:shape>
          <o:OLEObject Type="Embed" ProgID="Equation.3" ShapeID="_x0000_i1047" DrawAspect="Content" ObjectID="_1527435480" r:id="rId68"/>
        </w:object>
      </w:r>
    </w:p>
    <w:p w:rsidR="00443CAB" w:rsidRPr="00212483" w:rsidRDefault="00443CAB" w:rsidP="00443CAB">
      <w:pPr>
        <w:pStyle w:val="SingleTxtG"/>
        <w:ind w:left="2268"/>
        <w:rPr>
          <w:lang w:val="fr-FR"/>
        </w:rPr>
      </w:pPr>
      <w:r w:rsidRPr="00212483">
        <w:rPr>
          <w:lang w:val="fr-FR"/>
        </w:rPr>
        <w:t>où :</w:t>
      </w:r>
    </w:p>
    <w:p w:rsidR="00443CAB" w:rsidRPr="00212483" w:rsidRDefault="00443CAB" w:rsidP="00443CAB">
      <w:pPr>
        <w:pStyle w:val="SingleTxtG"/>
        <w:ind w:left="2835" w:hanging="567"/>
        <w:rPr>
          <w:lang w:val="fr-FR"/>
        </w:rPr>
      </w:pPr>
      <w:r w:rsidRPr="00212483">
        <w:rPr>
          <w:lang w:val="fr-FR"/>
        </w:rPr>
        <w:object w:dxaOrig="300" w:dyaOrig="300">
          <v:shape id="_x0000_i1048" type="#_x0000_t75" style="width:15.05pt;height:15.05pt" o:ole="" filled="t" fillcolor="white [3212]">
            <v:imagedata r:id="rId69" o:title=""/>
          </v:shape>
          <o:OLEObject Type="Embed" ProgID="Equation.3" ShapeID="_x0000_i1048" DrawAspect="Content" ObjectID="_1527435481" r:id="rId70"/>
        </w:object>
      </w:r>
      <w:r w:rsidRPr="00212483">
        <w:rPr>
          <w:lang w:val="fr-FR"/>
        </w:rPr>
        <w:tab/>
        <w:t xml:space="preserve">est </w:t>
      </w:r>
      <w:r w:rsidRPr="00212483">
        <w:rPr>
          <w:bCs/>
          <w:iCs/>
          <w:lang w:val="fr-FR"/>
        </w:rPr>
        <w:t xml:space="preserve">le </w:t>
      </w:r>
      <w:r w:rsidRPr="00212483">
        <w:rPr>
          <w:lang w:val="fr-FR"/>
        </w:rPr>
        <w:t>rapport d’o</w:t>
      </w:r>
      <w:r w:rsidRPr="00212483">
        <w:rPr>
          <w:bCs/>
          <w:iCs/>
          <w:lang w:val="fr-FR"/>
        </w:rPr>
        <w:t xml:space="preserve">bstruction imputable </w:t>
      </w:r>
      <w:r w:rsidRPr="00212483">
        <w:rPr>
          <w:lang w:val="fr-FR"/>
        </w:rPr>
        <w:t>au véhicule ;</w:t>
      </w:r>
    </w:p>
    <w:p w:rsidR="00443CAB" w:rsidRPr="00212483" w:rsidRDefault="00443CAB" w:rsidP="00443CAB">
      <w:pPr>
        <w:pStyle w:val="SingleTxtG"/>
        <w:ind w:left="2268"/>
        <w:rPr>
          <w:lang w:val="fr-FR"/>
        </w:rPr>
      </w:pPr>
      <w:r w:rsidRPr="00212483">
        <w:rPr>
          <w:lang w:val="fr-FR"/>
        </w:rPr>
        <w:t>A</w:t>
      </w:r>
      <w:r w:rsidRPr="00212483">
        <w:rPr>
          <w:vertAlign w:val="subscript"/>
          <w:lang w:val="fr-FR"/>
        </w:rPr>
        <w:t>f</w:t>
      </w:r>
      <w:r w:rsidRPr="00212483">
        <w:rPr>
          <w:lang w:val="fr-FR"/>
        </w:rPr>
        <w:tab/>
        <w:t>est le maître couple du véhicule, en m</w:t>
      </w:r>
      <w:r w:rsidRPr="00212483">
        <w:rPr>
          <w:vertAlign w:val="superscript"/>
          <w:lang w:val="fr-FR"/>
        </w:rPr>
        <w:t>2</w:t>
      </w:r>
      <w:r w:rsidRPr="00212483">
        <w:rPr>
          <w:lang w:val="fr-FR"/>
        </w:rPr>
        <w:t> ;</w:t>
      </w:r>
    </w:p>
    <w:p w:rsidR="00443CAB" w:rsidRPr="00212483" w:rsidRDefault="00443CAB" w:rsidP="00443CAB">
      <w:pPr>
        <w:pStyle w:val="SingleTxtG"/>
        <w:ind w:left="2268"/>
        <w:rPr>
          <w:lang w:val="fr-FR"/>
        </w:rPr>
      </w:pPr>
      <w:r w:rsidRPr="00212483">
        <w:rPr>
          <w:lang w:val="fr-FR"/>
        </w:rPr>
        <w:t>A</w:t>
      </w:r>
      <w:r w:rsidRPr="00212483">
        <w:rPr>
          <w:vertAlign w:val="subscript"/>
          <w:lang w:val="fr-FR"/>
        </w:rPr>
        <w:t>nozzle</w:t>
      </w:r>
      <w:r w:rsidRPr="00212483">
        <w:rPr>
          <w:lang w:val="fr-FR"/>
        </w:rPr>
        <w:tab/>
        <w:t>est l’aire de sortie de la buse, en m</w:t>
      </w:r>
      <w:r w:rsidRPr="00212483">
        <w:rPr>
          <w:vertAlign w:val="superscript"/>
          <w:lang w:val="fr-FR"/>
        </w:rPr>
        <w:t>2</w:t>
      </w:r>
      <w:r w:rsidRPr="00212483">
        <w:rPr>
          <w:lang w:val="fr-FR"/>
        </w:rPr>
        <w:t>.</w:t>
      </w:r>
    </w:p>
    <w:p w:rsidR="00443CAB" w:rsidRPr="00212483" w:rsidRDefault="00443CAB" w:rsidP="00443CAB">
      <w:pPr>
        <w:pStyle w:val="SingleTxtG"/>
        <w:ind w:left="2268" w:hanging="1134"/>
        <w:rPr>
          <w:bCs/>
          <w:iCs/>
          <w:lang w:val="fr-FR"/>
        </w:rPr>
      </w:pPr>
      <w:r w:rsidRPr="00212483">
        <w:rPr>
          <w:bCs/>
          <w:iCs/>
          <w:lang w:val="fr-FR"/>
        </w:rPr>
        <w:t>3.2.5</w:t>
      </w:r>
      <w:r w:rsidRPr="00212483">
        <w:rPr>
          <w:bCs/>
          <w:iCs/>
          <w:lang w:val="fr-FR"/>
        </w:rPr>
        <w:tab/>
      </w:r>
      <w:r w:rsidRPr="00212483">
        <w:rPr>
          <w:bCs/>
          <w:iCs/>
          <w:lang w:val="fr-FR"/>
        </w:rPr>
        <w:tab/>
        <w:t>Roues en rotation</w:t>
      </w:r>
    </w:p>
    <w:p w:rsidR="00443CAB" w:rsidRPr="00212483" w:rsidRDefault="00443CAB" w:rsidP="000F4F3C">
      <w:pPr>
        <w:pStyle w:val="SingleTxtG"/>
        <w:keepNext/>
        <w:keepLines/>
        <w:ind w:left="2268"/>
        <w:rPr>
          <w:lang w:val="fr-FR"/>
        </w:rPr>
      </w:pPr>
      <w:r w:rsidRPr="00212483">
        <w:rPr>
          <w:lang w:val="fr-FR"/>
        </w:rPr>
        <w:t xml:space="preserve">Pour permettre de déterminer correctement l’influence aérodynamique des </w:t>
      </w:r>
      <w:r w:rsidRPr="00212483">
        <w:rPr>
          <w:bCs/>
          <w:iCs/>
          <w:lang w:val="fr-FR"/>
        </w:rPr>
        <w:t>roues</w:t>
      </w:r>
      <w:r w:rsidRPr="00212483">
        <w:rPr>
          <w:lang w:val="fr-FR"/>
        </w:rPr>
        <w:t xml:space="preserve">, les </w:t>
      </w:r>
      <w:r w:rsidRPr="00212483">
        <w:rPr>
          <w:bCs/>
          <w:iCs/>
          <w:lang w:val="fr-FR"/>
        </w:rPr>
        <w:t xml:space="preserve">roues du </w:t>
      </w:r>
      <w:r w:rsidRPr="00212483">
        <w:rPr>
          <w:lang w:val="fr-FR"/>
        </w:rPr>
        <w:t xml:space="preserve">véhicule d’essai doivent tourner à une vitesse telle que la vitesse </w:t>
      </w:r>
      <w:r w:rsidRPr="00212483">
        <w:rPr>
          <w:bCs/>
          <w:iCs/>
          <w:lang w:val="fr-FR"/>
        </w:rPr>
        <w:t xml:space="preserve">du </w:t>
      </w:r>
      <w:r w:rsidRPr="00212483">
        <w:rPr>
          <w:lang w:val="fr-FR"/>
        </w:rPr>
        <w:t xml:space="preserve">véhicule demeure dans une fourchette de tolérance de </w:t>
      </w:r>
      <w:r w:rsidRPr="00212483">
        <w:rPr>
          <w:lang w:val="fr-FR"/>
        </w:rPr>
        <w:sym w:font="Symbol" w:char="F0B1"/>
      </w:r>
      <w:r w:rsidRPr="00212483">
        <w:rPr>
          <w:lang w:val="fr-FR"/>
        </w:rPr>
        <w:t>3 km/h par rapport à la vitesse du vent.</w:t>
      </w:r>
    </w:p>
    <w:p w:rsidR="00443CAB" w:rsidRPr="00212483" w:rsidRDefault="00443CAB" w:rsidP="00443CAB">
      <w:pPr>
        <w:pStyle w:val="SingleTxtG"/>
        <w:ind w:left="2268" w:hanging="1134"/>
        <w:rPr>
          <w:bCs/>
          <w:iCs/>
          <w:lang w:val="fr-FR"/>
        </w:rPr>
      </w:pPr>
      <w:r w:rsidRPr="00212483">
        <w:rPr>
          <w:bCs/>
          <w:iCs/>
          <w:lang w:val="fr-FR"/>
        </w:rPr>
        <w:t>3.2.6</w:t>
      </w:r>
      <w:r w:rsidRPr="00212483">
        <w:rPr>
          <w:bCs/>
          <w:iCs/>
          <w:lang w:val="fr-FR"/>
        </w:rPr>
        <w:tab/>
      </w:r>
      <w:r w:rsidRPr="00212483">
        <w:rPr>
          <w:bCs/>
          <w:iCs/>
          <w:lang w:val="fr-FR"/>
        </w:rPr>
        <w:tab/>
        <w:t>Tapis roulant</w:t>
      </w:r>
    </w:p>
    <w:p w:rsidR="00443CAB" w:rsidRPr="00212483" w:rsidRDefault="00443CAB" w:rsidP="00443CAB">
      <w:pPr>
        <w:pStyle w:val="SingleTxtG"/>
        <w:ind w:left="2268"/>
        <w:rPr>
          <w:lang w:val="fr-FR"/>
        </w:rPr>
      </w:pPr>
      <w:r w:rsidRPr="00212483">
        <w:rPr>
          <w:lang w:val="fr-FR"/>
        </w:rPr>
        <w:t>Pour simuler l’écoulement de l’air contre le soubassement du véhicule, la soufflerie doit être équipée d’un t</w:t>
      </w:r>
      <w:r w:rsidRPr="00212483">
        <w:rPr>
          <w:bCs/>
          <w:iCs/>
          <w:lang w:val="fr-FR"/>
        </w:rPr>
        <w:t xml:space="preserve">apis roulant </w:t>
      </w:r>
      <w:r w:rsidRPr="00212483">
        <w:rPr>
          <w:lang w:val="fr-FR"/>
        </w:rPr>
        <w:t xml:space="preserve">s’étendant de l’avant jusqu’à l’arrière </w:t>
      </w:r>
      <w:r w:rsidRPr="00212483">
        <w:rPr>
          <w:bCs/>
          <w:iCs/>
          <w:lang w:val="fr-FR"/>
        </w:rPr>
        <w:t>du</w:t>
      </w:r>
      <w:r w:rsidRPr="00212483">
        <w:rPr>
          <w:lang w:val="fr-FR"/>
        </w:rPr>
        <w:t xml:space="preserve"> véhicule. La vitesse du t</w:t>
      </w:r>
      <w:r w:rsidRPr="00212483">
        <w:rPr>
          <w:bCs/>
          <w:iCs/>
          <w:lang w:val="fr-FR"/>
        </w:rPr>
        <w:t xml:space="preserve">apis roulant doit </w:t>
      </w:r>
      <w:r w:rsidRPr="00212483">
        <w:rPr>
          <w:lang w:val="fr-FR"/>
        </w:rPr>
        <w:t xml:space="preserve">demeurer dans une fourchette de </w:t>
      </w:r>
      <w:r w:rsidRPr="00212483">
        <w:rPr>
          <w:lang w:val="fr-FR"/>
        </w:rPr>
        <w:sym w:font="Symbol" w:char="F0B1"/>
      </w:r>
      <w:r w:rsidRPr="00212483">
        <w:rPr>
          <w:lang w:val="fr-FR"/>
        </w:rPr>
        <w:t>3 km/h par rapport à la vitesse du vent.</w:t>
      </w:r>
    </w:p>
    <w:p w:rsidR="00443CAB" w:rsidRPr="00212483" w:rsidRDefault="00443CAB" w:rsidP="00443CAB">
      <w:pPr>
        <w:pStyle w:val="SingleTxtG"/>
        <w:ind w:left="2268" w:hanging="1134"/>
        <w:rPr>
          <w:bCs/>
          <w:iCs/>
          <w:lang w:val="fr-FR"/>
        </w:rPr>
      </w:pPr>
      <w:r w:rsidRPr="00212483">
        <w:rPr>
          <w:bCs/>
          <w:iCs/>
          <w:lang w:val="fr-FR"/>
        </w:rPr>
        <w:t>3.2.7</w:t>
      </w:r>
      <w:r w:rsidRPr="00212483">
        <w:rPr>
          <w:bCs/>
          <w:iCs/>
          <w:lang w:val="fr-FR"/>
        </w:rPr>
        <w:tab/>
      </w:r>
      <w:r w:rsidRPr="00212483">
        <w:rPr>
          <w:bCs/>
          <w:iCs/>
          <w:lang w:val="fr-FR"/>
        </w:rPr>
        <w:tab/>
        <w:t>Angle d’écoulement fluide</w:t>
      </w:r>
    </w:p>
    <w:p w:rsidR="00443CAB" w:rsidRPr="00212483" w:rsidRDefault="00443CAB" w:rsidP="00443CAB">
      <w:pPr>
        <w:pStyle w:val="SingleTxtG"/>
        <w:ind w:left="2268"/>
        <w:rPr>
          <w:lang w:val="fr-FR"/>
        </w:rPr>
      </w:pPr>
      <w:r w:rsidRPr="00212483">
        <w:rPr>
          <w:lang w:val="fr-FR"/>
        </w:rPr>
        <w:t>En neuf </w:t>
      </w:r>
      <w:r w:rsidRPr="00212483">
        <w:rPr>
          <w:bCs/>
          <w:iCs/>
          <w:lang w:val="fr-FR"/>
        </w:rPr>
        <w:t>points</w:t>
      </w:r>
      <w:r w:rsidRPr="00212483">
        <w:rPr>
          <w:lang w:val="fr-FR"/>
        </w:rPr>
        <w:t xml:space="preserve"> également répartis sur l’aire de sortie de la buse, l’écart type moyen quadratique des deux angles (plan-Y,-Z) α et β à la sortie de la buse ne doit pas dépasser 1°.</w:t>
      </w:r>
    </w:p>
    <w:p w:rsidR="00443CAB" w:rsidRPr="00212483" w:rsidRDefault="00443CAB" w:rsidP="00443CAB">
      <w:pPr>
        <w:pStyle w:val="SingleTxtG"/>
        <w:ind w:left="2268" w:hanging="1134"/>
        <w:rPr>
          <w:bCs/>
          <w:iCs/>
          <w:lang w:val="fr-FR"/>
        </w:rPr>
      </w:pPr>
      <w:r w:rsidRPr="00212483">
        <w:rPr>
          <w:bCs/>
          <w:iCs/>
          <w:lang w:val="fr-FR"/>
        </w:rPr>
        <w:t>3.2.8</w:t>
      </w:r>
      <w:r w:rsidRPr="00212483">
        <w:rPr>
          <w:bCs/>
          <w:iCs/>
          <w:lang w:val="fr-FR"/>
        </w:rPr>
        <w:tab/>
      </w:r>
      <w:r w:rsidRPr="00212483">
        <w:rPr>
          <w:bCs/>
          <w:iCs/>
          <w:lang w:val="fr-FR"/>
        </w:rPr>
        <w:tab/>
        <w:t>P</w:t>
      </w:r>
      <w:r w:rsidRPr="00212483">
        <w:rPr>
          <w:lang w:val="fr-FR"/>
        </w:rPr>
        <w:t>ression de l’a</w:t>
      </w:r>
      <w:r w:rsidRPr="00212483">
        <w:rPr>
          <w:bCs/>
          <w:iCs/>
          <w:lang w:val="fr-FR"/>
        </w:rPr>
        <w:t>ir</w:t>
      </w:r>
    </w:p>
    <w:p w:rsidR="00443CAB" w:rsidRPr="00212483" w:rsidRDefault="00443CAB" w:rsidP="00443CAB">
      <w:pPr>
        <w:pStyle w:val="SingleTxtG"/>
        <w:ind w:left="2268"/>
        <w:rPr>
          <w:lang w:val="fr-FR"/>
        </w:rPr>
      </w:pPr>
      <w:r w:rsidRPr="00212483">
        <w:rPr>
          <w:lang w:val="fr-FR"/>
        </w:rPr>
        <w:t xml:space="preserve">En neuf points également répartis sur l’aire de sortie de la buse, l’écart type de la </w:t>
      </w:r>
      <w:r w:rsidRPr="00212483">
        <w:rPr>
          <w:bCs/>
          <w:iCs/>
          <w:lang w:val="fr-FR"/>
        </w:rPr>
        <w:t>p</w:t>
      </w:r>
      <w:r w:rsidRPr="00212483">
        <w:rPr>
          <w:lang w:val="fr-FR"/>
        </w:rPr>
        <w:t>ression totale à la sortie de la buse ne doit pas dépasser 0,02.</w:t>
      </w:r>
    </w:p>
    <w:p w:rsidR="00443CAB" w:rsidRPr="00212483"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σ</m:t>
            </m:r>
          </m:e>
          <m:sub/>
        </m:sSub>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t</m:t>
                    </m:r>
                  </m:sub>
                </m:sSub>
              </m:num>
              <m:den>
                <m:r>
                  <m:rPr>
                    <m:sty m:val="p"/>
                  </m:rPr>
                  <w:rPr>
                    <w:rFonts w:ascii="Cambria Math" w:hAnsi="Cambria Math"/>
                    <w:lang w:val="fr-FR"/>
                  </w:rPr>
                  <m:t>q</m:t>
                </m:r>
              </m:den>
            </m:f>
          </m:e>
        </m:d>
        <m:r>
          <m:rPr>
            <m:sty m:val="p"/>
          </m:rPr>
          <w:rPr>
            <w:rFonts w:ascii="Cambria Math" w:hAnsi="Cambria Math"/>
            <w:lang w:val="fr-FR"/>
          </w:rPr>
          <m:t>≤0,02</m:t>
        </m:r>
      </m:oMath>
      <w:r w:rsidR="00443CAB" w:rsidRPr="00212483">
        <w:rPr>
          <w:lang w:val="fr-FR"/>
        </w:rPr>
        <w:t xml:space="preserve"> </w:t>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268"/>
        <w:rPr>
          <w:lang w:val="fr-FR"/>
        </w:rPr>
      </w:pPr>
      <w:r w:rsidRPr="00212483">
        <w:rPr>
          <w:lang w:val="fr-FR"/>
        </w:rPr>
        <w:tab/>
      </w:r>
      <m:oMath>
        <m:sSub>
          <m:sSubPr>
            <m:ctrlPr>
              <w:rPr>
                <w:rFonts w:ascii="Cambria Math" w:hAnsi="Cambria Math"/>
                <w:lang w:val="fr-FR"/>
              </w:rPr>
            </m:ctrlPr>
          </m:sSubPr>
          <m:e>
            <m:r>
              <m:rPr>
                <m:sty m:val="p"/>
              </m:rPr>
              <w:rPr>
                <w:rFonts w:ascii="Cambria Math" w:hAnsi="Cambria Math"/>
                <w:lang w:val="fr-FR"/>
              </w:rPr>
              <m:t>σ</m:t>
            </m:r>
          </m:e>
          <m:sub/>
        </m:sSub>
      </m:oMath>
      <w:r w:rsidRPr="00212483">
        <w:rPr>
          <w:lang w:val="fr-FR"/>
        </w:rPr>
        <w:tab/>
        <w:t xml:space="preserve">est l’écart type du rapport de pression totale </w:t>
      </w:r>
      <m:oMath>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t</m:t>
                    </m:r>
                  </m:sub>
                </m:sSub>
              </m:num>
              <m:den>
                <m:r>
                  <m:rPr>
                    <m:sty m:val="p"/>
                  </m:rPr>
                  <w:rPr>
                    <w:rFonts w:ascii="Cambria Math" w:hAnsi="Cambria Math"/>
                    <w:lang w:val="fr-FR"/>
                  </w:rPr>
                  <m:t>q</m:t>
                </m:r>
              </m:den>
            </m:f>
          </m:e>
        </m:d>
      </m:oMath>
      <w:r w:rsidRPr="00212483">
        <w:rPr>
          <w:lang w:val="fr-FR"/>
        </w:rPr>
        <w:t> ;</w:t>
      </w:r>
    </w:p>
    <w:p w:rsidR="00443CAB" w:rsidRPr="00212483" w:rsidRDefault="00443CAB" w:rsidP="00443CAB">
      <w:pPr>
        <w:pStyle w:val="SingleTxtG"/>
        <w:ind w:left="2268"/>
        <w:rPr>
          <w:lang w:val="fr-FR"/>
        </w:rPr>
      </w:pPr>
      <w:r w:rsidRPr="00212483">
        <w:rPr>
          <w:lang w:val="fr-FR"/>
        </w:rPr>
        <w:tab/>
      </w:r>
      <w:r w:rsidRPr="00212483">
        <w:rPr>
          <w:lang w:val="fr-FR"/>
        </w:rPr>
        <w:object w:dxaOrig="360" w:dyaOrig="300">
          <v:shape id="_x0000_i1049" type="#_x0000_t75" style="width:18.15pt;height:15.05pt" o:ole="" filled="t" fillcolor="white [3212]">
            <v:imagedata r:id="rId71" o:title=""/>
          </v:shape>
          <o:OLEObject Type="Embed" ProgID="Equation.3" ShapeID="_x0000_i1049" DrawAspect="Content" ObjectID="_1527435482" r:id="rId72"/>
        </w:object>
      </w:r>
      <w:r w:rsidRPr="00212483">
        <w:rPr>
          <w:lang w:val="fr-FR"/>
        </w:rPr>
        <w:tab/>
        <w:t>est la variation de la pression totale entre les points de mesure, N/m</w:t>
      </w:r>
      <w:r w:rsidRPr="00212483">
        <w:rPr>
          <w:vertAlign w:val="superscript"/>
          <w:lang w:val="fr-FR"/>
        </w:rPr>
        <w:t>2</w:t>
      </w:r>
      <w:r w:rsidRPr="00212483">
        <w:rPr>
          <w:lang w:val="fr-FR"/>
        </w:rPr>
        <w:t> ;</w:t>
      </w:r>
    </w:p>
    <w:p w:rsidR="00443CAB" w:rsidRPr="00212483" w:rsidRDefault="00443CAB" w:rsidP="00443CAB">
      <w:pPr>
        <w:pStyle w:val="SingleTxtG"/>
        <w:ind w:left="2268"/>
        <w:rPr>
          <w:lang w:val="fr-FR"/>
        </w:rPr>
      </w:pPr>
      <w:r w:rsidRPr="00212483">
        <w:rPr>
          <w:lang w:val="fr-FR"/>
        </w:rPr>
        <w:tab/>
        <w:t>q</w:t>
      </w:r>
      <w:r w:rsidRPr="00212483">
        <w:rPr>
          <w:lang w:val="fr-FR"/>
        </w:rPr>
        <w:tab/>
        <w:t>est la pression dynamique, en N/m</w:t>
      </w:r>
      <w:r w:rsidRPr="00212483">
        <w:rPr>
          <w:vertAlign w:val="superscript"/>
          <w:lang w:val="fr-FR"/>
        </w:rPr>
        <w:t>2</w:t>
      </w:r>
      <w:r w:rsidRPr="00212483">
        <w:rPr>
          <w:lang w:val="fr-FR"/>
        </w:rPr>
        <w:t>.</w:t>
      </w:r>
    </w:p>
    <w:p w:rsidR="00443CAB" w:rsidRPr="00212483" w:rsidRDefault="00443CAB" w:rsidP="00443CAB">
      <w:pPr>
        <w:pStyle w:val="SingleTxtG"/>
        <w:ind w:left="2268"/>
        <w:rPr>
          <w:lang w:val="fr-FR"/>
        </w:rPr>
      </w:pPr>
      <w:r w:rsidRPr="00212483">
        <w:rPr>
          <w:lang w:val="fr-FR"/>
        </w:rPr>
        <w:tab/>
        <w:t xml:space="preserve">La différence absolue du coefficient de pression cp sur une distance de 3 m en avant et 3 m en arrière du centre d’équilibre dans la section d’essai à vide et à une hauteur du centre de la sortie de la buse ne doit pas varier de plus de </w:t>
      </w:r>
      <w:r w:rsidRPr="00212483">
        <w:rPr>
          <w:lang w:val="fr-FR"/>
        </w:rPr>
        <w:sym w:font="Symbol" w:char="F0B1"/>
      </w:r>
      <w:r w:rsidRPr="00212483">
        <w:rPr>
          <w:lang w:val="fr-FR"/>
        </w:rPr>
        <w:t>0,02.</w:t>
      </w:r>
    </w:p>
    <w:p w:rsidR="00443CAB" w:rsidRPr="00212483" w:rsidRDefault="00AC4377" w:rsidP="00443CAB">
      <w:pPr>
        <w:pStyle w:val="SingleTxtG"/>
        <w:ind w:left="2268"/>
        <w:rPr>
          <w:lang w:val="fr-FR"/>
        </w:rPr>
      </w:pP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cp</m:t>
                </m:r>
              </m:e>
              <m:sub>
                <m:r>
                  <m:rPr>
                    <m:sty m:val="p"/>
                  </m:rPr>
                  <w:rPr>
                    <w:rFonts w:ascii="Cambria Math" w:hAnsi="Cambria Math"/>
                    <w:lang w:val="fr-FR"/>
                  </w:rPr>
                  <m:t>x=+3m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cp</m:t>
                </m:r>
              </m:e>
              <m:sub>
                <m:r>
                  <m:rPr>
                    <m:sty m:val="p"/>
                  </m:rPr>
                  <w:rPr>
                    <w:rFonts w:ascii="Cambria Math" w:hAnsi="Cambria Math"/>
                    <w:lang w:val="fr-FR"/>
                  </w:rPr>
                  <m:t>x=-3m</m:t>
                </m:r>
              </m:sub>
            </m:sSub>
          </m:e>
        </m:d>
      </m:oMath>
      <w:r w:rsidR="00443CAB" w:rsidRPr="00212483">
        <w:rPr>
          <w:lang w:val="fr-FR"/>
        </w:rPr>
        <w:t>≤ 0,02</w:t>
      </w:r>
      <w:r w:rsidR="00443CAB" w:rsidRPr="00212483" w:rsidDel="00E12BD7">
        <w:rPr>
          <w:lang w:val="fr-FR"/>
        </w:rPr>
        <w:t xml:space="preserve"> </w:t>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268"/>
        <w:rPr>
          <w:lang w:val="fr-FR"/>
        </w:rPr>
      </w:pPr>
      <w:r w:rsidRPr="00212483">
        <w:rPr>
          <w:lang w:val="fr-FR"/>
        </w:rPr>
        <w:tab/>
        <w:t>cp</w:t>
      </w:r>
      <w:r w:rsidRPr="00212483">
        <w:rPr>
          <w:lang w:val="fr-FR"/>
        </w:rPr>
        <w:tab/>
        <w:t>est le coefficient de pression.</w:t>
      </w:r>
    </w:p>
    <w:p w:rsidR="00443CAB" w:rsidRPr="00212483" w:rsidRDefault="00443CAB" w:rsidP="00443CAB">
      <w:pPr>
        <w:pStyle w:val="SingleTxtG"/>
        <w:ind w:left="2268" w:hanging="1134"/>
        <w:rPr>
          <w:bCs/>
          <w:iCs/>
          <w:lang w:val="fr-FR"/>
        </w:rPr>
      </w:pPr>
      <w:r w:rsidRPr="00212483">
        <w:rPr>
          <w:bCs/>
          <w:iCs/>
          <w:lang w:val="fr-FR"/>
        </w:rPr>
        <w:t>3.2.9</w:t>
      </w:r>
      <w:r w:rsidRPr="00212483">
        <w:rPr>
          <w:bCs/>
          <w:iCs/>
          <w:lang w:val="fr-FR"/>
        </w:rPr>
        <w:tab/>
      </w:r>
      <w:r w:rsidRPr="00212483">
        <w:rPr>
          <w:bCs/>
          <w:iCs/>
          <w:lang w:val="fr-FR"/>
        </w:rPr>
        <w:tab/>
        <w:t xml:space="preserve">Épaisseur de la </w:t>
      </w:r>
      <w:r w:rsidRPr="00212483">
        <w:rPr>
          <w:lang w:val="fr-FR"/>
        </w:rPr>
        <w:t>couche</w:t>
      </w:r>
      <w:r w:rsidRPr="00212483">
        <w:rPr>
          <w:bCs/>
          <w:iCs/>
          <w:lang w:val="fr-FR"/>
        </w:rPr>
        <w:t xml:space="preserve"> limite</w:t>
      </w:r>
    </w:p>
    <w:p w:rsidR="00443CAB" w:rsidRPr="00212483" w:rsidRDefault="00443CAB" w:rsidP="00443CAB">
      <w:pPr>
        <w:pStyle w:val="SingleTxtG"/>
        <w:ind w:left="2268"/>
        <w:rPr>
          <w:lang w:val="fr-FR"/>
        </w:rPr>
      </w:pPr>
      <w:r w:rsidRPr="00212483">
        <w:rPr>
          <w:lang w:val="fr-FR"/>
        </w:rPr>
        <w:tab/>
        <w:t>À x = 0 (point central d’équilibre), la vitesse du vent doit être d’au moins 99 % de la vitesse d’entrée à 30 mm au-dessus du sol de la soufflerie.</w:t>
      </w:r>
    </w:p>
    <w:p w:rsidR="00443CAB" w:rsidRPr="00212483" w:rsidRDefault="00AC4377" w:rsidP="00443CAB">
      <w:pPr>
        <w:pStyle w:val="SingleTxtG"/>
        <w:ind w:left="2268"/>
        <w:rPr>
          <w:sz w:val="16"/>
          <w:szCs w:val="16"/>
          <w:lang w:val="fr-FR"/>
        </w:rPr>
      </w:pPr>
      <m:oMath>
        <m:sSub>
          <m:sSubPr>
            <m:ctrlPr>
              <w:rPr>
                <w:rFonts w:ascii="Cambria Math" w:hAnsi="Cambria Math"/>
                <w:lang w:val="fr-FR"/>
              </w:rPr>
            </m:ctrlPr>
          </m:sSubPr>
          <m:e>
            <m:r>
              <m:rPr>
                <m:sty m:val="p"/>
              </m:rPr>
              <w:rPr>
                <w:rFonts w:ascii="Cambria Math" w:hAnsi="Cambria Math"/>
                <w:lang w:val="fr-FR"/>
              </w:rPr>
              <m:t>δ</m:t>
            </m:r>
          </m:e>
          <m:sub>
            <m:r>
              <m:rPr>
                <m:sty m:val="p"/>
              </m:rPr>
              <w:rPr>
                <w:rFonts w:ascii="Cambria Math" w:hAnsi="Cambria Math"/>
                <w:lang w:val="fr-FR"/>
              </w:rPr>
              <m:t>99</m:t>
            </m:r>
          </m:sub>
        </m:sSub>
        <m:d>
          <m:dPr>
            <m:ctrlPr>
              <w:rPr>
                <w:rFonts w:ascii="Cambria Math" w:hAnsi="Cambria Math"/>
                <w:lang w:val="fr-FR"/>
              </w:rPr>
            </m:ctrlPr>
          </m:dPr>
          <m:e>
            <m:r>
              <m:rPr>
                <m:sty m:val="p"/>
              </m:rPr>
              <w:rPr>
                <w:rFonts w:ascii="Cambria Math" w:hAnsi="Cambria Math"/>
                <w:lang w:val="fr-FR"/>
              </w:rPr>
              <m:t>x=0 m</m:t>
            </m:r>
          </m:e>
        </m:d>
        <m:r>
          <m:rPr>
            <m:sty m:val="p"/>
          </m:rPr>
          <w:rPr>
            <w:rFonts w:ascii="Cambria Math" w:hAnsi="Cambria Math"/>
            <w:lang w:val="fr-FR"/>
          </w:rPr>
          <m:t>≤30</m:t>
        </m:r>
      </m:oMath>
      <w:r w:rsidR="00443CAB" w:rsidRPr="00212483">
        <w:rPr>
          <w:lang w:val="fr-FR"/>
        </w:rPr>
        <w:t> mm</w:t>
      </w:r>
      <w:r w:rsidR="00443CAB" w:rsidRPr="00212483">
        <w:rPr>
          <w:sz w:val="16"/>
          <w:szCs w:val="16"/>
          <w:lang w:val="fr-FR"/>
        </w:rPr>
        <w:fldChar w:fldCharType="begin"/>
      </w:r>
      <w:r w:rsidR="00443CAB" w:rsidRPr="00212483">
        <w:rPr>
          <w:sz w:val="16"/>
          <w:szCs w:val="16"/>
          <w:lang w:val="fr-FR"/>
        </w:rPr>
        <w:instrText xml:space="preserve"> QUOTE </w:instrText>
      </w:r>
      <m:oMath>
        <m:sSub>
          <m:sSubPr>
            <m:ctrlPr>
              <w:rPr>
                <w:rFonts w:ascii="Cambria Math" w:hAnsi="Cambria Math"/>
                <w:sz w:val="16"/>
                <w:szCs w:val="16"/>
                <w:lang w:val="fr-FR"/>
              </w:rPr>
            </m:ctrlPr>
          </m:sSubPr>
          <m:e>
            <m:r>
              <m:rPr>
                <m:sty m:val="p"/>
              </m:rPr>
              <w:rPr>
                <w:rFonts w:ascii="Cambria Math" w:hAnsi="Cambria Math"/>
                <w:sz w:val="16"/>
                <w:szCs w:val="16"/>
                <w:lang w:val="fr-FR"/>
              </w:rPr>
              <m:t>δ</m:t>
            </m:r>
          </m:e>
          <m:sub>
            <m:r>
              <m:rPr>
                <m:sty m:val="p"/>
              </m:rPr>
              <w:rPr>
                <w:rFonts w:ascii="Cambria Math" w:hAnsi="Cambria Math"/>
                <w:sz w:val="16"/>
                <w:szCs w:val="16"/>
                <w:lang w:val="fr-FR"/>
              </w:rPr>
              <m:t>99</m:t>
            </m:r>
          </m:sub>
        </m:sSub>
        <m:d>
          <m:dPr>
            <m:ctrlPr>
              <w:rPr>
                <w:rFonts w:ascii="Cambria Math" w:hAnsi="Cambria Math"/>
                <w:sz w:val="16"/>
                <w:szCs w:val="16"/>
                <w:lang w:val="fr-FR"/>
              </w:rPr>
            </m:ctrlPr>
          </m:dPr>
          <m:e>
            <m:r>
              <m:rPr>
                <m:sty m:val="p"/>
              </m:rPr>
              <w:rPr>
                <w:rFonts w:ascii="Cambria Math" w:hAnsi="Cambria Math"/>
                <w:sz w:val="16"/>
                <w:szCs w:val="16"/>
                <w:lang w:val="fr-FR"/>
              </w:rPr>
              <m:t>x=0 m</m:t>
            </m:r>
          </m:e>
        </m:d>
        <m:r>
          <m:rPr>
            <m:sty m:val="p"/>
          </m:rPr>
          <w:rPr>
            <w:rFonts w:ascii="Cambria Math" w:hAnsi="Cambria Math"/>
            <w:sz w:val="16"/>
            <w:szCs w:val="16"/>
            <w:lang w:val="fr-FR"/>
          </w:rPr>
          <m:t>≤30</m:t>
        </m:r>
      </m:oMath>
      <w:r w:rsidR="00443CAB" w:rsidRPr="00212483">
        <w:rPr>
          <w:sz w:val="16"/>
          <w:szCs w:val="16"/>
          <w:lang w:val="fr-FR"/>
        </w:rPr>
        <w:instrText xml:space="preserve"> </w:instrText>
      </w:r>
      <w:r w:rsidR="00443CAB" w:rsidRPr="00212483">
        <w:rPr>
          <w:sz w:val="16"/>
          <w:szCs w:val="16"/>
          <w:lang w:val="fr-FR"/>
        </w:rPr>
        <w:fldChar w:fldCharType="end"/>
      </w:r>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835" w:hanging="567"/>
        <w:rPr>
          <w:lang w:val="fr-FR"/>
        </w:rPr>
      </w:pPr>
      <w:r w:rsidRPr="00212483">
        <w:rPr>
          <w:lang w:val="fr-FR"/>
        </w:rPr>
        <w:t>δ</w:t>
      </w:r>
      <w:r w:rsidRPr="00212483">
        <w:rPr>
          <w:vertAlign w:val="subscript"/>
          <w:lang w:val="fr-FR"/>
        </w:rPr>
        <w:t>99</w:t>
      </w:r>
      <w:r w:rsidRPr="00212483">
        <w:rPr>
          <w:lang w:val="fr-FR"/>
        </w:rPr>
        <w:tab/>
        <w:t>est la distance perpendiculaire à la route où 99 % de la vitesse d’écoulement libre est atteinte (épaisseur de la couche limite).</w:t>
      </w:r>
    </w:p>
    <w:p w:rsidR="00443CAB" w:rsidRPr="00212483" w:rsidRDefault="00443CAB" w:rsidP="00443CAB">
      <w:pPr>
        <w:pStyle w:val="SingleTxtG"/>
        <w:ind w:left="2268" w:hanging="1134"/>
        <w:rPr>
          <w:bCs/>
          <w:iCs/>
          <w:lang w:val="fr-FR"/>
        </w:rPr>
      </w:pPr>
      <w:r w:rsidRPr="00212483">
        <w:rPr>
          <w:bCs/>
          <w:iCs/>
          <w:lang w:val="fr-FR"/>
        </w:rPr>
        <w:t>3.2.10</w:t>
      </w:r>
      <w:r w:rsidRPr="00212483">
        <w:rPr>
          <w:bCs/>
          <w:iCs/>
          <w:lang w:val="fr-FR"/>
        </w:rPr>
        <w:tab/>
      </w:r>
      <w:r w:rsidRPr="00212483">
        <w:rPr>
          <w:lang w:val="fr-FR"/>
        </w:rPr>
        <w:t>Le rapport d’o</w:t>
      </w:r>
      <w:r w:rsidRPr="00212483">
        <w:rPr>
          <w:bCs/>
          <w:iCs/>
          <w:lang w:val="fr-FR"/>
        </w:rPr>
        <w:t xml:space="preserve">bstruction imputable </w:t>
      </w:r>
      <w:r w:rsidRPr="00212483">
        <w:rPr>
          <w:lang w:val="fr-FR"/>
        </w:rPr>
        <w:t>au système</w:t>
      </w:r>
      <w:r w:rsidRPr="00212483">
        <w:rPr>
          <w:bCs/>
          <w:iCs/>
          <w:lang w:val="fr-FR"/>
        </w:rPr>
        <w:t xml:space="preserve"> de maintien du véhicule</w:t>
      </w:r>
    </w:p>
    <w:p w:rsidR="00443CAB" w:rsidRPr="00212483" w:rsidRDefault="00443CAB" w:rsidP="00443CAB">
      <w:pPr>
        <w:pStyle w:val="SingleTxtG"/>
        <w:ind w:left="2268"/>
        <w:rPr>
          <w:lang w:val="fr-FR"/>
        </w:rPr>
      </w:pPr>
      <w:r w:rsidRPr="00212483">
        <w:rPr>
          <w:bCs/>
          <w:iCs/>
          <w:lang w:val="fr-FR"/>
        </w:rPr>
        <w:tab/>
      </w:r>
      <w:r w:rsidRPr="00212483">
        <w:rPr>
          <w:lang w:val="fr-FR"/>
        </w:rPr>
        <w:t xml:space="preserve">Le système de maintien du véhicule ne doit pas être positionné en avant du véhicule. Le rapport d’obstruction relative de la surface frontale du véhicule </w:t>
      </w:r>
      <w:r w:rsidRPr="00212483">
        <w:rPr>
          <w:bCs/>
          <w:iCs/>
          <w:lang w:val="fr-FR"/>
        </w:rPr>
        <w:t xml:space="preserve">imputable </w:t>
      </w:r>
      <w:r w:rsidRPr="00212483">
        <w:rPr>
          <w:lang w:val="fr-FR"/>
        </w:rPr>
        <w:t>au système de maintien du véhicule, ε</w:t>
      </w:r>
      <w:r w:rsidRPr="00212483">
        <w:rPr>
          <w:vertAlign w:val="subscript"/>
          <w:lang w:val="fr-FR"/>
        </w:rPr>
        <w:t>restr</w:t>
      </w:r>
      <w:r w:rsidRPr="00212483">
        <w:rPr>
          <w:lang w:val="fr-FR"/>
        </w:rPr>
        <w:t>, ne doit pas dépasser 0,10.</w:t>
      </w:r>
    </w:p>
    <w:p w:rsidR="00443CAB" w:rsidRPr="00212483"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restr</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restr</m:t>
                  </m:r>
                </m:sub>
              </m:sSub>
            </m:num>
            <m:den>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den>
          </m:f>
        </m:oMath>
      </m:oMathPara>
    </w:p>
    <w:p w:rsidR="00443CAB" w:rsidRPr="00212483" w:rsidRDefault="00443CAB" w:rsidP="00443CAB">
      <w:pPr>
        <w:pStyle w:val="SingleTxtG"/>
        <w:ind w:left="2268"/>
        <w:rPr>
          <w:lang w:val="fr-FR"/>
        </w:rPr>
      </w:pPr>
      <w:r w:rsidRPr="00212483">
        <w:rPr>
          <w:lang w:val="fr-FR"/>
        </w:rPr>
        <w:tab/>
        <w:t>où :</w:t>
      </w:r>
    </w:p>
    <w:p w:rsidR="00443CAB" w:rsidRPr="00212483" w:rsidRDefault="00443CAB" w:rsidP="00443CAB">
      <w:pPr>
        <w:pStyle w:val="SingleTxtG"/>
        <w:ind w:left="2835" w:hanging="567"/>
        <w:rPr>
          <w:lang w:val="fr-FR"/>
        </w:rPr>
      </w:pPr>
      <w:r w:rsidRPr="00212483">
        <w:rPr>
          <w:lang w:val="fr-FR"/>
        </w:rPr>
        <w:t>ε</w:t>
      </w:r>
      <w:r w:rsidRPr="00212483">
        <w:rPr>
          <w:vertAlign w:val="subscript"/>
          <w:lang w:val="fr-FR"/>
        </w:rPr>
        <w:t>restr</w:t>
      </w:r>
      <w:r w:rsidRPr="00212483">
        <w:rPr>
          <w:lang w:val="fr-FR"/>
        </w:rPr>
        <w:tab/>
        <w:t xml:space="preserve">est le rapport d’obstruction relative </w:t>
      </w:r>
      <w:r w:rsidRPr="00212483">
        <w:rPr>
          <w:bCs/>
          <w:iCs/>
          <w:lang w:val="fr-FR"/>
        </w:rPr>
        <w:t xml:space="preserve">imputable </w:t>
      </w:r>
      <w:r w:rsidRPr="00212483">
        <w:rPr>
          <w:lang w:val="fr-FR"/>
        </w:rPr>
        <w:t>au système de maintien du véhicule ;</w:t>
      </w:r>
    </w:p>
    <w:p w:rsidR="00443CAB" w:rsidRPr="00212483" w:rsidRDefault="00443CAB" w:rsidP="00443CAB">
      <w:pPr>
        <w:pStyle w:val="SingleTxtG"/>
        <w:ind w:left="2835" w:hanging="567"/>
        <w:rPr>
          <w:lang w:val="fr-FR"/>
        </w:rPr>
      </w:pPr>
      <w:r w:rsidRPr="00212483">
        <w:rPr>
          <w:lang w:val="fr-FR"/>
        </w:rPr>
        <w:t>A</w:t>
      </w:r>
      <w:r w:rsidRPr="00212483">
        <w:rPr>
          <w:vertAlign w:val="subscript"/>
          <w:lang w:val="fr-FR"/>
        </w:rPr>
        <w:t>restr</w:t>
      </w:r>
      <w:r w:rsidRPr="00212483">
        <w:rPr>
          <w:lang w:val="fr-FR"/>
        </w:rPr>
        <w:tab/>
        <w:t>est la surface frontale du système de maintien du véhicule projetée sur la surface de la buse, en m</w:t>
      </w:r>
      <w:r w:rsidRPr="00212483">
        <w:rPr>
          <w:vertAlign w:val="superscript"/>
          <w:lang w:val="fr-FR"/>
        </w:rPr>
        <w:t>2</w:t>
      </w:r>
      <w:r w:rsidRPr="00212483">
        <w:rPr>
          <w:lang w:val="fr-FR"/>
        </w:rPr>
        <w:t> ;</w:t>
      </w:r>
    </w:p>
    <w:p w:rsidR="00443CAB" w:rsidRPr="00212483" w:rsidRDefault="00443CAB" w:rsidP="00443CAB">
      <w:pPr>
        <w:pStyle w:val="SingleTxtG"/>
        <w:ind w:left="2268"/>
        <w:rPr>
          <w:lang w:val="fr-FR"/>
        </w:rPr>
      </w:pPr>
      <w:r w:rsidRPr="00212483">
        <w:rPr>
          <w:lang w:val="fr-FR"/>
        </w:rPr>
        <w:tab/>
        <w:t>A</w:t>
      </w:r>
      <w:r w:rsidRPr="00212483">
        <w:rPr>
          <w:vertAlign w:val="subscript"/>
          <w:lang w:val="fr-FR"/>
        </w:rPr>
        <w:t>f</w:t>
      </w:r>
      <w:r w:rsidRPr="00212483">
        <w:rPr>
          <w:lang w:val="fr-FR"/>
        </w:rPr>
        <w:tab/>
        <w:t>est la surface frontale du véhicule, en m</w:t>
      </w:r>
      <w:r w:rsidRPr="00212483">
        <w:rPr>
          <w:vertAlign w:val="superscript"/>
          <w:lang w:val="fr-FR"/>
        </w:rPr>
        <w:t>2</w:t>
      </w:r>
      <w:r w:rsidRPr="00212483">
        <w:rPr>
          <w:lang w:val="fr-FR"/>
        </w:rPr>
        <w:t>.</w:t>
      </w:r>
    </w:p>
    <w:p w:rsidR="00443CAB" w:rsidRPr="00212483" w:rsidRDefault="00443CAB" w:rsidP="00443CAB">
      <w:pPr>
        <w:pStyle w:val="SingleTxtG"/>
        <w:ind w:left="2268" w:hanging="1134"/>
        <w:rPr>
          <w:bCs/>
          <w:iCs/>
          <w:lang w:val="fr-FR"/>
        </w:rPr>
      </w:pPr>
      <w:r w:rsidRPr="00212483">
        <w:rPr>
          <w:bCs/>
          <w:iCs/>
          <w:lang w:val="fr-FR"/>
        </w:rPr>
        <w:t>3.2.11</w:t>
      </w:r>
      <w:r w:rsidRPr="00212483">
        <w:rPr>
          <w:bCs/>
          <w:iCs/>
          <w:lang w:val="fr-FR"/>
        </w:rPr>
        <w:tab/>
        <w:t xml:space="preserve">Exactitude de </w:t>
      </w:r>
      <w:r w:rsidRPr="00212483">
        <w:rPr>
          <w:lang w:val="fr-FR"/>
        </w:rPr>
        <w:t>mesure</w:t>
      </w:r>
      <w:r w:rsidRPr="00212483">
        <w:rPr>
          <w:bCs/>
          <w:iCs/>
          <w:lang w:val="fr-FR"/>
        </w:rPr>
        <w:t xml:space="preserve"> de la force résultante dans la direction-x</w:t>
      </w:r>
    </w:p>
    <w:p w:rsidR="00443CAB" w:rsidRPr="00212483" w:rsidRDefault="00443CAB" w:rsidP="00443CAB">
      <w:pPr>
        <w:pStyle w:val="SingleTxtG"/>
        <w:ind w:left="2268"/>
        <w:rPr>
          <w:lang w:val="fr-FR"/>
        </w:rPr>
      </w:pPr>
      <w:r w:rsidRPr="00212483">
        <w:rPr>
          <w:lang w:val="fr-FR"/>
        </w:rPr>
        <w:tab/>
        <w:t xml:space="preserve">L’inexactitude </w:t>
      </w:r>
      <w:r w:rsidRPr="00212483">
        <w:rPr>
          <w:bCs/>
          <w:iCs/>
          <w:lang w:val="fr-FR"/>
        </w:rPr>
        <w:t xml:space="preserve">de mesure </w:t>
      </w:r>
      <w:r w:rsidRPr="00212483">
        <w:rPr>
          <w:lang w:val="fr-FR"/>
        </w:rPr>
        <w:t xml:space="preserve">de la force résultante </w:t>
      </w:r>
      <w:r w:rsidRPr="00212483">
        <w:rPr>
          <w:bCs/>
          <w:iCs/>
          <w:lang w:val="fr-FR"/>
        </w:rPr>
        <w:t>dans la direction-x</w:t>
      </w:r>
      <w:r w:rsidRPr="00212483">
        <w:rPr>
          <w:lang w:val="fr-FR"/>
        </w:rPr>
        <w:t xml:space="preserve"> ne doit pas dépasser </w:t>
      </w:r>
      <w:r w:rsidRPr="00212483">
        <w:rPr>
          <w:lang w:val="fr-FR"/>
        </w:rPr>
        <w:sym w:font="Symbol" w:char="F0B1"/>
      </w:r>
      <w:r w:rsidRPr="00212483">
        <w:rPr>
          <w:lang w:val="fr-FR"/>
        </w:rPr>
        <w:t xml:space="preserve">5 N. La résolution </w:t>
      </w:r>
      <w:r w:rsidRPr="00212483">
        <w:rPr>
          <w:bCs/>
          <w:iCs/>
          <w:lang w:val="fr-FR"/>
        </w:rPr>
        <w:t xml:space="preserve">de la mesure de la </w:t>
      </w:r>
      <w:r w:rsidRPr="00212483">
        <w:rPr>
          <w:lang w:val="fr-FR"/>
        </w:rPr>
        <w:t xml:space="preserve">force doit demeurer dans une fourchette de </w:t>
      </w:r>
      <w:r w:rsidRPr="00212483">
        <w:rPr>
          <w:lang w:val="fr-FR"/>
        </w:rPr>
        <w:sym w:font="Symbol" w:char="F0B1"/>
      </w:r>
      <w:r w:rsidRPr="00212483">
        <w:rPr>
          <w:lang w:val="fr-FR"/>
        </w:rPr>
        <w:t>3 N.</w:t>
      </w:r>
    </w:p>
    <w:p w:rsidR="00443CAB" w:rsidRPr="00212483" w:rsidRDefault="00443CAB" w:rsidP="00443CAB">
      <w:pPr>
        <w:pStyle w:val="SingleTxtG"/>
        <w:ind w:left="2268" w:hanging="1134"/>
        <w:rPr>
          <w:bCs/>
          <w:iCs/>
          <w:lang w:val="fr-FR"/>
        </w:rPr>
      </w:pPr>
      <w:r w:rsidRPr="00212483">
        <w:rPr>
          <w:bCs/>
          <w:iCs/>
          <w:lang w:val="fr-FR"/>
        </w:rPr>
        <w:t>3.2.12</w:t>
      </w:r>
      <w:r w:rsidRPr="00212483">
        <w:rPr>
          <w:bCs/>
          <w:iCs/>
          <w:lang w:val="fr-FR"/>
        </w:rPr>
        <w:tab/>
        <w:t>Répétabilité de la mesure</w:t>
      </w:r>
    </w:p>
    <w:p w:rsidR="00443CAB" w:rsidRPr="00212483" w:rsidRDefault="00443CAB" w:rsidP="00443CAB">
      <w:pPr>
        <w:pStyle w:val="SingleTxtG"/>
        <w:ind w:left="2268"/>
        <w:rPr>
          <w:lang w:val="fr-FR"/>
        </w:rPr>
      </w:pPr>
      <w:r w:rsidRPr="00212483">
        <w:rPr>
          <w:lang w:val="fr-FR"/>
        </w:rPr>
        <w:tab/>
        <w:t xml:space="preserve">La </w:t>
      </w:r>
      <w:r w:rsidRPr="00212483">
        <w:rPr>
          <w:bCs/>
          <w:iCs/>
          <w:lang w:val="fr-FR"/>
        </w:rPr>
        <w:t>répétabilité</w:t>
      </w:r>
      <w:r w:rsidRPr="00212483">
        <w:rPr>
          <w:lang w:val="fr-FR"/>
        </w:rPr>
        <w:t xml:space="preserve"> </w:t>
      </w:r>
      <w:r w:rsidRPr="00212483">
        <w:rPr>
          <w:bCs/>
          <w:iCs/>
          <w:lang w:val="fr-FR"/>
        </w:rPr>
        <w:t xml:space="preserve">de la mesure de la </w:t>
      </w:r>
      <w:r w:rsidRPr="00212483">
        <w:rPr>
          <w:lang w:val="fr-FR"/>
        </w:rPr>
        <w:t>force doit demeurer dans une fourchette de </w:t>
      </w:r>
      <w:r w:rsidRPr="00212483">
        <w:rPr>
          <w:lang w:val="fr-FR"/>
        </w:rPr>
        <w:sym w:font="Symbol" w:char="F0B1"/>
      </w:r>
      <w:r w:rsidRPr="00212483">
        <w:rPr>
          <w:lang w:val="fr-FR"/>
        </w:rPr>
        <w:t>3 N.</w:t>
      </w:r>
    </w:p>
    <w:p w:rsidR="00443CAB" w:rsidRPr="00212483" w:rsidRDefault="00443CAB" w:rsidP="00443CAB">
      <w:pPr>
        <w:pStyle w:val="SingleTxtG"/>
        <w:ind w:left="2268" w:hanging="1134"/>
        <w:rPr>
          <w:lang w:val="fr-FR"/>
        </w:rPr>
      </w:pPr>
      <w:r w:rsidRPr="00212483">
        <w:rPr>
          <w:lang w:val="fr-FR"/>
        </w:rPr>
        <w:t>4.</w:t>
      </w:r>
      <w:r w:rsidRPr="00212483">
        <w:rPr>
          <w:lang w:val="fr-FR"/>
        </w:rPr>
        <w:tab/>
      </w:r>
      <w:r w:rsidRPr="00212483">
        <w:rPr>
          <w:lang w:val="fr-FR"/>
        </w:rPr>
        <w:tab/>
        <w:t xml:space="preserve">Mesure de la </w:t>
      </w:r>
      <w:r w:rsidRPr="00212483">
        <w:rPr>
          <w:bCs/>
          <w:iCs/>
          <w:lang w:val="fr-FR"/>
        </w:rPr>
        <w:t>résistance</w:t>
      </w:r>
      <w:r w:rsidRPr="00212483">
        <w:rPr>
          <w:lang w:val="fr-FR"/>
        </w:rPr>
        <w:t xml:space="preserve"> à l’avancement sur route</w:t>
      </w:r>
    </w:p>
    <w:p w:rsidR="00443CAB" w:rsidRPr="00212483" w:rsidRDefault="00443CAB" w:rsidP="00443CAB">
      <w:pPr>
        <w:pStyle w:val="SingleTxtG"/>
        <w:ind w:left="2268" w:hanging="1134"/>
        <w:rPr>
          <w:lang w:val="fr-FR"/>
        </w:rPr>
      </w:pPr>
      <w:r w:rsidRPr="00212483">
        <w:rPr>
          <w:lang w:val="fr-FR"/>
        </w:rPr>
        <w:t>4.1</w:t>
      </w:r>
      <w:r w:rsidRPr="00212483">
        <w:rPr>
          <w:lang w:val="fr-FR"/>
        </w:rPr>
        <w:tab/>
      </w:r>
      <w:r w:rsidRPr="00212483">
        <w:rPr>
          <w:lang w:val="fr-FR"/>
        </w:rPr>
        <w:tab/>
      </w:r>
      <w:r w:rsidRPr="00212483">
        <w:rPr>
          <w:bCs/>
          <w:iCs/>
          <w:lang w:val="fr-FR"/>
        </w:rPr>
        <w:t>Prescriptions</w:t>
      </w:r>
      <w:r w:rsidRPr="00212483">
        <w:rPr>
          <w:lang w:val="fr-FR"/>
        </w:rPr>
        <w:t xml:space="preserve"> concernant l’essai sur route</w:t>
      </w:r>
    </w:p>
    <w:p w:rsidR="00443CAB" w:rsidRPr="00212483" w:rsidRDefault="00443CAB" w:rsidP="00443CAB">
      <w:pPr>
        <w:pStyle w:val="SingleTxtG"/>
        <w:ind w:left="2268" w:hanging="1134"/>
        <w:rPr>
          <w:lang w:val="fr-FR"/>
        </w:rPr>
      </w:pPr>
      <w:r w:rsidRPr="00212483">
        <w:rPr>
          <w:lang w:val="fr-FR"/>
        </w:rPr>
        <w:t>4.1.1</w:t>
      </w:r>
      <w:r w:rsidRPr="00212483">
        <w:rPr>
          <w:lang w:val="fr-FR"/>
        </w:rPr>
        <w:tab/>
      </w:r>
      <w:r w:rsidRPr="00212483">
        <w:rPr>
          <w:lang w:val="fr-FR"/>
        </w:rPr>
        <w:tab/>
        <w:t>Conditions atmosphériques pour l’essai sur route</w:t>
      </w:r>
    </w:p>
    <w:p w:rsidR="00443CAB" w:rsidRPr="00212483" w:rsidRDefault="00443CAB" w:rsidP="00443CAB">
      <w:pPr>
        <w:pStyle w:val="SingleTxtG"/>
        <w:ind w:left="2268" w:hanging="1134"/>
        <w:rPr>
          <w:lang w:val="fr-FR"/>
        </w:rPr>
      </w:pPr>
      <w:r w:rsidRPr="00212483">
        <w:rPr>
          <w:lang w:val="fr-FR"/>
        </w:rPr>
        <w:t>4.1.1.1</w:t>
      </w:r>
      <w:r w:rsidRPr="00212483">
        <w:rPr>
          <w:lang w:val="fr-FR"/>
        </w:rPr>
        <w:tab/>
        <w:t>Conditions admissibles relatives au vent</w:t>
      </w:r>
    </w:p>
    <w:p w:rsidR="00443CAB" w:rsidRPr="00212483" w:rsidRDefault="00443CAB" w:rsidP="00443CAB">
      <w:pPr>
        <w:pStyle w:val="SingleTxtG"/>
        <w:ind w:left="2268"/>
        <w:rPr>
          <w:lang w:val="fr-FR"/>
        </w:rPr>
      </w:pPr>
      <w:r w:rsidRPr="00212483">
        <w:rPr>
          <w:lang w:val="fr-FR"/>
        </w:rPr>
        <w:tab/>
        <w:t xml:space="preserve">Les </w:t>
      </w:r>
      <w:r w:rsidRPr="00212483">
        <w:rPr>
          <w:bCs/>
          <w:iCs/>
          <w:lang w:val="fr-FR"/>
        </w:rPr>
        <w:t>conditions</w:t>
      </w:r>
      <w:r w:rsidRPr="00212483">
        <w:rPr>
          <w:lang w:val="fr-FR"/>
        </w:rPr>
        <w:t xml:space="preserve"> limites relatives au vent admissibles pour la détermination de la résistance à l’avancement sur route sont indiquées aux </w:t>
      </w:r>
      <w:r w:rsidRPr="00212483">
        <w:rPr>
          <w:bCs/>
          <w:iCs/>
          <w:lang w:val="fr-FR"/>
        </w:rPr>
        <w:t>paragraphes</w:t>
      </w:r>
      <w:r w:rsidRPr="00212483">
        <w:rPr>
          <w:lang w:val="fr-FR"/>
        </w:rPr>
        <w:t> 4.1.1.1.1 et 4.1.1.1.2 ci-dessous.</w:t>
      </w:r>
    </w:p>
    <w:p w:rsidR="00443CAB" w:rsidRPr="00212483" w:rsidRDefault="00443CAB" w:rsidP="00443CAB">
      <w:pPr>
        <w:pStyle w:val="SingleTxtG"/>
        <w:ind w:left="2268"/>
        <w:rPr>
          <w:lang w:val="fr-FR"/>
        </w:rPr>
      </w:pPr>
      <w:r w:rsidRPr="00212483">
        <w:rPr>
          <w:lang w:val="fr-FR"/>
        </w:rPr>
        <w:tab/>
        <w:t xml:space="preserve">Afin de déterminer si le type de mesures anémométriques utilisé convient, la vitesse moyenne arithmétique </w:t>
      </w:r>
      <w:r w:rsidRPr="00212483">
        <w:rPr>
          <w:bCs/>
          <w:iCs/>
          <w:lang w:val="fr-FR"/>
        </w:rPr>
        <w:t>du</w:t>
      </w:r>
      <w:r w:rsidRPr="00212483">
        <w:rPr>
          <w:lang w:val="fr-FR"/>
        </w:rPr>
        <w:t xml:space="preserve"> vent doit être déterminée par une mesure continue de la vitesse, effectuée avec un instrument météorologique agréé, installé le long de la piste d’essai à l’emplacement et à la hauteur les plus représentatifs des conditions de vent que l’on peut rencontrer.</w:t>
      </w:r>
    </w:p>
    <w:p w:rsidR="00443CAB" w:rsidRPr="00212483" w:rsidRDefault="00443CAB" w:rsidP="00443CAB">
      <w:pPr>
        <w:pStyle w:val="SingleTxtG"/>
        <w:ind w:left="2268"/>
        <w:rPr>
          <w:lang w:val="fr-FR"/>
        </w:rPr>
      </w:pPr>
      <w:r w:rsidRPr="00212483">
        <w:rPr>
          <w:lang w:val="fr-FR"/>
        </w:rPr>
        <w:tab/>
        <w:t>S’il n’est pas possible d’effectuer des essais dans les deux sens opposés sur la même partie de la piste d’essai (par exemple, dans le cas d’une piste d’essai ovale avec sens de circulation unique), la vitesse et la direction du vent sur chaque partie de la piste d’essai doivent être mesurées. Dans ce cas la valeur mesurée la plus élevée détermine le type de mesures anémométriques à utiliser et la valeur mesurée la plus faible détermine les critères en fonction desquels la correction pour le vent peut être omise.</w:t>
      </w:r>
    </w:p>
    <w:p w:rsidR="00443CAB" w:rsidRPr="00212483" w:rsidRDefault="00443CAB" w:rsidP="00443CAB">
      <w:pPr>
        <w:pStyle w:val="SingleTxtG"/>
        <w:ind w:left="2268" w:hanging="1134"/>
        <w:rPr>
          <w:lang w:val="fr-FR"/>
        </w:rPr>
      </w:pPr>
      <w:r w:rsidRPr="00212483">
        <w:rPr>
          <w:lang w:val="fr-FR"/>
        </w:rPr>
        <w:t>4.1.1.1.1</w:t>
      </w:r>
      <w:r w:rsidRPr="00212483">
        <w:rPr>
          <w:lang w:val="fr-FR"/>
        </w:rPr>
        <w:tab/>
        <w:t xml:space="preserve">Détermination des conditions relatives au vent admises dans le cas </w:t>
      </w:r>
      <w:r w:rsidRPr="00212483">
        <w:rPr>
          <w:lang w:val="fr-FR"/>
        </w:rPr>
        <w:br/>
        <w:t>des mesures anémométriques stationnaires</w:t>
      </w:r>
    </w:p>
    <w:p w:rsidR="00443CAB" w:rsidRPr="00212483" w:rsidRDefault="00443CAB" w:rsidP="00443CAB">
      <w:pPr>
        <w:pStyle w:val="SingleTxtG"/>
        <w:ind w:left="2268"/>
        <w:rPr>
          <w:lang w:val="fr-FR"/>
        </w:rPr>
      </w:pPr>
      <w:r w:rsidRPr="00212483">
        <w:rPr>
          <w:lang w:val="fr-FR"/>
        </w:rPr>
        <w:tab/>
        <w:t>Les mesures anémométriques stationnaires ne doivent être utilisées que si les vitesses du vent en valeur moyenne sur 5 s sont inférieures à 5 m/s et en pointe à 8 m/s pendant moins de 2 s. En outre, la composante du vecteur de la vitesse du vent transversalement à la piste d’essai doit être de moins de 2 m/s. Tout facteur de correction pour le vent doit être appliqué comme indiqué au paragraphe 4.5.3 de la présente annexe. La correction pour le vent peut être omise lorsque la plus basse valeur moyenne arithmétique de vitesse du vent est inférieure ou égale à 2 m/s.</w:t>
      </w:r>
    </w:p>
    <w:p w:rsidR="00443CAB" w:rsidRPr="00212483" w:rsidRDefault="00443CAB" w:rsidP="00443CAB">
      <w:pPr>
        <w:pStyle w:val="SingleTxtG"/>
        <w:ind w:left="2268" w:hanging="1134"/>
        <w:rPr>
          <w:lang w:val="fr-FR"/>
        </w:rPr>
      </w:pPr>
      <w:r w:rsidRPr="00212483">
        <w:rPr>
          <w:lang w:val="fr-FR"/>
        </w:rPr>
        <w:t>4.1.1.1.2</w:t>
      </w:r>
      <w:r w:rsidRPr="00212483">
        <w:rPr>
          <w:lang w:val="fr-FR"/>
        </w:rPr>
        <w:tab/>
        <w:t>Détermination des conditions relatives au vent dans le cas des mesures anémométriques avec équipement embarqué</w:t>
      </w:r>
    </w:p>
    <w:p w:rsidR="00443CAB" w:rsidRPr="00212483" w:rsidRDefault="00443CAB" w:rsidP="00443CAB">
      <w:pPr>
        <w:pStyle w:val="SingleTxtG"/>
        <w:ind w:left="2268"/>
        <w:rPr>
          <w:lang w:val="fr-FR"/>
        </w:rPr>
      </w:pPr>
      <w:r w:rsidRPr="00212483">
        <w:rPr>
          <w:lang w:val="fr-FR"/>
        </w:rPr>
        <w:tab/>
        <w:t>Pour les essais avec instruments anémométriques embarqués, il doit être utilisé un dispositif comme indiqué au paragraphe 4.3.2 de la présente annexe. La vitesse moyenne arithmétique générale du vent pendant les opérations d’essai sur la piste d’essai doit être inférieure à 7 m/s et les valeurs de pointe inférieures à 10 m/s. En outre, la composante du vecteur de la vitesse du vent transversalement à la piste d’essai doit être inférieure à 4 m/s.</w:t>
      </w:r>
    </w:p>
    <w:p w:rsidR="00443CAB" w:rsidRPr="00212483" w:rsidRDefault="00443CAB" w:rsidP="00443CAB">
      <w:pPr>
        <w:pStyle w:val="SingleTxtG"/>
        <w:ind w:left="2268" w:hanging="1134"/>
        <w:rPr>
          <w:lang w:val="fr-FR"/>
        </w:rPr>
      </w:pPr>
      <w:r w:rsidRPr="00212483">
        <w:rPr>
          <w:lang w:val="fr-FR"/>
        </w:rPr>
        <w:t>4.1.1.2</w:t>
      </w:r>
      <w:r w:rsidRPr="00212483">
        <w:rPr>
          <w:lang w:val="fr-FR"/>
        </w:rPr>
        <w:tab/>
        <w:t>Température atmosphérique</w:t>
      </w:r>
    </w:p>
    <w:p w:rsidR="00443CAB" w:rsidRPr="00212483" w:rsidRDefault="00443CAB" w:rsidP="00443CAB">
      <w:pPr>
        <w:pStyle w:val="SingleTxtG"/>
        <w:ind w:left="2268"/>
        <w:rPr>
          <w:lang w:val="fr-FR"/>
        </w:rPr>
      </w:pPr>
      <w:r w:rsidRPr="00212483">
        <w:rPr>
          <w:lang w:val="fr-FR"/>
        </w:rPr>
        <w:tab/>
        <w:t>La température atmosphérique doit res</w:t>
      </w:r>
      <w:r w:rsidR="00BC5B2D">
        <w:rPr>
          <w:lang w:val="fr-FR"/>
        </w:rPr>
        <w:t xml:space="preserve">ter comprise dans une plage de </w:t>
      </w:r>
      <w:r w:rsidRPr="00212483">
        <w:rPr>
          <w:lang w:val="fr-FR"/>
        </w:rPr>
        <w:t>5 °C à 40 °C (inclus).</w:t>
      </w:r>
    </w:p>
    <w:p w:rsidR="00443CAB" w:rsidRPr="00212483" w:rsidRDefault="00443CAB" w:rsidP="00443CAB">
      <w:pPr>
        <w:pStyle w:val="SingleTxtG"/>
        <w:ind w:left="2268"/>
        <w:rPr>
          <w:lang w:val="fr-FR"/>
        </w:rPr>
      </w:pPr>
      <w:r w:rsidRPr="00212483">
        <w:rPr>
          <w:lang w:val="fr-FR"/>
        </w:rPr>
        <w:t xml:space="preserve">Si la différence entre les températures la plus haute et la plus basse mesurées au cours de l’essai de décélération libre est de plus de 5 °C, la correction de température doit être appliquée séparément pour chaque parcours d’essai avec la moyenne arithmétique des températures ambiantes au cours de ce parcours. </w:t>
      </w:r>
    </w:p>
    <w:p w:rsidR="00443CAB" w:rsidRPr="00212483" w:rsidRDefault="00443CAB" w:rsidP="00443CAB">
      <w:pPr>
        <w:pStyle w:val="SingleTxtG"/>
        <w:ind w:left="2268"/>
        <w:rPr>
          <w:lang w:val="fr-FR"/>
        </w:rPr>
      </w:pPr>
      <w:r w:rsidRPr="00212483">
        <w:rPr>
          <w:lang w:val="fr-FR"/>
        </w:rPr>
        <w:t>Dans ce cas les valeurs des coefficients de résistance à l’avancement sur route f</w:t>
      </w:r>
      <w:r w:rsidRPr="00212483">
        <w:rPr>
          <w:vertAlign w:val="subscript"/>
          <w:lang w:val="fr-FR"/>
        </w:rPr>
        <w:t>0</w:t>
      </w:r>
      <w:r w:rsidRPr="00212483">
        <w:rPr>
          <w:lang w:val="fr-FR"/>
        </w:rPr>
        <w:t>, f</w:t>
      </w:r>
      <w:r w:rsidRPr="00212483">
        <w:rPr>
          <w:vertAlign w:val="subscript"/>
          <w:lang w:val="fr-FR"/>
        </w:rPr>
        <w:t>1</w:t>
      </w:r>
      <w:r w:rsidRPr="00212483">
        <w:rPr>
          <w:lang w:val="fr-FR"/>
        </w:rPr>
        <w:t xml:space="preserve"> et f</w:t>
      </w:r>
      <w:r w:rsidRPr="00212483">
        <w:rPr>
          <w:vertAlign w:val="subscript"/>
          <w:lang w:val="fr-FR"/>
        </w:rPr>
        <w:t>2</w:t>
      </w:r>
      <w:r w:rsidRPr="00212483">
        <w:rPr>
          <w:lang w:val="fr-FR"/>
        </w:rPr>
        <w:t xml:space="preserve"> doivent être déterminés et corrigés pour chaque parcours d’essai. Le jeu final de valeurs f</w:t>
      </w:r>
      <w:r w:rsidRPr="00212483">
        <w:rPr>
          <w:vertAlign w:val="subscript"/>
          <w:lang w:val="fr-FR"/>
        </w:rPr>
        <w:t>0</w:t>
      </w:r>
      <w:r w:rsidRPr="00212483">
        <w:rPr>
          <w:lang w:val="fr-FR"/>
        </w:rPr>
        <w:t>, f</w:t>
      </w:r>
      <w:r w:rsidRPr="00212483">
        <w:rPr>
          <w:vertAlign w:val="subscript"/>
          <w:lang w:val="fr-FR"/>
        </w:rPr>
        <w:t>1</w:t>
      </w:r>
      <w:r w:rsidRPr="00212483">
        <w:rPr>
          <w:lang w:val="fr-FR"/>
        </w:rPr>
        <w:t xml:space="preserve"> et f</w:t>
      </w:r>
      <w:r w:rsidRPr="00212483">
        <w:rPr>
          <w:vertAlign w:val="subscript"/>
          <w:lang w:val="fr-FR"/>
        </w:rPr>
        <w:t>2</w:t>
      </w:r>
      <w:r w:rsidRPr="00212483">
        <w:rPr>
          <w:lang w:val="fr-FR"/>
        </w:rPr>
        <w:t xml:space="preserve"> doit être constitué des valeurs moyennes arithmétiques des coefficients individuellement corrigés f</w:t>
      </w:r>
      <w:r w:rsidRPr="00212483">
        <w:rPr>
          <w:vertAlign w:val="subscript"/>
          <w:lang w:val="fr-FR"/>
        </w:rPr>
        <w:t>0</w:t>
      </w:r>
      <w:r w:rsidRPr="00212483">
        <w:rPr>
          <w:lang w:val="fr-FR"/>
        </w:rPr>
        <w:t>, f</w:t>
      </w:r>
      <w:r w:rsidRPr="00212483">
        <w:rPr>
          <w:vertAlign w:val="subscript"/>
          <w:lang w:val="fr-FR"/>
        </w:rPr>
        <w:t>1</w:t>
      </w:r>
      <w:r w:rsidRPr="00212483">
        <w:rPr>
          <w:lang w:val="fr-FR"/>
        </w:rPr>
        <w:t xml:space="preserve"> et f</w:t>
      </w:r>
      <w:r w:rsidRPr="00212483">
        <w:rPr>
          <w:vertAlign w:val="subscript"/>
          <w:lang w:val="fr-FR"/>
        </w:rPr>
        <w:t>2</w:t>
      </w:r>
      <w:r w:rsidRPr="00212483">
        <w:rPr>
          <w:lang w:val="fr-FR"/>
        </w:rPr>
        <w:t xml:space="preserve"> respectivement.</w:t>
      </w:r>
    </w:p>
    <w:p w:rsidR="00443CAB" w:rsidRPr="00212483" w:rsidRDefault="00443CAB" w:rsidP="00443CAB">
      <w:pPr>
        <w:pStyle w:val="SingleTxtG"/>
        <w:ind w:left="2268"/>
        <w:rPr>
          <w:lang w:val="fr-FR"/>
        </w:rPr>
      </w:pPr>
      <w:r w:rsidRPr="00212483">
        <w:rPr>
          <w:lang w:val="fr-FR"/>
        </w:rPr>
        <w:tab/>
        <w:t xml:space="preserve">Les Parties contractantes peuvent s’écarter des limites supérieures de </w:t>
      </w:r>
      <w:r w:rsidRPr="00212483">
        <w:rPr>
          <w:lang w:val="fr-FR"/>
        </w:rPr>
        <w:sym w:font="Symbol" w:char="F0B1"/>
      </w:r>
      <w:r w:rsidR="00BC5B2D">
        <w:rPr>
          <w:lang w:val="fr-FR"/>
        </w:rPr>
        <w:t>5</w:t>
      </w:r>
      <w:r w:rsidRPr="00212483">
        <w:rPr>
          <w:lang w:val="fr-FR"/>
        </w:rPr>
        <w:t> °C au niveau régional.</w:t>
      </w:r>
    </w:p>
    <w:p w:rsidR="00443CAB" w:rsidRPr="00212483" w:rsidRDefault="00443CAB" w:rsidP="00443CAB">
      <w:pPr>
        <w:pStyle w:val="SingleTxtG"/>
        <w:ind w:left="2268"/>
        <w:rPr>
          <w:lang w:val="fr-FR"/>
        </w:rPr>
      </w:pPr>
      <w:r w:rsidRPr="00212483">
        <w:rPr>
          <w:lang w:val="fr-FR"/>
        </w:rPr>
        <w:tab/>
        <w:t>À sa discrétion, un constructeur peut choisir d’effectuer l’essai de décélération libre entre 1 °C et 5 °C.</w:t>
      </w:r>
    </w:p>
    <w:p w:rsidR="00443CAB" w:rsidRPr="00212483" w:rsidRDefault="00443CAB" w:rsidP="00443CAB">
      <w:pPr>
        <w:pStyle w:val="SingleTxtG"/>
        <w:ind w:left="2268" w:hanging="1134"/>
        <w:rPr>
          <w:lang w:val="fr-FR"/>
        </w:rPr>
      </w:pPr>
      <w:r w:rsidRPr="00212483">
        <w:rPr>
          <w:lang w:val="fr-FR"/>
        </w:rPr>
        <w:t>4.1.2</w:t>
      </w:r>
      <w:r w:rsidRPr="00212483">
        <w:rPr>
          <w:lang w:val="fr-FR"/>
        </w:rPr>
        <w:tab/>
      </w:r>
      <w:r w:rsidRPr="00212483">
        <w:rPr>
          <w:lang w:val="fr-FR"/>
        </w:rPr>
        <w:tab/>
        <w:t xml:space="preserve">Piste d’essai </w:t>
      </w:r>
    </w:p>
    <w:p w:rsidR="00443CAB" w:rsidRPr="00212483" w:rsidRDefault="00443CAB" w:rsidP="00443CAB">
      <w:pPr>
        <w:pStyle w:val="SingleTxtG"/>
        <w:ind w:left="2268"/>
        <w:rPr>
          <w:lang w:val="fr-FR"/>
        </w:rPr>
      </w:pPr>
      <w:r w:rsidRPr="00212483">
        <w:rPr>
          <w:lang w:val="fr-FR"/>
        </w:rPr>
        <w:tab/>
        <w:t xml:space="preserve">Le revêtement de la route doit être plan, lisse, propre, sec et libre d’obstacles ou d’écrans pare-vent qui puissent interférer avec la mesure de la résistance à l’avancement sur route, et de par sa texture et sa composition être représentatif des revêtements actuellement utilisés sur les routes urbaines et grandes routes. La pente longitudinale de la piste d’essai ne doit pas dépasser </w:t>
      </w:r>
      <w:r w:rsidRPr="00212483">
        <w:rPr>
          <w:lang w:val="fr-FR"/>
        </w:rPr>
        <w:sym w:font="Symbol" w:char="F0B1"/>
      </w:r>
      <w:r w:rsidRPr="00212483">
        <w:rPr>
          <w:lang w:val="fr-FR"/>
        </w:rPr>
        <w:t xml:space="preserve">1 %. La pente locale de la piste entre deux points quelconques distants de 3 m ne doit pas s’écarter de plus de </w:t>
      </w:r>
      <w:r w:rsidRPr="00212483">
        <w:rPr>
          <w:lang w:val="fr-FR"/>
        </w:rPr>
        <w:sym w:font="Symbol" w:char="F0B1"/>
      </w:r>
      <w:r w:rsidRPr="00212483">
        <w:rPr>
          <w:lang w:val="fr-FR"/>
        </w:rPr>
        <w:t>0,5 % de la valeur de la pente longitudinale. S’il n’est pas possible d’effectuer des essais dans les deux sens opposés sur la même partie de la piste d’essai (par exemple, dans le cas d’une piste d’essai ovale avec sens de circulation unique), la somme des pentes longitudinales des segments parallèles de piste d’essai doit être comprise entre 0 et une pente ascendante de 0,1 %. La cambrure maximale de la piste d’essai doit être de 1,5 %.</w:t>
      </w:r>
    </w:p>
    <w:p w:rsidR="00443CAB" w:rsidRPr="00212483" w:rsidRDefault="00443CAB" w:rsidP="00443CAB">
      <w:pPr>
        <w:pStyle w:val="SingleTxtG"/>
        <w:ind w:left="2268" w:hanging="1134"/>
        <w:rPr>
          <w:lang w:val="fr-FR"/>
        </w:rPr>
      </w:pPr>
      <w:r w:rsidRPr="00212483">
        <w:rPr>
          <w:lang w:val="fr-FR"/>
        </w:rPr>
        <w:t>4.2</w:t>
      </w:r>
      <w:r w:rsidRPr="00212483">
        <w:rPr>
          <w:lang w:val="fr-FR"/>
        </w:rPr>
        <w:tab/>
      </w:r>
      <w:r w:rsidRPr="00212483">
        <w:rPr>
          <w:lang w:val="fr-FR"/>
        </w:rPr>
        <w:tab/>
        <w:t>Préparation</w:t>
      </w:r>
    </w:p>
    <w:p w:rsidR="00443CAB" w:rsidRPr="00212483" w:rsidRDefault="00443CAB" w:rsidP="00443CAB">
      <w:pPr>
        <w:pStyle w:val="SingleTxtG"/>
        <w:ind w:left="2268" w:hanging="1134"/>
        <w:rPr>
          <w:lang w:val="fr-FR"/>
        </w:rPr>
      </w:pPr>
      <w:r w:rsidRPr="00212483">
        <w:rPr>
          <w:lang w:val="fr-FR"/>
        </w:rPr>
        <w:t>4.2.1</w:t>
      </w:r>
      <w:r w:rsidRPr="00212483">
        <w:rPr>
          <w:lang w:val="fr-FR"/>
        </w:rPr>
        <w:tab/>
      </w:r>
      <w:r w:rsidRPr="00212483">
        <w:rPr>
          <w:lang w:val="fr-FR"/>
        </w:rPr>
        <w:tab/>
        <w:t>Véhicule d’essai</w:t>
      </w:r>
    </w:p>
    <w:p w:rsidR="00443CAB" w:rsidRPr="00212483" w:rsidRDefault="00443CAB" w:rsidP="00443CAB">
      <w:pPr>
        <w:pStyle w:val="SingleTxtG"/>
        <w:ind w:left="2268"/>
        <w:rPr>
          <w:lang w:val="fr-FR"/>
        </w:rPr>
      </w:pPr>
      <w:r w:rsidRPr="00212483">
        <w:rPr>
          <w:lang w:val="fr-FR"/>
        </w:rPr>
        <w:tab/>
        <w:t>Chaque véhicule d’essai doit être conforme dans tous ses composants avec la production de série, ou, si le véhicule diffère de celle-ci, une description complète du véhicule doit être enregistrée.</w:t>
      </w:r>
    </w:p>
    <w:p w:rsidR="00443CAB" w:rsidRPr="00212483" w:rsidRDefault="00443CAB" w:rsidP="00443CAB">
      <w:pPr>
        <w:pStyle w:val="SingleTxtG"/>
        <w:ind w:left="2268" w:hanging="1134"/>
        <w:rPr>
          <w:lang w:val="fr-FR"/>
        </w:rPr>
      </w:pPr>
      <w:r w:rsidRPr="00212483">
        <w:rPr>
          <w:lang w:val="fr-FR"/>
        </w:rPr>
        <w:t>4.2.1.1</w:t>
      </w:r>
      <w:r w:rsidRPr="00212483">
        <w:rPr>
          <w:lang w:val="fr-FR"/>
        </w:rPr>
        <w:tab/>
        <w:t>Si la méthode d’interpolation n’est pas utilisée</w:t>
      </w:r>
    </w:p>
    <w:p w:rsidR="00443CAB" w:rsidRPr="00212483" w:rsidRDefault="00443CAB" w:rsidP="000F4F3C">
      <w:pPr>
        <w:pStyle w:val="SingleTxtG"/>
        <w:spacing w:line="220" w:lineRule="atLeast"/>
        <w:ind w:left="2268"/>
        <w:rPr>
          <w:lang w:val="fr-FR"/>
        </w:rPr>
      </w:pPr>
      <w:r w:rsidRPr="00212483">
        <w:rPr>
          <w:lang w:val="fr-FR"/>
        </w:rPr>
        <w:tab/>
        <w:t>Un véhicule d’essai (véhicule H présentant la combinaison de caractéristiques influant sur la résistance à l’avancement (c’est-à-dire, masse, traînée aérodynamique et résistance au roulement des pneumatiques) qui produit la</w:t>
      </w:r>
      <w:r>
        <w:rPr>
          <w:lang w:val="fr-FR"/>
        </w:rPr>
        <w:t xml:space="preserve"> </w:t>
      </w:r>
      <w:r w:rsidRPr="00212483">
        <w:rPr>
          <w:lang w:val="fr-FR"/>
        </w:rPr>
        <w:t>plus forte demande d’énergie par cycle doit être sélectionné dans la famille d’interpolation (voir par. 5.6 du présent RTM).</w:t>
      </w:r>
    </w:p>
    <w:p w:rsidR="00443CAB" w:rsidRPr="00212483" w:rsidRDefault="00443CAB" w:rsidP="000F4F3C">
      <w:pPr>
        <w:pStyle w:val="SingleTxtG"/>
        <w:spacing w:line="220" w:lineRule="atLeast"/>
        <w:ind w:left="2268"/>
        <w:rPr>
          <w:lang w:val="fr-FR"/>
        </w:rPr>
      </w:pPr>
      <w:r w:rsidRPr="00212483">
        <w:rPr>
          <w:lang w:val="fr-FR"/>
        </w:rPr>
        <w:tab/>
        <w:t>Si l’influence aérodynamique des différentes jantes de roue à l’intérieur d’une famille d’interpolation n’est pas connue, la sélection doit être basée sur la traînée aérodynamique prévisible la plus élevée. En principe, la valeur la plus élevée de traînée aérodynamique devrait être obtenue pour une roue ayant a) la plus grande largeur, b) le plus grand diamètre, et c) la structure la plus ajourée (dans cet ordre d’importance).</w:t>
      </w:r>
    </w:p>
    <w:p w:rsidR="00443CAB" w:rsidRPr="00212483" w:rsidRDefault="00443CAB" w:rsidP="000F4F3C">
      <w:pPr>
        <w:pStyle w:val="SingleTxtG"/>
        <w:spacing w:line="220" w:lineRule="atLeast"/>
        <w:ind w:left="2268"/>
        <w:rPr>
          <w:lang w:val="fr-FR"/>
        </w:rPr>
      </w:pPr>
      <w:r w:rsidRPr="00212483">
        <w:rPr>
          <w:lang w:val="fr-FR"/>
        </w:rPr>
        <w:tab/>
        <w:t>La sélection des roues sera effectuée sans préjudice de la disposition prescrivant de sélectionner la demande d’énergie la plus élevée sur le cycle.</w:t>
      </w:r>
    </w:p>
    <w:p w:rsidR="00443CAB" w:rsidRPr="00212483" w:rsidRDefault="00443CAB" w:rsidP="000F4F3C">
      <w:pPr>
        <w:pStyle w:val="SingleTxtG"/>
        <w:spacing w:line="220" w:lineRule="atLeast"/>
        <w:ind w:left="2268" w:hanging="1134"/>
        <w:rPr>
          <w:lang w:val="fr-FR"/>
        </w:rPr>
      </w:pPr>
      <w:r w:rsidRPr="00212483">
        <w:rPr>
          <w:lang w:val="fr-FR"/>
        </w:rPr>
        <w:t>4.2.1.2</w:t>
      </w:r>
      <w:r w:rsidRPr="00212483">
        <w:rPr>
          <w:lang w:val="fr-FR"/>
        </w:rPr>
        <w:tab/>
        <w:t>Si la méthode d’interpolation est utilisée</w:t>
      </w:r>
    </w:p>
    <w:p w:rsidR="00443CAB" w:rsidRPr="00212483" w:rsidRDefault="00443CAB" w:rsidP="000F4F3C">
      <w:pPr>
        <w:pStyle w:val="SingleTxtG"/>
        <w:spacing w:line="220" w:lineRule="atLeast"/>
        <w:ind w:left="2268"/>
        <w:rPr>
          <w:lang w:val="fr-FR"/>
        </w:rPr>
      </w:pPr>
      <w:r w:rsidRPr="00212483">
        <w:rPr>
          <w:lang w:val="fr-FR"/>
        </w:rPr>
        <w:tab/>
        <w:t xml:space="preserve">À la demande du constructeur, la méthode d’interpolation peut être appliquée pour des véhicules individuels de la famille d’interpolation (voir par. 1.2.3.1 de l’annexe 6 et par. 3.2.3.2 de l’annexe 7). </w:t>
      </w:r>
    </w:p>
    <w:p w:rsidR="00443CAB" w:rsidRPr="00212483" w:rsidRDefault="00443CAB" w:rsidP="000F4F3C">
      <w:pPr>
        <w:pStyle w:val="SingleTxtG"/>
        <w:spacing w:line="220" w:lineRule="atLeast"/>
        <w:ind w:left="2268"/>
        <w:rPr>
          <w:lang w:val="fr-FR"/>
        </w:rPr>
      </w:pPr>
      <w:r w:rsidRPr="00212483">
        <w:rPr>
          <w:lang w:val="fr-FR"/>
        </w:rPr>
        <w:tab/>
        <w:t>Dans ce cas, deux véhicules d’essai doivent être sélectionnés dans la famille d’interpolation conformément aux prescriptions de la méthode d’interpolation (par. 1.2.3.1 et 1.2.3.2 de l’annexe 6).</w:t>
      </w:r>
    </w:p>
    <w:p w:rsidR="00443CAB" w:rsidRPr="00212483" w:rsidRDefault="00443CAB" w:rsidP="000F4F3C">
      <w:pPr>
        <w:pStyle w:val="SingleTxtG"/>
        <w:spacing w:line="220" w:lineRule="atLeast"/>
        <w:ind w:left="2268"/>
        <w:rPr>
          <w:lang w:val="fr-FR"/>
        </w:rPr>
      </w:pPr>
      <w:r w:rsidRPr="00212483">
        <w:rPr>
          <w:lang w:val="fr-FR"/>
        </w:rPr>
        <w:tab/>
        <w:t>Le véhicule d’essai H doit être le véhicule produisant la demande d’énergie sur le cycle la plus élevée, et de préférence maximale, de cette sélection ; le véhicule d’essai L est le véhicule produisant la demande d’énergie sur le cycle la plus basse, et de préférence minimale, de cette sélection.</w:t>
      </w:r>
    </w:p>
    <w:p w:rsidR="00443CAB" w:rsidRPr="00212483" w:rsidRDefault="00443CAB" w:rsidP="000F4F3C">
      <w:pPr>
        <w:pStyle w:val="SingleTxtG"/>
        <w:spacing w:line="220" w:lineRule="atLeast"/>
        <w:ind w:left="2268"/>
        <w:rPr>
          <w:lang w:val="fr-FR"/>
        </w:rPr>
      </w:pPr>
      <w:r w:rsidRPr="00212483">
        <w:rPr>
          <w:lang w:val="fr-FR"/>
        </w:rPr>
        <w:tab/>
        <w:t>Tous les éléments de l’équipement optionnel et/ou les formes de carrosserie qui sont sélectionnées pour ne pas être pris en compte dans la méthode d’interpolation doivent être montés sur les deux véhicules d’essai H et L, de telle sorte que ces éléments d’équipements optionnels produisent la combinaison de demande d’énergie sur le cycle la plus élevée du fait de leurs caractéristiques influant sur la résistance à l’avancement sur route (c’est-à-dire, masse, traînée aérodynamique et résistance au roulement des pneumatiques).</w:t>
      </w:r>
    </w:p>
    <w:p w:rsidR="00443CAB" w:rsidRPr="00212483" w:rsidRDefault="00443CAB" w:rsidP="000F4F3C">
      <w:pPr>
        <w:pStyle w:val="SingleTxtG"/>
        <w:spacing w:line="220" w:lineRule="atLeast"/>
        <w:ind w:left="2268" w:hanging="1134"/>
        <w:rPr>
          <w:lang w:val="fr-FR"/>
        </w:rPr>
      </w:pPr>
      <w:r w:rsidRPr="00212483">
        <w:rPr>
          <w:lang w:val="fr-FR"/>
        </w:rPr>
        <w:t>4.2.1.3</w:t>
      </w:r>
      <w:r w:rsidRPr="00212483">
        <w:rPr>
          <w:lang w:val="fr-FR"/>
        </w:rPr>
        <w:tab/>
        <w:t>Application de la famille de véhicules du point de vue de la résistance à l’avancement</w:t>
      </w:r>
    </w:p>
    <w:p w:rsidR="00443CAB" w:rsidRPr="00212483" w:rsidRDefault="00443CAB" w:rsidP="000F4F3C">
      <w:pPr>
        <w:pStyle w:val="SingleTxtG"/>
        <w:spacing w:line="220" w:lineRule="atLeast"/>
        <w:ind w:left="2268" w:hanging="1134"/>
        <w:rPr>
          <w:lang w:val="fr-FR"/>
        </w:rPr>
      </w:pPr>
      <w:r w:rsidRPr="00212483">
        <w:rPr>
          <w:lang w:val="fr-FR"/>
        </w:rPr>
        <w:t>4.2.1.3.1</w:t>
      </w:r>
      <w:r w:rsidRPr="00212483">
        <w:rPr>
          <w:lang w:val="fr-FR"/>
        </w:rPr>
        <w:tab/>
        <w:t>À la demande du constructeur et à condition que soient remplis les critères du paragraphe 5.7 du présent RTM, les valeurs de résistance à l’avancement pour les véhicules H et L d’une famille d’interpolation doivent être calculées.</w:t>
      </w:r>
    </w:p>
    <w:p w:rsidR="00443CAB" w:rsidRPr="00212483" w:rsidRDefault="00443CAB" w:rsidP="000F4F3C">
      <w:pPr>
        <w:pStyle w:val="SingleTxtG"/>
        <w:spacing w:line="220" w:lineRule="atLeast"/>
        <w:ind w:left="2268" w:hanging="1134"/>
        <w:rPr>
          <w:lang w:val="fr-FR"/>
        </w:rPr>
      </w:pPr>
      <w:r w:rsidRPr="00212483">
        <w:rPr>
          <w:lang w:val="fr-FR"/>
        </w:rPr>
        <w:t>4.2.1.3.2</w:t>
      </w:r>
      <w:r w:rsidRPr="00212483">
        <w:rPr>
          <w:lang w:val="fr-FR"/>
        </w:rPr>
        <w:tab/>
        <w:t>Aux fins des dispositions du paragraphe 4.2.1.3 de la présente annexe, le véhicule H d’une famille de résistance à l’avancement doit être désigné véhicule H</w:t>
      </w:r>
      <w:r w:rsidRPr="00212483">
        <w:rPr>
          <w:vertAlign w:val="subscript"/>
          <w:lang w:val="fr-FR"/>
        </w:rPr>
        <w:t>R</w:t>
      </w:r>
      <w:r w:rsidRPr="00212483">
        <w:rPr>
          <w:lang w:val="fr-FR"/>
        </w:rPr>
        <w:t>. Toutes les références au véhicule H dans le paragraphe 4.2.1 de la présente annexe doivent être remplacées par la référence H</w:t>
      </w:r>
      <w:r w:rsidRPr="00212483">
        <w:rPr>
          <w:vertAlign w:val="subscript"/>
          <w:lang w:val="fr-FR"/>
        </w:rPr>
        <w:t>R</w:t>
      </w:r>
      <w:r w:rsidRPr="00212483">
        <w:rPr>
          <w:lang w:val="fr-FR"/>
        </w:rPr>
        <w:t xml:space="preserve"> et toutes les références à une famille d’interpolation dans ledit paragraphe 4.2.1 doivent être remplacées par une référence à la famille de résistance à l’avancement.</w:t>
      </w:r>
    </w:p>
    <w:p w:rsidR="00443CAB" w:rsidRPr="00212483" w:rsidRDefault="00443CAB" w:rsidP="000F4F3C">
      <w:pPr>
        <w:pStyle w:val="SingleTxtG"/>
        <w:spacing w:line="220" w:lineRule="atLeast"/>
        <w:ind w:left="2268" w:hanging="1134"/>
        <w:rPr>
          <w:lang w:val="fr-FR"/>
        </w:rPr>
      </w:pPr>
      <w:r w:rsidRPr="00212483">
        <w:rPr>
          <w:lang w:val="fr-FR"/>
        </w:rPr>
        <w:t>4.2.1.3.3</w:t>
      </w:r>
      <w:r w:rsidRPr="00212483">
        <w:rPr>
          <w:lang w:val="fr-FR"/>
        </w:rPr>
        <w:tab/>
        <w:t>Aux fins des dispositions du paragraphe 4.2.1.3 de la présente annexe, le véhicule L d’une famille de résistance à l’avancement doit être désigné véhicule L</w:t>
      </w:r>
      <w:r w:rsidRPr="00212483">
        <w:rPr>
          <w:vertAlign w:val="subscript"/>
          <w:lang w:val="fr-FR"/>
        </w:rPr>
        <w:t>R</w:t>
      </w:r>
      <w:r w:rsidRPr="00212483">
        <w:rPr>
          <w:lang w:val="fr-FR"/>
        </w:rPr>
        <w:t>. Toutes les références au véhicule L dans le paragraphe 4.2.1 de la présente annexe doivent être remplacées par la référence au véhicule L</w:t>
      </w:r>
      <w:r w:rsidRPr="00212483">
        <w:rPr>
          <w:vertAlign w:val="subscript"/>
          <w:lang w:val="fr-FR"/>
        </w:rPr>
        <w:t>R</w:t>
      </w:r>
      <w:r w:rsidRPr="00212483">
        <w:rPr>
          <w:lang w:val="fr-FR"/>
        </w:rPr>
        <w:t xml:space="preserve"> et toutes les références à une famille d’interpolation dans ledit paragraphe 4.2.1 doivent être remplacées par des références à la famille de résistance à l’avancement.</w:t>
      </w:r>
    </w:p>
    <w:p w:rsidR="00443CAB" w:rsidRPr="00212483" w:rsidRDefault="00443CAB" w:rsidP="00443CAB">
      <w:pPr>
        <w:pStyle w:val="SingleTxtG"/>
        <w:ind w:left="2268" w:hanging="1134"/>
        <w:rPr>
          <w:lang w:val="fr-FR"/>
        </w:rPr>
      </w:pPr>
      <w:r w:rsidRPr="00212483">
        <w:rPr>
          <w:lang w:val="fr-FR"/>
        </w:rPr>
        <w:t>4.2.1.3.4</w:t>
      </w:r>
      <w:r w:rsidRPr="00212483">
        <w:rPr>
          <w:lang w:val="fr-FR"/>
        </w:rPr>
        <w:tab/>
        <w:t>Nonobstant les prescriptions relatives à la plage couverte par une famille d’interpolation des paragraphes 1.2.3.1 et 1.2.3.2 de l’annexe 6, la différence de demande d’énergie sur le cycle entre le véhicule H</w:t>
      </w:r>
      <w:r w:rsidRPr="00212483">
        <w:rPr>
          <w:vertAlign w:val="subscript"/>
          <w:lang w:val="fr-FR"/>
        </w:rPr>
        <w:t xml:space="preserve">R </w:t>
      </w:r>
      <w:r w:rsidRPr="00212483">
        <w:rPr>
          <w:lang w:val="fr-FR"/>
        </w:rPr>
        <w:t>et le véhicule L</w:t>
      </w:r>
      <w:r w:rsidRPr="00212483">
        <w:rPr>
          <w:vertAlign w:val="subscript"/>
          <w:lang w:val="fr-FR"/>
        </w:rPr>
        <w:t xml:space="preserve">R </w:t>
      </w:r>
      <w:r w:rsidRPr="00212483">
        <w:rPr>
          <w:lang w:val="fr-FR"/>
        </w:rPr>
        <w:t>de la famille de résistance à l’avancement doit être d’au moins 4 % et d’au plus 35 %, déterminée sur la base du véhicule H</w:t>
      </w:r>
      <w:r w:rsidRPr="00212483">
        <w:rPr>
          <w:vertAlign w:val="subscript"/>
          <w:lang w:val="fr-FR"/>
        </w:rPr>
        <w:t xml:space="preserve">R </w:t>
      </w:r>
      <w:r w:rsidRPr="00212483">
        <w:rPr>
          <w:lang w:val="fr-FR"/>
        </w:rPr>
        <w:t>au cours d’un cycle complet WLTC pour véhicule de la classe 3.</w:t>
      </w:r>
    </w:p>
    <w:p w:rsidR="00443CAB" w:rsidRPr="00212483" w:rsidRDefault="00443CAB" w:rsidP="00443CAB">
      <w:pPr>
        <w:pStyle w:val="SingleTxtG"/>
        <w:ind w:left="2268"/>
        <w:rPr>
          <w:lang w:val="fr-FR"/>
        </w:rPr>
      </w:pPr>
      <w:r w:rsidRPr="00212483">
        <w:rPr>
          <w:lang w:val="fr-FR"/>
        </w:rPr>
        <w:tab/>
        <w:t>Si plusieurs transmissions sont incluses dans la famille de résistance à l’avancement, une transmission présentant les pertes de puissance les plus élevées doit être utilisée pour la détermination de la résistance à l’avancement.</w:t>
      </w:r>
    </w:p>
    <w:p w:rsidR="00443CAB" w:rsidRPr="00212483" w:rsidRDefault="00443CAB" w:rsidP="00443CAB">
      <w:pPr>
        <w:pStyle w:val="SingleTxtG"/>
        <w:ind w:left="2268" w:hanging="1134"/>
        <w:rPr>
          <w:lang w:val="fr-FR"/>
        </w:rPr>
      </w:pPr>
      <w:r w:rsidRPr="00212483">
        <w:rPr>
          <w:lang w:val="fr-FR"/>
        </w:rPr>
        <w:t>4.2.1.3.5</w:t>
      </w:r>
      <w:r w:rsidRPr="00212483">
        <w:rPr>
          <w:lang w:val="fr-FR"/>
        </w:rPr>
        <w:tab/>
        <w:t>Les résistances à l’avancement de H</w:t>
      </w:r>
      <w:r w:rsidRPr="00212483">
        <w:rPr>
          <w:vertAlign w:val="subscript"/>
          <w:lang w:val="fr-FR"/>
        </w:rPr>
        <w:t>R</w:t>
      </w:r>
      <w:r w:rsidRPr="00212483">
        <w:rPr>
          <w:lang w:val="fr-FR"/>
        </w:rPr>
        <w:t xml:space="preserve"> et/ou de L</w:t>
      </w:r>
      <w:r w:rsidRPr="00212483">
        <w:rPr>
          <w:vertAlign w:val="subscript"/>
          <w:lang w:val="fr-FR"/>
        </w:rPr>
        <w:t>R</w:t>
      </w:r>
      <w:r w:rsidRPr="00212483">
        <w:rPr>
          <w:lang w:val="fr-FR"/>
        </w:rPr>
        <w:t xml:space="preserve"> doivent être déterminées conformément à la présente annexe.</w:t>
      </w:r>
    </w:p>
    <w:p w:rsidR="00443CAB" w:rsidRPr="00212483" w:rsidRDefault="00443CAB" w:rsidP="00443CAB">
      <w:pPr>
        <w:pStyle w:val="SingleTxtG"/>
        <w:ind w:left="2268"/>
        <w:rPr>
          <w:lang w:val="fr-FR"/>
        </w:rPr>
      </w:pPr>
      <w:r w:rsidRPr="00212483">
        <w:rPr>
          <w:lang w:val="fr-FR"/>
        </w:rPr>
        <w:tab/>
        <w:t>La résistance à l’avancement des véhicules H et L d’une famille d’interpolation à l’intérieur de la famille de résistance à l’avancement doit être calculée conformément aux paragraphes 3.2.3.2.2 à 3.2.3.2.2.4 inclus de l’annexe 7 :</w:t>
      </w:r>
    </w:p>
    <w:p w:rsidR="00443CAB" w:rsidRPr="00212483" w:rsidRDefault="00443CAB" w:rsidP="00443CAB">
      <w:pPr>
        <w:pStyle w:val="SingleTxtG"/>
        <w:ind w:left="2835" w:hanging="567"/>
        <w:rPr>
          <w:lang w:val="fr-FR"/>
        </w:rPr>
      </w:pPr>
      <w:r w:rsidRPr="00212483">
        <w:rPr>
          <w:lang w:val="fr-FR"/>
        </w:rPr>
        <w:t>a)</w:t>
      </w:r>
      <w:r w:rsidRPr="00212483">
        <w:rPr>
          <w:lang w:val="fr-FR"/>
        </w:rPr>
        <w:tab/>
        <w:t>en utilisant les valeurs H</w:t>
      </w:r>
      <w:r w:rsidRPr="00212483">
        <w:rPr>
          <w:vertAlign w:val="subscript"/>
          <w:lang w:val="fr-FR"/>
        </w:rPr>
        <w:t>R</w:t>
      </w:r>
      <w:r w:rsidRPr="00212483">
        <w:rPr>
          <w:lang w:val="fr-FR"/>
        </w:rPr>
        <w:t xml:space="preserve"> et L</w:t>
      </w:r>
      <w:r w:rsidRPr="00212483">
        <w:rPr>
          <w:vertAlign w:val="subscript"/>
          <w:lang w:val="fr-FR"/>
        </w:rPr>
        <w:t>R</w:t>
      </w:r>
      <w:r w:rsidRPr="00212483">
        <w:rPr>
          <w:lang w:val="fr-FR"/>
        </w:rPr>
        <w:t xml:space="preserve"> de la famille de résistance à l’avancement au lieu de H et L comme paramètres d’entrée pour les équations ;</w:t>
      </w:r>
    </w:p>
    <w:p w:rsidR="00443CAB" w:rsidRPr="00212483" w:rsidRDefault="00443CAB" w:rsidP="00443CAB">
      <w:pPr>
        <w:pStyle w:val="SingleTxtG"/>
        <w:ind w:left="2835" w:hanging="567"/>
        <w:rPr>
          <w:lang w:val="fr-FR"/>
        </w:rPr>
      </w:pPr>
      <w:r w:rsidRPr="00212483">
        <w:rPr>
          <w:lang w:val="fr-FR"/>
        </w:rPr>
        <w:t>b)</w:t>
      </w:r>
      <w:r w:rsidRPr="00212483">
        <w:rPr>
          <w:lang w:val="fr-FR"/>
        </w:rPr>
        <w:tab/>
        <w:t>en utilisant les paramètres de résistance à l’avancement (c’est à dire masse d’essai, ∆(C</w:t>
      </w:r>
      <w:r w:rsidRPr="00212483">
        <w:rPr>
          <w:vertAlign w:val="subscript"/>
          <w:lang w:val="fr-FR"/>
        </w:rPr>
        <w:t>p</w:t>
      </w:r>
      <w:r w:rsidRPr="00212483">
        <w:rPr>
          <w:lang w:val="fr-FR"/>
        </w:rPr>
        <w:t>xA</w:t>
      </w:r>
      <w:r w:rsidRPr="00212483">
        <w:rPr>
          <w:vertAlign w:val="subscript"/>
          <w:lang w:val="fr-FR"/>
        </w:rPr>
        <w:t>f</w:t>
      </w:r>
      <w:r w:rsidRPr="00212483">
        <w:rPr>
          <w:lang w:val="fr-FR"/>
        </w:rPr>
        <w:t>) comparé au véhicule L</w:t>
      </w:r>
      <w:r w:rsidRPr="00212483">
        <w:rPr>
          <w:vertAlign w:val="subscript"/>
          <w:lang w:val="fr-FR"/>
        </w:rPr>
        <w:t>R</w:t>
      </w:r>
      <w:r w:rsidRPr="00212483">
        <w:rPr>
          <w:lang w:val="fr-FR"/>
        </w:rPr>
        <w:t>,</w:t>
      </w:r>
      <w:r w:rsidRPr="00212483">
        <w:rPr>
          <w:vertAlign w:val="subscript"/>
          <w:lang w:val="fr-FR"/>
        </w:rPr>
        <w:t xml:space="preserve"> </w:t>
      </w:r>
      <w:r w:rsidRPr="00212483">
        <w:rPr>
          <w:lang w:val="fr-FR"/>
        </w:rPr>
        <w:t>et résistance aux roulements des pneumatiques) du véhicule H (ou L) de la famille d’interpolation, comme paramètres d’entrée pour le « véhicule individuel » ;</w:t>
      </w:r>
    </w:p>
    <w:p w:rsidR="00443CAB" w:rsidRPr="00212483" w:rsidRDefault="00443CAB" w:rsidP="00443CAB">
      <w:pPr>
        <w:pStyle w:val="SingleTxtG"/>
        <w:ind w:left="2835" w:hanging="567"/>
        <w:rPr>
          <w:lang w:val="fr-FR"/>
        </w:rPr>
      </w:pPr>
      <w:r w:rsidRPr="00212483">
        <w:rPr>
          <w:lang w:val="fr-FR"/>
        </w:rPr>
        <w:t>c)</w:t>
      </w:r>
      <w:r w:rsidRPr="00212483">
        <w:rPr>
          <w:lang w:val="fr-FR"/>
        </w:rPr>
        <w:tab/>
        <w:t>en répétant ce calcul pour chaque véhicule H et L de chaque famille d’interpolation au sein de la famille de résistance à l’avancement.</w:t>
      </w:r>
    </w:p>
    <w:p w:rsidR="00443CAB" w:rsidRPr="00212483" w:rsidRDefault="00443CAB" w:rsidP="00443CAB">
      <w:pPr>
        <w:pStyle w:val="SingleTxtG"/>
        <w:ind w:left="2268"/>
        <w:rPr>
          <w:lang w:val="fr-FR"/>
        </w:rPr>
      </w:pPr>
      <w:r w:rsidRPr="00212483">
        <w:rPr>
          <w:lang w:val="fr-FR"/>
        </w:rPr>
        <w:tab/>
        <w:t>L’interpolation de la résistance à l’avancement doit seulement être appliquée aux caractéristiques influant sur la résistance à l’avancement dont on a constaté la différence entre les véhicules d’essai L</w:t>
      </w:r>
      <w:r w:rsidRPr="00212483">
        <w:rPr>
          <w:vertAlign w:val="subscript"/>
          <w:lang w:val="fr-FR"/>
        </w:rPr>
        <w:t>R</w:t>
      </w:r>
      <w:r w:rsidRPr="00212483">
        <w:rPr>
          <w:lang w:val="fr-FR"/>
        </w:rPr>
        <w:t xml:space="preserve"> et H</w:t>
      </w:r>
      <w:r w:rsidRPr="00212483">
        <w:rPr>
          <w:vertAlign w:val="subscript"/>
          <w:lang w:val="fr-FR"/>
        </w:rPr>
        <w:t>R</w:t>
      </w:r>
      <w:r w:rsidRPr="00212483">
        <w:rPr>
          <w:lang w:val="fr-FR"/>
        </w:rPr>
        <w:t>. Pour toutes les autres caractéristiques influant sur la résistance à l’avancement, la valeur du véhicule H</w:t>
      </w:r>
      <w:r w:rsidRPr="00212483">
        <w:rPr>
          <w:vertAlign w:val="subscript"/>
          <w:lang w:val="fr-FR"/>
        </w:rPr>
        <w:t xml:space="preserve">R </w:t>
      </w:r>
      <w:r w:rsidRPr="00212483">
        <w:rPr>
          <w:lang w:val="fr-FR"/>
        </w:rPr>
        <w:t>doit s’appliquer.</w:t>
      </w:r>
    </w:p>
    <w:p w:rsidR="00443CAB" w:rsidRPr="00212483" w:rsidRDefault="00443CAB" w:rsidP="00443CAB">
      <w:pPr>
        <w:pStyle w:val="SingleTxtG"/>
        <w:ind w:left="2268" w:hanging="1134"/>
        <w:rPr>
          <w:lang w:val="fr-FR"/>
        </w:rPr>
      </w:pPr>
      <w:r w:rsidRPr="00212483">
        <w:rPr>
          <w:lang w:val="fr-FR"/>
        </w:rPr>
        <w:t>4.2.1.4</w:t>
      </w:r>
      <w:r w:rsidRPr="00212483">
        <w:rPr>
          <w:lang w:val="fr-FR"/>
        </w:rPr>
        <w:tab/>
        <w:t>Application de la famille de matrices de résistance à l’avancement</w:t>
      </w:r>
    </w:p>
    <w:p w:rsidR="00443CAB" w:rsidRPr="00212483" w:rsidRDefault="00443CAB" w:rsidP="00443CAB">
      <w:pPr>
        <w:pStyle w:val="SingleTxtG"/>
        <w:ind w:left="2268"/>
        <w:rPr>
          <w:lang w:val="fr-FR"/>
        </w:rPr>
      </w:pPr>
      <w:r w:rsidRPr="00212483">
        <w:rPr>
          <w:lang w:val="fr-FR"/>
        </w:rPr>
        <w:tab/>
        <w:t>Un véhicule qui satisfait aux critères du paragraphe 5.8 du présent RTM, et qui est :</w:t>
      </w:r>
    </w:p>
    <w:p w:rsidR="00443CAB" w:rsidRPr="00212483" w:rsidRDefault="00443CAB" w:rsidP="00443CAB">
      <w:pPr>
        <w:pStyle w:val="SingleTxtG"/>
        <w:ind w:left="2835" w:hanging="567"/>
        <w:rPr>
          <w:u w:val="single"/>
          <w:lang w:val="fr-FR"/>
        </w:rPr>
      </w:pPr>
      <w:r w:rsidRPr="00212483">
        <w:rPr>
          <w:lang w:val="fr-FR"/>
        </w:rPr>
        <w:t>a)</w:t>
      </w:r>
      <w:r w:rsidRPr="00212483">
        <w:rPr>
          <w:lang w:val="fr-FR"/>
        </w:rPr>
        <w:tab/>
        <w:t>représentatif de la série prévue de véhicules complets devant être couverts par la famille de matrices de résistance à l’avancement du point de vue de la plus mauvaise valeur estimée du coefficient C</w:t>
      </w:r>
      <w:r w:rsidRPr="00212483">
        <w:rPr>
          <w:vertAlign w:val="subscript"/>
          <w:lang w:val="fr-FR"/>
        </w:rPr>
        <w:t>D</w:t>
      </w:r>
      <w:r w:rsidRPr="00212483">
        <w:rPr>
          <w:lang w:val="fr-FR"/>
        </w:rPr>
        <w:t xml:space="preserve"> et de la forme de la carrosserie ; et</w:t>
      </w:r>
    </w:p>
    <w:p w:rsidR="00443CAB" w:rsidRPr="00212483" w:rsidRDefault="00443CAB" w:rsidP="00443CAB">
      <w:pPr>
        <w:pStyle w:val="SingleTxtG"/>
        <w:ind w:left="2835" w:hanging="567"/>
        <w:rPr>
          <w:lang w:val="fr-FR"/>
        </w:rPr>
      </w:pPr>
      <w:r w:rsidRPr="00212483">
        <w:rPr>
          <w:lang w:val="fr-FR"/>
        </w:rPr>
        <w:t>b)</w:t>
      </w:r>
      <w:r w:rsidRPr="00212483">
        <w:rPr>
          <w:lang w:val="fr-FR"/>
        </w:rPr>
        <w:tab/>
        <w:t xml:space="preserve">représentatif de la série prévue de véhicules devant être couverts par la famille de matrices de résistance à l’avancement du point de vue de la valeur moyenne estimée de la masse de l’équipement optionnel, </w:t>
      </w:r>
    </w:p>
    <w:p w:rsidR="00443CAB" w:rsidRPr="00212483" w:rsidRDefault="00443CAB" w:rsidP="00443CAB">
      <w:pPr>
        <w:pStyle w:val="SingleTxtG"/>
        <w:ind w:left="2835" w:hanging="567"/>
        <w:rPr>
          <w:lang w:val="fr-FR"/>
        </w:rPr>
      </w:pPr>
      <w:r w:rsidRPr="00212483">
        <w:rPr>
          <w:lang w:val="fr-FR"/>
        </w:rPr>
        <w:t>doit être utilisé pour déterminer la résistance à l’avancement sur route.</w:t>
      </w:r>
    </w:p>
    <w:p w:rsidR="00443CAB" w:rsidRPr="00212483" w:rsidRDefault="00443CAB" w:rsidP="00443CAB">
      <w:pPr>
        <w:pStyle w:val="SingleTxtG"/>
        <w:ind w:left="2268"/>
        <w:rPr>
          <w:lang w:val="fr-FR"/>
        </w:rPr>
      </w:pPr>
      <w:r w:rsidRPr="00212483">
        <w:rPr>
          <w:u w:val="single"/>
          <w:lang w:val="fr-FR"/>
        </w:rPr>
        <w:tab/>
      </w:r>
      <w:r w:rsidRPr="00212483">
        <w:rPr>
          <w:lang w:val="fr-FR"/>
        </w:rPr>
        <w:t xml:space="preserve">S’il n’est pas possible de déterminer une forme de carrosserie représentative pour un véhicule complet, le véhicule d’essai doit être équipé d’une caisse carrée avec angles arrondis d’un rayon maximal de 25 mm, d’une largeur égale à la largeur maximale des véhicules couvert par la famille de matrices de résistance à l’avancement et d’une hauteur telle que la hauteur totale du véhicule d’essai soit de 3,0 m </w:t>
      </w:r>
      <w:r w:rsidRPr="00212483">
        <w:rPr>
          <w:lang w:val="fr-FR"/>
        </w:rPr>
        <w:sym w:font="Symbol" w:char="F0B1"/>
      </w:r>
      <w:r w:rsidRPr="00212483">
        <w:rPr>
          <w:lang w:val="fr-FR"/>
        </w:rPr>
        <w:t xml:space="preserve"> 0,1 m, caisse comprise.</w:t>
      </w:r>
    </w:p>
    <w:p w:rsidR="00443CAB" w:rsidRPr="00212483" w:rsidRDefault="00443CAB" w:rsidP="00443CAB">
      <w:pPr>
        <w:pStyle w:val="SingleTxtG"/>
        <w:ind w:left="2268"/>
        <w:rPr>
          <w:lang w:val="fr-FR"/>
        </w:rPr>
      </w:pPr>
      <w:r w:rsidRPr="00212483">
        <w:rPr>
          <w:lang w:val="fr-FR"/>
        </w:rPr>
        <w:tab/>
        <w:t>Le constructeur et l’autorité d’homologation se mettre d’accord sur le modèle de véhicule d’essai censé être représentatif.</w:t>
      </w:r>
    </w:p>
    <w:p w:rsidR="00443CAB" w:rsidRPr="00212483" w:rsidRDefault="00443CAB" w:rsidP="00443CAB">
      <w:pPr>
        <w:pStyle w:val="SingleTxtG"/>
        <w:ind w:left="2268"/>
        <w:rPr>
          <w:lang w:val="fr-FR"/>
        </w:rPr>
      </w:pPr>
      <w:r w:rsidRPr="00212483">
        <w:rPr>
          <w:lang w:val="fr-FR"/>
        </w:rPr>
        <w:tab/>
        <w:t>Les paramètres du véhicule d’essai : masse, résistance au roulement des pneumatiques et maître couple aussi bien d’un véhicule H</w:t>
      </w:r>
      <w:r w:rsidRPr="00212483">
        <w:rPr>
          <w:vertAlign w:val="subscript"/>
          <w:lang w:val="fr-FR"/>
        </w:rPr>
        <w:t>M</w:t>
      </w:r>
      <w:r w:rsidRPr="00212483">
        <w:rPr>
          <w:lang w:val="fr-FR"/>
        </w:rPr>
        <w:t xml:space="preserve"> que d’un véhicule L</w:t>
      </w:r>
      <w:r w:rsidRPr="00212483">
        <w:rPr>
          <w:vertAlign w:val="subscript"/>
          <w:lang w:val="fr-FR"/>
        </w:rPr>
        <w:t>M</w:t>
      </w:r>
      <w:r w:rsidRPr="00212483">
        <w:rPr>
          <w:lang w:val="fr-FR"/>
        </w:rPr>
        <w:t>, doivent être choisis de telle manière que le véhicule H</w:t>
      </w:r>
      <w:r w:rsidRPr="00212483">
        <w:rPr>
          <w:vertAlign w:val="subscript"/>
          <w:lang w:val="fr-FR"/>
        </w:rPr>
        <w:t>M</w:t>
      </w:r>
      <w:r w:rsidRPr="00212483">
        <w:rPr>
          <w:lang w:val="fr-FR"/>
        </w:rPr>
        <w:t xml:space="preserve"> produise la demande d’énergie sur le cycle la plus élevée et le véhicule L</w:t>
      </w:r>
      <w:r w:rsidRPr="00212483">
        <w:rPr>
          <w:vertAlign w:val="subscript"/>
          <w:lang w:val="fr-FR"/>
        </w:rPr>
        <w:t>M</w:t>
      </w:r>
      <w:r w:rsidRPr="00212483">
        <w:rPr>
          <w:lang w:val="fr-FR"/>
        </w:rPr>
        <w:t xml:space="preserve"> la demande d’énergie sur le cycle la plus basse d’un véhicule de famille de matrices de résistance à l’avancement. Le constructeur et l’autorité d’homologation devront convenir des paramètres du véhicule à attribuer au véhicule H</w:t>
      </w:r>
      <w:r w:rsidRPr="00212483">
        <w:rPr>
          <w:vertAlign w:val="subscript"/>
          <w:lang w:val="fr-FR"/>
        </w:rPr>
        <w:t>M</w:t>
      </w:r>
      <w:r w:rsidRPr="00212483">
        <w:rPr>
          <w:lang w:val="fr-FR"/>
        </w:rPr>
        <w:t xml:space="preserve"> et au véhicule L</w:t>
      </w:r>
      <w:r w:rsidRPr="00212483">
        <w:rPr>
          <w:vertAlign w:val="subscript"/>
          <w:lang w:val="fr-FR"/>
        </w:rPr>
        <w:t>M</w:t>
      </w:r>
      <w:r w:rsidRPr="00212483">
        <w:rPr>
          <w:lang w:val="fr-FR"/>
        </w:rPr>
        <w:t>.</w:t>
      </w:r>
    </w:p>
    <w:p w:rsidR="00443CAB" w:rsidRPr="00212483" w:rsidRDefault="00443CAB" w:rsidP="00443CAB">
      <w:pPr>
        <w:pStyle w:val="SingleTxtG"/>
        <w:ind w:left="2268"/>
        <w:rPr>
          <w:lang w:val="fr-FR"/>
        </w:rPr>
      </w:pPr>
      <w:r w:rsidRPr="00212483">
        <w:rPr>
          <w:lang w:val="fr-FR"/>
        </w:rPr>
        <w:tab/>
        <w:t>La résistance à l’avancement de tous les véhicules individuels de la famille de matrices de résistance à l’avancement, y compris les véhicules H</w:t>
      </w:r>
      <w:r w:rsidRPr="00212483">
        <w:rPr>
          <w:vertAlign w:val="subscript"/>
          <w:lang w:val="fr-FR"/>
        </w:rPr>
        <w:t>M</w:t>
      </w:r>
      <w:r w:rsidRPr="00212483">
        <w:rPr>
          <w:lang w:val="fr-FR"/>
        </w:rPr>
        <w:t xml:space="preserve"> et L</w:t>
      </w:r>
      <w:r w:rsidRPr="00212483">
        <w:rPr>
          <w:vertAlign w:val="subscript"/>
          <w:lang w:val="fr-FR"/>
        </w:rPr>
        <w:t>M</w:t>
      </w:r>
      <w:r w:rsidRPr="00212483">
        <w:rPr>
          <w:lang w:val="fr-FR"/>
        </w:rPr>
        <w:t>, doit être calculée conformément au paragraphe 5.1 de la présente annexe.</w:t>
      </w:r>
    </w:p>
    <w:p w:rsidR="00443CAB" w:rsidRPr="00212483" w:rsidRDefault="00443CAB" w:rsidP="00443CAB">
      <w:pPr>
        <w:pStyle w:val="SingleTxtG"/>
        <w:ind w:left="2268" w:hanging="1134"/>
        <w:rPr>
          <w:lang w:val="fr-FR"/>
        </w:rPr>
      </w:pPr>
      <w:r w:rsidRPr="00212483">
        <w:rPr>
          <w:lang w:val="fr-FR"/>
        </w:rPr>
        <w:t>4.2.1.5</w:t>
      </w:r>
      <w:r w:rsidRPr="00212483">
        <w:rPr>
          <w:lang w:val="fr-FR"/>
        </w:rPr>
        <w:tab/>
        <w:t>Parties aérodynamiques mobiles de la carrosserie</w:t>
      </w:r>
    </w:p>
    <w:p w:rsidR="00443CAB" w:rsidRPr="00212483" w:rsidRDefault="00443CAB" w:rsidP="00443CAB">
      <w:pPr>
        <w:pStyle w:val="SingleTxtG"/>
        <w:ind w:left="2268"/>
        <w:rPr>
          <w:lang w:val="fr-FR"/>
        </w:rPr>
      </w:pPr>
      <w:r w:rsidRPr="00212483">
        <w:rPr>
          <w:lang w:val="fr-FR"/>
        </w:rPr>
        <w:tab/>
        <w:t>Les parties aérodynamiques mobiles de la carrosserie du véhicule d’essai doivent fonctionner pendant la détermination de la résistance à l’avancement sur route comme prévu dans les conditions de l’essai WLTP type 1 (température d’essai, plage de vitesse et d’accélération, charge moteur, etc.).</w:t>
      </w:r>
    </w:p>
    <w:p w:rsidR="00443CAB" w:rsidRPr="00212483" w:rsidRDefault="00443CAB" w:rsidP="00443CAB">
      <w:pPr>
        <w:pStyle w:val="SingleTxtG"/>
        <w:ind w:left="2268"/>
        <w:rPr>
          <w:lang w:val="fr-FR"/>
        </w:rPr>
      </w:pPr>
      <w:r w:rsidRPr="00212483">
        <w:rPr>
          <w:lang w:val="fr-FR"/>
        </w:rPr>
        <w:tab/>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l’avenir si les véhicules sont équipés d’éléments aérodynamiques mobiles de l’équipement optionnel, dont l’influence sur la traînée aérodynamique justifie qu’ils soient soumis à d’autres prescriptions.</w:t>
      </w:r>
    </w:p>
    <w:p w:rsidR="00443CAB" w:rsidRPr="00212483" w:rsidRDefault="00443CAB" w:rsidP="00443CAB">
      <w:pPr>
        <w:pStyle w:val="SingleTxtG"/>
        <w:ind w:left="2268" w:hanging="1134"/>
        <w:rPr>
          <w:lang w:val="fr-FR"/>
        </w:rPr>
      </w:pPr>
      <w:r w:rsidRPr="00212483">
        <w:rPr>
          <w:lang w:val="fr-FR"/>
        </w:rPr>
        <w:t>4.2.1.6</w:t>
      </w:r>
      <w:r w:rsidRPr="00212483">
        <w:rPr>
          <w:lang w:val="fr-FR"/>
        </w:rPr>
        <w:tab/>
        <w:t>Pesage</w:t>
      </w:r>
    </w:p>
    <w:p w:rsidR="00443CAB" w:rsidRPr="00212483" w:rsidRDefault="00443CAB" w:rsidP="00443CAB">
      <w:pPr>
        <w:pStyle w:val="SingleTxtG"/>
        <w:ind w:left="2268"/>
        <w:rPr>
          <w:lang w:val="fr-FR"/>
        </w:rPr>
      </w:pPr>
      <w:r w:rsidRPr="00212483">
        <w:rPr>
          <w:lang w:val="fr-FR"/>
        </w:rPr>
        <w:tab/>
        <w:t>Avant et après la procédure de détermination de la résistance à l’avancement sur route, le véhicule sélectionné doit être pesé, y compris le conducteur d’essai et l’équipement d’essai, pour déterminer la masse moyenne arithmétique m</w:t>
      </w:r>
      <w:r w:rsidRPr="00212483">
        <w:rPr>
          <w:vertAlign w:val="subscript"/>
          <w:lang w:val="fr-FR"/>
        </w:rPr>
        <w:t>av</w:t>
      </w:r>
      <w:r w:rsidRPr="00212483">
        <w:rPr>
          <w:lang w:val="fr-FR"/>
        </w:rPr>
        <w:t xml:space="preserve">. La masse du véhicule doit être supérieure ou égale à la masse d’essai </w:t>
      </w:r>
      <w:r w:rsidRPr="00212483">
        <w:rPr>
          <w:bCs/>
          <w:lang w:val="fr-FR"/>
        </w:rPr>
        <w:t>du véhicule H ou du véhicule L</w:t>
      </w:r>
      <w:r w:rsidRPr="00212483">
        <w:rPr>
          <w:lang w:val="fr-FR"/>
        </w:rPr>
        <w:t>, au début de la procédure de détermination de la résistance à l’avancement sur route.</w:t>
      </w:r>
    </w:p>
    <w:p w:rsidR="00443CAB" w:rsidRPr="00212483" w:rsidRDefault="00443CAB" w:rsidP="00443CAB">
      <w:pPr>
        <w:pStyle w:val="SingleTxtG"/>
        <w:ind w:left="2268" w:hanging="1134"/>
        <w:rPr>
          <w:bCs/>
          <w:lang w:val="fr-FR"/>
        </w:rPr>
      </w:pPr>
      <w:r w:rsidRPr="00212483">
        <w:rPr>
          <w:bCs/>
          <w:lang w:val="fr-FR"/>
        </w:rPr>
        <w:t>4.2.1.7</w:t>
      </w:r>
      <w:r w:rsidRPr="00212483">
        <w:rPr>
          <w:bCs/>
          <w:lang w:val="fr-FR"/>
        </w:rPr>
        <w:tab/>
        <w:t>C</w:t>
      </w:r>
      <w:r w:rsidRPr="00212483">
        <w:rPr>
          <w:lang w:val="fr-FR"/>
        </w:rPr>
        <w:t>onfiguration</w:t>
      </w:r>
      <w:r w:rsidRPr="00212483">
        <w:rPr>
          <w:bCs/>
          <w:lang w:val="fr-FR"/>
        </w:rPr>
        <w:t xml:space="preserve"> du véhicule d’essai</w:t>
      </w:r>
    </w:p>
    <w:p w:rsidR="00443CAB" w:rsidRPr="00212483" w:rsidRDefault="00443CAB" w:rsidP="00443CAB">
      <w:pPr>
        <w:pStyle w:val="SingleTxtG"/>
        <w:ind w:left="2268"/>
        <w:rPr>
          <w:bCs/>
          <w:lang w:val="fr-FR"/>
        </w:rPr>
      </w:pPr>
      <w:r w:rsidRPr="00212483">
        <w:rPr>
          <w:bCs/>
          <w:lang w:val="fr-FR"/>
        </w:rPr>
        <w:tab/>
        <w:t xml:space="preserve">La </w:t>
      </w:r>
      <w:r w:rsidRPr="00212483">
        <w:rPr>
          <w:lang w:val="fr-FR"/>
        </w:rPr>
        <w:t>configuration</w:t>
      </w:r>
      <w:r w:rsidRPr="00212483">
        <w:rPr>
          <w:bCs/>
          <w:lang w:val="fr-FR"/>
        </w:rPr>
        <w:t xml:space="preserve"> du véhicule d’essai doit être enregistrée et reproduite pour tous les essais ultérieurs de décélération libre.</w:t>
      </w:r>
    </w:p>
    <w:p w:rsidR="00443CAB" w:rsidRPr="00212483" w:rsidRDefault="00443CAB" w:rsidP="00443CAB">
      <w:pPr>
        <w:pStyle w:val="SingleTxtG"/>
        <w:ind w:left="2268" w:hanging="1134"/>
        <w:rPr>
          <w:lang w:val="fr-FR"/>
        </w:rPr>
      </w:pPr>
      <w:r w:rsidRPr="00212483">
        <w:rPr>
          <w:lang w:val="fr-FR"/>
        </w:rPr>
        <w:t>4.2.1.8</w:t>
      </w:r>
      <w:r w:rsidRPr="00212483">
        <w:rPr>
          <w:lang w:val="fr-FR"/>
        </w:rPr>
        <w:tab/>
        <w:t>État du véhicule d’essai</w:t>
      </w:r>
    </w:p>
    <w:p w:rsidR="00443CAB" w:rsidRPr="00212483" w:rsidRDefault="00443CAB" w:rsidP="00443CAB">
      <w:pPr>
        <w:pStyle w:val="SingleTxtG"/>
        <w:ind w:left="2268" w:hanging="1134"/>
        <w:rPr>
          <w:lang w:val="fr-FR"/>
        </w:rPr>
      </w:pPr>
      <w:r w:rsidRPr="00212483">
        <w:rPr>
          <w:lang w:val="fr-FR"/>
        </w:rPr>
        <w:t>4.2.1.8.1</w:t>
      </w:r>
      <w:r w:rsidRPr="00212483">
        <w:rPr>
          <w:lang w:val="fr-FR"/>
        </w:rPr>
        <w:tab/>
        <w:t>Rodage</w:t>
      </w:r>
    </w:p>
    <w:p w:rsidR="00443CAB" w:rsidRPr="00212483" w:rsidRDefault="00443CAB" w:rsidP="00443CAB">
      <w:pPr>
        <w:pStyle w:val="SingleTxtG"/>
        <w:ind w:left="2268"/>
        <w:rPr>
          <w:lang w:val="fr-FR"/>
        </w:rPr>
      </w:pPr>
      <w:r w:rsidRPr="00212483">
        <w:rPr>
          <w:lang w:val="fr-FR"/>
        </w:rPr>
        <w:tab/>
        <w:t xml:space="preserve">Le véhicule d’essai doit avoir subi un rodage aux fins de l’essai </w:t>
      </w:r>
      <w:r w:rsidRPr="00212483">
        <w:rPr>
          <w:bCs/>
          <w:lang w:val="fr-FR"/>
        </w:rPr>
        <w:t xml:space="preserve">ultérieur </w:t>
      </w:r>
      <w:r w:rsidRPr="00212483">
        <w:rPr>
          <w:lang w:val="fr-FR"/>
        </w:rPr>
        <w:t>sur au moins 10 000 mais au plus 80 000 km.</w:t>
      </w:r>
    </w:p>
    <w:p w:rsidR="00443CAB" w:rsidRPr="00212483" w:rsidRDefault="00443CAB" w:rsidP="00443CAB">
      <w:pPr>
        <w:pStyle w:val="SingleTxtG"/>
        <w:ind w:left="2268" w:hanging="1134"/>
        <w:rPr>
          <w:lang w:val="fr-FR"/>
        </w:rPr>
      </w:pPr>
      <w:r w:rsidRPr="00212483">
        <w:rPr>
          <w:lang w:val="fr-FR"/>
        </w:rPr>
        <w:t>4.2.1.8.1.1</w:t>
      </w:r>
      <w:r w:rsidRPr="00212483">
        <w:rPr>
          <w:lang w:val="fr-FR"/>
        </w:rPr>
        <w:tab/>
        <w:t>À la demande du constructeur, un véhicule ayant parcouru une distance minimale de 3 000 km peut être utilisé.</w:t>
      </w:r>
    </w:p>
    <w:p w:rsidR="00443CAB" w:rsidRPr="00212483" w:rsidRDefault="00443CAB" w:rsidP="00443CAB">
      <w:pPr>
        <w:pStyle w:val="SingleTxtG"/>
        <w:ind w:left="2268" w:hanging="1134"/>
        <w:rPr>
          <w:lang w:val="fr-FR"/>
        </w:rPr>
      </w:pPr>
      <w:r w:rsidRPr="00212483">
        <w:rPr>
          <w:lang w:val="fr-FR"/>
        </w:rPr>
        <w:t>4.2.1.8.2</w:t>
      </w:r>
      <w:r w:rsidRPr="00212483">
        <w:rPr>
          <w:lang w:val="fr-FR"/>
        </w:rPr>
        <w:tab/>
        <w:t>Spécifications du constructeur</w:t>
      </w:r>
    </w:p>
    <w:p w:rsidR="00443CAB" w:rsidRPr="00212483" w:rsidRDefault="00443CAB" w:rsidP="00443CAB">
      <w:pPr>
        <w:pStyle w:val="SingleTxtG"/>
        <w:ind w:left="2268"/>
        <w:rPr>
          <w:lang w:val="fr-FR"/>
        </w:rPr>
      </w:pPr>
      <w:r w:rsidRPr="00212483">
        <w:rPr>
          <w:lang w:val="fr-FR"/>
        </w:rPr>
        <w:tab/>
        <w:t>Le véhicule doit être conforme aux spécifications nominales du constructeur pour les véhicules de série en ce qui concerne les pressions des pneumatiques</w:t>
      </w:r>
      <w:r w:rsidR="00BC5B2D">
        <w:rPr>
          <w:lang w:val="fr-FR"/>
        </w:rPr>
        <w:t xml:space="preserve"> </w:t>
      </w:r>
      <w:r w:rsidRPr="00212483">
        <w:rPr>
          <w:lang w:val="fr-FR"/>
        </w:rPr>
        <w:t>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rsidR="00443CAB" w:rsidRPr="00212483" w:rsidRDefault="00443CAB" w:rsidP="00443CAB">
      <w:pPr>
        <w:pStyle w:val="SingleTxtG"/>
        <w:ind w:left="2268" w:hanging="1134"/>
        <w:rPr>
          <w:lang w:val="fr-FR"/>
        </w:rPr>
      </w:pPr>
      <w:r w:rsidRPr="00212483">
        <w:rPr>
          <w:lang w:val="fr-FR"/>
        </w:rPr>
        <w:t>4.2.1.8.3</w:t>
      </w:r>
      <w:r w:rsidRPr="00212483">
        <w:rPr>
          <w:lang w:val="fr-FR"/>
        </w:rPr>
        <w:tab/>
        <w:t>Paramètres du parallélisme</w:t>
      </w:r>
    </w:p>
    <w:p w:rsidR="00443CAB" w:rsidRPr="00212483" w:rsidRDefault="00443CAB" w:rsidP="00443CAB">
      <w:pPr>
        <w:pStyle w:val="SingleTxtG"/>
        <w:ind w:left="2268"/>
        <w:rPr>
          <w:lang w:val="fr-FR"/>
        </w:rPr>
      </w:pPr>
      <w:r w:rsidRPr="00212483">
        <w:rPr>
          <w:lang w:val="fr-FR"/>
        </w:rPr>
        <w:t xml:space="preserve">Les valeurs de pincement et de carrossage doivent être réglées à l’écart maximal par rapport à l’axe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l’axe longitudinal que les valeurs prescrites peuvent être utilisées. Les valeurs prescrites doivent servir de références pour toutes les opérations d’entretien au cours de la durée de vie du véhicule. </w:t>
      </w:r>
    </w:p>
    <w:p w:rsidR="00443CAB" w:rsidRPr="00212483" w:rsidRDefault="00443CAB" w:rsidP="00443CAB">
      <w:pPr>
        <w:pStyle w:val="SingleTxtG"/>
        <w:ind w:left="2268"/>
        <w:rPr>
          <w:lang w:val="fr-FR"/>
        </w:rPr>
      </w:pPr>
      <w:r w:rsidRPr="00212483">
        <w:rPr>
          <w:lang w:val="fr-FR"/>
        </w:rPr>
        <w:t>Les autres paramètres réglables du parallélisme (tels que la chasse) doivent être réglés à la valeur recommandée par le constructeur. En l’absence de valeur recommandée, ils doivent être réglés à la valeur moyenne arithmétique de la plage spécifiée par le constructeur.</w:t>
      </w:r>
    </w:p>
    <w:p w:rsidR="00443CAB" w:rsidRPr="00212483" w:rsidRDefault="00443CAB" w:rsidP="00443CAB">
      <w:pPr>
        <w:pStyle w:val="SingleTxtG"/>
        <w:ind w:left="2268"/>
        <w:rPr>
          <w:lang w:val="fr-FR"/>
        </w:rPr>
      </w:pPr>
      <w:r w:rsidRPr="00212483">
        <w:rPr>
          <w:lang w:val="fr-FR"/>
        </w:rPr>
        <w:t>Les possibilités de réglage de ces paramètres et leurs valeurs de réglage doivent être enregistrées.</w:t>
      </w:r>
    </w:p>
    <w:p w:rsidR="00443CAB" w:rsidRPr="00212483" w:rsidRDefault="00443CAB" w:rsidP="00443CAB">
      <w:pPr>
        <w:pStyle w:val="SingleTxtG"/>
        <w:ind w:left="2268" w:hanging="1134"/>
        <w:rPr>
          <w:lang w:val="fr-FR"/>
        </w:rPr>
      </w:pPr>
      <w:r w:rsidRPr="00212483">
        <w:rPr>
          <w:lang w:val="fr-FR"/>
        </w:rPr>
        <w:t>4.2.1.8.4</w:t>
      </w:r>
      <w:r w:rsidRPr="00212483">
        <w:rPr>
          <w:lang w:val="fr-FR"/>
        </w:rPr>
        <w:tab/>
        <w:t>Fermeture des panneaux mobiles</w:t>
      </w:r>
    </w:p>
    <w:p w:rsidR="00443CAB" w:rsidRPr="00212483" w:rsidRDefault="00443CAB" w:rsidP="00443CAB">
      <w:pPr>
        <w:pStyle w:val="SingleTxtG"/>
        <w:ind w:left="2268"/>
        <w:rPr>
          <w:lang w:val="fr-FR"/>
        </w:rPr>
      </w:pPr>
      <w:r w:rsidRPr="00212483">
        <w:rPr>
          <w:lang w:val="fr-FR"/>
        </w:rPr>
        <w:tab/>
        <w:t xml:space="preserve">Pendant l’essai de détermination de la résistance à l’avancement sur route, le capot moteur, le couvercle du compartiment à bagages, les panneaux mobiles actionnés manuellement et toutes les fenêtres doivent être fermés. </w:t>
      </w:r>
    </w:p>
    <w:p w:rsidR="00443CAB" w:rsidRPr="00212483" w:rsidRDefault="00443CAB" w:rsidP="00443CAB">
      <w:pPr>
        <w:pStyle w:val="SingleTxtG"/>
        <w:ind w:left="2268" w:hanging="1134"/>
        <w:rPr>
          <w:lang w:val="fr-FR"/>
        </w:rPr>
      </w:pPr>
      <w:r w:rsidRPr="00212483">
        <w:rPr>
          <w:lang w:val="fr-FR"/>
        </w:rPr>
        <w:t>4.2.1.8.5</w:t>
      </w:r>
      <w:r w:rsidRPr="00212483">
        <w:rPr>
          <w:lang w:val="fr-FR"/>
        </w:rPr>
        <w:tab/>
        <w:t>Mode décélération libre</w:t>
      </w:r>
    </w:p>
    <w:p w:rsidR="00443CAB" w:rsidRPr="00212483" w:rsidRDefault="00443CAB" w:rsidP="00443CAB">
      <w:pPr>
        <w:pStyle w:val="SingleTxtG"/>
        <w:ind w:left="2268"/>
        <w:rPr>
          <w:lang w:val="fr-FR"/>
        </w:rPr>
      </w:pPr>
      <w:r w:rsidRPr="00212483">
        <w:rPr>
          <w:lang w:val="fr-FR"/>
        </w:rPr>
        <w:tab/>
        <w:t>Si l’essai de détermination du réglage du dynamomètre ne permet pas de satisfaire aux critères définis aux paragraphes 8.1.3 ou 8.2.3 de la présente annexe du fait de l’influence de forces non reproductibles, le véhicule doit être équipé d’un mode décélération libre. Le mode décélération libre doit être approuvé et enregistré par l’autorité d’homologation.</w:t>
      </w:r>
    </w:p>
    <w:p w:rsidR="00443CAB" w:rsidRPr="00212483" w:rsidRDefault="00443CAB" w:rsidP="00443CAB">
      <w:pPr>
        <w:pStyle w:val="SingleTxtG"/>
        <w:ind w:left="2268" w:hanging="1134"/>
        <w:rPr>
          <w:lang w:val="fr-FR"/>
        </w:rPr>
      </w:pPr>
      <w:r w:rsidRPr="00212483">
        <w:rPr>
          <w:lang w:val="fr-FR"/>
        </w:rPr>
        <w:t>4.2.1.8.5.1</w:t>
      </w:r>
      <w:r w:rsidRPr="00212483">
        <w:rPr>
          <w:lang w:val="fr-FR"/>
        </w:rPr>
        <w:tab/>
        <w:t>Si un véhicule est équipé d’un mode décélération libre, ce dernier doit être en fonction aussi bien pendant l’essai de détermination de la résistance à l’avancement sur route que pendant l’essai sur banc à rouleaux.</w:t>
      </w:r>
    </w:p>
    <w:p w:rsidR="00443CAB" w:rsidRPr="00212483" w:rsidRDefault="00443CAB" w:rsidP="00443CAB">
      <w:pPr>
        <w:pStyle w:val="SingleTxtG"/>
        <w:ind w:left="2268" w:hanging="1134"/>
        <w:rPr>
          <w:lang w:val="fr-FR"/>
        </w:rPr>
      </w:pPr>
      <w:r w:rsidRPr="00212483">
        <w:rPr>
          <w:lang w:val="fr-FR"/>
        </w:rPr>
        <w:t>4.2.2</w:t>
      </w:r>
      <w:r w:rsidRPr="00212483">
        <w:rPr>
          <w:lang w:val="fr-FR"/>
        </w:rPr>
        <w:tab/>
      </w:r>
      <w:r w:rsidRPr="00212483">
        <w:rPr>
          <w:lang w:val="fr-FR"/>
        </w:rPr>
        <w:tab/>
        <w:t>Pneumatiques</w:t>
      </w:r>
    </w:p>
    <w:p w:rsidR="00443CAB" w:rsidRPr="00212483" w:rsidRDefault="00443CAB" w:rsidP="00443CAB">
      <w:pPr>
        <w:pStyle w:val="SingleTxtG"/>
        <w:ind w:left="2268" w:hanging="1134"/>
        <w:rPr>
          <w:lang w:val="fr-FR"/>
        </w:rPr>
      </w:pPr>
      <w:r w:rsidRPr="00212483">
        <w:rPr>
          <w:lang w:val="fr-FR"/>
        </w:rPr>
        <w:t>4.2.2.1</w:t>
      </w:r>
      <w:r w:rsidRPr="00212483">
        <w:rPr>
          <w:lang w:val="fr-FR"/>
        </w:rPr>
        <w:tab/>
        <w:t>Sélection des pneumatiques</w:t>
      </w:r>
    </w:p>
    <w:p w:rsidR="00443CAB" w:rsidRPr="00212483" w:rsidRDefault="00443CAB" w:rsidP="00443CAB">
      <w:pPr>
        <w:pStyle w:val="SingleTxtG"/>
        <w:ind w:left="2268"/>
        <w:rPr>
          <w:lang w:val="fr-FR"/>
        </w:rPr>
      </w:pPr>
      <w:r w:rsidRPr="00212483">
        <w:rPr>
          <w:lang w:val="fr-FR"/>
        </w:rPr>
        <w:tab/>
        <w:t>La sélection des pneumatiques doit se faire sur la base du paragraphe 4.2.1 de la présente annexe, leur résistance au roulement devant être mesurée conformément à l’annexe 6 du Règlement n</w:t>
      </w:r>
      <w:r w:rsidRPr="00212483">
        <w:rPr>
          <w:vertAlign w:val="superscript"/>
          <w:lang w:val="fr-FR"/>
        </w:rPr>
        <w:t>o</w:t>
      </w:r>
      <w:r w:rsidRPr="00212483">
        <w:rPr>
          <w:lang w:val="fr-FR"/>
        </w:rPr>
        <w:t> 117-02, ou à une norme équivalente internationalement reconnue. Les coefficients de résistance au roulement doivent être alignés conformément aux procédures régionales respectives (par exemple, EU 1235/2011), et catégorisés</w:t>
      </w:r>
      <w:r w:rsidR="00BC5B2D">
        <w:rPr>
          <w:lang w:val="fr-FR"/>
        </w:rPr>
        <w:t xml:space="preserve"> </w:t>
      </w:r>
      <w:r w:rsidRPr="00212483">
        <w:rPr>
          <w:lang w:val="fr-FR"/>
        </w:rPr>
        <w:t>par classes de résistance au roulement selon le tableau A4/1).</w:t>
      </w:r>
    </w:p>
    <w:p w:rsidR="00443CAB" w:rsidRPr="00212483" w:rsidRDefault="00443CAB" w:rsidP="00552F75">
      <w:pPr>
        <w:pStyle w:val="Heading1"/>
        <w:numPr>
          <w:ilvl w:val="0"/>
          <w:numId w:val="0"/>
        </w:numPr>
        <w:spacing w:after="120"/>
        <w:ind w:left="1134"/>
        <w:rPr>
          <w:b/>
          <w:lang w:val="fr-FR"/>
        </w:rPr>
      </w:pPr>
      <w:r w:rsidRPr="00212483">
        <w:rPr>
          <w:lang w:val="fr-FR"/>
        </w:rPr>
        <w:t xml:space="preserve">Tableau A4/1 </w:t>
      </w:r>
      <w:r w:rsidRPr="00212483">
        <w:rPr>
          <w:lang w:val="fr-FR"/>
        </w:rPr>
        <w:br/>
      </w:r>
      <w:r w:rsidRPr="00212483">
        <w:rPr>
          <w:b/>
          <w:lang w:val="fr-FR"/>
        </w:rPr>
        <w:t xml:space="preserve">Classes de coefficients de résistance au roulement (CRR) pour les pneumatiques </w:t>
      </w:r>
      <w:r w:rsidRPr="00212483">
        <w:rPr>
          <w:b/>
          <w:lang w:val="fr-FR"/>
        </w:rPr>
        <w:br/>
        <w:t>des catégories C1, C2 et C3, kg/t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2551"/>
        <w:gridCol w:w="2552"/>
        <w:gridCol w:w="2404"/>
      </w:tblGrid>
      <w:tr w:rsidR="00443CAB" w:rsidRPr="008E409A" w:rsidTr="0066616D">
        <w:trPr>
          <w:tblHeader/>
        </w:trPr>
        <w:tc>
          <w:tcPr>
            <w:tcW w:w="998"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Classe</w:t>
            </w:r>
          </w:p>
        </w:tc>
        <w:tc>
          <w:tcPr>
            <w:tcW w:w="2551"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C1, plage </w:t>
            </w:r>
          </w:p>
        </w:tc>
        <w:tc>
          <w:tcPr>
            <w:tcW w:w="2552"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C2, plage </w:t>
            </w:r>
          </w:p>
        </w:tc>
        <w:tc>
          <w:tcPr>
            <w:tcW w:w="2404"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C3, plage </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6,5</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5,5</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4,0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6,5 &lt; CRR ≤ 7,7</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5,5 &lt; CRR ≤ 6,7</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4,0 &lt; CRR ≤ 5,0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7,7 &lt; CRR ≤ 9,0</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6,7 &lt; CRR ≤ 8,0</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5,0 &lt; CRR ≤ 6,0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9,0 &lt; CRR ≤ 10,5</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8,0 &lt; CRR ≤ 9,2</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6,0 &lt; CRR ≤ 7,0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10,5 &lt; CRR ≤ 12,0</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9,2 &lt; CRR ≤ 10,5</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7,0 &lt; CRR ≤ 8,0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&gt; 12,0</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&gt; 10,5</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&gt; 8,0</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Classe</w:t>
            </w:r>
          </w:p>
        </w:tc>
        <w:tc>
          <w:tcPr>
            <w:tcW w:w="2551"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C1, valeur de classe </w:t>
            </w:r>
          </w:p>
        </w:tc>
        <w:tc>
          <w:tcPr>
            <w:tcW w:w="2552"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C2, valeur de classe </w:t>
            </w:r>
          </w:p>
        </w:tc>
        <w:tc>
          <w:tcPr>
            <w:tcW w:w="2404"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 xml:space="preserve">Catégorie C3, valeur de classe </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1</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5,9</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4,9</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3,5</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7,1</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6,1</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4,5</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8,4</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7,4</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5,5</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9,8</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8,6</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6,5</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11,3</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9,9</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7,5</w:t>
            </w:r>
          </w:p>
        </w:tc>
      </w:tr>
      <w:tr w:rsidR="00443CAB" w:rsidRPr="008E409A" w:rsidTr="0066616D">
        <w:tc>
          <w:tcPr>
            <w:tcW w:w="998"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w:t>
            </w:r>
          </w:p>
        </w:tc>
        <w:tc>
          <w:tcPr>
            <w:tcW w:w="2551"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12,9</w:t>
            </w:r>
          </w:p>
        </w:tc>
        <w:tc>
          <w:tcPr>
            <w:tcW w:w="2552"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11,2</w:t>
            </w:r>
          </w:p>
        </w:tc>
        <w:tc>
          <w:tcPr>
            <w:tcW w:w="2404"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CRR = 8,5</w:t>
            </w:r>
          </w:p>
        </w:tc>
      </w:tr>
    </w:tbl>
    <w:p w:rsidR="00443CAB" w:rsidRPr="008E409A" w:rsidRDefault="00443CAB" w:rsidP="00443CAB">
      <w:pPr>
        <w:pStyle w:val="SingleTxtG"/>
        <w:spacing w:before="240"/>
        <w:ind w:left="2268"/>
        <w:rPr>
          <w:lang w:val="fr-FR"/>
        </w:rPr>
      </w:pPr>
      <w:r w:rsidRPr="008E409A">
        <w:rPr>
          <w:lang w:val="fr-FR"/>
        </w:rPr>
        <w:tab/>
        <w:t>Les valeurs réelles de résistance au roulement pour les pneumatiques montés sur le véhicule d’essai doivent être utilisées comme valeurs d’entrée pour la procédure de calcul de la méthode d’interpolation du paragraphe 3.2.3.2 de l’annexe 7. Pour des véhicules individuels de la famille de d’interpolation, la méthode d’interpolation doit être basée sur la valeur de classe CRR pour les pneumatiques montés sur le véhicule individuel.</w:t>
      </w:r>
    </w:p>
    <w:p w:rsidR="00443CAB" w:rsidRPr="008E409A" w:rsidRDefault="00443CAB" w:rsidP="00443CAB">
      <w:pPr>
        <w:pStyle w:val="SingleTxtG"/>
        <w:ind w:left="2268" w:hanging="1134"/>
        <w:rPr>
          <w:lang w:val="fr-FR"/>
        </w:rPr>
      </w:pPr>
      <w:r w:rsidRPr="008E409A">
        <w:rPr>
          <w:lang w:val="fr-FR"/>
        </w:rPr>
        <w:t>4.2.2.2</w:t>
      </w:r>
      <w:r w:rsidRPr="008E409A">
        <w:rPr>
          <w:lang w:val="fr-FR"/>
        </w:rPr>
        <w:tab/>
        <w:t>État des pneumatiques</w:t>
      </w:r>
    </w:p>
    <w:p w:rsidR="00443CAB" w:rsidRPr="008E409A" w:rsidRDefault="00443CAB" w:rsidP="00443CAB">
      <w:pPr>
        <w:pStyle w:val="SingleTxtG"/>
        <w:ind w:left="2268"/>
        <w:rPr>
          <w:lang w:val="fr-FR"/>
        </w:rPr>
      </w:pPr>
      <w:r w:rsidRPr="008E409A">
        <w:rPr>
          <w:lang w:val="fr-FR"/>
        </w:rPr>
        <w:tab/>
        <w:t>Les pneumatiques utilisés pour l’essai doivent répondre aux conditions suivantes :</w:t>
      </w:r>
    </w:p>
    <w:p w:rsidR="00443CAB" w:rsidRPr="008E409A" w:rsidRDefault="00443CAB" w:rsidP="00443CAB">
      <w:pPr>
        <w:pStyle w:val="SingleTxtG"/>
        <w:ind w:left="2268"/>
        <w:rPr>
          <w:lang w:val="fr-FR"/>
        </w:rPr>
      </w:pPr>
      <w:r w:rsidRPr="008E409A">
        <w:rPr>
          <w:lang w:val="fr-FR"/>
        </w:rPr>
        <w:tab/>
        <w:t>a)</w:t>
      </w:r>
      <w:r w:rsidRPr="008E409A">
        <w:rPr>
          <w:lang w:val="fr-FR"/>
        </w:rPr>
        <w:tab/>
        <w:t>Ne pas être âgés de plus de 2 ans à compter de la date de production ;</w:t>
      </w:r>
    </w:p>
    <w:p w:rsidR="00443CAB" w:rsidRPr="008E409A" w:rsidRDefault="00443CAB" w:rsidP="00443CAB">
      <w:pPr>
        <w:pStyle w:val="SingleTxtG"/>
        <w:ind w:left="2835" w:hanging="567"/>
        <w:rPr>
          <w:lang w:val="fr-FR"/>
        </w:rPr>
      </w:pPr>
      <w:r w:rsidRPr="008E409A">
        <w:rPr>
          <w:lang w:val="fr-FR"/>
        </w:rPr>
        <w:t>b)</w:t>
      </w:r>
      <w:r w:rsidRPr="008E409A">
        <w:rPr>
          <w:lang w:val="fr-FR"/>
        </w:rPr>
        <w:tab/>
        <w:t>Ne pas avoir subi un conditionnement ou un traitement spécial (de chauffage ou de vieillissement artificiel), à l’exception de l’opération initiale de taille par meulage du dessin originel de la bande de roulement ;</w:t>
      </w:r>
    </w:p>
    <w:p w:rsidR="00443CAB" w:rsidRPr="008E409A" w:rsidRDefault="00443CAB" w:rsidP="00443CAB">
      <w:pPr>
        <w:pStyle w:val="SingleTxtG"/>
        <w:ind w:left="2835" w:hanging="567"/>
        <w:rPr>
          <w:lang w:val="fr-FR"/>
        </w:rPr>
      </w:pPr>
      <w:r w:rsidRPr="008E409A">
        <w:rPr>
          <w:lang w:val="fr-FR"/>
        </w:rPr>
        <w:t>c)</w:t>
      </w:r>
      <w:r w:rsidRPr="008E409A">
        <w:rPr>
          <w:lang w:val="fr-FR"/>
        </w:rPr>
        <w:tab/>
        <w:t>Avoir subi un rodage sur piste sur au moins 200 km avant l’essai de détermination de la résistance à l’avancement sur route ;</w:t>
      </w:r>
    </w:p>
    <w:p w:rsidR="00443CAB" w:rsidRPr="008E409A" w:rsidRDefault="00443CAB" w:rsidP="00443CAB">
      <w:pPr>
        <w:pStyle w:val="SingleTxtG"/>
        <w:ind w:left="2835" w:hanging="567"/>
        <w:rPr>
          <w:lang w:val="fr-FR"/>
        </w:rPr>
      </w:pPr>
      <w:r w:rsidRPr="008E409A">
        <w:rPr>
          <w:lang w:val="fr-FR"/>
        </w:rPr>
        <w:t>d)</w:t>
      </w:r>
      <w:r w:rsidRPr="008E409A">
        <w:rPr>
          <w:lang w:val="fr-FR"/>
        </w:rPr>
        <w:tab/>
        <w:t>Présenter une profondeur constante des sculptures avant l’essai comprise entre 100 et 80 % de la profondeur originelle en un point quelconque sur toute la largeur de la bande de roulement du pneumatique.</w:t>
      </w:r>
    </w:p>
    <w:p w:rsidR="00443CAB" w:rsidRPr="008E409A" w:rsidRDefault="00443CAB" w:rsidP="00443CAB">
      <w:pPr>
        <w:pStyle w:val="SingleTxtG"/>
        <w:ind w:left="2268" w:hanging="1134"/>
        <w:rPr>
          <w:lang w:val="fr-FR"/>
        </w:rPr>
      </w:pPr>
      <w:r w:rsidRPr="008E409A">
        <w:rPr>
          <w:lang w:val="fr-FR"/>
        </w:rPr>
        <w:t>4.2.2.2.1</w:t>
      </w:r>
      <w:r w:rsidRPr="008E409A">
        <w:rPr>
          <w:lang w:val="fr-FR"/>
        </w:rPr>
        <w:tab/>
        <w:t>Après mesure de la profondeur du profil, la distance parcourue doit être limitée à 500 km. Au-delà de cette distance, la profondeur doit être mesurée à nouveau.</w:t>
      </w:r>
    </w:p>
    <w:p w:rsidR="00443CAB" w:rsidRPr="008E409A" w:rsidRDefault="00443CAB" w:rsidP="00443CAB">
      <w:pPr>
        <w:pStyle w:val="SingleTxtG"/>
        <w:ind w:left="2268" w:hanging="1134"/>
        <w:rPr>
          <w:lang w:val="fr-FR"/>
        </w:rPr>
      </w:pPr>
      <w:r w:rsidRPr="008E409A">
        <w:rPr>
          <w:lang w:val="fr-FR"/>
        </w:rPr>
        <w:t>4.2.2.3</w:t>
      </w:r>
      <w:r w:rsidRPr="008E409A">
        <w:rPr>
          <w:lang w:val="fr-FR"/>
        </w:rPr>
        <w:tab/>
        <w:t>Pression des pneumatiques</w:t>
      </w:r>
    </w:p>
    <w:p w:rsidR="00443CAB" w:rsidRPr="008E409A" w:rsidRDefault="00443CAB" w:rsidP="000F4F3C">
      <w:pPr>
        <w:pStyle w:val="SingleTxtG"/>
        <w:spacing w:after="100" w:line="220" w:lineRule="atLeast"/>
        <w:ind w:left="2268"/>
        <w:rPr>
          <w:lang w:val="fr-FR"/>
        </w:rPr>
      </w:pPr>
      <w:r w:rsidRPr="008E409A">
        <w:rPr>
          <w:lang w:val="fr-FR"/>
        </w:rPr>
        <w:tab/>
        <w:t>Les pneumatiques avant et arrière doivent être gonflés à la limite inférieure de la plage de pression pour le pneumatique sélectionné de l’essieu considéré à la masse d’essai de décélération libre, comme spécifié par le constructeur du véhicule.</w:t>
      </w:r>
    </w:p>
    <w:p w:rsidR="00443CAB" w:rsidRPr="008E409A" w:rsidRDefault="00443CAB" w:rsidP="000F4F3C">
      <w:pPr>
        <w:pStyle w:val="SingleTxtG"/>
        <w:spacing w:after="100" w:line="220" w:lineRule="atLeast"/>
        <w:ind w:left="2268" w:hanging="1134"/>
        <w:rPr>
          <w:lang w:val="fr-FR"/>
        </w:rPr>
      </w:pPr>
      <w:r w:rsidRPr="008E409A">
        <w:rPr>
          <w:lang w:val="fr-FR"/>
        </w:rPr>
        <w:t>4.2.2.3.1</w:t>
      </w:r>
      <w:r w:rsidRPr="008E409A">
        <w:rPr>
          <w:lang w:val="fr-FR"/>
        </w:rPr>
        <w:tab/>
        <w:t>Ajustement de la pression des pneumatiques</w:t>
      </w:r>
    </w:p>
    <w:p w:rsidR="00443CAB" w:rsidRPr="008E409A" w:rsidRDefault="00443CAB" w:rsidP="000F4F3C">
      <w:pPr>
        <w:pStyle w:val="SingleTxtG"/>
        <w:spacing w:after="100" w:line="220" w:lineRule="atLeast"/>
        <w:ind w:left="2268"/>
        <w:rPr>
          <w:lang w:val="fr-FR"/>
        </w:rPr>
      </w:pPr>
      <w:r w:rsidRPr="008E409A">
        <w:rPr>
          <w:lang w:val="fr-FR"/>
        </w:rPr>
        <w:tab/>
        <w:t>Si la différence entre la température ambiante et la température de stabilisation est de plus de 5°C, la pression des pneumatiques doit être ajustée comme suit :</w:t>
      </w:r>
    </w:p>
    <w:p w:rsidR="00443CAB" w:rsidRPr="008E409A" w:rsidRDefault="00443CAB" w:rsidP="000F4F3C">
      <w:pPr>
        <w:pStyle w:val="SingleTxtG"/>
        <w:spacing w:after="100" w:line="220" w:lineRule="atLeast"/>
        <w:ind w:left="2835" w:hanging="567"/>
        <w:rPr>
          <w:lang w:val="fr-FR"/>
        </w:rPr>
      </w:pPr>
      <w:r w:rsidRPr="008E409A">
        <w:rPr>
          <w:lang w:val="fr-FR"/>
        </w:rPr>
        <w:t>a)</w:t>
      </w:r>
      <w:r w:rsidRPr="008E409A">
        <w:rPr>
          <w:lang w:val="fr-FR"/>
        </w:rPr>
        <w:tab/>
        <w:t>Les pneumatiques doivent être stabilisés thermiquement pendant plus de 1 h à 10 % au-dessus de la pression visée ;</w:t>
      </w:r>
    </w:p>
    <w:p w:rsidR="00443CAB" w:rsidRPr="008E409A" w:rsidRDefault="00443CAB" w:rsidP="000F4F3C">
      <w:pPr>
        <w:pStyle w:val="SingleTxtG"/>
        <w:spacing w:after="100" w:line="220" w:lineRule="atLeast"/>
        <w:ind w:left="2835" w:hanging="567"/>
        <w:rPr>
          <w:lang w:val="fr-FR"/>
        </w:rPr>
      </w:pPr>
      <w:r w:rsidRPr="008E409A">
        <w:rPr>
          <w:lang w:val="fr-FR"/>
        </w:rPr>
        <w:t>b)</w:t>
      </w:r>
      <w:r w:rsidRPr="008E409A">
        <w:rPr>
          <w:lang w:val="fr-FR"/>
        </w:rPr>
        <w:tab/>
        <w:t>Avant les essais, la pression des pneumatiques doit être ramenée à la pression de gonflage définie au paragraphe 4.2.2.3 de la présente annexe, ajustée pour tenir compte de la différence entre la température de l’environnement de stabilisation et la température ambiante d’essai conformément au facteur de 0,8 kPa par 1°C selon l’équation ci-après :</w:t>
      </w:r>
    </w:p>
    <w:p w:rsidR="00443CAB" w:rsidRPr="008E409A" w:rsidRDefault="00443CAB" w:rsidP="000F4F3C">
      <w:pPr>
        <w:pStyle w:val="SingleTxtG"/>
        <w:spacing w:after="100" w:line="220" w:lineRule="atLeast"/>
        <w:ind w:left="2835"/>
        <w:rPr>
          <w:lang w:val="fr-FR"/>
        </w:rPr>
      </w:pPr>
      <w:r w:rsidRPr="008E409A">
        <w:rPr>
          <w:lang w:val="fr-FR"/>
        </w:rPr>
        <w:object w:dxaOrig="2040" w:dyaOrig="340">
          <v:shape id="_x0000_i1050" type="#_x0000_t75" style="width:102pt;height:16.9pt" o:ole="" filled="t" fillcolor="white [3212]">
            <v:imagedata r:id="rId73" o:title=""/>
          </v:shape>
          <o:OLEObject Type="Embed" ProgID="Equation.3" ShapeID="_x0000_i1050" DrawAspect="Content" ObjectID="_1527435483" r:id="rId74"/>
        </w:object>
      </w:r>
      <w:r w:rsidRPr="008E409A">
        <w:rPr>
          <w:lang w:val="fr-FR"/>
        </w:rPr>
        <w:t> ;</w:t>
      </w:r>
    </w:p>
    <w:p w:rsidR="00443CAB" w:rsidRPr="008E409A" w:rsidRDefault="00443CAB" w:rsidP="000F4F3C">
      <w:pPr>
        <w:pStyle w:val="SingleTxtG"/>
        <w:spacing w:after="100" w:line="220" w:lineRule="atLeast"/>
        <w:ind w:left="2835"/>
        <w:rPr>
          <w:lang w:val="fr-FR"/>
        </w:rPr>
      </w:pPr>
      <w:r w:rsidRPr="008E409A">
        <w:rPr>
          <w:lang w:val="fr-FR"/>
        </w:rPr>
        <w:tab/>
        <w:t>où :</w:t>
      </w:r>
    </w:p>
    <w:p w:rsidR="00443CAB" w:rsidRPr="008E409A" w:rsidRDefault="00443CAB" w:rsidP="000F4F3C">
      <w:pPr>
        <w:pStyle w:val="SingleTxtG"/>
        <w:spacing w:after="100" w:line="220" w:lineRule="atLeast"/>
        <w:ind w:left="3402" w:hanging="567"/>
        <w:rPr>
          <w:lang w:val="fr-FR"/>
        </w:rPr>
      </w:pPr>
      <w:r w:rsidRPr="008E409A">
        <w:rPr>
          <w:lang w:val="fr-FR"/>
        </w:rPr>
        <w:t>∆</w:t>
      </w:r>
      <w:r w:rsidRPr="008E409A">
        <w:rPr>
          <w:vertAlign w:val="subscript"/>
          <w:lang w:val="fr-FR"/>
        </w:rPr>
        <w:t>Pt</w:t>
      </w:r>
      <w:r w:rsidRPr="008E409A">
        <w:rPr>
          <w:iCs/>
          <w:lang w:val="fr-FR"/>
        </w:rPr>
        <w:tab/>
      </w:r>
      <w:r w:rsidRPr="008E409A">
        <w:rPr>
          <w:lang w:val="fr-FR"/>
        </w:rPr>
        <w:t>est la valeur de l’ajustement ajoutée à la pression du pneumatique définie au paragraphe 4.2.2.3 de la présente annexe, en kPa ;</w:t>
      </w:r>
    </w:p>
    <w:p w:rsidR="00443CAB" w:rsidRPr="008E409A" w:rsidRDefault="00443CAB" w:rsidP="000F4F3C">
      <w:pPr>
        <w:pStyle w:val="SingleTxtG"/>
        <w:spacing w:after="100" w:line="220" w:lineRule="atLeast"/>
        <w:ind w:left="2835"/>
        <w:rPr>
          <w:lang w:val="fr-FR"/>
        </w:rPr>
      </w:pPr>
      <w:r w:rsidRPr="008E409A">
        <w:rPr>
          <w:lang w:val="fr-FR"/>
        </w:rPr>
        <w:tab/>
        <w:t>0,8</w:t>
      </w:r>
      <w:r w:rsidRPr="008E409A">
        <w:rPr>
          <w:lang w:val="fr-FR"/>
        </w:rPr>
        <w:tab/>
        <w:t>est le facteur d’ajustement de la pression, en °C ;</w:t>
      </w:r>
    </w:p>
    <w:p w:rsidR="00443CAB" w:rsidRPr="008E409A" w:rsidRDefault="00443CAB" w:rsidP="000F4F3C">
      <w:pPr>
        <w:pStyle w:val="SingleTxtG"/>
        <w:spacing w:after="100" w:line="220" w:lineRule="atLeast"/>
        <w:ind w:left="2835"/>
        <w:rPr>
          <w:lang w:val="fr-FR"/>
        </w:rPr>
      </w:pPr>
      <w:r w:rsidRPr="008E409A">
        <w:rPr>
          <w:lang w:val="fr-FR"/>
        </w:rPr>
        <w:tab/>
        <w:t>T</w:t>
      </w:r>
      <w:r w:rsidRPr="008E409A">
        <w:rPr>
          <w:vertAlign w:val="subscript"/>
          <w:lang w:val="fr-FR"/>
        </w:rPr>
        <w:t>soak</w:t>
      </w:r>
      <w:r w:rsidRPr="008E409A">
        <w:rPr>
          <w:lang w:val="fr-FR"/>
        </w:rPr>
        <w:tab/>
        <w:t>est la température de stabilisation du pneumatique, en °C ;</w:t>
      </w:r>
    </w:p>
    <w:p w:rsidR="00443CAB" w:rsidRPr="008E409A" w:rsidRDefault="00443CAB" w:rsidP="000F4F3C">
      <w:pPr>
        <w:pStyle w:val="SingleTxtG"/>
        <w:spacing w:after="100" w:line="220" w:lineRule="atLeast"/>
        <w:ind w:left="2835"/>
        <w:rPr>
          <w:lang w:val="fr-FR"/>
        </w:rPr>
      </w:pPr>
      <w:r w:rsidRPr="008E409A">
        <w:rPr>
          <w:lang w:val="fr-FR"/>
        </w:rPr>
        <w:tab/>
        <w:t>T</w:t>
      </w:r>
      <w:r w:rsidRPr="008E409A">
        <w:rPr>
          <w:vertAlign w:val="subscript"/>
          <w:lang w:val="fr-FR"/>
        </w:rPr>
        <w:t>amb</w:t>
      </w:r>
      <w:r w:rsidRPr="008E409A">
        <w:rPr>
          <w:lang w:val="fr-FR"/>
        </w:rPr>
        <w:tab/>
        <w:t>est la température ambiante d’essai, en °C ;</w:t>
      </w:r>
    </w:p>
    <w:p w:rsidR="00443CAB" w:rsidRPr="008E409A" w:rsidRDefault="00443CAB" w:rsidP="000F4F3C">
      <w:pPr>
        <w:pStyle w:val="SingleTxtG"/>
        <w:spacing w:after="100" w:line="220" w:lineRule="atLeast"/>
        <w:ind w:left="2835" w:hanging="567"/>
        <w:rPr>
          <w:lang w:val="fr-FR"/>
        </w:rPr>
      </w:pPr>
      <w:r w:rsidRPr="008E409A">
        <w:rPr>
          <w:lang w:val="fr-FR"/>
        </w:rPr>
        <w:t>c)</w:t>
      </w:r>
      <w:r w:rsidRPr="008E409A">
        <w:rPr>
          <w:lang w:val="fr-FR"/>
        </w:rPr>
        <w:tab/>
        <w:t>Entre l’opération d’ajustement de la pression et celle de mise en température du véhicule, les pneumatiques doivent être protégés des sources de chaleur extérieures y compris le rayonnement solaire.</w:t>
      </w:r>
    </w:p>
    <w:p w:rsidR="00443CAB" w:rsidRPr="008E409A" w:rsidRDefault="00443CAB" w:rsidP="000F4F3C">
      <w:pPr>
        <w:pStyle w:val="SingleTxtG"/>
        <w:spacing w:after="100" w:line="220" w:lineRule="atLeast"/>
        <w:ind w:left="2268" w:hanging="1134"/>
        <w:rPr>
          <w:lang w:val="fr-FR"/>
        </w:rPr>
      </w:pPr>
      <w:r w:rsidRPr="008E409A">
        <w:rPr>
          <w:lang w:val="fr-FR"/>
        </w:rPr>
        <w:t>4.2.3</w:t>
      </w:r>
      <w:r w:rsidRPr="008E409A">
        <w:rPr>
          <w:lang w:val="fr-FR"/>
        </w:rPr>
        <w:tab/>
      </w:r>
      <w:r w:rsidRPr="008E409A">
        <w:rPr>
          <w:lang w:val="fr-FR"/>
        </w:rPr>
        <w:tab/>
        <w:t>Instruments</w:t>
      </w:r>
    </w:p>
    <w:p w:rsidR="00443CAB" w:rsidRPr="008E409A" w:rsidRDefault="00443CAB" w:rsidP="000F4F3C">
      <w:pPr>
        <w:pStyle w:val="SingleTxtG"/>
        <w:spacing w:after="100" w:line="220" w:lineRule="atLeast"/>
        <w:ind w:left="2268"/>
        <w:rPr>
          <w:lang w:val="fr-FR"/>
        </w:rPr>
      </w:pPr>
      <w:r w:rsidRPr="008E409A">
        <w:rPr>
          <w:lang w:val="fr-FR"/>
        </w:rPr>
        <w:t>Tous les instruments doivent être installés de manière à avoir le moins d’effet possible sur les caractéristiques aérodynamiques du véhicule.</w:t>
      </w:r>
    </w:p>
    <w:p w:rsidR="00443CAB" w:rsidRPr="008E409A" w:rsidRDefault="00443CAB" w:rsidP="000F4F3C">
      <w:pPr>
        <w:pStyle w:val="SingleTxtG"/>
        <w:spacing w:after="100" w:line="220" w:lineRule="atLeast"/>
        <w:ind w:left="2268"/>
        <w:rPr>
          <w:lang w:val="fr-FR"/>
        </w:rPr>
      </w:pPr>
      <w:r w:rsidRPr="008E409A">
        <w:rPr>
          <w:lang w:val="fr-FR"/>
        </w:rPr>
        <w:t>Si l’on prévoit que l’effet de l’instrument installé sur le coefficient (CD × A</w:t>
      </w:r>
      <w:r w:rsidRPr="008E409A">
        <w:rPr>
          <w:vertAlign w:val="subscript"/>
          <w:lang w:val="fr-FR"/>
        </w:rPr>
        <w:t>f</w:t>
      </w:r>
      <w:r w:rsidRPr="008E409A">
        <w:rPr>
          <w:lang w:val="fr-FR"/>
        </w:rPr>
        <w:t>) sera supérieur à 0,015 m</w:t>
      </w:r>
      <w:r w:rsidRPr="008E409A">
        <w:rPr>
          <w:vertAlign w:val="superscript"/>
          <w:lang w:val="fr-FR"/>
        </w:rPr>
        <w:t>2</w:t>
      </w:r>
      <w:r w:rsidRPr="008E409A">
        <w:rPr>
          <w:lang w:val="fr-FR"/>
        </w:rPr>
        <w:t>,</w:t>
      </w:r>
      <w:r w:rsidRPr="008E409A">
        <w:rPr>
          <w:vertAlign w:val="superscript"/>
          <w:lang w:val="fr-FR"/>
        </w:rPr>
        <w:t xml:space="preserve"> </w:t>
      </w:r>
      <w:r w:rsidRPr="008E409A">
        <w:rPr>
          <w:lang w:val="fr-FR"/>
        </w:rPr>
        <w:t>le véhicule avec et sans l’instrument doit être mesuré dans une soufflerie répondant au critère du paragraphe 3.2 de la présente annexe. La différence correspondante doit être soustraite de f</w:t>
      </w:r>
      <w:r w:rsidRPr="008E409A">
        <w:rPr>
          <w:vertAlign w:val="subscript"/>
          <w:lang w:val="fr-FR"/>
        </w:rPr>
        <w:t>2</w:t>
      </w:r>
      <w:r w:rsidRPr="008E409A">
        <w:rPr>
          <w:lang w:val="fr-FR"/>
        </w:rPr>
        <w:t>. À la demande du constructeur, et avec l’accord de l’autorité d’homologation, la valeur déterminée pourra être utilisée pour des véhicules similaires pour lesquels l’on prévoit que l’effet de l’instrument installé sera le même.</w:t>
      </w:r>
    </w:p>
    <w:p w:rsidR="00443CAB" w:rsidRPr="008E409A" w:rsidRDefault="00443CAB" w:rsidP="000F4F3C">
      <w:pPr>
        <w:pStyle w:val="SingleTxtG"/>
        <w:spacing w:after="100" w:line="220" w:lineRule="atLeast"/>
        <w:ind w:left="2268" w:hanging="1134"/>
        <w:rPr>
          <w:lang w:val="fr-FR"/>
        </w:rPr>
      </w:pPr>
      <w:r w:rsidRPr="008E409A">
        <w:rPr>
          <w:lang w:val="fr-FR"/>
        </w:rPr>
        <w:t>4.2.4</w:t>
      </w:r>
      <w:r w:rsidRPr="008E409A">
        <w:rPr>
          <w:lang w:val="fr-FR"/>
        </w:rPr>
        <w:tab/>
      </w:r>
      <w:r w:rsidRPr="008E409A">
        <w:rPr>
          <w:lang w:val="fr-FR"/>
        </w:rPr>
        <w:tab/>
        <w:t>Mise en température du véhicule</w:t>
      </w:r>
    </w:p>
    <w:p w:rsidR="00443CAB" w:rsidRPr="008E409A" w:rsidRDefault="00443CAB" w:rsidP="000F4F3C">
      <w:pPr>
        <w:pStyle w:val="SingleTxtG"/>
        <w:spacing w:after="100" w:line="220" w:lineRule="atLeast"/>
        <w:ind w:left="2268" w:hanging="1134"/>
        <w:rPr>
          <w:lang w:val="fr-FR"/>
        </w:rPr>
      </w:pPr>
      <w:r w:rsidRPr="008E409A">
        <w:rPr>
          <w:lang w:val="fr-FR"/>
        </w:rPr>
        <w:t>4.2.4.1</w:t>
      </w:r>
      <w:r w:rsidRPr="008E409A">
        <w:rPr>
          <w:lang w:val="fr-FR"/>
        </w:rPr>
        <w:tab/>
        <w:t>Sur route</w:t>
      </w:r>
    </w:p>
    <w:p w:rsidR="00443CAB" w:rsidRPr="008E409A" w:rsidRDefault="00443CAB" w:rsidP="000F4F3C">
      <w:pPr>
        <w:pStyle w:val="SingleTxtG"/>
        <w:spacing w:after="100" w:line="220" w:lineRule="atLeast"/>
        <w:ind w:left="2268"/>
        <w:rPr>
          <w:lang w:val="fr-FR"/>
        </w:rPr>
      </w:pPr>
      <w:r w:rsidRPr="008E409A">
        <w:rPr>
          <w:lang w:val="fr-FR"/>
        </w:rPr>
        <w:t>La mise en température doit être effectuée uniquement au moyen d’un parcours exécuté avec le véhicule.</w:t>
      </w:r>
    </w:p>
    <w:p w:rsidR="00443CAB" w:rsidRPr="008E409A" w:rsidRDefault="00443CAB" w:rsidP="000F4F3C">
      <w:pPr>
        <w:pStyle w:val="SingleTxtG"/>
        <w:spacing w:after="100" w:line="220" w:lineRule="atLeast"/>
        <w:ind w:left="2268" w:hanging="1134"/>
        <w:rPr>
          <w:lang w:val="fr-FR"/>
        </w:rPr>
      </w:pPr>
      <w:r w:rsidRPr="008E409A">
        <w:rPr>
          <w:lang w:val="fr-FR"/>
        </w:rPr>
        <w:t>4.2.4.1.1</w:t>
      </w:r>
      <w:r w:rsidRPr="008E409A">
        <w:rPr>
          <w:lang w:val="fr-FR"/>
        </w:rPr>
        <w:tab/>
        <w:t>Avant la mise en température, le véhicule doit effectuer une décélération embrayage débrayé ou transmission automatique au point mort par un freinage modéré de 80 à 20 km/h en 5 à 10 s. Après ce freinage, il ne doit pas y avoir d’autre opération de freinage ni de réglage manuel du système de freinage.</w:t>
      </w:r>
    </w:p>
    <w:p w:rsidR="00443CAB" w:rsidRPr="008E409A" w:rsidRDefault="00443CAB" w:rsidP="00443CAB">
      <w:pPr>
        <w:pStyle w:val="SingleTxtG"/>
        <w:ind w:left="2268"/>
        <w:rPr>
          <w:lang w:val="fr-FR"/>
        </w:rPr>
      </w:pPr>
      <w:r w:rsidRPr="008E409A">
        <w:rPr>
          <w:lang w:val="fr-FR"/>
        </w:rPr>
        <w:t>À la demande du constructeur, et avec l’accord de l’autorité d’homologation, un freinage peut aussi être effectué après la mise en température avec la même décélération comme décrit dans le présent paragraphe et seulement si nécessaire.</w:t>
      </w:r>
    </w:p>
    <w:p w:rsidR="00443CAB" w:rsidRPr="008E409A" w:rsidRDefault="00443CAB" w:rsidP="00443CAB">
      <w:pPr>
        <w:pStyle w:val="SingleTxtG"/>
        <w:ind w:left="2268" w:hanging="1134"/>
        <w:rPr>
          <w:vertAlign w:val="subscript"/>
          <w:lang w:val="fr-FR"/>
        </w:rPr>
      </w:pPr>
      <w:r w:rsidRPr="008E409A">
        <w:rPr>
          <w:lang w:val="fr-FR"/>
        </w:rPr>
        <w:t>4.2.4.1.2</w:t>
      </w:r>
      <w:r w:rsidRPr="008E409A">
        <w:rPr>
          <w:lang w:val="fr-FR"/>
        </w:rPr>
        <w:tab/>
        <w:t>Mise en température et stabilisation</w:t>
      </w:r>
    </w:p>
    <w:p w:rsidR="00443CAB" w:rsidRPr="008E409A" w:rsidRDefault="00443CAB" w:rsidP="00443CAB">
      <w:pPr>
        <w:pStyle w:val="SingleTxtG"/>
        <w:ind w:left="2268"/>
        <w:rPr>
          <w:lang w:val="fr-FR"/>
        </w:rPr>
      </w:pPr>
      <w:r w:rsidRPr="008E409A">
        <w:rPr>
          <w:lang w:val="fr-FR"/>
        </w:rPr>
        <w:t>Tous les véhicules doivent effectuer un parcours à 90 % de la vitesse maximale du cycle WLTC applicable. Le véhicule peut effectuer un parcours à 90 % de la vitesse maximale de la phase supérieure suivante (voir tableau A4/2) si cette phase est ajoutée à la procédure de mise en température applicable du cycle WLTC comme indiqué au paragraphe 7.3.4 de la présente annexe. Le véhicule doit effectuer un parcours de mise en température d’au moins 20 min jusqu’à ce que des conditions stables soient atteintes.</w:t>
      </w:r>
    </w:p>
    <w:p w:rsidR="00443CAB" w:rsidRPr="008E409A" w:rsidRDefault="00443CAB" w:rsidP="00552F75">
      <w:pPr>
        <w:pStyle w:val="Heading1"/>
        <w:numPr>
          <w:ilvl w:val="0"/>
          <w:numId w:val="0"/>
        </w:numPr>
        <w:spacing w:after="120"/>
        <w:ind w:left="1134"/>
        <w:rPr>
          <w:b/>
          <w:lang w:val="fr-FR"/>
        </w:rPr>
      </w:pPr>
      <w:r w:rsidRPr="008E409A">
        <w:rPr>
          <w:lang w:val="fr-FR"/>
        </w:rPr>
        <w:t xml:space="preserve">Tableau A4/2 </w:t>
      </w:r>
      <w:r w:rsidRPr="008E409A">
        <w:rPr>
          <w:lang w:val="fr-FR"/>
        </w:rPr>
        <w:br/>
      </w:r>
      <w:r w:rsidRPr="008E409A">
        <w:rPr>
          <w:b/>
          <w:lang w:val="fr-FR"/>
        </w:rPr>
        <w:t>Mise en température et stabilisation entre phases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2694"/>
        <w:gridCol w:w="2126"/>
        <w:gridCol w:w="1979"/>
      </w:tblGrid>
      <w:tr w:rsidR="00443CAB" w:rsidRPr="008E409A" w:rsidTr="0066616D">
        <w:trPr>
          <w:tblHeader/>
        </w:trPr>
        <w:tc>
          <w:tcPr>
            <w:tcW w:w="1706"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Classe de véhicule</w:t>
            </w:r>
          </w:p>
        </w:tc>
        <w:tc>
          <w:tcPr>
            <w:tcW w:w="2694"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Cycle WLTC applicable</w:t>
            </w:r>
          </w:p>
        </w:tc>
        <w:tc>
          <w:tcPr>
            <w:tcW w:w="2126"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90 % de la vitesse maximale</w:t>
            </w:r>
          </w:p>
        </w:tc>
        <w:tc>
          <w:tcPr>
            <w:tcW w:w="1979"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Phase supérieure suivante</w:t>
            </w:r>
          </w:p>
        </w:tc>
      </w:tr>
      <w:tr w:rsidR="00443CAB" w:rsidRPr="008E409A" w:rsidTr="0066616D">
        <w:tc>
          <w:tcPr>
            <w:tcW w:w="170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1</w:t>
            </w:r>
          </w:p>
        </w:tc>
        <w:tc>
          <w:tcPr>
            <w:tcW w:w="26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Low</w:t>
            </w:r>
            <w:r w:rsidRPr="008E409A">
              <w:rPr>
                <w:vertAlign w:val="subscript"/>
                <w:lang w:val="fr-FR"/>
              </w:rPr>
              <w:t xml:space="preserve">1 </w:t>
            </w:r>
            <w:r w:rsidRPr="008E409A">
              <w:rPr>
                <w:lang w:val="fr-FR"/>
              </w:rPr>
              <w:t>+ Medium</w:t>
            </w:r>
            <w:r w:rsidRPr="008E409A">
              <w:rPr>
                <w:vertAlign w:val="subscript"/>
                <w:lang w:val="fr-FR"/>
              </w:rPr>
              <w:t>1</w:t>
            </w:r>
          </w:p>
        </w:tc>
        <w:tc>
          <w:tcPr>
            <w:tcW w:w="2126"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58 km/h</w:t>
            </w:r>
          </w:p>
        </w:tc>
        <w:tc>
          <w:tcPr>
            <w:tcW w:w="1979"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s.o.</w:t>
            </w:r>
          </w:p>
        </w:tc>
      </w:tr>
      <w:tr w:rsidR="00443CAB" w:rsidRPr="008E409A" w:rsidTr="0066616D">
        <w:tc>
          <w:tcPr>
            <w:tcW w:w="1706" w:type="dxa"/>
            <w:vMerge w:val="restart"/>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2</w:t>
            </w:r>
          </w:p>
        </w:tc>
        <w:tc>
          <w:tcPr>
            <w:tcW w:w="26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Low</w:t>
            </w:r>
            <w:r w:rsidRPr="008E409A">
              <w:rPr>
                <w:vertAlign w:val="subscript"/>
                <w:lang w:val="fr-FR"/>
              </w:rPr>
              <w:t xml:space="preserve">2 </w:t>
            </w:r>
            <w:r w:rsidRPr="008E409A">
              <w:rPr>
                <w:lang w:val="fr-FR"/>
              </w:rPr>
              <w:t>+ Medium</w:t>
            </w:r>
            <w:r w:rsidRPr="008E409A">
              <w:rPr>
                <w:vertAlign w:val="subscript"/>
                <w:lang w:val="fr-FR"/>
              </w:rPr>
              <w:t xml:space="preserve">2 </w:t>
            </w:r>
            <w:r w:rsidRPr="008E409A">
              <w:rPr>
                <w:lang w:val="fr-FR"/>
              </w:rPr>
              <w:t xml:space="preserve">+ </w:t>
            </w:r>
            <w:r w:rsidRPr="008E409A">
              <w:rPr>
                <w:lang w:val="fr-FR"/>
              </w:rPr>
              <w:br/>
              <w:t>High</w:t>
            </w:r>
            <w:r w:rsidRPr="008E409A">
              <w:rPr>
                <w:vertAlign w:val="subscript"/>
                <w:lang w:val="fr-FR"/>
              </w:rPr>
              <w:t>2</w:t>
            </w:r>
            <w:r w:rsidRPr="008E409A">
              <w:rPr>
                <w:lang w:val="fr-FR"/>
              </w:rPr>
              <w:t xml:space="preserve"> Extra High</w:t>
            </w:r>
            <w:r w:rsidRPr="008E409A">
              <w:rPr>
                <w:vertAlign w:val="subscript"/>
                <w:lang w:val="fr-FR"/>
              </w:rPr>
              <w:t>2</w:t>
            </w:r>
          </w:p>
        </w:tc>
        <w:tc>
          <w:tcPr>
            <w:tcW w:w="2126"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111 km/h</w:t>
            </w:r>
          </w:p>
        </w:tc>
        <w:tc>
          <w:tcPr>
            <w:tcW w:w="1979"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s.o.</w:t>
            </w:r>
          </w:p>
        </w:tc>
      </w:tr>
      <w:tr w:rsidR="00443CAB" w:rsidRPr="008E409A" w:rsidTr="0066616D">
        <w:tc>
          <w:tcPr>
            <w:tcW w:w="1706" w:type="dxa"/>
            <w:vMerge/>
            <w:shd w:val="clear" w:color="auto" w:fill="auto"/>
          </w:tcPr>
          <w:p w:rsidR="00443CAB" w:rsidRPr="008E409A" w:rsidRDefault="00443CAB" w:rsidP="0066616D">
            <w:pPr>
              <w:spacing w:before="60" w:after="60" w:line="220" w:lineRule="atLeast"/>
              <w:ind w:left="57" w:right="57"/>
              <w:rPr>
                <w:lang w:val="fr-FR"/>
              </w:rPr>
            </w:pPr>
          </w:p>
        </w:tc>
        <w:tc>
          <w:tcPr>
            <w:tcW w:w="26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Low</w:t>
            </w:r>
            <w:r w:rsidRPr="008E409A">
              <w:rPr>
                <w:vertAlign w:val="subscript"/>
                <w:lang w:val="fr-FR"/>
              </w:rPr>
              <w:t xml:space="preserve">2 </w:t>
            </w:r>
            <w:r w:rsidRPr="008E409A">
              <w:rPr>
                <w:lang w:val="fr-FR"/>
              </w:rPr>
              <w:t>+ Medium</w:t>
            </w:r>
            <w:r w:rsidRPr="008E409A">
              <w:rPr>
                <w:vertAlign w:val="subscript"/>
                <w:lang w:val="fr-FR"/>
              </w:rPr>
              <w:t xml:space="preserve">2 </w:t>
            </w:r>
            <w:r w:rsidRPr="008E409A">
              <w:rPr>
                <w:lang w:val="fr-FR"/>
              </w:rPr>
              <w:t>+ High</w:t>
            </w:r>
            <w:r w:rsidRPr="008E409A">
              <w:rPr>
                <w:vertAlign w:val="subscript"/>
                <w:lang w:val="fr-FR"/>
              </w:rPr>
              <w:t>2</w:t>
            </w:r>
          </w:p>
        </w:tc>
        <w:tc>
          <w:tcPr>
            <w:tcW w:w="2126"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77 km/h</w:t>
            </w:r>
          </w:p>
        </w:tc>
        <w:tc>
          <w:tcPr>
            <w:tcW w:w="1979"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Extra High (111 km/h)</w:t>
            </w:r>
          </w:p>
        </w:tc>
      </w:tr>
      <w:tr w:rsidR="00443CAB" w:rsidRPr="008E409A" w:rsidTr="0066616D">
        <w:tc>
          <w:tcPr>
            <w:tcW w:w="1706" w:type="dxa"/>
            <w:vMerge w:val="restart"/>
            <w:shd w:val="clear" w:color="auto" w:fill="auto"/>
          </w:tcPr>
          <w:p w:rsidR="00443CAB" w:rsidRPr="008E409A" w:rsidRDefault="00443CAB" w:rsidP="0066616D">
            <w:pPr>
              <w:spacing w:before="60" w:after="60" w:line="220" w:lineRule="atLeast"/>
              <w:ind w:left="57" w:right="57"/>
              <w:rPr>
                <w:lang w:val="fr-FR"/>
              </w:rPr>
            </w:pPr>
            <w:r w:rsidRPr="008E409A">
              <w:rPr>
                <w:lang w:val="fr-FR"/>
              </w:rPr>
              <w:t>Classe 3</w:t>
            </w:r>
          </w:p>
        </w:tc>
        <w:tc>
          <w:tcPr>
            <w:tcW w:w="26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Low</w:t>
            </w:r>
            <w:r w:rsidRPr="008E409A">
              <w:rPr>
                <w:vertAlign w:val="subscript"/>
                <w:lang w:val="fr-FR"/>
              </w:rPr>
              <w:t xml:space="preserve">3 </w:t>
            </w:r>
            <w:r w:rsidRPr="008E409A">
              <w:rPr>
                <w:lang w:val="fr-FR"/>
              </w:rPr>
              <w:t>+ Medium</w:t>
            </w:r>
            <w:r w:rsidRPr="008E409A">
              <w:rPr>
                <w:vertAlign w:val="subscript"/>
                <w:lang w:val="fr-FR"/>
              </w:rPr>
              <w:t xml:space="preserve">3 </w:t>
            </w:r>
            <w:r w:rsidRPr="008E409A">
              <w:rPr>
                <w:lang w:val="fr-FR"/>
              </w:rPr>
              <w:t>+ High</w:t>
            </w:r>
            <w:r w:rsidRPr="008E409A">
              <w:rPr>
                <w:vertAlign w:val="subscript"/>
                <w:lang w:val="fr-FR"/>
              </w:rPr>
              <w:t xml:space="preserve">3 </w:t>
            </w:r>
            <w:r w:rsidRPr="008E409A">
              <w:rPr>
                <w:lang w:val="fr-FR"/>
              </w:rPr>
              <w:t>+ Extra High</w:t>
            </w:r>
            <w:r w:rsidRPr="008E409A">
              <w:rPr>
                <w:vertAlign w:val="subscript"/>
                <w:lang w:val="fr-FR"/>
              </w:rPr>
              <w:t>3</w:t>
            </w:r>
          </w:p>
        </w:tc>
        <w:tc>
          <w:tcPr>
            <w:tcW w:w="2126"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118 km/h</w:t>
            </w:r>
          </w:p>
        </w:tc>
        <w:tc>
          <w:tcPr>
            <w:tcW w:w="1979"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s.o.</w:t>
            </w:r>
          </w:p>
        </w:tc>
      </w:tr>
      <w:tr w:rsidR="00443CAB" w:rsidRPr="008E409A" w:rsidTr="0066616D">
        <w:tc>
          <w:tcPr>
            <w:tcW w:w="1706" w:type="dxa"/>
            <w:vMerge/>
            <w:shd w:val="clear" w:color="auto" w:fill="auto"/>
          </w:tcPr>
          <w:p w:rsidR="00443CAB" w:rsidRPr="008E409A" w:rsidRDefault="00443CAB" w:rsidP="0066616D">
            <w:pPr>
              <w:spacing w:before="60" w:after="60" w:line="220" w:lineRule="atLeast"/>
              <w:ind w:left="57" w:right="57"/>
              <w:rPr>
                <w:lang w:val="fr-FR"/>
              </w:rPr>
            </w:pPr>
          </w:p>
        </w:tc>
        <w:tc>
          <w:tcPr>
            <w:tcW w:w="2694"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Low</w:t>
            </w:r>
            <w:r w:rsidRPr="008E409A">
              <w:rPr>
                <w:vertAlign w:val="subscript"/>
                <w:lang w:val="fr-FR"/>
              </w:rPr>
              <w:t xml:space="preserve">3 </w:t>
            </w:r>
            <w:r w:rsidRPr="008E409A">
              <w:rPr>
                <w:lang w:val="fr-FR"/>
              </w:rPr>
              <w:t>+ Medium</w:t>
            </w:r>
            <w:r w:rsidRPr="008E409A">
              <w:rPr>
                <w:vertAlign w:val="subscript"/>
                <w:lang w:val="fr-FR"/>
              </w:rPr>
              <w:t xml:space="preserve">3 </w:t>
            </w:r>
            <w:r w:rsidRPr="008E409A">
              <w:rPr>
                <w:lang w:val="fr-FR"/>
              </w:rPr>
              <w:t>+ High</w:t>
            </w:r>
            <w:r w:rsidRPr="008E409A">
              <w:rPr>
                <w:vertAlign w:val="subscript"/>
                <w:lang w:val="fr-FR"/>
              </w:rPr>
              <w:t>3</w:t>
            </w:r>
          </w:p>
        </w:tc>
        <w:tc>
          <w:tcPr>
            <w:tcW w:w="2126"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88 km/h</w:t>
            </w:r>
          </w:p>
        </w:tc>
        <w:tc>
          <w:tcPr>
            <w:tcW w:w="1979" w:type="dxa"/>
            <w:shd w:val="clear" w:color="auto" w:fill="auto"/>
            <w:vAlign w:val="bottom"/>
          </w:tcPr>
          <w:p w:rsidR="00443CAB" w:rsidRPr="008E409A" w:rsidRDefault="00443CAB" w:rsidP="0066616D">
            <w:pPr>
              <w:spacing w:before="60" w:after="60" w:line="220" w:lineRule="atLeast"/>
              <w:ind w:left="57" w:right="57"/>
              <w:rPr>
                <w:lang w:val="fr-FR"/>
              </w:rPr>
            </w:pPr>
            <w:r w:rsidRPr="008E409A">
              <w:rPr>
                <w:lang w:val="fr-FR"/>
              </w:rPr>
              <w:t>Extra High (118 km/h)</w:t>
            </w:r>
          </w:p>
        </w:tc>
      </w:tr>
    </w:tbl>
    <w:p w:rsidR="00443CAB" w:rsidRPr="008E409A" w:rsidRDefault="00443CAB" w:rsidP="00443CAB">
      <w:pPr>
        <w:pStyle w:val="SingleTxtG"/>
        <w:spacing w:before="240"/>
        <w:ind w:left="2268" w:hanging="1134"/>
        <w:rPr>
          <w:lang w:val="fr-FR"/>
        </w:rPr>
      </w:pPr>
      <w:r w:rsidRPr="008E409A">
        <w:rPr>
          <w:lang w:val="fr-FR"/>
        </w:rPr>
        <w:t>4.2.4.1.3</w:t>
      </w:r>
      <w:r w:rsidRPr="008E409A">
        <w:rPr>
          <w:lang w:val="fr-FR"/>
        </w:rPr>
        <w:tab/>
        <w:t>Critères indiquant des conditions stables</w:t>
      </w:r>
    </w:p>
    <w:p w:rsidR="00443CAB" w:rsidRPr="008E409A" w:rsidRDefault="00443CAB" w:rsidP="00443CAB">
      <w:pPr>
        <w:pStyle w:val="SingleTxtG"/>
        <w:ind w:left="2268"/>
        <w:rPr>
          <w:lang w:val="fr-FR"/>
        </w:rPr>
      </w:pPr>
      <w:r w:rsidRPr="008E409A">
        <w:rPr>
          <w:lang w:val="fr-FR"/>
        </w:rPr>
        <w:t>Voir le paragraphe 4.3.1.4.2 de la présente annexe.</w:t>
      </w:r>
    </w:p>
    <w:p w:rsidR="00443CAB" w:rsidRPr="008E409A" w:rsidRDefault="00443CAB" w:rsidP="00443CAB">
      <w:pPr>
        <w:pStyle w:val="SingleTxtG"/>
        <w:ind w:left="2268" w:hanging="1134"/>
        <w:rPr>
          <w:lang w:val="fr-FR"/>
        </w:rPr>
      </w:pPr>
      <w:r w:rsidRPr="008E409A">
        <w:rPr>
          <w:lang w:val="fr-FR"/>
        </w:rPr>
        <w:t>4.3</w:t>
      </w:r>
      <w:r w:rsidRPr="008E409A">
        <w:rPr>
          <w:lang w:val="fr-FR"/>
        </w:rPr>
        <w:tab/>
      </w:r>
      <w:r w:rsidRPr="008E409A">
        <w:rPr>
          <w:lang w:val="fr-FR"/>
        </w:rPr>
        <w:tab/>
        <w:t xml:space="preserve">Mesure et calcul de la résistance à l’avancement sur route par la méthode de la décélération libre </w:t>
      </w:r>
    </w:p>
    <w:p w:rsidR="00443CAB" w:rsidRPr="008E409A" w:rsidRDefault="00443CAB" w:rsidP="00443CAB">
      <w:pPr>
        <w:pStyle w:val="SingleTxtG"/>
        <w:ind w:left="2268"/>
        <w:rPr>
          <w:lang w:val="fr-FR"/>
        </w:rPr>
      </w:pPr>
      <w:r w:rsidRPr="008E409A">
        <w:rPr>
          <w:lang w:val="fr-FR"/>
        </w:rPr>
        <w:t>La résistance à l’avancement sur route doit être déterminée par la méthode avec mesure anémométrique stationnaire (par. 4.3.1 de la présente annexe) ou par la méthode avec anémomètre embarqué (par. 4.3.2 de la présente annexe).</w:t>
      </w:r>
    </w:p>
    <w:p w:rsidR="00443CAB" w:rsidRPr="008E409A" w:rsidRDefault="00443CAB" w:rsidP="00443CAB">
      <w:pPr>
        <w:pStyle w:val="SingleTxtG"/>
        <w:ind w:left="2268" w:hanging="1134"/>
        <w:rPr>
          <w:lang w:val="fr-FR"/>
        </w:rPr>
      </w:pPr>
      <w:r w:rsidRPr="008E409A">
        <w:rPr>
          <w:lang w:val="fr-FR"/>
        </w:rPr>
        <w:t>4.3.1</w:t>
      </w:r>
      <w:r w:rsidRPr="008E409A">
        <w:rPr>
          <w:lang w:val="fr-FR"/>
        </w:rPr>
        <w:tab/>
      </w:r>
      <w:r w:rsidRPr="008E409A">
        <w:rPr>
          <w:lang w:val="fr-FR"/>
        </w:rPr>
        <w:tab/>
        <w:t>Méthode de la décélération libre avec mesure anémométrique stationnaire</w:t>
      </w:r>
    </w:p>
    <w:p w:rsidR="00443CAB" w:rsidRPr="008E409A" w:rsidRDefault="00443CAB" w:rsidP="00443CAB">
      <w:pPr>
        <w:pStyle w:val="SingleTxtG"/>
        <w:ind w:left="2268" w:hanging="1134"/>
        <w:rPr>
          <w:lang w:val="fr-FR"/>
        </w:rPr>
      </w:pPr>
      <w:r w:rsidRPr="008E409A">
        <w:rPr>
          <w:lang w:val="fr-FR"/>
        </w:rPr>
        <w:t>4.3.1.1</w:t>
      </w:r>
      <w:r w:rsidRPr="008E409A">
        <w:rPr>
          <w:lang w:val="fr-FR"/>
        </w:rPr>
        <w:tab/>
        <w:t>Sélection des vitesses de référence pour la détermination de la courbe</w:t>
      </w:r>
      <w:r w:rsidRPr="008E409A">
        <w:rPr>
          <w:lang w:val="fr-FR"/>
        </w:rPr>
        <w:br/>
        <w:t>de résistance à l’avancement sur route</w:t>
      </w:r>
    </w:p>
    <w:p w:rsidR="00443CAB" w:rsidRPr="008E409A" w:rsidRDefault="00443CAB" w:rsidP="00443CAB">
      <w:pPr>
        <w:pStyle w:val="SingleTxtG"/>
        <w:ind w:left="2268"/>
        <w:rPr>
          <w:lang w:val="fr-FR"/>
        </w:rPr>
      </w:pPr>
      <w:r w:rsidRPr="008E409A">
        <w:rPr>
          <w:lang w:val="fr-FR"/>
        </w:rPr>
        <w:t>Les vitesses de référence pour la détermination de la résistance à l’avancement sur route doivent être sélectionnées conformément au paragraphe 2 de la présente annexe.</w:t>
      </w:r>
    </w:p>
    <w:p w:rsidR="00443CAB" w:rsidRPr="008E409A" w:rsidRDefault="00443CAB" w:rsidP="00443CAB">
      <w:pPr>
        <w:pStyle w:val="SingleTxtG"/>
        <w:ind w:left="2268" w:hanging="1134"/>
        <w:rPr>
          <w:lang w:val="fr-FR"/>
        </w:rPr>
      </w:pPr>
      <w:r w:rsidRPr="008E409A">
        <w:rPr>
          <w:lang w:val="fr-FR"/>
        </w:rPr>
        <w:t>4.3.1.2</w:t>
      </w:r>
      <w:r w:rsidRPr="008E409A">
        <w:rPr>
          <w:lang w:val="fr-FR"/>
        </w:rPr>
        <w:tab/>
        <w:t>Collecte des données</w:t>
      </w:r>
    </w:p>
    <w:p w:rsidR="00443CAB" w:rsidRPr="008E409A" w:rsidRDefault="00443CAB" w:rsidP="00443CAB">
      <w:pPr>
        <w:pStyle w:val="SingleTxtG"/>
        <w:ind w:left="2268"/>
        <w:rPr>
          <w:lang w:val="fr-FR"/>
        </w:rPr>
      </w:pPr>
      <w:r w:rsidRPr="008E409A">
        <w:rPr>
          <w:lang w:val="fr-FR"/>
        </w:rPr>
        <w:t>Pendant l’essai, le temps écoulé et la vitesse du véhicule doivent être mesurés à la fréquence minimale de 5 Hz.</w:t>
      </w:r>
    </w:p>
    <w:p w:rsidR="00443CAB" w:rsidRPr="008E409A" w:rsidRDefault="00443CAB" w:rsidP="00443CAB">
      <w:pPr>
        <w:pStyle w:val="SingleTxtG"/>
        <w:ind w:left="2268" w:hanging="1134"/>
        <w:rPr>
          <w:lang w:val="fr-FR"/>
        </w:rPr>
      </w:pPr>
      <w:r w:rsidRPr="008E409A">
        <w:rPr>
          <w:lang w:val="fr-FR"/>
        </w:rPr>
        <w:t>4.3.1.3</w:t>
      </w:r>
      <w:r w:rsidRPr="008E409A">
        <w:rPr>
          <w:lang w:val="fr-FR"/>
        </w:rPr>
        <w:tab/>
        <w:t>Essai de décélération libre du véhicule</w:t>
      </w:r>
    </w:p>
    <w:p w:rsidR="00443CAB" w:rsidRPr="008E409A" w:rsidRDefault="00443CAB" w:rsidP="00443CAB">
      <w:pPr>
        <w:pStyle w:val="SingleTxtG"/>
        <w:ind w:left="2268" w:hanging="1134"/>
        <w:rPr>
          <w:lang w:val="fr-FR"/>
        </w:rPr>
      </w:pPr>
      <w:r w:rsidRPr="008E409A">
        <w:rPr>
          <w:lang w:val="fr-FR"/>
        </w:rPr>
        <w:t>4.3.1.3.1</w:t>
      </w:r>
      <w:r w:rsidRPr="008E409A">
        <w:rPr>
          <w:lang w:val="fr-FR"/>
        </w:rPr>
        <w:tab/>
        <w:t>Après l’opération de mise en température du véhicule (par. 4.2.4 de la présente annexe), et immédiatement avant chaque mesure d’essai, le véhicule</w:t>
      </w:r>
      <w:r w:rsidR="00BC5B2D">
        <w:rPr>
          <w:lang w:val="fr-FR"/>
        </w:rPr>
        <w:t xml:space="preserve"> </w:t>
      </w:r>
      <w:r w:rsidRPr="008E409A">
        <w:rPr>
          <w:lang w:val="fr-FR"/>
        </w:rPr>
        <w:t>doit être accéléré jusqu’à 10 à 15 km/h au-dessus de la plus haute vitesse de référence et effectuer un parcours à cette vitesse ; après quoi l’essai de décélération libre doit commencer immédiatement.</w:t>
      </w:r>
    </w:p>
    <w:p w:rsidR="00443CAB" w:rsidRPr="008E409A" w:rsidRDefault="00443CAB" w:rsidP="00443CAB">
      <w:pPr>
        <w:pStyle w:val="SingleTxtG"/>
        <w:ind w:left="2268" w:hanging="1134"/>
        <w:rPr>
          <w:lang w:val="fr-FR"/>
        </w:rPr>
      </w:pPr>
      <w:r w:rsidRPr="008E409A">
        <w:rPr>
          <w:lang w:val="fr-FR"/>
        </w:rPr>
        <w:t>4.3.1.3.2</w:t>
      </w:r>
      <w:r w:rsidRPr="008E409A">
        <w:rPr>
          <w:lang w:val="fr-FR"/>
        </w:rPr>
        <w:tab/>
        <w:t>Pendant la décélération libre, la transmission doit être au point mort. Tout mouvement du volant de direction doit être évité autant que possible, et les freins du véhicule ne doivent pas être actionnés.</w:t>
      </w:r>
    </w:p>
    <w:p w:rsidR="00443CAB" w:rsidRPr="008E409A" w:rsidRDefault="00443CAB" w:rsidP="00443CAB">
      <w:pPr>
        <w:pStyle w:val="SingleTxtG"/>
        <w:ind w:left="2268" w:hanging="1134"/>
        <w:rPr>
          <w:lang w:val="fr-FR"/>
        </w:rPr>
      </w:pPr>
      <w:r w:rsidRPr="008E409A">
        <w:rPr>
          <w:lang w:val="fr-FR"/>
        </w:rPr>
        <w:t>4.3.1.3.3</w:t>
      </w:r>
      <w:r w:rsidRPr="008E409A">
        <w:rPr>
          <w:lang w:val="fr-FR"/>
        </w:rPr>
        <w:tab/>
        <w:t>L’essai doit être répété jusqu’à ce que les données de décélération libre satisfassent aux conditions concernant l’exactitude statistique comme spécifié au paragraphe 4.3.1.4.2.</w:t>
      </w:r>
    </w:p>
    <w:p w:rsidR="00443CAB" w:rsidRPr="008E409A" w:rsidRDefault="00443CAB" w:rsidP="00443CAB">
      <w:pPr>
        <w:pStyle w:val="SingleTxtG"/>
        <w:ind w:left="2268" w:hanging="1134"/>
        <w:rPr>
          <w:lang w:val="fr-FR"/>
        </w:rPr>
      </w:pPr>
      <w:r w:rsidRPr="008E409A">
        <w:rPr>
          <w:lang w:val="fr-FR"/>
        </w:rPr>
        <w:t>4.3.1.3.4</w:t>
      </w:r>
      <w:r w:rsidRPr="008E409A">
        <w:rPr>
          <w:lang w:val="fr-FR"/>
        </w:rPr>
        <w:tab/>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443CAB" w:rsidRPr="008E409A" w:rsidRDefault="00443CAB" w:rsidP="00443CAB">
      <w:pPr>
        <w:pStyle w:val="SingleTxtG"/>
        <w:ind w:left="2268" w:hanging="1134"/>
        <w:rPr>
          <w:lang w:val="fr-FR"/>
        </w:rPr>
      </w:pPr>
      <w:r w:rsidRPr="008E409A">
        <w:rPr>
          <w:lang w:val="fr-FR"/>
        </w:rPr>
        <w:t>4.3.1.4</w:t>
      </w:r>
      <w:r w:rsidRPr="008E409A">
        <w:rPr>
          <w:lang w:val="fr-FR"/>
        </w:rPr>
        <w:tab/>
        <w:t>Détermination de la résistance à l’avancement sur route par mesure du temps de décélération libre</w:t>
      </w:r>
    </w:p>
    <w:p w:rsidR="00443CAB" w:rsidRPr="008E409A" w:rsidRDefault="00443CAB" w:rsidP="00443CAB">
      <w:pPr>
        <w:pStyle w:val="SingleTxtG"/>
        <w:ind w:left="2268" w:hanging="1134"/>
        <w:rPr>
          <w:lang w:val="fr-FR"/>
        </w:rPr>
      </w:pPr>
      <w:r w:rsidRPr="008E409A">
        <w:rPr>
          <w:lang w:val="fr-FR"/>
        </w:rPr>
        <w:t>4.3.1.4.1</w:t>
      </w:r>
      <w:r w:rsidRPr="008E409A">
        <w:rPr>
          <w:lang w:val="fr-FR"/>
        </w:rPr>
        <w:tab/>
        <w:t>Le temps de décélération libre correspondant à la vitesse de référence v</w:t>
      </w:r>
      <w:r w:rsidRPr="008E409A">
        <w:rPr>
          <w:vertAlign w:val="subscript"/>
          <w:lang w:val="fr-FR"/>
        </w:rPr>
        <w:t>j</w:t>
      </w:r>
      <w:r w:rsidRPr="008E409A">
        <w:rPr>
          <w:lang w:val="fr-FR"/>
        </w:rPr>
        <w:t>, c’est-à-dire le temps écoulé entre les vitesses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+5 km/h</m:t>
        </m:r>
      </m:oMath>
      <w:r w:rsidRPr="008E409A">
        <w:rPr>
          <w:lang w:val="fr-FR"/>
        </w:rPr>
        <w:t>) et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- 5 km/h</m:t>
        </m:r>
      </m:oMath>
      <w:r w:rsidRPr="008E409A">
        <w:rPr>
          <w:lang w:val="fr-FR"/>
        </w:rPr>
        <w:t>), doit être mesuré.</w:t>
      </w:r>
    </w:p>
    <w:p w:rsidR="00443CAB" w:rsidRPr="008E409A" w:rsidRDefault="00443CAB" w:rsidP="00443CAB">
      <w:pPr>
        <w:pStyle w:val="SingleTxtG"/>
        <w:ind w:left="2268" w:hanging="1134"/>
        <w:rPr>
          <w:lang w:val="fr-FR"/>
        </w:rPr>
      </w:pPr>
      <w:r w:rsidRPr="008E409A">
        <w:rPr>
          <w:bCs/>
          <w:lang w:val="fr-FR"/>
        </w:rPr>
        <w:t>4.3.1.4.2</w:t>
      </w:r>
      <w:r w:rsidRPr="008E409A">
        <w:rPr>
          <w:bCs/>
          <w:lang w:val="fr-FR"/>
        </w:rPr>
        <w:tab/>
        <w:t xml:space="preserve">Ces mesures </w:t>
      </w:r>
      <w:r w:rsidRPr="008E409A">
        <w:rPr>
          <w:lang w:val="fr-FR"/>
        </w:rPr>
        <w:t>doivent</w:t>
      </w:r>
      <w:r w:rsidRPr="008E409A">
        <w:rPr>
          <w:bCs/>
          <w:lang w:val="fr-FR"/>
        </w:rPr>
        <w:t xml:space="preserve"> être effectuées </w:t>
      </w:r>
      <w:r w:rsidRPr="008E409A">
        <w:rPr>
          <w:lang w:val="fr-FR"/>
        </w:rPr>
        <w:t xml:space="preserve">dans les deux sens jusqu’à ce qu’un minimum de trois paires de mesures satisfaisant à la condition requise d’exactitude statistique </w:t>
      </w:r>
      <w:r w:rsidRPr="008E409A">
        <w:rPr>
          <w:iCs/>
          <w:lang w:val="fr-FR"/>
        </w:rPr>
        <w:t>p</w:t>
      </w:r>
      <w:r w:rsidRPr="008E409A">
        <w:rPr>
          <w:lang w:val="fr-FR"/>
        </w:rPr>
        <w:t>, en %, comme spécifié dans l’équation ci-après, ait été obtenu :</w:t>
      </w:r>
    </w:p>
    <w:p w:rsidR="00443CAB" w:rsidRPr="008E409A" w:rsidRDefault="00443CAB" w:rsidP="00443CAB">
      <w:pPr>
        <w:pStyle w:val="SingleTxtG"/>
        <w:ind w:left="2268"/>
        <w:rPr>
          <w:lang w:val="fr-FR"/>
        </w:rPr>
      </w:pPr>
      <m:oMathPara>
        <m:oMathParaPr>
          <m:jc m:val="left"/>
        </m:oMathParaPr>
        <m:oMath>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h×</m:t>
              </m:r>
              <m:sSub>
                <m:sSubPr>
                  <m:ctrlPr>
                    <w:rPr>
                      <w:rFonts w:ascii="Cambria Math" w:hAnsi="Cambria Math"/>
                      <w:lang w:val="fr-FR"/>
                    </w:rPr>
                  </m:ctrlPr>
                </m:sSubPr>
                <m:e>
                  <m:r>
                    <m:rPr>
                      <m:sty m:val="p"/>
                    </m:rPr>
                    <w:rPr>
                      <w:rFonts w:ascii="Cambria Math" w:hAnsi="Cambria Math"/>
                      <w:lang w:val="fr-FR"/>
                    </w:rPr>
                    <m:t>σ</m:t>
                  </m:r>
                </m:e>
                <m:sub>
                  <m:r>
                    <m:rPr>
                      <m:sty m:val="p"/>
                    </m:rPr>
                    <w:rPr>
                      <w:rFonts w:ascii="Cambria Math" w:hAnsi="Cambria Math"/>
                      <w:lang w:val="fr-FR"/>
                    </w:rPr>
                    <m:t>j</m:t>
                  </m:r>
                </m:sub>
              </m:sSub>
            </m:num>
            <m:den>
              <m:rad>
                <m:radPr>
                  <m:degHide m:val="1"/>
                  <m:ctrlPr>
                    <w:rPr>
                      <w:rFonts w:ascii="Cambria Math" w:hAnsi="Cambria Math"/>
                      <w:lang w:val="fr-FR"/>
                    </w:rPr>
                  </m:ctrlPr>
                </m:radPr>
                <m:deg/>
                <m:e>
                  <m:r>
                    <m:rPr>
                      <m:sty m:val="p"/>
                    </m:rPr>
                    <w:rPr>
                      <w:rFonts w:ascii="Cambria Math" w:hAnsi="Cambria Math"/>
                      <w:lang w:val="fr-FR"/>
                    </w:rPr>
                    <m:t>n</m:t>
                  </m:r>
                </m:e>
              </m:ra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den>
          </m:f>
          <m:r>
            <m:rPr>
              <m:sty m:val="p"/>
            </m:rPr>
            <w:rPr>
              <w:rFonts w:ascii="Cambria Math" w:hAnsi="Cambria Math"/>
              <w:lang w:val="fr-FR"/>
            </w:rPr>
            <m:t xml:space="preserve"> ≤0,03</m:t>
          </m:r>
        </m:oMath>
      </m:oMathPara>
    </w:p>
    <w:p w:rsidR="00443CAB" w:rsidRPr="008E409A" w:rsidRDefault="00443CAB" w:rsidP="00443CAB">
      <w:pPr>
        <w:pStyle w:val="SingleTxtG"/>
        <w:ind w:left="2268"/>
        <w:rPr>
          <w:lang w:val="fr-FR"/>
        </w:rPr>
      </w:pPr>
      <w:r w:rsidRPr="008E409A">
        <w:rPr>
          <w:lang w:val="fr-FR"/>
        </w:rPr>
        <w:tab/>
        <w:t>où :</w:t>
      </w:r>
    </w:p>
    <w:p w:rsidR="00443CAB" w:rsidRPr="008E409A" w:rsidRDefault="00AC4377" w:rsidP="00443CAB">
      <w:pPr>
        <w:pStyle w:val="SingleTxtG"/>
        <w:ind w:left="2835" w:hanging="567"/>
        <w:rPr>
          <w:iCs/>
          <w:lang w:val="fr-FR"/>
        </w:rPr>
      </w:pPr>
      <m:oMath>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j</m:t>
            </m:r>
          </m:sub>
        </m:sSub>
      </m:oMath>
      <w:r w:rsidR="00443CAB" w:rsidRPr="008E409A">
        <w:rPr>
          <w:iCs/>
          <w:lang w:val="fr-FR"/>
        </w:rPr>
        <w:tab/>
        <w:t>est l’exactitude statistique d</w:t>
      </w:r>
      <w:r w:rsidR="00443CAB" w:rsidRPr="008E409A">
        <w:rPr>
          <w:bCs/>
          <w:lang w:val="fr-FR"/>
        </w:rPr>
        <w:t xml:space="preserve">es mesures faites </w:t>
      </w:r>
      <w:r w:rsidR="00443CAB" w:rsidRPr="008E409A">
        <w:rPr>
          <w:lang w:val="fr-FR"/>
        </w:rPr>
        <w:t>à la vitesse de référence v</w:t>
      </w:r>
      <w:r w:rsidR="00443CAB" w:rsidRPr="008E409A">
        <w:rPr>
          <w:vertAlign w:val="subscript"/>
          <w:lang w:val="fr-FR"/>
        </w:rPr>
        <w:t>i</w:t>
      </w:r>
      <w:r w:rsidR="00443CAB" w:rsidRPr="008E409A">
        <w:rPr>
          <w:iCs/>
          <w:lang w:val="fr-FR"/>
        </w:rPr>
        <w:t> ;</w:t>
      </w:r>
    </w:p>
    <w:p w:rsidR="00443CAB" w:rsidRPr="008E409A" w:rsidRDefault="00443CAB" w:rsidP="00443CAB">
      <w:pPr>
        <w:pStyle w:val="SingleTxtG"/>
        <w:ind w:left="2268"/>
        <w:rPr>
          <w:lang w:val="fr-FR"/>
        </w:rPr>
      </w:pPr>
      <w:r w:rsidRPr="008E409A">
        <w:rPr>
          <w:iCs/>
          <w:lang w:val="fr-FR"/>
        </w:rPr>
        <w:tab/>
        <w:t>n</w:t>
      </w:r>
      <w:r w:rsidRPr="008E409A">
        <w:rPr>
          <w:iCs/>
          <w:lang w:val="fr-FR"/>
        </w:rPr>
        <w:tab/>
      </w:r>
      <w:r w:rsidRPr="008E409A">
        <w:rPr>
          <w:lang w:val="fr-FR"/>
        </w:rPr>
        <w:t>est le nombre de paires de mesures ;</w:t>
      </w:r>
    </w:p>
    <w:p w:rsidR="00443CAB" w:rsidRPr="008E409A" w:rsidRDefault="00443CAB" w:rsidP="00443CAB">
      <w:pPr>
        <w:pStyle w:val="SingleTxtG"/>
        <w:ind w:left="2835" w:hanging="567"/>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oMath>
      <w:r w:rsidRPr="008E409A">
        <w:rPr>
          <w:iCs/>
          <w:lang w:val="fr-FR"/>
        </w:rPr>
        <w:tab/>
      </w:r>
      <w:r w:rsidRPr="008E409A">
        <w:rPr>
          <w:lang w:val="fr-FR"/>
        </w:rPr>
        <w:t>est la moyenne arithmétique des temps de décélération libre à la vitesse de référence v</w:t>
      </w:r>
      <w:r w:rsidRPr="008E409A">
        <w:rPr>
          <w:vertAlign w:val="subscript"/>
          <w:lang w:val="fr-FR"/>
        </w:rPr>
        <w:t>j</w:t>
      </w:r>
      <w:r w:rsidRPr="008E409A">
        <w:rPr>
          <w:lang w:val="fr-FR"/>
        </w:rPr>
        <w:t>, en s, selon l’équation :</w:t>
      </w:r>
    </w:p>
    <w:p w:rsidR="00443CAB" w:rsidRPr="005235C9" w:rsidRDefault="00443CAB" w:rsidP="00443CAB">
      <w:pPr>
        <w:pStyle w:val="SingleTxtG"/>
        <w:ind w:left="2835"/>
        <w:rPr>
          <w:lang w:val="fr-FR"/>
        </w:rPr>
      </w:pPr>
      <m:oMathPara>
        <m:oMathParaPr>
          <m:jc m:val="left"/>
        </m:oMathPara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n</m:t>
              </m:r>
            </m:num>
            <m:den>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ji</m:t>
                          </m:r>
                        </m:sub>
                      </m:sSub>
                    </m:den>
                  </m:f>
                </m:e>
              </m:nary>
            </m:den>
          </m:f>
        </m:oMath>
      </m:oMathPara>
    </w:p>
    <w:p w:rsidR="00443CAB" w:rsidRPr="008E409A" w:rsidRDefault="00443CAB" w:rsidP="00443CAB">
      <w:pPr>
        <w:pStyle w:val="SingleTxtG"/>
        <w:ind w:left="2268"/>
        <w:rPr>
          <w:lang w:val="fr-FR"/>
        </w:rPr>
      </w:pPr>
      <w:r w:rsidRPr="008E409A">
        <w:rPr>
          <w:lang w:val="fr-FR"/>
        </w:rPr>
        <w:tab/>
        <w:t>où :</w:t>
      </w:r>
    </w:p>
    <w:p w:rsidR="00443CAB" w:rsidRPr="008E409A" w:rsidRDefault="00443CAB" w:rsidP="00443CAB">
      <w:pPr>
        <w:pStyle w:val="SingleTxtG"/>
        <w:ind w:left="3402" w:hanging="1134"/>
        <w:rPr>
          <w:lang w:val="fr-FR"/>
        </w:rPr>
      </w:pPr>
      <w:r w:rsidRPr="008E409A">
        <w:rPr>
          <w:lang w:val="fr-FR"/>
        </w:rPr>
        <w:t>∆t</w:t>
      </w:r>
      <w:r w:rsidRPr="008E409A">
        <w:rPr>
          <w:vertAlign w:val="subscript"/>
          <w:lang w:val="fr-FR"/>
        </w:rPr>
        <w:t>ji</w:t>
      </w:r>
      <w:r w:rsidRPr="008E409A">
        <w:rPr>
          <w:iCs/>
          <w:lang w:val="fr-FR"/>
        </w:rPr>
        <w:tab/>
      </w:r>
      <w:r w:rsidRPr="008E409A">
        <w:rPr>
          <w:lang w:val="fr-FR"/>
        </w:rPr>
        <w:t xml:space="preserve">est la moyenne arithmétique harmonique des temps de décélération libre pour la </w:t>
      </w:r>
      <w:r w:rsidRPr="008E409A">
        <w:rPr>
          <w:iCs/>
          <w:lang w:val="fr-FR"/>
        </w:rPr>
        <w:t>i</w:t>
      </w:r>
      <w:r w:rsidRPr="008E409A">
        <w:rPr>
          <w:vertAlign w:val="superscript"/>
          <w:lang w:val="fr-FR"/>
        </w:rPr>
        <w:t>e</w:t>
      </w:r>
      <w:r w:rsidRPr="008E409A">
        <w:rPr>
          <w:lang w:val="fr-FR"/>
        </w:rPr>
        <w:t xml:space="preserve"> paire de mesures à la vitesse v</w:t>
      </w:r>
      <w:r w:rsidRPr="008E409A">
        <w:rPr>
          <w:vertAlign w:val="subscript"/>
          <w:lang w:val="fr-FR"/>
        </w:rPr>
        <w:t>j</w:t>
      </w:r>
      <w:r w:rsidRPr="008E409A">
        <w:rPr>
          <w:lang w:val="fr-FR"/>
        </w:rPr>
        <w:t>, en s, selon l’équation :</w:t>
      </w:r>
    </w:p>
    <w:p w:rsidR="00443CAB" w:rsidRPr="008E409A" w:rsidRDefault="00443CAB" w:rsidP="00443CAB">
      <w:pPr>
        <w:pStyle w:val="SingleTxtG"/>
        <w:ind w:left="2268"/>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2</m:t>
            </m:r>
          </m:num>
          <m:den>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jai</m:t>
                        </m:r>
                      </m:sub>
                    </m:sSub>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jbi</m:t>
                        </m:r>
                      </m:sub>
                    </m:sSub>
                  </m:den>
                </m:f>
              </m:e>
            </m:d>
          </m:den>
        </m:f>
      </m:oMath>
      <w:r w:rsidRPr="008E409A">
        <w:rPr>
          <w:lang w:val="fr-FR"/>
        </w:rPr>
        <w:t xml:space="preserve"> ; </w:t>
      </w:r>
    </w:p>
    <w:p w:rsidR="00443CAB" w:rsidRPr="008E409A" w:rsidRDefault="00443CAB" w:rsidP="00443CAB">
      <w:pPr>
        <w:pStyle w:val="SingleTxtG"/>
        <w:ind w:left="2268"/>
        <w:rPr>
          <w:lang w:val="fr-FR"/>
        </w:rPr>
      </w:pPr>
      <w:r w:rsidRPr="008E409A">
        <w:rPr>
          <w:lang w:val="fr-FR"/>
        </w:rPr>
        <w:tab/>
        <w:t>où :</w:t>
      </w:r>
    </w:p>
    <w:p w:rsidR="00443CAB" w:rsidRPr="008E409A" w:rsidRDefault="00443CAB" w:rsidP="005235C9">
      <w:pPr>
        <w:pStyle w:val="SingleTxtG"/>
        <w:ind w:left="3402" w:hanging="1134"/>
        <w:rPr>
          <w:lang w:val="fr-FR"/>
        </w:rPr>
      </w:pPr>
      <w:r w:rsidRPr="008E409A">
        <w:rPr>
          <w:lang w:val="fr-FR"/>
        </w:rPr>
        <w:t>∆t</w:t>
      </w:r>
      <w:r w:rsidRPr="008E409A">
        <w:rPr>
          <w:vertAlign w:val="subscript"/>
          <w:lang w:val="fr-FR"/>
        </w:rPr>
        <w:t>jai</w:t>
      </w:r>
      <w:r w:rsidRPr="008E409A">
        <w:rPr>
          <w:iCs/>
          <w:lang w:val="fr-FR"/>
        </w:rPr>
        <w:fldChar w:fldCharType="begin"/>
      </w:r>
      <w:r w:rsidRPr="008E409A">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jai</m:t>
            </m:r>
          </m:sub>
        </m:sSub>
      </m:oMath>
      <w:r w:rsidRPr="008E409A">
        <w:rPr>
          <w:iCs/>
          <w:lang w:val="fr-FR"/>
        </w:rPr>
        <w:instrText xml:space="preserve"> </w:instrText>
      </w:r>
      <w:r w:rsidRPr="008E409A">
        <w:rPr>
          <w:lang w:val="fr-FR"/>
        </w:rPr>
        <w:fldChar w:fldCharType="end"/>
      </w:r>
      <w:r w:rsidRPr="008E409A">
        <w:rPr>
          <w:iCs/>
          <w:lang w:val="fr-FR"/>
        </w:rPr>
        <w:t xml:space="preserve"> </w:t>
      </w:r>
      <w:r w:rsidRPr="008E409A">
        <w:rPr>
          <w:lang w:val="fr-FR"/>
        </w:rPr>
        <w:t>et ∆t</w:t>
      </w:r>
      <w:r w:rsidRPr="008E409A">
        <w:rPr>
          <w:vertAlign w:val="subscript"/>
          <w:lang w:val="fr-FR"/>
        </w:rPr>
        <w:t>jbi</w:t>
      </w:r>
      <w:r w:rsidRPr="008E409A">
        <w:rPr>
          <w:iCs/>
          <w:lang w:val="fr-FR"/>
        </w:rPr>
        <w:fldChar w:fldCharType="begin"/>
      </w:r>
      <w:r w:rsidRPr="008E409A">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jbi</m:t>
            </m:r>
          </m:sub>
        </m:sSub>
      </m:oMath>
      <w:r w:rsidRPr="008E409A">
        <w:rPr>
          <w:iCs/>
          <w:lang w:val="fr-FR"/>
        </w:rPr>
        <w:instrText xml:space="preserve"> </w:instrText>
      </w:r>
      <w:r w:rsidRPr="008E409A">
        <w:rPr>
          <w:lang w:val="fr-FR"/>
        </w:rPr>
        <w:fldChar w:fldCharType="end"/>
      </w:r>
      <w:r w:rsidRPr="008E409A">
        <w:rPr>
          <w:iCs/>
          <w:lang w:val="fr-FR"/>
        </w:rPr>
        <w:tab/>
      </w:r>
      <w:r w:rsidRPr="008E409A">
        <w:rPr>
          <w:lang w:val="fr-FR"/>
        </w:rPr>
        <w:t xml:space="preserve">sont les temps de décélération libre pour la </w:t>
      </w:r>
      <w:r w:rsidRPr="008E409A">
        <w:rPr>
          <w:iCs/>
          <w:lang w:val="fr-FR"/>
        </w:rPr>
        <w:t>i</w:t>
      </w:r>
      <w:r w:rsidRPr="008E409A">
        <w:rPr>
          <w:vertAlign w:val="superscript"/>
          <w:lang w:val="fr-FR"/>
        </w:rPr>
        <w:t>e</w:t>
      </w:r>
      <w:r w:rsidRPr="008E409A">
        <w:rPr>
          <w:lang w:val="fr-FR"/>
        </w:rPr>
        <w:t xml:space="preserve"> mesure à la vitesse de référence v</w:t>
      </w:r>
      <w:r w:rsidRPr="008E409A">
        <w:rPr>
          <w:vertAlign w:val="subscript"/>
          <w:lang w:val="fr-FR"/>
        </w:rPr>
        <w:t>j</w:t>
      </w:r>
      <w:r w:rsidRPr="008E409A">
        <w:rPr>
          <w:lang w:val="fr-FR"/>
        </w:rPr>
        <w:t>, en s,</w:t>
      </w:r>
      <w:r w:rsidRPr="008E409A">
        <w:rPr>
          <w:iCs/>
          <w:lang w:val="fr-FR"/>
        </w:rPr>
        <w:t xml:space="preserve"> </w:t>
      </w:r>
      <w:r w:rsidRPr="008E409A">
        <w:rPr>
          <w:lang w:val="fr-FR"/>
        </w:rPr>
        <w:t>dans les directions a et b, respectivement ;</w:t>
      </w:r>
    </w:p>
    <w:p w:rsidR="00443CAB" w:rsidRPr="008E409A" w:rsidRDefault="00443CAB" w:rsidP="00443CAB">
      <w:pPr>
        <w:pStyle w:val="SingleTxtG"/>
        <w:ind w:left="3402" w:hanging="1134"/>
        <w:rPr>
          <w:lang w:val="fr-FR"/>
        </w:rPr>
      </w:pPr>
      <w:r w:rsidRPr="008E409A">
        <w:rPr>
          <w:iCs/>
          <w:lang w:val="fr-FR"/>
        </w:rPr>
        <w:t>σ</w:t>
      </w:r>
      <w:r w:rsidRPr="008E409A">
        <w:rPr>
          <w:iCs/>
          <w:vertAlign w:val="subscript"/>
          <w:lang w:val="fr-FR"/>
        </w:rPr>
        <w:t>j</w:t>
      </w:r>
      <w:r w:rsidRPr="008E409A">
        <w:rPr>
          <w:iCs/>
          <w:lang w:val="fr-FR"/>
        </w:rPr>
        <w:tab/>
      </w:r>
      <w:r w:rsidRPr="008E409A">
        <w:rPr>
          <w:lang w:val="fr-FR"/>
        </w:rPr>
        <w:t>est l’écart type, exprimé en s, comme défini par l’équation :</w:t>
      </w:r>
    </w:p>
    <w:p w:rsidR="00443CAB" w:rsidRPr="008E409A" w:rsidRDefault="00443CAB" w:rsidP="00443CAB">
      <w:pPr>
        <w:pStyle w:val="SingleTxtG"/>
        <w:ind w:left="2268"/>
        <w:rPr>
          <w:iCs/>
          <w:lang w:val="fr-FR"/>
        </w:rPr>
      </w:pPr>
      <w:r w:rsidRPr="008E409A">
        <w:rPr>
          <w:lang w:val="fr-FR"/>
        </w:rPr>
        <w:t>σ</w:t>
      </w:r>
      <w:r w:rsidRPr="008E409A">
        <w:rPr>
          <w:vertAlign w:val="subscript"/>
          <w:lang w:val="fr-FR"/>
        </w:rPr>
        <w:t>j</w:t>
      </w:r>
      <m:oMath>
        <m:r>
          <m:rPr>
            <m:sty m:val="p"/>
          </m:rPr>
          <w:rPr>
            <w:rFonts w:ascii="Cambria Math" w:hAnsi="Cambria Math"/>
            <w:lang w:val="fr-FR"/>
          </w:rPr>
          <m:t xml:space="preserve">=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n-1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pj</m:t>
                    </m:r>
                  </m:sub>
                </m:sSub>
                <m:r>
                  <m:rPr>
                    <m:sty m:val="p"/>
                  </m:rPr>
                  <w:rPr>
                    <w:rFonts w:ascii="Cambria Math" w:hAnsi="Cambria Math"/>
                    <w:lang w:val="fr-FR"/>
                  </w:rPr>
                  <m:t xml:space="preserve">)² </m:t>
                </m:r>
              </m:e>
            </m:nary>
          </m:e>
        </m:rad>
      </m:oMath>
      <w:r w:rsidRPr="008E409A">
        <w:rPr>
          <w:iCs/>
          <w:lang w:val="fr-FR"/>
        </w:rPr>
        <w:t> ;</w:t>
      </w:r>
      <w:r w:rsidRPr="008E409A">
        <w:rPr>
          <w:iCs/>
          <w:lang w:val="fr-FR"/>
        </w:rPr>
        <w:fldChar w:fldCharType="begin"/>
      </w:r>
      <w:r w:rsidRPr="008E409A">
        <w:rPr>
          <w:iCs/>
          <w:lang w:val="fr-FR"/>
        </w:rPr>
        <w:instrText xml:space="preserve"> QUOTE </w:instrText>
      </w:r>
      <m:oMath>
        <m:r>
          <m:rPr>
            <m:sty m:val="p"/>
          </m:rPr>
          <w:rPr>
            <w:rFonts w:ascii="Cambria Math" w:hAnsi="Cambria Math"/>
            <w:lang w:val="fr-FR"/>
          </w:rPr>
          <m:t xml:space="preserve">σ=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n-1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)² </m:t>
                </m:r>
              </m:e>
            </m:nary>
          </m:e>
        </m:rad>
      </m:oMath>
      <w:r w:rsidRPr="008E409A">
        <w:rPr>
          <w:iCs/>
          <w:lang w:val="fr-FR"/>
        </w:rPr>
        <w:instrText xml:space="preserve"> </w:instrText>
      </w:r>
      <w:r w:rsidRPr="008E409A">
        <w:rPr>
          <w:lang w:val="fr-FR"/>
        </w:rPr>
        <w:fldChar w:fldCharType="end"/>
      </w:r>
    </w:p>
    <w:p w:rsidR="00443CAB" w:rsidRPr="008E409A" w:rsidRDefault="00443CAB" w:rsidP="00443CAB">
      <w:pPr>
        <w:pStyle w:val="SingleTxtG"/>
        <w:ind w:left="2268"/>
        <w:rPr>
          <w:lang w:val="fr-FR"/>
        </w:rPr>
      </w:pPr>
      <w:r w:rsidRPr="008E409A">
        <w:rPr>
          <w:iCs/>
          <w:lang w:val="fr-FR"/>
        </w:rPr>
        <w:tab/>
        <w:t>h</w:t>
      </w:r>
      <w:r w:rsidRPr="008E409A">
        <w:rPr>
          <w:iCs/>
          <w:lang w:val="fr-FR"/>
        </w:rPr>
        <w:tab/>
      </w:r>
      <w:r w:rsidRPr="008E409A">
        <w:rPr>
          <w:lang w:val="fr-FR"/>
        </w:rPr>
        <w:t>est un coefficient donné au tableau A4/3.</w:t>
      </w:r>
    </w:p>
    <w:p w:rsidR="00443CAB" w:rsidRPr="008E409A" w:rsidRDefault="00443CAB" w:rsidP="00552F75">
      <w:pPr>
        <w:pStyle w:val="Heading1"/>
        <w:numPr>
          <w:ilvl w:val="0"/>
          <w:numId w:val="0"/>
        </w:numPr>
        <w:spacing w:after="120"/>
        <w:ind w:left="1134"/>
        <w:rPr>
          <w:b/>
          <w:lang w:val="fr-FR"/>
        </w:rPr>
      </w:pPr>
      <w:r w:rsidRPr="008E409A">
        <w:rPr>
          <w:lang w:val="fr-FR"/>
        </w:rPr>
        <w:t xml:space="preserve">Tableau A4/3 </w:t>
      </w:r>
      <w:r w:rsidRPr="008E409A">
        <w:rPr>
          <w:lang w:val="fr-FR"/>
        </w:rPr>
        <w:br/>
      </w:r>
      <w:r w:rsidRPr="008E409A">
        <w:rPr>
          <w:b/>
          <w:lang w:val="fr-FR"/>
        </w:rPr>
        <w:t>Coefficient h en fonction de 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
        <w:gridCol w:w="1208"/>
        <w:gridCol w:w="1209"/>
        <w:gridCol w:w="1209"/>
        <w:gridCol w:w="1209"/>
        <w:gridCol w:w="1572"/>
      </w:tblGrid>
      <w:tr w:rsidR="00443CAB" w:rsidRPr="008E409A" w:rsidTr="0066616D">
        <w:trPr>
          <w:tblHeader/>
        </w:trPr>
        <w:tc>
          <w:tcPr>
            <w:tcW w:w="995" w:type="dxa"/>
            <w:shd w:val="clear" w:color="auto" w:fill="auto"/>
            <w:vAlign w:val="bottom"/>
          </w:tcPr>
          <w:p w:rsidR="00443CAB" w:rsidRPr="008E409A" w:rsidRDefault="00443CAB" w:rsidP="0066616D">
            <w:pPr>
              <w:spacing w:before="60" w:after="60" w:line="220" w:lineRule="atLeast"/>
              <w:ind w:left="57" w:right="57"/>
              <w:rPr>
                <w:i/>
                <w:sz w:val="16"/>
                <w:szCs w:val="16"/>
                <w:lang w:val="fr-FR"/>
              </w:rPr>
            </w:pPr>
            <w:r w:rsidRPr="008E409A">
              <w:rPr>
                <w:i/>
                <w:sz w:val="16"/>
                <w:szCs w:val="16"/>
                <w:lang w:val="fr-FR"/>
              </w:rPr>
              <w:t>n</w:t>
            </w:r>
          </w:p>
        </w:tc>
        <w:tc>
          <w:tcPr>
            <w:tcW w:w="1247" w:type="dxa"/>
            <w:shd w:val="clear" w:color="auto" w:fill="auto"/>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h</w:t>
            </w:r>
          </w:p>
        </w:tc>
        <w:tc>
          <w:tcPr>
            <w:tcW w:w="1247" w:type="dxa"/>
            <w:shd w:val="clear" w:color="auto" w:fill="auto"/>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h/</w:t>
            </w:r>
            <m:oMath>
              <m:rad>
                <m:radPr>
                  <m:degHide m:val="1"/>
                  <m:ctrlPr>
                    <w:rPr>
                      <w:rFonts w:ascii="Cambria Math" w:hAnsi="Cambria Math"/>
                      <w:i/>
                      <w:sz w:val="16"/>
                      <w:szCs w:val="16"/>
                      <w:lang w:val="fr-FR"/>
                    </w:rPr>
                  </m:ctrlPr>
                </m:radPr>
                <m:deg/>
                <m:e>
                  <m:r>
                    <w:rPr>
                      <w:rFonts w:ascii="Cambria Math" w:hAnsi="Cambria Math"/>
                      <w:sz w:val="16"/>
                      <w:szCs w:val="16"/>
                      <w:lang w:val="fr-FR"/>
                    </w:rPr>
                    <m:t>n</m:t>
                  </m:r>
                </m:e>
              </m:rad>
            </m:oMath>
          </w:p>
        </w:tc>
        <w:tc>
          <w:tcPr>
            <w:tcW w:w="1247" w:type="dxa"/>
            <w:shd w:val="clear" w:color="auto" w:fill="auto"/>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n</w:t>
            </w:r>
          </w:p>
        </w:tc>
        <w:tc>
          <w:tcPr>
            <w:tcW w:w="1247" w:type="dxa"/>
            <w:shd w:val="clear" w:color="auto" w:fill="auto"/>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h</w:t>
            </w:r>
          </w:p>
        </w:tc>
        <w:tc>
          <w:tcPr>
            <w:tcW w:w="1622" w:type="dxa"/>
            <w:shd w:val="clear" w:color="auto" w:fill="auto"/>
            <w:vAlign w:val="bottom"/>
          </w:tcPr>
          <w:p w:rsidR="00443CAB" w:rsidRPr="008E409A" w:rsidRDefault="00443CAB" w:rsidP="0066616D">
            <w:pPr>
              <w:spacing w:before="60" w:after="60" w:line="220" w:lineRule="atLeast"/>
              <w:ind w:left="57" w:right="57"/>
              <w:jc w:val="right"/>
              <w:rPr>
                <w:i/>
                <w:sz w:val="16"/>
                <w:szCs w:val="16"/>
                <w:lang w:val="fr-FR"/>
              </w:rPr>
            </w:pPr>
            <w:r w:rsidRPr="008E409A">
              <w:rPr>
                <w:i/>
                <w:sz w:val="16"/>
                <w:szCs w:val="16"/>
                <w:lang w:val="fr-FR"/>
              </w:rPr>
              <w:t>h/</w:t>
            </w:r>
            <m:oMath>
              <m:rad>
                <m:radPr>
                  <m:degHide m:val="1"/>
                  <m:ctrlPr>
                    <w:rPr>
                      <w:rFonts w:ascii="Cambria Math" w:hAnsi="Cambria Math"/>
                      <w:i/>
                      <w:sz w:val="16"/>
                      <w:szCs w:val="16"/>
                      <w:lang w:val="fr-FR"/>
                    </w:rPr>
                  </m:ctrlPr>
                </m:radPr>
                <m:deg/>
                <m:e>
                  <m:r>
                    <w:rPr>
                      <w:rFonts w:ascii="Cambria Math" w:hAnsi="Cambria Math"/>
                      <w:sz w:val="16"/>
                      <w:szCs w:val="16"/>
                      <w:lang w:val="fr-FR"/>
                    </w:rPr>
                    <m:t>n</m:t>
                  </m:r>
                </m:e>
              </m:rad>
            </m:oMath>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4,3</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2,48</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10</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0,73</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3,2</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1,60</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11</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0,66</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5</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2,8</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1,25</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12</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0,64</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6</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2,6</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1,06</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13</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0,61</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7</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2,5</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0,94</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14</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0,59</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2,4</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0,85</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15</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2,2</w:t>
            </w: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0,57</w:t>
            </w:r>
          </w:p>
        </w:tc>
      </w:tr>
      <w:tr w:rsidR="00443CAB" w:rsidRPr="008E409A" w:rsidTr="0066616D">
        <w:tc>
          <w:tcPr>
            <w:tcW w:w="995"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2,3</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r w:rsidRPr="008E409A">
              <w:rPr>
                <w:lang w:val="fr-FR"/>
              </w:rPr>
              <w:t>0,77</w:t>
            </w: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p>
        </w:tc>
        <w:tc>
          <w:tcPr>
            <w:tcW w:w="1247" w:type="dxa"/>
            <w:shd w:val="clear" w:color="auto" w:fill="auto"/>
            <w:vAlign w:val="bottom"/>
          </w:tcPr>
          <w:p w:rsidR="00443CAB" w:rsidRPr="008E409A" w:rsidRDefault="00443CAB" w:rsidP="0066616D">
            <w:pPr>
              <w:spacing w:before="60" w:after="60" w:line="220" w:lineRule="atLeast"/>
              <w:ind w:left="57" w:right="57"/>
              <w:jc w:val="right"/>
              <w:rPr>
                <w:lang w:val="fr-FR"/>
              </w:rPr>
            </w:pPr>
          </w:p>
        </w:tc>
        <w:tc>
          <w:tcPr>
            <w:tcW w:w="1622" w:type="dxa"/>
            <w:shd w:val="clear" w:color="auto" w:fill="auto"/>
            <w:vAlign w:val="bottom"/>
          </w:tcPr>
          <w:p w:rsidR="00443CAB" w:rsidRPr="008E409A" w:rsidRDefault="00443CAB" w:rsidP="0066616D">
            <w:pPr>
              <w:spacing w:before="60" w:after="60" w:line="220" w:lineRule="atLeast"/>
              <w:ind w:left="57" w:right="57"/>
              <w:jc w:val="right"/>
              <w:rPr>
                <w:lang w:val="fr-FR"/>
              </w:rPr>
            </w:pPr>
          </w:p>
        </w:tc>
      </w:tr>
    </w:tbl>
    <w:p w:rsidR="00443CAB" w:rsidRPr="008E409A" w:rsidRDefault="00443CAB" w:rsidP="00443CAB">
      <w:pPr>
        <w:pStyle w:val="SingleTxtG"/>
        <w:spacing w:before="240"/>
        <w:ind w:left="2268" w:hanging="1134"/>
        <w:rPr>
          <w:lang w:val="fr-FR"/>
        </w:rPr>
      </w:pPr>
      <w:r w:rsidRPr="008E409A">
        <w:rPr>
          <w:bCs/>
          <w:lang w:val="fr-FR"/>
        </w:rPr>
        <w:t>4.3.1.4.3</w:t>
      </w:r>
      <w:r w:rsidRPr="008E409A">
        <w:rPr>
          <w:bCs/>
          <w:lang w:val="fr-FR"/>
        </w:rPr>
        <w:tab/>
      </w:r>
      <w:r w:rsidRPr="008E409A">
        <w:rPr>
          <w:lang w:val="fr-FR"/>
        </w:rPr>
        <w:t>Si pendant une mesure dans un sens il intervient un facteur extérieur ou une action du conducteur qui influe sur le déroulement de l’essai de résistance à l’avancement sur route, cette mesure et la mesure correspondante dans le sens opposé doivent être invalidées.</w:t>
      </w:r>
    </w:p>
    <w:p w:rsidR="00443CAB" w:rsidRPr="008E409A" w:rsidRDefault="00443CAB" w:rsidP="00443CAB">
      <w:pPr>
        <w:pStyle w:val="SingleTxtG"/>
        <w:ind w:left="2268"/>
        <w:rPr>
          <w:lang w:val="fr-FR"/>
        </w:rPr>
      </w:pPr>
      <w:r w:rsidRPr="008E409A">
        <w:rPr>
          <w:lang w:val="fr-FR"/>
        </w:rPr>
        <w:t>Le nombre maximal de paires qui restent conformes aux critères d</w:t>
      </w:r>
      <w:r w:rsidRPr="008E409A">
        <w:rPr>
          <w:iCs/>
          <w:lang w:val="fr-FR"/>
        </w:rPr>
        <w:t xml:space="preserve">’exactitude statistique </w:t>
      </w:r>
      <w:r w:rsidRPr="008E409A">
        <w:rPr>
          <w:lang w:val="fr-FR"/>
        </w:rPr>
        <w:t>comme défini au paragraphe 4.3.1.4.2 doit être évalué et le nombre de paires de mesures invalidées ne doit pas dépasser 1/3 du nombre total de paires de mesures.</w:t>
      </w:r>
    </w:p>
    <w:p w:rsidR="00443CAB" w:rsidRPr="006D6D84" w:rsidRDefault="00443CAB" w:rsidP="00443CAB">
      <w:pPr>
        <w:pStyle w:val="SingleTxtG"/>
        <w:ind w:left="2268" w:hanging="1134"/>
        <w:rPr>
          <w:lang w:val="fr-FR"/>
        </w:rPr>
      </w:pPr>
      <w:r w:rsidRPr="008E409A">
        <w:rPr>
          <w:bCs/>
          <w:lang w:val="fr-FR"/>
        </w:rPr>
        <w:t>4.3.1.4.4</w:t>
      </w:r>
      <w:r w:rsidRPr="008E409A">
        <w:rPr>
          <w:bCs/>
          <w:lang w:val="fr-FR"/>
        </w:rPr>
        <w:tab/>
        <w:t xml:space="preserve">L’équation suivante, </w:t>
      </w:r>
      <w:r w:rsidRPr="008E409A">
        <w:rPr>
          <w:lang w:val="fr-FR"/>
        </w:rPr>
        <w:t xml:space="preserve">dans laquelle la moyenne arithmétique harmonique des temps alternés de décélération libre doit être utilisée, doit être appliquée pour calculer la </w:t>
      </w:r>
      <w:r>
        <w:rPr>
          <w:lang w:val="fr-FR"/>
        </w:rPr>
        <w:t xml:space="preserve">moyenne arithmétique de la </w:t>
      </w:r>
      <w:r w:rsidRPr="006D6D84">
        <w:rPr>
          <w:lang w:val="fr-FR"/>
        </w:rPr>
        <w:t>résistance à l’avancement :</w:t>
      </w:r>
    </w:p>
    <w:p w:rsidR="00443CAB" w:rsidRPr="006D6D84" w:rsidRDefault="00443CAB" w:rsidP="00443CAB">
      <w:pPr>
        <w:pStyle w:val="SingleTxtG"/>
        <w:ind w:left="2268"/>
        <w:rPr>
          <w:lang w:val="fr-FR"/>
        </w:rPr>
      </w:pPr>
      <w:r w:rsidRPr="006D6D84">
        <w:rPr>
          <w:position w:val="-32"/>
          <w:lang w:val="fr-FR"/>
        </w:rPr>
        <w:object w:dxaOrig="3080" w:dyaOrig="700">
          <v:shape id="_x0000_i1051" type="#_x0000_t75" style="width:154pt;height:35.05pt" o:ole="">
            <v:imagedata r:id="rId75" o:title=""/>
          </v:shape>
          <o:OLEObject Type="Embed" ProgID="Equation.3" ShapeID="_x0000_i1051" DrawAspect="Content" ObjectID="_1527435484" r:id="rId76"/>
        </w:object>
      </w:r>
      <w:r w:rsidRPr="006D6D84">
        <w:rPr>
          <w:lang w:val="fr-FR"/>
        </w:rPr>
        <w:t> ;</w:t>
      </w:r>
    </w:p>
    <w:p w:rsidR="00443CAB" w:rsidRPr="006D6D84" w:rsidRDefault="00443CAB" w:rsidP="00443CAB">
      <w:pPr>
        <w:pStyle w:val="SingleTxtG"/>
        <w:ind w:left="2268"/>
        <w:rPr>
          <w:lang w:val="fr-FR"/>
        </w:rPr>
      </w:pPr>
      <w:r w:rsidRPr="006D6D84">
        <w:rPr>
          <w:lang w:val="fr-FR"/>
        </w:rPr>
        <w:t>où :</w:t>
      </w:r>
    </w:p>
    <w:p w:rsidR="00443CAB" w:rsidRPr="006D6D84" w:rsidRDefault="00443CAB" w:rsidP="00443CAB">
      <w:pPr>
        <w:pStyle w:val="SingleTxtG"/>
        <w:ind w:left="3402" w:hanging="1134"/>
        <w:rPr>
          <w:lang w:val="fr-FR"/>
        </w:rPr>
      </w:pPr>
      <w:r w:rsidRPr="006D6D84">
        <w:rPr>
          <w:iCs/>
          <w:lang w:val="fr-FR"/>
        </w:rPr>
        <w:t>∆t</w:t>
      </w:r>
      <w:r w:rsidRPr="006D6D84">
        <w:rPr>
          <w:iCs/>
          <w:vertAlign w:val="subscript"/>
          <w:lang w:val="fr-FR"/>
        </w:rPr>
        <w:t>j</w:t>
      </w:r>
      <w:r w:rsidRPr="006D6D84">
        <w:rPr>
          <w:iCs/>
          <w:lang w:val="fr-FR"/>
        </w:rPr>
        <w:tab/>
      </w:r>
      <w:r w:rsidRPr="006D6D84">
        <w:rPr>
          <w:iCs/>
          <w:lang w:val="fr-FR"/>
        </w:rPr>
        <w:tab/>
      </w:r>
      <w:r w:rsidRPr="006D6D84">
        <w:rPr>
          <w:lang w:val="fr-FR"/>
        </w:rPr>
        <w:t xml:space="preserve">est la moyenne arithmétique harmonique des mesures de temps alternées de décélération libre à la vitesse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Pr>
          <w:lang w:val="fr-FR"/>
        </w:rPr>
        <w:t>,</w:t>
      </w:r>
      <w:r w:rsidRPr="006D6D84">
        <w:rPr>
          <w:lang w:val="fr-FR"/>
        </w:rPr>
        <w:t xml:space="preserve"> en s, selon l’équation :</w:t>
      </w:r>
    </w:p>
    <w:p w:rsidR="00443CAB" w:rsidRPr="006D6D84" w:rsidRDefault="00443CAB" w:rsidP="00443CAB">
      <w:pPr>
        <w:pStyle w:val="SingleTxtG"/>
        <w:ind w:left="2268"/>
        <w:rPr>
          <w:lang w:val="fr-FR"/>
        </w:rPr>
      </w:pPr>
      <m:oMathPara>
        <m:oMathParaPr>
          <m:jc m:val="left"/>
        </m:oMathPara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2</m:t>
              </m:r>
            </m:num>
            <m:den>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m:t>
                      </m:r>
                    </m:sub>
                  </m:sSub>
                </m:den>
              </m:f>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m:t>
                      </m:r>
                    </m:sub>
                  </m:sSub>
                </m:den>
              </m:f>
            </m:den>
          </m:f>
          <m:r>
            <w:rPr>
              <w:rFonts w:ascii="Cambria Math" w:hAnsi="Cambria Math"/>
              <w:lang w:val="fr-FR"/>
            </w:rPr>
            <m:t xml:space="preserve"> </m:t>
          </m:r>
        </m:oMath>
      </m:oMathPara>
    </w:p>
    <w:p w:rsidR="00443CAB" w:rsidRPr="006D6D84" w:rsidRDefault="00443CAB" w:rsidP="00443CAB">
      <w:pPr>
        <w:pStyle w:val="SingleTxtG"/>
        <w:ind w:left="2268"/>
        <w:rPr>
          <w:lang w:val="fr-FR"/>
        </w:rPr>
      </w:pPr>
      <w:r w:rsidRPr="006D6D84">
        <w:rPr>
          <w:lang w:val="fr-FR"/>
        </w:rPr>
        <w:t>où :</w:t>
      </w:r>
    </w:p>
    <w:p w:rsidR="00443CAB" w:rsidRPr="006D6D84"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ja</m:t>
            </m:r>
          </m:sub>
        </m:sSub>
      </m:oMath>
      <w:r w:rsidR="00443CAB" w:rsidRPr="006D6D84">
        <w:rPr>
          <w:lang w:val="fr-FR"/>
        </w:rPr>
        <w:t xml:space="preserve"> et </w:t>
      </w:r>
      <m:oMath>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jb</m:t>
            </m:r>
          </m:sub>
        </m:sSub>
      </m:oMath>
      <w:r w:rsidR="00443CAB" w:rsidRPr="006D6D84">
        <w:rPr>
          <w:lang w:val="fr-FR"/>
        </w:rPr>
        <w:tab/>
        <w:t>sont les moyennes arithmétiques des temps de décélération libre dans les directions a et b, respectivement, correspondant à la vitesse v</w:t>
      </w:r>
      <w:r w:rsidR="00443CAB" w:rsidRPr="006D6D84">
        <w:rPr>
          <w:vertAlign w:val="subscript"/>
          <w:lang w:val="fr-FR"/>
        </w:rPr>
        <w:t>j</w:t>
      </w:r>
      <w:r w:rsidR="00443CAB" w:rsidRPr="006D6D84">
        <w:rPr>
          <w:lang w:val="fr-FR"/>
        </w:rPr>
        <w:t>, en s, selon les deux équations :</w:t>
      </w:r>
    </w:p>
    <w:p w:rsidR="00443CAB" w:rsidRPr="006D6D84" w:rsidRDefault="00AC4377" w:rsidP="00443CAB">
      <w:pPr>
        <w:pStyle w:val="SingleTxtG"/>
        <w:ind w:left="2268"/>
        <w:rPr>
          <w:bCs/>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ja</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b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jai</m:t>
                  </m:r>
                </m:sub>
              </m:sSub>
            </m:e>
          </m:nary>
        </m:oMath>
      </m:oMathPara>
    </w:p>
    <w:p w:rsidR="00443CAB" w:rsidRPr="006D6D84" w:rsidRDefault="00443CAB" w:rsidP="00443CAB">
      <w:pPr>
        <w:pStyle w:val="SingleTxtG"/>
        <w:ind w:left="2268"/>
        <w:rPr>
          <w:bCs/>
          <w:lang w:val="fr-FR"/>
        </w:rPr>
      </w:pPr>
      <w:r w:rsidRPr="006D6D84">
        <w:rPr>
          <w:lang w:val="fr-FR"/>
        </w:rPr>
        <w:t>et </w:t>
      </w:r>
      <w:r w:rsidRPr="006D6D84">
        <w:rPr>
          <w:bCs/>
          <w:lang w:val="fr-FR"/>
        </w:rPr>
        <w:t>:</w:t>
      </w:r>
    </w:p>
    <w:p w:rsidR="00443CAB" w:rsidRPr="006D6D84" w:rsidRDefault="00AC4377" w:rsidP="00443CAB">
      <w:pPr>
        <w:pStyle w:val="SingleTxtG"/>
        <w:ind w:left="2268"/>
        <w:rPr>
          <w:iCs/>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jb</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b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jbi</m:t>
                  </m:r>
                </m:sub>
              </m:sSub>
            </m:e>
          </m:nary>
        </m:oMath>
      </m:oMathPara>
    </w:p>
    <w:p w:rsidR="00443CAB" w:rsidRPr="006D6D84" w:rsidRDefault="00443CAB" w:rsidP="00443CAB">
      <w:pPr>
        <w:pStyle w:val="SingleTxtG"/>
        <w:ind w:left="2268"/>
        <w:rPr>
          <w:bCs/>
          <w:lang w:val="fr-FR"/>
        </w:rPr>
      </w:pPr>
      <w:r w:rsidRPr="006D6D84">
        <w:rPr>
          <w:lang w:val="fr-FR"/>
        </w:rPr>
        <w:t>où </w:t>
      </w:r>
      <w:r w:rsidRPr="006D6D84">
        <w:rPr>
          <w:bCs/>
          <w:lang w:val="fr-FR"/>
        </w:rPr>
        <w:t>:</w:t>
      </w:r>
    </w:p>
    <w:p w:rsidR="00443CAB" w:rsidRPr="006D6D84" w:rsidRDefault="00443CAB" w:rsidP="00443CAB">
      <w:pPr>
        <w:pStyle w:val="SingleTxtG"/>
        <w:ind w:left="2835" w:hanging="567"/>
        <w:rPr>
          <w:lang w:val="fr-FR"/>
        </w:rPr>
      </w:pPr>
      <w:r w:rsidRPr="006D6D84">
        <w:rPr>
          <w:iCs/>
          <w:lang w:val="fr-FR"/>
        </w:rPr>
        <w:t>m</w:t>
      </w:r>
      <w:r w:rsidRPr="006D6D84">
        <w:rPr>
          <w:iCs/>
          <w:vertAlign w:val="subscript"/>
          <w:lang w:val="fr-FR"/>
        </w:rPr>
        <w:t>av</w:t>
      </w:r>
      <w:r w:rsidRPr="006D6D84">
        <w:rPr>
          <w:i/>
          <w:iCs/>
          <w:lang w:val="fr-FR"/>
        </w:rPr>
        <w:tab/>
      </w:r>
      <w:r w:rsidRPr="006D6D84">
        <w:rPr>
          <w:lang w:val="fr-FR"/>
        </w:rPr>
        <w:t>est la moyenne arithmétique des masses du véhicule d’essai au début et à la fin de l’essai de détermination de la résistance à l’avancement sur route, en kg ;</w:t>
      </w:r>
    </w:p>
    <w:p w:rsidR="00443CAB" w:rsidRDefault="00443CAB" w:rsidP="00443CAB">
      <w:pPr>
        <w:pStyle w:val="SingleTxtG"/>
        <w:ind w:left="2268"/>
        <w:rPr>
          <w:lang w:val="fr-FR"/>
        </w:rPr>
      </w:pPr>
      <w:r w:rsidRPr="006D6D84">
        <w:rPr>
          <w:lang w:val="fr-FR"/>
        </w:rPr>
        <w:t>m</w:t>
      </w:r>
      <w:r w:rsidRPr="006D6D84">
        <w:rPr>
          <w:vertAlign w:val="subscript"/>
          <w:lang w:val="fr-FR"/>
        </w:rPr>
        <w:t>r</w:t>
      </w:r>
      <w:r w:rsidRPr="006D6D84">
        <w:rPr>
          <w:lang w:val="fr-FR"/>
        </w:rPr>
        <w:tab/>
        <w:t>est la masse effective équivalente des composants en rotation comme défini au paragrap</w:t>
      </w:r>
      <w:r>
        <w:rPr>
          <w:lang w:val="fr-FR"/>
        </w:rPr>
        <w:t>he 2.5.1 de la présente annexe.</w:t>
      </w:r>
    </w:p>
    <w:p w:rsidR="00443CAB" w:rsidRPr="006D6D84" w:rsidRDefault="00443CAB" w:rsidP="00443CAB">
      <w:pPr>
        <w:pStyle w:val="SingleTxtG"/>
        <w:ind w:left="2268"/>
        <w:rPr>
          <w:lang w:val="fr-FR"/>
        </w:rPr>
      </w:pPr>
      <w:r w:rsidRPr="006D6D84">
        <w:rPr>
          <w:lang w:val="fr-FR"/>
        </w:rPr>
        <w:t>Les coefficients f</w:t>
      </w:r>
      <w:r w:rsidRPr="006D6D84">
        <w:rPr>
          <w:vertAlign w:val="subscript"/>
          <w:lang w:val="fr-FR"/>
        </w:rPr>
        <w:t>0</w:t>
      </w:r>
      <w:r w:rsidRPr="006D6D84">
        <w:rPr>
          <w:lang w:val="fr-FR"/>
        </w:rPr>
        <w:t>, f</w:t>
      </w:r>
      <w:r w:rsidRPr="006D6D84">
        <w:rPr>
          <w:vertAlign w:val="subscript"/>
          <w:lang w:val="fr-FR"/>
        </w:rPr>
        <w:t>1</w:t>
      </w:r>
      <w:r w:rsidRPr="006D6D84">
        <w:rPr>
          <w:lang w:val="fr-FR"/>
        </w:rPr>
        <w:t xml:space="preserve"> et f</w:t>
      </w:r>
      <w:r w:rsidRPr="006D6D84">
        <w:rPr>
          <w:vertAlign w:val="subscript"/>
          <w:lang w:val="fr-FR"/>
        </w:rPr>
        <w:t>2</w:t>
      </w:r>
      <w:r w:rsidRPr="006D6D84">
        <w:rPr>
          <w:lang w:val="fr-FR"/>
        </w:rPr>
        <w:t xml:space="preserve"> de l’équation de résistance à l’avancement sur route doivent être calculés par une analyse de régression par la méthode des moindres carrés.</w:t>
      </w:r>
    </w:p>
    <w:p w:rsidR="00443CAB" w:rsidRPr="006D6D84" w:rsidRDefault="00443CAB" w:rsidP="00443CAB">
      <w:pPr>
        <w:pStyle w:val="SingleTxtG"/>
        <w:ind w:left="2268"/>
        <w:rPr>
          <w:iCs/>
          <w:lang w:val="fr-FR"/>
        </w:rPr>
      </w:pPr>
      <w:r w:rsidRPr="006D6D84">
        <w:rPr>
          <w:lang w:val="fr-FR"/>
        </w:rPr>
        <w:t>Si le véhicule d’essai est le véhicule représentatif d’une famille de matrices de résistance à l’avancement, le coefficient f</w:t>
      </w:r>
      <w:r w:rsidRPr="006D6D84">
        <w:rPr>
          <w:vertAlign w:val="subscript"/>
          <w:lang w:val="fr-FR"/>
        </w:rPr>
        <w:t>1</w:t>
      </w:r>
      <w:r w:rsidRPr="006D6D84">
        <w:rPr>
          <w:lang w:val="fr-FR"/>
        </w:rPr>
        <w:t xml:space="preserve"> est pris comme égal à zéro et les coefficients f</w:t>
      </w:r>
      <w:r w:rsidRPr="006D6D84">
        <w:rPr>
          <w:vertAlign w:val="subscript"/>
          <w:lang w:val="fr-FR"/>
        </w:rPr>
        <w:t>0</w:t>
      </w:r>
      <w:r w:rsidRPr="006D6D84">
        <w:rPr>
          <w:lang w:val="fr-FR"/>
        </w:rPr>
        <w:t xml:space="preserve"> et f</w:t>
      </w:r>
      <w:r w:rsidRPr="006D6D84">
        <w:rPr>
          <w:vertAlign w:val="subscript"/>
          <w:lang w:val="fr-FR"/>
        </w:rPr>
        <w:t>2</w:t>
      </w:r>
      <w:r w:rsidRPr="006D6D84">
        <w:rPr>
          <w:lang w:val="fr-FR"/>
        </w:rPr>
        <w:t xml:space="preserve"> doivent être recalculés par une analyse de régression par les moindres carrés.</w:t>
      </w:r>
    </w:p>
    <w:p w:rsidR="00443CAB" w:rsidRPr="006D6D84" w:rsidRDefault="00443CAB" w:rsidP="00443CAB">
      <w:pPr>
        <w:pStyle w:val="SingleTxtG"/>
        <w:ind w:left="2268" w:hanging="1134"/>
        <w:rPr>
          <w:lang w:val="fr-FR"/>
        </w:rPr>
      </w:pPr>
      <w:r w:rsidRPr="006D6D84">
        <w:rPr>
          <w:lang w:val="fr-FR"/>
        </w:rPr>
        <w:t>4.3.2</w:t>
      </w:r>
      <w:r w:rsidRPr="006D6D84">
        <w:rPr>
          <w:lang w:val="fr-FR"/>
        </w:rPr>
        <w:tab/>
      </w:r>
      <w:r w:rsidRPr="006D6D84">
        <w:rPr>
          <w:lang w:val="fr-FR"/>
        </w:rPr>
        <w:tab/>
        <w:t>Méthode de la décélération libre avec mesures anémométriques par un équipement embarqué</w:t>
      </w:r>
    </w:p>
    <w:p w:rsidR="00443CAB" w:rsidRPr="006D6D84" w:rsidRDefault="00443CAB" w:rsidP="00443CAB">
      <w:pPr>
        <w:pStyle w:val="SingleTxtG"/>
        <w:ind w:left="2268"/>
        <w:rPr>
          <w:lang w:val="fr-FR"/>
        </w:rPr>
      </w:pPr>
      <w:r w:rsidRPr="006D6D84">
        <w:rPr>
          <w:lang w:val="fr-FR"/>
        </w:rPr>
        <w:t xml:space="preserve">Le véhicule doit subir une procédure de mise en température et de stabilisation conformément au paragraphe 4.2.4 de la présente annexe. </w:t>
      </w:r>
    </w:p>
    <w:p w:rsidR="00443CAB" w:rsidRPr="006D6D84" w:rsidRDefault="00443CAB" w:rsidP="00443CAB">
      <w:pPr>
        <w:pStyle w:val="SingleTxtG"/>
        <w:ind w:left="2268" w:hanging="1134"/>
        <w:rPr>
          <w:lang w:val="fr-FR"/>
        </w:rPr>
      </w:pPr>
      <w:r w:rsidRPr="006D6D84">
        <w:rPr>
          <w:lang w:val="fr-FR"/>
        </w:rPr>
        <w:t>4.3.2.1</w:t>
      </w:r>
      <w:r w:rsidRPr="006D6D84">
        <w:rPr>
          <w:lang w:val="fr-FR"/>
        </w:rPr>
        <w:tab/>
        <w:t>Instruments additionnels pour mesures anémométriques avec équipement embarqué</w:t>
      </w:r>
    </w:p>
    <w:p w:rsidR="00443CAB" w:rsidRPr="006D6D84" w:rsidRDefault="00443CAB" w:rsidP="00443CAB">
      <w:pPr>
        <w:pStyle w:val="SingleTxtG"/>
        <w:ind w:left="2268"/>
        <w:rPr>
          <w:lang w:val="fr-FR"/>
        </w:rPr>
      </w:pPr>
      <w:r w:rsidRPr="006D6D84">
        <w:rPr>
          <w:lang w:val="fr-FR"/>
        </w:rPr>
        <w:t>L’anémomètre et les appareils embarqués doivent être étalonnés en cours de fonctionnement sur le véhicule soumis à l’essai, l’étalonnage s’effectuant durant la mise en température pour l’essai.</w:t>
      </w:r>
    </w:p>
    <w:p w:rsidR="00443CAB" w:rsidRPr="006D6D84" w:rsidRDefault="00443CAB" w:rsidP="00443CAB">
      <w:pPr>
        <w:pStyle w:val="SingleTxtG"/>
        <w:ind w:left="2268" w:hanging="1134"/>
        <w:rPr>
          <w:lang w:val="fr-FR"/>
        </w:rPr>
      </w:pPr>
      <w:r w:rsidRPr="006D6D84">
        <w:rPr>
          <w:lang w:val="fr-FR"/>
        </w:rPr>
        <w:t>4.3.2.1.1</w:t>
      </w:r>
      <w:r w:rsidRPr="006D6D84">
        <w:rPr>
          <w:lang w:val="fr-FR"/>
        </w:rPr>
        <w:tab/>
        <w:t>La vitesse relative du vent doit être mesurée à une fréquence minimale de 1 Hz avec une exactitude de 0,3 m/s. L’étalonnage de l’anémomètre doit inclure les corrections pour l’effet d’obstruction causé par le véhicule.</w:t>
      </w:r>
    </w:p>
    <w:p w:rsidR="00443CAB" w:rsidRPr="006D6D84" w:rsidRDefault="00443CAB" w:rsidP="00443CAB">
      <w:pPr>
        <w:pStyle w:val="SingleTxtG"/>
        <w:ind w:left="2268" w:hanging="1134"/>
        <w:rPr>
          <w:lang w:val="fr-FR"/>
        </w:rPr>
      </w:pPr>
      <w:r w:rsidRPr="006D6D84">
        <w:rPr>
          <w:lang w:val="fr-FR"/>
        </w:rPr>
        <w:t>4.3.2.1.2</w:t>
      </w:r>
      <w:r w:rsidRPr="006D6D84">
        <w:rPr>
          <w:lang w:val="fr-FR"/>
        </w:rPr>
        <w:tab/>
        <w:t>La direction du vent doit être déterminée relativement à la direction du véhicule. La direction relative du vent (en lacet) doit être mesurée avec une résolution de 1° et une exactitude de 3° ; l’angle mort de l’instrument ne doit pas dépasser 10° et doit être orienté vers l’arrière du véhicule.</w:t>
      </w:r>
    </w:p>
    <w:p w:rsidR="00443CAB" w:rsidRPr="006D6D84" w:rsidRDefault="00443CAB" w:rsidP="00443CAB">
      <w:pPr>
        <w:pStyle w:val="SingleTxtG"/>
        <w:ind w:left="2268" w:hanging="1134"/>
        <w:rPr>
          <w:lang w:val="fr-FR"/>
        </w:rPr>
      </w:pPr>
      <w:r w:rsidRPr="006D6D84">
        <w:rPr>
          <w:lang w:val="fr-FR"/>
        </w:rPr>
        <w:t>4.3.2.1.3</w:t>
      </w:r>
      <w:r w:rsidRPr="006D6D84">
        <w:rPr>
          <w:lang w:val="fr-FR"/>
        </w:rPr>
        <w:tab/>
        <w:t>Avant la décélération libre, l’anémomètre doit être étalonné pour la vitesse et l’écart angulaire du vent comme spécifié dans la nor</w:t>
      </w:r>
      <w:r>
        <w:rPr>
          <w:lang w:val="fr-FR"/>
        </w:rPr>
        <w:t>me ISO 10521-1:2006(E) annexe A</w:t>
      </w:r>
      <w:r w:rsidRPr="006D6D84">
        <w:rPr>
          <w:lang w:val="fr-FR"/>
        </w:rPr>
        <w:t>.</w:t>
      </w:r>
    </w:p>
    <w:p w:rsidR="00443CAB" w:rsidRPr="006D6D84" w:rsidRDefault="00443CAB" w:rsidP="00443CAB">
      <w:pPr>
        <w:pStyle w:val="SingleTxtG"/>
        <w:ind w:left="2268" w:hanging="1134"/>
        <w:rPr>
          <w:lang w:val="fr-FR"/>
        </w:rPr>
      </w:pPr>
      <w:r w:rsidRPr="006D6D84">
        <w:rPr>
          <w:lang w:val="fr-FR"/>
        </w:rPr>
        <w:t>4.3.2.1.4</w:t>
      </w:r>
      <w:r w:rsidRPr="006D6D84">
        <w:rPr>
          <w:lang w:val="fr-FR"/>
        </w:rPr>
        <w:tab/>
        <w:t>Une correction de l’obstruction causée à la mesure anémométrique doit être appliquée dans la procédure d’étalonnage afin d’en minimiser les effets comme spécifié dans la norme ISO 10521-1:2006(E) annexe A.</w:t>
      </w:r>
    </w:p>
    <w:p w:rsidR="00443CAB" w:rsidRPr="006D6D84" w:rsidRDefault="00443CAB" w:rsidP="00443CAB">
      <w:pPr>
        <w:pStyle w:val="SingleTxtG"/>
        <w:ind w:left="2268" w:hanging="1134"/>
        <w:rPr>
          <w:lang w:val="fr-FR"/>
        </w:rPr>
      </w:pPr>
      <w:r w:rsidRPr="006D6D84">
        <w:rPr>
          <w:lang w:val="fr-FR"/>
        </w:rPr>
        <w:t>4.3.2.2</w:t>
      </w:r>
      <w:r w:rsidRPr="006D6D84">
        <w:rPr>
          <w:lang w:val="fr-FR"/>
        </w:rPr>
        <w:tab/>
        <w:t>Sélection de la plage de vitesse pour la détermination de la courbe de résistance à l’avancement sur route</w:t>
      </w:r>
    </w:p>
    <w:p w:rsidR="00443CAB" w:rsidRPr="006D6D84" w:rsidRDefault="00443CAB" w:rsidP="00443CAB">
      <w:pPr>
        <w:pStyle w:val="SingleTxtG"/>
        <w:ind w:left="2268"/>
        <w:rPr>
          <w:lang w:val="fr-FR"/>
        </w:rPr>
      </w:pPr>
      <w:r w:rsidRPr="006D6D84">
        <w:rPr>
          <w:lang w:val="fr-FR"/>
        </w:rPr>
        <w:t>La plage de vitesse d’essai, comme définie au paragraphe 2.2 de la présente annexe, doit être sélectionnée.</w:t>
      </w:r>
    </w:p>
    <w:p w:rsidR="00443CAB" w:rsidRPr="006D6D84" w:rsidRDefault="00443CAB" w:rsidP="00443CAB">
      <w:pPr>
        <w:pStyle w:val="SingleTxtG"/>
        <w:ind w:left="2268" w:hanging="1134"/>
        <w:rPr>
          <w:lang w:val="fr-FR"/>
        </w:rPr>
      </w:pPr>
      <w:r w:rsidRPr="006D6D84">
        <w:rPr>
          <w:lang w:val="fr-FR"/>
        </w:rPr>
        <w:t>4.3.2.3</w:t>
      </w:r>
      <w:r w:rsidRPr="006D6D84">
        <w:rPr>
          <w:lang w:val="fr-FR"/>
        </w:rPr>
        <w:tab/>
        <w:t>Collecte des données</w:t>
      </w:r>
    </w:p>
    <w:p w:rsidR="00443CAB" w:rsidRPr="006D6D84" w:rsidRDefault="00443CAB" w:rsidP="00443CAB">
      <w:pPr>
        <w:pStyle w:val="SingleTxtG"/>
        <w:ind w:left="2268"/>
        <w:rPr>
          <w:lang w:val="fr-FR"/>
        </w:rPr>
      </w:pPr>
      <w:r w:rsidRPr="006D6D84">
        <w:rPr>
          <w:lang w:val="fr-FR"/>
        </w:rPr>
        <w:t>Au cours de la procédure, le temps écoulé, la vitesse du véhicule, et la vitesse et la direction de l’air par rapport au véhicule, doivent être mesurés à la fréquence de 5 Hz. La mesure de la température ambiante doit être synchronisée et effectuée à la fréquence minimale de 1 Hz.</w:t>
      </w:r>
    </w:p>
    <w:p w:rsidR="00443CAB" w:rsidRPr="006D6D84" w:rsidRDefault="00443CAB" w:rsidP="00443CAB">
      <w:pPr>
        <w:pStyle w:val="SingleTxtG"/>
        <w:ind w:left="2268" w:hanging="1134"/>
        <w:rPr>
          <w:lang w:val="fr-FR"/>
        </w:rPr>
      </w:pPr>
      <w:r w:rsidRPr="006D6D84">
        <w:rPr>
          <w:lang w:val="fr-FR"/>
        </w:rPr>
        <w:t>4.3.2.4</w:t>
      </w:r>
      <w:r w:rsidRPr="006D6D84">
        <w:rPr>
          <w:lang w:val="fr-FR"/>
        </w:rPr>
        <w:tab/>
        <w:t>Essai de décélération libre du véhicule</w:t>
      </w:r>
    </w:p>
    <w:p w:rsidR="00443CAB" w:rsidRPr="006D6D84" w:rsidRDefault="00443CAB" w:rsidP="00443CAB">
      <w:pPr>
        <w:pStyle w:val="SingleTxtG"/>
        <w:ind w:left="2268"/>
        <w:rPr>
          <w:lang w:val="fr-FR"/>
        </w:rPr>
      </w:pPr>
      <w:r w:rsidRPr="006D6D84">
        <w:rPr>
          <w:lang w:val="fr-FR"/>
        </w:rPr>
        <w:t>Les parcours de mesure doivent être effectués dans les deux sens opposés jusqu’à ce qu’un minimum de 10 parcours consécutifs ait été exécuté (à raison de cinq dans chaque sens). Si un parcours individuel ne satisfait pas aux conditions requises pour l’essai avec un anémomètre embarqué, ce parcours ainsi que le parcours correspondant en sens opposé doivent être invalidés. Toutes les paires valides doivent être prises en compte dans l’analyse finale, avec un nombre minimal de 5 paires. Les critères de validation statistique doivent satisfaire aux conditions spécifiées au paragraphe 4.3.2.6.10.</w:t>
      </w:r>
    </w:p>
    <w:p w:rsidR="00443CAB" w:rsidRPr="006D6D84" w:rsidRDefault="00443CAB" w:rsidP="00443CAB">
      <w:pPr>
        <w:pStyle w:val="SingleTxtG"/>
        <w:ind w:left="2268"/>
        <w:rPr>
          <w:lang w:val="fr-FR"/>
        </w:rPr>
      </w:pPr>
      <w:r w:rsidRPr="006D6D84">
        <w:rPr>
          <w:lang w:val="fr-FR"/>
        </w:rPr>
        <w:t>L’anémomètre doit être installé dans une position telle que les effets de sa présence sur les caractéristiques du véhicule soient réduits au minimum.</w:t>
      </w:r>
    </w:p>
    <w:p w:rsidR="00443CAB" w:rsidRPr="006D6D84" w:rsidRDefault="00443CAB" w:rsidP="00443CAB">
      <w:pPr>
        <w:pStyle w:val="SingleTxtG"/>
        <w:ind w:left="2268"/>
        <w:rPr>
          <w:lang w:val="fr-FR"/>
        </w:rPr>
      </w:pPr>
      <w:r w:rsidRPr="006D6D84">
        <w:rPr>
          <w:lang w:val="fr-FR"/>
        </w:rPr>
        <w:t>L’anémomètre doit être installé dans l’une des positions</w:t>
      </w:r>
      <w:r w:rsidR="00BC5B2D">
        <w:rPr>
          <w:lang w:val="fr-FR"/>
        </w:rPr>
        <w:t xml:space="preserve"> </w:t>
      </w:r>
      <w:r w:rsidRPr="006D6D84">
        <w:rPr>
          <w:lang w:val="fr-FR"/>
        </w:rPr>
        <w:t>ci-après :</w:t>
      </w:r>
    </w:p>
    <w:p w:rsidR="00443CAB" w:rsidRPr="006D6D84" w:rsidRDefault="00443CAB" w:rsidP="00443CAB">
      <w:pPr>
        <w:pStyle w:val="SingleTxtG"/>
        <w:ind w:left="2835" w:hanging="567"/>
        <w:rPr>
          <w:lang w:val="fr-FR"/>
        </w:rPr>
      </w:pPr>
      <w:r w:rsidRPr="006D6D84">
        <w:rPr>
          <w:lang w:val="fr-FR"/>
        </w:rPr>
        <w:t>a)</w:t>
      </w:r>
      <w:r w:rsidRPr="006D6D84">
        <w:rPr>
          <w:lang w:val="fr-FR"/>
        </w:rPr>
        <w:tab/>
        <w:t>Sur une perche placée à environ 2 m en avant du point avant de stagnation aérodynamique du véhicule ;</w:t>
      </w:r>
    </w:p>
    <w:p w:rsidR="00443CAB" w:rsidRPr="006D6D84" w:rsidRDefault="00443CAB" w:rsidP="00443CAB">
      <w:pPr>
        <w:pStyle w:val="SingleTxtG"/>
        <w:ind w:left="2835" w:hanging="567"/>
        <w:rPr>
          <w:lang w:val="fr-FR"/>
        </w:rPr>
      </w:pPr>
      <w:r w:rsidRPr="006D6D84">
        <w:rPr>
          <w:lang w:val="fr-FR"/>
        </w:rPr>
        <w:t>b)</w:t>
      </w:r>
      <w:r w:rsidRPr="006D6D84">
        <w:rPr>
          <w:lang w:val="fr-FR"/>
        </w:rPr>
        <w:tab/>
        <w:t xml:space="preserve">Sur le toit du véhicule sur l’axe médian. Si possible, l’instrument doit être monté à 30 cm ou moins du haut du pare-brise. </w:t>
      </w:r>
    </w:p>
    <w:p w:rsidR="00443CAB" w:rsidRPr="006D6D84" w:rsidRDefault="00443CAB" w:rsidP="00443CAB">
      <w:pPr>
        <w:pStyle w:val="SingleTxtG"/>
        <w:ind w:left="2835" w:hanging="567"/>
        <w:rPr>
          <w:b/>
          <w:bCs/>
          <w:lang w:val="fr-FR"/>
        </w:rPr>
      </w:pPr>
      <w:r w:rsidRPr="006D6D84">
        <w:rPr>
          <w:lang w:val="fr-FR"/>
        </w:rPr>
        <w:t>c)</w:t>
      </w:r>
      <w:r w:rsidRPr="006D6D84">
        <w:rPr>
          <w:lang w:val="fr-FR"/>
        </w:rPr>
        <w:tab/>
        <w:t>Sur le capot moteur du véhicule sur l’axe médian à mi-distance entre l’avant du véhicule et la base du pare-brise.</w:t>
      </w:r>
    </w:p>
    <w:p w:rsidR="00443CAB" w:rsidRPr="006D6D84" w:rsidRDefault="00443CAB" w:rsidP="00443CAB">
      <w:pPr>
        <w:pStyle w:val="SingleTxtG"/>
        <w:ind w:left="2268"/>
        <w:rPr>
          <w:highlight w:val="yellow"/>
          <w:lang w:val="fr-FR"/>
        </w:rPr>
      </w:pPr>
      <w:r w:rsidRPr="006D6D84">
        <w:rPr>
          <w:lang w:val="fr-FR"/>
        </w:rPr>
        <w:t>Dans tous les cas, l’anémomètre doit être installé parallèlement à la surface de la route. Si les positions b) ou c) sont utilisées, les résultats de la décélération libre doivent être ajustés au cours de l’analyse pour tenir compte de la traînée aérodynamique additionnelle induite par l’anémomètre. L’ajustement se fait sur la base d’essais comparatifs de la décélération libre du véhicule en soufflerie avec et sans l’anémomètre monté (dans la même position que celle utilisée sur la piste) ; la différence calculée représentera le coefficient d’accroissement de la traînée (</w: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oMath>
      <w:r w:rsidRPr="006D6D84">
        <w:rPr>
          <w:lang w:val="fr-FR"/>
        </w:rPr>
        <w:t>), qui, combiné avec la surface frontale, doit être utilisé pour corriger les résultats de la décélération libre.</w:t>
      </w:r>
    </w:p>
    <w:p w:rsidR="00443CAB" w:rsidRPr="006D6D84" w:rsidRDefault="00443CAB" w:rsidP="00443CAB">
      <w:pPr>
        <w:pStyle w:val="SingleTxtG"/>
        <w:ind w:left="2268" w:hanging="1134"/>
        <w:rPr>
          <w:lang w:val="fr-FR"/>
        </w:rPr>
      </w:pPr>
      <w:r w:rsidRPr="006D6D84">
        <w:rPr>
          <w:lang w:val="fr-FR"/>
        </w:rPr>
        <w:t>4.3.2.4.1</w:t>
      </w:r>
      <w:r w:rsidRPr="006D6D84">
        <w:rPr>
          <w:lang w:val="fr-FR"/>
        </w:rPr>
        <w:tab/>
        <w:t>Après l’opération de mise en température du véhicule (par. 4.2.4 de la présente annexe), et immédiatement avant chaque mesure d’essai, le véhicule doit être accéléré jusqu’à 10 à 15 km/h au-dessus de la plus haute vitesse de référence et effectuer un parcours à cette vitesse pendant une durée maximale de 1 min ; après quoi l’essai de décélération libre doit commencer immédiatement.</w:t>
      </w:r>
    </w:p>
    <w:p w:rsidR="00443CAB" w:rsidRPr="006D6D84" w:rsidRDefault="00443CAB" w:rsidP="00443CAB">
      <w:pPr>
        <w:pStyle w:val="SingleTxtG"/>
        <w:ind w:left="2268" w:hanging="1134"/>
        <w:rPr>
          <w:lang w:val="fr-FR"/>
        </w:rPr>
      </w:pPr>
      <w:r w:rsidRPr="006D6D84">
        <w:rPr>
          <w:lang w:val="fr-FR"/>
        </w:rPr>
        <w:t>4.3.2.4.2</w:t>
      </w:r>
      <w:r w:rsidRPr="006D6D84">
        <w:rPr>
          <w:lang w:val="fr-FR"/>
        </w:rPr>
        <w:tab/>
        <w:t>Pendant la décélération libre, la transmission doit être au point mort. Tout mouvement du volant de direction doit être évité autant que possible, et les freins du véhicule ne doivent pas être actionnés.</w:t>
      </w:r>
    </w:p>
    <w:p w:rsidR="00443CAB" w:rsidRPr="006D6D84" w:rsidRDefault="00443CAB" w:rsidP="00443CAB">
      <w:pPr>
        <w:pStyle w:val="SingleTxtG"/>
        <w:ind w:left="2268" w:hanging="1134"/>
        <w:rPr>
          <w:lang w:val="fr-FR"/>
        </w:rPr>
      </w:pPr>
      <w:r w:rsidRPr="006D6D84">
        <w:rPr>
          <w:lang w:val="fr-FR"/>
        </w:rPr>
        <w:t>4.3.2.4.3</w:t>
      </w:r>
      <w:r w:rsidRPr="006D6D84">
        <w:rPr>
          <w:lang w:val="fr-FR"/>
        </w:rPr>
        <w:tab/>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443CAB" w:rsidRPr="006D6D84" w:rsidRDefault="00443CAB" w:rsidP="00443CAB">
      <w:pPr>
        <w:pStyle w:val="SingleTxtG"/>
        <w:ind w:left="2268" w:hanging="1134"/>
        <w:rPr>
          <w:lang w:val="fr-FR"/>
        </w:rPr>
      </w:pPr>
      <w:r w:rsidRPr="006D6D84">
        <w:rPr>
          <w:lang w:val="fr-FR"/>
        </w:rPr>
        <w:t>4.3.2.5</w:t>
      </w:r>
      <w:r w:rsidRPr="006D6D84">
        <w:rPr>
          <w:lang w:val="fr-FR"/>
        </w:rPr>
        <w:tab/>
        <w:t>Détermination de l’équation de mouvement</w:t>
      </w:r>
    </w:p>
    <w:p w:rsidR="00443CAB" w:rsidRPr="006D6D84" w:rsidRDefault="00443CAB" w:rsidP="00443CAB">
      <w:pPr>
        <w:pStyle w:val="SingleTxtG"/>
        <w:ind w:left="2268"/>
        <w:rPr>
          <w:lang w:val="fr-FR"/>
        </w:rPr>
      </w:pPr>
      <w:r w:rsidRPr="006D6D84">
        <w:rPr>
          <w:lang w:val="fr-FR"/>
        </w:rPr>
        <w:t>Les symboles utilisés dans les équations de mouvement pour la mesure avec anémomètre embarqué sont passés en revue au tableau A4/4.</w:t>
      </w:r>
    </w:p>
    <w:p w:rsidR="00443CAB" w:rsidRPr="006D6D84" w:rsidRDefault="00443CAB" w:rsidP="00552F75">
      <w:pPr>
        <w:pStyle w:val="Heading1"/>
        <w:numPr>
          <w:ilvl w:val="0"/>
          <w:numId w:val="0"/>
        </w:numPr>
        <w:spacing w:after="120"/>
        <w:ind w:left="1134"/>
        <w:rPr>
          <w:b/>
          <w:lang w:val="fr-FR"/>
        </w:rPr>
      </w:pPr>
      <w:r w:rsidRPr="006D6D84">
        <w:rPr>
          <w:lang w:val="fr-FR"/>
        </w:rPr>
        <w:t xml:space="preserve">Tableau A4/4 </w:t>
      </w:r>
      <w:r w:rsidRPr="006D6D84">
        <w:rPr>
          <w:lang w:val="fr-FR"/>
        </w:rPr>
        <w:br/>
      </w:r>
      <w:r w:rsidRPr="006D6D84">
        <w:rPr>
          <w:b/>
          <w:lang w:val="fr-FR"/>
        </w:rPr>
        <w:t>Symboles utilisés dans les équations de mouvement pour la mesure avec anémomètre embarqué</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8"/>
        <w:gridCol w:w="1253"/>
        <w:gridCol w:w="6414"/>
      </w:tblGrid>
      <w:tr w:rsidR="00443CAB" w:rsidRPr="006D6D84" w:rsidTr="0066616D">
        <w:trPr>
          <w:tblHeader/>
        </w:trPr>
        <w:tc>
          <w:tcPr>
            <w:tcW w:w="838" w:type="dxa"/>
            <w:shd w:val="clear" w:color="auto" w:fill="auto"/>
            <w:vAlign w:val="bottom"/>
          </w:tcPr>
          <w:p w:rsidR="00443CAB" w:rsidRPr="006D6D84" w:rsidRDefault="00443CAB" w:rsidP="0066616D">
            <w:pPr>
              <w:spacing w:before="60" w:after="60" w:line="220" w:lineRule="atLeast"/>
              <w:ind w:left="57" w:right="57"/>
              <w:rPr>
                <w:i/>
                <w:sz w:val="16"/>
                <w:szCs w:val="16"/>
                <w:lang w:val="fr-FR"/>
              </w:rPr>
            </w:pPr>
            <w:r w:rsidRPr="006D6D84">
              <w:rPr>
                <w:i/>
                <w:sz w:val="16"/>
                <w:szCs w:val="16"/>
                <w:lang w:val="fr-FR"/>
              </w:rPr>
              <w:t>Symbole</w:t>
            </w:r>
          </w:p>
        </w:tc>
        <w:tc>
          <w:tcPr>
            <w:tcW w:w="1253" w:type="dxa"/>
            <w:shd w:val="clear" w:color="auto" w:fill="auto"/>
            <w:vAlign w:val="bottom"/>
          </w:tcPr>
          <w:p w:rsidR="00443CAB" w:rsidRPr="006D6D84" w:rsidRDefault="00443CAB" w:rsidP="0066616D">
            <w:pPr>
              <w:spacing w:before="60" w:after="60" w:line="220" w:lineRule="atLeast"/>
              <w:ind w:left="57" w:right="57"/>
              <w:rPr>
                <w:i/>
                <w:sz w:val="16"/>
                <w:szCs w:val="16"/>
                <w:lang w:val="fr-FR"/>
              </w:rPr>
            </w:pPr>
            <w:r w:rsidRPr="006D6D84">
              <w:rPr>
                <w:i/>
                <w:sz w:val="16"/>
                <w:szCs w:val="16"/>
                <w:lang w:val="fr-FR"/>
              </w:rPr>
              <w:t>Unité</w:t>
            </w:r>
          </w:p>
        </w:tc>
        <w:tc>
          <w:tcPr>
            <w:tcW w:w="6414" w:type="dxa"/>
            <w:shd w:val="clear" w:color="auto" w:fill="auto"/>
            <w:vAlign w:val="bottom"/>
          </w:tcPr>
          <w:p w:rsidR="00443CAB" w:rsidRPr="006D6D84" w:rsidRDefault="00443CAB" w:rsidP="0066616D">
            <w:pPr>
              <w:spacing w:before="60" w:after="60" w:line="220" w:lineRule="atLeast"/>
              <w:ind w:left="57" w:right="57"/>
              <w:rPr>
                <w:i/>
                <w:sz w:val="16"/>
                <w:szCs w:val="16"/>
                <w:lang w:val="fr-FR"/>
              </w:rPr>
            </w:pPr>
            <w:r w:rsidRPr="006D6D84">
              <w:rPr>
                <w:i/>
                <w:sz w:val="16"/>
                <w:szCs w:val="16"/>
                <w:lang w:val="fr-FR"/>
              </w:rPr>
              <w:t>Désignation</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A</w:t>
            </w:r>
            <w:r w:rsidRPr="006D6D84">
              <w:rPr>
                <w:vertAlign w:val="subscript"/>
                <w:lang w:val="fr-FR"/>
              </w:rPr>
              <w:t>f</w:t>
            </w:r>
          </w:p>
        </w:tc>
        <w:tc>
          <w:tcPr>
            <w:tcW w:w="1253" w:type="dxa"/>
            <w:shd w:val="clear" w:color="auto" w:fill="auto"/>
          </w:tcPr>
          <w:p w:rsidR="00443CAB" w:rsidRPr="006D6D84" w:rsidRDefault="00443CAB" w:rsidP="0066616D">
            <w:pPr>
              <w:spacing w:before="60" w:after="60" w:line="220" w:lineRule="atLeast"/>
              <w:ind w:left="57" w:right="57"/>
              <w:rPr>
                <w:vertAlign w:val="superscript"/>
                <w:lang w:val="fr-FR"/>
              </w:rPr>
            </w:pPr>
            <w:r w:rsidRPr="006D6D84">
              <w:rPr>
                <w:lang w:val="fr-FR"/>
              </w:rPr>
              <w:t>m</w:t>
            </w:r>
            <w:r w:rsidRPr="006D6D84">
              <w:rPr>
                <w:vertAlign w:val="superscript"/>
                <w:lang w:val="fr-FR"/>
              </w:rPr>
              <w:t>2</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Surface frontale du véhicule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a</w:t>
            </w:r>
            <w:r w:rsidRPr="006D6D84">
              <w:rPr>
                <w:vertAlign w:val="subscript"/>
                <w:lang w:val="fr-FR"/>
              </w:rPr>
              <w:t>0</w:t>
            </w:r>
            <w:r w:rsidRPr="006D6D84">
              <w:rPr>
                <w:lang w:val="fr-FR"/>
              </w:rPr>
              <w:t xml:space="preserve"> … a</w:t>
            </w:r>
            <w:r w:rsidRPr="006D6D84">
              <w:rPr>
                <w:vertAlign w:val="subscript"/>
                <w:lang w:val="fr-FR"/>
              </w:rPr>
              <w:t>n</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degrés</w:t>
            </w:r>
            <w:r w:rsidRPr="006D6D84">
              <w:rPr>
                <w:vertAlign w:val="superscript"/>
                <w:lang w:val="fr-FR"/>
              </w:rPr>
              <w:t>-1</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Coefficients de traînée aérodynamique en fonction de l’angle de lacet</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A</w:t>
            </w:r>
            <w:r w:rsidRPr="006D6D84">
              <w:rPr>
                <w:vertAlign w:val="subscript"/>
                <w:lang w:val="fr-FR"/>
              </w:rPr>
              <w:t>m</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Coefficient de résistance mécanique</w:t>
            </w:r>
          </w:p>
        </w:tc>
      </w:tr>
      <w:tr w:rsidR="00443CAB" w:rsidRPr="006D6D84" w:rsidTr="0066616D">
        <w:tc>
          <w:tcPr>
            <w:tcW w:w="838" w:type="dxa"/>
            <w:shd w:val="clear" w:color="auto" w:fill="auto"/>
          </w:tcPr>
          <w:p w:rsidR="00443CAB" w:rsidRPr="006D6D84" w:rsidRDefault="00443CAB" w:rsidP="0066616D">
            <w:pPr>
              <w:suppressAutoHyphens w:val="0"/>
              <w:spacing w:before="60" w:after="60" w:line="220" w:lineRule="exact"/>
              <w:ind w:left="57" w:right="57"/>
              <w:rPr>
                <w:rFonts w:eastAsia="Arial"/>
                <w:sz w:val="18"/>
                <w:szCs w:val="18"/>
                <w:lang w:val="fr-FR"/>
              </w:rPr>
            </w:pPr>
          </w:p>
        </w:tc>
        <w:tc>
          <w:tcPr>
            <w:tcW w:w="1253" w:type="dxa"/>
            <w:shd w:val="clear" w:color="auto" w:fill="auto"/>
            <w:vAlign w:val="bottom"/>
          </w:tcPr>
          <w:p w:rsidR="00443CAB" w:rsidRPr="006D6D84" w:rsidRDefault="00443CAB" w:rsidP="0066616D">
            <w:pPr>
              <w:suppressAutoHyphens w:val="0"/>
              <w:spacing w:before="60" w:after="60" w:line="220" w:lineRule="exact"/>
              <w:ind w:left="57" w:right="57"/>
              <w:rPr>
                <w:rFonts w:eastAsia="Arial"/>
                <w:sz w:val="18"/>
                <w:szCs w:val="18"/>
                <w:lang w:val="fr-FR"/>
              </w:rPr>
            </w:pPr>
          </w:p>
        </w:tc>
        <w:tc>
          <w:tcPr>
            <w:tcW w:w="6414" w:type="dxa"/>
            <w:shd w:val="clear" w:color="auto" w:fill="auto"/>
            <w:vAlign w:val="bottom"/>
          </w:tcPr>
          <w:p w:rsidR="00443CAB" w:rsidRPr="006D6D84" w:rsidRDefault="00443CAB" w:rsidP="0066616D">
            <w:pPr>
              <w:suppressAutoHyphens w:val="0"/>
              <w:spacing w:before="60" w:after="60" w:line="220" w:lineRule="exact"/>
              <w:ind w:left="57" w:right="57"/>
              <w:rPr>
                <w:rFonts w:eastAsia="Arial"/>
                <w:sz w:val="18"/>
                <w:szCs w:val="18"/>
                <w:lang w:val="fr-FR"/>
              </w:rPr>
            </w:pP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B</w:t>
            </w:r>
            <w:r w:rsidRPr="006D6D84">
              <w:rPr>
                <w:vertAlign w:val="subscript"/>
                <w:lang w:val="fr-FR"/>
              </w:rPr>
              <w:t>m</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N/(km/h)</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Coefficient de résistance mécanique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C</w:t>
            </w:r>
            <w:r w:rsidRPr="006D6D84">
              <w:rPr>
                <w:vertAlign w:val="subscript"/>
                <w:lang w:val="fr-FR"/>
              </w:rPr>
              <w:t>m</w:t>
            </w:r>
          </w:p>
        </w:tc>
        <w:tc>
          <w:tcPr>
            <w:tcW w:w="1253" w:type="dxa"/>
            <w:shd w:val="clear" w:color="auto" w:fill="auto"/>
          </w:tcPr>
          <w:p w:rsidR="00443CAB" w:rsidRPr="006D6D84" w:rsidRDefault="00443CAB" w:rsidP="0066616D">
            <w:pPr>
              <w:spacing w:before="60" w:after="60" w:line="220" w:lineRule="atLeast"/>
              <w:ind w:left="57" w:right="57"/>
              <w:rPr>
                <w:vertAlign w:val="superscript"/>
                <w:lang w:val="fr-FR"/>
              </w:rPr>
            </w:pPr>
            <w:r w:rsidRPr="006D6D84">
              <w:rPr>
                <w:lang w:val="fr-FR"/>
              </w:rPr>
              <w:t>N/(km/h)</w:t>
            </w:r>
            <w:r w:rsidRPr="006D6D84">
              <w:rPr>
                <w:vertAlign w:val="superscript"/>
                <w:lang w:val="fr-FR"/>
              </w:rPr>
              <w:t>2</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Coefficient de résistance mécanique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C</w:t>
            </w:r>
            <w:r w:rsidRPr="006D6D84">
              <w:rPr>
                <w:vertAlign w:val="subscript"/>
                <w:lang w:val="fr-FR"/>
              </w:rPr>
              <w:t>d</w:t>
            </w:r>
            <w:r w:rsidRPr="006D6D84">
              <w:rPr>
                <w:lang w:val="fr-FR"/>
              </w:rPr>
              <w:t>(Y)</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Coefficient de traînée aérodynamique à l’angle de lacet Y</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à l’avancement</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aero</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Traînée aérodynamique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f</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au roulement de l’essieu avant (y compris la transmission)</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grav</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au roulement due à la gravité</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mech</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au roulement mécanique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r</w:t>
            </w:r>
            <w:r w:rsidRPr="008E409A">
              <w:rPr>
                <w:lang w:val="fr-FR"/>
              </w:rPr>
              <w:fldChar w:fldCharType="begin"/>
            </w:r>
            <w:r w:rsidRPr="006D6D84">
              <w:rPr>
                <w:lang w:val="fr-FR"/>
              </w:rPr>
              <w:instrText xml:space="preserve"> QUOTE  </w:instrText>
            </w:r>
            <w:r w:rsidRPr="008E409A">
              <w:rPr>
                <w:lang w:val="fr-FR"/>
              </w:rPr>
              <w:fldChar w:fldCharType="end"/>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au roulement de l’essieu arrière (y compris la transmission)</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w:t>
            </w:r>
            <w:r w:rsidRPr="006D6D84">
              <w:rPr>
                <w:vertAlign w:val="subscript"/>
                <w:lang w:val="fr-FR"/>
              </w:rPr>
              <w:t>tyre</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N</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Résistance au roulement des pneumatiques</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(dh/ds)</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Sinus de la pente de la piste dans la direction de déplacement (+ indique une pente ascendante)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(dv/dt)</w:t>
            </w:r>
          </w:p>
        </w:tc>
        <w:tc>
          <w:tcPr>
            <w:tcW w:w="1253" w:type="dxa"/>
            <w:shd w:val="clear" w:color="auto" w:fill="auto"/>
            <w:vAlign w:val="bottom"/>
          </w:tcPr>
          <w:p w:rsidR="00443CAB" w:rsidRPr="006D6D84" w:rsidRDefault="00443CAB" w:rsidP="0066616D">
            <w:pPr>
              <w:spacing w:before="60" w:after="60" w:line="220" w:lineRule="atLeast"/>
              <w:ind w:left="57" w:right="57"/>
              <w:rPr>
                <w:vertAlign w:val="superscript"/>
                <w:lang w:val="fr-FR"/>
              </w:rPr>
            </w:pPr>
            <w:r w:rsidRPr="006D6D84">
              <w:rPr>
                <w:lang w:val="fr-FR"/>
              </w:rPr>
              <w:t>m/s</w:t>
            </w:r>
            <w:r w:rsidRPr="006D6D84">
              <w:rPr>
                <w:vertAlign w:val="superscript"/>
                <w:lang w:val="fr-FR"/>
              </w:rPr>
              <w:t>2</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Accélération</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g</w:t>
            </w:r>
          </w:p>
        </w:tc>
        <w:tc>
          <w:tcPr>
            <w:tcW w:w="1253" w:type="dxa"/>
            <w:shd w:val="clear" w:color="auto" w:fill="auto"/>
            <w:vAlign w:val="bottom"/>
          </w:tcPr>
          <w:p w:rsidR="00443CAB" w:rsidRPr="006D6D84" w:rsidRDefault="00443CAB" w:rsidP="0066616D">
            <w:pPr>
              <w:spacing w:before="60" w:after="60" w:line="220" w:lineRule="atLeast"/>
              <w:ind w:left="57" w:right="57"/>
              <w:rPr>
                <w:vertAlign w:val="superscript"/>
                <w:lang w:val="fr-FR"/>
              </w:rPr>
            </w:pPr>
            <w:r w:rsidRPr="006D6D84">
              <w:rPr>
                <w:lang w:val="fr-FR"/>
              </w:rPr>
              <w:t>m/s</w:t>
            </w:r>
            <w:r w:rsidRPr="006D6D84">
              <w:rPr>
                <w:vertAlign w:val="superscript"/>
                <w:lang w:val="fr-FR"/>
              </w:rPr>
              <w:t>2</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Constante gravitationnelle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m</w:t>
            </w:r>
            <w:r w:rsidRPr="006D6D84">
              <w:rPr>
                <w:vertAlign w:val="subscript"/>
                <w:lang w:val="fr-FR"/>
              </w:rPr>
              <w:t>av</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kg</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Masses moyennes arithmétiques du véhicule d’essai au début et à la fin de l’essai de détermination de la résistance à l’avancement sur route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m</w:t>
            </w:r>
            <w:r w:rsidRPr="006D6D84">
              <w:rPr>
                <w:vertAlign w:val="subscript"/>
                <w:lang w:val="fr-FR"/>
              </w:rPr>
              <w:t>e</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kg</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Masse effective du véhicule (y compris les composants en rotation)</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ρ</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kg/m</w:t>
            </w:r>
            <w:r w:rsidRPr="006D6D84">
              <w:rPr>
                <w:vertAlign w:val="superscript"/>
                <w:lang w:val="fr-FR"/>
              </w:rPr>
              <w:t>3</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Masse volumique de l’air</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t</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s</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Temps</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T</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K</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 xml:space="preserve">Température </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v</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km/h</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Vitesse du véhicule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v</w:t>
            </w:r>
            <w:r w:rsidRPr="006D6D84">
              <w:rPr>
                <w:vertAlign w:val="subscript"/>
                <w:lang w:val="fr-FR"/>
              </w:rPr>
              <w:t>r</w:t>
            </w:r>
          </w:p>
        </w:tc>
        <w:tc>
          <w:tcPr>
            <w:tcW w:w="1253"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km/h</w:t>
            </w:r>
          </w:p>
        </w:tc>
        <w:tc>
          <w:tcPr>
            <w:tcW w:w="6414" w:type="dxa"/>
            <w:shd w:val="clear" w:color="auto" w:fill="auto"/>
            <w:vAlign w:val="bottom"/>
          </w:tcPr>
          <w:p w:rsidR="00443CAB" w:rsidRPr="006D6D84" w:rsidRDefault="00443CAB" w:rsidP="0066616D">
            <w:pPr>
              <w:spacing w:before="60" w:after="60" w:line="220" w:lineRule="atLeast"/>
              <w:ind w:left="57" w:right="57"/>
              <w:rPr>
                <w:lang w:val="fr-FR"/>
              </w:rPr>
            </w:pPr>
            <w:r w:rsidRPr="006D6D84">
              <w:rPr>
                <w:lang w:val="fr-FR"/>
              </w:rPr>
              <w:t>Vitesse du vent apparente par rapport au véhicule</w:t>
            </w:r>
          </w:p>
        </w:tc>
      </w:tr>
      <w:tr w:rsidR="00443CAB" w:rsidRPr="006D6D84" w:rsidTr="0066616D">
        <w:tc>
          <w:tcPr>
            <w:tcW w:w="838"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Y</w:t>
            </w:r>
          </w:p>
        </w:tc>
        <w:tc>
          <w:tcPr>
            <w:tcW w:w="1253"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degrés</w:t>
            </w:r>
          </w:p>
        </w:tc>
        <w:tc>
          <w:tcPr>
            <w:tcW w:w="6414"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 xml:space="preserve">Angle de lacet du vent apparent par rapport à la direction </w:t>
            </w:r>
            <w:r w:rsidRPr="006D6D84">
              <w:rPr>
                <w:lang w:val="fr-FR"/>
              </w:rPr>
              <w:br/>
              <w:t xml:space="preserve">de déplacement du véhicule </w:t>
            </w:r>
          </w:p>
        </w:tc>
      </w:tr>
    </w:tbl>
    <w:p w:rsidR="00443CAB" w:rsidRPr="006D6D84" w:rsidRDefault="00443CAB" w:rsidP="00443CAB">
      <w:pPr>
        <w:pStyle w:val="SingleTxtG"/>
        <w:spacing w:before="240"/>
        <w:ind w:left="2268" w:hanging="1134"/>
        <w:rPr>
          <w:lang w:val="fr-FR"/>
        </w:rPr>
      </w:pPr>
      <w:r w:rsidRPr="006D6D84">
        <w:rPr>
          <w:lang w:val="fr-FR"/>
        </w:rPr>
        <w:t>4.3.2.5.1</w:t>
      </w:r>
      <w:r w:rsidRPr="006D6D84">
        <w:rPr>
          <w:lang w:val="fr-FR"/>
        </w:rPr>
        <w:tab/>
        <w:t>Forme générale</w:t>
      </w:r>
    </w:p>
    <w:p w:rsidR="00443CAB" w:rsidRPr="006D6D84" w:rsidRDefault="00443CAB" w:rsidP="00443CAB">
      <w:pPr>
        <w:pStyle w:val="SingleTxtG"/>
        <w:ind w:left="2268"/>
        <w:rPr>
          <w:lang w:val="fr-FR"/>
        </w:rPr>
      </w:pPr>
      <w:r w:rsidRPr="006D6D84">
        <w:rPr>
          <w:lang w:val="fr-FR"/>
        </w:rPr>
        <w:t>La forme générale de l’équation de mouvement peut être transcrite comme suit :</w:t>
      </w:r>
    </w:p>
    <w:p w:rsidR="00443CAB" w:rsidRPr="006D6D84" w:rsidRDefault="00443CAB" w:rsidP="00443CAB">
      <w:pPr>
        <w:pStyle w:val="SingleTxtG"/>
        <w:tabs>
          <w:tab w:val="right" w:pos="8505"/>
        </w:tabs>
        <w:ind w:left="2268"/>
        <w:jc w:val="left"/>
        <w:rPr>
          <w:szCs w:val="24"/>
          <w:lang w:val="fr-FR"/>
        </w:rPr>
      </w:pPr>
      <m:oMathPara>
        <m:oMathParaPr>
          <m:jc m:val="left"/>
        </m:oMathParaPr>
        <m:oMath>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mech</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grav</m:t>
              </m:r>
            </m:sub>
          </m:sSub>
        </m:oMath>
      </m:oMathPara>
    </w:p>
    <w:p w:rsidR="00443CAB" w:rsidRPr="006D6D84" w:rsidRDefault="00443CAB" w:rsidP="00443CAB">
      <w:pPr>
        <w:pStyle w:val="SingleTxtG"/>
        <w:ind w:left="2268"/>
        <w:rPr>
          <w:lang w:val="fr-FR"/>
        </w:rPr>
      </w:pPr>
      <w:r w:rsidRPr="006D6D84">
        <w:rPr>
          <w:lang w:val="fr-FR"/>
        </w:rPr>
        <w:t>où :</w:t>
      </w:r>
    </w:p>
    <w:p w:rsidR="00443CAB" w:rsidRPr="006D6D84" w:rsidRDefault="00443CAB" w:rsidP="00443CAB">
      <w:pPr>
        <w:pStyle w:val="SingleTxtG"/>
        <w:ind w:left="2268"/>
        <w:rPr>
          <w:lang w:val="fr-FR"/>
        </w:rPr>
      </w:pPr>
      <w:r w:rsidRPr="006D6D84">
        <w:rPr>
          <w:lang w:val="fr-FR"/>
        </w:rPr>
        <w:object w:dxaOrig="1960" w:dyaOrig="340">
          <v:shape id="_x0000_i1052" type="#_x0000_t75" style="width:97.6pt;height:16.9pt" o:ole="">
            <v:imagedata r:id="rId77" o:title=""/>
          </v:shape>
          <o:OLEObject Type="Embed" ProgID="Equation.3" ShapeID="_x0000_i1052" DrawAspect="Content" ObjectID="_1527435485" r:id="rId78"/>
        </w:object>
      </w:r>
      <w:r w:rsidRPr="006D6D84">
        <w:rPr>
          <w:lang w:val="fr-FR"/>
        </w:rPr>
        <w:fldChar w:fldCharType="begin"/>
      </w:r>
      <w:r w:rsidRPr="006D6D84">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mech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tire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f</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r</m:t>
            </m:r>
          </m:sub>
        </m:sSub>
      </m:oMath>
      <w:r w:rsidRPr="006D6D84">
        <w:rPr>
          <w:lang w:val="fr-FR"/>
        </w:rPr>
        <w:instrText xml:space="preserve"> </w:instrText>
      </w:r>
      <w:r w:rsidRPr="006D6D84">
        <w:rPr>
          <w:lang w:val="fr-FR"/>
        </w:rPr>
        <w:fldChar w:fldCharType="end"/>
      </w:r>
      <w:r w:rsidRPr="006D6D84">
        <w:rPr>
          <w:lang w:val="fr-FR"/>
        </w:rPr>
        <w:t> ;</w:t>
      </w:r>
    </w:p>
    <w:p w:rsidR="00443CAB" w:rsidRPr="006D6D84" w:rsidRDefault="00AC4377" w:rsidP="00443CAB">
      <w:pPr>
        <w:pStyle w:val="SingleTxtG"/>
        <w:tabs>
          <w:tab w:val="right" w:pos="8505"/>
        </w:tabs>
        <w:ind w:left="2268"/>
        <w:jc w:val="left"/>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aero</m:t>
            </m:r>
          </m:sub>
        </m:sSub>
        <m:r>
          <m:rPr>
            <m:sty m:val="p"/>
          </m:rPr>
          <w:rPr>
            <w:rFonts w:ascii="Cambria Math" w:hAnsi="Cambria Math"/>
            <w:szCs w:val="24"/>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D</m:t>
            </m:r>
          </m:sub>
        </m:sSub>
        <m:d>
          <m:dPr>
            <m:ctrlPr>
              <w:rPr>
                <w:rFonts w:ascii="Cambria Math" w:hAnsi="Cambria Math"/>
                <w:szCs w:val="24"/>
                <w:lang w:val="fr-FR"/>
              </w:rPr>
            </m:ctrlPr>
          </m:dPr>
          <m:e>
            <m:r>
              <m:rPr>
                <m:sty m:val="p"/>
              </m:rPr>
              <w:rPr>
                <w:rFonts w:ascii="Cambria Math" w:hAnsi="Cambria Math"/>
                <w:szCs w:val="24"/>
                <w:lang w:val="fr-FR"/>
              </w:rPr>
              <m:t>Y</m:t>
            </m:r>
          </m:e>
        </m:d>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sSubSup>
          <m:sSubSupPr>
            <m:ctrlPr>
              <w:rPr>
                <w:rFonts w:ascii="Cambria Math" w:hAnsi="Cambria Math"/>
                <w:szCs w:val="24"/>
                <w:lang w:val="fr-FR"/>
              </w:rPr>
            </m:ctrlPr>
          </m:sSubSupPr>
          <m:e>
            <m:r>
              <m:rPr>
                <m:sty m:val="p"/>
              </m:rPr>
              <w:rPr>
                <w:rFonts w:ascii="Cambria Math" w:hAnsi="Cambria Math"/>
                <w:szCs w:val="24"/>
                <w:lang w:val="fr-FR"/>
              </w:rPr>
              <m:t>v</m:t>
            </m:r>
          </m:e>
          <m:sub>
            <m:r>
              <m:rPr>
                <m:sty m:val="p"/>
              </m:rPr>
              <w:rPr>
                <w:rFonts w:ascii="Cambria Math" w:hAnsi="Cambria Math"/>
                <w:szCs w:val="24"/>
                <w:lang w:val="fr-FR"/>
              </w:rPr>
              <m:t>r</m:t>
            </m:r>
          </m:sub>
          <m:sup>
            <m:r>
              <m:rPr>
                <m:sty m:val="p"/>
              </m:rPr>
              <w:rPr>
                <w:rFonts w:ascii="Cambria Math" w:hAnsi="Cambria Math"/>
                <w:szCs w:val="24"/>
                <w:lang w:val="fr-FR"/>
              </w:rPr>
              <m:t>2</m:t>
            </m:r>
          </m:sup>
        </m:sSubSup>
      </m:oMath>
      <w:r w:rsidR="00443CAB" w:rsidRPr="006D6D84">
        <w:rPr>
          <w:szCs w:val="24"/>
          <w:lang w:val="fr-FR"/>
        </w:rPr>
        <w:t> ;</w:t>
      </w:r>
    </w:p>
    <w:p w:rsidR="00443CAB" w:rsidRPr="006D6D84" w:rsidRDefault="00AC4377" w:rsidP="00443CAB">
      <w:pPr>
        <w:pStyle w:val="SingleTxtG"/>
        <w:tabs>
          <w:tab w:val="right" w:pos="8505"/>
        </w:tabs>
        <w:ind w:left="2268"/>
        <w:jc w:val="lef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grav</m:t>
              </m:r>
            </m:sub>
          </m:sSub>
          <m:r>
            <m:rPr>
              <m:sty m:val="p"/>
            </m:rPr>
            <w:rPr>
              <w:rFonts w:ascii="Cambria Math" w:hAnsi="Cambria Math"/>
              <w:szCs w:val="24"/>
              <w:lang w:val="fr-FR"/>
            </w:rPr>
            <m:t>=m×g×</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szCs w:val="24"/>
                      <w:lang w:val="fr-FR"/>
                    </w:rPr>
                    <m:t>dh</m:t>
                  </m:r>
                </m:num>
                <m:den>
                  <m:r>
                    <m:rPr>
                      <m:sty m:val="p"/>
                    </m:rPr>
                    <w:rPr>
                      <w:rFonts w:ascii="Cambria Math" w:hAnsi="Cambria Math"/>
                      <w:szCs w:val="24"/>
                      <w:lang w:val="fr-FR"/>
                    </w:rPr>
                    <m:t>ds</m:t>
                  </m:r>
                </m:den>
              </m:f>
            </m:e>
          </m:d>
        </m:oMath>
      </m:oMathPara>
    </w:p>
    <w:p w:rsidR="00443CAB" w:rsidRPr="006D6D84" w:rsidRDefault="00443CAB" w:rsidP="00443CAB">
      <w:pPr>
        <w:pStyle w:val="SingleTxtG"/>
        <w:ind w:left="2268"/>
        <w:rPr>
          <w:lang w:val="fr-FR"/>
        </w:rPr>
      </w:pPr>
      <w:r w:rsidRPr="006D6D84">
        <w:rPr>
          <w:lang w:val="fr-FR"/>
        </w:rPr>
        <w:t>Si la pente de la piste est égale ou inférieure à 0,1 % sur toute sa longueur, D</w:t>
      </w:r>
      <w:r w:rsidRPr="006D6D84">
        <w:rPr>
          <w:vertAlign w:val="subscript"/>
          <w:lang w:val="fr-FR"/>
        </w:rPr>
        <w:t xml:space="preserve">grav </w:t>
      </w:r>
      <w:r w:rsidRPr="006D6D84">
        <w:rPr>
          <w:lang w:val="fr-FR"/>
        </w:rPr>
        <w:t>peut être pris comme égal à zéro.</w:t>
      </w:r>
    </w:p>
    <w:p w:rsidR="00443CAB" w:rsidRPr="006D6D84" w:rsidRDefault="00443CAB" w:rsidP="00443CAB">
      <w:pPr>
        <w:pStyle w:val="SingleTxtG"/>
        <w:ind w:left="2268" w:hanging="1134"/>
        <w:rPr>
          <w:lang w:val="fr-FR"/>
        </w:rPr>
      </w:pPr>
      <w:r w:rsidRPr="006D6D84">
        <w:rPr>
          <w:lang w:val="fr-FR"/>
        </w:rPr>
        <w:t>4.3.2.5.2</w:t>
      </w:r>
      <w:r w:rsidRPr="006D6D84">
        <w:rPr>
          <w:lang w:val="fr-FR"/>
        </w:rPr>
        <w:tab/>
        <w:t>Modélisation de la résistance au roulement mécanique</w:t>
      </w:r>
    </w:p>
    <w:p w:rsidR="00443CAB" w:rsidRPr="006D6D84" w:rsidRDefault="00443CAB" w:rsidP="00443CAB">
      <w:pPr>
        <w:pStyle w:val="SingleTxtG"/>
        <w:ind w:left="2268"/>
        <w:rPr>
          <w:lang w:val="fr-FR"/>
        </w:rPr>
      </w:pPr>
      <w:r w:rsidRPr="006D6D84">
        <w:rPr>
          <w:lang w:val="fr-FR"/>
        </w:rPr>
        <w:t>Bien que la résistance au roulement mécanique soit constituée de plusieurs composants représentant la résistance au roulement des pneumatiques (D</w:t>
      </w:r>
      <w:r w:rsidRPr="006D6D84">
        <w:rPr>
          <w:vertAlign w:val="subscript"/>
          <w:lang w:val="fr-FR"/>
        </w:rPr>
        <w:t>tyre</w:t>
      </w:r>
      <w:r w:rsidRPr="006D6D84">
        <w:rPr>
          <w:lang w:val="fr-FR"/>
        </w:rPr>
        <w:t>), la résistance au roulement de l’essieu avant et de l’essieu arrière (D</w:t>
      </w:r>
      <w:r w:rsidRPr="006D6D84">
        <w:rPr>
          <w:vertAlign w:val="subscript"/>
          <w:lang w:val="fr-FR"/>
        </w:rPr>
        <w:t>f</w:t>
      </w:r>
      <w:r w:rsidRPr="006D6D84">
        <w:rPr>
          <w:lang w:val="fr-FR"/>
        </w:rPr>
        <w:t xml:space="preserve"> et D</w:t>
      </w:r>
      <w:r w:rsidRPr="006D6D84">
        <w:rPr>
          <w:vertAlign w:val="subscript"/>
          <w:lang w:val="fr-FR"/>
        </w:rPr>
        <w:t>r</w:t>
      </w:r>
      <w:r w:rsidRPr="006D6D84">
        <w:rPr>
          <w:lang w:val="fr-FR"/>
        </w:rPr>
        <w:t>, y compris les pertes dans la transmission), elle peut être modélisée comme une équation polynomique à trois termes en fonction de la vitesse v, comme ci-après :</w:t>
      </w:r>
    </w:p>
    <w:p w:rsidR="00443CAB" w:rsidRPr="006D6D84" w:rsidRDefault="00443CAB" w:rsidP="00443CAB">
      <w:pPr>
        <w:pStyle w:val="SingleTxtG"/>
        <w:ind w:left="2268"/>
        <w:rPr>
          <w:lang w:val="fr-FR"/>
        </w:rPr>
      </w:pPr>
      <w:r w:rsidRPr="006D6D84">
        <w:rPr>
          <w:lang w:val="fr-FR"/>
        </w:rPr>
        <w:object w:dxaOrig="2220" w:dyaOrig="340">
          <v:shape id="_x0000_i1053" type="#_x0000_t75" style="width:110.8pt;height:16.9pt" o:ole="">
            <v:imagedata r:id="rId79" o:title=""/>
          </v:shape>
          <o:OLEObject Type="Embed" ProgID="Equation.3" ShapeID="_x0000_i1053" DrawAspect="Content" ObjectID="_1527435486" r:id="rId80"/>
        </w:object>
      </w:r>
      <w:r w:rsidRPr="006D6D84">
        <w:rPr>
          <w:lang w:val="fr-FR"/>
        </w:rPr>
        <w:t> ;</w:t>
      </w:r>
    </w:p>
    <w:p w:rsidR="00443CAB" w:rsidRPr="006D6D84" w:rsidRDefault="00443CAB" w:rsidP="00443CAB">
      <w:pPr>
        <w:pStyle w:val="SingleTxtG"/>
        <w:ind w:left="2268"/>
        <w:rPr>
          <w:lang w:val="fr-FR"/>
        </w:rPr>
      </w:pPr>
      <w:r w:rsidRPr="006D6D84">
        <w:rPr>
          <w:lang w:val="fr-FR"/>
        </w:rPr>
        <w:t>où :</w:t>
      </w:r>
    </w:p>
    <w:p w:rsidR="00443CAB" w:rsidRPr="006D6D84" w:rsidRDefault="00443CAB" w:rsidP="00443CAB">
      <w:pPr>
        <w:pStyle w:val="SingleTxtG"/>
        <w:ind w:left="2268"/>
        <w:rPr>
          <w:lang w:val="fr-FR"/>
        </w:rPr>
      </w:pPr>
      <w:r w:rsidRPr="006D6D84">
        <w:rPr>
          <w:lang w:val="fr-FR"/>
        </w:rPr>
        <w:t>A</w:t>
      </w:r>
      <w:r w:rsidRPr="006D6D84">
        <w:rPr>
          <w:vertAlign w:val="subscript"/>
          <w:lang w:val="fr-FR"/>
        </w:rPr>
        <w:t>m</w:t>
      </w:r>
      <w:r w:rsidRPr="006D6D84">
        <w:rPr>
          <w:lang w:val="fr-FR"/>
        </w:rPr>
        <w:t>, B</w:t>
      </w:r>
      <w:r w:rsidRPr="006D6D84">
        <w:rPr>
          <w:vertAlign w:val="subscript"/>
          <w:lang w:val="fr-FR"/>
        </w:rPr>
        <w:t>m</w:t>
      </w:r>
      <w:r w:rsidRPr="006D6D84">
        <w:rPr>
          <w:lang w:val="fr-FR"/>
        </w:rPr>
        <w:t>, et C</w:t>
      </w:r>
      <w:r w:rsidRPr="006D6D84">
        <w:rPr>
          <w:vertAlign w:val="subscript"/>
          <w:lang w:val="fr-FR"/>
        </w:rPr>
        <w:t>m</w:t>
      </w:r>
      <w:r w:rsidRPr="006D6D84">
        <w:rPr>
          <w:lang w:val="fr-FR"/>
        </w:rPr>
        <w:t xml:space="preserve"> sont déterminés par la méthode des moindres carrés dans le cadre de l’analyse des données. Ces constantes reflètent la résistance combinée de la transmission et des pneumatiques.</w:t>
      </w:r>
    </w:p>
    <w:p w:rsidR="00443CAB" w:rsidRPr="006D6D84" w:rsidRDefault="00443CAB" w:rsidP="00443CAB">
      <w:pPr>
        <w:pStyle w:val="SingleTxtG"/>
        <w:ind w:left="2268"/>
        <w:rPr>
          <w:lang w:val="fr-FR"/>
        </w:rPr>
      </w:pPr>
      <w:r w:rsidRPr="006D6D84">
        <w:rPr>
          <w:lang w:val="fr-FR"/>
        </w:rPr>
        <w:t>Si le véhicule d’essai est le véhicule représentatif d’une famille de matrices de résistance à l’avancement, le coefficient B</w:t>
      </w:r>
      <w:r w:rsidRPr="006D6D84">
        <w:rPr>
          <w:vertAlign w:val="subscript"/>
          <w:lang w:val="fr-FR"/>
        </w:rPr>
        <w:t>m</w:t>
      </w:r>
      <w:r w:rsidRPr="006D6D84">
        <w:rPr>
          <w:lang w:val="fr-FR"/>
        </w:rPr>
        <w:t xml:space="preserve"> est pris comme égal à zéro et les coefficients A</w:t>
      </w:r>
      <w:r w:rsidRPr="006D6D84">
        <w:rPr>
          <w:vertAlign w:val="subscript"/>
          <w:lang w:val="fr-FR"/>
        </w:rPr>
        <w:t>m</w:t>
      </w:r>
      <w:r w:rsidRPr="006D6D84">
        <w:rPr>
          <w:lang w:val="fr-FR"/>
        </w:rPr>
        <w:t xml:space="preserve"> et C</w:t>
      </w:r>
      <w:r w:rsidRPr="006D6D84">
        <w:rPr>
          <w:vertAlign w:val="subscript"/>
          <w:lang w:val="fr-FR"/>
        </w:rPr>
        <w:t>m</w:t>
      </w:r>
      <w:r w:rsidRPr="006D6D84">
        <w:rPr>
          <w:lang w:val="fr-FR"/>
        </w:rPr>
        <w:t xml:space="preserve"> doivent être recalculés par une analyse de régression par les moindres carrés.</w:t>
      </w:r>
    </w:p>
    <w:p w:rsidR="00443CAB" w:rsidRPr="006D6D84" w:rsidRDefault="00443CAB" w:rsidP="00443CAB">
      <w:pPr>
        <w:pStyle w:val="SingleTxtG"/>
        <w:ind w:left="2268" w:hanging="1134"/>
        <w:rPr>
          <w:lang w:val="fr-FR"/>
        </w:rPr>
      </w:pPr>
      <w:r w:rsidRPr="006D6D84">
        <w:rPr>
          <w:lang w:val="fr-FR"/>
        </w:rPr>
        <w:t>4.3.2.5.3</w:t>
      </w:r>
      <w:r w:rsidRPr="006D6D84">
        <w:rPr>
          <w:lang w:val="fr-FR"/>
        </w:rPr>
        <w:tab/>
        <w:t>Modélisation de la traînée aérodynamique</w:t>
      </w:r>
    </w:p>
    <w:p w:rsidR="00443CAB" w:rsidRPr="006D6D84" w:rsidRDefault="00443CAB" w:rsidP="00443CAB">
      <w:pPr>
        <w:pStyle w:val="SingleTxtG"/>
        <w:ind w:left="2268"/>
        <w:rPr>
          <w:lang w:val="fr-FR"/>
        </w:rPr>
      </w:pPr>
      <w:r w:rsidRPr="006D6D84">
        <w:rPr>
          <w:lang w:val="fr-FR"/>
        </w:rPr>
        <w:t>Le coefficient de traînée aérodynamique, C</w:t>
      </w:r>
      <w:r w:rsidRPr="006D6D84">
        <w:rPr>
          <w:vertAlign w:val="subscript"/>
          <w:lang w:val="fr-FR"/>
        </w:rPr>
        <w:t>D</w:t>
      </w:r>
      <w:r w:rsidRPr="006D6D84">
        <w:rPr>
          <w:lang w:val="fr-FR"/>
        </w:rPr>
        <w:t>(Y), peut être modélisé comme une équation polynomique à quatre termes en fonction de l’angle de lacet Y, comme ci-après :</w:t>
      </w:r>
    </w:p>
    <w:p w:rsidR="00443CAB" w:rsidRPr="006D6D84" w:rsidRDefault="00AC4377" w:rsidP="00443CAB">
      <w:pPr>
        <w:pStyle w:val="SingleTxtG"/>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C</m:t>
              </m:r>
            </m:e>
            <m:sub>
              <m:r>
                <m:rPr>
                  <m:sty m:val="p"/>
                </m:rPr>
                <w:rPr>
                  <w:rFonts w:ascii="Cambria Math" w:hAnsi="Cambria Math"/>
                  <w:lang w:val="fr-FR"/>
                </w:rPr>
                <m:t>D</m:t>
              </m:r>
            </m:sub>
          </m:sSub>
          <m:d>
            <m:dPr>
              <m:ctrlPr>
                <w:rPr>
                  <w:rFonts w:ascii="Cambria Math" w:hAnsi="Cambria Math"/>
                  <w:szCs w:val="24"/>
                  <w:lang w:val="fr-FR"/>
                </w:rPr>
              </m:ctrlPr>
            </m:dPr>
            <m:e>
              <m:r>
                <m:rPr>
                  <m:sty m:val="p"/>
                </m:rPr>
                <w:rPr>
                  <w:rFonts w:ascii="Cambria Math" w:hAnsi="Cambria Math"/>
                  <w:lang w:val="fr-FR"/>
                </w:rPr>
                <m:t>Y</m:t>
              </m:r>
            </m:e>
          </m:d>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4</m:t>
              </m:r>
            </m:sup>
          </m:sSup>
        </m:oMath>
      </m:oMathPara>
    </w:p>
    <w:p w:rsidR="00443CAB" w:rsidRPr="006D6D84" w:rsidRDefault="00443CAB" w:rsidP="00443CAB">
      <w:pPr>
        <w:pStyle w:val="SingleTxtG"/>
        <w:ind w:left="2268"/>
        <w:rPr>
          <w:lang w:val="fr-FR"/>
        </w:rPr>
      </w:pPr>
      <w:r w:rsidRPr="006D6D84">
        <w:rPr>
          <w:lang w:val="fr-FR"/>
        </w:rPr>
        <w:t>a</w:t>
      </w:r>
      <w:r w:rsidRPr="006D6D84">
        <w:rPr>
          <w:vertAlign w:val="subscript"/>
          <w:lang w:val="fr-FR"/>
        </w:rPr>
        <w:t>0</w:t>
      </w:r>
      <w:r w:rsidRPr="006D6D84">
        <w:rPr>
          <w:lang w:val="fr-FR"/>
        </w:rPr>
        <w:t xml:space="preserve"> à a</w:t>
      </w:r>
      <w:r w:rsidRPr="006D6D84">
        <w:rPr>
          <w:vertAlign w:val="subscript"/>
          <w:lang w:val="fr-FR"/>
        </w:rPr>
        <w:t>4</w:t>
      </w:r>
      <w:r w:rsidRPr="006D6D84">
        <w:rPr>
          <w:lang w:val="fr-FR"/>
        </w:rPr>
        <w:t xml:space="preserve"> sont des coefficients constants dont les valeurs sont déterminées dans le cadre de l’analyse des données. </w:t>
      </w:r>
    </w:p>
    <w:p w:rsidR="00443CAB" w:rsidRPr="006D6D84" w:rsidRDefault="00443CAB" w:rsidP="00443CAB">
      <w:pPr>
        <w:pStyle w:val="SingleTxtG"/>
        <w:ind w:left="2268"/>
        <w:rPr>
          <w:lang w:val="fr-FR"/>
        </w:rPr>
      </w:pPr>
      <w:r w:rsidRPr="006D6D84">
        <w:rPr>
          <w:lang w:val="fr-FR"/>
        </w:rPr>
        <w:t>On détermine la traînée aérodynamique en combinant le coefficient de traînée avec la surface frontale du véhicule A</w:t>
      </w:r>
      <w:r w:rsidRPr="006D6D84">
        <w:rPr>
          <w:vertAlign w:val="subscript"/>
          <w:lang w:val="fr-FR"/>
        </w:rPr>
        <w:t>f</w:t>
      </w:r>
      <w:r w:rsidRPr="006D6D84">
        <w:rPr>
          <w:lang w:val="fr-FR"/>
        </w:rPr>
        <w:t>, et la vitesse du vent relative v</w:t>
      </w:r>
      <w:r w:rsidRPr="006D6D84">
        <w:rPr>
          <w:vertAlign w:val="subscript"/>
          <w:lang w:val="fr-FR"/>
        </w:rPr>
        <w:t>r</w:t>
      </w:r>
      <w:r w:rsidRPr="006D6D84">
        <w:rPr>
          <w:lang w:val="fr-FR"/>
        </w:rPr>
        <w:t> :</w:t>
      </w:r>
    </w:p>
    <w:p w:rsidR="00443CAB" w:rsidRPr="006D6D84" w:rsidRDefault="00AC4377" w:rsidP="00443CAB">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m:rPr>
              <m:sty m:val="p"/>
            </m:rPr>
            <w:rPr>
              <w:rFonts w:ascii="Cambria Math" w:hAnsi="Cambria Math"/>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r>
            <w:rPr>
              <w:rFonts w:ascii="Cambria Math" w:hAnsi="Cambria Math"/>
              <w:szCs w:val="24"/>
              <w:lang w:val="fr-FR"/>
            </w:rPr>
            <m:t>×</m:t>
          </m:r>
          <m:sSubSup>
            <m:sSubSupPr>
              <m:ctrlPr>
                <w:rPr>
                  <w:rFonts w:ascii="Cambria Math" w:hAnsi="Cambria Math"/>
                  <w:szCs w:val="24"/>
                  <w:lang w:val="fr-FR"/>
                </w:rPr>
              </m:ctrlPr>
            </m:sSubSupPr>
            <m:e>
              <m:r>
                <m:rPr>
                  <m:sty m:val="p"/>
                </m:rPr>
                <w:rPr>
                  <w:rFonts w:ascii="Cambria Math" w:hAnsi="Cambria Math"/>
                  <w:szCs w:val="24"/>
                  <w:lang w:val="fr-FR"/>
                </w:rPr>
                <m:t>v</m:t>
              </m:r>
            </m:e>
            <m:sub>
              <m:r>
                <m:rPr>
                  <m:sty m:val="p"/>
                </m:rPr>
                <w:rPr>
                  <w:rFonts w:ascii="Cambria Math" w:hAnsi="Cambria Math"/>
                  <w:szCs w:val="24"/>
                  <w:lang w:val="fr-FR"/>
                </w:rPr>
                <m:t>r</m:t>
              </m:r>
            </m:sub>
            <m:sup>
              <m:r>
                <m:rPr>
                  <m:sty m:val="p"/>
                </m:rPr>
                <w:rPr>
                  <w:rFonts w:ascii="Cambria Math" w:hAnsi="Cambria Math"/>
                  <w:szCs w:val="24"/>
                  <w:lang w:val="fr-FR"/>
                </w:rPr>
                <m:t>2</m:t>
              </m:r>
            </m:sup>
          </m:sSubSup>
          <m:r>
            <w:rPr>
              <w:rFonts w:ascii="Cambria Math" w:hAnsi="Cambria Math"/>
              <w:szCs w:val="24"/>
              <w:lang w:val="fr-FR"/>
            </w:rPr>
            <m:t>×</m:t>
          </m:r>
          <m:sSub>
            <m:sSubPr>
              <m:ctrlPr>
                <w:rPr>
                  <w:rFonts w:ascii="Cambria Math" w:eastAsia="Arial" w:hAnsi="Cambria Math" w:cs="Arial"/>
                  <w:szCs w:val="24"/>
                  <w:lang w:val="fr-FR"/>
                </w:rPr>
              </m:ctrlPr>
            </m:sSubPr>
            <m:e>
              <m:r>
                <m:rPr>
                  <m:sty m:val="p"/>
                </m:rPr>
                <w:rPr>
                  <w:rFonts w:ascii="Cambria Math" w:eastAsia="Arial" w:hAnsi="Cambria Math" w:cs="Arial"/>
                  <w:szCs w:val="24"/>
                  <w:lang w:val="fr-FR"/>
                </w:rPr>
                <m:t>C</m:t>
              </m:r>
            </m:e>
            <m:sub>
              <m:r>
                <m:rPr>
                  <m:sty m:val="p"/>
                </m:rPr>
                <w:rPr>
                  <w:rFonts w:ascii="Cambria Math" w:eastAsia="Arial" w:hAnsi="Cambria Math" w:cs="Arial"/>
                  <w:szCs w:val="24"/>
                  <w:lang w:val="fr-FR"/>
                </w:rPr>
                <m:t>D</m:t>
              </m:r>
            </m:sub>
          </m:sSub>
          <m:d>
            <m:dPr>
              <m:ctrlPr>
                <w:rPr>
                  <w:rFonts w:ascii="Cambria Math" w:eastAsia="Arial" w:hAnsi="Cambria Math" w:cs="Arial"/>
                  <w:szCs w:val="24"/>
                  <w:lang w:val="fr-FR"/>
                </w:rPr>
              </m:ctrlPr>
            </m:dPr>
            <m:e>
              <m:r>
                <m:rPr>
                  <m:sty m:val="p"/>
                </m:rPr>
                <w:rPr>
                  <w:rFonts w:ascii="Cambria Math" w:eastAsia="Arial" w:hAnsi="Cambria Math" w:cs="Arial"/>
                  <w:szCs w:val="24"/>
                  <w:lang w:val="fr-FR"/>
                </w:rPr>
                <m:t>Y</m:t>
              </m:r>
            </m:e>
          </m:d>
        </m:oMath>
      </m:oMathPara>
    </w:p>
    <w:p w:rsidR="00443CAB" w:rsidRPr="006D6D84" w:rsidRDefault="00AC4377" w:rsidP="00443CAB">
      <w:pPr>
        <w:pStyle w:val="SingleTxtG"/>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lang w:val="fr-FR"/>
                </w:rPr>
                <m:t>D</m:t>
              </m:r>
            </m:e>
            <m:sub>
              <m:r>
                <m:rPr>
                  <m:sty m:val="p"/>
                </m:rPr>
                <w:rPr>
                  <w:rFonts w:ascii="Cambria Math" w:hAnsi="Cambria Math"/>
                  <w:lang w:val="fr-FR"/>
                </w:rPr>
                <m:t>aero</m:t>
              </m:r>
            </m:sub>
          </m:sSub>
          <m:r>
            <m:rPr>
              <m:sty m:val="p"/>
            </m:rPr>
            <w:rPr>
              <w:rFonts w:ascii="Cambria Math" w:hAnsi="Cambria Math"/>
              <w:lang w:val="fr-FR"/>
            </w:rPr>
            <m:t>=</m:t>
          </m:r>
          <m:d>
            <m:dPr>
              <m:ctrlPr>
                <w:rPr>
                  <w:rFonts w:ascii="Cambria Math" w:hAnsi="Cambria Math"/>
                  <w:szCs w:val="24"/>
                  <w:lang w:val="fr-FR"/>
                </w:rPr>
              </m:ctrlPr>
            </m:dPr>
            <m:e>
              <m:f>
                <m:fPr>
                  <m:ctrlPr>
                    <w:rPr>
                      <w:rFonts w:ascii="Cambria Math" w:hAnsi="Cambria Math"/>
                      <w:szCs w:val="24"/>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eastAsia="Arial" w:hAnsi="Cambria Math" w:cs="Arial"/>
              <w:szCs w:val="24"/>
              <w:lang w:val="fr-FR"/>
            </w:rPr>
            <m:t>×ρ×</m:t>
          </m:r>
          <m:sSub>
            <m:sSubPr>
              <m:ctrlPr>
                <w:rPr>
                  <w:rFonts w:ascii="Cambria Math" w:hAnsi="Cambria Math"/>
                  <w:szCs w:val="24"/>
                  <w:lang w:val="fr-FR"/>
                </w:rPr>
              </m:ctrlPr>
            </m:sSubPr>
            <m:e>
              <m:r>
                <m:rPr>
                  <m:sty m:val="p"/>
                </m:rPr>
                <w:rPr>
                  <w:rFonts w:ascii="Cambria Math" w:hAnsi="Cambria Math"/>
                  <w:szCs w:val="24"/>
                  <w:lang w:val="fr-FR"/>
                </w:rPr>
                <m:t>A</m:t>
              </m:r>
            </m:e>
            <m:sub>
              <m:r>
                <m:rPr>
                  <m:sty m:val="p"/>
                </m:rPr>
                <w:rPr>
                  <w:rFonts w:ascii="Cambria Math" w:hAnsi="Cambria Math"/>
                  <w:szCs w:val="24"/>
                  <w:lang w:val="fr-FR"/>
                </w:rPr>
                <m:t>f</m:t>
              </m:r>
            </m:sub>
          </m:sSub>
          <m:r>
            <w:rPr>
              <w:rFonts w:ascii="Cambria Math" w:hAnsi="Cambria Math"/>
              <w:szCs w:val="24"/>
              <w:lang w:val="fr-FR"/>
            </w:rPr>
            <m:t>×</m:t>
          </m:r>
          <m:sSubSup>
            <m:sSubSupPr>
              <m:ctrlPr>
                <w:rPr>
                  <w:rFonts w:ascii="Cambria Math" w:eastAsia="Arial" w:hAnsi="Cambria Math" w:cs="Arial"/>
                  <w:szCs w:val="24"/>
                  <w:lang w:val="fr-FR"/>
                </w:rPr>
              </m:ctrlPr>
            </m:sSubSupPr>
            <m:e>
              <m:r>
                <m:rPr>
                  <m:sty m:val="p"/>
                </m:rPr>
                <w:rPr>
                  <w:rFonts w:ascii="Cambria Math" w:eastAsia="Arial" w:hAnsi="Cambria Math" w:cs="Arial"/>
                  <w:szCs w:val="24"/>
                  <w:lang w:val="fr-FR"/>
                </w:rPr>
                <m:t>v</m:t>
              </m:r>
            </m:e>
            <m:sub>
              <m:r>
                <m:rPr>
                  <m:sty m:val="p"/>
                </m:rPr>
                <w:rPr>
                  <w:rFonts w:ascii="Cambria Math" w:eastAsia="Arial" w:hAnsi="Cambria Math" w:cs="Arial"/>
                  <w:szCs w:val="24"/>
                  <w:lang w:val="fr-FR"/>
                </w:rPr>
                <m:t>r</m:t>
              </m:r>
            </m:sub>
            <m:sup>
              <m:r>
                <m:rPr>
                  <m:sty m:val="p"/>
                </m:rPr>
                <w:rPr>
                  <w:rFonts w:ascii="Cambria Math" w:eastAsia="Arial" w:hAnsi="Cambria Math" w:cs="Arial"/>
                  <w:szCs w:val="24"/>
                  <w:lang w:val="fr-FR"/>
                </w:rPr>
                <m:t>2</m:t>
              </m:r>
            </m:sup>
          </m:sSubSup>
          <m:r>
            <m:rPr>
              <m:sty m:val="p"/>
            </m:rPr>
            <w:rPr>
              <w:rFonts w:ascii="Cambria Math" w:eastAsia="Arial" w:hAnsi="Cambria Math" w:cs="Arial"/>
              <w:szCs w:val="24"/>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szCs w:val="24"/>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szCs w:val="24"/>
                  <w:lang w:val="fr-FR"/>
                </w:rPr>
              </m:ctrlPr>
            </m:sSupPr>
            <m:e>
              <m:r>
                <m:rPr>
                  <m:sty m:val="p"/>
                </m:rPr>
                <w:rPr>
                  <w:rFonts w:ascii="Cambria Math" w:hAnsi="Cambria Math"/>
                  <w:lang w:val="fr-FR"/>
                </w:rPr>
                <m:t>Y</m:t>
              </m:r>
            </m:e>
            <m:sup>
              <m:r>
                <m:rPr>
                  <m:sty m:val="p"/>
                </m:rPr>
                <w:rPr>
                  <w:rFonts w:ascii="Cambria Math" w:hAnsi="Cambria Math"/>
                  <w:lang w:val="fr-FR"/>
                </w:rPr>
                <m:t>4</m:t>
              </m:r>
            </m:sup>
          </m:sSup>
          <m:r>
            <m:rPr>
              <m:sty m:val="p"/>
            </m:rPr>
            <w:rPr>
              <w:rFonts w:ascii="Cambria Math" w:hAnsi="Cambria Math"/>
              <w:lang w:val="fr-FR"/>
            </w:rPr>
            <m:t>)</m:t>
          </m:r>
        </m:oMath>
      </m:oMathPara>
    </w:p>
    <w:p w:rsidR="00443CAB" w:rsidRPr="006D6D84" w:rsidRDefault="00443CAB" w:rsidP="00443CAB">
      <w:pPr>
        <w:pStyle w:val="SingleTxtG"/>
        <w:ind w:left="2268" w:hanging="1134"/>
        <w:rPr>
          <w:lang w:val="fr-FR"/>
        </w:rPr>
      </w:pPr>
      <w:r w:rsidRPr="006D6D84">
        <w:rPr>
          <w:lang w:val="fr-FR"/>
        </w:rPr>
        <w:t>4.3.2.5.4</w:t>
      </w:r>
      <w:r w:rsidRPr="006D6D84">
        <w:rPr>
          <w:lang w:val="fr-FR"/>
        </w:rPr>
        <w:tab/>
        <w:t>Forme finale de l’équation de mouvement</w:t>
      </w:r>
    </w:p>
    <w:p w:rsidR="00443CAB" w:rsidRPr="006D6D84" w:rsidRDefault="00443CAB" w:rsidP="00443CAB">
      <w:pPr>
        <w:pStyle w:val="SingleTxtG"/>
        <w:ind w:left="2268"/>
        <w:rPr>
          <w:lang w:val="fr-FR"/>
        </w:rPr>
      </w:pPr>
      <w:r w:rsidRPr="006D6D84">
        <w:rPr>
          <w:lang w:val="fr-FR"/>
        </w:rPr>
        <w:t>On détermine par substitution la forme finale de l’équation de mouvement comme</w:t>
      </w:r>
      <w:r w:rsidR="00BC5B2D">
        <w:rPr>
          <w:lang w:val="fr-FR"/>
        </w:rPr>
        <w:t xml:space="preserve"> </w:t>
      </w:r>
      <w:r w:rsidRPr="006D6D84">
        <w:rPr>
          <w:lang w:val="fr-FR"/>
        </w:rPr>
        <w:t>suit :</w:t>
      </w:r>
    </w:p>
    <w:p w:rsidR="00443CAB" w:rsidRPr="006D6D84"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m:t>
          </m:r>
        </m:oMath>
      </m:oMathPara>
    </w:p>
    <w:p w:rsidR="00443CAB" w:rsidRPr="006D6D84"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m</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m</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m</m:t>
              </m:r>
            </m:sub>
          </m:sSub>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e>
          </m:d>
          <m:r>
            <m:rPr>
              <m:sty m:val="p"/>
            </m:rPr>
            <w:rPr>
              <w:rFonts w:ascii="Cambria Math" w:hAnsi="Cambria Math"/>
              <w:lang w:val="fr-FR"/>
            </w:rPr>
            <m:t>×ρ×</m:t>
          </m:r>
          <m:sSubSup>
            <m:sSubSupPr>
              <m:ctrlPr>
                <w:rPr>
                  <w:rFonts w:ascii="Cambria Math" w:hAnsi="Cambria Math"/>
                  <w:lang w:val="fr-FR"/>
                </w:rPr>
              </m:ctrlPr>
            </m:sSubSup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r>
                <m:rPr>
                  <m:sty m:val="p"/>
                </m:rPr>
                <w:rPr>
                  <w:rFonts w:ascii="Cambria Math" w:hAnsi="Cambria Math"/>
                  <w:lang w:val="fr-FR"/>
                </w:rPr>
                <m:t>×v</m:t>
              </m:r>
            </m:e>
            <m:sub>
              <m:r>
                <m:rPr>
                  <m:sty m:val="p"/>
                </m:rPr>
                <w:rPr>
                  <w:rFonts w:ascii="Cambria Math" w:hAnsi="Cambria Math"/>
                  <w:lang w:val="fr-FR"/>
                </w:rPr>
                <m:t>r</m:t>
              </m:r>
            </m:sub>
            <m:sup>
              <m:r>
                <m:rPr>
                  <m:sty m:val="p"/>
                </m:rPr>
                <w:rPr>
                  <w:rFonts w:ascii="Cambria Math" w:hAnsi="Cambria Math"/>
                  <w:lang w:val="fr-FR"/>
                </w:rPr>
                <m:t>2</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1</m:t>
              </m:r>
            </m:sub>
          </m:sSub>
          <m:r>
            <m:rPr>
              <m:sty m:val="p"/>
            </m:rPr>
            <w:rPr>
              <w:rFonts w:ascii="Cambria Math" w:hAnsi="Cambria Math"/>
              <w:lang w:val="fr-FR"/>
            </w:rPr>
            <m:t>Y+</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2</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3</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3</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4</m:t>
              </m:r>
            </m:sub>
          </m:sSub>
          <m:sSup>
            <m:sSupPr>
              <m:ctrlPr>
                <w:rPr>
                  <w:rFonts w:ascii="Cambria Math" w:hAnsi="Cambria Math"/>
                  <w:lang w:val="fr-FR"/>
                </w:rPr>
              </m:ctrlPr>
            </m:sSupPr>
            <m:e>
              <m:r>
                <m:rPr>
                  <m:sty m:val="p"/>
                </m:rPr>
                <w:rPr>
                  <w:rFonts w:ascii="Cambria Math" w:hAnsi="Cambria Math"/>
                  <w:lang w:val="fr-FR"/>
                </w:rPr>
                <m:t>Y</m:t>
              </m:r>
            </m:e>
            <m:sup>
              <m:r>
                <m:rPr>
                  <m:sty m:val="p"/>
                </m:rPr>
                <w:rPr>
                  <w:rFonts w:ascii="Cambria Math" w:hAnsi="Cambria Math"/>
                  <w:lang w:val="fr-FR"/>
                </w:rPr>
                <m:t>4</m:t>
              </m:r>
            </m:sup>
          </m:sSup>
          <m:r>
            <m:rPr>
              <m:sty m:val="p"/>
            </m:rPr>
            <w:rPr>
              <w:rFonts w:ascii="Cambria Math" w:hAnsi="Cambria Math"/>
              <w:lang w:val="fr-FR"/>
            </w:rPr>
            <m:t>+(m×g×</m:t>
          </m:r>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r>
            <m:rPr>
              <m:sty m:val="p"/>
            </m:rPr>
            <w:rPr>
              <w:rFonts w:ascii="Cambria Math" w:hAnsi="Cambria Math"/>
              <w:lang w:val="fr-FR"/>
            </w:rPr>
            <m:t>)</m:t>
          </m:r>
        </m:oMath>
      </m:oMathPara>
    </w:p>
    <w:p w:rsidR="00443CAB" w:rsidRPr="006D6D84" w:rsidRDefault="00443CAB" w:rsidP="00443CAB">
      <w:pPr>
        <w:pStyle w:val="SingleTxtG"/>
        <w:ind w:left="2268" w:hanging="1134"/>
        <w:rPr>
          <w:lang w:val="fr-FR"/>
        </w:rPr>
      </w:pPr>
      <w:r w:rsidRPr="006D6D84">
        <w:rPr>
          <w:lang w:val="fr-FR"/>
        </w:rPr>
        <w:t>4.3.2.6</w:t>
      </w:r>
      <w:r w:rsidRPr="006D6D84">
        <w:rPr>
          <w:lang w:val="fr-FR"/>
        </w:rPr>
        <w:tab/>
        <w:t>Réduction des données</w:t>
      </w:r>
    </w:p>
    <w:p w:rsidR="00443CAB" w:rsidRPr="006D6D84" w:rsidRDefault="00443CAB" w:rsidP="00443CAB">
      <w:pPr>
        <w:pStyle w:val="SingleTxtG"/>
        <w:ind w:left="2268"/>
        <w:rPr>
          <w:lang w:val="fr-FR"/>
        </w:rPr>
      </w:pPr>
      <w:r w:rsidRPr="006D6D84">
        <w:rPr>
          <w:lang w:val="fr-FR"/>
        </w:rPr>
        <w:t>Une équation à trois termes doit être établie pour décrire la force de résistance à l’avancement sur route en fonction de la vitesse, F = A + Bv + Cv</w:t>
      </w:r>
      <w:r w:rsidRPr="006D6D84">
        <w:rPr>
          <w:vertAlign w:val="superscript"/>
          <w:lang w:val="fr-FR"/>
        </w:rPr>
        <w:t>2</w:t>
      </w:r>
      <w:r w:rsidRPr="006D6D84">
        <w:rPr>
          <w:lang w:val="fr-FR"/>
        </w:rPr>
        <w:t xml:space="preserve">, corrigée pour la rapporter aux conditions normales de température ambiante et de pression, et en air calme. La méthode à appliquer pour cette analyse est décrite aux paragraphes 4.3.2.6.1 à 4.3.2.6.10 inclus de la présente annexe. </w:t>
      </w:r>
    </w:p>
    <w:p w:rsidR="00443CAB" w:rsidRPr="006D6D84" w:rsidRDefault="00443CAB" w:rsidP="00443CAB">
      <w:pPr>
        <w:pStyle w:val="SingleTxtG"/>
        <w:ind w:left="2268" w:hanging="1134"/>
        <w:rPr>
          <w:lang w:val="fr-FR"/>
        </w:rPr>
      </w:pPr>
      <w:r w:rsidRPr="006D6D84">
        <w:rPr>
          <w:lang w:val="fr-FR"/>
        </w:rPr>
        <w:t>4.3.2.6.1</w:t>
      </w:r>
      <w:r w:rsidRPr="006D6D84">
        <w:rPr>
          <w:lang w:val="fr-FR"/>
        </w:rPr>
        <w:tab/>
        <w:t>Détermination des coefficients d’étalonnage</w:t>
      </w:r>
    </w:p>
    <w:p w:rsidR="00443CAB" w:rsidRPr="006D6D84" w:rsidRDefault="00443CAB" w:rsidP="00443CAB">
      <w:pPr>
        <w:pStyle w:val="SingleTxtG"/>
        <w:ind w:left="2268"/>
        <w:rPr>
          <w:lang w:val="fr-FR"/>
        </w:rPr>
      </w:pPr>
      <w:r w:rsidRPr="006D6D84">
        <w:rPr>
          <w:lang w:val="fr-FR"/>
        </w:rPr>
        <w:t>S’ils n’ont pas été précédemment déterminés, les facteurs d’étalonnage pour la correction pour l’obstruction causée par le véhicule doivent être déterminés pour la vitesse du vent relative et l’angle de lacet. Les mesures de la vitesse du véhicule (v), de la vitesse du vent relative (v</w:t>
      </w:r>
      <w:r w:rsidRPr="006D6D84">
        <w:rPr>
          <w:vertAlign w:val="subscript"/>
          <w:lang w:val="fr-FR"/>
        </w:rPr>
        <w:t>r</w:t>
      </w:r>
      <w:r w:rsidRPr="006D6D84">
        <w:rPr>
          <w:lang w:val="fr-FR"/>
        </w:rPr>
        <w:t>) et du lacet (Y) faites pendant la phase de mise en température de la procédure d’essai doivent être enregistrées. Des paires de parcours dans les deux sens sur la piste d’essai à vitesse constante de 80 km/h doivent être effectuées, et les valeurs moyennes arithmétiques de v, v</w:t>
      </w:r>
      <w:r w:rsidRPr="006D6D84">
        <w:rPr>
          <w:vertAlign w:val="subscript"/>
          <w:lang w:val="fr-FR"/>
        </w:rPr>
        <w:t>r</w:t>
      </w:r>
      <w:r w:rsidRPr="006D6D84">
        <w:rPr>
          <w:lang w:val="fr-FR"/>
        </w:rPr>
        <w:t xml:space="preserve"> et Y pour chaque parcours doivent être déterminées. Des facteurs d’étalonnage qui réduisent au minimum les erreurs totales dues aux vents opposés et transversaux sur toutes les paires de parcours (somme de (head</w:t>
      </w:r>
      <w:r w:rsidRPr="006D6D84">
        <w:rPr>
          <w:vertAlign w:val="subscript"/>
          <w:lang w:val="fr-FR"/>
        </w:rPr>
        <w:t>i</w:t>
      </w:r>
      <w:r w:rsidRPr="006D6D84">
        <w:rPr>
          <w:lang w:val="fr-FR"/>
        </w:rPr>
        <w:t> - head</w:t>
      </w:r>
      <w:r w:rsidRPr="006D6D84">
        <w:rPr>
          <w:vertAlign w:val="subscript"/>
          <w:lang w:val="fr-FR"/>
        </w:rPr>
        <w:t>i+1</w:t>
      </w:r>
      <w:r w:rsidRPr="006D6D84">
        <w:rPr>
          <w:lang w:val="fr-FR"/>
        </w:rPr>
        <w:t>)</w:t>
      </w:r>
      <w:r w:rsidRPr="006D6D84">
        <w:rPr>
          <w:vertAlign w:val="superscript"/>
          <w:lang w:val="fr-FR"/>
        </w:rPr>
        <w:t>2</w:t>
      </w:r>
      <w:r w:rsidRPr="006D6D84">
        <w:rPr>
          <w:lang w:val="fr-FR"/>
        </w:rPr>
        <w:t>), etc., doivent être sélectionnés, head</w:t>
      </w:r>
      <w:r w:rsidRPr="006D6D84">
        <w:rPr>
          <w:vertAlign w:val="subscript"/>
          <w:lang w:val="fr-FR"/>
        </w:rPr>
        <w:t>i</w:t>
      </w:r>
      <w:r w:rsidRPr="006D6D84">
        <w:rPr>
          <w:lang w:val="fr-FR"/>
        </w:rPr>
        <w:t xml:space="preserve"> et head</w:t>
      </w:r>
      <w:r w:rsidRPr="006D6D84">
        <w:rPr>
          <w:vertAlign w:val="subscript"/>
          <w:lang w:val="fr-FR"/>
        </w:rPr>
        <w:t>i+1</w:t>
      </w:r>
      <w:r w:rsidRPr="006D6D84">
        <w:rPr>
          <w:lang w:val="fr-FR"/>
        </w:rPr>
        <w:t xml:space="preserve"> étant la vitesse du vent et le sens du vent dans les paires de parcours effectués dans des sens opposés pendant la mise en température/stabilisation du véhicule. </w:t>
      </w:r>
    </w:p>
    <w:p w:rsidR="00443CAB" w:rsidRPr="006D6D84" w:rsidRDefault="00443CAB" w:rsidP="00443CAB">
      <w:pPr>
        <w:pStyle w:val="SingleTxtG"/>
        <w:ind w:left="2268" w:hanging="1134"/>
        <w:rPr>
          <w:lang w:val="fr-FR"/>
        </w:rPr>
      </w:pPr>
      <w:r w:rsidRPr="006D6D84">
        <w:rPr>
          <w:lang w:val="fr-FR"/>
        </w:rPr>
        <w:t>4.3.2.6.2</w:t>
      </w:r>
      <w:r w:rsidRPr="006D6D84">
        <w:rPr>
          <w:lang w:val="fr-FR"/>
        </w:rPr>
        <w:tab/>
        <w:t>Relevé seconde par seconde des données</w:t>
      </w:r>
    </w:p>
    <w:p w:rsidR="00443CAB" w:rsidRPr="006D6D84" w:rsidRDefault="00443CAB" w:rsidP="00443CAB">
      <w:pPr>
        <w:pStyle w:val="SingleTxtG"/>
        <w:ind w:left="2268"/>
        <w:rPr>
          <w:lang w:val="fr-FR"/>
        </w:rPr>
      </w:pPr>
      <w:r w:rsidRPr="006D6D84">
        <w:rPr>
          <w:lang w:val="fr-FR"/>
        </w:rPr>
        <w:t xml:space="preserve">À partir des données recueillies pendant les parcours de décélération libre, les valeurs de v, </w:t>
      </w:r>
      <m:oMath>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oMath>
      <w:r w:rsidRPr="006D6D84">
        <w:rPr>
          <w:lang w:val="fr-FR"/>
        </w:rPr>
        <w:t xml:space="preserve">, </w:t>
      </w:r>
      <m:oMath>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r</m:t>
            </m:r>
          </m:sub>
          <m:sup>
            <m:r>
              <m:rPr>
                <m:sty m:val="p"/>
              </m:rPr>
              <w:rPr>
                <w:rFonts w:ascii="Cambria Math" w:hAnsi="Cambria Math"/>
                <w:lang w:val="fr-FR"/>
              </w:rPr>
              <m:t>2</m:t>
            </m:r>
          </m:sup>
        </m:sSubSup>
      </m:oMath>
      <w:r w:rsidRPr="006D6D84">
        <w:rPr>
          <w:lang w:val="fr-FR"/>
        </w:rPr>
        <w:t>, et Y doivent être déterminées par application des facteurs d’étalonnage obtenus selon les paragraphes 4.3.2.1.3 et 4.3.2.1.4 de la présente annexe. Un filtrage des données doit être appliqué pour ajuster les échantillons à une fréquence d’1 Hz.</w:t>
      </w:r>
    </w:p>
    <w:p w:rsidR="00443CAB" w:rsidRPr="006D6D84" w:rsidRDefault="00443CAB" w:rsidP="00443CAB">
      <w:pPr>
        <w:pStyle w:val="SingleTxtG"/>
        <w:ind w:left="2268" w:hanging="1134"/>
        <w:rPr>
          <w:lang w:val="fr-FR"/>
        </w:rPr>
      </w:pPr>
      <w:r w:rsidRPr="006D6D84">
        <w:rPr>
          <w:lang w:val="fr-FR"/>
        </w:rPr>
        <w:t>4.3.2.6.3</w:t>
      </w:r>
      <w:r w:rsidRPr="006D6D84">
        <w:rPr>
          <w:lang w:val="fr-FR"/>
        </w:rPr>
        <w:tab/>
        <w:t>Analyse préliminaire</w:t>
      </w:r>
    </w:p>
    <w:p w:rsidR="00443CAB" w:rsidRPr="006D6D84" w:rsidRDefault="00443CAB" w:rsidP="00443CAB">
      <w:pPr>
        <w:pStyle w:val="SingleTxtG"/>
        <w:ind w:left="2268"/>
        <w:rPr>
          <w:lang w:val="fr-FR"/>
        </w:rPr>
      </w:pPr>
      <w:r w:rsidRPr="006D6D84">
        <w:rPr>
          <w:lang w:val="fr-FR"/>
        </w:rPr>
        <w:t>Par application d’une technique de régression linéaire par les moindres carrés, tous les points de données doivent être analysés en même temps pour déterminer A</w:t>
      </w:r>
      <w:r w:rsidRPr="006D6D84">
        <w:rPr>
          <w:vertAlign w:val="subscript"/>
          <w:lang w:val="fr-FR"/>
        </w:rPr>
        <w:t>m</w:t>
      </w:r>
      <w:r w:rsidRPr="006D6D84">
        <w:rPr>
          <w:lang w:val="fr-FR"/>
        </w:rPr>
        <w:t>, B</w:t>
      </w:r>
      <w:r w:rsidRPr="006D6D84">
        <w:rPr>
          <w:vertAlign w:val="subscript"/>
          <w:lang w:val="fr-FR"/>
        </w:rPr>
        <w:t>m</w:t>
      </w:r>
      <w:r w:rsidRPr="006D6D84">
        <w:rPr>
          <w:lang w:val="fr-FR"/>
        </w:rPr>
        <w:t>, C</w:t>
      </w:r>
      <w:r w:rsidRPr="006D6D84">
        <w:rPr>
          <w:vertAlign w:val="subscript"/>
          <w:lang w:val="fr-FR"/>
        </w:rPr>
        <w:t>m</w:t>
      </w:r>
      <w:r w:rsidRPr="006D6D84">
        <w:rPr>
          <w:lang w:val="fr-FR"/>
        </w:rPr>
        <w:t>, a</w:t>
      </w:r>
      <w:r w:rsidRPr="006D6D84">
        <w:rPr>
          <w:vertAlign w:val="subscript"/>
          <w:lang w:val="fr-FR"/>
        </w:rPr>
        <w:t>0</w:t>
      </w:r>
      <w:r w:rsidRPr="006D6D84">
        <w:rPr>
          <w:lang w:val="fr-FR"/>
        </w:rPr>
        <w:t>, a</w:t>
      </w:r>
      <w:r w:rsidRPr="006D6D84">
        <w:rPr>
          <w:vertAlign w:val="subscript"/>
          <w:lang w:val="fr-FR"/>
        </w:rPr>
        <w:t>1</w:t>
      </w:r>
      <w:r w:rsidRPr="006D6D84">
        <w:rPr>
          <w:lang w:val="fr-FR"/>
        </w:rPr>
        <w:t>, a</w:t>
      </w:r>
      <w:r w:rsidRPr="006D6D84">
        <w:rPr>
          <w:vertAlign w:val="subscript"/>
          <w:lang w:val="fr-FR"/>
        </w:rPr>
        <w:t>2</w:t>
      </w:r>
      <w:r w:rsidRPr="006D6D84">
        <w:rPr>
          <w:lang w:val="fr-FR"/>
        </w:rPr>
        <w:t>, a</w:t>
      </w:r>
      <w:r w:rsidRPr="006D6D84">
        <w:rPr>
          <w:vertAlign w:val="subscript"/>
          <w:lang w:val="fr-FR"/>
        </w:rPr>
        <w:t>3</w:t>
      </w:r>
      <w:r w:rsidRPr="006D6D84">
        <w:rPr>
          <w:lang w:val="fr-FR"/>
        </w:rPr>
        <w:t xml:space="preserve"> et a</w:t>
      </w:r>
      <w:r w:rsidRPr="006D6D84">
        <w:rPr>
          <w:vertAlign w:val="subscript"/>
          <w:lang w:val="fr-FR"/>
        </w:rPr>
        <w:t>4</w:t>
      </w:r>
      <w:r w:rsidR="00BC5B2D">
        <w:rPr>
          <w:lang w:val="fr-FR"/>
        </w:rPr>
        <w:t>,</w:t>
      </w:r>
      <w:r w:rsidRPr="006D6D84">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v,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r</m:t>
            </m:r>
          </m:sub>
        </m:sSub>
        <m:r>
          <m:rPr>
            <m:sty m:val="p"/>
          </m:rPr>
          <w:rPr>
            <w:rFonts w:ascii="Cambria Math" w:hAnsi="Cambria Math"/>
            <w:lang w:val="fr-FR"/>
          </w:rPr>
          <m:t xml:space="preserve">, </m:t>
        </m:r>
      </m:oMath>
      <w:r w:rsidRPr="006D6D84">
        <w:rPr>
          <w:lang w:val="fr-FR"/>
        </w:rPr>
        <w:t>et ρ.</w:t>
      </w:r>
    </w:p>
    <w:p w:rsidR="00443CAB" w:rsidRPr="006D6D84" w:rsidRDefault="00443CAB" w:rsidP="00443CAB">
      <w:pPr>
        <w:pStyle w:val="SingleTxtG"/>
        <w:ind w:left="2268" w:hanging="1134"/>
        <w:rPr>
          <w:lang w:val="fr-FR"/>
        </w:rPr>
      </w:pPr>
      <w:r w:rsidRPr="006D6D84">
        <w:rPr>
          <w:lang w:val="fr-FR"/>
        </w:rPr>
        <w:t>4.3.2.6.4</w:t>
      </w:r>
      <w:r w:rsidRPr="006D6D84">
        <w:rPr>
          <w:lang w:val="fr-FR"/>
        </w:rPr>
        <w:tab/>
        <w:t>Valeurs aberrantes</w:t>
      </w:r>
    </w:p>
    <w:p w:rsidR="00443CAB" w:rsidRPr="006D6D84" w:rsidRDefault="00443CAB" w:rsidP="00443CAB">
      <w:pPr>
        <w:pStyle w:val="SingleTxtG"/>
        <w:ind w:left="2268"/>
        <w:rPr>
          <w:lang w:val="fr-FR"/>
        </w:rPr>
      </w:pPr>
      <w:r w:rsidRPr="006D6D84">
        <w:rPr>
          <w:lang w:val="fr-FR"/>
        </w:rPr>
        <w:t xml:space="preserve">La valeur prédictive de force,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oMath>
      <w:r w:rsidRPr="006D6D84">
        <w:rPr>
          <w:lang w:val="fr-FR"/>
        </w:rPr>
        <w:t>, doit être calculée et comparée aux points de données observés. Les points de données présentant des écarts excessifs, par exemple supérieurs à trois écarts types, doivent être marqués d’un repère.</w:t>
      </w:r>
    </w:p>
    <w:p w:rsidR="00443CAB" w:rsidRPr="006D6D84" w:rsidRDefault="00443CAB" w:rsidP="00443CAB">
      <w:pPr>
        <w:pStyle w:val="SingleTxtG"/>
        <w:ind w:left="2268" w:hanging="1134"/>
        <w:rPr>
          <w:lang w:val="fr-FR"/>
        </w:rPr>
      </w:pPr>
      <w:r w:rsidRPr="006D6D84">
        <w:rPr>
          <w:lang w:val="fr-FR"/>
        </w:rPr>
        <w:t>4.3.2.6.5</w:t>
      </w:r>
      <w:r w:rsidRPr="006D6D84">
        <w:rPr>
          <w:lang w:val="fr-FR"/>
        </w:rPr>
        <w:tab/>
        <w:t>Filtrage des données (optionnel)</w:t>
      </w:r>
    </w:p>
    <w:p w:rsidR="00443CAB" w:rsidRPr="006D6D84" w:rsidRDefault="00443CAB" w:rsidP="00443CAB">
      <w:pPr>
        <w:pStyle w:val="SingleTxtG"/>
        <w:ind w:left="2268"/>
        <w:rPr>
          <w:lang w:val="fr-FR"/>
        </w:rPr>
      </w:pPr>
      <w:r w:rsidRPr="006D6D84">
        <w:rPr>
          <w:lang w:val="fr-FR"/>
        </w:rPr>
        <w:t>Des techniques appropriées de filtrage des données peuvent être employées ; les points de données restants doivent être lissés.</w:t>
      </w:r>
    </w:p>
    <w:p w:rsidR="00443CAB" w:rsidRPr="006D6D84" w:rsidRDefault="00443CAB" w:rsidP="00443CAB">
      <w:pPr>
        <w:pStyle w:val="SingleTxtG"/>
        <w:ind w:left="2268" w:hanging="1134"/>
        <w:rPr>
          <w:lang w:val="fr-FR"/>
        </w:rPr>
      </w:pPr>
      <w:r w:rsidRPr="006D6D84">
        <w:rPr>
          <w:lang w:val="fr-FR"/>
        </w:rPr>
        <w:t>4.3.2.6.6</w:t>
      </w:r>
      <w:r w:rsidRPr="006D6D84">
        <w:rPr>
          <w:lang w:val="fr-FR"/>
        </w:rPr>
        <w:tab/>
        <w:t>Élimination de données</w:t>
      </w:r>
    </w:p>
    <w:p w:rsidR="00443CAB" w:rsidRPr="006D6D84" w:rsidRDefault="00443CAB" w:rsidP="00443CAB">
      <w:pPr>
        <w:pStyle w:val="SingleTxtG"/>
        <w:ind w:left="2268"/>
        <w:rPr>
          <w:lang w:val="fr-FR"/>
        </w:rPr>
      </w:pPr>
      <w:r w:rsidRPr="006D6D84">
        <w:rPr>
          <w:lang w:val="fr-FR"/>
        </w:rPr>
        <w:t xml:space="preserve">Les points de données pour lesquels les angles de lacet sont supérieurs à </w:t>
      </w:r>
      <w:r w:rsidRPr="006D6D84">
        <w:rPr>
          <w:lang w:val="fr-FR"/>
        </w:rPr>
        <w:sym w:font="Symbol" w:char="F0B1"/>
      </w:r>
      <w:r w:rsidRPr="006D6D84">
        <w:rPr>
          <w:lang w:val="fr-FR"/>
        </w:rPr>
        <w:t>20° par rapport à la direction de déplacement du véhicule doivent être marqués d’un repère. Les points de données pour lesquels les valeurs de vent relatif sont de moins de +5 km/h (afin d’éviter des conditions où la vitesse d’un vent arrière est supérieure à la vitesse du véhicule) doivent aussi être marqués d’un repère. L’analyse des données doit être limitée aux vitesses du véhicule comprises dans la plage de vitesse sélectionnée conformément au paragraphe 4.3.2.2 de la présente annexe.</w:t>
      </w:r>
    </w:p>
    <w:p w:rsidR="00443CAB" w:rsidRPr="006D6D84" w:rsidRDefault="00443CAB" w:rsidP="00443CAB">
      <w:pPr>
        <w:pStyle w:val="SingleTxtG"/>
        <w:ind w:left="2268" w:hanging="1134"/>
        <w:rPr>
          <w:lang w:val="fr-FR"/>
        </w:rPr>
      </w:pPr>
      <w:r w:rsidRPr="006D6D84">
        <w:rPr>
          <w:lang w:val="fr-FR"/>
        </w:rPr>
        <w:t>4.3.2.6.7</w:t>
      </w:r>
      <w:r w:rsidRPr="006D6D84">
        <w:rPr>
          <w:lang w:val="fr-FR"/>
        </w:rPr>
        <w:tab/>
        <w:t>Analyse des données finales</w:t>
      </w:r>
    </w:p>
    <w:p w:rsidR="00443CAB" w:rsidRPr="006D6D84" w:rsidRDefault="00443CAB" w:rsidP="00443CAB">
      <w:pPr>
        <w:pStyle w:val="SingleTxtG"/>
        <w:ind w:left="2268"/>
        <w:rPr>
          <w:lang w:val="fr-FR"/>
        </w:rPr>
      </w:pPr>
      <w:r w:rsidRPr="006D6D84">
        <w:rPr>
          <w:lang w:val="fr-FR"/>
        </w:rPr>
        <w:t xml:space="preserve">Toutes les données qui n’ont pas été marquées d’un repère doivent être analysées par une technique de régression linéaire par la méthode des moindres carrés.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e</m:t>
            </m:r>
          </m:sub>
        </m:sSub>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dh</m:t>
                </m:r>
              </m:num>
              <m:den>
                <m:r>
                  <m:rPr>
                    <m:sty m:val="p"/>
                  </m:rPr>
                  <w:rPr>
                    <w:rFonts w:ascii="Cambria Math" w:hAnsi="Cambria Math"/>
                    <w:lang w:val="fr-FR"/>
                  </w:rPr>
                  <m:t>ds</m:t>
                </m:r>
              </m:den>
            </m:f>
          </m:e>
        </m:d>
        <m:r>
          <m:rPr>
            <m:sty m:val="p"/>
          </m:rPr>
          <w:rPr>
            <w:rFonts w:ascii="Cambria Math" w:hAnsi="Cambria Math"/>
            <w:lang w:val="fr-FR"/>
          </w:rPr>
          <m:t xml:space="preserve">, </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dv</m:t>
                </m:r>
              </m:num>
              <m:den>
                <m:r>
                  <m:rPr>
                    <m:sty m:val="p"/>
                  </m:rPr>
                  <w:rPr>
                    <w:rFonts w:ascii="Cambria Math" w:hAnsi="Cambria Math"/>
                    <w:lang w:val="fr-FR"/>
                  </w:rPr>
                  <m:t>dt</m:t>
                </m:r>
              </m:den>
            </m:f>
          </m:e>
        </m:d>
        <m:r>
          <m:rPr>
            <m:sty m:val="p"/>
          </m:rPr>
          <w:rPr>
            <w:rFonts w:ascii="Cambria Math" w:hAnsi="Cambria Math"/>
            <w:lang w:val="fr-FR"/>
          </w:rPr>
          <m:t xml:space="preserve">, v,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r</m:t>
            </m:r>
          </m:sub>
        </m:sSub>
        <m:r>
          <m:rPr>
            <m:sty m:val="p"/>
          </m:rPr>
          <w:rPr>
            <w:rFonts w:ascii="Cambria Math" w:hAnsi="Cambria Math"/>
            <w:lang w:val="fr-FR"/>
          </w:rPr>
          <m:t xml:space="preserve">, </m:t>
        </m:r>
      </m:oMath>
      <w:r w:rsidRPr="006D6D84">
        <w:rPr>
          <w:lang w:val="fr-FR"/>
        </w:rPr>
        <w:t>et ρ étant connus, A</w:t>
      </w:r>
      <w:r w:rsidRPr="006D6D84">
        <w:rPr>
          <w:vertAlign w:val="subscript"/>
          <w:lang w:val="fr-FR"/>
        </w:rPr>
        <w:t>m</w:t>
      </w:r>
      <w:r w:rsidRPr="006D6D84">
        <w:rPr>
          <w:lang w:val="fr-FR"/>
        </w:rPr>
        <w:t>, B</w:t>
      </w:r>
      <w:r w:rsidRPr="006D6D84">
        <w:rPr>
          <w:vertAlign w:val="subscript"/>
          <w:lang w:val="fr-FR"/>
        </w:rPr>
        <w:t>m</w:t>
      </w:r>
      <w:r w:rsidRPr="006D6D84">
        <w:rPr>
          <w:lang w:val="fr-FR"/>
        </w:rPr>
        <w:t>, C</w:t>
      </w:r>
      <w:r w:rsidRPr="006D6D84">
        <w:rPr>
          <w:vertAlign w:val="subscript"/>
          <w:lang w:val="fr-FR"/>
        </w:rPr>
        <w:t>m</w:t>
      </w:r>
      <w:r w:rsidRPr="006D6D84">
        <w:rPr>
          <w:lang w:val="fr-FR"/>
        </w:rPr>
        <w:t>, a</w:t>
      </w:r>
      <w:r w:rsidRPr="006D6D84">
        <w:rPr>
          <w:vertAlign w:val="subscript"/>
          <w:lang w:val="fr-FR"/>
        </w:rPr>
        <w:t>0</w:t>
      </w:r>
      <w:r w:rsidRPr="006D6D84">
        <w:rPr>
          <w:lang w:val="fr-FR"/>
        </w:rPr>
        <w:t>, a</w:t>
      </w:r>
      <w:r w:rsidRPr="006D6D84">
        <w:rPr>
          <w:vertAlign w:val="subscript"/>
          <w:lang w:val="fr-FR"/>
        </w:rPr>
        <w:t>1</w:t>
      </w:r>
      <w:r w:rsidRPr="006D6D84">
        <w:rPr>
          <w:lang w:val="fr-FR"/>
        </w:rPr>
        <w:t>, a</w:t>
      </w:r>
      <w:r w:rsidRPr="006D6D84">
        <w:rPr>
          <w:vertAlign w:val="subscript"/>
          <w:lang w:val="fr-FR"/>
        </w:rPr>
        <w:t>2</w:t>
      </w:r>
      <w:r w:rsidRPr="006D6D84">
        <w:rPr>
          <w:lang w:val="fr-FR"/>
        </w:rPr>
        <w:t>, a</w:t>
      </w:r>
      <w:r w:rsidRPr="006D6D84">
        <w:rPr>
          <w:vertAlign w:val="subscript"/>
          <w:lang w:val="fr-FR"/>
        </w:rPr>
        <w:t>3</w:t>
      </w:r>
      <w:r w:rsidRPr="006D6D84">
        <w:rPr>
          <w:lang w:val="fr-FR"/>
        </w:rPr>
        <w:t xml:space="preserve"> et a</w:t>
      </w:r>
      <w:r w:rsidRPr="006D6D84">
        <w:rPr>
          <w:vertAlign w:val="subscript"/>
          <w:lang w:val="fr-FR"/>
        </w:rPr>
        <w:t>4</w:t>
      </w:r>
      <w:r w:rsidRPr="006D6D84">
        <w:rPr>
          <w:lang w:val="fr-FR"/>
        </w:rPr>
        <w:t xml:space="preserve"> doivent être déterminés.</w:t>
      </w:r>
    </w:p>
    <w:p w:rsidR="00443CAB" w:rsidRPr="006D6D84" w:rsidRDefault="00443CAB" w:rsidP="00443CAB">
      <w:pPr>
        <w:pStyle w:val="SingleTxtG"/>
        <w:ind w:left="2268" w:hanging="1134"/>
        <w:rPr>
          <w:lang w:val="fr-FR"/>
        </w:rPr>
      </w:pPr>
      <w:r w:rsidRPr="006D6D84">
        <w:rPr>
          <w:lang w:val="fr-FR"/>
        </w:rPr>
        <w:t>4.3.2.6.8</w:t>
      </w:r>
      <w:r w:rsidRPr="006D6D84">
        <w:rPr>
          <w:lang w:val="fr-FR"/>
        </w:rPr>
        <w:tab/>
        <w:t>Méthode de l’analyse contrainte</w:t>
      </w:r>
    </w:p>
    <w:p w:rsidR="00443CAB" w:rsidRPr="006D6D84" w:rsidRDefault="00443CAB" w:rsidP="00443CAB">
      <w:pPr>
        <w:pStyle w:val="SingleTxtG"/>
        <w:ind w:left="2268"/>
        <w:rPr>
          <w:lang w:val="fr-FR"/>
        </w:rPr>
      </w:pPr>
      <w:r w:rsidRPr="006D6D84">
        <w:rPr>
          <w:lang w:val="fr-FR"/>
        </w:rPr>
        <w:t>Afin de mieux dissocier la traînée aérodynamique et la résistance au roulement mécanique, une analyse contrainte peut être appliquée de manière à pouvoir donner à la surface frontale du véhicule A</w:t>
      </w:r>
      <w:r w:rsidRPr="006D6D84">
        <w:rPr>
          <w:vertAlign w:val="subscript"/>
          <w:lang w:val="fr-FR"/>
        </w:rPr>
        <w:t>f</w:t>
      </w:r>
      <w:r w:rsidRPr="006D6D84">
        <w:rPr>
          <w:lang w:val="fr-FR"/>
        </w:rPr>
        <w:t xml:space="preserve"> et au coefficient de traînée C</w:t>
      </w:r>
      <w:r w:rsidRPr="006D6D84">
        <w:rPr>
          <w:vertAlign w:val="subscript"/>
          <w:lang w:val="fr-FR"/>
        </w:rPr>
        <w:t>D</w:t>
      </w:r>
      <w:r w:rsidRPr="006D6D84">
        <w:rPr>
          <w:lang w:val="fr-FR"/>
        </w:rPr>
        <w:t xml:space="preserve"> des valeurs fixes précédemment déterminées.</w:t>
      </w:r>
    </w:p>
    <w:p w:rsidR="00443CAB" w:rsidRPr="006D6D84" w:rsidRDefault="00443CAB" w:rsidP="00443CAB">
      <w:pPr>
        <w:pStyle w:val="SingleTxtG"/>
        <w:ind w:left="2268" w:hanging="1134"/>
        <w:rPr>
          <w:lang w:val="fr-FR"/>
        </w:rPr>
      </w:pPr>
      <w:r w:rsidRPr="006D6D84">
        <w:rPr>
          <w:lang w:val="fr-FR"/>
        </w:rPr>
        <w:t>4.3.2.6.9</w:t>
      </w:r>
      <w:r w:rsidRPr="006D6D84">
        <w:rPr>
          <w:lang w:val="fr-FR"/>
        </w:rPr>
        <w:tab/>
        <w:t>Correction pour rapporter les mesures aux conditions de référence</w:t>
      </w:r>
    </w:p>
    <w:p w:rsidR="00443CAB" w:rsidRPr="006D6D84" w:rsidRDefault="00443CAB" w:rsidP="00443CAB">
      <w:pPr>
        <w:pStyle w:val="SingleTxtG"/>
        <w:ind w:left="2268"/>
        <w:rPr>
          <w:lang w:val="fr-FR"/>
        </w:rPr>
      </w:pPr>
      <w:r w:rsidRPr="006D6D84">
        <w:rPr>
          <w:lang w:val="fr-FR"/>
        </w:rPr>
        <w:t>Les équations de mouvement doivent être corrigées pour rapporter les mesures aux conditions de référence comme spécifié au paragraphe 4.5 de la présente annexe.</w:t>
      </w:r>
    </w:p>
    <w:p w:rsidR="00443CAB" w:rsidRPr="006D6D84" w:rsidRDefault="00443CAB" w:rsidP="00443CAB">
      <w:pPr>
        <w:pStyle w:val="SingleTxtG"/>
        <w:ind w:left="2268" w:hanging="1134"/>
        <w:rPr>
          <w:lang w:val="fr-FR"/>
        </w:rPr>
      </w:pPr>
      <w:r w:rsidRPr="006D6D84">
        <w:rPr>
          <w:lang w:val="fr-FR"/>
        </w:rPr>
        <w:t>4.3.2.6.10</w:t>
      </w:r>
      <w:r w:rsidRPr="006D6D84">
        <w:rPr>
          <w:lang w:val="fr-FR"/>
        </w:rPr>
        <w:tab/>
        <w:t>Critères statistiques pour les essais avec instruments anémométriques embarqués</w:t>
      </w:r>
    </w:p>
    <w:p w:rsidR="00443CAB" w:rsidRPr="006D6D84" w:rsidRDefault="00443CAB" w:rsidP="00443CAB">
      <w:pPr>
        <w:pStyle w:val="SingleTxtG"/>
        <w:ind w:left="2268"/>
        <w:rPr>
          <w:lang w:val="fr-FR"/>
        </w:rPr>
      </w:pPr>
      <w:r w:rsidRPr="006D6D84">
        <w:rPr>
          <w:lang w:val="fr-FR"/>
        </w:rPr>
        <w:t xml:space="preserve">L’exclusion de chaque paire individuelle de parcours de décélération libre doit modifier la résistance à l’avancement calculée pour chaque vitesse de référence de décélération libre </w: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sidRPr="006D6D84">
        <w:rPr>
          <w:lang w:val="fr-FR"/>
        </w:rPr>
        <w:t xml:space="preserve"> d’une valeur moindre que la condition de </w:t>
      </w:r>
      <w:r>
        <w:rPr>
          <w:lang w:val="fr-FR"/>
        </w:rPr>
        <w:t>convergence</w:t>
      </w:r>
      <w:r w:rsidRPr="006D6D84">
        <w:rPr>
          <w:lang w:val="fr-FR"/>
        </w:rPr>
        <w:t xml:space="preserve">, pour toutes les valeurs </w:t>
      </w:r>
      <m:oMath>
        <m:r>
          <m:rPr>
            <m:sty m:val="p"/>
          </m:rPr>
          <w:rPr>
            <w:rFonts w:ascii="Cambria Math" w:hAnsi="Cambria Math"/>
            <w:lang w:val="fr-FR"/>
          </w:rPr>
          <m:t xml:space="preserve">i </m:t>
        </m:r>
      </m:oMath>
      <w:r w:rsidRPr="006D6D84">
        <w:rPr>
          <w:lang w:val="fr-FR"/>
        </w:rPr>
        <w:t xml:space="preserve">et </w:t>
      </w:r>
      <m:oMath>
        <m:r>
          <m:rPr>
            <m:sty m:val="p"/>
          </m:rPr>
          <w:rPr>
            <w:rFonts w:ascii="Cambria Math" w:hAnsi="Cambria Math"/>
            <w:lang w:val="fr-FR"/>
          </w:rPr>
          <m:t>j </m:t>
        </m:r>
      </m:oMath>
      <w:r w:rsidRPr="006D6D84">
        <w:rPr>
          <w:lang w:val="fr-FR"/>
        </w:rPr>
        <w:t>:</w:t>
      </w:r>
    </w:p>
    <w:p w:rsidR="00443CAB" w:rsidRPr="006D6D84" w:rsidRDefault="00443CAB" w:rsidP="00443CAB">
      <w:pPr>
        <w:pStyle w:val="SingleTxtG"/>
        <w:ind w:left="2268"/>
        <w:rPr>
          <w:rFonts w:ascii="Cambria Math" w:hAnsi="Cambria Math"/>
          <w:lang w:val="fr-FR"/>
          <w:oMath/>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)/F(</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0,03</m:t>
            </m:r>
          </m:num>
          <m:den>
            <m:rad>
              <m:radPr>
                <m:degHide m:val="1"/>
                <m:ctrlPr>
                  <w:rPr>
                    <w:rFonts w:ascii="Cambria Math" w:hAnsi="Cambria Math"/>
                    <w:lang w:val="fr-FR"/>
                  </w:rPr>
                </m:ctrlPr>
              </m:radPr>
              <m:deg/>
              <m:e>
                <m:r>
                  <m:rPr>
                    <m:sty m:val="p"/>
                  </m:rPr>
                  <w:rPr>
                    <w:rFonts w:ascii="Cambria Math" w:hAnsi="Cambria Math"/>
                    <w:lang w:val="fr-FR"/>
                  </w:rPr>
                  <m:t>n-1</m:t>
                </m:r>
              </m:e>
            </m:rad>
          </m:den>
        </m:f>
      </m:oMath>
      <w:r w:rsidRPr="006D6D84" w:rsidDel="000977E0">
        <w:rPr>
          <w:lang w:val="fr-FR"/>
        </w:rPr>
        <w:t xml:space="preserve"> </w:t>
      </w:r>
    </w:p>
    <w:p w:rsidR="00443CAB" w:rsidRPr="006D6D84" w:rsidRDefault="00443CAB" w:rsidP="00443CAB">
      <w:pPr>
        <w:pStyle w:val="SingleTxtG"/>
        <w:ind w:left="2268"/>
        <w:rPr>
          <w:lang w:val="fr-FR"/>
        </w:rPr>
      </w:pPr>
      <w:r w:rsidRPr="006D6D84">
        <w:rPr>
          <w:lang w:val="fr-FR"/>
        </w:rPr>
        <w:t>où</w:t>
      </w:r>
      <w:r w:rsidR="00A95CA1">
        <w:rPr>
          <w:lang w:val="fr-FR"/>
        </w:rPr>
        <w:t> </w:t>
      </w:r>
      <w:r w:rsidRPr="006D6D84">
        <w:rPr>
          <w:lang w:val="fr-FR"/>
        </w:rPr>
        <w:t>:</w:t>
      </w:r>
    </w:p>
    <w:p w:rsidR="00443CAB" w:rsidRPr="006D6D84" w:rsidRDefault="00443CAB" w:rsidP="00443CAB">
      <w:pPr>
        <w:pStyle w:val="SingleTxtG"/>
        <w:ind w:left="3402" w:hanging="1134"/>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oMath>
      <w:r w:rsidRPr="006D6D84">
        <w:rPr>
          <w:lang w:val="fr-FR"/>
        </w:rPr>
        <w:tab/>
        <w:t>est la différence entre la résistance à l’avancement calculée avec tous les parcours de décélération libre et la résistance à l’avancement calculée avec la i</w:t>
      </w:r>
      <w:r w:rsidRPr="006D6D84">
        <w:rPr>
          <w:vertAlign w:val="superscript"/>
          <w:lang w:val="fr-FR"/>
        </w:rPr>
        <w:t>e</w:t>
      </w:r>
      <w:r w:rsidRPr="006D6D84">
        <w:rPr>
          <w:lang w:val="fr-FR"/>
        </w:rPr>
        <w:t xml:space="preserve"> paire de parcours exclue, N ;</w:t>
      </w:r>
    </w:p>
    <w:p w:rsidR="00443CAB" w:rsidRPr="006D6D84" w:rsidRDefault="00443CAB" w:rsidP="00443CAB">
      <w:pPr>
        <w:pStyle w:val="SingleTxtG"/>
        <w:ind w:left="3402" w:hanging="1134"/>
        <w:rPr>
          <w:lang w:val="fr-FR"/>
        </w:rPr>
      </w:pPr>
      <m:oMath>
        <m:r>
          <m:rPr>
            <m:sty m:val="p"/>
          </m:rPr>
          <w:rPr>
            <w:rFonts w:ascii="Cambria Math" w:hAnsi="Cambria Math"/>
            <w:lang w:val="fr-FR"/>
          </w:rPr>
          <m:t>F(</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m:t>
        </m:r>
      </m:oMath>
      <w:r w:rsidRPr="006D6D84">
        <w:rPr>
          <w:lang w:val="fr-FR"/>
        </w:rPr>
        <w:tab/>
        <w:t>est la résistance à l’avancement calculée avec tous les parcours de décélération libre inclus, N ;</w:t>
      </w:r>
    </w:p>
    <w:p w:rsidR="00443CAB" w:rsidRPr="006D6D84"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oMath>
      <w:r w:rsidR="00443CAB" w:rsidRPr="006D6D84">
        <w:rPr>
          <w:lang w:val="fr-FR"/>
        </w:rPr>
        <w:tab/>
        <w:t>est la vitesse de référence, km/h ;</w:t>
      </w:r>
    </w:p>
    <w:p w:rsidR="00443CAB" w:rsidRPr="006D6D84" w:rsidRDefault="00443CAB" w:rsidP="00443CAB">
      <w:pPr>
        <w:pStyle w:val="SingleTxtG"/>
        <w:ind w:left="3402" w:hanging="1134"/>
        <w:rPr>
          <w:lang w:val="fr-FR"/>
        </w:rPr>
      </w:pPr>
      <m:oMath>
        <m:r>
          <m:rPr>
            <m:sty m:val="p"/>
          </m:rPr>
          <w:rPr>
            <w:rFonts w:ascii="Cambria Math" w:hAnsi="Cambria Math"/>
            <w:lang w:val="fr-FR"/>
          </w:rPr>
          <m:t>n</m:t>
        </m:r>
      </m:oMath>
      <w:r w:rsidRPr="006D6D84">
        <w:rPr>
          <w:lang w:val="fr-FR"/>
        </w:rPr>
        <w:tab/>
        <w:t>est le nombre de paires individuelles de parcours de décélération libre, toutes paires valides inclues.</w:t>
      </w:r>
    </w:p>
    <w:p w:rsidR="00443CAB" w:rsidRPr="006D6D84" w:rsidRDefault="00443CAB" w:rsidP="00443CAB">
      <w:pPr>
        <w:pStyle w:val="SingleTxtG"/>
        <w:ind w:left="2268"/>
        <w:rPr>
          <w:lang w:val="fr-FR"/>
        </w:rPr>
      </w:pPr>
      <w:r w:rsidRPr="006D6D84">
        <w:rPr>
          <w:lang w:val="fr-FR"/>
        </w:rPr>
        <w:t>Si la condition de convergence n’est pas remplie, des paires sont exclues de l’analyse, à commencer par la paire produisant la plus forte variation de résistance à l’avancement calculée, jusqu’à ce que la condition de convergence soit remplie, sous réserve qu’un minimum de 5 paires valides soient utilisées pour la détermination finale de la résistance à l’avancement.</w:t>
      </w:r>
    </w:p>
    <w:p w:rsidR="00443CAB" w:rsidRPr="006D6D84" w:rsidRDefault="00443CAB" w:rsidP="00443CAB">
      <w:pPr>
        <w:pStyle w:val="SingleTxtG"/>
        <w:ind w:left="2268" w:hanging="1134"/>
        <w:rPr>
          <w:lang w:val="fr-FR"/>
        </w:rPr>
      </w:pPr>
      <w:r w:rsidRPr="006D6D84">
        <w:rPr>
          <w:lang w:val="fr-FR"/>
        </w:rPr>
        <w:t>4.4</w:t>
      </w:r>
      <w:r w:rsidRPr="006D6D84">
        <w:rPr>
          <w:lang w:val="fr-FR"/>
        </w:rPr>
        <w:tab/>
        <w:t>Mesure et calcul de la résistance à l’avancement</w:t>
      </w:r>
      <w:r w:rsidRPr="006D6D84">
        <w:rPr>
          <w:i/>
          <w:lang w:val="fr-FR"/>
        </w:rPr>
        <w:t xml:space="preserve"> </w:t>
      </w:r>
      <w:r w:rsidRPr="006D6D84">
        <w:rPr>
          <w:lang w:val="fr-FR"/>
        </w:rPr>
        <w:t>par la méthode des capteurs de couple</w:t>
      </w:r>
    </w:p>
    <w:p w:rsidR="00443CAB" w:rsidRPr="006D6D84" w:rsidRDefault="00443CAB" w:rsidP="00443CAB">
      <w:pPr>
        <w:pStyle w:val="SingleTxtG"/>
        <w:ind w:left="2268"/>
        <w:rPr>
          <w:lang w:val="fr-FR"/>
        </w:rPr>
      </w:pPr>
      <w:r w:rsidRPr="006D6D84">
        <w:rPr>
          <w:lang w:val="fr-FR"/>
        </w:rPr>
        <w:t>Comme alternative à la méthode de la décélération libre, on peut aussi utiliser la méthode des capteurs de couple. Dans ce cas la résistance à l’avancement</w:t>
      </w:r>
      <w:r w:rsidRPr="006D6D84">
        <w:rPr>
          <w:i/>
          <w:lang w:val="fr-FR"/>
        </w:rPr>
        <w:t xml:space="preserve"> </w:t>
      </w:r>
      <w:r w:rsidRPr="006D6D84">
        <w:rPr>
          <w:lang w:val="fr-FR"/>
        </w:rPr>
        <w:t xml:space="preserve">est déterminée par mesure du couple à la roue sur les roues motrices aux points de vitesses de référence, sur des durées d’au moins 5 s. </w:t>
      </w:r>
    </w:p>
    <w:p w:rsidR="00443CAB" w:rsidRPr="006D6D84" w:rsidRDefault="00443CAB" w:rsidP="00443CAB">
      <w:pPr>
        <w:pStyle w:val="SingleTxtG"/>
        <w:ind w:left="2268" w:hanging="1134"/>
        <w:rPr>
          <w:lang w:val="fr-FR"/>
        </w:rPr>
      </w:pPr>
      <w:r w:rsidRPr="006D6D84">
        <w:rPr>
          <w:lang w:val="fr-FR"/>
        </w:rPr>
        <w:t>4.4.1</w:t>
      </w:r>
      <w:r w:rsidRPr="006D6D84">
        <w:rPr>
          <w:lang w:val="fr-FR"/>
        </w:rPr>
        <w:tab/>
        <w:t>Installation des capteurs de couple</w:t>
      </w:r>
    </w:p>
    <w:p w:rsidR="00443CAB" w:rsidRPr="006D6D84" w:rsidRDefault="00443CAB" w:rsidP="00443CAB">
      <w:pPr>
        <w:pStyle w:val="SingleTxtG"/>
        <w:ind w:left="2268"/>
        <w:rPr>
          <w:lang w:val="fr-FR"/>
        </w:rPr>
      </w:pPr>
      <w:r w:rsidRPr="006D6D84">
        <w:rPr>
          <w:lang w:val="fr-FR"/>
        </w:rPr>
        <w:t>Des capteurs de couple sont installés entre le moyeu et la jante de chaque roue motrice ; ils mesurent le couple nécessaire pour maintenir le véhicule à une vitesse constante.</w:t>
      </w:r>
    </w:p>
    <w:p w:rsidR="00443CAB" w:rsidRPr="006D6D84" w:rsidRDefault="00443CAB" w:rsidP="00443CAB">
      <w:pPr>
        <w:pStyle w:val="SingleTxtG"/>
        <w:ind w:left="2268"/>
        <w:rPr>
          <w:lang w:val="fr-FR"/>
        </w:rPr>
      </w:pPr>
      <w:r w:rsidRPr="006D6D84">
        <w:rPr>
          <w:lang w:val="fr-FR"/>
        </w:rPr>
        <w:t>Le capteur de couple doit être étalonné régulièrement, au moins une fois par an, en conformité avec des normes nationales ou internationales, afin de satisfaire aux spécifications d’exactitude et de précision.</w:t>
      </w:r>
    </w:p>
    <w:p w:rsidR="00443CAB" w:rsidRPr="006D6D84" w:rsidRDefault="00443CAB" w:rsidP="00443CAB">
      <w:pPr>
        <w:pStyle w:val="SingleTxtG"/>
        <w:ind w:left="2268" w:hanging="1134"/>
        <w:rPr>
          <w:lang w:val="fr-FR"/>
        </w:rPr>
      </w:pPr>
      <w:r w:rsidRPr="006D6D84">
        <w:rPr>
          <w:lang w:val="fr-FR"/>
        </w:rPr>
        <w:t>4.4.2</w:t>
      </w:r>
      <w:r w:rsidRPr="006D6D84">
        <w:rPr>
          <w:lang w:val="fr-FR"/>
        </w:rPr>
        <w:tab/>
        <w:t>Procédure et acquisition des données</w:t>
      </w:r>
    </w:p>
    <w:p w:rsidR="00443CAB" w:rsidRPr="006D6D84" w:rsidRDefault="00443CAB" w:rsidP="00443CAB">
      <w:pPr>
        <w:pStyle w:val="SingleTxtG"/>
        <w:ind w:left="2268" w:hanging="1134"/>
        <w:rPr>
          <w:lang w:val="fr-FR"/>
        </w:rPr>
      </w:pPr>
      <w:r w:rsidRPr="006D6D84">
        <w:rPr>
          <w:lang w:val="fr-FR"/>
        </w:rPr>
        <w:t>4.4.2.1</w:t>
      </w:r>
      <w:r w:rsidRPr="006D6D84">
        <w:rPr>
          <w:lang w:val="fr-FR"/>
        </w:rPr>
        <w:tab/>
        <w:t>Sélection des vitesses de référence pour la détermination de la résistance à l’avancement</w:t>
      </w:r>
    </w:p>
    <w:p w:rsidR="00443CAB" w:rsidRPr="006D6D84" w:rsidRDefault="00443CAB" w:rsidP="00443CAB">
      <w:pPr>
        <w:pStyle w:val="SingleTxtG"/>
        <w:ind w:left="2268"/>
        <w:rPr>
          <w:lang w:val="fr-FR"/>
        </w:rPr>
      </w:pPr>
      <w:r w:rsidRPr="006D6D84">
        <w:rPr>
          <w:lang w:val="fr-FR"/>
        </w:rPr>
        <w:t>Les points de vitesses de référence pour la détermination de la résistance à l’avancement</w:t>
      </w:r>
      <w:r w:rsidRPr="006D6D84">
        <w:rPr>
          <w:i/>
          <w:lang w:val="fr-FR"/>
        </w:rPr>
        <w:t xml:space="preserve"> </w:t>
      </w:r>
      <w:r w:rsidRPr="006D6D84">
        <w:rPr>
          <w:lang w:val="fr-FR"/>
        </w:rPr>
        <w:t xml:space="preserve">doivent être sélectionnés conformément au paragraphe 2.2 de la présente annexe. </w:t>
      </w:r>
    </w:p>
    <w:p w:rsidR="00443CAB" w:rsidRPr="006D6D84" w:rsidRDefault="00443CAB" w:rsidP="00443CAB">
      <w:pPr>
        <w:pStyle w:val="SingleTxtG"/>
        <w:ind w:left="2268"/>
        <w:rPr>
          <w:lang w:val="fr-FR"/>
        </w:rPr>
      </w:pPr>
      <w:r w:rsidRPr="006D6D84">
        <w:rPr>
          <w:lang w:val="fr-FR"/>
        </w:rPr>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rsidR="00443CAB" w:rsidRPr="006D6D84" w:rsidRDefault="00443CAB" w:rsidP="00443CAB">
      <w:pPr>
        <w:pStyle w:val="SingleTxtG"/>
        <w:ind w:left="2268" w:hanging="1134"/>
        <w:rPr>
          <w:lang w:val="fr-FR"/>
        </w:rPr>
      </w:pPr>
      <w:r w:rsidRPr="006D6D84">
        <w:rPr>
          <w:spacing w:val="-4"/>
          <w:lang w:val="fr-FR"/>
        </w:rPr>
        <w:t>4.4.2.2</w:t>
      </w:r>
      <w:r w:rsidRPr="006D6D84">
        <w:rPr>
          <w:spacing w:val="-4"/>
          <w:lang w:val="fr-FR"/>
        </w:rPr>
        <w:tab/>
      </w:r>
      <w:r w:rsidRPr="006D6D84">
        <w:rPr>
          <w:lang w:val="fr-FR"/>
        </w:rPr>
        <w:t>Collecte des données</w:t>
      </w:r>
    </w:p>
    <w:p w:rsidR="00443CAB" w:rsidRPr="006D6D84" w:rsidRDefault="00443CAB" w:rsidP="00443CAB">
      <w:pPr>
        <w:pStyle w:val="SingleTxtG"/>
        <w:ind w:left="2268"/>
        <w:rPr>
          <w:lang w:val="fr-FR"/>
        </w:rPr>
      </w:pPr>
      <w:r w:rsidRPr="006D6D84">
        <w:rPr>
          <w:lang w:val="fr-FR"/>
        </w:rPr>
        <w:t>Des jeux de données comprenant la vitesse réelle v</w:t>
      </w:r>
      <w:r w:rsidRPr="006D6D84">
        <w:rPr>
          <w:vertAlign w:val="subscript"/>
          <w:lang w:val="fr-FR"/>
        </w:rPr>
        <w:t>ji</w:t>
      </w:r>
      <w:r w:rsidRPr="006D6D84">
        <w:rPr>
          <w:lang w:val="fr-FR"/>
        </w:rPr>
        <w:t>, le couple réel C</w:t>
      </w:r>
      <w:r w:rsidRPr="006D6D84">
        <w:rPr>
          <w:vertAlign w:val="subscript"/>
          <w:lang w:val="fr-FR"/>
        </w:rPr>
        <w:t>ji</w:t>
      </w:r>
      <w:r w:rsidRPr="006D6D84">
        <w:rPr>
          <w:lang w:val="fr-FR"/>
        </w:rPr>
        <w:t xml:space="preserve"> et le temps sur des périodes d’au moins 5 s doivent être mesurés pour chaque v</w:t>
      </w:r>
      <w:r w:rsidRPr="006D6D84">
        <w:rPr>
          <w:vertAlign w:val="subscript"/>
          <w:lang w:val="fr-FR"/>
        </w:rPr>
        <w:t>j</w:t>
      </w:r>
      <w:r w:rsidRPr="006D6D84">
        <w:rPr>
          <w:lang w:val="fr-FR"/>
        </w:rPr>
        <w:t xml:space="preserve"> à une fréquence d’acquisition d’au moins 10 Hz. Le jeu de données recueilli sur une période pour une vitesse de référence v</w:t>
      </w:r>
      <w:r w:rsidRPr="006D6D84">
        <w:rPr>
          <w:vertAlign w:val="subscript"/>
          <w:lang w:val="fr-FR"/>
        </w:rPr>
        <w:t>j</w:t>
      </w:r>
      <w:r w:rsidRPr="006D6D84">
        <w:rPr>
          <w:lang w:val="fr-FR"/>
        </w:rPr>
        <w:t xml:space="preserve"> sera considéré comme représentant une mesure.</w:t>
      </w:r>
    </w:p>
    <w:p w:rsidR="00443CAB" w:rsidRPr="006D6D84" w:rsidRDefault="00443CAB" w:rsidP="00443CAB">
      <w:pPr>
        <w:pStyle w:val="SingleTxtG"/>
        <w:ind w:left="2268" w:hanging="1134"/>
        <w:rPr>
          <w:lang w:val="fr-FR"/>
        </w:rPr>
      </w:pPr>
      <w:r w:rsidRPr="006D6D84">
        <w:rPr>
          <w:lang w:val="fr-FR"/>
        </w:rPr>
        <w:t>4.4.2.3</w:t>
      </w:r>
      <w:r w:rsidRPr="006D6D84">
        <w:rPr>
          <w:lang w:val="fr-FR"/>
        </w:rPr>
        <w:tab/>
      </w:r>
      <w:r w:rsidRPr="006D6D84">
        <w:rPr>
          <w:lang w:val="fr-FR"/>
        </w:rPr>
        <w:tab/>
        <w:t>Méthode de mesure avec des capteurs de couple</w:t>
      </w:r>
    </w:p>
    <w:p w:rsidR="00443CAB" w:rsidRPr="006D6D84" w:rsidRDefault="00443CAB" w:rsidP="00443CAB">
      <w:pPr>
        <w:pStyle w:val="SingleTxtG"/>
        <w:ind w:left="2268"/>
        <w:rPr>
          <w:lang w:val="fr-FR"/>
        </w:rPr>
      </w:pPr>
      <w:r w:rsidRPr="006D6D84">
        <w:rPr>
          <w:lang w:val="fr-FR"/>
        </w:rPr>
        <w:t>Avant l’essai de mesure avec des capteurs de couple, un parcours de mise en température doit être effectué conformément au paragraphe 4.2.4 de la présente annexe.</w:t>
      </w:r>
    </w:p>
    <w:p w:rsidR="00443CAB" w:rsidRPr="006D6D84" w:rsidRDefault="00443CAB" w:rsidP="00443CAB">
      <w:pPr>
        <w:pStyle w:val="SingleTxtG"/>
        <w:ind w:left="2268"/>
        <w:rPr>
          <w:lang w:val="fr-FR"/>
        </w:rPr>
      </w:pPr>
      <w:r w:rsidRPr="006D6D84">
        <w:rPr>
          <w:lang w:val="fr-FR"/>
        </w:rPr>
        <w:t>Pendant l’essai de mesure avec des capteurs de couple, tout mouvement du volant de direction doit être évité autant que possible, et les freins du véhicule ne doivent pas être actionnés.</w:t>
      </w:r>
    </w:p>
    <w:p w:rsidR="00443CAB" w:rsidRPr="006D6D84" w:rsidRDefault="00443CAB" w:rsidP="00443CAB">
      <w:pPr>
        <w:pStyle w:val="SingleTxtG"/>
        <w:ind w:left="2268"/>
        <w:rPr>
          <w:lang w:val="fr-FR"/>
        </w:rPr>
      </w:pPr>
      <w:r w:rsidRPr="006D6D84">
        <w:rPr>
          <w:lang w:val="fr-FR"/>
        </w:rPr>
        <w:t>L’essai doit être répété jusqu’à ce que les données de résistance à l’avancement</w:t>
      </w:r>
      <w:r w:rsidRPr="006D6D84">
        <w:rPr>
          <w:i/>
          <w:lang w:val="fr-FR"/>
        </w:rPr>
        <w:t xml:space="preserve"> </w:t>
      </w:r>
      <w:r w:rsidRPr="006D6D84">
        <w:rPr>
          <w:lang w:val="fr-FR"/>
        </w:rPr>
        <w:t>satisfassent aux conditions concernant l’exactitude statistique comme spécifié au paragraphe 4.4.3.2 de la présente annexe.</w:t>
      </w:r>
    </w:p>
    <w:p w:rsidR="00443CAB" w:rsidRPr="006D6D84" w:rsidRDefault="00443CAB" w:rsidP="00443CAB">
      <w:pPr>
        <w:pStyle w:val="SingleTxtG"/>
        <w:ind w:left="2268"/>
        <w:rPr>
          <w:lang w:val="fr-FR"/>
        </w:rPr>
      </w:pPr>
      <w:r w:rsidRPr="006D6D84">
        <w:rPr>
          <w:lang w:val="fr-FR"/>
        </w:rPr>
        <w:t>Bien qu’il soit recommandé que chaque essai de décélération libre soit effectué sans interruption, des essais fractionnés peuvent être exécutés s’il est impossible de collecter les données en une seule fois pour tous les points de vitesses de référence. Dans le cas des essais fractionnés, on doit veiller à ce que les conditions relatives au véhicule demeurent aussi stables que possible à chaque point de raccordement.</w:t>
      </w:r>
    </w:p>
    <w:p w:rsidR="00443CAB" w:rsidRPr="006D6D84" w:rsidRDefault="00443CAB" w:rsidP="00443CAB">
      <w:pPr>
        <w:pStyle w:val="SingleTxtG"/>
        <w:ind w:left="2268" w:hanging="1134"/>
        <w:rPr>
          <w:lang w:val="fr-FR"/>
        </w:rPr>
      </w:pPr>
      <w:r w:rsidRPr="006D6D84">
        <w:rPr>
          <w:lang w:val="fr-FR"/>
        </w:rPr>
        <w:t>4.4.2.4</w:t>
      </w:r>
      <w:r w:rsidRPr="006D6D84">
        <w:rPr>
          <w:lang w:val="fr-FR"/>
        </w:rPr>
        <w:tab/>
        <w:t>Écart de vitesse</w:t>
      </w:r>
    </w:p>
    <w:p w:rsidR="00443CAB" w:rsidRPr="006D6D84" w:rsidRDefault="00443CAB" w:rsidP="00443CAB">
      <w:pPr>
        <w:pStyle w:val="SingleTxtG"/>
        <w:ind w:left="2268"/>
        <w:rPr>
          <w:lang w:val="fr-FR"/>
        </w:rPr>
      </w:pPr>
      <w:r w:rsidRPr="006D6D84">
        <w:rPr>
          <w:lang w:val="fr-FR"/>
        </w:rPr>
        <w:t>Lors d’une mesure effectuée en un point de vitesse de référence unique, l’écart de vitesse par rapport à la vitesse moyenne</w:t>
      </w:r>
      <w:r w:rsidR="00BC5B2D">
        <w:rPr>
          <w:lang w:val="fr-FR"/>
        </w:rPr>
        <w:t xml:space="preserve"> </w:t>
      </w:r>
      <w:r w:rsidRPr="006D6D84">
        <w:rPr>
          <w:lang w:val="fr-FR"/>
        </w:rPr>
        <w:t>v</w:t>
      </w:r>
      <w:r w:rsidRPr="006D6D84">
        <w:rPr>
          <w:vertAlign w:val="subscript"/>
          <w:lang w:val="fr-FR"/>
        </w:rPr>
        <w:t>ji</w:t>
      </w:r>
      <w:r w:rsidRPr="006D6D84">
        <w:rPr>
          <w:lang w:val="fr-FR"/>
        </w:rPr>
        <w:t xml:space="preserve"> - v</w:t>
      </w:r>
      <w:r w:rsidRPr="006D6D84">
        <w:rPr>
          <w:vertAlign w:val="subscript"/>
          <w:lang w:val="fr-FR"/>
        </w:rPr>
        <w:t>jm</w:t>
      </w:r>
      <w:r w:rsidRPr="006D6D84">
        <w:rPr>
          <w:lang w:val="fr-FR"/>
        </w:rPr>
        <w:t>, (calculé conformément au paragraphe 4.4.3 de la présente annexe) doit demeurer dans la fourchette de valeurs indiquée au tableau A4/5.</w:t>
      </w:r>
    </w:p>
    <w:p w:rsidR="00443CAB" w:rsidRPr="006D6D84" w:rsidRDefault="00443CAB" w:rsidP="00443CAB">
      <w:pPr>
        <w:pStyle w:val="SingleTxtG"/>
        <w:ind w:left="2268"/>
        <w:rPr>
          <w:lang w:val="fr-FR"/>
        </w:rPr>
      </w:pPr>
      <w:r w:rsidRPr="006D6D84">
        <w:rPr>
          <w:lang w:val="fr-FR"/>
        </w:rPr>
        <w:t>En outre, la vitesse moyenne arithmétique v</w:t>
      </w:r>
      <w:r w:rsidRPr="006D6D84">
        <w:rPr>
          <w:vertAlign w:val="subscript"/>
          <w:lang w:val="fr-FR"/>
        </w:rPr>
        <w:t>jm</w:t>
      </w:r>
      <w:r w:rsidRPr="006D6D84">
        <w:rPr>
          <w:lang w:val="fr-FR"/>
        </w:rPr>
        <w:t xml:space="preserve"> en tout point de vitesse de référence ne doit pas s’écarter de la vitesse de référence v</w:t>
      </w:r>
      <w:r w:rsidRPr="006D6D84">
        <w:rPr>
          <w:vertAlign w:val="subscript"/>
          <w:lang w:val="fr-FR"/>
        </w:rPr>
        <w:t>j</w:t>
      </w:r>
      <w:r w:rsidRPr="006D6D84">
        <w:rPr>
          <w:lang w:val="fr-FR"/>
        </w:rPr>
        <w:t xml:space="preserve"> de plus de </w:t>
      </w:r>
      <w:r w:rsidRPr="006D6D84">
        <w:rPr>
          <w:lang w:val="fr-FR"/>
        </w:rPr>
        <w:sym w:font="Symbol" w:char="F0B1"/>
      </w:r>
      <w:r w:rsidRPr="006D6D84">
        <w:rPr>
          <w:lang w:val="fr-FR"/>
        </w:rPr>
        <w:t>1 km/h ou 2 % si cette valeur est plus grande.</w:t>
      </w:r>
    </w:p>
    <w:p w:rsidR="00443CAB" w:rsidRPr="006D6D84" w:rsidRDefault="00443CAB" w:rsidP="00552F75">
      <w:pPr>
        <w:pStyle w:val="Heading1"/>
        <w:numPr>
          <w:ilvl w:val="0"/>
          <w:numId w:val="0"/>
        </w:numPr>
        <w:spacing w:after="120"/>
        <w:ind w:left="1134"/>
        <w:rPr>
          <w:b/>
          <w:lang w:val="fr-FR"/>
        </w:rPr>
      </w:pPr>
      <w:r w:rsidRPr="006D6D84">
        <w:rPr>
          <w:lang w:val="fr-FR"/>
        </w:rPr>
        <w:t>Tableau A4/5</w:t>
      </w:r>
      <w:r w:rsidRPr="006D6D84">
        <w:rPr>
          <w:lang w:val="fr-FR"/>
        </w:rPr>
        <w:br/>
      </w:r>
      <w:r w:rsidRPr="006D6D84">
        <w:rPr>
          <w:b/>
          <w:lang w:val="fr-FR"/>
        </w:rPr>
        <w:t>Écart de vitesse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6"/>
      </w:tblGrid>
      <w:tr w:rsidR="00443CAB" w:rsidRPr="006D6D84" w:rsidTr="0066616D">
        <w:trPr>
          <w:tblHeader/>
        </w:trPr>
        <w:tc>
          <w:tcPr>
            <w:tcW w:w="3685" w:type="dxa"/>
            <w:shd w:val="clear" w:color="auto" w:fill="auto"/>
            <w:vAlign w:val="bottom"/>
          </w:tcPr>
          <w:p w:rsidR="00443CAB" w:rsidRPr="006D6D84" w:rsidRDefault="00443CAB" w:rsidP="0066616D">
            <w:pPr>
              <w:spacing w:before="60" w:after="60" w:line="220" w:lineRule="atLeast"/>
              <w:ind w:left="57" w:right="57"/>
              <w:rPr>
                <w:i/>
                <w:sz w:val="16"/>
                <w:szCs w:val="16"/>
                <w:lang w:val="fr-FR"/>
              </w:rPr>
            </w:pPr>
            <w:r w:rsidRPr="006D6D84">
              <w:rPr>
                <w:i/>
                <w:sz w:val="16"/>
                <w:szCs w:val="16"/>
                <w:lang w:val="fr-FR"/>
              </w:rPr>
              <w:t>Période de temps, en s</w:t>
            </w:r>
          </w:p>
        </w:tc>
        <w:tc>
          <w:tcPr>
            <w:tcW w:w="3685" w:type="dxa"/>
            <w:shd w:val="clear" w:color="auto" w:fill="auto"/>
            <w:vAlign w:val="bottom"/>
          </w:tcPr>
          <w:p w:rsidR="00443CAB" w:rsidRPr="006D6D84" w:rsidRDefault="00443CAB" w:rsidP="0066616D">
            <w:pPr>
              <w:spacing w:before="60" w:after="60" w:line="220" w:lineRule="atLeast"/>
              <w:ind w:left="57" w:right="57"/>
              <w:rPr>
                <w:i/>
                <w:sz w:val="16"/>
                <w:szCs w:val="16"/>
                <w:lang w:val="fr-FR"/>
              </w:rPr>
            </w:pPr>
            <w:r w:rsidRPr="006D6D84">
              <w:rPr>
                <w:i/>
                <w:sz w:val="16"/>
                <w:szCs w:val="16"/>
                <w:lang w:val="fr-FR"/>
              </w:rPr>
              <w:t>Écart de vitesse, en km/h</w:t>
            </w:r>
          </w:p>
        </w:tc>
      </w:tr>
      <w:tr w:rsidR="00443CAB" w:rsidRPr="006D6D84" w:rsidTr="0066616D">
        <w:tc>
          <w:tcPr>
            <w:tcW w:w="3685" w:type="dxa"/>
            <w:shd w:val="clear" w:color="auto" w:fill="auto"/>
          </w:tcPr>
          <w:p w:rsidR="00443CAB" w:rsidRPr="006D6D84" w:rsidRDefault="00443CAB" w:rsidP="0066616D">
            <w:pPr>
              <w:spacing w:before="60" w:after="60" w:line="220" w:lineRule="atLeast"/>
              <w:ind w:left="57" w:right="57"/>
              <w:rPr>
                <w:lang w:val="fr-FR"/>
              </w:rPr>
            </w:pPr>
            <w:r w:rsidRPr="006D6D84">
              <w:rPr>
                <w:lang w:val="fr-FR"/>
              </w:rPr>
              <w:t>5</w:t>
            </w:r>
            <w:r w:rsidRPr="006D6D84">
              <w:rPr>
                <w:lang w:val="fr-FR"/>
              </w:rPr>
              <w:noBreakHyphen/>
              <w:t>10</w:t>
            </w:r>
          </w:p>
        </w:tc>
        <w:tc>
          <w:tcPr>
            <w:tcW w:w="3685" w:type="dxa"/>
            <w:shd w:val="clear" w:color="auto" w:fill="auto"/>
          </w:tcPr>
          <w:p w:rsidR="00443CAB" w:rsidRPr="006D6D84" w:rsidRDefault="00443CAB" w:rsidP="0066616D">
            <w:pPr>
              <w:spacing w:before="60" w:after="60" w:line="220" w:lineRule="atLeast"/>
              <w:ind w:left="57" w:right="57"/>
              <w:rPr>
                <w:lang w:val="fr-FR"/>
              </w:rPr>
            </w:pPr>
            <w:r w:rsidRPr="00BC2320">
              <w:rPr>
                <w:lang w:val="fr-FR"/>
              </w:rPr>
              <w:sym w:font="Symbol" w:char="F0B1"/>
            </w:r>
            <w:r w:rsidRPr="006D6D84">
              <w:rPr>
                <w:lang w:val="fr-FR"/>
              </w:rPr>
              <w:t>0,2</w:t>
            </w:r>
          </w:p>
        </w:tc>
      </w:tr>
      <w:tr w:rsidR="00443CAB" w:rsidRPr="00BC2320" w:rsidTr="0066616D">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10</w:t>
            </w:r>
            <w:r w:rsidRPr="00BC2320">
              <w:rPr>
                <w:lang w:val="fr-FR"/>
              </w:rPr>
              <w:noBreakHyphen/>
              <w:t>15</w:t>
            </w:r>
          </w:p>
        </w:tc>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sym w:font="Symbol" w:char="F0B1"/>
            </w:r>
            <w:r w:rsidRPr="00BC2320">
              <w:rPr>
                <w:lang w:val="fr-FR"/>
              </w:rPr>
              <w:t>0,4</w:t>
            </w:r>
          </w:p>
        </w:tc>
      </w:tr>
      <w:tr w:rsidR="00443CAB" w:rsidRPr="00BC2320" w:rsidTr="0066616D">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15</w:t>
            </w:r>
            <w:r w:rsidRPr="00BC2320">
              <w:rPr>
                <w:lang w:val="fr-FR"/>
              </w:rPr>
              <w:noBreakHyphen/>
              <w:t>20</w:t>
            </w:r>
          </w:p>
        </w:tc>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sym w:font="Symbol" w:char="F0B1"/>
            </w:r>
            <w:r w:rsidRPr="00BC2320">
              <w:rPr>
                <w:lang w:val="fr-FR"/>
              </w:rPr>
              <w:t>0,6</w:t>
            </w:r>
          </w:p>
        </w:tc>
      </w:tr>
      <w:tr w:rsidR="00443CAB" w:rsidRPr="00BC2320" w:rsidTr="0066616D">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20</w:t>
            </w:r>
            <w:r w:rsidRPr="00BC2320">
              <w:rPr>
                <w:lang w:val="fr-FR"/>
              </w:rPr>
              <w:noBreakHyphen/>
              <w:t>25</w:t>
            </w:r>
          </w:p>
        </w:tc>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sym w:font="Symbol" w:char="F0B1"/>
            </w:r>
            <w:r w:rsidRPr="00BC2320">
              <w:rPr>
                <w:lang w:val="fr-FR"/>
              </w:rPr>
              <w:t>0,8</w:t>
            </w:r>
          </w:p>
        </w:tc>
      </w:tr>
      <w:tr w:rsidR="00443CAB" w:rsidRPr="00BC2320" w:rsidTr="0066616D">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25</w:t>
            </w:r>
            <w:r w:rsidRPr="00BC2320">
              <w:rPr>
                <w:lang w:val="fr-FR"/>
              </w:rPr>
              <w:noBreakHyphen/>
              <w:t>30</w:t>
            </w:r>
          </w:p>
        </w:tc>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sym w:font="Symbol" w:char="F0B1"/>
            </w:r>
            <w:r w:rsidRPr="00BC2320">
              <w:rPr>
                <w:lang w:val="fr-FR"/>
              </w:rPr>
              <w:t>1,0</w:t>
            </w:r>
          </w:p>
        </w:tc>
      </w:tr>
      <w:tr w:rsidR="00443CAB" w:rsidRPr="00BC2320" w:rsidTr="0066616D">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≥30</w:t>
            </w:r>
          </w:p>
        </w:tc>
        <w:tc>
          <w:tcPr>
            <w:tcW w:w="3685"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sym w:font="Symbol" w:char="F0B1"/>
            </w:r>
            <w:r w:rsidRPr="00BC2320">
              <w:rPr>
                <w:lang w:val="fr-FR"/>
              </w:rPr>
              <w:t>1,2</w:t>
            </w:r>
          </w:p>
        </w:tc>
      </w:tr>
    </w:tbl>
    <w:p w:rsidR="00443CAB" w:rsidRPr="00BC2320" w:rsidRDefault="00443CAB" w:rsidP="00443CAB">
      <w:pPr>
        <w:pStyle w:val="SingleTxtG"/>
        <w:spacing w:before="240"/>
        <w:ind w:left="2268" w:hanging="1134"/>
        <w:rPr>
          <w:lang w:val="fr-FR"/>
        </w:rPr>
      </w:pPr>
      <w:r w:rsidRPr="00BC2320">
        <w:rPr>
          <w:lang w:val="fr-FR"/>
        </w:rPr>
        <w:t>4.4.2.5</w:t>
      </w:r>
      <w:r w:rsidRPr="00BC2320">
        <w:rPr>
          <w:lang w:val="fr-FR"/>
        </w:rPr>
        <w:tab/>
        <w:t>Température atmosphérique</w:t>
      </w:r>
    </w:p>
    <w:p w:rsidR="00443CAB" w:rsidRPr="00BC2320" w:rsidRDefault="00443CAB" w:rsidP="00443CAB">
      <w:pPr>
        <w:pStyle w:val="SingleTxtG"/>
        <w:ind w:left="2268"/>
        <w:rPr>
          <w:lang w:val="fr-FR"/>
        </w:rPr>
      </w:pPr>
      <w:r w:rsidRPr="00BC2320">
        <w:rPr>
          <w:lang w:val="fr-FR"/>
        </w:rPr>
        <w:t>Les essais doivent être effectués dans les conditions de température spécifiées au paragraphe 4.1.1.2 de la présente annexe.</w:t>
      </w:r>
    </w:p>
    <w:p w:rsidR="00443CAB" w:rsidRPr="00BC2320" w:rsidRDefault="00443CAB" w:rsidP="00443CAB">
      <w:pPr>
        <w:pStyle w:val="SingleTxtG"/>
        <w:ind w:left="2268" w:hanging="1134"/>
        <w:rPr>
          <w:lang w:val="fr-FR"/>
        </w:rPr>
      </w:pPr>
      <w:r w:rsidRPr="00BC2320">
        <w:rPr>
          <w:lang w:val="fr-FR"/>
        </w:rPr>
        <w:t>4.4.3</w:t>
      </w:r>
      <w:r w:rsidRPr="00BC2320">
        <w:rPr>
          <w:lang w:val="fr-FR"/>
        </w:rPr>
        <w:tab/>
        <w:t xml:space="preserve">Calcul de la vitesse moyenne arithmétique et du couple moyen arithmétique </w:t>
      </w:r>
    </w:p>
    <w:p w:rsidR="00443CAB" w:rsidRPr="00BC2320" w:rsidRDefault="00443CAB" w:rsidP="00443CAB">
      <w:pPr>
        <w:pStyle w:val="SingleTxtG"/>
        <w:ind w:left="2268" w:hanging="1134"/>
        <w:rPr>
          <w:lang w:val="fr-FR"/>
        </w:rPr>
      </w:pPr>
      <w:r w:rsidRPr="00BC2320">
        <w:rPr>
          <w:lang w:val="fr-FR"/>
        </w:rPr>
        <w:t>4.4.3.1</w:t>
      </w:r>
      <w:r w:rsidRPr="00BC2320">
        <w:rPr>
          <w:lang w:val="fr-FR"/>
        </w:rPr>
        <w:tab/>
        <w:t>Mode de calcul</w:t>
      </w:r>
    </w:p>
    <w:p w:rsidR="00443CAB" w:rsidRPr="00BC2320" w:rsidRDefault="00443CAB" w:rsidP="00443CAB">
      <w:pPr>
        <w:pStyle w:val="SingleTxtG"/>
        <w:ind w:left="2268"/>
        <w:rPr>
          <w:lang w:val="fr-FR"/>
        </w:rPr>
      </w:pPr>
      <w:r w:rsidRPr="00BC2320">
        <w:rPr>
          <w:lang w:val="fr-FR"/>
        </w:rPr>
        <w:t>La moyenne arithmétique v</w:t>
      </w:r>
      <w:r w:rsidRPr="00BC2320">
        <w:rPr>
          <w:vertAlign w:val="subscript"/>
          <w:lang w:val="fr-FR"/>
        </w:rPr>
        <w:t>jm</w:t>
      </w:r>
      <w:r w:rsidRPr="00BC2320">
        <w:rPr>
          <w:iCs/>
          <w:lang w:val="fr-FR"/>
        </w:rPr>
        <w:t xml:space="preserve"> </w:t>
      </w:r>
      <w:r w:rsidRPr="00BC2320">
        <w:rPr>
          <w:lang w:val="fr-FR"/>
        </w:rPr>
        <w:t>(km/h) et le couple moyen arithmétique C</w:t>
      </w:r>
      <w:r w:rsidRPr="00BC2320">
        <w:rPr>
          <w:vertAlign w:val="subscript"/>
          <w:lang w:val="fr-FR"/>
        </w:rPr>
        <w:t>jm</w:t>
      </w:r>
      <w:r w:rsidRPr="00BC2320">
        <w:rPr>
          <w:lang w:val="fr-FR"/>
        </w:rPr>
        <w:t xml:space="preserve"> (Nm) de chaque mesure sont calculés à partir du jeu de données collecté comme spécifiée au paragraphe 4.4.2.2 de la présente annexe au moyen de l’équation suivante :</w:t>
      </w:r>
    </w:p>
    <w:p w:rsidR="00443CAB" w:rsidRPr="00BC2320" w:rsidRDefault="00443CAB" w:rsidP="00443CAB">
      <w:pPr>
        <w:pStyle w:val="SingleTxtG"/>
        <w:ind w:left="2268"/>
        <w:rPr>
          <w:lang w:val="fr-FR"/>
        </w:rPr>
      </w:pPr>
      <w:r w:rsidRPr="00BC2320">
        <w:rPr>
          <w:lang w:val="fr-FR"/>
        </w:rPr>
        <w:object w:dxaOrig="1280" w:dyaOrig="680">
          <v:shape id="_x0000_i1054" type="#_x0000_t75" style="width:63.85pt;height:33.2pt" o:ole="">
            <v:imagedata r:id="rId81" o:title=""/>
          </v:shape>
          <o:OLEObject Type="Embed" ProgID="Equation.3" ShapeID="_x0000_i1054" DrawAspect="Content" ObjectID="_1527435487" r:id="rId82"/>
        </w:object>
      </w:r>
      <w:r w:rsidRPr="00BC2320">
        <w:rPr>
          <w:lang w:val="fr-FR"/>
        </w:rPr>
        <w:t> ;</w:t>
      </w:r>
    </w:p>
    <w:p w:rsidR="00443CAB" w:rsidRPr="00BC2320" w:rsidRDefault="00443CAB" w:rsidP="00443CAB">
      <w:pPr>
        <w:pStyle w:val="SingleTxtG"/>
        <w:ind w:left="2268"/>
        <w:rPr>
          <w:lang w:val="fr-FR"/>
        </w:rPr>
      </w:pPr>
      <w:r w:rsidRPr="00BC2320">
        <w:rPr>
          <w:lang w:val="fr-FR"/>
        </w:rPr>
        <w:tab/>
        <w:t>Et</w:t>
      </w:r>
    </w:p>
    <w:p w:rsidR="00443CAB" w:rsidRPr="00BC2320" w:rsidRDefault="00443CAB" w:rsidP="00443CAB">
      <w:pPr>
        <w:pStyle w:val="SingleTxtG"/>
        <w:ind w:left="2268"/>
        <w:rPr>
          <w:lang w:val="fr-FR"/>
        </w:rPr>
      </w:pPr>
      <w:r w:rsidRPr="00BC2320">
        <w:rPr>
          <w:lang w:val="fr-FR"/>
        </w:rPr>
        <w:object w:dxaOrig="1780" w:dyaOrig="680">
          <v:shape id="_x0000_i1055" type="#_x0000_t75" style="width:88.9pt;height:33.2pt" o:ole="">
            <v:imagedata r:id="rId83" o:title=""/>
          </v:shape>
          <o:OLEObject Type="Embed" ProgID="Equation.3" ShapeID="_x0000_i1055" DrawAspect="Content" ObjectID="_1527435488" r:id="rId84"/>
        </w:object>
      </w:r>
      <w:r w:rsidRPr="00BC2320">
        <w:rPr>
          <w:lang w:val="fr-FR"/>
        </w:rPr>
        <w:t>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iCs/>
          <w:lang w:val="fr-FR"/>
        </w:rPr>
        <w:t>v</w:t>
      </w:r>
      <w:r w:rsidRPr="00BC2320">
        <w:rPr>
          <w:iCs/>
          <w:vertAlign w:val="subscript"/>
          <w:lang w:val="fr-FR"/>
        </w:rPr>
        <w:t>ji</w:t>
      </w:r>
      <w:r w:rsidRPr="00BC2320">
        <w:rPr>
          <w:iCs/>
          <w:lang w:val="fr-FR"/>
        </w:rPr>
        <w:tab/>
      </w:r>
      <w:r w:rsidRPr="00BC2320">
        <w:rPr>
          <w:lang w:val="fr-FR"/>
        </w:rPr>
        <w:t xml:space="preserve">est la vitesse du véhicule du </w:t>
      </w:r>
      <w:r w:rsidRPr="00BC2320">
        <w:rPr>
          <w:iCs/>
          <w:lang w:val="fr-FR"/>
        </w:rPr>
        <w:t>i</w:t>
      </w:r>
      <w:r w:rsidRPr="00BC2320">
        <w:rPr>
          <w:vertAlign w:val="superscript"/>
          <w:lang w:val="fr-FR"/>
        </w:rPr>
        <w:t>e</w:t>
      </w:r>
      <w:r w:rsidRPr="00BC2320">
        <w:rPr>
          <w:lang w:val="fr-FR"/>
        </w:rPr>
        <w:t xml:space="preserve"> jeu de données au point de vitesse de référence j, en km/h ;</w:t>
      </w:r>
    </w:p>
    <w:p w:rsidR="00443CAB" w:rsidRPr="00BC2320" w:rsidRDefault="00443CAB" w:rsidP="00443CAB">
      <w:pPr>
        <w:pStyle w:val="SingleTxtG"/>
        <w:ind w:left="2268"/>
        <w:rPr>
          <w:lang w:val="fr-FR"/>
        </w:rPr>
      </w:pPr>
      <w:r w:rsidRPr="00BC2320">
        <w:rPr>
          <w:lang w:val="fr-FR"/>
        </w:rPr>
        <w:t>k</w:t>
      </w:r>
      <w:r w:rsidRPr="00BC2320">
        <w:rPr>
          <w:lang w:val="fr-FR"/>
        </w:rPr>
        <w:tab/>
        <w:t>est le nombre de jeux de données collecté en une seule mesure ;</w:t>
      </w:r>
    </w:p>
    <w:p w:rsidR="00443CAB" w:rsidRPr="00BC2320" w:rsidRDefault="00443CAB" w:rsidP="00443CAB">
      <w:pPr>
        <w:pStyle w:val="SingleTxtG"/>
        <w:ind w:left="2268"/>
        <w:rPr>
          <w:lang w:val="fr-FR"/>
        </w:rPr>
      </w:pPr>
      <w:r w:rsidRPr="00BC2320">
        <w:rPr>
          <w:iCs/>
          <w:lang w:val="fr-FR"/>
        </w:rPr>
        <w:t>C</w:t>
      </w:r>
      <w:r w:rsidRPr="00BC2320">
        <w:rPr>
          <w:iCs/>
          <w:vertAlign w:val="subscript"/>
          <w:lang w:val="fr-FR"/>
        </w:rPr>
        <w:t>ji</w:t>
      </w:r>
      <w:r w:rsidRPr="00BC2320">
        <w:rPr>
          <w:iCs/>
          <w:vertAlign w:val="subscript"/>
          <w:lang w:val="fr-FR"/>
        </w:rPr>
        <w:tab/>
      </w:r>
      <w:r w:rsidRPr="00BC2320">
        <w:rPr>
          <w:lang w:val="fr-FR"/>
        </w:rPr>
        <w:t xml:space="preserve">est le couple effectif du </w:t>
      </w:r>
      <w:r w:rsidRPr="00BC2320">
        <w:rPr>
          <w:iCs/>
          <w:lang w:val="fr-FR"/>
        </w:rPr>
        <w:t>i</w:t>
      </w:r>
      <w:r w:rsidRPr="00BC2320">
        <w:rPr>
          <w:vertAlign w:val="superscript"/>
          <w:lang w:val="fr-FR"/>
        </w:rPr>
        <w:t>e</w:t>
      </w:r>
      <w:r w:rsidRPr="00BC2320">
        <w:rPr>
          <w:lang w:val="fr-FR"/>
        </w:rPr>
        <w:t xml:space="preserve"> jeu de données, en Nm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js</w:t>
      </w:r>
      <w:r w:rsidRPr="00BC2320">
        <w:rPr>
          <w:lang w:val="fr-FR"/>
        </w:rPr>
        <w:tab/>
        <w:t>est le terme de compensation pour la dérive de vitesse, en Nm, donné par l’équation ci-après :</w:t>
      </w:r>
    </w:p>
    <w:p w:rsidR="00443CAB" w:rsidRPr="00BC2320" w:rsidRDefault="00AC4377" w:rsidP="00A95CA1">
      <w:pPr>
        <w:pStyle w:val="SingleTxtG"/>
        <w:ind w:left="2835"/>
        <w:rPr>
          <w:iCs/>
          <w:lang w:val="fr-FR"/>
        </w:rPr>
      </w:pPr>
      <m:oMath>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js</m:t>
            </m:r>
          </m:sub>
        </m:sSub>
        <m:r>
          <m:rPr>
            <m:sty m:val="p"/>
          </m:rPr>
          <w:rPr>
            <w:rFonts w:ascii="Cambria Math" w:hAnsi="Cambria Math"/>
            <w:lang w:val="fr-FR"/>
          </w:rPr>
          <m:t>=</m:t>
        </m:r>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st</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j</m:t>
            </m:r>
          </m:sub>
        </m:sSub>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j</m:t>
            </m:r>
          </m:sub>
        </m:sSub>
      </m:oMath>
      <w:r w:rsidR="00443CAB" w:rsidRPr="00BC2320">
        <w:rPr>
          <w:iCs/>
          <w:lang w:val="fr-FR"/>
        </w:rPr>
        <w:t>.</w:t>
      </w:r>
    </w:p>
    <w:p w:rsidR="00443CAB" w:rsidRPr="00BC2320" w:rsidRDefault="00AC4377" w:rsidP="00A95CA1">
      <w:pPr>
        <w:pStyle w:val="SingleTxtG"/>
        <w:ind w:left="2835"/>
        <w:rPr>
          <w:lang w:val="fr-FR"/>
        </w:rPr>
      </w:pP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js</m:t>
                </m:r>
              </m:sub>
            </m:sSub>
          </m:num>
          <m:den>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k</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ji</m:t>
                    </m:r>
                  </m:sub>
                </m:sSub>
              </m:e>
            </m:nary>
          </m:den>
        </m:f>
      </m:oMath>
      <w:r w:rsidR="00443CAB" w:rsidRPr="00BC2320">
        <w:rPr>
          <w:lang w:val="fr-FR"/>
        </w:rPr>
        <w:t xml:space="preserve"> ne doit pas être supérieur à 0,05 du couple moyen avant compensation, et peut être négligé si </w:t>
      </w:r>
      <w:r w:rsidR="00443CAB" w:rsidRPr="00BC2320">
        <w:rPr>
          <w:lang w:val="fr-FR"/>
        </w:rPr>
        <w:sym w:font="Symbol" w:char="F061"/>
      </w:r>
      <w:r w:rsidR="00443CAB" w:rsidRPr="00BC2320">
        <w:rPr>
          <w:vertAlign w:val="subscript"/>
          <w:lang w:val="fr-FR"/>
        </w:rPr>
        <w:t>j</w:t>
      </w:r>
      <w:r w:rsidR="00443CAB" w:rsidRPr="00BC2320">
        <w:rPr>
          <w:iCs/>
          <w:lang w:val="fr-FR"/>
        </w:rPr>
        <w:t xml:space="preserve"> n’est pa</w:t>
      </w:r>
      <w:r w:rsidR="00443CAB" w:rsidRPr="00BC2320">
        <w:rPr>
          <w:lang w:val="fr-FR"/>
        </w:rPr>
        <w:t xml:space="preserve">s supérieur à </w:t>
      </w:r>
      <w:r w:rsidR="00443CAB" w:rsidRPr="00BC2320">
        <w:rPr>
          <w:lang w:val="fr-FR"/>
        </w:rPr>
        <w:sym w:font="Symbol" w:char="F0B1"/>
      </w:r>
      <w:r w:rsidR="00443CAB" w:rsidRPr="00BC2320">
        <w:rPr>
          <w:lang w:val="fr-FR"/>
        </w:rPr>
        <w:t>0,005 m/s</w:t>
      </w:r>
      <w:r w:rsidR="00443CAB" w:rsidRPr="00BC2320">
        <w:rPr>
          <w:vertAlign w:val="superscript"/>
          <w:lang w:val="fr-FR"/>
        </w:rPr>
        <w:t>2</w:t>
      </w:r>
      <w:r w:rsidR="00443CAB" w:rsidRPr="00BC2320">
        <w:rPr>
          <w:lang w:val="fr-FR"/>
        </w:rPr>
        <w:t>.</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st</m:t>
            </m:r>
          </m:sub>
        </m:sSub>
      </m:oMath>
      <w:r w:rsidR="00443CAB" w:rsidRPr="00BC2320">
        <w:rPr>
          <w:iCs/>
          <w:lang w:val="fr-FR"/>
        </w:rPr>
        <w:tab/>
        <w:t xml:space="preserve">est la </w:t>
      </w:r>
      <w:r w:rsidR="00443CAB" w:rsidRPr="00BC2320">
        <w:rPr>
          <w:lang w:val="fr-FR"/>
        </w:rPr>
        <w:t xml:space="preserve">masse d’essai du véhicule au </w:t>
      </w:r>
      <w:r w:rsidR="00443CAB" w:rsidRPr="00BC2320">
        <w:rPr>
          <w:iCs/>
          <w:lang w:val="fr-FR"/>
        </w:rPr>
        <w:t xml:space="preserve">début des mesures, qui doit être mesurée immédiatement avant la procédure </w:t>
      </w:r>
      <w:r w:rsidR="00443CAB" w:rsidRPr="00BC2320">
        <w:rPr>
          <w:lang w:val="fr-FR"/>
        </w:rPr>
        <w:t>de mise en température et au plus tôt à cet instant</w:t>
      </w:r>
      <w:r w:rsidR="00443CAB" w:rsidRPr="00BC2320">
        <w:rPr>
          <w:iCs/>
          <w:lang w:val="fr-FR"/>
        </w:rPr>
        <w:t xml:space="preserve">, kg ; </w:t>
      </w:r>
    </w:p>
    <w:p w:rsidR="00443CAB" w:rsidRPr="00BC2320" w:rsidRDefault="00443CAB" w:rsidP="00443CAB">
      <w:pPr>
        <w:pStyle w:val="SingleTxtG"/>
        <w:ind w:left="2835" w:hanging="567"/>
        <w:rPr>
          <w:lang w:val="fr-FR"/>
        </w:rPr>
      </w:pPr>
      <w:r w:rsidRPr="00BC2320">
        <w:rPr>
          <w:lang w:val="fr-FR"/>
        </w:rPr>
        <w:t>m</w:t>
      </w:r>
      <w:r w:rsidRPr="00BC2320">
        <w:rPr>
          <w:vertAlign w:val="subscript"/>
          <w:lang w:val="fr-FR"/>
        </w:rPr>
        <w:t>r</w:t>
      </w:r>
      <w:r w:rsidRPr="00BC2320">
        <w:rPr>
          <w:lang w:val="fr-FR"/>
        </w:rPr>
        <w:tab/>
        <w:t xml:space="preserve">est la masse effective équivalente des composants en rotation conformément au paragraphe 2.5.1 de la présente annexe, kg ; </w:t>
      </w:r>
    </w:p>
    <w:p w:rsidR="00443CAB" w:rsidRPr="00BC2320" w:rsidRDefault="00AC4377" w:rsidP="00443CAB">
      <w:pPr>
        <w:pStyle w:val="SingleTxtG"/>
        <w:ind w:left="2835" w:hanging="567"/>
        <w:rPr>
          <w:lang w:val="fr-FR"/>
        </w:rPr>
      </w:pPr>
      <m:oMath>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j</m:t>
            </m:r>
          </m:sub>
        </m:sSub>
      </m:oMath>
      <w:r w:rsidR="00443CAB" w:rsidRPr="00BC2320">
        <w:rPr>
          <w:iCs/>
          <w:lang w:val="fr-FR"/>
        </w:rPr>
        <w:tab/>
      </w:r>
      <w:r w:rsidR="00443CAB" w:rsidRPr="00BC2320">
        <w:rPr>
          <w:lang w:val="fr-FR"/>
        </w:rPr>
        <w:t>est le rayon dynamique du pneumatique, déterminé en un point de référence de 80 km/h ou au point de vitesse de référence le plus élevé du véhicule si cette vitesse est inférieure à 80 km/h, calculé au moyen de l’équation suivante :</w:t>
      </w:r>
    </w:p>
    <w:p w:rsidR="00443CAB" w:rsidRPr="00A95CA1" w:rsidRDefault="00AC4377" w:rsidP="00A95CA1">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m:t>
                  </m:r>
                </m:sub>
              </m:sSub>
            </m:num>
            <m:den>
              <m:r>
                <m:rPr>
                  <m:sty m:val="p"/>
                </m:rPr>
                <w:rPr>
                  <w:rFonts w:ascii="Cambria Math" w:hAnsi="Cambria Math"/>
                  <w:lang w:val="fr-FR"/>
                </w:rPr>
                <m:t>2×πn</m:t>
              </m:r>
            </m:den>
          </m:f>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268"/>
        <w:rPr>
          <w:lang w:val="fr-FR"/>
        </w:rPr>
      </w:pPr>
      <m:oMath>
        <m:r>
          <m:rPr>
            <m:sty m:val="p"/>
          </m:rPr>
          <w:rPr>
            <w:rFonts w:ascii="Cambria Math" w:hAnsi="Cambria Math"/>
            <w:lang w:val="fr-FR"/>
          </w:rPr>
          <m:t>n</m:t>
        </m:r>
      </m:oMath>
      <w:r w:rsidRPr="00BC2320">
        <w:rPr>
          <w:lang w:val="fr-FR"/>
        </w:rPr>
        <w:tab/>
        <w:t>est la fréquence de rotation du pneumatique entraîné, en s</w:t>
      </w:r>
      <w:r w:rsidRPr="00BC2320">
        <w:rPr>
          <w:vertAlign w:val="superscript"/>
          <w:lang w:val="fr-FR"/>
        </w:rPr>
        <w:t>-1</w:t>
      </w:r>
      <w:r w:rsidRPr="00BC2320">
        <w:rPr>
          <w:lang w:val="fr-FR"/>
        </w:rPr>
        <w:t> ;</w:t>
      </w:r>
    </w:p>
    <w:p w:rsidR="00443CAB" w:rsidRPr="00BC2320" w:rsidRDefault="00AC4377" w:rsidP="00443CAB">
      <w:pPr>
        <w:pStyle w:val="SingleTxtG"/>
        <w:ind w:left="2835" w:hanging="567"/>
        <w:rPr>
          <w:lang w:val="fr-FR"/>
        </w:rPr>
      </w:pPr>
      <m:oMath>
        <m:sSub>
          <m:sSubPr>
            <m:ctrlPr>
              <w:rPr>
                <w:rFonts w:ascii="Cambria Math" w:hAnsi="Cambria Math"/>
                <w:iCs/>
                <w:lang w:val="fr-FR"/>
              </w:rPr>
            </m:ctrlPr>
          </m:sSubPr>
          <m:e>
            <m:r>
              <m:rPr>
                <m:sty m:val="p"/>
              </m:rPr>
              <w:rPr>
                <w:rFonts w:ascii="Cambria Math" w:hAnsi="Cambria Math"/>
                <w:lang w:val="fr-FR"/>
              </w:rPr>
              <m:t>α</m:t>
            </m:r>
          </m:e>
          <m:sub>
            <m:r>
              <m:rPr>
                <m:sty m:val="p"/>
              </m:rPr>
              <w:rPr>
                <w:rFonts w:ascii="Cambria Math" w:hAnsi="Cambria Math"/>
                <w:lang w:val="fr-FR"/>
              </w:rPr>
              <m:t>j</m:t>
            </m:r>
          </m:sub>
        </m:sSub>
      </m:oMath>
      <w:r w:rsidR="00443CAB" w:rsidRPr="00BC2320">
        <w:rPr>
          <w:iCs/>
          <w:lang w:val="fr-FR"/>
        </w:rPr>
        <w:tab/>
      </w:r>
      <w:r w:rsidR="00443CAB" w:rsidRPr="00BC2320">
        <w:rPr>
          <w:lang w:val="fr-FR"/>
        </w:rPr>
        <w:t>est l’accélération moyenne arithmétique, en m/s</w:t>
      </w:r>
      <w:r w:rsidR="00443CAB" w:rsidRPr="00BC2320">
        <w:rPr>
          <w:vertAlign w:val="superscript"/>
          <w:lang w:val="fr-FR"/>
        </w:rPr>
        <w:t>2</w:t>
      </w:r>
      <w:r w:rsidR="00443CAB" w:rsidRPr="00BC2320">
        <w:rPr>
          <w:lang w:val="fr-FR"/>
        </w:rPr>
        <w:t>, qui doit être calculée au moyen de l’équation :</w:t>
      </w:r>
    </w:p>
    <w:p w:rsidR="00443CAB" w:rsidRPr="00BC2320" w:rsidRDefault="00443CAB" w:rsidP="00443CAB">
      <w:pPr>
        <w:pStyle w:val="SingleTxtG"/>
        <w:ind w:left="2835" w:hanging="567"/>
        <w:rPr>
          <w:lang w:val="fr-FR"/>
        </w:rPr>
      </w:pPr>
      <w:r w:rsidRPr="00BC2320">
        <w:rPr>
          <w:position w:val="-38"/>
          <w:lang w:val="fr-FR"/>
        </w:rPr>
        <w:object w:dxaOrig="3440" w:dyaOrig="820">
          <v:shape id="_x0000_i1056" type="#_x0000_t75" style="width:129pt;height:38.8pt" o:ole="">
            <v:imagedata r:id="rId85" o:title=""/>
          </v:shape>
          <o:OLEObject Type="Embed" ProgID="Equation.3" ShapeID="_x0000_i1056" DrawAspect="Content" ObjectID="_1527435489" r:id="rId86"/>
        </w:object>
      </w:r>
    </w:p>
    <w:p w:rsidR="00443CAB" w:rsidRPr="00BC2320" w:rsidRDefault="00443CAB" w:rsidP="00443CAB">
      <w:pPr>
        <w:pStyle w:val="SingleTxtG"/>
        <w:ind w:left="2268"/>
        <w:rPr>
          <w:iCs/>
          <w:lang w:val="fr-FR"/>
        </w:rPr>
      </w:pPr>
      <w:r w:rsidRPr="00BC2320">
        <w:rPr>
          <w:iCs/>
          <w:lang w:val="fr-FR"/>
        </w:rPr>
        <w:t xml:space="preserve">où : </w:t>
      </w:r>
    </w:p>
    <w:p w:rsidR="00443CAB" w:rsidRPr="00BC2320" w:rsidRDefault="00AC4377" w:rsidP="00443CAB">
      <w:pPr>
        <w:pStyle w:val="SingleTxtG"/>
        <w:ind w:left="2268"/>
        <w:rPr>
          <w:lang w:val="fr-FR"/>
        </w:rPr>
      </w:pPr>
      <m:oMath>
        <m:sSub>
          <m:sSubPr>
            <m:ctrlPr>
              <w:rPr>
                <w:rFonts w:ascii="Cambria Math" w:hAnsi="Cambria Math"/>
                <w:iCs/>
                <w:lang w:val="fr-FR"/>
              </w:rPr>
            </m:ctrlPr>
          </m:sSubPr>
          <m:e>
            <m:r>
              <m:rPr>
                <m:sty m:val="p"/>
              </m:rPr>
              <w:rPr>
                <w:rFonts w:ascii="Cambria Math" w:hAnsi="Cambria Math"/>
                <w:lang w:val="fr-FR"/>
              </w:rPr>
              <m:t>t</m:t>
            </m:r>
          </m:e>
          <m:sub>
            <m:r>
              <m:rPr>
                <m:sty m:val="p"/>
              </m:rPr>
              <w:rPr>
                <w:rFonts w:ascii="Cambria Math" w:hAnsi="Cambria Math"/>
                <w:lang w:val="fr-FR"/>
              </w:rPr>
              <m:t>i</m:t>
            </m:r>
          </m:sub>
        </m:sSub>
      </m:oMath>
      <w:r w:rsidR="00443CAB" w:rsidRPr="00BC2320">
        <w:rPr>
          <w:iCs/>
          <w:lang w:val="fr-FR"/>
        </w:rPr>
        <w:tab/>
      </w:r>
      <w:r w:rsidR="00443CAB" w:rsidRPr="00BC2320">
        <w:rPr>
          <w:lang w:val="fr-FR"/>
        </w:rPr>
        <w:t xml:space="preserve">est l’instant auquel le </w:t>
      </w:r>
      <w:r w:rsidR="00443CAB" w:rsidRPr="00BC2320">
        <w:rPr>
          <w:iCs/>
          <w:lang w:val="fr-FR"/>
        </w:rPr>
        <w:t>i</w:t>
      </w:r>
      <w:r w:rsidR="00443CAB" w:rsidRPr="00BC2320">
        <w:rPr>
          <w:vertAlign w:val="superscript"/>
          <w:lang w:val="fr-FR"/>
        </w:rPr>
        <w:t>e</w:t>
      </w:r>
      <w:r w:rsidR="00443CAB" w:rsidRPr="00BC2320">
        <w:rPr>
          <w:lang w:val="fr-FR"/>
        </w:rPr>
        <w:t xml:space="preserve"> jeu de données a été mesuré, en s</w:t>
      </w:r>
    </w:p>
    <w:p w:rsidR="00443CAB" w:rsidRPr="00BC2320" w:rsidRDefault="00443CAB" w:rsidP="00443CAB">
      <w:pPr>
        <w:pStyle w:val="SingleTxtG"/>
        <w:ind w:left="2268" w:hanging="1134"/>
        <w:rPr>
          <w:lang w:val="fr-FR"/>
        </w:rPr>
      </w:pPr>
      <w:r w:rsidRPr="00BC2320">
        <w:rPr>
          <w:lang w:val="fr-FR"/>
        </w:rPr>
        <w:t>4.4.3.2</w:t>
      </w:r>
      <w:r w:rsidRPr="00BC2320">
        <w:rPr>
          <w:lang w:val="fr-FR"/>
        </w:rPr>
        <w:tab/>
        <w:t xml:space="preserve">Précision des mesures </w:t>
      </w:r>
    </w:p>
    <w:p w:rsidR="00443CAB" w:rsidRPr="00BC2320" w:rsidRDefault="00443CAB" w:rsidP="00443CAB">
      <w:pPr>
        <w:pStyle w:val="SingleTxtG"/>
        <w:ind w:left="2268"/>
        <w:rPr>
          <w:lang w:val="fr-FR"/>
        </w:rPr>
      </w:pPr>
      <w:r w:rsidRPr="00BC2320">
        <w:rPr>
          <w:lang w:val="fr-FR"/>
        </w:rPr>
        <w:t>Ces mesures doivent être exécutées dans les deux sens opposés jusqu’à ce qu’un minimum de trois paires de mesures à chaque vitesse de référence v</w:t>
      </w:r>
      <w:r w:rsidRPr="00BC2320">
        <w:rPr>
          <w:vertAlign w:val="subscript"/>
          <w:lang w:val="fr-FR"/>
        </w:rPr>
        <w:t>i</w:t>
      </w:r>
      <w:r w:rsidRPr="00BC2320">
        <w:rPr>
          <w:lang w:val="fr-FR"/>
        </w:rPr>
        <w:t xml:space="preserve"> aient été obtenues, pour lesquelles </w:t>
      </w: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oMath>
      <w:r w:rsidRPr="00BC2320">
        <w:rPr>
          <w:lang w:val="fr-FR"/>
        </w:rPr>
        <w:t xml:space="preserve"> satisfasse à la condition requise de précision </w:t>
      </w:r>
      <w:r w:rsidRPr="00BC2320">
        <w:rPr>
          <w:iCs/>
          <w:lang w:val="fr-FR"/>
        </w:rPr>
        <w:t>ρ</w:t>
      </w:r>
      <w:r w:rsidRPr="00BC2320">
        <w:rPr>
          <w:iCs/>
          <w:vertAlign w:val="subscript"/>
          <w:lang w:val="fr-FR"/>
        </w:rPr>
        <w:t>j</w:t>
      </w:r>
      <w:r w:rsidRPr="00BC2320">
        <w:rPr>
          <w:lang w:val="fr-FR"/>
        </w:rPr>
        <w:t>, conformément à l’équation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h×s</m:t>
              </m:r>
            </m:num>
            <m:den>
              <m:rad>
                <m:radPr>
                  <m:degHide m:val="1"/>
                  <m:ctrlPr>
                    <w:rPr>
                      <w:rFonts w:ascii="Cambria Math" w:hAnsi="Cambria Math"/>
                      <w:lang w:val="fr-FR"/>
                    </w:rPr>
                  </m:ctrlPr>
                </m:radPr>
                <m:deg/>
                <m:e>
                  <m:r>
                    <m:rPr>
                      <m:sty m:val="p"/>
                    </m:rPr>
                    <w:rPr>
                      <w:rFonts w:ascii="Cambria Math" w:hAnsi="Cambria Math"/>
                      <w:lang w:val="fr-FR"/>
                    </w:rPr>
                    <m:t>n</m:t>
                  </m:r>
                </m:e>
              </m:rad>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den>
          </m:f>
          <m:r>
            <m:rPr>
              <m:sty m:val="p"/>
            </m:rPr>
            <w:rPr>
              <w:rFonts w:ascii="Cambria Math" w:hAnsi="Cambria Math"/>
              <w:lang w:val="fr-FR"/>
            </w:rPr>
            <m:t> ≤0,03</m:t>
          </m:r>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402" w:hanging="1134"/>
        <w:rPr>
          <w:lang w:val="fr-FR"/>
        </w:rPr>
      </w:pPr>
      <w:r w:rsidRPr="00BC2320">
        <w:rPr>
          <w:iCs/>
          <w:lang w:val="fr-FR"/>
        </w:rPr>
        <w:t>n</w:t>
      </w:r>
      <w:r w:rsidRPr="00BC2320">
        <w:rPr>
          <w:iCs/>
          <w:lang w:val="fr-FR"/>
        </w:rPr>
        <w:tab/>
      </w:r>
      <w:r w:rsidRPr="00BC2320">
        <w:rPr>
          <w:lang w:val="fr-FR"/>
        </w:rPr>
        <w:t>est le nombre de paires de mesures pour C</w:t>
      </w:r>
      <w:r w:rsidRPr="00BC2320">
        <w:rPr>
          <w:vertAlign w:val="subscript"/>
          <w:lang w:val="fr-FR"/>
        </w:rPr>
        <w:t>jm</w:t>
      </w:r>
      <w:r w:rsidRPr="00BC2320">
        <w:rPr>
          <w:iCs/>
          <w:lang w:val="fr-FR"/>
        </w:rPr>
        <w:t> ;</w:t>
      </w:r>
    </w:p>
    <w:p w:rsidR="00443CAB" w:rsidRPr="00BC2320" w:rsidRDefault="00AC4377" w:rsidP="000F4F3C">
      <w:pPr>
        <w:pStyle w:val="SingleTxtG"/>
        <w:keepNext/>
        <w:keepLines/>
        <w:ind w:left="3402" w:hanging="1134"/>
        <w:rPr>
          <w:lang w:val="fr-FR"/>
        </w:rPr>
      </w:p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oMath>
      <w:r w:rsidR="00443CAB" w:rsidRPr="00BC2320">
        <w:rPr>
          <w:iCs/>
          <w:lang w:val="fr-FR"/>
        </w:rPr>
        <w:tab/>
      </w:r>
      <w:r w:rsidR="00443CAB" w:rsidRPr="00BC2320">
        <w:rPr>
          <w:lang w:val="fr-FR"/>
        </w:rPr>
        <w:t>est la résistance à l’avancement à la vitesse v</w:t>
      </w:r>
      <w:r w:rsidR="00443CAB" w:rsidRPr="00BC2320">
        <w:rPr>
          <w:vertAlign w:val="subscript"/>
          <w:lang w:val="fr-FR"/>
        </w:rPr>
        <w:t>j</w:t>
      </w:r>
      <w:r w:rsidR="00443CAB" w:rsidRPr="00BC2320">
        <w:rPr>
          <w:lang w:val="fr-FR"/>
        </w:rPr>
        <w:t>, en Nm, donnée par l’équation :</w:t>
      </w:r>
    </w:p>
    <w:p w:rsidR="00443CAB" w:rsidRPr="00BC2320" w:rsidRDefault="00AC4377" w:rsidP="00443CAB">
      <w:pPr>
        <w:pStyle w:val="SingleTxtG"/>
        <w:ind w:left="3402"/>
        <w:rPr>
          <w:lang w:val="fr-FR"/>
        </w:rPr>
      </w:p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t>
                </m:r>
              </m:sub>
            </m:sSub>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jmi</m:t>
                </m:r>
              </m:sub>
            </m:sSub>
          </m:e>
        </m:nary>
      </m:oMath>
      <w:r w:rsidR="00443CAB" w:rsidRPr="00BC2320">
        <w:rPr>
          <w:lang w:val="fr-FR"/>
        </w:rPr>
        <w:t xml:space="preserve">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402" w:hanging="1134"/>
        <w:rPr>
          <w:lang w:val="fr-FR"/>
        </w:rPr>
      </w:pPr>
      <w:r w:rsidRPr="00BC2320">
        <w:rPr>
          <w:lang w:val="fr-FR"/>
        </w:rPr>
        <w:t>C</w:t>
      </w:r>
      <w:r w:rsidRPr="00BC2320">
        <w:rPr>
          <w:vertAlign w:val="subscript"/>
          <w:lang w:val="fr-FR"/>
        </w:rPr>
        <w:t>jmi</w:t>
      </w:r>
      <w:r w:rsidRPr="00BC2320">
        <w:rPr>
          <w:iCs/>
          <w:lang w:val="fr-FR"/>
        </w:rPr>
        <w:tab/>
      </w:r>
      <w:r w:rsidRPr="00BC2320">
        <w:rPr>
          <w:lang w:val="fr-FR"/>
        </w:rPr>
        <w:t xml:space="preserve">est le couple moyen arithmétique de la </w:t>
      </w:r>
      <w:r w:rsidRPr="00BC2320">
        <w:rPr>
          <w:iCs/>
          <w:lang w:val="fr-FR"/>
        </w:rPr>
        <w:t>i</w:t>
      </w:r>
      <w:r w:rsidRPr="00BC2320">
        <w:rPr>
          <w:vertAlign w:val="superscript"/>
          <w:lang w:val="fr-FR"/>
        </w:rPr>
        <w:t>e</w:t>
      </w:r>
      <w:r w:rsidRPr="00BC2320">
        <w:rPr>
          <w:lang w:val="fr-FR"/>
        </w:rPr>
        <w:t xml:space="preserve"> paire de mesures à vitesse v</w:t>
      </w:r>
      <w:r w:rsidRPr="00BC2320">
        <w:rPr>
          <w:vertAlign w:val="subscript"/>
          <w:lang w:val="fr-FR"/>
        </w:rPr>
        <w:t>j</w:t>
      </w:r>
      <w:r w:rsidRPr="00BC2320">
        <w:rPr>
          <w:lang w:val="fr-FR"/>
        </w:rPr>
        <w:t>, en Nm, donné par la formule :</w:t>
      </w:r>
    </w:p>
    <w:p w:rsidR="00443CAB" w:rsidRPr="00BC2320" w:rsidRDefault="00AC4377" w:rsidP="008479C5">
      <w:pPr>
        <w:pStyle w:val="SingleTxtG"/>
        <w:ind w:left="3402"/>
        <w:rPr>
          <w:iCs/>
          <w:lang w:val="fr-FR"/>
        </w:rPr>
      </w:pPr>
      <m:oMath>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jmi</m:t>
            </m:r>
          </m:sub>
        </m:sSub>
        <m:r>
          <m:rPr>
            <m:sty m:val="p"/>
          </m:rPr>
          <w:rPr>
            <w:rFonts w:ascii="Cambria Math" w:hAnsi="Cambria Math"/>
            <w:lang w:val="fr-FR"/>
          </w:rPr>
          <m:t xml:space="preserve">= </m:t>
        </m:r>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2</m:t>
            </m:r>
          </m:den>
        </m:f>
        <m:r>
          <m:rPr>
            <m:sty m:val="p"/>
          </m:rPr>
          <w:rPr>
            <w:rFonts w:ascii="Cambria Math" w:hAnsi="Cambria Math"/>
            <w:lang w:val="fr-FR"/>
          </w:rPr>
          <m:t>×</m:t>
        </m:r>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jmai</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jmbi</m:t>
                </m:r>
              </m:sub>
            </m:sSub>
          </m:e>
        </m:d>
        <m:r>
          <w:rPr>
            <w:rFonts w:ascii="Cambria Math" w:hAnsi="Cambria Math"/>
            <w:lang w:val="fr-FR"/>
          </w:rPr>
          <m:t xml:space="preserve"> </m:t>
        </m:r>
      </m:oMath>
      <w:r w:rsidR="00443CAB" w:rsidRPr="00BC2320">
        <w:rPr>
          <w:iCs/>
          <w:lang w:val="fr-FR"/>
        </w:rPr>
        <w:tab/>
      </w:r>
    </w:p>
    <w:p w:rsidR="00443CAB" w:rsidRPr="00BC2320" w:rsidRDefault="00443CAB" w:rsidP="00443CAB">
      <w:pPr>
        <w:pStyle w:val="SingleTxtG"/>
        <w:ind w:left="2268"/>
        <w:rPr>
          <w:iCs/>
          <w:lang w:val="fr-FR"/>
        </w:rPr>
      </w:pPr>
      <w:r w:rsidRPr="00BC2320">
        <w:rPr>
          <w:iCs/>
          <w:lang w:val="fr-FR"/>
        </w:rPr>
        <w:t>où :</w:t>
      </w:r>
    </w:p>
    <w:p w:rsidR="00443CAB" w:rsidRPr="00BC2320" w:rsidRDefault="00443CAB" w:rsidP="00443CAB">
      <w:pPr>
        <w:pStyle w:val="SingleTxtG"/>
        <w:ind w:left="3402" w:hanging="1134"/>
        <w:rPr>
          <w:lang w:val="fr-FR"/>
        </w:rPr>
      </w:pPr>
      <w:r w:rsidRPr="00BC2320">
        <w:rPr>
          <w:iCs/>
          <w:lang w:val="fr-FR"/>
        </w:rPr>
        <w:t>C</w:t>
      </w:r>
      <w:r w:rsidRPr="00BC2320">
        <w:rPr>
          <w:iCs/>
          <w:vertAlign w:val="subscript"/>
          <w:lang w:val="fr-FR"/>
        </w:rPr>
        <w:t>jmai</w:t>
      </w:r>
      <w:r w:rsidRPr="00BC2320">
        <w:rPr>
          <w:iCs/>
          <w:lang w:val="fr-FR"/>
        </w:rPr>
        <w:t xml:space="preserve"> </w:t>
      </w:r>
      <w:r w:rsidRPr="00BC2320">
        <w:rPr>
          <w:lang w:val="fr-FR"/>
        </w:rPr>
        <w:t>et C</w:t>
      </w:r>
      <w:r w:rsidRPr="00BC2320">
        <w:rPr>
          <w:vertAlign w:val="subscript"/>
          <w:lang w:val="fr-FR"/>
        </w:rPr>
        <w:t>jmbi</w:t>
      </w:r>
      <w:r w:rsidRPr="00BC2320">
        <w:rPr>
          <w:vertAlign w:val="subscript"/>
          <w:lang w:val="fr-FR"/>
        </w:rPr>
        <w:tab/>
      </w:r>
      <w:r w:rsidRPr="00BC2320">
        <w:rPr>
          <w:lang w:val="fr-FR"/>
        </w:rPr>
        <w:t xml:space="preserve">sont les couples moyens arithmétiques de la </w:t>
      </w:r>
      <w:r w:rsidRPr="00BC2320">
        <w:rPr>
          <w:iCs/>
          <w:lang w:val="fr-FR"/>
        </w:rPr>
        <w:t>i</w:t>
      </w:r>
      <w:r w:rsidRPr="00BC2320">
        <w:rPr>
          <w:vertAlign w:val="superscript"/>
          <w:lang w:val="fr-FR"/>
        </w:rPr>
        <w:t>e</w:t>
      </w:r>
      <w:r w:rsidRPr="00BC2320">
        <w:rPr>
          <w:lang w:val="fr-FR"/>
        </w:rPr>
        <w:t xml:space="preserve"> mesure à la vitesse v</w:t>
      </w:r>
      <w:r w:rsidRPr="00BC2320">
        <w:rPr>
          <w:vertAlign w:val="subscript"/>
          <w:lang w:val="fr-FR"/>
        </w:rPr>
        <w:t>j</w:t>
      </w:r>
      <w:r w:rsidRPr="00BC2320">
        <w:rPr>
          <w:iCs/>
          <w:vertAlign w:val="subscript"/>
          <w:lang w:val="fr-FR"/>
        </w:rPr>
        <w:t xml:space="preserve"> </w:t>
      </w:r>
      <w:r w:rsidRPr="00BC2320">
        <w:rPr>
          <w:lang w:val="fr-FR"/>
        </w:rPr>
        <w:t>déterminés conformément au paragraphe 4.4.3.1 de la présente annexe pour chaque sens, a et b respectivement, en Nm ;</w:t>
      </w:r>
    </w:p>
    <w:p w:rsidR="00443CAB" w:rsidRPr="00BC2320" w:rsidRDefault="00443CAB" w:rsidP="00443CAB">
      <w:pPr>
        <w:pStyle w:val="SingleTxtG"/>
        <w:ind w:left="3402" w:hanging="1134"/>
        <w:rPr>
          <w:lang w:val="fr-FR"/>
        </w:rPr>
      </w:pPr>
      <w:r w:rsidRPr="00BC2320">
        <w:rPr>
          <w:iCs/>
          <w:lang w:val="fr-FR"/>
        </w:rPr>
        <w:t>s</w:t>
      </w:r>
      <w:r w:rsidRPr="00BC2320">
        <w:rPr>
          <w:iCs/>
          <w:lang w:val="fr-FR"/>
        </w:rPr>
        <w:tab/>
      </w:r>
      <w:r w:rsidRPr="00BC2320">
        <w:rPr>
          <w:lang w:val="fr-FR"/>
        </w:rPr>
        <w:t>est l’écart type, en Nm, calculé au moyen de l’équation :</w:t>
      </w:r>
    </w:p>
    <w:p w:rsidR="00443CAB" w:rsidRPr="00BC2320" w:rsidRDefault="00443CAB" w:rsidP="00443CAB">
      <w:pPr>
        <w:pStyle w:val="SingleTxtG"/>
        <w:tabs>
          <w:tab w:val="left" w:pos="8080"/>
        </w:tabs>
        <w:ind w:left="3402"/>
        <w:rPr>
          <w:iCs/>
          <w:lang w:val="fr-FR"/>
        </w:rPr>
      </w:pPr>
      <w:r w:rsidRPr="00BC2320">
        <w:rPr>
          <w:iCs/>
          <w:lang w:val="fr-FR"/>
        </w:rPr>
        <w:object w:dxaOrig="2420" w:dyaOrig="600">
          <v:shape id="_x0000_i1057" type="#_x0000_t75" style="width:120.9pt;height:30.05pt" o:ole="">
            <v:imagedata r:id="rId87" o:title=""/>
          </v:shape>
          <o:OLEObject Type="Embed" ProgID="Equation.3" ShapeID="_x0000_i1057" DrawAspect="Content" ObjectID="_1527435490" r:id="rId88"/>
        </w:object>
      </w:r>
      <w:r w:rsidRPr="00BC2320">
        <w:rPr>
          <w:iCs/>
          <w:lang w:val="fr-FR"/>
        </w:rPr>
        <w:fldChar w:fldCharType="begin"/>
      </w:r>
      <w:r w:rsidRPr="00BC2320">
        <w:rPr>
          <w:iCs/>
          <w:lang w:val="fr-FR"/>
        </w:rPr>
        <w:instrText xml:space="preserve"> QUOTE </w:instrText>
      </w:r>
      <m:oMath>
        <m:r>
          <m:rPr>
            <m:sty m:val="p"/>
          </m:rPr>
          <w:rPr>
            <w:rFonts w:ascii="Cambria Math" w:hAnsi="Cambria Math"/>
            <w:lang w:val="fr-FR"/>
          </w:rPr>
          <m:t>s=</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r>
                  <m:rPr>
                    <m:sty m:val="p"/>
                  </m:rPr>
                  <w:rPr>
                    <w:rFonts w:ascii="Cambria Math" w:hAnsi="Cambria Math"/>
                    <w:lang w:val="fr-FR"/>
                  </w:rPr>
                  <m:t>k-1</m:t>
                </m:r>
              </m:den>
            </m:f>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k</m:t>
                </m:r>
              </m:sup>
              <m:e>
                <m:sSup>
                  <m:sSupPr>
                    <m:ctrlPr>
                      <w:rPr>
                        <w:rFonts w:ascii="Cambria Math" w:hAnsi="Cambria Math"/>
                        <w:iCs/>
                        <w:lang w:val="fr-FR"/>
                      </w:rPr>
                    </m:ctrlPr>
                  </m:sSupPr>
                  <m:e>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jmi</m:t>
                            </m:r>
                          </m:sub>
                        </m:sSub>
                        <m:r>
                          <m:rPr>
                            <m:sty m:val="p"/>
                          </m:rPr>
                          <w:rPr>
                            <w:rFonts w:ascii="Cambria Math" w:hAnsi="Cambria Math"/>
                            <w:lang w:val="fr-FR"/>
                          </w:rPr>
                          <m:t>-</m:t>
                        </m:r>
                        <m:acc>
                          <m:accPr>
                            <m:chr m:val="̅"/>
                            <m:ctrlPr>
                              <w:rPr>
                                <w:rFonts w:ascii="Cambria Math" w:hAnsi="Cambria Math"/>
                                <w:iCs/>
                                <w:lang w:val="fr-FR"/>
                              </w:rPr>
                            </m:ctrlPr>
                          </m:acc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j</m:t>
                                </m:r>
                              </m:sub>
                            </m:sSub>
                          </m:e>
                        </m:acc>
                      </m:e>
                    </m:d>
                  </m:e>
                  <m:sup>
                    <m:r>
                      <m:rPr>
                        <m:sty m:val="p"/>
                      </m:rPr>
                      <w:rPr>
                        <w:rFonts w:ascii="Cambria Math" w:hAnsi="Cambria Math"/>
                        <w:lang w:val="fr-FR"/>
                      </w:rPr>
                      <m:t>2</m:t>
                    </m:r>
                  </m:sup>
                </m:sSup>
              </m:e>
            </m:nary>
          </m:e>
        </m:rad>
      </m:oMath>
      <w:r w:rsidRPr="00BC2320">
        <w:rPr>
          <w:iCs/>
          <w:lang w:val="fr-FR"/>
        </w:rPr>
        <w:instrText xml:space="preserve"> </w:instrText>
      </w:r>
      <w:r w:rsidRPr="00BC2320">
        <w:rPr>
          <w:lang w:val="fr-FR"/>
        </w:rPr>
        <w:fldChar w:fldCharType="end"/>
      </w:r>
      <w:r w:rsidRPr="00BC2320">
        <w:rPr>
          <w:iCs/>
          <w:lang w:val="fr-FR"/>
        </w:rPr>
        <w:t> ;</w:t>
      </w:r>
    </w:p>
    <w:p w:rsidR="00443CAB" w:rsidRPr="00BC2320" w:rsidRDefault="00443CAB" w:rsidP="00443CAB">
      <w:pPr>
        <w:pStyle w:val="SingleTxtG"/>
        <w:ind w:left="3402" w:hanging="1134"/>
        <w:rPr>
          <w:lang w:val="fr-FR"/>
        </w:rPr>
      </w:pPr>
      <m:oMath>
        <m:r>
          <m:rPr>
            <m:sty m:val="p"/>
          </m:rPr>
          <w:rPr>
            <w:rFonts w:ascii="Cambria Math" w:hAnsi="Cambria Math"/>
            <w:lang w:val="fr-FR"/>
          </w:rPr>
          <m:t>h</m:t>
        </m:r>
      </m:oMath>
      <w:r w:rsidRPr="00BC2320">
        <w:rPr>
          <w:iCs/>
          <w:lang w:val="fr-FR"/>
        </w:rPr>
        <w:tab/>
      </w:r>
      <w:r w:rsidRPr="00BC2320">
        <w:rPr>
          <w:lang w:val="fr-FR"/>
        </w:rPr>
        <w:t>est un coefficient qui est fonction de n, comme indiqué au tableau A4/3 du paragraphe 4.3.1.4.2 de la présente annexe.</w:t>
      </w:r>
    </w:p>
    <w:p w:rsidR="00443CAB" w:rsidRPr="00BC2320" w:rsidRDefault="00443CAB" w:rsidP="00443CAB">
      <w:pPr>
        <w:pStyle w:val="SingleTxtG"/>
        <w:ind w:left="2268" w:hanging="1134"/>
        <w:rPr>
          <w:bCs/>
          <w:lang w:val="fr-FR"/>
        </w:rPr>
      </w:pPr>
      <w:bookmarkStart w:id="67" w:name="OLE_LINK33"/>
      <w:bookmarkStart w:id="68" w:name="OLE_LINK34"/>
      <w:r w:rsidRPr="00BC2320">
        <w:rPr>
          <w:bCs/>
          <w:lang w:val="fr-FR"/>
        </w:rPr>
        <w:t>4.4.4</w:t>
      </w:r>
      <w:r w:rsidRPr="00BC2320">
        <w:rPr>
          <w:bCs/>
          <w:lang w:val="fr-FR"/>
        </w:rPr>
        <w:tab/>
        <w:t>Détermination de la courbe de résistance à l’avancement</w:t>
      </w:r>
    </w:p>
    <w:p w:rsidR="00443CAB" w:rsidRPr="00BC2320" w:rsidRDefault="00443CAB" w:rsidP="00443CAB">
      <w:pPr>
        <w:pStyle w:val="SingleTxtG"/>
        <w:ind w:left="2268"/>
        <w:rPr>
          <w:lang w:val="fr-FR"/>
        </w:rPr>
      </w:pPr>
      <w:r w:rsidRPr="00BC2320">
        <w:rPr>
          <w:lang w:val="fr-FR"/>
        </w:rPr>
        <w:t>La vitesse moyenne arithmétique et le couple moyen arithmétique à chaque point de vitesse de référence doivent être calculés au moyen des équations :</w:t>
      </w:r>
    </w:p>
    <w:p w:rsidR="00443CAB" w:rsidRPr="00BC2320" w:rsidRDefault="00443CAB" w:rsidP="00443CAB">
      <w:pPr>
        <w:pStyle w:val="SingleTxtG"/>
        <w:ind w:left="2268"/>
        <w:rPr>
          <w:lang w:val="fr-FR"/>
        </w:rPr>
      </w:pPr>
      <w:r w:rsidRPr="00BC2320">
        <w:rPr>
          <w:lang w:val="fr-FR"/>
        </w:rPr>
        <w:t>V</w:t>
      </w:r>
      <w:r w:rsidRPr="00BC2320">
        <w:rPr>
          <w:vertAlign w:val="subscript"/>
          <w:lang w:val="fr-FR"/>
        </w:rPr>
        <w:t xml:space="preserve">jm </w:t>
      </w:r>
      <w:r w:rsidRPr="00BC2320">
        <w:rPr>
          <w:lang w:val="fr-FR"/>
        </w:rPr>
        <w:t>= ½ × (v</w:t>
      </w:r>
      <w:r w:rsidRPr="00BC2320">
        <w:rPr>
          <w:vertAlign w:val="subscript"/>
          <w:lang w:val="fr-FR"/>
        </w:rPr>
        <w:t xml:space="preserve">jma </w:t>
      </w:r>
      <w:r w:rsidRPr="00BC2320">
        <w:rPr>
          <w:lang w:val="fr-FR"/>
        </w:rPr>
        <w:t>+ v</w:t>
      </w:r>
      <w:r w:rsidRPr="00BC2320">
        <w:rPr>
          <w:vertAlign w:val="subscript"/>
          <w:lang w:val="fr-FR"/>
        </w:rPr>
        <w:t>jmb</w:t>
      </w:r>
      <w:r w:rsidRPr="00BC2320">
        <w:rPr>
          <w:lang w:val="fr-FR"/>
        </w:rPr>
        <w:t>)</w:t>
      </w:r>
    </w:p>
    <w:p w:rsidR="00443CAB" w:rsidRPr="00BC2320" w:rsidRDefault="00443CAB" w:rsidP="00443CAB">
      <w:pPr>
        <w:pStyle w:val="SingleTxtG"/>
        <w:ind w:left="2268"/>
        <w:rPr>
          <w:lang w:val="fr-FR"/>
        </w:rPr>
      </w:pPr>
      <w:r w:rsidRPr="00BC2320">
        <w:rPr>
          <w:lang w:val="fr-FR"/>
        </w:rPr>
        <w:t>C</w:t>
      </w:r>
      <w:r w:rsidRPr="00BC2320">
        <w:rPr>
          <w:vertAlign w:val="subscript"/>
          <w:lang w:val="fr-FR"/>
        </w:rPr>
        <w:t xml:space="preserve">jm </w:t>
      </w:r>
      <w:r w:rsidRPr="00BC2320">
        <w:rPr>
          <w:lang w:val="fr-FR"/>
        </w:rPr>
        <w:t>= ½ × (C</w:t>
      </w:r>
      <w:r w:rsidRPr="00BC2320">
        <w:rPr>
          <w:vertAlign w:val="subscript"/>
          <w:lang w:val="fr-FR"/>
        </w:rPr>
        <w:t xml:space="preserve">jma </w:t>
      </w:r>
      <w:r w:rsidRPr="00BC2320">
        <w:rPr>
          <w:lang w:val="fr-FR"/>
        </w:rPr>
        <w:t>+C</w:t>
      </w:r>
      <w:r w:rsidRPr="00BC2320">
        <w:rPr>
          <w:vertAlign w:val="subscript"/>
          <w:lang w:val="fr-FR"/>
        </w:rPr>
        <w:t>jmb</w:t>
      </w:r>
      <w:r w:rsidRPr="00BC2320">
        <w:rPr>
          <w:lang w:val="fr-FR"/>
        </w:rPr>
        <w:t>)</w:t>
      </w:r>
    </w:p>
    <w:p w:rsidR="00443CAB" w:rsidRPr="00BC2320" w:rsidRDefault="00443CAB" w:rsidP="00443CAB">
      <w:pPr>
        <w:pStyle w:val="SingleTxtG"/>
        <w:ind w:left="2268"/>
        <w:rPr>
          <w:bCs/>
          <w:lang w:val="fr-FR"/>
        </w:rPr>
      </w:pPr>
      <w:r w:rsidRPr="00BC2320">
        <w:rPr>
          <w:lang w:val="fr-FR"/>
        </w:rPr>
        <w:t>Les courbes de régression par les moindres carrés ci-après doivent être ajustées à toutes les paires de données (v</w:t>
      </w:r>
      <w:r w:rsidRPr="00BC2320">
        <w:rPr>
          <w:vertAlign w:val="subscript"/>
          <w:lang w:val="fr-FR"/>
        </w:rPr>
        <w:t>jm</w:t>
      </w:r>
      <w:r w:rsidRPr="00BC2320">
        <w:rPr>
          <w:lang w:val="fr-FR"/>
        </w:rPr>
        <w:t>, C</w:t>
      </w:r>
      <w:r w:rsidRPr="00BC2320">
        <w:rPr>
          <w:vertAlign w:val="subscript"/>
          <w:lang w:val="fr-FR"/>
        </w:rPr>
        <w:t>jm</w:t>
      </w:r>
      <w:r w:rsidRPr="00BC2320">
        <w:rPr>
          <w:lang w:val="fr-FR"/>
        </w:rPr>
        <w:t>) à toutes les vitesses de référence comme défini au paragraphe 4.4.2.1 de la présente annexe pour la détermination des coefficients c</w:t>
      </w:r>
      <w:r w:rsidRPr="00BC2320">
        <w:rPr>
          <w:vertAlign w:val="subscript"/>
          <w:lang w:val="fr-FR"/>
        </w:rPr>
        <w:t>0</w:t>
      </w:r>
      <w:r w:rsidRPr="00BC2320">
        <w:rPr>
          <w:lang w:val="fr-FR"/>
        </w:rPr>
        <w:t>, c</w:t>
      </w:r>
      <w:r w:rsidRPr="00BC2320">
        <w:rPr>
          <w:vertAlign w:val="subscript"/>
          <w:lang w:val="fr-FR"/>
        </w:rPr>
        <w:t>1</w:t>
      </w:r>
      <w:r w:rsidRPr="00BC2320">
        <w:rPr>
          <w:lang w:val="fr-FR"/>
        </w:rPr>
        <w:t xml:space="preserve"> et c</w:t>
      </w:r>
      <w:r w:rsidRPr="00BC2320">
        <w:rPr>
          <w:vertAlign w:val="subscript"/>
          <w:lang w:val="fr-FR"/>
        </w:rPr>
        <w:t>2</w:t>
      </w:r>
      <w:r w:rsidRPr="00BC2320">
        <w:rPr>
          <w:lang w:val="fr-FR"/>
        </w:rPr>
        <w:t> :</w:t>
      </w:r>
      <w:bookmarkEnd w:id="67"/>
      <w:bookmarkEnd w:id="68"/>
      <w:r w:rsidRPr="00BC2320">
        <w:rPr>
          <w:bCs/>
          <w:lang w:val="fr-FR"/>
        </w:rPr>
        <w:t>Les coefficients c</w:t>
      </w:r>
      <w:r w:rsidRPr="00BC2320">
        <w:rPr>
          <w:bCs/>
          <w:vertAlign w:val="subscript"/>
          <w:lang w:val="fr-FR"/>
        </w:rPr>
        <w:t>0</w:t>
      </w:r>
      <w:r w:rsidRPr="00BC2320">
        <w:rPr>
          <w:lang w:val="fr-FR"/>
        </w:rPr>
        <w:t>, c</w:t>
      </w:r>
      <w:r w:rsidRPr="00BC2320">
        <w:rPr>
          <w:vertAlign w:val="subscript"/>
          <w:lang w:val="fr-FR"/>
        </w:rPr>
        <w:t>1</w:t>
      </w:r>
      <w:r w:rsidRPr="00BC2320">
        <w:rPr>
          <w:lang w:val="fr-FR"/>
        </w:rPr>
        <w:t xml:space="preserve"> et c</w:t>
      </w:r>
      <w:r w:rsidRPr="00BC2320">
        <w:rPr>
          <w:vertAlign w:val="subscript"/>
          <w:lang w:val="fr-FR"/>
        </w:rPr>
        <w:t>2</w:t>
      </w:r>
      <w:r w:rsidRPr="00BC2320">
        <w:rPr>
          <w:lang w:val="fr-FR"/>
        </w:rPr>
        <w:t xml:space="preserve"> </w:t>
      </w:r>
      <w:r w:rsidRPr="00BC2320">
        <w:rPr>
          <w:bCs/>
          <w:lang w:val="fr-FR"/>
        </w:rPr>
        <w:t xml:space="preserve">ainsi que les temps de décélération libre mesurés sur le banc à rouleaux (voir </w:t>
      </w:r>
      <w:r w:rsidRPr="00BC2320">
        <w:rPr>
          <w:lang w:val="fr-FR"/>
        </w:rPr>
        <w:t>par.</w:t>
      </w:r>
      <w:r w:rsidRPr="00BC2320">
        <w:rPr>
          <w:bCs/>
          <w:lang w:val="fr-FR"/>
        </w:rPr>
        <w:t> 8.2.4 de la présente annexe) doivent être enregistrés.</w:t>
      </w:r>
    </w:p>
    <w:p w:rsidR="00443CAB" w:rsidRPr="00BC2320" w:rsidRDefault="00443CAB" w:rsidP="00443CAB">
      <w:pPr>
        <w:pStyle w:val="SingleTxtG"/>
        <w:ind w:left="2268"/>
        <w:rPr>
          <w:bCs/>
          <w:lang w:val="fr-FR"/>
        </w:rPr>
      </w:pPr>
      <w:r w:rsidRPr="00BC2320">
        <w:rPr>
          <w:lang w:val="fr-FR"/>
        </w:rPr>
        <w:t>Si le véhicule d’essai est le véhicule représentatif d’une famille de matrices de résistance à l’avancement, le coefficient C</w:t>
      </w:r>
      <w:r w:rsidRPr="00BC2320">
        <w:rPr>
          <w:vertAlign w:val="subscript"/>
          <w:lang w:val="fr-FR"/>
        </w:rPr>
        <w:t>1</w:t>
      </w:r>
      <w:r w:rsidRPr="00BC2320">
        <w:rPr>
          <w:lang w:val="fr-FR"/>
        </w:rPr>
        <w:t xml:space="preserve"> est pris comme égal à zéro et les coefficients C</w:t>
      </w:r>
      <w:r w:rsidRPr="00BC2320">
        <w:rPr>
          <w:vertAlign w:val="subscript"/>
          <w:lang w:val="fr-FR"/>
        </w:rPr>
        <w:t>0</w:t>
      </w:r>
      <w:r w:rsidRPr="00BC2320">
        <w:rPr>
          <w:lang w:val="fr-FR"/>
        </w:rPr>
        <w:t xml:space="preserve"> et C</w:t>
      </w:r>
      <w:r w:rsidRPr="00BC2320">
        <w:rPr>
          <w:vertAlign w:val="subscript"/>
          <w:lang w:val="fr-FR"/>
        </w:rPr>
        <w:t>2</w:t>
      </w:r>
      <w:r w:rsidRPr="00BC2320">
        <w:rPr>
          <w:lang w:val="fr-FR"/>
        </w:rPr>
        <w:t xml:space="preserve"> doivent être recalculés par une analyse de régression par les moindres carrés.</w:t>
      </w:r>
    </w:p>
    <w:p w:rsidR="00443CAB" w:rsidRPr="00BC2320" w:rsidRDefault="00443CAB" w:rsidP="00443CAB">
      <w:pPr>
        <w:pStyle w:val="SingleTxtG"/>
        <w:ind w:left="2268" w:hanging="1134"/>
        <w:rPr>
          <w:lang w:val="fr-FR"/>
        </w:rPr>
      </w:pPr>
      <w:r w:rsidRPr="00BC2320">
        <w:rPr>
          <w:lang w:val="fr-FR"/>
        </w:rPr>
        <w:t>4.5</w:t>
      </w:r>
      <w:r w:rsidRPr="00BC2320">
        <w:rPr>
          <w:lang w:val="fr-FR"/>
        </w:rPr>
        <w:tab/>
        <w:t>Correction pour rapporter les mesures aux conditions de référence</w:t>
      </w:r>
    </w:p>
    <w:p w:rsidR="00443CAB" w:rsidRPr="00BC2320" w:rsidRDefault="00443CAB" w:rsidP="00443CAB">
      <w:pPr>
        <w:pStyle w:val="SingleTxtG"/>
        <w:ind w:left="2268" w:hanging="1134"/>
        <w:rPr>
          <w:lang w:val="fr-FR"/>
        </w:rPr>
      </w:pPr>
      <w:r w:rsidRPr="00BC2320">
        <w:rPr>
          <w:lang w:val="fr-FR"/>
        </w:rPr>
        <w:t>4.5.1</w:t>
      </w:r>
      <w:r w:rsidRPr="00BC2320">
        <w:rPr>
          <w:lang w:val="fr-FR"/>
        </w:rPr>
        <w:tab/>
        <w:t>Facteur de correction pour la résistance de l’air</w:t>
      </w:r>
    </w:p>
    <w:p w:rsidR="00443CAB" w:rsidRPr="00BC2320" w:rsidRDefault="00443CAB" w:rsidP="00443CAB">
      <w:pPr>
        <w:pStyle w:val="SingleTxtG"/>
        <w:ind w:left="2268"/>
        <w:rPr>
          <w:lang w:val="fr-FR"/>
        </w:rPr>
      </w:pPr>
      <w:r w:rsidRPr="00BC2320">
        <w:rPr>
          <w:lang w:val="fr-FR"/>
        </w:rPr>
        <w:t xml:space="preserve">Le facteur de correction pour la résistance de l’air </w:t>
      </w:r>
      <w:r w:rsidRPr="00BC2320">
        <w:rPr>
          <w:iCs/>
          <w:lang w:val="fr-FR"/>
        </w:rPr>
        <w:t>K</w:t>
      </w:r>
      <w:r w:rsidRPr="00BC2320">
        <w:rPr>
          <w:vertAlign w:val="subscript"/>
          <w:lang w:val="fr-FR"/>
        </w:rPr>
        <w:t>2</w:t>
      </w:r>
      <w:r w:rsidRPr="00BC2320">
        <w:rPr>
          <w:lang w:val="fr-FR"/>
        </w:rPr>
        <w:t xml:space="preserve"> doit être déterminé au moyen de l’équation :</w:t>
      </w:r>
    </w:p>
    <w:p w:rsidR="00443CAB" w:rsidRPr="00BC2320"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2</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T</m:t>
            </m:r>
          </m:num>
          <m:den>
            <m:r>
              <m:rPr>
                <m:sty m:val="p"/>
              </m:rPr>
              <w:rPr>
                <w:rFonts w:ascii="Cambria Math" w:hAnsi="Cambria Math"/>
                <w:lang w:val="fr-FR"/>
              </w:rPr>
              <m:t>293 K</m:t>
            </m:r>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100 kPa</m:t>
            </m:r>
          </m:num>
          <m:den>
            <m:r>
              <m:rPr>
                <m:sty m:val="p"/>
              </m:rPr>
              <w:rPr>
                <w:rFonts w:ascii="Cambria Math" w:hAnsi="Cambria Math"/>
                <w:lang w:val="fr-FR"/>
              </w:rPr>
              <m:t>P</m:t>
            </m:r>
          </m:den>
        </m:f>
      </m:oMath>
      <w:r w:rsidR="00443CAB" w:rsidRPr="00BC2320">
        <w:rPr>
          <w:lang w:val="fr-FR"/>
        </w:rPr>
        <w:t xml:space="preserve">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iCs/>
          <w:lang w:val="fr-FR"/>
        </w:rPr>
        <w:t>T</w:t>
      </w:r>
      <w:r w:rsidRPr="00BC2320">
        <w:rPr>
          <w:iCs/>
          <w:lang w:val="fr-FR"/>
        </w:rPr>
        <w:tab/>
      </w:r>
      <w:r w:rsidRPr="00BC2320">
        <w:rPr>
          <w:lang w:val="fr-FR"/>
        </w:rPr>
        <w:t>est la température atmosphérique moyenne arithmétique pour tous les parcours, en K ;</w:t>
      </w:r>
    </w:p>
    <w:p w:rsidR="00443CAB" w:rsidRPr="00BC2320" w:rsidRDefault="00443CAB" w:rsidP="00443CAB">
      <w:pPr>
        <w:pStyle w:val="SingleTxtG"/>
        <w:ind w:left="2268"/>
        <w:rPr>
          <w:lang w:val="fr-FR"/>
        </w:rPr>
      </w:pPr>
      <w:r w:rsidRPr="00BC2320">
        <w:rPr>
          <w:lang w:val="fr-FR"/>
        </w:rPr>
        <w:t>P</w:t>
      </w:r>
      <w:r w:rsidRPr="00BC2320">
        <w:rPr>
          <w:lang w:val="fr-FR"/>
        </w:rPr>
        <w:tab/>
        <w:t>est la pression atmosphérique moyenne arithmétique, en kPa.</w:t>
      </w:r>
    </w:p>
    <w:p w:rsidR="00443CAB" w:rsidRPr="00BC2320" w:rsidRDefault="00443CAB" w:rsidP="00443CAB">
      <w:pPr>
        <w:pStyle w:val="SingleTxtG"/>
        <w:ind w:left="2268" w:hanging="1134"/>
        <w:rPr>
          <w:lang w:val="fr-FR"/>
        </w:rPr>
      </w:pPr>
      <w:r w:rsidRPr="00BC2320">
        <w:rPr>
          <w:lang w:val="fr-FR"/>
        </w:rPr>
        <w:t>4.5.2</w:t>
      </w:r>
      <w:r w:rsidRPr="00BC2320">
        <w:rPr>
          <w:lang w:val="fr-FR"/>
        </w:rPr>
        <w:tab/>
        <w:t>Facteur de correction pour la résistance au roulement</w:t>
      </w:r>
    </w:p>
    <w:p w:rsidR="00443CAB" w:rsidRPr="00BC2320" w:rsidRDefault="00443CAB" w:rsidP="00443CAB">
      <w:pPr>
        <w:pStyle w:val="SingleTxtG"/>
        <w:ind w:left="2268"/>
        <w:rPr>
          <w:lang w:val="fr-FR"/>
        </w:rPr>
      </w:pPr>
      <w:r w:rsidRPr="00BC2320">
        <w:rPr>
          <w:lang w:val="fr-FR"/>
        </w:rPr>
        <w:t>Le facteur de correction, K</w:t>
      </w:r>
      <w:r w:rsidRPr="00BC2320">
        <w:rPr>
          <w:vertAlign w:val="subscript"/>
          <w:lang w:val="fr-FR"/>
        </w:rPr>
        <w:t>0</w:t>
      </w:r>
      <w:r w:rsidRPr="00BC2320">
        <w:rPr>
          <w:lang w:val="fr-FR"/>
        </w:rPr>
        <w:t>, pour la résistance au roulement, en K</w:t>
      </w:r>
      <w:r w:rsidRPr="00BC2320">
        <w:rPr>
          <w:vertAlign w:val="superscript"/>
          <w:lang w:val="fr-FR"/>
        </w:rPr>
        <w:t>-1</w:t>
      </w:r>
      <w:r w:rsidRPr="00BC2320">
        <w:rPr>
          <w:lang w:val="fr-FR"/>
        </w:rPr>
        <w:t>, peut être déterminé sur la base de données empiriques et approuvé par l’autorité d’homologation pour l’essai d’un véhicule et de pneumatiques particuliers, ou peut être fixé arbitrairement comme suit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r>
            <w:rPr>
              <w:rFonts w:ascii="Cambria Math" w:hAnsi="Cambria Math"/>
              <w:lang w:val="fr-FR"/>
            </w:rPr>
            <m:t xml:space="preserve">=8,6 × </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-3</m:t>
              </m:r>
            </m:sup>
          </m:sSup>
          <m:sSup>
            <m:sSupPr>
              <m:ctrlPr>
                <w:rPr>
                  <w:rFonts w:ascii="Cambria Math" w:hAnsi="Cambria Math"/>
                  <w:lang w:val="fr-FR"/>
                </w:rPr>
              </m:ctrlPr>
            </m:sSupPr>
            <m:e>
              <m:r>
                <m:rPr>
                  <m:sty m:val="p"/>
                </m:rPr>
                <w:rPr>
                  <w:rFonts w:ascii="Cambria Math" w:hAnsi="Cambria Math"/>
                  <w:lang w:val="fr-FR"/>
                </w:rPr>
                <m:t>K</m:t>
              </m:r>
            </m:e>
            <m:sup>
              <m:r>
                <m:rPr>
                  <m:sty m:val="p"/>
                </m:rPr>
                <w:rPr>
                  <w:rFonts w:ascii="Cambria Math" w:hAnsi="Cambria Math"/>
                  <w:lang w:val="fr-FR"/>
                </w:rPr>
                <m:t>-1</m:t>
              </m:r>
            </m:sup>
          </m:sSup>
          <m:r>
            <w:rPr>
              <w:rFonts w:ascii="Cambria Math" w:hAnsi="Cambria Math"/>
              <w:lang w:val="fr-FR"/>
            </w:rPr>
            <m:t xml:space="preserve"> </m:t>
          </m:r>
        </m:oMath>
      </m:oMathPara>
    </w:p>
    <w:p w:rsidR="00443CAB" w:rsidRPr="00BC2320" w:rsidRDefault="00443CAB" w:rsidP="00443CAB">
      <w:pPr>
        <w:pStyle w:val="SingleTxtG"/>
        <w:ind w:left="2268" w:hanging="1134"/>
        <w:rPr>
          <w:lang w:val="fr-FR"/>
        </w:rPr>
      </w:pPr>
      <w:r w:rsidRPr="00BC2320">
        <w:rPr>
          <w:bCs/>
          <w:lang w:val="fr-FR"/>
        </w:rPr>
        <w:t>4.5.3</w:t>
      </w:r>
      <w:r w:rsidRPr="00BC2320">
        <w:rPr>
          <w:bCs/>
          <w:lang w:val="fr-FR"/>
        </w:rPr>
        <w:tab/>
        <w:t xml:space="preserve">Correction pour le vent </w:t>
      </w:r>
    </w:p>
    <w:p w:rsidR="00443CAB" w:rsidRPr="00BC2320" w:rsidRDefault="00443CAB" w:rsidP="00443CAB">
      <w:pPr>
        <w:pStyle w:val="SingleTxtG"/>
        <w:ind w:left="2268" w:hanging="1134"/>
        <w:rPr>
          <w:lang w:val="fr-FR"/>
        </w:rPr>
      </w:pPr>
      <w:r w:rsidRPr="00BC2320">
        <w:rPr>
          <w:bCs/>
          <w:lang w:val="fr-FR"/>
        </w:rPr>
        <w:t>4.5.3.1</w:t>
      </w:r>
      <w:r w:rsidRPr="00BC2320">
        <w:rPr>
          <w:bCs/>
          <w:lang w:val="fr-FR"/>
        </w:rPr>
        <w:tab/>
        <w:t>Correction pour le vent dans le cas des mesures anémométriques stationnaires</w:t>
      </w:r>
    </w:p>
    <w:p w:rsidR="00443CAB" w:rsidRPr="00BC2320" w:rsidRDefault="00443CAB" w:rsidP="00443CAB">
      <w:pPr>
        <w:pStyle w:val="SingleTxtG"/>
        <w:ind w:left="2268" w:hanging="1134"/>
        <w:rPr>
          <w:lang w:val="fr-FR"/>
        </w:rPr>
      </w:pPr>
      <w:r w:rsidRPr="00BC2320">
        <w:rPr>
          <w:lang w:val="fr-FR"/>
        </w:rPr>
        <w:t>4.5.3.1.1</w:t>
      </w:r>
      <w:r w:rsidRPr="00BC2320">
        <w:rPr>
          <w:lang w:val="fr-FR"/>
        </w:rPr>
        <w:tab/>
        <w:t>Une correction pour le vent, en ce qui concerne la vitesse absolue du vent le long de la piste d’essai, doit être effectuée par soustraction de la différence qui ne peut pas être annulée par les parcours d’essai alternés du terme constant f</w:t>
      </w:r>
      <w:r w:rsidRPr="00BC2320">
        <w:rPr>
          <w:vertAlign w:val="subscript"/>
          <w:lang w:val="fr-FR"/>
        </w:rPr>
        <w:t>0</w:t>
      </w:r>
      <w:r w:rsidRPr="00BC2320">
        <w:rPr>
          <w:lang w:val="fr-FR"/>
        </w:rPr>
        <w:t xml:space="preserve"> défini au paragraphe 4.3.1.4.4 </w:t>
      </w:r>
      <w:r w:rsidRPr="00BC2320">
        <w:rPr>
          <w:bCs/>
          <w:lang w:val="fr-FR"/>
        </w:rPr>
        <w:t>de la présente annexe</w:t>
      </w:r>
      <w:r w:rsidRPr="00BC2320">
        <w:rPr>
          <w:lang w:val="fr-FR"/>
        </w:rPr>
        <w:t>, ou du terme c</w:t>
      </w:r>
      <w:r w:rsidRPr="00BC2320">
        <w:rPr>
          <w:vertAlign w:val="subscript"/>
          <w:lang w:val="fr-FR"/>
        </w:rPr>
        <w:t>0</w:t>
      </w:r>
      <w:r w:rsidRPr="00BC2320">
        <w:rPr>
          <w:lang w:val="fr-FR"/>
        </w:rPr>
        <w:t xml:space="preserve"> défini au paragraphe 4.4.4 </w:t>
      </w:r>
      <w:r w:rsidRPr="00BC2320">
        <w:rPr>
          <w:bCs/>
          <w:lang w:val="fr-FR"/>
        </w:rPr>
        <w:t>de la présente annexe</w:t>
      </w:r>
      <w:r w:rsidRPr="00BC2320">
        <w:rPr>
          <w:lang w:val="fr-FR"/>
        </w:rPr>
        <w:t xml:space="preserve">. </w:t>
      </w:r>
    </w:p>
    <w:p w:rsidR="00443CAB" w:rsidRPr="00BC2320" w:rsidRDefault="00443CAB" w:rsidP="00443CAB">
      <w:pPr>
        <w:pStyle w:val="SingleTxtG"/>
        <w:ind w:left="2268" w:hanging="1134"/>
        <w:rPr>
          <w:lang w:val="fr-FR"/>
        </w:rPr>
      </w:pPr>
      <w:r w:rsidRPr="00BC2320">
        <w:rPr>
          <w:lang w:val="fr-FR"/>
        </w:rPr>
        <w:t>4.5.3.1.2</w:t>
      </w:r>
      <w:r w:rsidRPr="00BC2320">
        <w:rPr>
          <w:lang w:val="fr-FR"/>
        </w:rPr>
        <w:tab/>
        <w:t>La correction pour la résistance du vent w</w:t>
      </w:r>
      <w:r w:rsidRPr="00BC2320">
        <w:rPr>
          <w:vertAlign w:val="subscript"/>
          <w:lang w:val="fr-FR"/>
        </w:rPr>
        <w:t>1</w:t>
      </w:r>
      <w:r w:rsidRPr="00BC2320">
        <w:rPr>
          <w:lang w:val="fr-FR"/>
        </w:rPr>
        <w:t xml:space="preserve"> dans le cas de la méthode de décélération libre ou w</w:t>
      </w:r>
      <w:r w:rsidRPr="00BC2320">
        <w:rPr>
          <w:vertAlign w:val="subscript"/>
          <w:lang w:val="fr-FR"/>
        </w:rPr>
        <w:t>2</w:t>
      </w:r>
      <w:r w:rsidRPr="00BC2320">
        <w:rPr>
          <w:lang w:val="fr-FR"/>
        </w:rPr>
        <w:t xml:space="preserve"> dans le cas de la méthode des capteurs de couple doit être calculée au moyen des équations :</w:t>
      </w:r>
    </w:p>
    <w:p w:rsidR="00443CAB" w:rsidRPr="00BC2320" w:rsidRDefault="00443CAB" w:rsidP="00443CAB">
      <w:pPr>
        <w:pStyle w:val="SingleTxtG"/>
        <w:ind w:left="2268"/>
        <w:rPr>
          <w:lang w:val="fr-FR"/>
        </w:rPr>
      </w:pPr>
      <w:r w:rsidRPr="00BC2320">
        <w:rPr>
          <w:lang w:val="fr-FR"/>
        </w:rPr>
        <w:object w:dxaOrig="1600" w:dyaOrig="340">
          <v:shape id="_x0000_i1058" type="#_x0000_t75" style="width:80.15pt;height:16.9pt" o:ole="">
            <v:imagedata r:id="rId89" o:title=""/>
          </v:shape>
          <o:OLEObject Type="Embed" ProgID="Equation.3" ShapeID="_x0000_i1058" DrawAspect="Content" ObjectID="_1527435491" r:id="rId90"/>
        </w:object>
      </w:r>
      <w:r w:rsidRPr="00BC2320">
        <w:rPr>
          <w:lang w:val="fr-FR"/>
        </w:rPr>
        <w:fldChar w:fldCharType="begin"/>
      </w:r>
      <w:r w:rsidRPr="00BC2320">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1</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w</m:t>
            </m:r>
          </m:sub>
          <m:sup>
            <m:r>
              <m:rPr>
                <m:sty m:val="p"/>
              </m:rPr>
              <w:rPr>
                <w:rFonts w:ascii="Cambria Math" w:hAnsi="Cambria Math"/>
                <w:lang w:val="fr-FR"/>
              </w:rPr>
              <m:t>2</m:t>
            </m:r>
          </m:sup>
        </m:sSubSup>
      </m:oMath>
      <w:r w:rsidRPr="00BC2320">
        <w:rPr>
          <w:lang w:val="fr-FR"/>
        </w:rPr>
        <w:instrText xml:space="preserve"> </w:instrText>
      </w:r>
      <w:r w:rsidRPr="00BC2320">
        <w:rPr>
          <w:lang w:val="fr-FR"/>
        </w:rPr>
        <w:fldChar w:fldCharType="end"/>
      </w:r>
    </w:p>
    <w:p w:rsidR="00443CAB" w:rsidRPr="00BC2320" w:rsidRDefault="00443CAB" w:rsidP="00443CAB">
      <w:pPr>
        <w:pStyle w:val="SingleTxtG"/>
        <w:ind w:left="2268"/>
        <w:rPr>
          <w:lang w:val="fr-FR"/>
        </w:rPr>
      </w:pPr>
      <w:r w:rsidRPr="00BC2320">
        <w:rPr>
          <w:lang w:val="fr-FR"/>
        </w:rPr>
        <w:t xml:space="preserve">ou : </w:t>
      </w:r>
      <w:r w:rsidRPr="00BC2320">
        <w:rPr>
          <w:lang w:val="fr-FR"/>
        </w:rPr>
        <w:object w:dxaOrig="1640" w:dyaOrig="340">
          <v:shape id="_x0000_i1059" type="#_x0000_t75" style="width:82pt;height:16.9pt" o:ole="">
            <v:imagedata r:id="rId91" o:title=""/>
          </v:shape>
          <o:OLEObject Type="Embed" ProgID="Equation.3" ShapeID="_x0000_i1059" DrawAspect="Content" ObjectID="_1527435492" r:id="rId92"/>
        </w:object>
      </w:r>
      <w:r w:rsidRPr="00BC2320">
        <w:rPr>
          <w:lang w:val="fr-FR"/>
        </w:rPr>
        <w:fldChar w:fldCharType="begin"/>
      </w:r>
      <w:r w:rsidRPr="00BC2320">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w</m:t>
            </m:r>
          </m:sub>
          <m:sup>
            <m:r>
              <m:rPr>
                <m:sty m:val="p"/>
              </m:rPr>
              <w:rPr>
                <w:rFonts w:ascii="Cambria Math" w:hAnsi="Cambria Math"/>
                <w:lang w:val="fr-FR"/>
              </w:rPr>
              <m:t>2</m:t>
            </m:r>
          </m:sup>
        </m:sSubSup>
      </m:oMath>
      <w:r w:rsidRPr="00BC2320">
        <w:rPr>
          <w:lang w:val="fr-FR"/>
        </w:rPr>
        <w:instrText xml:space="preserve"> </w:instrText>
      </w:r>
      <w:r w:rsidRPr="00BC2320">
        <w:rPr>
          <w:lang w:val="fr-FR"/>
        </w:rPr>
        <w:fldChar w:fldCharType="end"/>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w</w:t>
      </w:r>
      <w:r w:rsidRPr="00BC2320">
        <w:rPr>
          <w:vertAlign w:val="subscript"/>
          <w:lang w:val="fr-FR"/>
        </w:rPr>
        <w:t>1</w:t>
      </w:r>
      <w:r w:rsidRPr="00BC2320">
        <w:rPr>
          <w:lang w:val="fr-FR"/>
        </w:rPr>
        <w:tab/>
        <w:t>est la correction pour la résistance du vent dans le cas de la méthode de la décélération libre, en N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2</w:t>
      </w:r>
      <w:r w:rsidRPr="00BC2320">
        <w:rPr>
          <w:lang w:val="fr-FR"/>
        </w:rPr>
        <w:tab/>
        <w:t>est le coefficient du terme aérodynamique comme déterminé au paragraphe 4.3.1.4.4 de la présente annexe ;</w:t>
      </w:r>
    </w:p>
    <w:p w:rsidR="00443CAB" w:rsidRPr="00BC2320" w:rsidRDefault="00443CAB" w:rsidP="00443CAB">
      <w:pPr>
        <w:pStyle w:val="SingleTxtG"/>
        <w:ind w:left="2835" w:hanging="567"/>
        <w:rPr>
          <w:lang w:val="fr-FR"/>
        </w:rPr>
      </w:pPr>
      <w:r w:rsidRPr="00BC2320">
        <w:rPr>
          <w:lang w:val="fr-FR"/>
        </w:rPr>
        <w:t>v</w:t>
      </w:r>
      <w:r w:rsidRPr="00BC2320">
        <w:rPr>
          <w:vertAlign w:val="subscript"/>
          <w:lang w:val="fr-FR"/>
        </w:rPr>
        <w:t>w</w:t>
      </w:r>
      <w:r w:rsidRPr="00BC2320">
        <w:rPr>
          <w:lang w:val="fr-FR"/>
        </w:rPr>
        <w:tab/>
        <w:t>est la vitesse moyenne arithmétique du vent la plus basse pour les deux directions opposées le long de la piste d’essai pendant l’essai, en m/s ;</w:t>
      </w:r>
    </w:p>
    <w:p w:rsidR="00443CAB" w:rsidRPr="00BC2320" w:rsidRDefault="00443CAB" w:rsidP="00443CAB">
      <w:pPr>
        <w:pStyle w:val="SingleTxtG"/>
        <w:ind w:left="2835" w:hanging="567"/>
        <w:rPr>
          <w:lang w:val="fr-FR"/>
        </w:rPr>
      </w:pPr>
      <w:r w:rsidRPr="00BC2320">
        <w:rPr>
          <w:lang w:val="fr-FR"/>
        </w:rPr>
        <w:t>w</w:t>
      </w:r>
      <w:r w:rsidRPr="00BC2320">
        <w:rPr>
          <w:vertAlign w:val="subscript"/>
          <w:lang w:val="fr-FR"/>
        </w:rPr>
        <w:t>2</w:t>
      </w:r>
      <w:r w:rsidRPr="00BC2320">
        <w:rPr>
          <w:lang w:val="fr-FR"/>
        </w:rPr>
        <w:tab/>
        <w:t>est la correction pour la résistance du vent dans le cas de la méthode des capteurs de couple, en Nm ;</w:t>
      </w:r>
    </w:p>
    <w:p w:rsidR="00443CAB" w:rsidRPr="00BC2320" w:rsidRDefault="00443CAB" w:rsidP="00443CAB">
      <w:pPr>
        <w:pStyle w:val="SingleTxtG"/>
        <w:ind w:left="2835" w:hanging="567"/>
        <w:rPr>
          <w:lang w:val="fr-FR"/>
        </w:rPr>
      </w:pPr>
      <w:r w:rsidRPr="00BC2320">
        <w:rPr>
          <w:iCs/>
          <w:lang w:val="fr-FR"/>
        </w:rPr>
        <w:t>c</w:t>
      </w:r>
      <w:r w:rsidRPr="00BC2320">
        <w:rPr>
          <w:iCs/>
          <w:vertAlign w:val="subscript"/>
          <w:lang w:val="fr-FR"/>
        </w:rPr>
        <w:t>2</w:t>
      </w:r>
      <w:r w:rsidRPr="00BC2320">
        <w:rPr>
          <w:iCs/>
          <w:lang w:val="fr-FR"/>
        </w:rPr>
        <w:tab/>
      </w:r>
      <w:r w:rsidRPr="00BC2320">
        <w:rPr>
          <w:lang w:val="fr-FR"/>
        </w:rPr>
        <w:t>est le coefficient du terme aérodynamique dans le cas de la méthode des capteurs de couple déterminé comme spécifié au paragraphe 4.4.4 de la présente annexe.</w:t>
      </w:r>
    </w:p>
    <w:p w:rsidR="00443CAB" w:rsidRPr="00BC2320" w:rsidRDefault="00443CAB" w:rsidP="00443CAB">
      <w:pPr>
        <w:pStyle w:val="SingleTxtG"/>
        <w:ind w:left="2268" w:hanging="1134"/>
        <w:rPr>
          <w:bCs/>
          <w:lang w:val="fr-FR"/>
        </w:rPr>
      </w:pPr>
      <w:r w:rsidRPr="00BC2320">
        <w:rPr>
          <w:lang w:val="fr-FR"/>
        </w:rPr>
        <w:t>4.5.3.2</w:t>
      </w:r>
      <w:r w:rsidRPr="00BC2320">
        <w:rPr>
          <w:lang w:val="fr-FR"/>
        </w:rPr>
        <w:tab/>
      </w:r>
      <w:r w:rsidRPr="00BC2320">
        <w:rPr>
          <w:bCs/>
          <w:lang w:val="fr-FR"/>
        </w:rPr>
        <w:t>Correction pour le vent dans le cas des mesures anémométriques avec équipement embarqué</w:t>
      </w:r>
    </w:p>
    <w:p w:rsidR="00443CAB" w:rsidRPr="00BC2320" w:rsidRDefault="00443CAB" w:rsidP="00443CAB">
      <w:pPr>
        <w:pStyle w:val="SingleTxtG"/>
        <w:ind w:left="2268"/>
        <w:rPr>
          <w:bCs/>
          <w:lang w:val="fr-FR"/>
        </w:rPr>
      </w:pPr>
      <w:r w:rsidRPr="00BC2320">
        <w:rPr>
          <w:lang w:val="fr-FR"/>
        </w:rPr>
        <w:t>Dans le cas où la méthode de décélération libre est basée sur l’</w:t>
      </w:r>
      <w:r w:rsidRPr="00BC2320">
        <w:rPr>
          <w:bCs/>
          <w:lang w:val="fr-FR"/>
        </w:rPr>
        <w:t>anémométrie avec équipement embarqué, w</w:t>
      </w:r>
      <w:r w:rsidRPr="00BC2320">
        <w:rPr>
          <w:bCs/>
          <w:vertAlign w:val="subscript"/>
          <w:lang w:val="fr-FR"/>
        </w:rPr>
        <w:t>1</w:t>
      </w:r>
      <w:r w:rsidRPr="00BC2320">
        <w:rPr>
          <w:bCs/>
          <w:lang w:val="fr-FR"/>
        </w:rPr>
        <w:t xml:space="preserve"> et w</w:t>
      </w:r>
      <w:r w:rsidRPr="00BC2320">
        <w:rPr>
          <w:bCs/>
          <w:vertAlign w:val="subscript"/>
          <w:lang w:val="fr-FR"/>
        </w:rPr>
        <w:t>2</w:t>
      </w:r>
      <w:r w:rsidRPr="00BC2320">
        <w:rPr>
          <w:bCs/>
          <w:lang w:val="fr-FR"/>
        </w:rPr>
        <w:t xml:space="preserve"> dans les équations du paragraphe 4.5.3.1.2 </w:t>
      </w:r>
      <w:r w:rsidRPr="00BC2320">
        <w:rPr>
          <w:lang w:val="fr-FR"/>
        </w:rPr>
        <w:t>sont pris comme égaux à zéro</w:t>
      </w:r>
      <w:r w:rsidRPr="00BC2320">
        <w:rPr>
          <w:bCs/>
          <w:lang w:val="fr-FR"/>
        </w:rPr>
        <w:t xml:space="preserve">, </w:t>
      </w:r>
      <w:r w:rsidRPr="00BC2320">
        <w:rPr>
          <w:lang w:val="fr-FR"/>
        </w:rPr>
        <w:t>étant donné que la c</w:t>
      </w:r>
      <w:r w:rsidRPr="00BC2320">
        <w:rPr>
          <w:bCs/>
          <w:lang w:val="fr-FR"/>
        </w:rPr>
        <w:t xml:space="preserve">orrection pour le vent </w:t>
      </w:r>
      <w:r w:rsidRPr="00BC2320">
        <w:rPr>
          <w:lang w:val="fr-FR"/>
        </w:rPr>
        <w:t>est déjà appliquée comme spécifié au paragraphe 4.3.2 de la présente annexe.</w:t>
      </w:r>
    </w:p>
    <w:p w:rsidR="00443CAB" w:rsidRPr="00BC2320" w:rsidRDefault="00443CAB" w:rsidP="00443CAB">
      <w:pPr>
        <w:pStyle w:val="SingleTxtG"/>
        <w:ind w:left="2268" w:hanging="1134"/>
        <w:rPr>
          <w:bCs/>
          <w:lang w:val="fr-FR"/>
        </w:rPr>
      </w:pPr>
      <w:r w:rsidRPr="00BC2320">
        <w:rPr>
          <w:bCs/>
          <w:lang w:val="fr-FR"/>
        </w:rPr>
        <w:t>4.5.4</w:t>
      </w:r>
      <w:r w:rsidRPr="00BC2320">
        <w:rPr>
          <w:bCs/>
          <w:lang w:val="fr-FR"/>
        </w:rPr>
        <w:tab/>
        <w:t>F</w:t>
      </w:r>
      <w:r w:rsidRPr="00BC2320">
        <w:rPr>
          <w:lang w:val="fr-FR"/>
        </w:rPr>
        <w:t>acteur de correction pour la m</w:t>
      </w:r>
      <w:r w:rsidRPr="00BC2320">
        <w:rPr>
          <w:bCs/>
          <w:lang w:val="fr-FR"/>
        </w:rPr>
        <w:t>asse d’essai</w:t>
      </w:r>
    </w:p>
    <w:p w:rsidR="00443CAB" w:rsidRPr="00BC2320" w:rsidRDefault="00443CAB" w:rsidP="00443CAB">
      <w:pPr>
        <w:pStyle w:val="SingleTxtG"/>
        <w:ind w:left="2268"/>
        <w:rPr>
          <w:lang w:val="fr-FR"/>
        </w:rPr>
      </w:pPr>
      <w:r w:rsidRPr="00BC2320">
        <w:rPr>
          <w:lang w:val="fr-FR"/>
        </w:rPr>
        <w:t>Le facteur de correction K</w:t>
      </w:r>
      <w:r w:rsidRPr="00BC2320">
        <w:rPr>
          <w:vertAlign w:val="subscript"/>
          <w:lang w:val="fr-FR"/>
        </w:rPr>
        <w:t>1</w:t>
      </w:r>
      <w:r w:rsidRPr="00BC2320">
        <w:rPr>
          <w:lang w:val="fr-FR"/>
        </w:rPr>
        <w:t xml:space="preserve"> pour la masse d’essai du véhicule d’essai doit être déterminé au moyen de l’équation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m:t>
                      </m:r>
                    </m:e>
                    <m:sub/>
                  </m:sSub>
                </m:num>
                <m:den>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av</m:t>
                      </m:r>
                    </m:sub>
                  </m:sSub>
                </m:den>
              </m:f>
            </m:e>
          </m:d>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969" w:hanging="1701"/>
        <w:rPr>
          <w:lang w:val="fr-FR"/>
        </w:rPr>
      </w:pPr>
      <w:r w:rsidRPr="00BC2320">
        <w:rPr>
          <w:lang w:val="fr-FR"/>
        </w:rPr>
        <w:t>f</w:t>
      </w:r>
      <w:r w:rsidRPr="00BC2320">
        <w:rPr>
          <w:vertAlign w:val="subscript"/>
          <w:lang w:val="fr-FR"/>
        </w:rPr>
        <w:t>0</w:t>
      </w:r>
      <w:r w:rsidRPr="00BC2320">
        <w:rPr>
          <w:lang w:val="fr-FR"/>
        </w:rPr>
        <w:tab/>
        <w:t>est un terme constant, en N ;</w:t>
      </w:r>
    </w:p>
    <w:p w:rsidR="00443CAB" w:rsidRPr="00BC2320" w:rsidRDefault="00443CAB" w:rsidP="00443CAB">
      <w:pPr>
        <w:pStyle w:val="SingleTxtG"/>
        <w:ind w:left="3969" w:hanging="1701"/>
        <w:rPr>
          <w:lang w:val="fr-FR"/>
        </w:rPr>
      </w:pPr>
      <w:r w:rsidRPr="00BC2320">
        <w:rPr>
          <w:lang w:val="fr-FR"/>
        </w:rPr>
        <w:t>TM</w:t>
      </w:r>
      <w:r w:rsidRPr="00BC2320">
        <w:rPr>
          <w:lang w:val="fr-FR"/>
        </w:rPr>
        <w:tab/>
        <w:t>est la masse d’essai du véhicule d’essai, en kg ;</w:t>
      </w:r>
    </w:p>
    <w:p w:rsidR="00443CAB" w:rsidRPr="00BC2320" w:rsidRDefault="00AC4377" w:rsidP="00443CAB">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av</m:t>
            </m:r>
          </m:sub>
        </m:sSub>
      </m:oMath>
      <w:r w:rsidR="00443CAB" w:rsidRPr="00BC2320">
        <w:rPr>
          <w:lang w:val="fr-FR"/>
        </w:rPr>
        <w:tab/>
        <w:t>est la masse d’essai réelle du véhicule d’essai déterminée conformément au paragraphe 4.3.1.4.4 de la présente annexe, en kg.</w:t>
      </w:r>
    </w:p>
    <w:p w:rsidR="00443CAB" w:rsidRPr="00BC2320" w:rsidRDefault="00443CAB" w:rsidP="00443CAB">
      <w:pPr>
        <w:pStyle w:val="SingleTxtG"/>
        <w:ind w:left="2268" w:hanging="1134"/>
        <w:rPr>
          <w:bCs/>
          <w:lang w:val="fr-FR"/>
        </w:rPr>
      </w:pPr>
      <w:r w:rsidRPr="00BC2320">
        <w:rPr>
          <w:bCs/>
          <w:lang w:val="fr-FR"/>
        </w:rPr>
        <w:t>4.5.5</w:t>
      </w:r>
      <w:r w:rsidRPr="00BC2320">
        <w:rPr>
          <w:bCs/>
          <w:lang w:val="fr-FR"/>
        </w:rPr>
        <w:tab/>
        <w:t>Correction de la courbe de résistance à l’avancement sur route</w:t>
      </w:r>
    </w:p>
    <w:p w:rsidR="00443CAB" w:rsidRPr="00BC2320" w:rsidRDefault="00443CAB" w:rsidP="00443CAB">
      <w:pPr>
        <w:pStyle w:val="SingleTxtG"/>
        <w:ind w:left="2268" w:hanging="1134"/>
        <w:rPr>
          <w:lang w:val="fr-FR"/>
        </w:rPr>
      </w:pPr>
      <w:r w:rsidRPr="00BC2320">
        <w:rPr>
          <w:bCs/>
          <w:lang w:val="fr-FR"/>
        </w:rPr>
        <w:t>4.5.5.1</w:t>
      </w:r>
      <w:r w:rsidRPr="00BC2320">
        <w:rPr>
          <w:bCs/>
          <w:lang w:val="fr-FR"/>
        </w:rPr>
        <w:tab/>
      </w:r>
      <w:r w:rsidRPr="00BC2320">
        <w:rPr>
          <w:lang w:val="fr-FR"/>
        </w:rPr>
        <w:t>La courbe déterminée conformément au paragraphe 4.3.1.4.4 de la présente annexe doit être corrigée pour rapporter les mesures aux conditions de référence comme suit :</w:t>
      </w:r>
    </w:p>
    <w:p w:rsidR="00443CAB" w:rsidRPr="00BC2320" w:rsidRDefault="00AC4377" w:rsidP="00443CAB">
      <w:pPr>
        <w:pStyle w:val="SingleTxtG"/>
        <w:ind w:left="2268"/>
        <w:rPr>
          <w:lang w:val="fr-FR"/>
        </w:rPr>
      </w:pPr>
      <m:oMathPara>
        <m:oMathParaPr>
          <m:jc m:val="left"/>
        </m:oMathParaPr>
        <m:oMath>
          <m:sSup>
            <m:sSupPr>
              <m:ctrlPr>
                <w:rPr>
                  <w:rFonts w:ascii="Cambria Math" w:hAnsi="Cambria Math"/>
                  <w:lang w:val="fr-FR"/>
                </w:rPr>
              </m:ctrlPr>
            </m:sSupPr>
            <m:e>
              <m:r>
                <m:rPr>
                  <m:sty m:val="p"/>
                </m:rPr>
                <w:rPr>
                  <w:rFonts w:ascii="Cambria Math" w:hAnsi="Cambria Math"/>
                  <w:lang w:val="fr-FR"/>
                </w:rPr>
                <m:t>F</m:t>
              </m:r>
            </m:e>
            <m:sup>
              <m:r>
                <m:rPr>
                  <m:sty m:val="p"/>
                </m:rPr>
                <w:rPr>
                  <w:rFonts w:ascii="Cambria Math" w:hAnsi="Cambria Math"/>
                  <w:lang w:val="fr-FR"/>
                </w:rPr>
                <m:t>*</m:t>
              </m:r>
            </m:sup>
          </m:sSup>
          <m:r>
            <m:rPr>
              <m:sty m:val="p"/>
            </m:rPr>
            <w:rPr>
              <w:rFonts w:ascii="Cambria Math" w:hAnsi="Cambria Math"/>
              <w:lang w:val="fr-FR"/>
            </w:rPr>
            <m:t xml:space="preserve">= </m:t>
          </m:r>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w</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v</m:t>
              </m:r>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d>
                <m:dPr>
                  <m:ctrlPr>
                    <w:rPr>
                      <w:rFonts w:ascii="Cambria Math" w:hAnsi="Cambria Math"/>
                      <w:lang w:val="fr-FR"/>
                    </w:rPr>
                  </m:ctrlPr>
                </m:dPr>
                <m:e>
                  <m:r>
                    <m:rPr>
                      <m:sty m:val="p"/>
                    </m:rPr>
                    <w:rPr>
                      <w:rFonts w:ascii="Cambria Math" w:hAnsi="Cambria Math"/>
                      <w:lang w:val="fr-FR"/>
                    </w:rPr>
                    <m:t>T-20</m:t>
                  </m:r>
                </m:e>
              </m:d>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2</m:t>
              </m:r>
            </m:sub>
          </m:sSub>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F</w:t>
      </w:r>
      <w:r w:rsidRPr="00BC2320">
        <w:rPr>
          <w:vertAlign w:val="superscript"/>
          <w:lang w:val="fr-FR"/>
        </w:rPr>
        <w:t>*</w:t>
      </w:r>
      <w:r w:rsidRPr="00BC2320">
        <w:rPr>
          <w:lang w:val="fr-FR"/>
        </w:rPr>
        <w:tab/>
        <w:t xml:space="preserve">est la </w:t>
      </w:r>
      <w:r w:rsidRPr="00BC2320">
        <w:rPr>
          <w:bCs/>
          <w:lang w:val="fr-FR"/>
        </w:rPr>
        <w:t xml:space="preserve">résistance à l’avancement sur route </w:t>
      </w:r>
      <w:r w:rsidRPr="00BC2320">
        <w:rPr>
          <w:lang w:val="fr-FR"/>
        </w:rPr>
        <w:t>corrigée, en N ;</w:t>
      </w:r>
    </w:p>
    <w:p w:rsidR="00443CAB" w:rsidRPr="00BC2320" w:rsidRDefault="00443CAB" w:rsidP="00443CAB">
      <w:pPr>
        <w:pStyle w:val="SingleTxtG"/>
        <w:ind w:left="2268"/>
        <w:rPr>
          <w:lang w:val="fr-FR"/>
        </w:rPr>
      </w:pPr>
      <w:r w:rsidRPr="00BC2320">
        <w:rPr>
          <w:lang w:val="fr-FR"/>
        </w:rPr>
        <w:t>f</w:t>
      </w:r>
      <w:r w:rsidRPr="00BC2320">
        <w:rPr>
          <w:vertAlign w:val="subscript"/>
          <w:lang w:val="fr-FR"/>
        </w:rPr>
        <w:t>0</w:t>
      </w:r>
      <w:r w:rsidRPr="00BC2320">
        <w:rPr>
          <w:lang w:val="fr-FR"/>
        </w:rPr>
        <w:tab/>
        <w:t>est le terme constant, en N ;</w:t>
      </w:r>
    </w:p>
    <w:p w:rsidR="00443CAB" w:rsidRPr="00BC2320" w:rsidRDefault="00443CAB" w:rsidP="00443CAB">
      <w:pPr>
        <w:pStyle w:val="SingleTxtG"/>
        <w:ind w:left="2268"/>
        <w:rPr>
          <w:lang w:val="fr-FR"/>
        </w:rPr>
      </w:pPr>
      <w:r w:rsidRPr="00BC2320">
        <w:rPr>
          <w:lang w:val="fr-FR"/>
        </w:rPr>
        <w:t>f</w:t>
      </w:r>
      <w:r w:rsidRPr="00BC2320">
        <w:rPr>
          <w:vertAlign w:val="subscript"/>
          <w:lang w:val="fr-FR"/>
        </w:rPr>
        <w:t>1</w:t>
      </w:r>
      <w:r w:rsidRPr="00BC2320">
        <w:rPr>
          <w:lang w:val="fr-FR"/>
        </w:rPr>
        <w:tab/>
        <w:t>est le coefficient du terme de premier ordre, en N (h/km) ;</w:t>
      </w:r>
    </w:p>
    <w:p w:rsidR="00443CAB" w:rsidRPr="00BC2320" w:rsidRDefault="00443CAB" w:rsidP="00443CAB">
      <w:pPr>
        <w:pStyle w:val="SingleTxtG"/>
        <w:ind w:left="2268"/>
        <w:rPr>
          <w:lang w:val="fr-FR"/>
        </w:rPr>
      </w:pPr>
      <w:r w:rsidRPr="00BC2320">
        <w:rPr>
          <w:lang w:val="fr-FR"/>
        </w:rPr>
        <w:t>f</w:t>
      </w:r>
      <w:r w:rsidRPr="00BC2320">
        <w:rPr>
          <w:vertAlign w:val="subscript"/>
          <w:lang w:val="fr-FR"/>
        </w:rPr>
        <w:t>2</w:t>
      </w:r>
      <w:r w:rsidRPr="00BC2320">
        <w:rPr>
          <w:lang w:val="fr-FR"/>
        </w:rPr>
        <w:tab/>
        <w:t>est le coefficient du terme de second ordre, en N (h/km)</w:t>
      </w:r>
      <w:r w:rsidRPr="00BC2320">
        <w:rPr>
          <w:vertAlign w:val="superscript"/>
          <w:lang w:val="fr-FR"/>
        </w:rPr>
        <w:t>2</w:t>
      </w:r>
      <w:r w:rsidRPr="00BC2320">
        <w:rPr>
          <w:lang w:val="fr-FR"/>
        </w:rPr>
        <w:t>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0</w:t>
      </w:r>
      <w:r w:rsidRPr="00BC2320">
        <w:rPr>
          <w:lang w:val="fr-FR"/>
        </w:rPr>
        <w:tab/>
        <w:t>est le facteur de correction pour la résistance au roulement comme défini au paragraphe 4.5.2 de la présente annexe ;</w:t>
      </w:r>
    </w:p>
    <w:p w:rsidR="00443CAB" w:rsidRPr="00BC2320" w:rsidRDefault="00443CAB" w:rsidP="00443CAB">
      <w:pPr>
        <w:pStyle w:val="SingleTxtG"/>
        <w:ind w:left="2835" w:hanging="567"/>
        <w:rPr>
          <w:lang w:val="fr-FR"/>
        </w:rPr>
      </w:pPr>
      <w:r w:rsidRPr="00BC2320">
        <w:rPr>
          <w:iCs/>
          <w:lang w:val="fr-FR"/>
        </w:rPr>
        <w:t>K</w:t>
      </w:r>
      <w:r w:rsidRPr="00BC2320">
        <w:rPr>
          <w:iCs/>
          <w:vertAlign w:val="subscript"/>
          <w:lang w:val="fr-FR"/>
        </w:rPr>
        <w:t>1</w:t>
      </w:r>
      <w:r w:rsidRPr="00BC2320">
        <w:rPr>
          <w:iCs/>
          <w:lang w:val="fr-FR"/>
        </w:rPr>
        <w:tab/>
        <w:t xml:space="preserve">est la correction pour la masse d’essai comme défini au paragraphe 4.5.4 de </w:t>
      </w:r>
      <w:r w:rsidRPr="00BC2320">
        <w:rPr>
          <w:lang w:val="fr-FR"/>
        </w:rPr>
        <w:t>la présente annexe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2</w:t>
      </w:r>
      <w:r w:rsidRPr="00BC2320">
        <w:rPr>
          <w:lang w:val="fr-FR"/>
        </w:rPr>
        <w:tab/>
        <w:t>est le facteur de correction pour la résistance aérodynamique comme défini au paragraphe 4.5.1 de la présente annexe ;</w:t>
      </w:r>
    </w:p>
    <w:p w:rsidR="00443CAB" w:rsidRPr="00BC2320" w:rsidRDefault="00443CAB" w:rsidP="00443CAB">
      <w:pPr>
        <w:pStyle w:val="SingleTxtG"/>
        <w:ind w:left="2835" w:hanging="567"/>
        <w:rPr>
          <w:lang w:val="fr-FR"/>
        </w:rPr>
      </w:pPr>
      <m:oMath>
        <m:r>
          <m:rPr>
            <m:sty m:val="p"/>
          </m:rPr>
          <w:rPr>
            <w:rFonts w:ascii="Cambria Math" w:hAnsi="Cambria Math"/>
            <w:lang w:val="fr-FR"/>
          </w:rPr>
          <m:t>T</m:t>
        </m:r>
      </m:oMath>
      <w:r w:rsidRPr="00BC2320">
        <w:rPr>
          <w:iCs/>
          <w:lang w:val="fr-FR"/>
        </w:rPr>
        <w:tab/>
      </w:r>
      <w:r w:rsidRPr="00BC2320">
        <w:rPr>
          <w:lang w:val="fr-FR"/>
        </w:rPr>
        <w:t>est la température atmosphérique ambiante moyenne arithmétique, en °C ;</w:t>
      </w:r>
    </w:p>
    <w:p w:rsidR="00443CAB" w:rsidRPr="00BC2320" w:rsidRDefault="00443CAB" w:rsidP="00443CAB">
      <w:pPr>
        <w:pStyle w:val="SingleTxtG"/>
        <w:ind w:left="2835" w:hanging="567"/>
        <w:rPr>
          <w:lang w:val="fr-FR"/>
        </w:rPr>
      </w:pPr>
      <w:r w:rsidRPr="00BC2320">
        <w:rPr>
          <w:iCs/>
          <w:lang w:val="fr-FR"/>
        </w:rPr>
        <w:t>v</w:t>
      </w:r>
      <w:r w:rsidRPr="00BC2320">
        <w:rPr>
          <w:iCs/>
          <w:lang w:val="fr-FR"/>
        </w:rPr>
        <w:tab/>
      </w:r>
      <w:r w:rsidRPr="00BC2320">
        <w:rPr>
          <w:lang w:val="fr-FR"/>
        </w:rPr>
        <w:t>est la vitesse du véhicule, en km/h ;</w:t>
      </w:r>
    </w:p>
    <w:p w:rsidR="00443CAB" w:rsidRPr="00BC2320" w:rsidRDefault="00443CAB" w:rsidP="00443CAB">
      <w:pPr>
        <w:pStyle w:val="SingleTxtG"/>
        <w:ind w:left="2835" w:hanging="567"/>
        <w:rPr>
          <w:lang w:val="fr-FR"/>
        </w:rPr>
      </w:pPr>
      <w:r w:rsidRPr="00BC2320">
        <w:rPr>
          <w:lang w:val="fr-FR"/>
        </w:rPr>
        <w:t>w</w:t>
      </w:r>
      <w:r w:rsidRPr="00BC2320">
        <w:rPr>
          <w:vertAlign w:val="subscript"/>
          <w:lang w:val="fr-FR"/>
        </w:rPr>
        <w:t>1</w:t>
      </w:r>
      <w:r w:rsidRPr="00BC2320">
        <w:rPr>
          <w:lang w:val="fr-FR"/>
        </w:rPr>
        <w:tab/>
        <w:t>est la correction pour la résistance due au vent comme défini au paragraphe 4.5.3 de la présente annexe, en N.</w:t>
      </w:r>
    </w:p>
    <w:p w:rsidR="00443CAB" w:rsidRPr="00BC2320" w:rsidRDefault="00443CAB" w:rsidP="00443CAB">
      <w:pPr>
        <w:pStyle w:val="SingleTxtG"/>
        <w:ind w:left="2268"/>
        <w:rPr>
          <w:lang w:val="fr-FR"/>
        </w:rPr>
      </w:pPr>
      <w:r w:rsidRPr="00BC2320">
        <w:rPr>
          <w:lang w:val="fr-FR"/>
        </w:rPr>
        <w:t>Le résultat du calcul ((f</w:t>
      </w:r>
      <w:r w:rsidRPr="00BC2320">
        <w:rPr>
          <w:vertAlign w:val="subscript"/>
          <w:lang w:val="fr-FR"/>
        </w:rPr>
        <w:t>0</w:t>
      </w:r>
      <w:r w:rsidRPr="00BC2320">
        <w:rPr>
          <w:lang w:val="fr-FR"/>
        </w:rPr>
        <w:t xml:space="preserve"> – w</w:t>
      </w:r>
      <w:r w:rsidRPr="00BC2320">
        <w:rPr>
          <w:vertAlign w:val="subscript"/>
          <w:lang w:val="fr-FR"/>
        </w:rPr>
        <w:t>1</w:t>
      </w:r>
      <w:r w:rsidRPr="00BC2320">
        <w:rPr>
          <w:lang w:val="fr-FR"/>
        </w:rPr>
        <w:t xml:space="preserve"> – K</w:t>
      </w:r>
      <w:r w:rsidRPr="00BC2320">
        <w:rPr>
          <w:vertAlign w:val="subscript"/>
          <w:lang w:val="fr-FR"/>
        </w:rPr>
        <w:t>1</w:t>
      </w:r>
      <w:r w:rsidRPr="00BC2320">
        <w:rPr>
          <w:lang w:val="fr-FR"/>
        </w:rPr>
        <w:t>) × (1 + K</w:t>
      </w:r>
      <w:r w:rsidRPr="00BC2320">
        <w:rPr>
          <w:vertAlign w:val="subscript"/>
          <w:lang w:val="fr-FR"/>
        </w:rPr>
        <w:t>0</w:t>
      </w:r>
      <w:r w:rsidRPr="00BC2320">
        <w:rPr>
          <w:lang w:val="fr-FR"/>
        </w:rPr>
        <w:t xml:space="preserve"> x (T-20))) doit être utilisé comme coefficient de </w:t>
      </w:r>
      <w:r w:rsidRPr="00BC2320">
        <w:rPr>
          <w:bCs/>
          <w:lang w:val="fr-FR"/>
        </w:rPr>
        <w:t xml:space="preserve">résistance à l’avancement sur route </w:t>
      </w:r>
      <w:r w:rsidRPr="00BC2320">
        <w:rPr>
          <w:lang w:val="fr-FR"/>
        </w:rPr>
        <w:t>A</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8.1 de la présente annexe.</w:t>
      </w:r>
    </w:p>
    <w:p w:rsidR="00443CAB" w:rsidRPr="00BC2320" w:rsidRDefault="00443CAB" w:rsidP="00443CAB">
      <w:pPr>
        <w:pStyle w:val="SingleTxtG"/>
        <w:ind w:left="2268"/>
        <w:rPr>
          <w:lang w:val="fr-FR"/>
        </w:rPr>
      </w:pPr>
      <w:r w:rsidRPr="00BC2320">
        <w:rPr>
          <w:lang w:val="fr-FR"/>
        </w:rPr>
        <w:t>Le résultat du calcul (f</w:t>
      </w:r>
      <w:r w:rsidRPr="00BC2320">
        <w:rPr>
          <w:vertAlign w:val="subscript"/>
          <w:lang w:val="fr-FR"/>
        </w:rPr>
        <w:t>1</w:t>
      </w:r>
      <w:r w:rsidRPr="00BC2320">
        <w:rPr>
          <w:lang w:val="fr-FR"/>
        </w:rPr>
        <w:t xml:space="preserve"> x (1 + K</w:t>
      </w:r>
      <w:r w:rsidRPr="00BC2320">
        <w:rPr>
          <w:vertAlign w:val="subscript"/>
          <w:lang w:val="fr-FR"/>
        </w:rPr>
        <w:t>0</w:t>
      </w:r>
      <w:r w:rsidRPr="00BC2320">
        <w:rPr>
          <w:lang w:val="fr-FR"/>
        </w:rPr>
        <w:t xml:space="preserve"> x (T-20))) doit être utilisé comme coefficient de </w:t>
      </w:r>
      <w:r w:rsidRPr="00BC2320">
        <w:rPr>
          <w:bCs/>
          <w:lang w:val="fr-FR"/>
        </w:rPr>
        <w:t xml:space="preserve">résistance à l’avancement sur route </w:t>
      </w:r>
      <w:r w:rsidRPr="00BC2320">
        <w:rPr>
          <w:lang w:val="fr-FR"/>
        </w:rPr>
        <w:t>B</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8.1 de la présente annexe.</w:t>
      </w:r>
    </w:p>
    <w:p w:rsidR="00443CAB" w:rsidRPr="00BC2320" w:rsidRDefault="00443CAB" w:rsidP="00443CAB">
      <w:pPr>
        <w:pStyle w:val="SingleTxtG"/>
        <w:ind w:left="2268"/>
        <w:rPr>
          <w:lang w:val="fr-FR"/>
        </w:rPr>
      </w:pPr>
      <w:r w:rsidRPr="00BC2320">
        <w:rPr>
          <w:lang w:val="fr-FR"/>
        </w:rPr>
        <w:t>Le résultat du calcul (K</w:t>
      </w:r>
      <w:r w:rsidRPr="00BC2320">
        <w:rPr>
          <w:vertAlign w:val="subscript"/>
          <w:lang w:val="fr-FR"/>
        </w:rPr>
        <w:t>2</w:t>
      </w:r>
      <w:r w:rsidRPr="00BC2320">
        <w:rPr>
          <w:lang w:val="fr-FR"/>
        </w:rPr>
        <w:t xml:space="preserve"> x f</w:t>
      </w:r>
      <w:r w:rsidRPr="00BC2320">
        <w:rPr>
          <w:vertAlign w:val="subscript"/>
          <w:lang w:val="fr-FR"/>
        </w:rPr>
        <w:t>2</w:t>
      </w:r>
      <w:r w:rsidRPr="00BC2320">
        <w:rPr>
          <w:lang w:val="fr-FR"/>
        </w:rPr>
        <w:t>)</w:t>
      </w:r>
      <w:r w:rsidRPr="00BC2320">
        <w:rPr>
          <w:vertAlign w:val="subscript"/>
          <w:lang w:val="fr-FR"/>
        </w:rPr>
        <w:t xml:space="preserve"> </w:t>
      </w:r>
      <w:r w:rsidRPr="00BC2320">
        <w:rPr>
          <w:lang w:val="fr-FR"/>
        </w:rPr>
        <w:t xml:space="preserve">doit être utilisé comme coefficient de </w:t>
      </w:r>
      <w:r w:rsidRPr="00BC2320">
        <w:rPr>
          <w:bCs/>
          <w:lang w:val="fr-FR"/>
        </w:rPr>
        <w:t xml:space="preserve">résistance à l’avancement sur route </w:t>
      </w:r>
      <w:r w:rsidRPr="00BC2320">
        <w:rPr>
          <w:lang w:val="fr-FR"/>
        </w:rPr>
        <w:t>C</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8.1 de la présente annexe.</w:t>
      </w:r>
    </w:p>
    <w:p w:rsidR="00443CAB" w:rsidRPr="00BC2320" w:rsidRDefault="00443CAB" w:rsidP="00443CAB">
      <w:pPr>
        <w:pStyle w:val="SingleTxtG"/>
        <w:ind w:left="2268" w:hanging="1134"/>
        <w:rPr>
          <w:lang w:val="fr-FR"/>
        </w:rPr>
      </w:pPr>
      <w:r w:rsidRPr="00BC2320">
        <w:rPr>
          <w:bCs/>
          <w:lang w:val="fr-FR"/>
        </w:rPr>
        <w:t>4.5.5.2</w:t>
      </w:r>
      <w:r w:rsidRPr="00BC2320">
        <w:rPr>
          <w:bCs/>
          <w:lang w:val="fr-FR"/>
        </w:rPr>
        <w:tab/>
      </w:r>
      <w:r w:rsidRPr="00BC2320">
        <w:rPr>
          <w:lang w:val="fr-FR"/>
        </w:rPr>
        <w:t>La courbe déterminée comme spécifié au paragraphe 4.4.4 de la présente annexe doit être corrigée pour rapporter les valeurs de mesures aux conditions de référence, et l’équipement de mesure doit être installé conformément à la procédure ci-après.</w:t>
      </w:r>
    </w:p>
    <w:p w:rsidR="00443CAB" w:rsidRPr="00BC2320" w:rsidRDefault="00443CAB" w:rsidP="00443CAB">
      <w:pPr>
        <w:pStyle w:val="SingleTxtG"/>
        <w:ind w:left="2268" w:hanging="1134"/>
        <w:rPr>
          <w:lang w:val="fr-FR"/>
        </w:rPr>
      </w:pPr>
      <w:r w:rsidRPr="00BC2320">
        <w:rPr>
          <w:lang w:val="fr-FR"/>
        </w:rPr>
        <w:t>4.5.5.2.1</w:t>
      </w:r>
      <w:r w:rsidRPr="00BC2320">
        <w:rPr>
          <w:lang w:val="fr-FR"/>
        </w:rPr>
        <w:tab/>
        <w:t>Correction sur la base des conditions de référence</w:t>
      </w:r>
    </w:p>
    <w:p w:rsidR="00443CAB" w:rsidRPr="00BC2320" w:rsidRDefault="00AC4377" w:rsidP="00443CAB">
      <w:pPr>
        <w:pStyle w:val="SingleTxtG"/>
        <w:ind w:left="2268"/>
        <w:rPr>
          <w:lang w:val="fr-FR"/>
        </w:rPr>
      </w:pPr>
      <m:oMathPara>
        <m:oMathParaPr>
          <m:jc m:val="left"/>
        </m:oMathParaPr>
        <m:oMath>
          <m:sSup>
            <m:sSupPr>
              <m:ctrlPr>
                <w:rPr>
                  <w:rFonts w:ascii="Cambria Math" w:hAnsi="Cambria Math"/>
                  <w:szCs w:val="24"/>
                  <w:lang w:val="fr-FR"/>
                </w:rPr>
              </m:ctrlPr>
            </m:sSupPr>
            <m:e>
              <m:r>
                <m:rPr>
                  <m:sty m:val="p"/>
                </m:rPr>
                <w:rPr>
                  <w:rFonts w:ascii="Cambria Math" w:hAnsi="Cambria Math"/>
                  <w:szCs w:val="24"/>
                  <w:lang w:val="fr-FR"/>
                </w:rPr>
                <m:t>C</m:t>
              </m:r>
            </m:e>
            <m:sup>
              <m:r>
                <m:rPr>
                  <m:sty m:val="p"/>
                </m:rPr>
                <w:rPr>
                  <w:rFonts w:ascii="Cambria Math" w:hAnsi="Cambria Math"/>
                  <w:szCs w:val="24"/>
                  <w:lang w:val="fr-FR"/>
                </w:rPr>
                <m:t>*</m:t>
              </m:r>
            </m:sup>
          </m:sSup>
          <m:r>
            <m:rPr>
              <m:sty m:val="p"/>
            </m:rPr>
            <w:rPr>
              <w:rFonts w:ascii="Cambria Math" w:hAnsi="Cambria Math"/>
              <w:szCs w:val="24"/>
              <w:lang w:val="fr-FR"/>
            </w:rPr>
            <m:t xml:space="preserve">= </m:t>
          </m:r>
          <m:d>
            <m:dPr>
              <m:ctrlPr>
                <w:rPr>
                  <w:rFonts w:ascii="Cambria Math" w:hAnsi="Cambria Math"/>
                  <w:szCs w:val="24"/>
                  <w:lang w:val="fr-FR"/>
                </w:rPr>
              </m:ctrlPr>
            </m:dPr>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0</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w</m:t>
                      </m:r>
                    </m:e>
                    <m:sub>
                      <m:r>
                        <m:rPr>
                          <m:sty m:val="p"/>
                        </m:rPr>
                        <w:rPr>
                          <w:rFonts w:ascii="Cambria Math" w:hAnsi="Cambria Math"/>
                          <w:szCs w:val="24"/>
                          <w:lang w:val="fr-FR"/>
                        </w:rPr>
                        <m:t>2</m:t>
                      </m:r>
                    </m:sub>
                  </m:sSub>
                  <m: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1</m:t>
                      </m:r>
                    </m:sub>
                  </m:sSub>
                </m:e>
              </m:d>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1</m:t>
                  </m:r>
                </m:sub>
              </m:sSub>
              <m:r>
                <m:rPr>
                  <m:sty m:val="p"/>
                </m:rPr>
                <w:rPr>
                  <w:rFonts w:ascii="Cambria Math" w:hAnsi="Cambria Math"/>
                  <w:szCs w:val="24"/>
                  <w:lang w:val="fr-FR"/>
                </w:rPr>
                <m:t>v</m:t>
              </m:r>
            </m:e>
          </m:d>
          <m:r>
            <m:rPr>
              <m:sty m:val="p"/>
            </m:rPr>
            <w:rPr>
              <w:rFonts w:ascii="Cambria Math" w:hAnsi="Cambria Math"/>
              <w:szCs w:val="24"/>
              <w:lang w:val="fr-FR"/>
            </w:rPr>
            <m:t xml:space="preserve"> ×</m:t>
          </m:r>
          <m:d>
            <m:dPr>
              <m:ctrlPr>
                <w:rPr>
                  <w:rFonts w:ascii="Cambria Math" w:hAnsi="Cambria Math"/>
                  <w:szCs w:val="24"/>
                  <w:lang w:val="fr-FR"/>
                </w:rPr>
              </m:ctrlPr>
            </m:dPr>
            <m:e>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0</m:t>
                  </m:r>
                </m:sub>
              </m:sSub>
              <m:d>
                <m:dPr>
                  <m:ctrlPr>
                    <w:rPr>
                      <w:rFonts w:ascii="Cambria Math" w:hAnsi="Cambria Math"/>
                      <w:szCs w:val="24"/>
                      <w:lang w:val="fr-FR"/>
                    </w:rPr>
                  </m:ctrlPr>
                </m:dPr>
                <m:e>
                  <m:r>
                    <m:rPr>
                      <m:sty m:val="p"/>
                    </m:rPr>
                    <w:rPr>
                      <w:rFonts w:ascii="Cambria Math" w:hAnsi="Cambria Math"/>
                      <w:szCs w:val="24"/>
                      <w:lang w:val="fr-FR"/>
                    </w:rPr>
                    <m:t>T-20</m:t>
                  </m:r>
                </m:e>
              </m:d>
            </m:e>
          </m:d>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2</m:t>
              </m:r>
            </m:sub>
          </m:sSub>
          <m:sSub>
            <m:sSubPr>
              <m:ctrlPr>
                <w:rPr>
                  <w:rFonts w:ascii="Cambria Math" w:hAnsi="Cambria Math"/>
                  <w:szCs w:val="24"/>
                  <w:lang w:val="fr-FR"/>
                </w:rPr>
              </m:ctrlPr>
            </m:sSubPr>
            <m:e>
              <m:r>
                <m:rPr>
                  <m:sty m:val="p"/>
                </m:rPr>
                <w:rPr>
                  <w:rFonts w:ascii="Cambria Math" w:hAnsi="Cambria Math"/>
                  <w:szCs w:val="24"/>
                  <w:lang w:val="fr-FR"/>
                </w:rPr>
                <m:t>c</m:t>
              </m:r>
            </m:e>
            <m:sub>
              <m:r>
                <m:rPr>
                  <m:sty m:val="p"/>
                </m:rPr>
                <w:rPr>
                  <w:rFonts w:ascii="Cambria Math" w:hAnsi="Cambria Math"/>
                  <w:szCs w:val="24"/>
                  <w:lang w:val="fr-FR"/>
                </w:rPr>
                <m:t>2</m:t>
              </m:r>
            </m:sub>
          </m:sSub>
          <m:r>
            <m:rPr>
              <m:sty m:val="p"/>
            </m:rPr>
            <w:rPr>
              <w:rFonts w:ascii="Cambria Math"/>
              <w:szCs w:val="24"/>
              <w:lang w:val="fr-FR"/>
            </w:rPr>
            <m:t>v</m:t>
          </m:r>
          <m:r>
            <m:rPr>
              <m:sty m:val="p"/>
            </m:rPr>
            <w:rPr>
              <w:rFonts w:ascii="Cambria Math"/>
              <w:szCs w:val="24"/>
              <w:lang w:val="fr-FR"/>
            </w:rPr>
            <m:t>²</m:t>
          </m:r>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C</w:t>
      </w:r>
      <w:r w:rsidRPr="00BC2320">
        <w:rPr>
          <w:vertAlign w:val="superscript"/>
          <w:lang w:val="fr-FR"/>
        </w:rPr>
        <w:t>*</w:t>
      </w:r>
      <w:r w:rsidRPr="00BC2320">
        <w:rPr>
          <w:lang w:val="fr-FR"/>
        </w:rPr>
        <w:tab/>
        <w:t>est la résistance à l’avancement corrigée, en Nm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0</w:t>
      </w:r>
      <w:r w:rsidRPr="00BC2320">
        <w:rPr>
          <w:vertAlign w:val="subscript"/>
          <w:lang w:val="fr-FR"/>
        </w:rPr>
        <w:tab/>
      </w:r>
      <w:r w:rsidRPr="00BC2320">
        <w:rPr>
          <w:lang w:val="fr-FR"/>
        </w:rPr>
        <w:t>est le terme constant, déterminé conformément au paragraphe 4.4.4 de la présente annexe, en Nm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1</w:t>
      </w:r>
      <w:r w:rsidRPr="00BC2320">
        <w:rPr>
          <w:vertAlign w:val="subscript"/>
          <w:lang w:val="fr-FR"/>
        </w:rPr>
        <w:tab/>
      </w:r>
      <w:r w:rsidRPr="00BC2320">
        <w:rPr>
          <w:lang w:val="fr-FR"/>
        </w:rPr>
        <w:t>est le coefficient du terme de premier ordre, déterminé conformément au paragraphe 4.4.4 de la présente annexe, en Nm (h/km)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2</w:t>
      </w:r>
      <w:r w:rsidRPr="00BC2320">
        <w:rPr>
          <w:lang w:val="fr-FR"/>
        </w:rPr>
        <w:tab/>
        <w:t>est le coefficient du terme de second ordre, déterminé conformément au paragraphe 4.4.4 de la présente annexe, en Nm (h/km)</w:t>
      </w:r>
      <w:r w:rsidRPr="00BC2320">
        <w:rPr>
          <w:vertAlign w:val="superscript"/>
          <w:lang w:val="fr-FR"/>
        </w:rPr>
        <w:t>2</w:t>
      </w:r>
      <w:r w:rsidRPr="00BC2320">
        <w:rPr>
          <w:lang w:val="fr-FR"/>
        </w:rPr>
        <w:t>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0</w:t>
      </w:r>
      <w:r w:rsidRPr="00BC2320">
        <w:rPr>
          <w:lang w:val="fr-FR"/>
        </w:rPr>
        <w:tab/>
        <w:t>est le facteur de correction pour la résistance au roulement comme défini au paragraphe 4.5.2 de la présente annexe ;</w:t>
      </w:r>
    </w:p>
    <w:p w:rsidR="00443CAB" w:rsidRPr="00BC2320" w:rsidRDefault="00443CAB" w:rsidP="00443CAB">
      <w:pPr>
        <w:pStyle w:val="SingleTxtG"/>
        <w:ind w:left="2835" w:hanging="567"/>
        <w:rPr>
          <w:iCs/>
          <w:lang w:val="fr-FR"/>
        </w:rPr>
      </w:pPr>
      <w:r w:rsidRPr="00BC2320">
        <w:rPr>
          <w:lang w:val="fr-FR"/>
        </w:rPr>
        <w:t>K</w:t>
      </w:r>
      <w:r w:rsidRPr="00BC2320">
        <w:rPr>
          <w:vertAlign w:val="subscript"/>
          <w:lang w:val="fr-FR"/>
        </w:rPr>
        <w:t>1</w:t>
      </w:r>
      <w:r w:rsidRPr="00BC2320">
        <w:rPr>
          <w:iCs/>
          <w:lang w:val="fr-FR"/>
        </w:rPr>
        <w:tab/>
        <w:t xml:space="preserve">est la correction pour la masse d’essai comme défini au paragraphe 4.5.4 </w:t>
      </w:r>
      <w:r w:rsidRPr="00BC2320">
        <w:rPr>
          <w:lang w:val="fr-FR"/>
        </w:rPr>
        <w:t>de la présente annexe</w:t>
      </w:r>
      <w:r w:rsidRPr="00BC2320">
        <w:rPr>
          <w:iCs/>
          <w:lang w:val="fr-FR"/>
        </w:rPr>
        <w:t>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2</w:t>
      </w:r>
      <w:r w:rsidRPr="00BC2320">
        <w:rPr>
          <w:lang w:val="fr-FR"/>
        </w:rPr>
        <w:tab/>
        <w:t>est le facteur de correction pour la résistance aérodynamique comme défini au paragraphe 4.5.1 de la présente annexe ;</w:t>
      </w:r>
    </w:p>
    <w:p w:rsidR="00443CAB" w:rsidRPr="00BC2320" w:rsidRDefault="00443CAB" w:rsidP="00443CAB">
      <w:pPr>
        <w:pStyle w:val="SingleTxtG"/>
        <w:ind w:left="2835" w:hanging="567"/>
        <w:rPr>
          <w:lang w:val="fr-FR"/>
        </w:rPr>
      </w:pPr>
      <w:r w:rsidRPr="00BC2320">
        <w:rPr>
          <w:iCs/>
          <w:lang w:val="fr-FR"/>
        </w:rPr>
        <w:t>v</w:t>
      </w:r>
      <w:r w:rsidRPr="00BC2320">
        <w:rPr>
          <w:iCs/>
          <w:lang w:val="fr-FR"/>
        </w:rPr>
        <w:tab/>
      </w:r>
      <w:r w:rsidRPr="00BC2320">
        <w:rPr>
          <w:lang w:val="fr-FR"/>
        </w:rPr>
        <w:t>est la vitesse du véhicule, en km/h ;</w:t>
      </w:r>
    </w:p>
    <w:p w:rsidR="00443CAB" w:rsidRPr="00BC2320" w:rsidRDefault="00443CAB" w:rsidP="00443CAB">
      <w:pPr>
        <w:pStyle w:val="SingleTxtG"/>
        <w:ind w:left="2835" w:hanging="567"/>
        <w:rPr>
          <w:lang w:val="fr-FR"/>
        </w:rPr>
      </w:pPr>
      <w:r w:rsidRPr="00BC2320">
        <w:rPr>
          <w:lang w:val="fr-FR"/>
        </w:rPr>
        <w:t>T</w:t>
      </w:r>
      <w:r w:rsidRPr="00BC2320">
        <w:rPr>
          <w:lang w:val="fr-FR"/>
        </w:rPr>
        <w:tab/>
      </w:r>
      <w:r w:rsidRPr="00BC2320">
        <w:rPr>
          <w:iCs/>
          <w:lang w:val="fr-FR"/>
        </w:rPr>
        <w:t xml:space="preserve">est la </w:t>
      </w:r>
      <w:r w:rsidRPr="00BC2320">
        <w:rPr>
          <w:lang w:val="fr-FR"/>
        </w:rPr>
        <w:t>température atmosphérique ambiante moyenne arithmétique, en °C ;</w:t>
      </w:r>
    </w:p>
    <w:p w:rsidR="00443CAB" w:rsidRPr="00BC2320" w:rsidRDefault="00443CAB" w:rsidP="00443CAB">
      <w:pPr>
        <w:pStyle w:val="SingleTxtG"/>
        <w:ind w:left="2835" w:hanging="567"/>
        <w:rPr>
          <w:lang w:val="fr-FR"/>
        </w:rPr>
      </w:pPr>
      <w:r w:rsidRPr="00BC2320">
        <w:rPr>
          <w:lang w:val="fr-FR"/>
        </w:rPr>
        <w:t>w</w:t>
      </w:r>
      <w:r w:rsidRPr="00BC2320">
        <w:rPr>
          <w:vertAlign w:val="subscript"/>
          <w:lang w:val="fr-FR"/>
        </w:rPr>
        <w:t>2</w:t>
      </w:r>
      <w:r w:rsidRPr="00BC2320">
        <w:rPr>
          <w:lang w:val="fr-FR"/>
        </w:rPr>
        <w:tab/>
        <w:t>est la correction pour la résistance due au vent comme défini au paragraphe 4.5.3 de la présente annexe.</w:t>
      </w:r>
    </w:p>
    <w:p w:rsidR="00443CAB" w:rsidRPr="00BC2320" w:rsidRDefault="00443CAB" w:rsidP="00443CAB">
      <w:pPr>
        <w:pStyle w:val="SingleTxtG"/>
        <w:ind w:left="2268" w:hanging="1134"/>
        <w:rPr>
          <w:lang w:val="fr-FR"/>
        </w:rPr>
      </w:pPr>
      <w:r w:rsidRPr="00BC2320">
        <w:rPr>
          <w:lang w:val="fr-FR"/>
        </w:rPr>
        <w:t>4.5.5.2.2</w:t>
      </w:r>
      <w:r w:rsidRPr="00BC2320">
        <w:rPr>
          <w:lang w:val="fr-FR"/>
        </w:rPr>
        <w:tab/>
      </w:r>
      <w:r w:rsidRPr="00BC2320">
        <w:rPr>
          <w:lang w:val="fr-FR"/>
        </w:rPr>
        <w:tab/>
        <w:t>Correction pour l’équipement de mesure du couple installé sur le véhicule</w:t>
      </w:r>
    </w:p>
    <w:p w:rsidR="00443CAB" w:rsidRPr="00BC2320" w:rsidRDefault="00443CAB" w:rsidP="00443CAB">
      <w:pPr>
        <w:pStyle w:val="SingleTxtG"/>
        <w:ind w:left="2268"/>
        <w:rPr>
          <w:lang w:val="fr-FR"/>
        </w:rPr>
      </w:pPr>
      <w:r w:rsidRPr="00BC2320">
        <w:rPr>
          <w:lang w:val="fr-FR"/>
        </w:rPr>
        <w:t>Si la résistance à l’avancement est déterminée par la méthode de mesure du couple résistant, la résistance à l’avancement doit être corrigée des effets de l’équipement de mesure du couple installé à l’extérieur du véhicule sur ses caractéristiques aérodynamiques.</w:t>
      </w:r>
    </w:p>
    <w:p w:rsidR="00443CAB" w:rsidRPr="00BC2320" w:rsidRDefault="00443CAB" w:rsidP="00443CAB">
      <w:pPr>
        <w:pStyle w:val="SingleTxtG"/>
        <w:ind w:left="2268"/>
        <w:rPr>
          <w:lang w:val="fr-FR"/>
        </w:rPr>
      </w:pPr>
      <w:r w:rsidRPr="00BC2320">
        <w:rPr>
          <w:lang w:val="fr-FR"/>
        </w:rPr>
        <w:t>Le coefficient de résistance à l’avancement c</w:t>
      </w:r>
      <w:r w:rsidRPr="00BC2320">
        <w:rPr>
          <w:vertAlign w:val="subscript"/>
          <w:lang w:val="fr-FR"/>
        </w:rPr>
        <w:t>2</w:t>
      </w:r>
      <w:r w:rsidRPr="00BC2320">
        <w:rPr>
          <w:lang w:val="fr-FR"/>
        </w:rPr>
        <w:t xml:space="preserve"> doit être corrigé au moyen de l’équation :</w:t>
      </w:r>
    </w:p>
    <w:p w:rsidR="00443CAB" w:rsidRPr="00BC2320" w:rsidRDefault="00443CAB" w:rsidP="00443CAB">
      <w:pPr>
        <w:pStyle w:val="SingleTxtG"/>
        <w:ind w:left="2268"/>
        <w:rPr>
          <w:lang w:val="fr-FR"/>
        </w:rPr>
      </w:pPr>
      <w:r w:rsidRPr="00BC2320">
        <w:rPr>
          <w:lang w:val="fr-FR"/>
        </w:rPr>
        <w:t>c</w:t>
      </w:r>
      <w:r w:rsidRPr="00BC2320">
        <w:rPr>
          <w:vertAlign w:val="subscript"/>
          <w:lang w:val="fr-FR"/>
        </w:rPr>
        <w:t>2corr</w:t>
      </w:r>
      <w:r w:rsidRPr="00BC2320">
        <w:rPr>
          <w:lang w:val="fr-FR"/>
        </w:rPr>
        <w:t xml:space="preserve"> = K</w:t>
      </w:r>
      <w:r w:rsidRPr="00BC2320">
        <w:rPr>
          <w:vertAlign w:val="subscript"/>
          <w:lang w:val="fr-FR"/>
        </w:rPr>
        <w:t>2</w:t>
      </w:r>
      <w:r w:rsidRPr="00BC2320">
        <w:rPr>
          <w:lang w:val="fr-FR"/>
        </w:rPr>
        <w:t xml:space="preserve"> × c</w:t>
      </w:r>
      <w:r w:rsidRPr="00BC2320">
        <w:rPr>
          <w:vertAlign w:val="subscript"/>
          <w:lang w:val="fr-FR"/>
        </w:rPr>
        <w:t>2</w:t>
      </w:r>
      <w:r w:rsidRPr="00BC2320">
        <w:rPr>
          <w:lang w:val="fr-FR"/>
        </w:rPr>
        <w:t xml:space="preserve"> × (1 +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w:t>
      </w:r>
    </w:p>
    <w:p w:rsidR="00443CAB" w:rsidRPr="00BC2320" w:rsidRDefault="00443CAB" w:rsidP="00443CAB">
      <w:pPr>
        <w:pStyle w:val="SingleTxtG"/>
        <w:ind w:left="2268"/>
        <w:rPr>
          <w:lang w:val="fr-FR"/>
        </w:rPr>
      </w:pPr>
      <w:r w:rsidRPr="00BC2320">
        <w:rPr>
          <w:lang w:val="fr-FR"/>
        </w:rPr>
        <w:t>où</w:t>
      </w:r>
      <w:r w:rsidR="00BC1EB5">
        <w:rPr>
          <w:lang w:val="fr-FR"/>
        </w:rPr>
        <w:t> </w:t>
      </w:r>
      <w:r w:rsidRPr="00BC2320">
        <w:rPr>
          <w:lang w:val="fr-FR"/>
        </w:rPr>
        <w:t>:</w:t>
      </w:r>
    </w:p>
    <w:p w:rsidR="00443CAB" w:rsidRPr="00BC2320" w:rsidRDefault="00443CAB" w:rsidP="00443CAB">
      <w:pPr>
        <w:pStyle w:val="SingleTxtG"/>
        <w:ind w:left="2268"/>
        <w:rPr>
          <w:lang w:val="fr-FR"/>
        </w:rPr>
      </w:pPr>
      <w:r w:rsidRPr="00BC2320">
        <w:rPr>
          <w:lang w:val="fr-FR"/>
        </w:rPr>
        <w:t>∆(C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w:t>
      </w:r>
    </w:p>
    <w:p w:rsidR="00443CAB" w:rsidRPr="00BC2320" w:rsidRDefault="00443CAB" w:rsidP="00443CAB">
      <w:pPr>
        <w:pStyle w:val="SingleTxtG"/>
        <w:ind w:left="3402" w:hanging="1134"/>
        <w:rPr>
          <w:lang w:val="fr-FR"/>
        </w:rPr>
      </w:pPr>
      <w:r w:rsidRPr="00BC2320">
        <w:rPr>
          <w:lang w:val="fr-FR"/>
        </w:rPr>
        <w:t>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ab/>
        <w:t>est le produit du coefficient de traînée aérodynamique par le maître-couple du véhicule avec l’équipement de mesure du couple installé, mesuré dans une soufflerie répondant aux critères du paragraphe 3.2 de la présente annexe, en m² ;</w:t>
      </w:r>
    </w:p>
    <w:p w:rsidR="00443CAB" w:rsidRPr="00BC2320" w:rsidRDefault="00443CAB" w:rsidP="00443CAB">
      <w:pPr>
        <w:pStyle w:val="SingleTxtG"/>
        <w:ind w:left="3402" w:hanging="1134"/>
        <w:rPr>
          <w:lang w:val="fr-FR"/>
        </w:rPr>
      </w:pPr>
      <w:r w:rsidRPr="00BC2320">
        <w:rPr>
          <w:lang w:val="fr-FR"/>
        </w:rPr>
        <w:t>C</w:t>
      </w:r>
      <w:r w:rsidRPr="00BC2320">
        <w:rPr>
          <w:vertAlign w:val="subscript"/>
          <w:lang w:val="fr-FR"/>
        </w:rPr>
        <w:t xml:space="preserve">D </w:t>
      </w:r>
      <w:r w:rsidRPr="00BC2320">
        <w:rPr>
          <w:lang w:val="fr-FR"/>
        </w:rPr>
        <w:t>× A</w:t>
      </w:r>
      <w:r w:rsidRPr="00BC2320">
        <w:rPr>
          <w:vertAlign w:val="subscript"/>
          <w:lang w:val="fr-FR"/>
        </w:rPr>
        <w:t>f</w:t>
      </w:r>
      <w:r w:rsidRPr="00BC2320">
        <w:rPr>
          <w:lang w:val="fr-FR"/>
        </w:rPr>
        <w:tab/>
        <w:t>est le produit du coefficient de traînée aérodynamique par le maître-couple du véhicule sans équipement de mesure du couple installé, mesuré dans une soufflerie répondant aux critères du paragraphe 3.2 de la présente annexe, en m² ;</w:t>
      </w:r>
    </w:p>
    <w:p w:rsidR="00443CAB" w:rsidRPr="00BC2320" w:rsidRDefault="00443CAB" w:rsidP="00443CAB">
      <w:pPr>
        <w:pStyle w:val="SingleTxtG"/>
        <w:ind w:left="2268" w:hanging="1134"/>
        <w:rPr>
          <w:lang w:val="fr-FR"/>
        </w:rPr>
      </w:pPr>
      <w:r w:rsidRPr="00BC2320">
        <w:rPr>
          <w:lang w:val="fr-FR"/>
        </w:rPr>
        <w:t>4.5.5.2.3</w:t>
      </w:r>
      <w:r w:rsidRPr="00BC2320">
        <w:rPr>
          <w:lang w:val="fr-FR"/>
        </w:rPr>
        <w:tab/>
        <w:t>Coefficients de résistance à l’avancement visés</w:t>
      </w:r>
    </w:p>
    <w:p w:rsidR="00443CAB" w:rsidRPr="00BC2320" w:rsidRDefault="00443CAB" w:rsidP="00443CAB">
      <w:pPr>
        <w:pStyle w:val="SingleTxtG"/>
        <w:ind w:left="2268"/>
        <w:rPr>
          <w:lang w:val="fr-FR"/>
        </w:rPr>
      </w:pPr>
      <w:r w:rsidRPr="00BC2320">
        <w:rPr>
          <w:lang w:val="fr-FR"/>
        </w:rPr>
        <w:t>Le résultat du calcul ((c</w:t>
      </w:r>
      <w:r w:rsidRPr="00BC2320">
        <w:rPr>
          <w:vertAlign w:val="subscript"/>
          <w:lang w:val="fr-FR"/>
        </w:rPr>
        <w:t>0</w:t>
      </w:r>
      <w:r w:rsidRPr="00BC2320">
        <w:rPr>
          <w:lang w:val="fr-FR"/>
        </w:rPr>
        <w:t xml:space="preserve"> – w</w:t>
      </w:r>
      <w:r w:rsidRPr="00BC2320">
        <w:rPr>
          <w:vertAlign w:val="subscript"/>
          <w:lang w:val="fr-FR"/>
        </w:rPr>
        <w:t>2</w:t>
      </w:r>
      <w:r w:rsidRPr="00BC2320">
        <w:rPr>
          <w:lang w:val="fr-FR"/>
        </w:rPr>
        <w:t xml:space="preserve"> – K</w:t>
      </w:r>
      <w:r w:rsidRPr="00BC2320">
        <w:rPr>
          <w:vertAlign w:val="subscript"/>
          <w:lang w:val="fr-FR"/>
        </w:rPr>
        <w:t>1</w:t>
      </w:r>
      <w:r w:rsidRPr="00BC2320">
        <w:rPr>
          <w:lang w:val="fr-FR"/>
        </w:rPr>
        <w:t>) × (1 + K</w:t>
      </w:r>
      <w:r w:rsidRPr="00BC2320">
        <w:rPr>
          <w:vertAlign w:val="subscript"/>
          <w:lang w:val="fr-FR"/>
        </w:rPr>
        <w:t>0</w:t>
      </w:r>
      <w:r w:rsidRPr="00BC2320">
        <w:rPr>
          <w:lang w:val="fr-FR"/>
        </w:rPr>
        <w:t xml:space="preserve"> x (T-20))) doit être utilisé comme coefficient de </w:t>
      </w:r>
      <w:r w:rsidRPr="00BC2320">
        <w:rPr>
          <w:bCs/>
          <w:lang w:val="fr-FR"/>
        </w:rPr>
        <w:t xml:space="preserve">résistance à l’avancement visé </w:t>
      </w:r>
      <w:r w:rsidRPr="00BC2320">
        <w:rPr>
          <w:lang w:val="fr-FR"/>
        </w:rPr>
        <w:t>a</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8.2 de la présente annexe.</w:t>
      </w:r>
    </w:p>
    <w:p w:rsidR="00443CAB" w:rsidRPr="00BC2320" w:rsidRDefault="00443CAB" w:rsidP="00443CAB">
      <w:pPr>
        <w:pStyle w:val="SingleTxtG"/>
        <w:ind w:left="2268"/>
        <w:rPr>
          <w:lang w:val="fr-FR"/>
        </w:rPr>
      </w:pPr>
      <w:r w:rsidRPr="00BC2320">
        <w:rPr>
          <w:lang w:val="fr-FR"/>
        </w:rPr>
        <w:t>Le résultat du calcul (c</w:t>
      </w:r>
      <w:r w:rsidRPr="00BC2320">
        <w:rPr>
          <w:vertAlign w:val="subscript"/>
          <w:lang w:val="fr-FR"/>
        </w:rPr>
        <w:t>1</w:t>
      </w:r>
      <w:r w:rsidRPr="00BC2320">
        <w:rPr>
          <w:lang w:val="fr-FR"/>
        </w:rPr>
        <w:t xml:space="preserve"> × (1 + K</w:t>
      </w:r>
      <w:r w:rsidRPr="00BC2320">
        <w:rPr>
          <w:vertAlign w:val="subscript"/>
          <w:lang w:val="fr-FR"/>
        </w:rPr>
        <w:t>0</w:t>
      </w:r>
      <w:r w:rsidRPr="00BC2320">
        <w:rPr>
          <w:lang w:val="fr-FR"/>
        </w:rPr>
        <w:t xml:space="preserve"> × (T-20))) doit être utilisé comme coefficient de </w:t>
      </w:r>
      <w:r w:rsidRPr="00BC2320">
        <w:rPr>
          <w:bCs/>
          <w:lang w:val="fr-FR"/>
        </w:rPr>
        <w:t xml:space="preserve">résistance à l’avancement visé </w:t>
      </w:r>
      <w:r w:rsidRPr="00BC2320">
        <w:rPr>
          <w:lang w:val="fr-FR"/>
        </w:rPr>
        <w:t>b</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8.2 de la présente annexe.</w:t>
      </w:r>
    </w:p>
    <w:p w:rsidR="00443CAB" w:rsidRPr="00BC2320" w:rsidRDefault="00443CAB" w:rsidP="00443CAB">
      <w:pPr>
        <w:pStyle w:val="SingleTxtG"/>
        <w:ind w:left="2268"/>
        <w:rPr>
          <w:lang w:val="fr-FR"/>
        </w:rPr>
      </w:pPr>
      <w:r w:rsidRPr="00BC2320">
        <w:rPr>
          <w:lang w:val="fr-FR"/>
        </w:rPr>
        <w:t>Le résultat du calcul (c</w:t>
      </w:r>
      <w:r w:rsidRPr="00BC2320">
        <w:rPr>
          <w:vertAlign w:val="subscript"/>
          <w:lang w:val="fr-FR"/>
        </w:rPr>
        <w:t>2corr</w:t>
      </w:r>
      <w:r w:rsidRPr="00BC2320">
        <w:rPr>
          <w:lang w:val="fr-FR"/>
        </w:rPr>
        <w:t xml:space="preserve"> × r) doit être utilisé comme coefficient de </w:t>
      </w:r>
      <w:r w:rsidRPr="00BC2320">
        <w:rPr>
          <w:bCs/>
          <w:lang w:val="fr-FR"/>
        </w:rPr>
        <w:t xml:space="preserve">résistance à l’avancement visé </w:t>
      </w:r>
      <w:r w:rsidRPr="00BC2320">
        <w:rPr>
          <w:lang w:val="fr-FR"/>
        </w:rPr>
        <w:t>c</w:t>
      </w:r>
      <w:r w:rsidRPr="00BC2320">
        <w:rPr>
          <w:vertAlign w:val="subscript"/>
          <w:lang w:val="fr-FR"/>
        </w:rPr>
        <w:t>t</w:t>
      </w:r>
      <w:r w:rsidRPr="00BC2320">
        <w:rPr>
          <w:lang w:val="fr-FR"/>
        </w:rPr>
        <w:t xml:space="preserve"> dans le calcul du réglage de force </w:t>
      </w:r>
      <w:r w:rsidRPr="00BC2320">
        <w:rPr>
          <w:bCs/>
          <w:lang w:val="fr-FR"/>
        </w:rPr>
        <w:t xml:space="preserve">résistante </w:t>
      </w:r>
      <w:r w:rsidRPr="00BC2320">
        <w:rPr>
          <w:lang w:val="fr-FR"/>
        </w:rPr>
        <w:t>du banc à rouleaux comme spécifié au paragraphe 8.2 de la présente annexe.</w:t>
      </w:r>
    </w:p>
    <w:p w:rsidR="00443CAB" w:rsidRPr="00BC2320" w:rsidRDefault="00443CAB" w:rsidP="00443CAB">
      <w:pPr>
        <w:pStyle w:val="SingleTxtG"/>
        <w:ind w:left="2268" w:hanging="1134"/>
        <w:rPr>
          <w:lang w:val="fr-FR"/>
        </w:rPr>
      </w:pPr>
      <w:r w:rsidRPr="00BC2320">
        <w:rPr>
          <w:lang w:val="fr-FR"/>
        </w:rPr>
        <w:t>5.</w:t>
      </w:r>
      <w:r w:rsidRPr="00BC2320">
        <w:rPr>
          <w:lang w:val="fr-FR"/>
        </w:rPr>
        <w:tab/>
        <w:t>Méthode de calcul de la valeur de résistance à l’avancement sur route ou de la valeur de résistance à l’avancement sur la base des paramètres du véhicule</w:t>
      </w:r>
    </w:p>
    <w:p w:rsidR="00443CAB" w:rsidRPr="00BC2320" w:rsidRDefault="00443CAB" w:rsidP="00443CAB">
      <w:pPr>
        <w:pStyle w:val="SingleTxtG"/>
        <w:ind w:left="2268" w:hanging="1134"/>
        <w:rPr>
          <w:lang w:val="fr-FR"/>
        </w:rPr>
      </w:pPr>
      <w:r w:rsidRPr="00BC2320">
        <w:rPr>
          <w:lang w:val="fr-FR"/>
        </w:rPr>
        <w:t>5.1</w:t>
      </w:r>
      <w:r w:rsidRPr="00BC2320">
        <w:rPr>
          <w:lang w:val="fr-FR"/>
        </w:rPr>
        <w:tab/>
        <w:t>Calcul de la valeur de résistance à l’avancement sur route et de la valeur de résistance à l’avancement des véhicules sur la base d’un véhicule représentatif d’une famille de matrices de résistance à l’avancement</w:t>
      </w:r>
    </w:p>
    <w:p w:rsidR="00443CAB" w:rsidRPr="00BC2320" w:rsidRDefault="00443CAB" w:rsidP="00443CAB">
      <w:pPr>
        <w:pStyle w:val="SingleTxtG"/>
        <w:ind w:left="2268"/>
        <w:rPr>
          <w:lang w:val="fr-FR"/>
        </w:rPr>
      </w:pPr>
      <w:r w:rsidRPr="00BC2320">
        <w:rPr>
          <w:lang w:val="fr-FR"/>
        </w:rPr>
        <w:t>Si la résistance à l’avancement sur route du véhicule représentatif est déterminée conformément à une méthode définie au paragraphe 4.3 de la présente annexe, la résistance à l’avancement sur route d’un véhicule individuel doit être calculée conformément au paragraphe 5.1.1 de la présente annexe.</w:t>
      </w:r>
    </w:p>
    <w:p w:rsidR="00443CAB" w:rsidRPr="00BC2320" w:rsidRDefault="00443CAB" w:rsidP="00443CAB">
      <w:pPr>
        <w:pStyle w:val="SingleTxtG"/>
        <w:ind w:left="2268"/>
        <w:rPr>
          <w:lang w:val="fr-FR"/>
        </w:rPr>
      </w:pPr>
      <w:r w:rsidRPr="00BC2320">
        <w:rPr>
          <w:lang w:val="fr-FR"/>
        </w:rPr>
        <w:t>Si la résistance à l’avancement sur route du véhicule représentatif est déterminée conformément à la méthode définie au paragraphe 4.4 de la présente annexe, la résistance à l’avancement d’un véhicule individuel doit être calculée conformément au paragraphe 5.1.2 de la présente annexe.</w:t>
      </w:r>
    </w:p>
    <w:p w:rsidR="00443CAB" w:rsidRPr="00BC2320" w:rsidRDefault="00443CAB" w:rsidP="00443CAB">
      <w:pPr>
        <w:pStyle w:val="SingleTxtG"/>
        <w:ind w:left="2268" w:hanging="1134"/>
        <w:rPr>
          <w:lang w:val="fr-FR"/>
        </w:rPr>
      </w:pPr>
      <w:r w:rsidRPr="00BC2320">
        <w:rPr>
          <w:lang w:val="fr-FR"/>
        </w:rPr>
        <w:t>5.1.1</w:t>
      </w:r>
      <w:r w:rsidRPr="00BC2320">
        <w:rPr>
          <w:lang w:val="fr-FR"/>
        </w:rPr>
        <w:tab/>
        <w:t xml:space="preserve">Pour le calcul de la résistance à l’avancement sur route des véhicules d’une famille de matrices de résistance à l’avancement sur route, les paramètres d’un véhicule définis au paragraphe 4.2.1.4 de la présente annexe et les coefficients de </w:t>
      </w:r>
      <w:r w:rsidRPr="00BC2320">
        <w:rPr>
          <w:bCs/>
          <w:lang w:val="fr-FR"/>
        </w:rPr>
        <w:t xml:space="preserve">résistance à l’avancement </w:t>
      </w:r>
      <w:r w:rsidRPr="00BC2320">
        <w:rPr>
          <w:lang w:val="fr-FR"/>
        </w:rPr>
        <w:t>sur route du véhicule d’essai représentatif déterminés conformément au paragraphe 4.3 de la présente annexe doivent être utilisés.</w:t>
      </w:r>
    </w:p>
    <w:p w:rsidR="00443CAB" w:rsidRPr="00BC2320" w:rsidRDefault="00443CAB" w:rsidP="00443CAB">
      <w:pPr>
        <w:pStyle w:val="SingleTxtG"/>
        <w:ind w:left="2268" w:hanging="1134"/>
        <w:rPr>
          <w:lang w:val="fr-FR"/>
        </w:rPr>
      </w:pPr>
      <w:r w:rsidRPr="00BC2320">
        <w:rPr>
          <w:lang w:val="fr-FR"/>
        </w:rPr>
        <w:t>5.1.1.1</w:t>
      </w:r>
      <w:r w:rsidRPr="00BC2320">
        <w:rPr>
          <w:lang w:val="fr-FR"/>
        </w:rPr>
        <w:tab/>
        <w:t>La force de résistance à l’avancement sur route pour un véhicule individuel doit être calculée conformément à l’équation ci-après :</w:t>
      </w:r>
    </w:p>
    <w:p w:rsidR="00443CAB" w:rsidRPr="00BC2320" w:rsidRDefault="00443CAB" w:rsidP="00443CAB">
      <w:pPr>
        <w:pStyle w:val="SingleTxtG"/>
        <w:ind w:left="2835" w:hanging="567"/>
        <w:rPr>
          <w:lang w:val="fr-FR"/>
        </w:rPr>
      </w:pPr>
      <w:r w:rsidRPr="00BC2320">
        <w:rPr>
          <w:position w:val="-12"/>
          <w:lang w:val="fr-FR"/>
        </w:rPr>
        <w:object w:dxaOrig="2580" w:dyaOrig="380">
          <v:shape id="_x0000_i1060" type="#_x0000_t75" style="width:129pt;height:18.15pt" o:ole="">
            <v:imagedata r:id="rId93" o:title=""/>
          </v:shape>
          <o:OLEObject Type="Embed" ProgID="Equation.3" ShapeID="_x0000_i1060" DrawAspect="Content" ObjectID="_1527435493" r:id="rId94"/>
        </w:object>
      </w:r>
    </w:p>
    <w:p w:rsidR="00443CAB" w:rsidRPr="00BC2320" w:rsidRDefault="00443CAB" w:rsidP="00443CAB">
      <w:pPr>
        <w:pStyle w:val="SingleTxtG"/>
        <w:ind w:left="2835" w:hanging="567"/>
        <w:rPr>
          <w:iCs/>
          <w:lang w:val="fr-FR"/>
        </w:rPr>
      </w:pPr>
      <w:r w:rsidRPr="00BC2320">
        <w:rPr>
          <w:lang w:val="fr-FR"/>
        </w:rPr>
        <w:t>où :</w:t>
      </w:r>
    </w:p>
    <w:p w:rsidR="00443CAB" w:rsidRPr="00BC2320" w:rsidRDefault="00443CAB" w:rsidP="00443CAB">
      <w:pPr>
        <w:pStyle w:val="SingleTxtG"/>
        <w:ind w:left="2835" w:hanging="567"/>
        <w:rPr>
          <w:iCs/>
          <w:lang w:val="fr-FR"/>
        </w:rPr>
      </w:pPr>
      <w:r w:rsidRPr="00BC2320">
        <w:rPr>
          <w:iCs/>
          <w:lang w:val="fr-FR"/>
        </w:rPr>
        <w:t>F</w:t>
      </w:r>
      <w:r w:rsidRPr="00BC2320">
        <w:rPr>
          <w:iCs/>
          <w:vertAlign w:val="subscript"/>
          <w:lang w:val="fr-FR"/>
        </w:rPr>
        <w:t>c</w:t>
      </w:r>
      <w:r w:rsidRPr="00BC2320">
        <w:rPr>
          <w:iCs/>
          <w:lang w:val="fr-FR"/>
        </w:rPr>
        <w:tab/>
      </w:r>
      <w:r w:rsidRPr="00BC2320">
        <w:rPr>
          <w:lang w:val="fr-FR"/>
        </w:rPr>
        <w:t>est la force calculée</w:t>
      </w:r>
      <w:r w:rsidRPr="00BC2320">
        <w:rPr>
          <w:iCs/>
          <w:lang w:val="fr-FR"/>
        </w:rPr>
        <w:t xml:space="preserve"> de </w:t>
      </w:r>
      <w:r w:rsidRPr="00BC2320">
        <w:rPr>
          <w:lang w:val="fr-FR"/>
        </w:rPr>
        <w:t>résistance à l’avancement sur route</w:t>
      </w:r>
      <w:r w:rsidRPr="00BC2320">
        <w:rPr>
          <w:iCs/>
          <w:lang w:val="fr-FR"/>
        </w:rPr>
        <w:t xml:space="preserve"> </w:t>
      </w:r>
      <w:r w:rsidRPr="00BC2320">
        <w:rPr>
          <w:lang w:val="fr-FR"/>
        </w:rPr>
        <w:t xml:space="preserve">en fonction de la vitesse du véhicule, en </w:t>
      </w:r>
      <w:r w:rsidRPr="00BC2320">
        <w:rPr>
          <w:iCs/>
          <w:lang w:val="fr-FR"/>
        </w:rPr>
        <w:t>N ;</w:t>
      </w:r>
    </w:p>
    <w:p w:rsidR="00443CAB" w:rsidRPr="00BC2320" w:rsidRDefault="00443CAB" w:rsidP="00443CAB">
      <w:pPr>
        <w:pStyle w:val="SingleTxtG"/>
        <w:ind w:left="2835" w:hanging="567"/>
        <w:rPr>
          <w:iCs/>
          <w:lang w:val="fr-FR"/>
        </w:rPr>
      </w:pPr>
      <w:r w:rsidRPr="00BC2320">
        <w:rPr>
          <w:iCs/>
          <w:lang w:val="fr-FR"/>
        </w:rPr>
        <w:t>f</w:t>
      </w:r>
      <w:r w:rsidRPr="00BC2320">
        <w:rPr>
          <w:iCs/>
          <w:vertAlign w:val="subscript"/>
          <w:lang w:val="fr-FR"/>
        </w:rPr>
        <w:t>0</w:t>
      </w:r>
      <w:r w:rsidRPr="00BC2320">
        <w:rPr>
          <w:iCs/>
          <w:lang w:val="fr-FR"/>
        </w:rPr>
        <w:tab/>
        <w:t xml:space="preserve">est le coefficient constant de </w:t>
      </w:r>
      <w:r w:rsidRPr="00BC2320">
        <w:rPr>
          <w:lang w:val="fr-FR"/>
        </w:rPr>
        <w:t xml:space="preserve">résistance à l’avancement sur route, en N, </w:t>
      </w:r>
      <w:r w:rsidRPr="00BC2320">
        <w:rPr>
          <w:iCs/>
          <w:lang w:val="fr-FR"/>
        </w:rPr>
        <w:t xml:space="preserve">défini par l’équation :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0</w:t>
      </w:r>
      <w:r w:rsidRPr="00BC2320">
        <w:rPr>
          <w:lang w:val="fr-FR"/>
        </w:rPr>
        <w:t xml:space="preserve"> = Max((0,05 × f</w:t>
      </w:r>
      <w:r w:rsidRPr="00BC2320">
        <w:rPr>
          <w:vertAlign w:val="subscript"/>
          <w:lang w:val="fr-FR"/>
        </w:rPr>
        <w:t>0r</w:t>
      </w:r>
      <w:r w:rsidRPr="00BC2320">
        <w:rPr>
          <w:lang w:val="fr-FR"/>
        </w:rPr>
        <w:t xml:space="preserve"> + 0,95 × (f</w:t>
      </w:r>
      <w:r w:rsidRPr="00BC2320">
        <w:rPr>
          <w:vertAlign w:val="subscript"/>
          <w:lang w:val="fr-FR"/>
        </w:rPr>
        <w:t>0r</w:t>
      </w:r>
      <w:r w:rsidRPr="00BC2320">
        <w:rPr>
          <w:lang w:val="fr-FR"/>
        </w:rPr>
        <w:t xml:space="preserve"> × TM/TM</w:t>
      </w:r>
      <w:r w:rsidRPr="00BC2320">
        <w:rPr>
          <w:vertAlign w:val="subscript"/>
          <w:lang w:val="fr-FR"/>
        </w:rPr>
        <w:t>r</w:t>
      </w:r>
      <w:r w:rsidRPr="00BC2320">
        <w:rPr>
          <w:lang w:val="fr-FR"/>
        </w:rPr>
        <w:t xml:space="preserve"> + (RR – RR</w:t>
      </w:r>
      <w:r w:rsidRPr="00BC2320">
        <w:rPr>
          <w:vertAlign w:val="subscript"/>
          <w:lang w:val="fr-FR"/>
        </w:rPr>
        <w:t>r</w:t>
      </w:r>
      <w:r w:rsidRPr="00BC2320">
        <w:rPr>
          <w:lang w:val="fr-FR"/>
        </w:rPr>
        <w:t>) × 9,81 x TM)) ; (0,2 × f</w:t>
      </w:r>
      <w:r w:rsidRPr="00BC2320">
        <w:rPr>
          <w:vertAlign w:val="subscript"/>
          <w:lang w:val="fr-FR"/>
        </w:rPr>
        <w:t>0r</w:t>
      </w:r>
      <w:r w:rsidRPr="00BC2320">
        <w:rPr>
          <w:lang w:val="fr-FR"/>
        </w:rPr>
        <w:t xml:space="preserve"> + 0,8 × (f</w:t>
      </w:r>
      <w:r w:rsidRPr="00BC2320">
        <w:rPr>
          <w:vertAlign w:val="subscript"/>
          <w:lang w:val="fr-FR"/>
        </w:rPr>
        <w:t>0r</w:t>
      </w:r>
      <w:r w:rsidRPr="00BC2320">
        <w:rPr>
          <w:lang w:val="fr-FR"/>
        </w:rPr>
        <w:t xml:space="preserve"> × TM/TM</w:t>
      </w:r>
      <w:r w:rsidRPr="00BC2320">
        <w:rPr>
          <w:vertAlign w:val="subscript"/>
          <w:lang w:val="fr-FR"/>
        </w:rPr>
        <w:t>r</w:t>
      </w:r>
      <w:r w:rsidRPr="00BC2320">
        <w:rPr>
          <w:lang w:val="fr-FR"/>
        </w:rPr>
        <w:t xml:space="preserve"> + (RR – RR</w:t>
      </w:r>
      <w:r w:rsidRPr="00BC2320">
        <w:rPr>
          <w:vertAlign w:val="subscript"/>
          <w:lang w:val="fr-FR"/>
        </w:rPr>
        <w:t>r</w:t>
      </w:r>
      <w:r w:rsidRPr="00BC2320">
        <w:rPr>
          <w:lang w:val="fr-FR"/>
        </w:rPr>
        <w:t>) × 9,81 x TM)))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0r</w:t>
      </w:r>
      <w:r w:rsidRPr="00BC2320">
        <w:rPr>
          <w:lang w:val="fr-FR"/>
        </w:rPr>
        <w:tab/>
      </w:r>
      <w:r w:rsidRPr="00BC2320">
        <w:rPr>
          <w:iCs/>
          <w:lang w:val="fr-FR"/>
        </w:rPr>
        <w:t xml:space="preserve">est le coefficient constant de </w:t>
      </w:r>
      <w:r w:rsidRPr="00BC2320">
        <w:rPr>
          <w:lang w:val="fr-FR"/>
        </w:rPr>
        <w:t>résistance à l’avancement sur route du véhicule représentatif de la famille de matrices de résistance à l’avancement sur route, en N ;</w:t>
      </w:r>
    </w:p>
    <w:p w:rsidR="00443CAB" w:rsidRPr="00BC2320" w:rsidRDefault="00443CAB" w:rsidP="00443CAB">
      <w:pPr>
        <w:pStyle w:val="SingleTxtG"/>
        <w:ind w:left="2835" w:hanging="567"/>
        <w:rPr>
          <w:iCs/>
          <w:lang w:val="fr-FR"/>
        </w:rPr>
      </w:pPr>
      <w:r w:rsidRPr="00BC2320">
        <w:rPr>
          <w:lang w:val="fr-FR"/>
        </w:rPr>
        <w:t>f</w:t>
      </w:r>
      <w:r w:rsidRPr="00BC2320">
        <w:rPr>
          <w:vertAlign w:val="subscript"/>
          <w:lang w:val="fr-FR"/>
        </w:rPr>
        <w:t>1</w:t>
      </w:r>
      <w:r w:rsidRPr="00BC2320">
        <w:rPr>
          <w:iCs/>
          <w:lang w:val="fr-FR"/>
        </w:rPr>
        <w:tab/>
        <w:t xml:space="preserve">est le coefficient de </w:t>
      </w:r>
      <w:r w:rsidRPr="00BC2320">
        <w:rPr>
          <w:lang w:val="fr-FR"/>
        </w:rPr>
        <w:t>résistance à l’avancement sur route du premier ordre</w:t>
      </w:r>
      <w:r w:rsidRPr="00BC2320">
        <w:rPr>
          <w:iCs/>
          <w:lang w:val="fr-FR"/>
        </w:rPr>
        <w:t xml:space="preserve"> et est pris comme égal à zéro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2</w:t>
      </w:r>
      <w:r w:rsidRPr="00BC2320">
        <w:rPr>
          <w:iCs/>
          <w:lang w:val="fr-FR"/>
        </w:rPr>
        <w:tab/>
        <w:t xml:space="preserve">est le coefficient de </w:t>
      </w:r>
      <w:r w:rsidRPr="00BC2320">
        <w:rPr>
          <w:lang w:val="fr-FR"/>
        </w:rPr>
        <w:t>résistance à l’avancement sur route du deuxième ordre</w:t>
      </w:r>
      <w:r w:rsidRPr="00BC2320">
        <w:rPr>
          <w:iCs/>
          <w:lang w:val="fr-FR"/>
        </w:rPr>
        <w:t xml:space="preserve">, en N·(h/km)², défini par l’équation :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2</w:t>
      </w:r>
      <w:r w:rsidRPr="00BC2320">
        <w:rPr>
          <w:lang w:val="fr-FR"/>
        </w:rPr>
        <w:t xml:space="preserve"> = Max((0,05 × f</w:t>
      </w:r>
      <w:r w:rsidRPr="00BC2320">
        <w:rPr>
          <w:vertAlign w:val="subscript"/>
          <w:lang w:val="fr-FR"/>
        </w:rPr>
        <w:t>2r</w:t>
      </w:r>
      <w:r w:rsidRPr="00BC2320">
        <w:rPr>
          <w:lang w:val="fr-FR"/>
        </w:rPr>
        <w:t xml:space="preserve"> + 0,95 × f</w:t>
      </w:r>
      <w:r w:rsidRPr="00BC2320">
        <w:rPr>
          <w:vertAlign w:val="subscript"/>
          <w:lang w:val="fr-FR"/>
        </w:rPr>
        <w:t>2r</w:t>
      </w:r>
      <w:r w:rsidRPr="00BC2320">
        <w:rPr>
          <w:lang w:val="fr-FR"/>
        </w:rPr>
        <w:t xml:space="preserve"> × A</w:t>
      </w:r>
      <w:r w:rsidRPr="00BC2320">
        <w:rPr>
          <w:vertAlign w:val="subscript"/>
          <w:lang w:val="fr-FR"/>
        </w:rPr>
        <w:t>f</w:t>
      </w:r>
      <w:r w:rsidRPr="00BC2320">
        <w:rPr>
          <w:lang w:val="fr-FR"/>
        </w:rPr>
        <w:t xml:space="preserve"> / A</w:t>
      </w:r>
      <w:r w:rsidRPr="00BC2320">
        <w:rPr>
          <w:vertAlign w:val="subscript"/>
          <w:lang w:val="fr-FR"/>
        </w:rPr>
        <w:t>fr</w:t>
      </w:r>
      <w:r w:rsidRPr="00BC2320">
        <w:rPr>
          <w:lang w:val="fr-FR"/>
        </w:rPr>
        <w:t>) ; (0,2 × f</w:t>
      </w:r>
      <w:r w:rsidRPr="00BC2320">
        <w:rPr>
          <w:vertAlign w:val="subscript"/>
          <w:lang w:val="fr-FR"/>
        </w:rPr>
        <w:t>2r</w:t>
      </w:r>
      <w:r w:rsidRPr="00BC2320">
        <w:rPr>
          <w:lang w:val="fr-FR"/>
        </w:rPr>
        <w:t xml:space="preserve"> + 0,8 × f</w:t>
      </w:r>
      <w:r w:rsidRPr="00BC2320">
        <w:rPr>
          <w:vertAlign w:val="subscript"/>
          <w:lang w:val="fr-FR"/>
        </w:rPr>
        <w:t>2r</w:t>
      </w:r>
      <w:r w:rsidRPr="00BC2320">
        <w:rPr>
          <w:lang w:val="fr-FR"/>
        </w:rPr>
        <w:t xml:space="preserve"> × A</w:t>
      </w:r>
      <w:r w:rsidRPr="00BC2320">
        <w:rPr>
          <w:vertAlign w:val="subscript"/>
          <w:lang w:val="fr-FR"/>
        </w:rPr>
        <w:t>f</w:t>
      </w:r>
      <w:r w:rsidRPr="00BC2320">
        <w:rPr>
          <w:lang w:val="fr-FR"/>
        </w:rPr>
        <w:t xml:space="preserve"> / A</w:t>
      </w:r>
      <w:r w:rsidRPr="00BC2320">
        <w:rPr>
          <w:vertAlign w:val="subscript"/>
          <w:lang w:val="fr-FR"/>
        </w:rPr>
        <w:t>fr</w:t>
      </w:r>
      <w:r w:rsidRPr="00BC2320">
        <w:rPr>
          <w:lang w:val="fr-FR"/>
        </w:rPr>
        <w:t>))</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2r</w:t>
      </w:r>
      <w:r w:rsidRPr="00BC2320">
        <w:rPr>
          <w:lang w:val="fr-FR"/>
        </w:rPr>
        <w:tab/>
      </w:r>
      <w:r w:rsidRPr="00BC2320">
        <w:rPr>
          <w:iCs/>
          <w:lang w:val="fr-FR"/>
        </w:rPr>
        <w:t xml:space="preserve">est le coefficient de </w:t>
      </w:r>
      <w:r w:rsidRPr="00BC2320">
        <w:rPr>
          <w:lang w:val="fr-FR"/>
        </w:rPr>
        <w:t>résistance à l’avancement sur route du deuxième ordre du véhicule représentatif de la famille de matrices de résistance à l’avancement sur route, en N·(h/km)² ;</w:t>
      </w:r>
    </w:p>
    <w:p w:rsidR="00443CAB" w:rsidRPr="00BC2320" w:rsidRDefault="00443CAB" w:rsidP="00443CAB">
      <w:pPr>
        <w:pStyle w:val="SingleTxtG"/>
        <w:ind w:left="2835" w:hanging="567"/>
        <w:rPr>
          <w:lang w:val="fr-FR"/>
        </w:rPr>
      </w:pPr>
      <w:r w:rsidRPr="00BC2320">
        <w:rPr>
          <w:lang w:val="fr-FR"/>
        </w:rPr>
        <w:t>v</w:t>
      </w:r>
      <w:r w:rsidRPr="00BC2320">
        <w:rPr>
          <w:lang w:val="fr-FR"/>
        </w:rPr>
        <w:tab/>
        <w:t>est la vitesse du véhicule, en km/h ;</w:t>
      </w:r>
    </w:p>
    <w:p w:rsidR="00443CAB" w:rsidRPr="00BC2320" w:rsidRDefault="00443CAB" w:rsidP="00443CAB">
      <w:pPr>
        <w:pStyle w:val="SingleTxtG"/>
        <w:ind w:left="2835" w:hanging="567"/>
        <w:rPr>
          <w:lang w:val="fr-FR"/>
        </w:rPr>
      </w:pPr>
      <w:r w:rsidRPr="00BC2320">
        <w:rPr>
          <w:lang w:val="fr-FR"/>
        </w:rPr>
        <w:t>TM</w:t>
      </w:r>
      <w:r w:rsidRPr="00BC2320">
        <w:rPr>
          <w:lang w:val="fr-FR"/>
        </w:rPr>
        <w:tab/>
        <w:t>est la masse d’essai effective du véhicule individuel de la famille de matrices de résistance à l’avancement sur route, en kg ;</w:t>
      </w:r>
    </w:p>
    <w:p w:rsidR="00443CAB" w:rsidRPr="00BC2320" w:rsidRDefault="00443CAB" w:rsidP="00443CAB">
      <w:pPr>
        <w:pStyle w:val="SingleTxtG"/>
        <w:ind w:left="2835" w:hanging="567"/>
        <w:rPr>
          <w:lang w:val="fr-FR"/>
        </w:rPr>
      </w:pPr>
      <w:r w:rsidRPr="00BC2320">
        <w:rPr>
          <w:lang w:val="fr-FR"/>
        </w:rPr>
        <w:t>TM</w:t>
      </w:r>
      <w:r w:rsidRPr="00BC2320">
        <w:rPr>
          <w:vertAlign w:val="subscript"/>
          <w:lang w:val="fr-FR"/>
        </w:rPr>
        <w:t>r</w:t>
      </w:r>
      <w:r w:rsidRPr="00BC2320">
        <w:rPr>
          <w:lang w:val="fr-FR"/>
        </w:rPr>
        <w:tab/>
        <w:t>est la masse d’essai du véhicule représentatif de la famille de matrices de résistance à l’avancement sur route, en kg ;</w:t>
      </w:r>
    </w:p>
    <w:p w:rsidR="00443CAB" w:rsidRPr="00BC2320" w:rsidRDefault="00443CAB" w:rsidP="00443CAB">
      <w:pPr>
        <w:pStyle w:val="SingleTxtG"/>
        <w:ind w:left="2835" w:hanging="567"/>
        <w:rPr>
          <w:lang w:val="fr-FR"/>
        </w:rPr>
      </w:pPr>
      <w:r w:rsidRPr="00BC2320">
        <w:rPr>
          <w:lang w:val="fr-FR"/>
        </w:rPr>
        <w:t>A</w:t>
      </w:r>
      <w:r w:rsidRPr="00BC2320">
        <w:rPr>
          <w:vertAlign w:val="subscript"/>
          <w:lang w:val="fr-FR"/>
        </w:rPr>
        <w:t>f</w:t>
      </w:r>
      <w:r w:rsidRPr="00BC2320">
        <w:rPr>
          <w:lang w:val="fr-FR"/>
        </w:rPr>
        <w:tab/>
      </w:r>
      <w:r w:rsidRPr="00BC2320">
        <w:rPr>
          <w:lang w:val="fr-FR"/>
        </w:rPr>
        <w:tab/>
      </w:r>
      <w:r w:rsidRPr="00BC2320">
        <w:rPr>
          <w:iCs/>
          <w:lang w:val="fr-FR"/>
        </w:rPr>
        <w:t xml:space="preserve">est </w:t>
      </w:r>
      <w:r w:rsidRPr="00BC2320">
        <w:rPr>
          <w:lang w:val="fr-FR"/>
        </w:rPr>
        <w:t>le maître-couple du véhicule individuel de la famille de matrices de résistance à l’avancement sur route, en m²,</w:t>
      </w:r>
    </w:p>
    <w:p w:rsidR="00443CAB" w:rsidRPr="00BC2320" w:rsidRDefault="00443CAB" w:rsidP="00443CAB">
      <w:pPr>
        <w:pStyle w:val="SingleTxtG"/>
        <w:ind w:left="2835" w:hanging="567"/>
        <w:rPr>
          <w:lang w:val="fr-FR"/>
        </w:rPr>
      </w:pPr>
      <w:r w:rsidRPr="00BC2320">
        <w:rPr>
          <w:lang w:val="fr-FR"/>
        </w:rPr>
        <w:t>A</w:t>
      </w:r>
      <w:r w:rsidRPr="00BC2320">
        <w:rPr>
          <w:vertAlign w:val="subscript"/>
          <w:lang w:val="fr-FR"/>
        </w:rPr>
        <w:t>fr</w:t>
      </w:r>
      <w:r w:rsidRPr="00BC2320">
        <w:rPr>
          <w:lang w:val="fr-FR"/>
        </w:rPr>
        <w:tab/>
      </w:r>
      <w:r w:rsidRPr="00BC2320">
        <w:rPr>
          <w:iCs/>
          <w:lang w:val="fr-FR"/>
        </w:rPr>
        <w:t xml:space="preserve">est </w:t>
      </w:r>
      <w:r w:rsidRPr="00BC2320">
        <w:rPr>
          <w:lang w:val="fr-FR"/>
        </w:rPr>
        <w:t>le maître-couple du véhicule représentatif de la famille de matrices de résistance à l’avancement sur route, en m</w:t>
      </w:r>
      <w:r w:rsidRPr="00BC2320">
        <w:rPr>
          <w:vertAlign w:val="superscript"/>
          <w:lang w:val="fr-FR"/>
        </w:rPr>
        <w:t>2</w:t>
      </w:r>
      <w:r w:rsidRPr="00BC2320">
        <w:rPr>
          <w:lang w:val="fr-FR"/>
        </w:rPr>
        <w:t xml:space="preserve"> ; </w:t>
      </w:r>
    </w:p>
    <w:p w:rsidR="00443CAB" w:rsidRPr="00BC2320" w:rsidRDefault="00443CAB" w:rsidP="00443CAB">
      <w:pPr>
        <w:pStyle w:val="SingleTxtG"/>
        <w:ind w:left="2835" w:hanging="567"/>
        <w:rPr>
          <w:lang w:val="fr-FR"/>
        </w:rPr>
      </w:pPr>
      <w:r w:rsidRPr="00BC2320">
        <w:rPr>
          <w:lang w:val="fr-FR"/>
        </w:rPr>
        <w:t>RR</w:t>
      </w:r>
      <w:r w:rsidRPr="00BC2320">
        <w:rPr>
          <w:lang w:val="fr-FR"/>
        </w:rPr>
        <w:tab/>
      </w:r>
      <w:r w:rsidRPr="00BC2320">
        <w:rPr>
          <w:iCs/>
          <w:lang w:val="fr-FR"/>
        </w:rPr>
        <w:t xml:space="preserve">est la </w:t>
      </w:r>
      <w:r w:rsidRPr="00BC2320">
        <w:rPr>
          <w:lang w:val="fr-FR"/>
        </w:rPr>
        <w:t xml:space="preserve">résistance au roulement des pneumatiques du véhicule individuel de la famille de matrices de résistance à l’avancement sur route, en kg/t ; </w:t>
      </w:r>
    </w:p>
    <w:p w:rsidR="00443CAB" w:rsidRPr="00BC2320" w:rsidRDefault="00443CAB" w:rsidP="00443CAB">
      <w:pPr>
        <w:pStyle w:val="SingleTxtG"/>
        <w:ind w:left="2835" w:hanging="567"/>
        <w:rPr>
          <w:lang w:val="fr-FR"/>
        </w:rPr>
      </w:pPr>
      <w:r w:rsidRPr="00BC2320">
        <w:rPr>
          <w:lang w:val="fr-FR"/>
        </w:rPr>
        <w:t>RRr</w:t>
      </w:r>
      <w:r w:rsidRPr="00BC2320">
        <w:rPr>
          <w:lang w:val="fr-FR"/>
        </w:rPr>
        <w:tab/>
      </w:r>
      <w:r w:rsidRPr="00BC2320">
        <w:rPr>
          <w:iCs/>
          <w:lang w:val="fr-FR"/>
        </w:rPr>
        <w:t xml:space="preserve">est la </w:t>
      </w:r>
      <w:r w:rsidRPr="00BC2320">
        <w:rPr>
          <w:lang w:val="fr-FR"/>
        </w:rPr>
        <w:t>résistance au roulement des pneumatiques du véhicule individuel de la famille de matrices de résistance à l’avancement sur route, en kg/t.</w:t>
      </w:r>
    </w:p>
    <w:p w:rsidR="00443CAB" w:rsidRPr="00BC2320" w:rsidRDefault="00443CAB" w:rsidP="00443CAB">
      <w:pPr>
        <w:pStyle w:val="SingleTxtG"/>
        <w:ind w:left="2268" w:hanging="1134"/>
        <w:rPr>
          <w:lang w:val="fr-FR"/>
        </w:rPr>
      </w:pPr>
      <w:r w:rsidRPr="00BC2320">
        <w:rPr>
          <w:lang w:val="fr-FR"/>
        </w:rPr>
        <w:t>5.1.2</w:t>
      </w:r>
      <w:r w:rsidRPr="00BC2320">
        <w:rPr>
          <w:lang w:val="fr-FR"/>
        </w:rPr>
        <w:tab/>
        <w:t xml:space="preserve">Pour le calcul de la résistance à l’avancement des véhicules d’une famille de matrices de résistance à l’avancement sur route, les paramètres d’un véhicule définis au paragraphe 4.2.1.4 de la présente annexe et les coefficients de </w:t>
      </w:r>
      <w:r w:rsidRPr="00BC2320">
        <w:rPr>
          <w:bCs/>
          <w:lang w:val="fr-FR"/>
        </w:rPr>
        <w:t xml:space="preserve">résistance à l’avancement </w:t>
      </w:r>
      <w:r w:rsidRPr="00BC2320">
        <w:rPr>
          <w:lang w:val="fr-FR"/>
        </w:rPr>
        <w:t xml:space="preserve">du véhicule d’essai représentatif déterminés conformément au paragraphe 4.4 de la présente annexe doivent être utilisés. </w:t>
      </w:r>
    </w:p>
    <w:p w:rsidR="00443CAB" w:rsidRPr="00BC2320" w:rsidRDefault="00443CAB" w:rsidP="00443CAB">
      <w:pPr>
        <w:pStyle w:val="SingleTxtG"/>
        <w:ind w:left="2268" w:hanging="1134"/>
        <w:rPr>
          <w:lang w:val="fr-FR"/>
        </w:rPr>
      </w:pPr>
      <w:r w:rsidRPr="00BC2320">
        <w:rPr>
          <w:lang w:val="fr-FR"/>
        </w:rPr>
        <w:t>5.1.2.1</w:t>
      </w:r>
      <w:r w:rsidRPr="00BC2320">
        <w:rPr>
          <w:lang w:val="fr-FR"/>
        </w:rPr>
        <w:tab/>
        <w:t>La résistance à l’avancement d’un véhicule individuel doit être calculée conformément à l’équation ci-après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443CAB" w:rsidRPr="00BC2320" w:rsidRDefault="00443CAB" w:rsidP="00443CAB">
      <w:pPr>
        <w:pStyle w:val="SingleTxtG"/>
        <w:ind w:left="2835" w:hanging="567"/>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c</w:t>
      </w:r>
      <w:r w:rsidRPr="00BC2320">
        <w:rPr>
          <w:lang w:val="fr-FR"/>
        </w:rPr>
        <w:tab/>
        <w:t>est la résistance à l’avancement calculée</w:t>
      </w:r>
      <w:r w:rsidRPr="00BC2320">
        <w:rPr>
          <w:iCs/>
          <w:lang w:val="fr-FR"/>
        </w:rPr>
        <w:t xml:space="preserve"> </w:t>
      </w:r>
      <w:r w:rsidRPr="00BC2320">
        <w:rPr>
          <w:lang w:val="fr-FR"/>
        </w:rPr>
        <w:t>en fonction de la vitesse du véhicule, en Nm ;</w:t>
      </w:r>
    </w:p>
    <w:p w:rsidR="00443CAB" w:rsidRPr="00BC2320" w:rsidRDefault="00443CAB" w:rsidP="00443CAB">
      <w:pPr>
        <w:pStyle w:val="SingleTxtG"/>
        <w:ind w:left="2835" w:hanging="567"/>
        <w:rPr>
          <w:iCs/>
          <w:lang w:val="fr-FR"/>
        </w:rPr>
      </w:pPr>
      <w:r w:rsidRPr="00BC2320">
        <w:rPr>
          <w:lang w:val="fr-FR"/>
        </w:rPr>
        <w:t>c</w:t>
      </w:r>
      <w:r w:rsidRPr="00BC2320">
        <w:rPr>
          <w:vertAlign w:val="subscript"/>
          <w:lang w:val="fr-FR"/>
        </w:rPr>
        <w:t>0</w:t>
      </w:r>
      <w:r w:rsidRPr="00BC2320">
        <w:rPr>
          <w:lang w:val="fr-FR"/>
        </w:rPr>
        <w:tab/>
      </w:r>
      <w:r w:rsidRPr="00BC2320">
        <w:rPr>
          <w:iCs/>
          <w:lang w:val="fr-FR"/>
        </w:rPr>
        <w:t xml:space="preserve">est le coefficient constant de </w:t>
      </w:r>
      <w:r w:rsidRPr="00BC2320">
        <w:rPr>
          <w:lang w:val="fr-FR"/>
        </w:rPr>
        <w:t xml:space="preserve">résistance à l’avancement sur route, en Nm, </w:t>
      </w:r>
      <w:r w:rsidRPr="00BC2320">
        <w:rPr>
          <w:iCs/>
          <w:lang w:val="fr-FR"/>
        </w:rPr>
        <w:t xml:space="preserve">défini par l’équation :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0</w:t>
      </w:r>
      <w:r w:rsidRPr="00BC2320">
        <w:rPr>
          <w:lang w:val="fr-FR"/>
        </w:rPr>
        <w:t xml:space="preserve"> = r’/1,02 × Max((0,05 × 1,02 x c</w:t>
      </w:r>
      <w:r w:rsidRPr="00BC2320">
        <w:rPr>
          <w:vertAlign w:val="subscript"/>
          <w:lang w:val="fr-FR"/>
        </w:rPr>
        <w:t>0r</w:t>
      </w:r>
      <w:r w:rsidRPr="00BC2320">
        <w:rPr>
          <w:lang w:val="fr-FR"/>
        </w:rPr>
        <w:t>/r’ + 0,95 × (1,02 x c</w:t>
      </w:r>
      <w:r w:rsidRPr="00BC2320">
        <w:rPr>
          <w:vertAlign w:val="subscript"/>
          <w:lang w:val="fr-FR"/>
        </w:rPr>
        <w:t>0r</w:t>
      </w:r>
      <w:r w:rsidRPr="00BC2320">
        <w:rPr>
          <w:lang w:val="fr-FR"/>
        </w:rPr>
        <w:t>/r’ × TM/TM</w:t>
      </w:r>
      <w:r w:rsidRPr="00BC2320">
        <w:rPr>
          <w:vertAlign w:val="subscript"/>
          <w:lang w:val="fr-FR"/>
        </w:rPr>
        <w:t>r</w:t>
      </w:r>
      <w:r w:rsidRPr="00BC2320">
        <w:rPr>
          <w:lang w:val="fr-FR"/>
        </w:rPr>
        <w:t xml:space="preserve"> + (RR – RR</w:t>
      </w:r>
      <w:r w:rsidRPr="00BC2320">
        <w:rPr>
          <w:vertAlign w:val="subscript"/>
          <w:lang w:val="fr-FR"/>
        </w:rPr>
        <w:t>r</w:t>
      </w:r>
      <w:r w:rsidRPr="00BC2320">
        <w:rPr>
          <w:lang w:val="fr-FR"/>
        </w:rPr>
        <w:t>) × 9,81 x TM)) ; (0,2 × 1,02 x c</w:t>
      </w:r>
      <w:r w:rsidRPr="00BC2320">
        <w:rPr>
          <w:vertAlign w:val="subscript"/>
          <w:lang w:val="fr-FR"/>
        </w:rPr>
        <w:t>0r</w:t>
      </w:r>
      <w:r w:rsidRPr="00BC2320">
        <w:rPr>
          <w:lang w:val="fr-FR"/>
        </w:rPr>
        <w:t>/r’ + 0,8 × (1,02 x c</w:t>
      </w:r>
      <w:r w:rsidRPr="00BC2320">
        <w:rPr>
          <w:vertAlign w:val="subscript"/>
          <w:lang w:val="fr-FR"/>
        </w:rPr>
        <w:t>0r</w:t>
      </w:r>
      <w:r w:rsidRPr="00BC2320">
        <w:rPr>
          <w:lang w:val="fr-FR"/>
        </w:rPr>
        <w:t>/r’ × TM/TM</w:t>
      </w:r>
      <w:r w:rsidRPr="00BC2320">
        <w:rPr>
          <w:vertAlign w:val="subscript"/>
          <w:lang w:val="fr-FR"/>
        </w:rPr>
        <w:t>r</w:t>
      </w:r>
      <w:r w:rsidRPr="00BC2320">
        <w:rPr>
          <w:lang w:val="fr-FR"/>
        </w:rPr>
        <w:t xml:space="preserve"> + (RR – RR</w:t>
      </w:r>
      <w:r w:rsidRPr="00BC2320">
        <w:rPr>
          <w:vertAlign w:val="subscript"/>
          <w:lang w:val="fr-FR"/>
        </w:rPr>
        <w:t>r</w:t>
      </w:r>
      <w:r w:rsidRPr="00BC2320">
        <w:rPr>
          <w:lang w:val="fr-FR"/>
        </w:rPr>
        <w:t xml:space="preserve">) × 9,81 x TM)))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0r</w:t>
      </w:r>
      <w:r w:rsidRPr="00BC2320">
        <w:rPr>
          <w:lang w:val="fr-FR"/>
        </w:rPr>
        <w:tab/>
      </w:r>
      <w:r w:rsidRPr="00BC2320">
        <w:rPr>
          <w:iCs/>
          <w:lang w:val="fr-FR"/>
        </w:rPr>
        <w:t xml:space="preserve">est le coefficient constant de </w:t>
      </w:r>
      <w:r w:rsidRPr="00BC2320">
        <w:rPr>
          <w:lang w:val="fr-FR"/>
        </w:rPr>
        <w:t>résistance à l’avancement sur route du véhicule représentatif de la famille de matrices de résistance à l’avancement, en Nm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1</w:t>
      </w:r>
      <w:r w:rsidRPr="00BC2320">
        <w:rPr>
          <w:lang w:val="fr-FR"/>
        </w:rPr>
        <w:tab/>
      </w:r>
      <w:r w:rsidRPr="00BC2320">
        <w:rPr>
          <w:iCs/>
          <w:lang w:val="fr-FR"/>
        </w:rPr>
        <w:t xml:space="preserve">est le coefficient de </w:t>
      </w:r>
      <w:r w:rsidRPr="00BC2320">
        <w:rPr>
          <w:lang w:val="fr-FR"/>
        </w:rPr>
        <w:t>résistance à l’avancement sur route du premier ordre</w:t>
      </w:r>
      <w:r w:rsidRPr="00BC2320">
        <w:rPr>
          <w:iCs/>
          <w:lang w:val="fr-FR"/>
        </w:rPr>
        <w:t xml:space="preserve"> et est pris comme égal à zéro</w:t>
      </w:r>
      <w:r w:rsidRPr="00BC2320">
        <w:rPr>
          <w:lang w:val="fr-FR"/>
        </w:rPr>
        <w:t>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2</w:t>
      </w:r>
      <w:r w:rsidRPr="00BC2320">
        <w:rPr>
          <w:lang w:val="fr-FR"/>
        </w:rPr>
        <w:tab/>
      </w:r>
      <w:r w:rsidRPr="00BC2320">
        <w:rPr>
          <w:iCs/>
          <w:lang w:val="fr-FR"/>
        </w:rPr>
        <w:t xml:space="preserve">est le coefficient de </w:t>
      </w:r>
      <w:r w:rsidRPr="00BC2320">
        <w:rPr>
          <w:lang w:val="fr-FR"/>
        </w:rPr>
        <w:t>résistance à l’avancement sur route du deuxième ordre</w:t>
      </w:r>
      <w:r w:rsidRPr="00BC2320">
        <w:rPr>
          <w:iCs/>
          <w:lang w:val="fr-FR"/>
        </w:rPr>
        <w:t>, en Nm·(h/km)², défini par l’équation </w:t>
      </w:r>
      <w:r w:rsidRPr="00BC2320">
        <w:rPr>
          <w:lang w:val="fr-FR"/>
        </w:rPr>
        <w:t xml:space="preserve">: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2</w:t>
      </w:r>
      <w:r w:rsidRPr="00BC2320">
        <w:rPr>
          <w:lang w:val="fr-FR"/>
        </w:rPr>
        <w:t xml:space="preserve"> = r’/1,02 × Max((0,05 × 1,02 × c</w:t>
      </w:r>
      <w:r w:rsidRPr="00BC2320">
        <w:rPr>
          <w:vertAlign w:val="subscript"/>
          <w:lang w:val="fr-FR"/>
        </w:rPr>
        <w:t>2r</w:t>
      </w:r>
      <w:r w:rsidRPr="00BC2320">
        <w:rPr>
          <w:lang w:val="fr-FR"/>
        </w:rPr>
        <w:t>/r’ + 0,95 × 1,02 × c</w:t>
      </w:r>
      <w:r w:rsidRPr="00BC2320">
        <w:rPr>
          <w:vertAlign w:val="subscript"/>
          <w:lang w:val="fr-FR"/>
        </w:rPr>
        <w:t>2r</w:t>
      </w:r>
      <w:r w:rsidRPr="00BC2320">
        <w:rPr>
          <w:lang w:val="fr-FR"/>
        </w:rPr>
        <w:t>/r’ × A</w:t>
      </w:r>
      <w:r w:rsidRPr="00BC2320">
        <w:rPr>
          <w:vertAlign w:val="subscript"/>
          <w:lang w:val="fr-FR"/>
        </w:rPr>
        <w:t>f</w:t>
      </w:r>
      <w:r w:rsidRPr="00BC2320">
        <w:rPr>
          <w:lang w:val="fr-FR"/>
        </w:rPr>
        <w:t xml:space="preserve"> / A</w:t>
      </w:r>
      <w:r w:rsidRPr="00BC2320">
        <w:rPr>
          <w:vertAlign w:val="subscript"/>
          <w:lang w:val="fr-FR"/>
        </w:rPr>
        <w:t>fr</w:t>
      </w:r>
      <w:r w:rsidRPr="00BC2320">
        <w:rPr>
          <w:lang w:val="fr-FR"/>
        </w:rPr>
        <w:t xml:space="preserve">) ; </w:t>
      </w:r>
      <w:r w:rsidRPr="00BC2320">
        <w:rPr>
          <w:lang w:val="fr-FR"/>
        </w:rPr>
        <w:br/>
        <w:t>(0,2 × 1,02 × c</w:t>
      </w:r>
      <w:r w:rsidRPr="00BC2320">
        <w:rPr>
          <w:vertAlign w:val="subscript"/>
          <w:lang w:val="fr-FR"/>
        </w:rPr>
        <w:t>2r</w:t>
      </w:r>
      <w:r w:rsidRPr="00BC2320">
        <w:rPr>
          <w:lang w:val="fr-FR"/>
        </w:rPr>
        <w:t>/r’ + 0,8 × 1,02 x c</w:t>
      </w:r>
      <w:r w:rsidRPr="00BC2320">
        <w:rPr>
          <w:vertAlign w:val="subscript"/>
          <w:lang w:val="fr-FR"/>
        </w:rPr>
        <w:t>2r</w:t>
      </w:r>
      <w:r w:rsidRPr="00BC2320">
        <w:rPr>
          <w:lang w:val="fr-FR"/>
        </w:rPr>
        <w:t>/r’ × A</w:t>
      </w:r>
      <w:r w:rsidRPr="00BC2320">
        <w:rPr>
          <w:vertAlign w:val="subscript"/>
          <w:lang w:val="fr-FR"/>
        </w:rPr>
        <w:t>f</w:t>
      </w:r>
      <w:r w:rsidRPr="00BC2320">
        <w:rPr>
          <w:lang w:val="fr-FR"/>
        </w:rPr>
        <w:t xml:space="preserve"> / A</w:t>
      </w:r>
      <w:r w:rsidRPr="00BC2320">
        <w:rPr>
          <w:vertAlign w:val="subscript"/>
          <w:lang w:val="fr-FR"/>
        </w:rPr>
        <w:t>fr</w:t>
      </w:r>
      <w:r w:rsidRPr="00BC2320">
        <w:rPr>
          <w:lang w:val="fr-FR"/>
        </w:rPr>
        <w:t>))</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2r</w:t>
      </w:r>
      <w:r w:rsidRPr="00BC2320">
        <w:rPr>
          <w:lang w:val="fr-FR"/>
        </w:rPr>
        <w:tab/>
      </w:r>
      <w:r w:rsidRPr="00BC2320">
        <w:rPr>
          <w:iCs/>
          <w:lang w:val="fr-FR"/>
        </w:rPr>
        <w:t xml:space="preserve">est le coefficient de </w:t>
      </w:r>
      <w:r w:rsidRPr="00BC2320">
        <w:rPr>
          <w:lang w:val="fr-FR"/>
        </w:rPr>
        <w:t>résistance à l’avancement sur route du deuxième ordre du véhicule représentatif de la famille de matrices de résistance à l’avancement, en N·(h/km)² ;</w:t>
      </w:r>
    </w:p>
    <w:p w:rsidR="00443CAB" w:rsidRPr="00BC2320" w:rsidRDefault="00443CAB" w:rsidP="00443CAB">
      <w:pPr>
        <w:pStyle w:val="SingleTxtG"/>
        <w:ind w:left="2835" w:hanging="567"/>
        <w:rPr>
          <w:lang w:val="fr-FR"/>
        </w:rPr>
      </w:pPr>
      <w:r w:rsidRPr="00BC2320">
        <w:rPr>
          <w:lang w:val="fr-FR"/>
        </w:rPr>
        <w:t>v</w:t>
      </w:r>
      <w:r w:rsidRPr="00BC2320">
        <w:rPr>
          <w:lang w:val="fr-FR"/>
        </w:rPr>
        <w:tab/>
      </w:r>
      <w:r w:rsidRPr="00BC2320">
        <w:rPr>
          <w:lang w:val="fr-FR"/>
        </w:rPr>
        <w:tab/>
        <w:t>est la vitesse du véhicule, en km/h ;</w:t>
      </w:r>
    </w:p>
    <w:p w:rsidR="00443CAB" w:rsidRPr="00BC2320" w:rsidRDefault="00443CAB" w:rsidP="00443CAB">
      <w:pPr>
        <w:pStyle w:val="SingleTxtG"/>
        <w:ind w:left="2835" w:hanging="567"/>
        <w:rPr>
          <w:lang w:val="fr-FR"/>
        </w:rPr>
      </w:pPr>
      <w:r w:rsidRPr="00BC2320">
        <w:rPr>
          <w:lang w:val="fr-FR"/>
        </w:rPr>
        <w:t>TM</w:t>
      </w:r>
      <w:r w:rsidRPr="00BC2320">
        <w:rPr>
          <w:lang w:val="fr-FR"/>
        </w:rPr>
        <w:tab/>
        <w:t>est la masse d’essai effective du véhicule individuel de la famille de matrices de résistance à l’avancement sur route, en kg ;</w:t>
      </w:r>
    </w:p>
    <w:p w:rsidR="00443CAB" w:rsidRPr="00BC2320" w:rsidRDefault="00443CAB" w:rsidP="00443CAB">
      <w:pPr>
        <w:pStyle w:val="SingleTxtG"/>
        <w:ind w:left="2835" w:hanging="567"/>
        <w:rPr>
          <w:lang w:val="fr-FR"/>
        </w:rPr>
      </w:pPr>
      <w:r w:rsidRPr="00BC2320">
        <w:rPr>
          <w:lang w:val="fr-FR"/>
        </w:rPr>
        <w:t>TMr</w:t>
      </w:r>
      <w:r w:rsidRPr="00BC2320">
        <w:rPr>
          <w:lang w:val="fr-FR"/>
        </w:rPr>
        <w:tab/>
        <w:t>est la masse d’essai du véhicule représentatif de la famille de matrices de résistance à l’avancement sur route, en kg ;</w:t>
      </w:r>
    </w:p>
    <w:p w:rsidR="00443CAB" w:rsidRPr="00BC2320" w:rsidRDefault="00443CAB" w:rsidP="00443CAB">
      <w:pPr>
        <w:pStyle w:val="SingleTxtG"/>
        <w:ind w:left="2835" w:hanging="567"/>
        <w:rPr>
          <w:lang w:val="fr-FR"/>
        </w:rPr>
      </w:pPr>
      <w:r w:rsidRPr="00BC2320">
        <w:rPr>
          <w:lang w:val="fr-FR"/>
        </w:rPr>
        <w:t>A</w:t>
      </w:r>
      <w:r w:rsidRPr="00BC2320">
        <w:rPr>
          <w:vertAlign w:val="subscript"/>
          <w:lang w:val="fr-FR"/>
        </w:rPr>
        <w:t>f</w:t>
      </w:r>
      <w:r w:rsidRPr="00BC2320">
        <w:rPr>
          <w:lang w:val="fr-FR"/>
        </w:rPr>
        <w:tab/>
      </w:r>
      <w:r w:rsidRPr="00BC2320">
        <w:rPr>
          <w:iCs/>
          <w:lang w:val="fr-FR"/>
        </w:rPr>
        <w:t xml:space="preserve">est </w:t>
      </w:r>
      <w:r w:rsidRPr="00BC2320">
        <w:rPr>
          <w:lang w:val="fr-FR"/>
        </w:rPr>
        <w:t>le maître-couple du véhicule individuel de la famille de matrices de résistance à l’avancement sur route, en m² ;</w:t>
      </w:r>
    </w:p>
    <w:p w:rsidR="00443CAB" w:rsidRPr="00BC2320" w:rsidRDefault="00443CAB" w:rsidP="00443CAB">
      <w:pPr>
        <w:pStyle w:val="SingleTxtG"/>
        <w:ind w:left="2835" w:hanging="567"/>
        <w:rPr>
          <w:lang w:val="fr-FR"/>
        </w:rPr>
      </w:pPr>
      <w:r w:rsidRPr="00BC2320">
        <w:rPr>
          <w:lang w:val="fr-FR"/>
        </w:rPr>
        <w:t>A</w:t>
      </w:r>
      <w:r w:rsidRPr="00BC2320">
        <w:rPr>
          <w:vertAlign w:val="subscript"/>
          <w:lang w:val="fr-FR"/>
        </w:rPr>
        <w:t>fr</w:t>
      </w:r>
      <w:r w:rsidRPr="00BC2320">
        <w:rPr>
          <w:lang w:val="fr-FR"/>
        </w:rPr>
        <w:tab/>
      </w:r>
      <w:r w:rsidRPr="00BC2320">
        <w:rPr>
          <w:iCs/>
          <w:lang w:val="fr-FR"/>
        </w:rPr>
        <w:t xml:space="preserve">est </w:t>
      </w:r>
      <w:r w:rsidRPr="00BC2320">
        <w:rPr>
          <w:lang w:val="fr-FR"/>
        </w:rPr>
        <w:t>le maître-couple du véhicule représentatif de la famille de matrices de résistance à l’avancement sur route, en m</w:t>
      </w:r>
      <w:r w:rsidRPr="00BC2320">
        <w:rPr>
          <w:vertAlign w:val="superscript"/>
          <w:lang w:val="fr-FR"/>
        </w:rPr>
        <w:t>2</w:t>
      </w:r>
      <w:r w:rsidRPr="00BC2320">
        <w:rPr>
          <w:lang w:val="fr-FR"/>
        </w:rPr>
        <w:t xml:space="preserve"> ; </w:t>
      </w:r>
    </w:p>
    <w:p w:rsidR="00443CAB" w:rsidRPr="00BC2320" w:rsidRDefault="00443CAB" w:rsidP="00443CAB">
      <w:pPr>
        <w:pStyle w:val="SingleTxtG"/>
        <w:ind w:left="2835" w:hanging="567"/>
        <w:rPr>
          <w:lang w:val="fr-FR"/>
        </w:rPr>
      </w:pPr>
      <w:r w:rsidRPr="00BC2320">
        <w:rPr>
          <w:lang w:val="fr-FR"/>
        </w:rPr>
        <w:t>RR</w:t>
      </w:r>
      <w:r w:rsidRPr="00BC2320">
        <w:rPr>
          <w:lang w:val="fr-FR"/>
        </w:rPr>
        <w:tab/>
      </w:r>
      <w:r w:rsidRPr="00BC2320">
        <w:rPr>
          <w:iCs/>
          <w:lang w:val="fr-FR"/>
        </w:rPr>
        <w:t xml:space="preserve">est la </w:t>
      </w:r>
      <w:r w:rsidRPr="00BC2320">
        <w:rPr>
          <w:lang w:val="fr-FR"/>
        </w:rPr>
        <w:t xml:space="preserve">résistance au roulement des pneumatiques du véhicule individuel de la famille de matrices de résistance à l’avancement sur route, en kg/t ; </w:t>
      </w:r>
    </w:p>
    <w:p w:rsidR="00443CAB" w:rsidRPr="00BC2320" w:rsidRDefault="00443CAB" w:rsidP="00443CAB">
      <w:pPr>
        <w:pStyle w:val="SingleTxtG"/>
        <w:ind w:left="2835" w:hanging="567"/>
        <w:rPr>
          <w:lang w:val="fr-FR"/>
        </w:rPr>
      </w:pPr>
      <w:r w:rsidRPr="00BC2320">
        <w:rPr>
          <w:lang w:val="fr-FR"/>
        </w:rPr>
        <w:t>RRr</w:t>
      </w:r>
      <w:r w:rsidRPr="00BC2320">
        <w:rPr>
          <w:lang w:val="fr-FR"/>
        </w:rPr>
        <w:tab/>
      </w:r>
      <w:r w:rsidRPr="00BC2320">
        <w:rPr>
          <w:iCs/>
          <w:lang w:val="fr-FR"/>
        </w:rPr>
        <w:t xml:space="preserve">est la </w:t>
      </w:r>
      <w:r w:rsidRPr="00BC2320">
        <w:rPr>
          <w:lang w:val="fr-FR"/>
        </w:rPr>
        <w:t>résistance au roulement des pneumatiques du véhicule individuel de la famille de matrices de résistance à l’avancement sur route, en kg/t.</w:t>
      </w:r>
    </w:p>
    <w:p w:rsidR="00443CAB" w:rsidRPr="00BC2320" w:rsidRDefault="00443CAB" w:rsidP="00443CAB">
      <w:pPr>
        <w:pStyle w:val="SingleTxtG"/>
        <w:ind w:left="2835" w:hanging="567"/>
        <w:rPr>
          <w:lang w:val="fr-FR"/>
        </w:rPr>
      </w:pPr>
      <w:r w:rsidRPr="00BC2320">
        <w:rPr>
          <w:lang w:val="fr-FR"/>
        </w:rPr>
        <w:t>r’</w:t>
      </w:r>
      <w:r w:rsidRPr="00BC2320">
        <w:rPr>
          <w:lang w:val="fr-FR"/>
        </w:rPr>
        <w:tab/>
      </w:r>
      <w:r w:rsidRPr="00BC2320">
        <w:rPr>
          <w:iCs/>
          <w:lang w:val="fr-FR"/>
        </w:rPr>
        <w:t xml:space="preserve">est </w:t>
      </w:r>
      <w:r w:rsidRPr="00BC2320">
        <w:rPr>
          <w:lang w:val="fr-FR"/>
        </w:rPr>
        <w:t>le rayon dynamique du pneumatique sur le banc à rouleaux déterminé à 80 km/h, en m ;</w:t>
      </w:r>
    </w:p>
    <w:p w:rsidR="00443CAB" w:rsidRPr="00BC2320" w:rsidRDefault="00443CAB" w:rsidP="00443CAB">
      <w:pPr>
        <w:pStyle w:val="SingleTxtG"/>
        <w:ind w:left="2835" w:hanging="567"/>
        <w:rPr>
          <w:lang w:val="fr-FR"/>
        </w:rPr>
      </w:pPr>
      <w:r w:rsidRPr="00BC2320">
        <w:rPr>
          <w:lang w:val="fr-FR"/>
        </w:rPr>
        <w:t>1,02</w:t>
      </w:r>
      <w:r w:rsidRPr="00BC2320">
        <w:rPr>
          <w:lang w:val="fr-FR"/>
        </w:rPr>
        <w:tab/>
      </w:r>
      <w:r w:rsidRPr="00BC2320">
        <w:rPr>
          <w:iCs/>
          <w:lang w:val="fr-FR"/>
        </w:rPr>
        <w:t xml:space="preserve">est un </w:t>
      </w:r>
      <w:r w:rsidRPr="00BC2320">
        <w:rPr>
          <w:lang w:val="fr-FR"/>
        </w:rPr>
        <w:t>coefficient approximatif de compensation pour les pertes de transmission.</w:t>
      </w:r>
    </w:p>
    <w:p w:rsidR="00443CAB" w:rsidRPr="00BC2320" w:rsidRDefault="00443CAB" w:rsidP="00443CAB">
      <w:pPr>
        <w:pStyle w:val="SingleTxtG"/>
        <w:ind w:left="2268" w:hanging="1134"/>
        <w:rPr>
          <w:lang w:val="fr-FR"/>
        </w:rPr>
      </w:pPr>
      <w:r w:rsidRPr="00BC2320">
        <w:rPr>
          <w:lang w:val="fr-FR"/>
        </w:rPr>
        <w:t>5.2</w:t>
      </w:r>
      <w:r w:rsidRPr="00BC2320">
        <w:rPr>
          <w:lang w:val="fr-FR"/>
        </w:rPr>
        <w:tab/>
      </w:r>
      <w:r w:rsidRPr="00BC2320">
        <w:rPr>
          <w:lang w:val="fr-FR"/>
        </w:rPr>
        <w:tab/>
        <w:t>Méthode de calcul de la valeur de résistance à l’avancement sur route par défaut sur la base des paramètres du véhicule</w:t>
      </w:r>
    </w:p>
    <w:p w:rsidR="00443CAB" w:rsidRPr="00BC2320" w:rsidRDefault="00443CAB" w:rsidP="00443CAB">
      <w:pPr>
        <w:pStyle w:val="SingleTxtG"/>
        <w:ind w:left="2268" w:hanging="1134"/>
        <w:rPr>
          <w:lang w:val="fr-FR"/>
        </w:rPr>
      </w:pPr>
      <w:r w:rsidRPr="00BC2320">
        <w:rPr>
          <w:lang w:val="fr-FR"/>
        </w:rPr>
        <w:t>5.2.1</w:t>
      </w:r>
      <w:r w:rsidRPr="00BC2320">
        <w:rPr>
          <w:lang w:val="fr-FR"/>
        </w:rPr>
        <w:tab/>
        <w:t>Comme alternative à la méthode de la décélération libre ou à la méthode des capteurs de couple, une méthode de calcul de la valeur de résistance à l’avancement par défaut peut être utilisée.</w:t>
      </w:r>
    </w:p>
    <w:p w:rsidR="00443CAB" w:rsidRPr="00BC2320" w:rsidRDefault="00443CAB" w:rsidP="00443CAB">
      <w:pPr>
        <w:pStyle w:val="SingleTxtG"/>
        <w:ind w:left="2268"/>
        <w:rPr>
          <w:lang w:val="fr-FR"/>
        </w:rPr>
      </w:pPr>
      <w:r w:rsidRPr="00BC2320">
        <w:rPr>
          <w:lang w:val="fr-FR"/>
        </w:rPr>
        <w:t>Pour ce calcul, plusieurs paramètres du véhicule, tels que masse d’essai, largeur et hauteur, doivent être connus.</w:t>
      </w:r>
    </w:p>
    <w:p w:rsidR="00443CAB" w:rsidRPr="00BC2320" w:rsidRDefault="00443CAB" w:rsidP="00443CAB">
      <w:pPr>
        <w:pStyle w:val="SingleTxtG"/>
        <w:ind w:left="2268" w:hanging="1134"/>
        <w:rPr>
          <w:lang w:val="fr-FR"/>
        </w:rPr>
      </w:pPr>
      <w:r w:rsidRPr="00BC2320">
        <w:rPr>
          <w:lang w:val="fr-FR"/>
        </w:rPr>
        <w:t>5.2.2</w:t>
      </w:r>
      <w:r w:rsidRPr="00BC2320">
        <w:rPr>
          <w:lang w:val="fr-FR"/>
        </w:rPr>
        <w:tab/>
        <w:t xml:space="preserve">La force de résistance à l’avancement par défaut doit être calculée conformément à l’équation ci-après : </w:t>
      </w:r>
    </w:p>
    <w:p w:rsidR="00443CAB" w:rsidRPr="00BC2320" w:rsidRDefault="00AC4377" w:rsidP="00443CAB">
      <w:pPr>
        <w:pStyle w:val="SingleTxtG"/>
        <w:ind w:left="2835" w:hanging="567"/>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w:r w:rsidR="00443CAB" w:rsidRPr="00BC2320" w:rsidDel="007F08A8">
        <w:rPr>
          <w:lang w:val="fr-FR"/>
        </w:rPr>
        <w:t xml:space="preserve"> </w:t>
      </w:r>
    </w:p>
    <w:p w:rsidR="00443CAB" w:rsidRPr="00BC2320" w:rsidRDefault="00443CAB" w:rsidP="00443CAB">
      <w:pPr>
        <w:pStyle w:val="SingleTxtG"/>
        <w:ind w:left="2835" w:hanging="567"/>
        <w:rPr>
          <w:iCs/>
          <w:lang w:val="fr-FR"/>
        </w:rPr>
      </w:pPr>
      <w:r w:rsidRPr="00BC2320">
        <w:rPr>
          <w:lang w:val="fr-FR"/>
        </w:rPr>
        <w:t>où :</w:t>
      </w:r>
    </w:p>
    <w:p w:rsidR="00443CAB" w:rsidRPr="00BC2320" w:rsidRDefault="00AC4377" w:rsidP="00443CAB">
      <w:pPr>
        <w:pStyle w:val="SingleTxtG"/>
        <w:ind w:left="2835" w:hanging="567"/>
        <w:rPr>
          <w:iCs/>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c</m:t>
            </m:r>
          </m:sub>
        </m:sSub>
      </m:oMath>
      <w:r w:rsidR="00443CAB" w:rsidRPr="00BC2320">
        <w:rPr>
          <w:iCs/>
          <w:lang w:val="fr-FR"/>
        </w:rPr>
        <w:tab/>
      </w:r>
      <w:r w:rsidR="00443CAB" w:rsidRPr="00BC2320">
        <w:rPr>
          <w:lang w:val="fr-FR"/>
        </w:rPr>
        <w:t>est la force calculée</w:t>
      </w:r>
      <w:r w:rsidR="00443CAB" w:rsidRPr="00BC2320">
        <w:rPr>
          <w:iCs/>
          <w:lang w:val="fr-FR"/>
        </w:rPr>
        <w:t xml:space="preserve"> de </w:t>
      </w:r>
      <w:r w:rsidR="00443CAB" w:rsidRPr="00BC2320">
        <w:rPr>
          <w:lang w:val="fr-FR"/>
        </w:rPr>
        <w:t>résistance à l’avancement sur route</w:t>
      </w:r>
      <w:r w:rsidR="00443CAB" w:rsidRPr="00BC2320">
        <w:rPr>
          <w:iCs/>
          <w:lang w:val="fr-FR"/>
        </w:rPr>
        <w:t xml:space="preserve"> </w:t>
      </w:r>
      <w:r w:rsidR="00443CAB" w:rsidRPr="00BC2320">
        <w:rPr>
          <w:lang w:val="fr-FR"/>
        </w:rPr>
        <w:t>en fonction de la vitesse du véhicule, en N ;</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oMath>
      <w:r w:rsidR="00443CAB" w:rsidRPr="00BC2320">
        <w:rPr>
          <w:iCs/>
          <w:lang w:val="fr-FR"/>
        </w:rPr>
        <w:tab/>
        <w:t xml:space="preserve">est le coefficient constant de </w:t>
      </w:r>
      <w:r w:rsidR="00443CAB" w:rsidRPr="00BC2320">
        <w:rPr>
          <w:lang w:val="fr-FR"/>
        </w:rPr>
        <w:t xml:space="preserve">résistance à l’avancement sur route, en N, </w:t>
      </w:r>
      <w:r w:rsidR="00443CAB" w:rsidRPr="00BC2320">
        <w:rPr>
          <w:iCs/>
          <w:lang w:val="fr-FR"/>
        </w:rPr>
        <w:t>défini par l’équation suivante :</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=0,140×TM</m:t>
        </m:r>
      </m:oMath>
      <w:r w:rsidR="00443CAB" w:rsidRPr="00BC2320">
        <w:rPr>
          <w:lang w:val="fr-FR"/>
        </w:rPr>
        <w:t> ;</w:t>
      </w:r>
      <w:r w:rsidR="00443CAB" w:rsidRPr="00BC2320" w:rsidDel="007F08A8">
        <w:rPr>
          <w:lang w:val="fr-FR"/>
        </w:rPr>
        <w:t xml:space="preserve"> </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1</m:t>
            </m:r>
          </m:sub>
        </m:sSub>
      </m:oMath>
      <w:r w:rsidR="00443CAB" w:rsidRPr="00BC2320">
        <w:rPr>
          <w:iCs/>
          <w:lang w:val="fr-FR"/>
        </w:rPr>
        <w:tab/>
        <w:t xml:space="preserve">est le coefficient de </w:t>
      </w:r>
      <w:r w:rsidR="00443CAB" w:rsidRPr="00BC2320">
        <w:rPr>
          <w:lang w:val="fr-FR"/>
        </w:rPr>
        <w:t>résistance à l’avancement sur route du premier ordre</w:t>
      </w:r>
      <w:r w:rsidR="00443CAB" w:rsidRPr="00BC2320">
        <w:rPr>
          <w:iCs/>
          <w:lang w:val="fr-FR"/>
        </w:rPr>
        <w:t xml:space="preserve"> et est pris comme égal à zéro ;</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oMath>
      <w:r w:rsidR="00443CAB" w:rsidRPr="00BC2320">
        <w:rPr>
          <w:iCs/>
          <w:lang w:val="fr-FR"/>
        </w:rPr>
        <w:tab/>
        <w:t xml:space="preserve">est le coefficient de </w:t>
      </w:r>
      <w:r w:rsidR="00443CAB" w:rsidRPr="00BC2320">
        <w:rPr>
          <w:lang w:val="fr-FR"/>
        </w:rPr>
        <w:t>résistance à l’avancement sur route du deuxième ordre</w:t>
      </w:r>
      <w:r w:rsidR="00443CAB" w:rsidRPr="00BC2320">
        <w:rPr>
          <w:iCs/>
          <w:lang w:val="fr-FR"/>
        </w:rPr>
        <w:t xml:space="preserve">, en N·(h/km)², défini par l’équation : </w:t>
      </w:r>
    </w:p>
    <w:p w:rsidR="00443CAB" w:rsidRPr="00BC2320" w:rsidRDefault="00AC4377" w:rsidP="00443CAB">
      <w:pPr>
        <w:pStyle w:val="SingleTxtG"/>
        <w:ind w:left="2835" w:hanging="567"/>
        <w:rPr>
          <w:iCs/>
          <w:lang w:val="fr-FR"/>
        </w:rPr>
      </w:pP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=(2,8×</m:t>
        </m:r>
        <m:sSup>
          <m:sSupPr>
            <m:ctrlPr>
              <w:rPr>
                <w:rFonts w:ascii="Cambria Math" w:hAnsi="Cambria Math"/>
                <w:iCs/>
                <w:lang w:val="fr-FR"/>
              </w:rPr>
            </m:ctrlPr>
          </m:sSupPr>
          <m:e>
            <m:r>
              <m:rPr>
                <m:sty m:val="p"/>
              </m:rPr>
              <w:rPr>
                <w:rFonts w:ascii="Cambria Math" w:hAnsi="Cambria Math"/>
                <w:lang w:val="fr-FR"/>
              </w:rPr>
              <m:t>10</m:t>
            </m:r>
          </m:e>
          <m:sup>
            <m:r>
              <m:rPr>
                <m:sty m:val="p"/>
              </m:rPr>
              <w:rPr>
                <w:rFonts w:ascii="Cambria Math" w:hAnsi="Cambria Math"/>
                <w:lang w:val="fr-FR"/>
              </w:rPr>
              <m:t>-6</m:t>
            </m:r>
          </m:sup>
        </m:sSup>
        <m:r>
          <m:rPr>
            <m:sty m:val="p"/>
          </m:rPr>
          <w:rPr>
            <w:rFonts w:ascii="Cambria Math" w:hAnsi="Cambria Math"/>
            <w:lang w:val="fr-FR"/>
          </w:rPr>
          <m:t>×TM)+(0,0170×largeur×hauteur)</m:t>
        </m:r>
      </m:oMath>
      <w:r w:rsidR="00443CAB" w:rsidRPr="00BC2320">
        <w:rPr>
          <w:iCs/>
          <w:lang w:val="fr-FR"/>
        </w:rPr>
        <w:t> ;</w:t>
      </w:r>
    </w:p>
    <w:p w:rsidR="00443CAB" w:rsidRPr="00BC2320" w:rsidRDefault="00443CAB" w:rsidP="00443CAB">
      <w:pPr>
        <w:pStyle w:val="SingleTxtG"/>
        <w:ind w:left="2835" w:hanging="567"/>
        <w:rPr>
          <w:lang w:val="fr-FR"/>
        </w:rPr>
      </w:pPr>
      <m:oMath>
        <m:r>
          <m:rPr>
            <m:sty m:val="p"/>
          </m:rPr>
          <w:rPr>
            <w:rFonts w:ascii="Cambria Math" w:hAnsi="Cambria Math"/>
            <w:lang w:val="fr-FR"/>
          </w:rPr>
          <m:t>v</m:t>
        </m:r>
      </m:oMath>
      <w:r w:rsidRPr="00BC2320">
        <w:rPr>
          <w:lang w:val="fr-FR"/>
        </w:rPr>
        <w:tab/>
        <w:t>est la vitesse du véhicule, en km/h ;</w:t>
      </w:r>
    </w:p>
    <w:p w:rsidR="00443CAB" w:rsidRPr="00BC2320" w:rsidRDefault="00443CAB" w:rsidP="00443CAB">
      <w:pPr>
        <w:pStyle w:val="SingleTxtG"/>
        <w:ind w:left="2835" w:hanging="567"/>
        <w:rPr>
          <w:lang w:val="fr-FR"/>
        </w:rPr>
      </w:pPr>
      <m:oMath>
        <m:r>
          <m:rPr>
            <m:sty m:val="p"/>
          </m:rPr>
          <w:rPr>
            <w:rFonts w:ascii="Cambria Math" w:hAnsi="Cambria Math"/>
            <w:lang w:val="fr-FR"/>
          </w:rPr>
          <m:t>TM</m:t>
        </m:r>
      </m:oMath>
      <w:r w:rsidRPr="00BC2320">
        <w:rPr>
          <w:lang w:val="fr-FR"/>
        </w:rPr>
        <w:tab/>
        <w:t>est la masse d’essai du véhicule, en kg ;</w:t>
      </w:r>
    </w:p>
    <w:p w:rsidR="00443CAB" w:rsidRPr="00BC2320" w:rsidRDefault="00443CAB" w:rsidP="00443CAB">
      <w:pPr>
        <w:pStyle w:val="SingleTxtG"/>
        <w:ind w:left="3402" w:hanging="1134"/>
        <w:rPr>
          <w:lang w:val="fr-FR"/>
        </w:rPr>
      </w:pPr>
      <w:r w:rsidRPr="00BC2320">
        <w:rPr>
          <w:lang w:val="fr-FR"/>
        </w:rPr>
        <w:t>largeur</w:t>
      </w:r>
      <w:r w:rsidRPr="00BC2320">
        <w:rPr>
          <w:lang w:val="fr-FR"/>
        </w:rPr>
        <w:tab/>
        <w:t xml:space="preserve">est la </w:t>
      </w:r>
      <w:r w:rsidRPr="00BC2320">
        <w:rPr>
          <w:lang w:val="fr-FR"/>
        </w:rPr>
        <w:tab/>
        <w:t>largeur du véhicule, en m, comme défini au point 6.2 de la norme ISO 612:1978 ;</w:t>
      </w:r>
    </w:p>
    <w:p w:rsidR="00443CAB" w:rsidRPr="00BC2320" w:rsidRDefault="00443CAB" w:rsidP="00443CAB">
      <w:pPr>
        <w:pStyle w:val="SingleTxtG"/>
        <w:ind w:left="3402" w:hanging="1134"/>
        <w:rPr>
          <w:iCs/>
          <w:lang w:val="fr-FR"/>
        </w:rPr>
      </w:pPr>
      <w:r w:rsidRPr="00BC2320">
        <w:rPr>
          <w:iCs/>
          <w:lang w:val="fr-FR"/>
        </w:rPr>
        <w:t>hauteur</w:t>
      </w:r>
      <w:r w:rsidRPr="00BC2320">
        <w:rPr>
          <w:iCs/>
          <w:lang w:val="fr-FR"/>
        </w:rPr>
        <w:tab/>
        <w:t xml:space="preserve">est la hauteur du véhicule, en m, comme défini au point 6.3 </w:t>
      </w:r>
      <w:r w:rsidRPr="00BC2320">
        <w:rPr>
          <w:lang w:val="fr-FR"/>
        </w:rPr>
        <w:t xml:space="preserve">de la norme </w:t>
      </w:r>
      <w:r w:rsidRPr="00BC2320">
        <w:rPr>
          <w:iCs/>
          <w:lang w:val="fr-FR"/>
        </w:rPr>
        <w:t>ISO 612:1978.</w:t>
      </w:r>
    </w:p>
    <w:p w:rsidR="00443CAB" w:rsidRPr="00BC2320" w:rsidRDefault="00443CAB" w:rsidP="00443CAB">
      <w:pPr>
        <w:pStyle w:val="SingleTxtG"/>
        <w:ind w:left="2268" w:hanging="1134"/>
        <w:rPr>
          <w:lang w:val="fr-FR"/>
        </w:rPr>
      </w:pPr>
      <w:r w:rsidRPr="00BC2320">
        <w:rPr>
          <w:lang w:val="fr-FR"/>
        </w:rPr>
        <w:t>6.</w:t>
      </w:r>
      <w:r w:rsidRPr="00BC2320">
        <w:rPr>
          <w:lang w:val="fr-FR"/>
        </w:rPr>
        <w:tab/>
      </w:r>
      <w:r w:rsidRPr="00BC2320">
        <w:rPr>
          <w:lang w:val="fr-FR"/>
        </w:rPr>
        <w:tab/>
        <w:t xml:space="preserve">Méthode de mesure de la résistance à l’avancement sur route par combinaison d’essais en soufflerie et au banc </w:t>
      </w:r>
    </w:p>
    <w:p w:rsidR="00443CAB" w:rsidRPr="00BC2320" w:rsidRDefault="00443CAB" w:rsidP="00443CAB">
      <w:pPr>
        <w:pStyle w:val="SingleTxtG"/>
        <w:ind w:left="2268"/>
        <w:rPr>
          <w:lang w:val="fr-FR"/>
        </w:rPr>
      </w:pPr>
      <w:r w:rsidRPr="00BC2320">
        <w:rPr>
          <w:lang w:val="fr-FR"/>
        </w:rPr>
        <w:t>La méthode avec essai en soufflerie est une méthode appliquée pour la mesure de la résistance à l’avancement sur route en combinaison avec l’essai sur un banc à rouleau ou un banc à tapis roulant. Les bancs d’essai peuvent être des appareils séparés ou intégrés les uns aux autres.</w:t>
      </w:r>
    </w:p>
    <w:p w:rsidR="00443CAB" w:rsidRPr="00BC2320" w:rsidRDefault="00443CAB" w:rsidP="00443CAB">
      <w:pPr>
        <w:pStyle w:val="SingleTxtG"/>
        <w:ind w:left="2268" w:hanging="1134"/>
        <w:rPr>
          <w:lang w:val="fr-FR"/>
        </w:rPr>
      </w:pPr>
      <w:r w:rsidRPr="00BC2320">
        <w:rPr>
          <w:lang w:val="fr-FR"/>
        </w:rPr>
        <w:t>6.1</w:t>
      </w:r>
      <w:r w:rsidRPr="00BC2320">
        <w:rPr>
          <w:lang w:val="fr-FR"/>
        </w:rPr>
        <w:tab/>
      </w:r>
      <w:r w:rsidRPr="00BC2320">
        <w:rPr>
          <w:lang w:val="fr-FR"/>
        </w:rPr>
        <w:tab/>
        <w:t>Méthode de mesure</w:t>
      </w:r>
    </w:p>
    <w:p w:rsidR="00443CAB" w:rsidRPr="00BC2320" w:rsidRDefault="00443CAB" w:rsidP="00443CAB">
      <w:pPr>
        <w:pStyle w:val="SingleTxtG"/>
        <w:ind w:left="2268" w:hanging="1134"/>
        <w:rPr>
          <w:lang w:val="fr-FR"/>
        </w:rPr>
      </w:pPr>
      <w:r w:rsidRPr="00BC2320">
        <w:rPr>
          <w:lang w:val="fr-FR"/>
        </w:rPr>
        <w:t>6.1.1</w:t>
      </w:r>
      <w:r w:rsidRPr="00BC2320">
        <w:rPr>
          <w:lang w:val="fr-FR"/>
        </w:rPr>
        <w:tab/>
      </w:r>
      <w:r w:rsidRPr="00BC2320">
        <w:rPr>
          <w:lang w:val="fr-FR"/>
        </w:rPr>
        <w:tab/>
        <w:t>La résistance à l’avancement sur route est déterminée :</w:t>
      </w:r>
    </w:p>
    <w:p w:rsidR="00443CAB" w:rsidRPr="00BC2320" w:rsidRDefault="00443CAB" w:rsidP="00443CAB">
      <w:pPr>
        <w:pStyle w:val="SingleTxtG"/>
        <w:ind w:left="2835" w:hanging="567"/>
        <w:rPr>
          <w:lang w:val="fr-FR"/>
        </w:rPr>
      </w:pPr>
      <w:r w:rsidRPr="00BC2320">
        <w:rPr>
          <w:lang w:val="fr-FR"/>
        </w:rPr>
        <w:t>a)</w:t>
      </w:r>
      <w:r w:rsidRPr="00BC2320">
        <w:rPr>
          <w:lang w:val="fr-FR"/>
        </w:rPr>
        <w:tab/>
        <w:t>Par addition des forces de résistance à l’avancement mesurées dans une soufflerie et sur un banc à tapis roulant ; ou</w:t>
      </w:r>
    </w:p>
    <w:p w:rsidR="00443CAB" w:rsidRPr="00BC2320" w:rsidRDefault="00443CAB" w:rsidP="00443CAB">
      <w:pPr>
        <w:pStyle w:val="SingleTxtG"/>
        <w:ind w:left="2835" w:hanging="567"/>
        <w:rPr>
          <w:lang w:val="fr-FR"/>
        </w:rPr>
      </w:pPr>
      <w:r w:rsidRPr="00BC2320">
        <w:rPr>
          <w:lang w:val="fr-FR"/>
        </w:rPr>
        <w:t>b)</w:t>
      </w:r>
      <w:r w:rsidRPr="00BC2320">
        <w:rPr>
          <w:lang w:val="fr-FR"/>
        </w:rPr>
        <w:tab/>
        <w:t>Par addition des forces de résistance à l’avancement mesurées dans une soufflerie et sur un banc à rouleaux.</w:t>
      </w:r>
    </w:p>
    <w:p w:rsidR="00443CAB" w:rsidRPr="00BC2320" w:rsidRDefault="00443CAB" w:rsidP="00443CAB">
      <w:pPr>
        <w:pStyle w:val="SingleTxtG"/>
        <w:ind w:left="2268" w:hanging="1134"/>
        <w:rPr>
          <w:lang w:val="fr-FR"/>
        </w:rPr>
      </w:pPr>
      <w:r w:rsidRPr="00BC2320">
        <w:rPr>
          <w:lang w:val="fr-FR"/>
        </w:rPr>
        <w:t>6.1.2</w:t>
      </w:r>
      <w:r w:rsidRPr="00BC2320">
        <w:rPr>
          <w:lang w:val="fr-FR"/>
        </w:rPr>
        <w:tab/>
      </w:r>
      <w:r w:rsidRPr="00BC2320">
        <w:rPr>
          <w:lang w:val="fr-FR"/>
        </w:rPr>
        <w:tab/>
        <w:t>La traînée aérodynamique est mesurée en soufflerie.</w:t>
      </w:r>
    </w:p>
    <w:p w:rsidR="00443CAB" w:rsidRPr="00BC2320" w:rsidRDefault="00443CAB" w:rsidP="00443CAB">
      <w:pPr>
        <w:pStyle w:val="SingleTxtG"/>
        <w:ind w:left="2268" w:hanging="1134"/>
        <w:rPr>
          <w:lang w:val="fr-FR"/>
        </w:rPr>
      </w:pPr>
      <w:r w:rsidRPr="00BC2320">
        <w:rPr>
          <w:lang w:val="fr-FR"/>
        </w:rPr>
        <w:t>6.1.3</w:t>
      </w:r>
      <w:r w:rsidRPr="00BC2320">
        <w:rPr>
          <w:lang w:val="fr-FR"/>
        </w:rPr>
        <w:tab/>
      </w:r>
      <w:r w:rsidRPr="00BC2320">
        <w:rPr>
          <w:lang w:val="fr-FR"/>
        </w:rPr>
        <w:tab/>
        <w:t>La résistance au roulement et les pertes de transmission sont mesurées sur un banc à tapis roulant ou à rouleaux, simultanément pour l’essieu avant et le ou les essieux arrière.</w:t>
      </w:r>
    </w:p>
    <w:p w:rsidR="00443CAB" w:rsidRPr="00BC2320" w:rsidRDefault="00443CAB" w:rsidP="00443CAB">
      <w:pPr>
        <w:pStyle w:val="SingleTxtG"/>
        <w:ind w:left="2268" w:hanging="1134"/>
        <w:rPr>
          <w:lang w:val="fr-FR"/>
        </w:rPr>
      </w:pPr>
      <w:r w:rsidRPr="00BC2320">
        <w:rPr>
          <w:lang w:val="fr-FR"/>
        </w:rPr>
        <w:t>6.2</w:t>
      </w:r>
      <w:r w:rsidRPr="00BC2320">
        <w:rPr>
          <w:lang w:val="fr-FR"/>
        </w:rPr>
        <w:tab/>
      </w:r>
      <w:r w:rsidRPr="00BC2320">
        <w:rPr>
          <w:lang w:val="fr-FR"/>
        </w:rPr>
        <w:tab/>
        <w:t>Agrément des installations d’essai par l’autorité d’homologation</w:t>
      </w:r>
    </w:p>
    <w:p w:rsidR="00443CAB" w:rsidRPr="00BC2320" w:rsidRDefault="00443CAB" w:rsidP="00443CAB">
      <w:pPr>
        <w:pStyle w:val="SingleTxtG"/>
        <w:ind w:left="2268"/>
        <w:rPr>
          <w:lang w:val="fr-FR"/>
        </w:rPr>
      </w:pPr>
      <w:r w:rsidRPr="00BC2320">
        <w:rPr>
          <w:lang w:val="fr-FR"/>
        </w:rPr>
        <w:t>Les résultats de la méthode d’essai en soufflerie doivent être comparés à ceux obtenus avec la méthode de la décélération libre, pour démontrer que ces installations ont la qualification voulue.</w:t>
      </w:r>
    </w:p>
    <w:p w:rsidR="00443CAB" w:rsidRPr="00BC2320" w:rsidRDefault="00443CAB" w:rsidP="00443CAB">
      <w:pPr>
        <w:pStyle w:val="SingleTxtG"/>
        <w:ind w:left="2268" w:hanging="1134"/>
        <w:rPr>
          <w:lang w:val="fr-FR"/>
        </w:rPr>
      </w:pPr>
      <w:r w:rsidRPr="00BC2320">
        <w:rPr>
          <w:lang w:val="fr-FR"/>
        </w:rPr>
        <w:t>6.2.1</w:t>
      </w:r>
      <w:r w:rsidRPr="00BC2320">
        <w:rPr>
          <w:lang w:val="fr-FR"/>
        </w:rPr>
        <w:tab/>
      </w:r>
      <w:r w:rsidRPr="00BC2320">
        <w:rPr>
          <w:lang w:val="fr-FR"/>
        </w:rPr>
        <w:tab/>
        <w:t>Trois véhicules doivent être sélectionnés par l’autorité d’homologation. Les véhicules doivent couvrir la gamme de véhicules (en dimension et en poids) qu’il est prévu de soumettre aux essais dans les installations en question.</w:t>
      </w:r>
    </w:p>
    <w:p w:rsidR="00443CAB" w:rsidRPr="00BC2320" w:rsidRDefault="00443CAB" w:rsidP="00443CAB">
      <w:pPr>
        <w:pStyle w:val="SingleTxtG"/>
        <w:ind w:left="2268" w:hanging="1134"/>
        <w:rPr>
          <w:lang w:val="fr-FR"/>
        </w:rPr>
      </w:pPr>
      <w:r w:rsidRPr="00BC2320">
        <w:rPr>
          <w:lang w:val="fr-FR"/>
        </w:rPr>
        <w:t>6.2.2</w:t>
      </w:r>
      <w:r w:rsidRPr="00BC2320">
        <w:rPr>
          <w:lang w:val="fr-FR"/>
        </w:rPr>
        <w:tab/>
      </w:r>
      <w:r w:rsidRPr="00BC2320">
        <w:rPr>
          <w:lang w:val="fr-FR"/>
        </w:rPr>
        <w:tab/>
        <w:t>Deux essais séparés de décélération libre doivent être exécutés avec chacun des trois véhicules, comme spécifié au paragraphe 4.3 de la présente annexe, et les coefficients de résistance à l’avancement résultants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doivent être déterminés conformément à ce paragraphe et corrigés conformément au paragraphe 4.5.5 de la présente annexe. Le résultat d’un essai de décélération libre d’un véhicule d’essai doit être la valeur moyenne arithmétique des coefficients de résistance à l’avancement des deux essais séparés de décélération libre. Si plus de deux essais de décélération libre sont nécessaires pour satisfaire aux critères d’agrément des installations, le résultat doit être la valeur moyenne des résultats de tous les essais valides.</w:t>
      </w:r>
    </w:p>
    <w:p w:rsidR="00443CAB" w:rsidRPr="00BC2320" w:rsidRDefault="00443CAB" w:rsidP="00443CAB">
      <w:pPr>
        <w:pStyle w:val="SingleTxtG"/>
        <w:ind w:left="2268" w:hanging="1134"/>
        <w:rPr>
          <w:lang w:val="fr-FR"/>
        </w:rPr>
      </w:pPr>
      <w:r w:rsidRPr="00BC2320">
        <w:rPr>
          <w:lang w:val="fr-FR"/>
        </w:rPr>
        <w:t>6.2.3</w:t>
      </w:r>
      <w:r w:rsidRPr="00BC2320">
        <w:rPr>
          <w:lang w:val="fr-FR"/>
        </w:rPr>
        <w:tab/>
      </w:r>
      <w:r w:rsidRPr="00BC2320">
        <w:rPr>
          <w:lang w:val="fr-FR"/>
        </w:rPr>
        <w:tab/>
        <w:t>La mesure en soufflerie conformément aux paragraphes 6.3 à 6.7 inclus de la présente annexe doit être exécutée sur les trois mêmes véhicules que ceux sélectionnés aux fins du paragraphe 6.2.1 de la présente annexe et dans les mêmes conditions, et les coefficients de résistance à l’avancement résultants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doivent être déterminés.</w:t>
      </w:r>
    </w:p>
    <w:p w:rsidR="00443CAB" w:rsidRPr="00BC2320" w:rsidRDefault="00443CAB" w:rsidP="00443CAB">
      <w:pPr>
        <w:pStyle w:val="SingleTxtG"/>
        <w:ind w:left="2268"/>
        <w:rPr>
          <w:lang w:val="fr-FR"/>
        </w:rPr>
      </w:pPr>
      <w:r w:rsidRPr="00BC2320">
        <w:rPr>
          <w:lang w:val="fr-FR"/>
        </w:rPr>
        <w:t>Si le constructeur préfère utiliser une ou plusieurs des procédures alternatives autorisées dans le cadre de la méthode d’essai en soufflerie (c’est-à-dire le paragraphe 6.5.2.2 sur le préconditionnement, les paragraphes 6.5.2.2 et 6.5.2.3 sur la procédure d’essai, et le paragraphe 6.5.2.3.3 sur les réglages du dynamomètre), ces procédures doivent aussi être utilisées pour l’agrément des installations d’essai.</w:t>
      </w:r>
    </w:p>
    <w:p w:rsidR="00443CAB" w:rsidRPr="00BC2320" w:rsidRDefault="00443CAB" w:rsidP="00443CAB">
      <w:pPr>
        <w:pStyle w:val="SingleTxtG"/>
        <w:ind w:left="2268" w:hanging="1134"/>
        <w:rPr>
          <w:lang w:val="fr-FR"/>
        </w:rPr>
      </w:pPr>
      <w:r w:rsidRPr="00BC2320">
        <w:rPr>
          <w:lang w:val="fr-FR"/>
        </w:rPr>
        <w:t>6.2.4</w:t>
      </w:r>
      <w:r w:rsidRPr="00BC2320">
        <w:rPr>
          <w:lang w:val="fr-FR"/>
        </w:rPr>
        <w:tab/>
      </w:r>
      <w:r w:rsidRPr="00BC2320">
        <w:rPr>
          <w:lang w:val="fr-FR"/>
        </w:rPr>
        <w:tab/>
        <w:t>Critères d’agrément</w:t>
      </w:r>
    </w:p>
    <w:p w:rsidR="00443CAB" w:rsidRPr="00BC2320" w:rsidRDefault="00443CAB" w:rsidP="00443CAB">
      <w:pPr>
        <w:pStyle w:val="SingleTxtG"/>
        <w:ind w:left="2268"/>
        <w:rPr>
          <w:lang w:val="fr-FR"/>
        </w:rPr>
      </w:pPr>
      <w:r w:rsidRPr="00BC2320">
        <w:rPr>
          <w:lang w:val="fr-FR"/>
        </w:rPr>
        <w:t>L’installation ou la combinaison d’installations utilisée est agréée si les deux critères ci-après sont remplis :</w:t>
      </w:r>
    </w:p>
    <w:p w:rsidR="00443CAB" w:rsidRPr="00BC2320" w:rsidRDefault="00443CAB" w:rsidP="00443CAB">
      <w:pPr>
        <w:pStyle w:val="SingleTxtG"/>
        <w:ind w:left="2835" w:hanging="567"/>
        <w:rPr>
          <w:lang w:val="fr-FR"/>
        </w:rPr>
      </w:pPr>
      <w:r w:rsidRPr="00BC2320">
        <w:rPr>
          <w:lang w:val="fr-FR"/>
        </w:rPr>
        <w:t>a)</w:t>
      </w:r>
      <w:r w:rsidRPr="00BC2320">
        <w:rPr>
          <w:lang w:val="fr-FR"/>
        </w:rPr>
        <w:tab/>
        <w:t>La différence de demande d’énergie sur le cycle ε</w:t>
      </w:r>
      <w:r w:rsidRPr="00BC2320">
        <w:rPr>
          <w:vertAlign w:val="subscript"/>
          <w:lang w:val="fr-FR"/>
        </w:rPr>
        <w:t>k</w:t>
      </w:r>
      <w:r w:rsidRPr="00BC2320">
        <w:rPr>
          <w:lang w:val="fr-FR"/>
        </w:rPr>
        <w:t xml:space="preserve">, entre la méthode d’essai en soufflerie et la méthode de décélération libre doit demeurer dans les limites de </w:t>
      </w:r>
      <w:r w:rsidRPr="00BC2320">
        <w:rPr>
          <w:lang w:val="fr-FR"/>
        </w:rPr>
        <w:sym w:font="Symbol" w:char="F0B1"/>
      </w:r>
      <w:r w:rsidRPr="00BC2320">
        <w:rPr>
          <w:lang w:val="fr-FR"/>
        </w:rPr>
        <w:t>0,05 pour chacun des trois véhicules k, conformément à l’équation suivante :</w:t>
      </w:r>
    </w:p>
    <w:p w:rsidR="00443CAB" w:rsidRPr="00BC2320" w:rsidRDefault="00AC4377" w:rsidP="008479C5">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k</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WTM</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coastdown</m:t>
                  </m:r>
                </m:sub>
              </m:sSub>
            </m:den>
          </m:f>
          <m:r>
            <m:rPr>
              <m:sty m:val="p"/>
            </m:rPr>
            <w:rPr>
              <w:rFonts w:ascii="Cambria Math" w:hAnsi="Cambria Math"/>
              <w:lang w:val="fr-FR"/>
            </w:rPr>
            <m:t xml:space="preserve">-1 </m:t>
          </m:r>
        </m:oMath>
      </m:oMathPara>
    </w:p>
    <w:p w:rsidR="00443CAB" w:rsidRPr="00BC2320" w:rsidRDefault="00443CAB" w:rsidP="00443CAB">
      <w:pPr>
        <w:pStyle w:val="SingleTxtG"/>
        <w:ind w:left="2268"/>
        <w:rPr>
          <w:lang w:val="fr-FR"/>
        </w:rPr>
      </w:pPr>
      <w:r w:rsidRPr="00BC2320">
        <w:rPr>
          <w:lang w:val="fr-FR"/>
        </w:rPr>
        <w:t xml:space="preserve">où : </w:t>
      </w:r>
    </w:p>
    <w:p w:rsidR="00443CAB" w:rsidRPr="00BC2320" w:rsidRDefault="00443CAB" w:rsidP="00443CAB">
      <w:pPr>
        <w:pStyle w:val="SingleTxtG"/>
        <w:ind w:left="3402" w:hanging="1134"/>
        <w:rPr>
          <w:lang w:val="fr-FR"/>
        </w:rPr>
      </w:pPr>
      <w:r w:rsidRPr="00BC2320">
        <w:rPr>
          <w:lang w:val="fr-FR"/>
        </w:rPr>
        <w:t>ε</w:t>
      </w:r>
      <w:r w:rsidRPr="00BC2320">
        <w:rPr>
          <w:vertAlign w:val="subscript"/>
          <w:lang w:val="fr-FR"/>
        </w:rPr>
        <w:t>k</w:t>
      </w:r>
      <w:r w:rsidRPr="00BC2320">
        <w:rPr>
          <w:vertAlign w:val="subscript"/>
          <w:lang w:val="fr-FR"/>
        </w:rPr>
        <w:tab/>
      </w:r>
      <w:r w:rsidRPr="00BC2320">
        <w:rPr>
          <w:lang w:val="fr-FR"/>
        </w:rPr>
        <w:t>est la différence de la demande d’énergie sur le cycle lors d’un essai WLTC complet de la catégorie 3 pour le véhicule k entre la méthode d’essai en soufflerie et la méthode de décélération libre, en % ;</w:t>
      </w:r>
    </w:p>
    <w:p w:rsidR="00443CAB" w:rsidRPr="00BC2320" w:rsidRDefault="00443CAB" w:rsidP="00443CAB">
      <w:pPr>
        <w:pStyle w:val="SingleTxtG"/>
        <w:ind w:left="3402" w:hanging="1134"/>
        <w:rPr>
          <w:lang w:val="fr-FR"/>
        </w:rPr>
      </w:pPr>
      <w:r w:rsidRPr="00BC2320">
        <w:rPr>
          <w:lang w:val="fr-FR"/>
        </w:rPr>
        <w:t>E</w:t>
      </w:r>
      <w:r w:rsidRPr="00BC2320">
        <w:rPr>
          <w:vertAlign w:val="subscript"/>
          <w:lang w:val="fr-FR"/>
        </w:rPr>
        <w:t>k,WTM</w:t>
      </w:r>
      <w:r w:rsidRPr="00BC2320">
        <w:rPr>
          <w:lang w:val="fr-FR"/>
        </w:rPr>
        <w:tab/>
        <w:t>est la demande d’énergie sur le cycle lors d’un essai WLTC complet de la catégorie 3 pour le véhicule k, calculée avec la résistance à l’avancement sur route déterminée par la méthode de l’essai en soufflerie, et calculée conformément au paragraphe 5 de l’annexe 7, en J ;</w:t>
      </w:r>
    </w:p>
    <w:p w:rsidR="00443CAB" w:rsidRPr="00BC2320" w:rsidRDefault="00443CAB" w:rsidP="00443CAB">
      <w:pPr>
        <w:pStyle w:val="SingleTxtG"/>
        <w:ind w:left="3402" w:hanging="1134"/>
        <w:rPr>
          <w:lang w:val="fr-FR"/>
        </w:rPr>
      </w:pPr>
      <w:r w:rsidRPr="00BC2320">
        <w:rPr>
          <w:lang w:val="fr-FR"/>
        </w:rPr>
        <w:t>E</w:t>
      </w:r>
      <w:r w:rsidRPr="00BC2320">
        <w:rPr>
          <w:vertAlign w:val="subscript"/>
          <w:lang w:val="fr-FR"/>
        </w:rPr>
        <w:t>k,coastdown</w:t>
      </w:r>
      <w:r w:rsidRPr="00BC2320">
        <w:rPr>
          <w:lang w:val="fr-FR"/>
        </w:rPr>
        <w:tab/>
        <w:t>est la demande d’énergie sur le cycle lors d’un essai WLTC complet de la catégorie 3 pour le véhicule k, calculée avec la résistance à l’avancement sur route déterminée par la méthode de la décélération libre, et calculée conformément au paragraphe 5 de l’annexe 7, en J ;</w:t>
      </w:r>
    </w:p>
    <w:p w:rsidR="00443CAB" w:rsidRPr="00BC2320" w:rsidRDefault="00443CAB" w:rsidP="00443CAB">
      <w:pPr>
        <w:pStyle w:val="SingleTxtG"/>
        <w:ind w:left="2835" w:hanging="567"/>
        <w:rPr>
          <w:lang w:val="fr-FR"/>
        </w:rPr>
      </w:pPr>
      <w:r w:rsidRPr="00BC2320">
        <w:rPr>
          <w:lang w:val="fr-FR"/>
        </w:rPr>
        <w:t>b)</w:t>
      </w:r>
      <w:r w:rsidRPr="00BC2320">
        <w:rPr>
          <w:lang w:val="fr-FR"/>
        </w:rPr>
        <w:tab/>
        <w:t xml:space="preserve">La moyenne arithmétique </w:t>
      </w:r>
      <m:oMath>
        <m:acc>
          <m:accPr>
            <m:chr m:val="̅"/>
            <m:ctrlPr>
              <w:rPr>
                <w:rFonts w:ascii="Cambria Math" w:hAnsi="Cambria Math"/>
                <w:lang w:val="fr-FR"/>
              </w:rPr>
            </m:ctrlPr>
          </m:accPr>
          <m:e>
            <m:r>
              <m:rPr>
                <m:sty m:val="p"/>
              </m:rPr>
              <w:rPr>
                <w:rFonts w:ascii="Cambria Math" w:hAnsi="Cambria Math"/>
                <w:lang w:val="fr-FR"/>
              </w:rPr>
              <m:t>x</m:t>
            </m:r>
          </m:e>
        </m:acc>
      </m:oMath>
      <w:r w:rsidRPr="00BC2320">
        <w:rPr>
          <w:lang w:val="fr-FR"/>
        </w:rPr>
        <w:t>, des trois valeurs de différence doit demeurer dans les limites de 0,02.</w:t>
      </w:r>
    </w:p>
    <w:p w:rsidR="00443CAB" w:rsidRPr="008479C5" w:rsidRDefault="00AC4377" w:rsidP="008479C5">
      <w:pPr>
        <w:pStyle w:val="SingleTxtG"/>
        <w:ind w:left="2835"/>
        <w:rPr>
          <w:lang w:val="fr-FR"/>
        </w:rPr>
      </w:pPr>
      <m:oMathPara>
        <m:oMathParaPr>
          <m:jc m:val="left"/>
        </m:oMathParaPr>
        <m:oMath>
          <m:acc>
            <m:accPr>
              <m:chr m:val="̅"/>
              <m:ctrlPr>
                <w:rPr>
                  <w:rFonts w:ascii="Cambria Math" w:hAnsi="Cambria Math"/>
                  <w:lang w:val="fr-FR"/>
                </w:rPr>
              </m:ctrlPr>
            </m:accPr>
            <m:e>
              <m:r>
                <m:rPr>
                  <m:sty m:val="p"/>
                </m:rPr>
                <w:rPr>
                  <w:rFonts w:ascii="Cambria Math" w:hAnsi="Cambria Math"/>
                  <w:lang w:val="fr-FR"/>
                </w:rPr>
                <m:t>x</m:t>
              </m:r>
            </m:e>
          </m:acc>
          <m:r>
            <m:rPr>
              <m:sty m:val="p"/>
            </m:rPr>
            <w:rPr>
              <w:rFonts w:ascii="Cambria Math" w:hAnsi="Cambria Math"/>
              <w:lang w:val="fr-FR"/>
            </w:rPr>
            <m:t>=</m:t>
          </m:r>
          <m:d>
            <m:dPr>
              <m:begChr m:val="|"/>
              <m:endChr m:val="|"/>
              <m:ctrlPr>
                <w:rPr>
                  <w:rFonts w:ascii="Cambria Math" w:hAnsi="Cambria Math"/>
                  <w:lang w:val="fr-FR"/>
                </w:rPr>
              </m:ctrlPr>
            </m:dPr>
            <m:e>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1</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2</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ε</m:t>
                      </m:r>
                    </m:e>
                    <m:sub>
                      <m:r>
                        <m:rPr>
                          <m:sty m:val="p"/>
                        </m:rPr>
                        <w:rPr>
                          <w:rFonts w:ascii="Cambria Math" w:hAnsi="Cambria Math"/>
                          <w:lang w:val="fr-FR"/>
                        </w:rPr>
                        <m:t>3</m:t>
                      </m:r>
                    </m:sub>
                  </m:sSub>
                </m:num>
                <m:den>
                  <m:r>
                    <m:rPr>
                      <m:sty m:val="p"/>
                    </m:rPr>
                    <w:rPr>
                      <w:rFonts w:ascii="Cambria Math" w:hAnsi="Cambria Math"/>
                      <w:lang w:val="fr-FR"/>
                    </w:rPr>
                    <m:t>3</m:t>
                  </m:r>
                </m:den>
              </m:f>
            </m:e>
          </m:d>
        </m:oMath>
      </m:oMathPara>
    </w:p>
    <w:p w:rsidR="00443CAB" w:rsidRPr="00BC2320" w:rsidRDefault="00443CAB" w:rsidP="00443CAB">
      <w:pPr>
        <w:pStyle w:val="SingleTxtG"/>
        <w:ind w:left="2268"/>
        <w:rPr>
          <w:lang w:val="fr-FR"/>
        </w:rPr>
      </w:pPr>
      <w:r w:rsidRPr="00BC2320">
        <w:rPr>
          <w:lang w:val="fr-FR"/>
        </w:rPr>
        <w:t>L’installation d’essai peut être utilisée pour la détermination de la résistance à l’avancement sur route pendant une durée maximale de deux ans après que l’agrément ait été délivré.</w:t>
      </w:r>
    </w:p>
    <w:p w:rsidR="00443CAB" w:rsidRPr="00BC2320" w:rsidRDefault="00443CAB" w:rsidP="00443CAB">
      <w:pPr>
        <w:pStyle w:val="SingleTxtG"/>
        <w:ind w:left="2268"/>
        <w:rPr>
          <w:lang w:val="fr-FR"/>
        </w:rPr>
      </w:pPr>
      <w:r w:rsidRPr="00BC2320">
        <w:rPr>
          <w:lang w:val="fr-FR"/>
        </w:rPr>
        <w:t>Chaque combinaison de banc à rouleaux ou de banc à tapis roulant et de soufflerie doit être agréée séparément.</w:t>
      </w:r>
    </w:p>
    <w:p w:rsidR="00443CAB" w:rsidRPr="00BC2320" w:rsidRDefault="00443CAB" w:rsidP="00443CAB">
      <w:pPr>
        <w:pStyle w:val="SingleTxtG"/>
        <w:ind w:left="2268" w:hanging="1134"/>
        <w:rPr>
          <w:lang w:val="fr-FR"/>
        </w:rPr>
      </w:pPr>
      <w:r w:rsidRPr="00BC2320">
        <w:rPr>
          <w:lang w:val="fr-FR"/>
        </w:rPr>
        <w:t>6.3</w:t>
      </w:r>
      <w:r w:rsidRPr="00BC2320">
        <w:rPr>
          <w:lang w:val="fr-FR"/>
        </w:rPr>
        <w:tab/>
      </w:r>
      <w:r w:rsidRPr="00BC2320">
        <w:rPr>
          <w:lang w:val="fr-FR"/>
        </w:rPr>
        <w:tab/>
        <w:t>Préparation du véhicule et température</w:t>
      </w:r>
    </w:p>
    <w:p w:rsidR="00443CAB" w:rsidRPr="00BC2320" w:rsidRDefault="00443CAB" w:rsidP="00443CAB">
      <w:pPr>
        <w:pStyle w:val="SingleTxtG"/>
        <w:ind w:left="2268"/>
        <w:rPr>
          <w:lang w:val="fr-FR"/>
        </w:rPr>
      </w:pPr>
      <w:r w:rsidRPr="00BC2320">
        <w:rPr>
          <w:lang w:val="fr-FR"/>
        </w:rPr>
        <w:t>Les opérations de conditionnement et de préparation du véhicule doivent être effectuées conformément aux paragraphes 4.2.1 et 4.2.2 de la présente annexe ; elles s’appliquent aussi bien aux essais sur banc à rouleaux ou sur banc</w:t>
      </w:r>
      <w:r w:rsidRPr="00BC2320">
        <w:rPr>
          <w:u w:val="single"/>
          <w:lang w:val="fr-FR"/>
        </w:rPr>
        <w:t xml:space="preserve"> </w:t>
      </w:r>
      <w:r w:rsidRPr="00BC2320">
        <w:rPr>
          <w:lang w:val="fr-FR"/>
        </w:rPr>
        <w:t>à tapis roulant et aux essais en soufflerie.</w:t>
      </w:r>
    </w:p>
    <w:p w:rsidR="00443CAB" w:rsidRPr="00BC2320" w:rsidRDefault="00443CAB" w:rsidP="00443CAB">
      <w:pPr>
        <w:pStyle w:val="SingleTxtG"/>
        <w:ind w:left="2268"/>
        <w:rPr>
          <w:lang w:val="fr-FR"/>
        </w:rPr>
      </w:pPr>
      <w:r w:rsidRPr="00BC2320">
        <w:rPr>
          <w:lang w:val="fr-FR"/>
        </w:rPr>
        <w:t>Si la procédure alternative de mise en température décrite au paragraphe 6.5.2.1 est appliquée, les opérations d’ajustement de la masse d’essai visée, de pesage du véhicule et les mesures doivent toutes être effectuées sans conducteur dans le véhicule.</w:t>
      </w:r>
    </w:p>
    <w:p w:rsidR="00443CAB" w:rsidRPr="00BC2320" w:rsidRDefault="00443CAB" w:rsidP="00443CAB">
      <w:pPr>
        <w:pStyle w:val="SingleTxtG"/>
        <w:ind w:left="2268"/>
        <w:rPr>
          <w:lang w:val="fr-FR"/>
        </w:rPr>
      </w:pPr>
      <w:r w:rsidRPr="00BC2320">
        <w:rPr>
          <w:lang w:val="fr-FR"/>
        </w:rPr>
        <w:t xml:space="preserve">Les chambres d’essai du banc à tapis roulant ou du banc à rouleaux doivent être maintenues à une température réglée de 20 °C avec une tolérance de </w:t>
      </w:r>
      <w:r w:rsidRPr="00BC2320">
        <w:rPr>
          <w:lang w:val="fr-FR"/>
        </w:rPr>
        <w:sym w:font="Symbol" w:char="F0B1"/>
      </w:r>
      <w:r w:rsidRPr="00BC2320">
        <w:rPr>
          <w:lang w:val="fr-FR"/>
        </w:rPr>
        <w:t xml:space="preserve">3 °C. À la demande du constructeur, la température de consigne peut aussi être fixée à 23 °C avec une tolérance de </w:t>
      </w:r>
      <w:r w:rsidRPr="00BC2320">
        <w:rPr>
          <w:lang w:val="fr-FR"/>
        </w:rPr>
        <w:sym w:font="Symbol" w:char="F0B1"/>
      </w:r>
      <w:r w:rsidRPr="00BC2320">
        <w:rPr>
          <w:lang w:val="fr-FR"/>
        </w:rPr>
        <w:t xml:space="preserve">3 °C. </w:t>
      </w:r>
    </w:p>
    <w:p w:rsidR="00443CAB" w:rsidRPr="00BC2320" w:rsidRDefault="00443CAB" w:rsidP="00443CAB">
      <w:pPr>
        <w:pStyle w:val="SingleTxtG"/>
        <w:ind w:left="2268" w:hanging="1134"/>
        <w:rPr>
          <w:lang w:val="fr-FR"/>
        </w:rPr>
      </w:pPr>
      <w:r w:rsidRPr="00BC2320">
        <w:rPr>
          <w:lang w:val="fr-FR"/>
        </w:rPr>
        <w:t>6.4</w:t>
      </w:r>
      <w:r w:rsidRPr="00BC2320">
        <w:rPr>
          <w:lang w:val="fr-FR"/>
        </w:rPr>
        <w:tab/>
      </w:r>
      <w:r w:rsidRPr="00BC2320">
        <w:rPr>
          <w:lang w:val="fr-FR"/>
        </w:rPr>
        <w:tab/>
        <w:t>Procédure d’essai en soufflerie</w:t>
      </w:r>
    </w:p>
    <w:p w:rsidR="00443CAB" w:rsidRPr="00BC2320" w:rsidRDefault="00443CAB" w:rsidP="00443CAB">
      <w:pPr>
        <w:pStyle w:val="SingleTxtG"/>
        <w:ind w:left="2268" w:hanging="1134"/>
        <w:rPr>
          <w:lang w:val="fr-FR"/>
        </w:rPr>
      </w:pPr>
      <w:r w:rsidRPr="00BC2320">
        <w:rPr>
          <w:lang w:val="fr-FR"/>
        </w:rPr>
        <w:t>6.4.1</w:t>
      </w:r>
      <w:r w:rsidRPr="00BC2320">
        <w:rPr>
          <w:lang w:val="fr-FR"/>
        </w:rPr>
        <w:tab/>
      </w:r>
      <w:r w:rsidRPr="00BC2320">
        <w:rPr>
          <w:lang w:val="fr-FR"/>
        </w:rPr>
        <w:tab/>
        <w:t>Critères relatifs à la soufflerie</w:t>
      </w:r>
    </w:p>
    <w:p w:rsidR="00443CAB" w:rsidRPr="00BC2320" w:rsidRDefault="00443CAB" w:rsidP="00443CAB">
      <w:pPr>
        <w:pStyle w:val="SingleTxtG"/>
        <w:ind w:left="2268"/>
        <w:rPr>
          <w:lang w:val="fr-FR"/>
        </w:rPr>
      </w:pPr>
      <w:r w:rsidRPr="00BC2320">
        <w:rPr>
          <w:lang w:val="fr-FR"/>
        </w:rPr>
        <w:t>La conception de la soufflerie, les méthodes d’essai et les corrections appliquées doivent permettre d’obtenir une valeur de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représentative de la valeur obtenue sur route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avec une répétabilité de 0,015 m</w:t>
      </w:r>
      <w:r w:rsidRPr="00BC2320">
        <w:rPr>
          <w:vertAlign w:val="superscript"/>
          <w:lang w:val="fr-FR"/>
        </w:rPr>
        <w:t>2</w:t>
      </w:r>
      <w:r w:rsidRPr="00BC2320">
        <w:rPr>
          <w:lang w:val="fr-FR"/>
        </w:rPr>
        <w:t>.</w:t>
      </w:r>
    </w:p>
    <w:p w:rsidR="00443CAB" w:rsidRPr="00BC2320" w:rsidRDefault="00443CAB" w:rsidP="00443CAB">
      <w:pPr>
        <w:pStyle w:val="SingleTxtG"/>
        <w:ind w:left="2268"/>
        <w:rPr>
          <w:lang w:val="fr-FR"/>
        </w:rPr>
      </w:pPr>
      <w:r w:rsidRPr="00BC2320">
        <w:rPr>
          <w:lang w:val="fr-FR"/>
        </w:rPr>
        <w:t>Pour toutes les mesures de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les critères relatifs à la soufflerie énoncés au paragraphe 3.2 de la présente annexe doivent être respectés avec les modifications ci-après :</w:t>
      </w:r>
    </w:p>
    <w:p w:rsidR="00443CAB" w:rsidRPr="00BC2320" w:rsidRDefault="00443CAB" w:rsidP="00443CAB">
      <w:pPr>
        <w:pStyle w:val="SingleTxtG"/>
        <w:ind w:left="2835" w:hanging="567"/>
        <w:rPr>
          <w:lang w:val="fr-FR"/>
        </w:rPr>
      </w:pPr>
      <w:r w:rsidRPr="00BC2320">
        <w:rPr>
          <w:lang w:val="fr-FR"/>
        </w:rPr>
        <w:t>a)</w:t>
      </w:r>
      <w:r w:rsidRPr="00BC2320">
        <w:rPr>
          <w:lang w:val="fr-FR"/>
        </w:rPr>
        <w:tab/>
        <w:t>Le rapport d’obstruction solide défini au paragraphe 3.2.4 de la présente annexe doit être inférieur à 25 % ;</w:t>
      </w:r>
    </w:p>
    <w:p w:rsidR="00443CAB" w:rsidRPr="00BC2320" w:rsidRDefault="00443CAB" w:rsidP="00443CAB">
      <w:pPr>
        <w:pStyle w:val="SingleTxtG"/>
        <w:ind w:left="2835" w:hanging="567"/>
        <w:rPr>
          <w:lang w:val="fr-FR"/>
        </w:rPr>
      </w:pPr>
      <w:r w:rsidRPr="00BC2320">
        <w:rPr>
          <w:lang w:val="fr-FR"/>
        </w:rPr>
        <w:t>b)</w:t>
      </w:r>
      <w:r w:rsidRPr="00BC2320">
        <w:rPr>
          <w:lang w:val="fr-FR"/>
        </w:rPr>
        <w:tab/>
        <w:t>Le tapis roulant entrant en contact avec tout pneumatique doit être d’une longueur dépassant la longueur de cette plage de contact du pneumatique d’au moins 20 % et doit être au moins aussi large que cette plage de contact ;</w:t>
      </w:r>
    </w:p>
    <w:p w:rsidR="00443CAB" w:rsidRPr="00BC2320" w:rsidRDefault="00443CAB" w:rsidP="00443CAB">
      <w:pPr>
        <w:pStyle w:val="SingleTxtG"/>
        <w:ind w:left="2835" w:hanging="567"/>
        <w:rPr>
          <w:lang w:val="fr-FR"/>
        </w:rPr>
      </w:pPr>
      <w:r w:rsidRPr="00BC2320">
        <w:rPr>
          <w:lang w:val="fr-FR"/>
        </w:rPr>
        <w:t>c)</w:t>
      </w:r>
      <w:r w:rsidRPr="00BC2320">
        <w:rPr>
          <w:lang w:val="fr-FR"/>
        </w:rPr>
        <w:tab/>
        <w:t>L’écart type de la valeur totale de pression de l’air à la sortie des buses comme défini au paragraphe 3.2.8 de la présente annexe doit être inférieur à 1 % ;</w:t>
      </w:r>
    </w:p>
    <w:p w:rsidR="00443CAB" w:rsidRPr="00BC2320" w:rsidRDefault="00443CAB" w:rsidP="00443CAB">
      <w:pPr>
        <w:pStyle w:val="SingleTxtG"/>
        <w:ind w:left="2835" w:hanging="567"/>
        <w:rPr>
          <w:lang w:val="fr-FR"/>
        </w:rPr>
      </w:pPr>
      <w:r w:rsidRPr="00BC2320">
        <w:rPr>
          <w:lang w:val="fr-FR"/>
        </w:rPr>
        <w:t>d)</w:t>
      </w:r>
      <w:r w:rsidRPr="00BC2320">
        <w:rPr>
          <w:lang w:val="fr-FR"/>
        </w:rPr>
        <w:tab/>
        <w:t>Le rapport d’obstruction imputable au système de maintien du véhicule décrit au paragraphe 3.2.10 de la présente annexe doit être inférieur à 3 %.</w:t>
      </w:r>
    </w:p>
    <w:p w:rsidR="00443CAB" w:rsidRPr="00BC2320" w:rsidRDefault="00443CAB" w:rsidP="00443CAB">
      <w:pPr>
        <w:pStyle w:val="SingleTxtG"/>
        <w:ind w:left="2268" w:hanging="1134"/>
        <w:rPr>
          <w:lang w:val="fr-FR"/>
        </w:rPr>
      </w:pPr>
      <w:r w:rsidRPr="00BC2320">
        <w:rPr>
          <w:lang w:val="fr-FR"/>
        </w:rPr>
        <w:t>6.4.2</w:t>
      </w:r>
      <w:r w:rsidRPr="00BC2320">
        <w:rPr>
          <w:lang w:val="fr-FR"/>
        </w:rPr>
        <w:tab/>
      </w:r>
      <w:r w:rsidRPr="00BC2320">
        <w:rPr>
          <w:lang w:val="fr-FR"/>
        </w:rPr>
        <w:tab/>
        <w:t>Mesures en soufflerie</w:t>
      </w:r>
    </w:p>
    <w:p w:rsidR="00443CAB" w:rsidRPr="00BC2320" w:rsidRDefault="00443CAB" w:rsidP="00443CAB">
      <w:pPr>
        <w:pStyle w:val="SingleTxtG"/>
        <w:ind w:left="2268"/>
        <w:rPr>
          <w:lang w:val="fr-FR"/>
        </w:rPr>
      </w:pPr>
      <w:r w:rsidRPr="00BC2320">
        <w:rPr>
          <w:lang w:val="fr-FR"/>
        </w:rPr>
        <w:t>Le véhicule doit être dans l’état spécifié au paragraphe 6.3 de la présente annexe.</w:t>
      </w:r>
    </w:p>
    <w:p w:rsidR="00443CAB" w:rsidRPr="00BC2320" w:rsidRDefault="00443CAB" w:rsidP="00443CAB">
      <w:pPr>
        <w:pStyle w:val="SingleTxtG"/>
        <w:ind w:left="2268"/>
        <w:rPr>
          <w:lang w:val="fr-FR"/>
        </w:rPr>
      </w:pPr>
      <w:r w:rsidRPr="00BC2320">
        <w:rPr>
          <w:lang w:val="fr-FR"/>
        </w:rPr>
        <w:t>Le véhicule doit être positionné parallèlement à l’axe médian longitudinal du tunnel, avec un écart maximal de 10 mm.</w:t>
      </w:r>
    </w:p>
    <w:p w:rsidR="00443CAB" w:rsidRPr="00BC2320" w:rsidRDefault="00443CAB" w:rsidP="00443CAB">
      <w:pPr>
        <w:pStyle w:val="SingleTxtG"/>
        <w:ind w:left="2268"/>
        <w:rPr>
          <w:lang w:val="fr-FR"/>
        </w:rPr>
      </w:pPr>
      <w:r w:rsidRPr="00BC2320">
        <w:rPr>
          <w:lang w:val="fr-FR"/>
        </w:rPr>
        <w:t xml:space="preserve">Le véhicule doit être positionné à un angle en lacet de 0°, avec une tolérance de </w:t>
      </w:r>
      <w:r w:rsidRPr="00BC2320">
        <w:rPr>
          <w:lang w:val="fr-FR"/>
        </w:rPr>
        <w:sym w:font="Symbol" w:char="F0B1"/>
      </w:r>
      <w:r w:rsidRPr="00BC2320">
        <w:rPr>
          <w:lang w:val="fr-FR"/>
        </w:rPr>
        <w:t>0,1°.</w:t>
      </w:r>
    </w:p>
    <w:p w:rsidR="00443CAB" w:rsidRPr="00BC2320" w:rsidRDefault="00443CAB" w:rsidP="00443CAB">
      <w:pPr>
        <w:pStyle w:val="SingleTxtG"/>
        <w:ind w:left="2268"/>
        <w:rPr>
          <w:lang w:val="fr-FR"/>
        </w:rPr>
      </w:pPr>
      <w:r w:rsidRPr="00BC2320">
        <w:rPr>
          <w:lang w:val="fr-FR"/>
        </w:rPr>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443CAB" w:rsidRPr="00BC2320" w:rsidRDefault="00443CAB" w:rsidP="00443CAB">
      <w:pPr>
        <w:pStyle w:val="SingleTxtG"/>
        <w:ind w:left="2268"/>
        <w:rPr>
          <w:lang w:val="fr-FR"/>
        </w:rPr>
      </w:pPr>
      <w:r w:rsidRPr="00BC2320">
        <w:rPr>
          <w:lang w:val="fr-FR"/>
        </w:rPr>
        <w:t>Si le véhicule est équipé d’éléments de carrosserie aérodynamiques mobiles, le paragraphe 4.2.1.5 de la présente annexe s’applique. Lorsque les éléments mobiles ont une position variable en fonction de la vitesse, toute position applicable doit être mesurée en soufflerie et des données de confirmation doivent être fournies à l’autorité d’homologation, à propos de la relation entre la vitesse de référence, la position de l’élément mobile, et la valeur correspondante de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w:t>
      </w:r>
    </w:p>
    <w:p w:rsidR="00443CAB" w:rsidRPr="00BC2320" w:rsidRDefault="00443CAB" w:rsidP="00443CAB">
      <w:pPr>
        <w:pStyle w:val="SingleTxtG"/>
        <w:ind w:left="2268" w:hanging="1134"/>
        <w:rPr>
          <w:lang w:val="fr-FR"/>
        </w:rPr>
      </w:pPr>
      <w:r w:rsidRPr="00BC2320">
        <w:rPr>
          <w:lang w:val="fr-FR"/>
        </w:rPr>
        <w:t>6.5</w:t>
      </w:r>
      <w:r w:rsidRPr="00BC2320">
        <w:rPr>
          <w:lang w:val="fr-FR"/>
        </w:rPr>
        <w:tab/>
      </w:r>
      <w:r w:rsidRPr="00BC2320">
        <w:rPr>
          <w:lang w:val="fr-FR"/>
        </w:rPr>
        <w:tab/>
        <w:t>Utilisation d’un tapis roulant en liaison avec la méthode de l’essai en soufflerie</w:t>
      </w:r>
    </w:p>
    <w:p w:rsidR="00443CAB" w:rsidRPr="00BC2320" w:rsidRDefault="00443CAB" w:rsidP="00443CAB">
      <w:pPr>
        <w:pStyle w:val="SingleTxtG"/>
        <w:ind w:left="2268" w:hanging="1134"/>
        <w:rPr>
          <w:lang w:val="fr-FR"/>
        </w:rPr>
      </w:pPr>
      <w:r w:rsidRPr="00BC2320">
        <w:rPr>
          <w:lang w:val="fr-FR"/>
        </w:rPr>
        <w:t>6.5.1</w:t>
      </w:r>
      <w:r w:rsidRPr="00BC2320">
        <w:rPr>
          <w:lang w:val="fr-FR"/>
        </w:rPr>
        <w:tab/>
      </w:r>
      <w:r w:rsidRPr="00BC2320">
        <w:rPr>
          <w:lang w:val="fr-FR"/>
        </w:rPr>
        <w:tab/>
        <w:t>Critères relatifs au tapis roulant</w:t>
      </w:r>
    </w:p>
    <w:p w:rsidR="00443CAB" w:rsidRPr="00BC2320" w:rsidRDefault="00443CAB" w:rsidP="00443CAB">
      <w:pPr>
        <w:pStyle w:val="SingleTxtG"/>
        <w:ind w:left="2268" w:hanging="1134"/>
        <w:rPr>
          <w:lang w:val="fr-FR"/>
        </w:rPr>
      </w:pPr>
      <w:r w:rsidRPr="00BC2320">
        <w:rPr>
          <w:lang w:val="fr-FR"/>
        </w:rPr>
        <w:t>6.5.1.1</w:t>
      </w:r>
      <w:r w:rsidRPr="00BC2320">
        <w:rPr>
          <w:lang w:val="fr-FR"/>
        </w:rPr>
        <w:tab/>
        <w:t>Description du banc à tapis roulant</w:t>
      </w:r>
    </w:p>
    <w:p w:rsidR="00443CAB" w:rsidRPr="00BC2320" w:rsidRDefault="00443CAB" w:rsidP="00443CAB">
      <w:pPr>
        <w:pStyle w:val="SingleTxtG"/>
        <w:ind w:left="2268"/>
        <w:rPr>
          <w:lang w:val="fr-FR"/>
        </w:rPr>
      </w:pPr>
      <w:r w:rsidRPr="00BC2320">
        <w:rPr>
          <w:lang w:val="fr-FR"/>
        </w:rPr>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443CAB" w:rsidRPr="00BC2320" w:rsidRDefault="00443CAB" w:rsidP="00443CAB">
      <w:pPr>
        <w:pStyle w:val="SingleTxtG"/>
        <w:ind w:left="2268" w:hanging="1134"/>
        <w:rPr>
          <w:lang w:val="fr-FR"/>
        </w:rPr>
      </w:pPr>
      <w:r w:rsidRPr="00BC2320">
        <w:rPr>
          <w:lang w:val="fr-FR"/>
        </w:rPr>
        <w:t>6.5.1.2</w:t>
      </w:r>
      <w:r w:rsidRPr="00BC2320">
        <w:rPr>
          <w:lang w:val="fr-FR"/>
        </w:rPr>
        <w:tab/>
        <w:t>Système de maintien du véhicule</w:t>
      </w:r>
    </w:p>
    <w:p w:rsidR="00443CAB" w:rsidRPr="00BC2320" w:rsidRDefault="00443CAB" w:rsidP="00443CAB">
      <w:pPr>
        <w:pStyle w:val="SingleTxtG"/>
        <w:ind w:left="2268"/>
        <w:rPr>
          <w:lang w:val="fr-FR"/>
        </w:rPr>
      </w:pPr>
      <w:r w:rsidRPr="00BC2320">
        <w:rPr>
          <w:lang w:val="fr-FR"/>
        </w:rPr>
        <w:t xml:space="preserve">Le dynamomètre doit être équipé d’un dispositif de centrage alignant le véhicule avec le banc dans des limites de tolérance de </w:t>
      </w:r>
      <w:r w:rsidRPr="00BC2320">
        <w:rPr>
          <w:lang w:val="fr-FR"/>
        </w:rPr>
        <w:sym w:font="Symbol" w:char="F0B1"/>
      </w:r>
      <w:r w:rsidRPr="00BC2320">
        <w:rPr>
          <w:lang w:val="fr-FR"/>
        </w:rPr>
        <w:t>0,5 degrés de rotation autour de l’axe z. Le système de maintien doit maintenir la position centrée des roues entraînées pendant tous les parcours de décélération libre de détermination de la résistance à l’avancement sur route, dans les limites suivantes :</w:t>
      </w:r>
    </w:p>
    <w:p w:rsidR="00443CAB" w:rsidRPr="00BC2320" w:rsidRDefault="00443CAB" w:rsidP="00443CAB">
      <w:pPr>
        <w:pStyle w:val="SingleTxtG"/>
        <w:ind w:left="2268" w:hanging="1134"/>
        <w:rPr>
          <w:lang w:val="fr-FR"/>
        </w:rPr>
      </w:pPr>
      <w:r w:rsidRPr="00BC2320">
        <w:rPr>
          <w:lang w:val="fr-FR"/>
        </w:rPr>
        <w:t>6.5.1.2.1</w:t>
      </w:r>
      <w:r w:rsidRPr="00BC2320">
        <w:rPr>
          <w:lang w:val="fr-FR"/>
        </w:rPr>
        <w:tab/>
        <w:t>Position latérale (axe y)</w:t>
      </w:r>
    </w:p>
    <w:p w:rsidR="00443CAB" w:rsidRPr="00BC2320" w:rsidRDefault="00443CAB" w:rsidP="00443CAB">
      <w:pPr>
        <w:pStyle w:val="SingleTxtG"/>
        <w:ind w:left="2268"/>
        <w:rPr>
          <w:lang w:val="fr-FR"/>
        </w:rPr>
      </w:pPr>
      <w:r w:rsidRPr="00BC2320">
        <w:rPr>
          <w:lang w:val="fr-FR"/>
        </w:rPr>
        <w:t>Le véhicule doit demeurer aligné dans la direction y et son mouvement latéral doit être limité au minimum.</w:t>
      </w:r>
    </w:p>
    <w:p w:rsidR="00443CAB" w:rsidRPr="00BC2320" w:rsidRDefault="00443CAB" w:rsidP="00443CAB">
      <w:pPr>
        <w:pStyle w:val="SingleTxtG"/>
        <w:ind w:left="2268" w:hanging="1134"/>
        <w:rPr>
          <w:lang w:val="fr-FR"/>
        </w:rPr>
      </w:pPr>
      <w:r w:rsidRPr="00BC2320">
        <w:rPr>
          <w:lang w:val="fr-FR"/>
        </w:rPr>
        <w:t>6.5.1.2.2</w:t>
      </w:r>
      <w:r w:rsidRPr="00BC2320">
        <w:rPr>
          <w:lang w:val="fr-FR"/>
        </w:rPr>
        <w:tab/>
        <w:t>Position avant et arrière (axe x)</w:t>
      </w:r>
    </w:p>
    <w:p w:rsidR="00443CAB" w:rsidRPr="00BC2320" w:rsidRDefault="00443CAB" w:rsidP="00443CAB">
      <w:pPr>
        <w:pStyle w:val="SingleTxtG"/>
        <w:ind w:left="2268"/>
        <w:rPr>
          <w:lang w:val="fr-FR"/>
        </w:rPr>
      </w:pPr>
      <w:r w:rsidRPr="00BC2320">
        <w:rPr>
          <w:lang w:val="fr-FR"/>
        </w:rPr>
        <w:t xml:space="preserve">Sans préjudice des prescriptions du paragraphe 6.5.1.2.1 de la présente annexe, les axes des deux roues doivent être situés à </w:t>
      </w:r>
      <w:r w:rsidRPr="00BC2320">
        <w:rPr>
          <w:lang w:val="fr-FR"/>
        </w:rPr>
        <w:sym w:font="Symbol" w:char="F0B1"/>
      </w:r>
      <w:r w:rsidRPr="00BC2320">
        <w:rPr>
          <w:lang w:val="fr-FR"/>
        </w:rPr>
        <w:t>10 mm de l’axe médian transversal du tapis.</w:t>
      </w:r>
    </w:p>
    <w:p w:rsidR="00443CAB" w:rsidRPr="00BC2320" w:rsidRDefault="00443CAB" w:rsidP="00443CAB">
      <w:pPr>
        <w:pStyle w:val="SingleTxtG"/>
        <w:ind w:left="2268" w:hanging="1134"/>
        <w:rPr>
          <w:lang w:val="fr-FR"/>
        </w:rPr>
      </w:pPr>
      <w:r w:rsidRPr="00BC2320">
        <w:rPr>
          <w:lang w:val="fr-FR"/>
        </w:rPr>
        <w:t>6.4.1.2.3</w:t>
      </w:r>
      <w:r w:rsidRPr="00BC2320">
        <w:rPr>
          <w:lang w:val="fr-FR"/>
        </w:rPr>
        <w:tab/>
        <w:t>Force verticale</w:t>
      </w:r>
    </w:p>
    <w:p w:rsidR="00443CAB" w:rsidRPr="00BC2320" w:rsidRDefault="00443CAB" w:rsidP="00443CAB">
      <w:pPr>
        <w:pStyle w:val="SingleTxtG"/>
        <w:ind w:left="2268"/>
        <w:rPr>
          <w:lang w:val="fr-FR"/>
        </w:rPr>
      </w:pPr>
      <w:r w:rsidRPr="00BC2320">
        <w:rPr>
          <w:lang w:val="fr-FR"/>
        </w:rPr>
        <w:t>Le système de maintien doit être conçu pour ne pas appliquer de force verticale aux roues motrices.</w:t>
      </w:r>
    </w:p>
    <w:p w:rsidR="00443CAB" w:rsidRPr="00BC2320" w:rsidRDefault="00443CAB" w:rsidP="00443CAB">
      <w:pPr>
        <w:pStyle w:val="SingleTxtG"/>
        <w:ind w:left="2268" w:hanging="1134"/>
        <w:rPr>
          <w:lang w:val="fr-FR"/>
        </w:rPr>
      </w:pPr>
      <w:r w:rsidRPr="00BC2320">
        <w:rPr>
          <w:lang w:val="fr-FR"/>
        </w:rPr>
        <w:t>6.5.1.3</w:t>
      </w:r>
      <w:r w:rsidRPr="00BC2320">
        <w:rPr>
          <w:lang w:val="fr-FR"/>
        </w:rPr>
        <w:tab/>
        <w:t>Exactitude des forces mesurées</w:t>
      </w:r>
    </w:p>
    <w:p w:rsidR="00443CAB" w:rsidRPr="00BC2320" w:rsidRDefault="00443CAB" w:rsidP="00443CAB">
      <w:pPr>
        <w:pStyle w:val="SingleTxtG"/>
        <w:ind w:left="2268"/>
        <w:rPr>
          <w:lang w:val="fr-FR"/>
        </w:rPr>
      </w:pPr>
      <w:r w:rsidRPr="00BC2320">
        <w:rPr>
          <w:lang w:val="fr-FR"/>
        </w:rPr>
        <w:t>Seule la force de réaction pour l’entraînement des roues doit être mesurée. Aucune force extérieure ne doit être incluse dans les résultats (c’est-à-dire force exercée par l’air du ventilateur de refroidissement, système de maintien du véhicule, forces de réaction aérodynamique du tapis roulant, pertes du dynamomètre, etc.).</w:t>
      </w:r>
    </w:p>
    <w:p w:rsidR="00443CAB" w:rsidRPr="00BC2320" w:rsidRDefault="00443CAB" w:rsidP="00443CAB">
      <w:pPr>
        <w:pStyle w:val="SingleTxtG"/>
        <w:ind w:left="2268"/>
        <w:rPr>
          <w:lang w:val="fr-FR"/>
        </w:rPr>
      </w:pPr>
      <w:r w:rsidRPr="00BC2320">
        <w:rPr>
          <w:lang w:val="fr-FR"/>
        </w:rPr>
        <w:t xml:space="preserve">La force dans la direction x doit être mesurée avec une exactitude de </w:t>
      </w:r>
      <w:r w:rsidRPr="00BC2320">
        <w:rPr>
          <w:lang w:val="fr-FR"/>
        </w:rPr>
        <w:sym w:font="Symbol" w:char="F0B1"/>
      </w:r>
      <w:r w:rsidRPr="00BC2320">
        <w:rPr>
          <w:lang w:val="fr-FR"/>
        </w:rPr>
        <w:t>5 N.</w:t>
      </w:r>
    </w:p>
    <w:p w:rsidR="00443CAB" w:rsidRPr="00BC2320" w:rsidRDefault="00443CAB" w:rsidP="00443CAB">
      <w:pPr>
        <w:pStyle w:val="SingleTxtG"/>
        <w:ind w:left="2268" w:hanging="1134"/>
        <w:rPr>
          <w:lang w:val="fr-FR"/>
        </w:rPr>
      </w:pPr>
      <w:r w:rsidRPr="00BC2320">
        <w:rPr>
          <w:lang w:val="fr-FR"/>
        </w:rPr>
        <w:t>6.5.1.4</w:t>
      </w:r>
      <w:r w:rsidRPr="00BC2320">
        <w:rPr>
          <w:lang w:val="fr-FR"/>
        </w:rPr>
        <w:tab/>
        <w:t>Réglage de vitesse du tapis roulant</w:t>
      </w:r>
    </w:p>
    <w:p w:rsidR="00443CAB" w:rsidRPr="00BC2320" w:rsidRDefault="00443CAB" w:rsidP="00443CAB">
      <w:pPr>
        <w:pStyle w:val="SingleTxtG"/>
        <w:ind w:left="2268"/>
        <w:rPr>
          <w:lang w:val="fr-FR"/>
        </w:rPr>
      </w:pPr>
      <w:r w:rsidRPr="00BC2320">
        <w:rPr>
          <w:lang w:val="fr-FR"/>
        </w:rPr>
        <w:t xml:space="preserve">La vitesse du tapis roulant doit être réglée avec une exactitude de </w:t>
      </w:r>
      <w:r w:rsidRPr="00BC2320">
        <w:rPr>
          <w:lang w:val="fr-FR"/>
        </w:rPr>
        <w:sym w:font="Symbol" w:char="F0B1"/>
      </w:r>
      <w:r w:rsidRPr="00BC2320">
        <w:rPr>
          <w:lang w:val="fr-FR"/>
        </w:rPr>
        <w:t>0,1 km/h.</w:t>
      </w:r>
    </w:p>
    <w:p w:rsidR="00443CAB" w:rsidRPr="00BC2320" w:rsidRDefault="00443CAB" w:rsidP="00443CAB">
      <w:pPr>
        <w:pStyle w:val="SingleTxtG"/>
        <w:ind w:left="2268" w:hanging="1134"/>
        <w:rPr>
          <w:lang w:val="fr-FR"/>
        </w:rPr>
      </w:pPr>
      <w:r w:rsidRPr="00BC2320">
        <w:rPr>
          <w:lang w:val="fr-FR"/>
        </w:rPr>
        <w:t>6.5.1.5</w:t>
      </w:r>
      <w:r w:rsidRPr="00BC2320">
        <w:rPr>
          <w:lang w:val="fr-FR"/>
        </w:rPr>
        <w:tab/>
        <w:t>Surface du tapis roulant</w:t>
      </w:r>
    </w:p>
    <w:p w:rsidR="00443CAB" w:rsidRPr="00BC2320" w:rsidRDefault="00443CAB" w:rsidP="00443CAB">
      <w:pPr>
        <w:pStyle w:val="SingleTxtG"/>
        <w:ind w:left="2268"/>
        <w:rPr>
          <w:lang w:val="fr-FR"/>
        </w:rPr>
      </w:pPr>
      <w:r w:rsidRPr="00BC2320">
        <w:rPr>
          <w:lang w:val="fr-FR"/>
        </w:rPr>
        <w:t>La surface du tapis roulant doit être propre, sèche et nette de dépôts pouvant causer un patinage des pneumatiques.</w:t>
      </w:r>
    </w:p>
    <w:p w:rsidR="00443CAB" w:rsidRPr="00BC2320" w:rsidRDefault="00443CAB" w:rsidP="00443CAB">
      <w:pPr>
        <w:pStyle w:val="SingleTxtG"/>
        <w:ind w:left="2268" w:hanging="1134"/>
        <w:rPr>
          <w:lang w:val="fr-FR"/>
        </w:rPr>
      </w:pPr>
      <w:r w:rsidRPr="00BC2320">
        <w:rPr>
          <w:lang w:val="fr-FR"/>
        </w:rPr>
        <w:t>6.5.1.6</w:t>
      </w:r>
      <w:r w:rsidRPr="00BC2320">
        <w:rPr>
          <w:lang w:val="fr-FR"/>
        </w:rPr>
        <w:tab/>
        <w:t>Refroidissement</w:t>
      </w:r>
    </w:p>
    <w:p w:rsidR="00443CAB" w:rsidRPr="00BC2320" w:rsidRDefault="00443CAB" w:rsidP="00443CAB">
      <w:pPr>
        <w:pStyle w:val="SingleTxtG"/>
        <w:ind w:left="2268"/>
        <w:rPr>
          <w:lang w:val="fr-FR"/>
        </w:rPr>
      </w:pPr>
      <w:r w:rsidRPr="00BC2320">
        <w:rPr>
          <w:lang w:val="fr-FR"/>
        </w:rPr>
        <w:t xml:space="preserve">Un courant d’air de vitesse variable doit être soufflé vers le véhicule. La valeur de consigne de la vitesse linéaire de l’air à la sortie du ventilateur doit être égale à la vitesse correspondante du banc au-dessus des vitesses de mesure de 5 km/h. L’écart de la vitesse linéaire de l’air à la sortie du ventilateur doit demeurer dans les limites de </w:t>
      </w:r>
      <w:r w:rsidRPr="00BC2320">
        <w:rPr>
          <w:lang w:val="fr-FR"/>
        </w:rPr>
        <w:sym w:font="Symbol" w:char="F0B1"/>
      </w:r>
      <w:r w:rsidRPr="00BC2320">
        <w:rPr>
          <w:lang w:val="fr-FR"/>
        </w:rPr>
        <w:t xml:space="preserve">5 km/h ou </w:t>
      </w:r>
      <w:r w:rsidRPr="00BC2320">
        <w:rPr>
          <w:lang w:val="fr-FR"/>
        </w:rPr>
        <w:sym w:font="Symbol" w:char="F0B1"/>
      </w:r>
      <w:r w:rsidRPr="00BC2320">
        <w:rPr>
          <w:lang w:val="fr-FR"/>
        </w:rPr>
        <w:t>10 % de la vitesse de mesure correspondante, la plus grande de ces valeurs étant retenue.</w:t>
      </w:r>
    </w:p>
    <w:p w:rsidR="00443CAB" w:rsidRPr="00BC2320" w:rsidRDefault="00443CAB" w:rsidP="00443CAB">
      <w:pPr>
        <w:pStyle w:val="SingleTxtG"/>
        <w:ind w:left="2268" w:hanging="1134"/>
        <w:rPr>
          <w:lang w:val="fr-FR"/>
        </w:rPr>
      </w:pPr>
      <w:r w:rsidRPr="00BC2320">
        <w:rPr>
          <w:lang w:val="fr-FR"/>
        </w:rPr>
        <w:t>6.5.2</w:t>
      </w:r>
      <w:r w:rsidRPr="00BC2320">
        <w:rPr>
          <w:lang w:val="fr-FR"/>
        </w:rPr>
        <w:tab/>
      </w:r>
      <w:r w:rsidRPr="00BC2320">
        <w:rPr>
          <w:lang w:val="fr-FR"/>
        </w:rPr>
        <w:tab/>
        <w:t>Mesure sur le tapis roulant</w:t>
      </w:r>
    </w:p>
    <w:p w:rsidR="00443CAB" w:rsidRPr="00BC2320" w:rsidRDefault="00443CAB" w:rsidP="00443CAB">
      <w:pPr>
        <w:pStyle w:val="SingleTxtG"/>
        <w:ind w:left="2268"/>
        <w:rPr>
          <w:lang w:val="fr-FR"/>
        </w:rPr>
      </w:pPr>
      <w:r w:rsidRPr="00BC2320">
        <w:rPr>
          <w:lang w:val="fr-FR"/>
        </w:rPr>
        <w:t>La procédure de mesure peut être exécutée soit conformément au paragraphe 6.5.2.2 soit au paragraphe 6.5.2.3 de la présente annexe.</w:t>
      </w:r>
    </w:p>
    <w:p w:rsidR="00443CAB" w:rsidRPr="00BC2320" w:rsidRDefault="00443CAB" w:rsidP="00443CAB">
      <w:pPr>
        <w:pStyle w:val="SingleTxtG"/>
        <w:ind w:left="2268" w:hanging="1134"/>
        <w:rPr>
          <w:lang w:val="fr-FR"/>
        </w:rPr>
      </w:pPr>
      <w:r w:rsidRPr="00BC2320">
        <w:rPr>
          <w:lang w:val="fr-FR"/>
        </w:rPr>
        <w:t>6.5.2.1</w:t>
      </w:r>
      <w:r w:rsidRPr="00BC2320">
        <w:rPr>
          <w:lang w:val="fr-FR"/>
        </w:rPr>
        <w:tab/>
        <w:t>Préconditionnement</w:t>
      </w:r>
    </w:p>
    <w:p w:rsidR="00443CAB" w:rsidRPr="00BC2320" w:rsidRDefault="00443CAB" w:rsidP="00443CAB">
      <w:pPr>
        <w:pStyle w:val="SingleTxtG"/>
        <w:ind w:left="2268"/>
        <w:rPr>
          <w:lang w:val="fr-FR"/>
        </w:rPr>
      </w:pPr>
      <w:r w:rsidRPr="00BC2320">
        <w:rPr>
          <w:lang w:val="fr-FR"/>
        </w:rPr>
        <w:t>Le véhicule doit être conditionné sur le dynamomètre comme décrit au</w:t>
      </w:r>
      <w:r>
        <w:rPr>
          <w:lang w:val="fr-FR"/>
        </w:rPr>
        <w:t>x</w:t>
      </w:r>
      <w:r w:rsidRPr="00BC2320">
        <w:rPr>
          <w:lang w:val="fr-FR"/>
        </w:rPr>
        <w:t xml:space="preserve"> paragraphes 4.2.4.1.1 à 4.2.4.1.3 inclus de la présente annexe. </w:t>
      </w:r>
    </w:p>
    <w:p w:rsidR="00443CAB" w:rsidRPr="00BC2320" w:rsidRDefault="00443CAB" w:rsidP="00443CAB">
      <w:pPr>
        <w:pStyle w:val="SingleTxtG"/>
        <w:ind w:left="2268"/>
        <w:rPr>
          <w:lang w:val="fr-FR"/>
        </w:rPr>
      </w:pPr>
      <w:r w:rsidRPr="00BC2320">
        <w:rPr>
          <w:lang w:val="fr-FR"/>
        </w:rPr>
        <w:t>Le réglage de la force résistante du dynamomètre F</w:t>
      </w:r>
      <w:r w:rsidRPr="00BC2320">
        <w:rPr>
          <w:vertAlign w:val="subscript"/>
          <w:lang w:val="fr-FR"/>
        </w:rPr>
        <w:t>d</w:t>
      </w:r>
      <w:r w:rsidRPr="00BC2320">
        <w:rPr>
          <w:lang w:val="fr-FR"/>
        </w:rPr>
        <w:t xml:space="preserve"> pour l’opération de préconditionnement doit être conforme à l’équation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268"/>
        <w:rPr>
          <w:lang w:val="fr-FR"/>
        </w:rPr>
      </w:pPr>
      <w:r w:rsidRPr="00BC2320">
        <w:rPr>
          <w:lang w:val="fr-FR"/>
        </w:rPr>
        <w:t>a</w:t>
      </w:r>
      <w:r w:rsidRPr="00BC2320">
        <w:rPr>
          <w:vertAlign w:val="subscript"/>
          <w:lang w:val="fr-FR"/>
        </w:rPr>
        <w:t xml:space="preserve">d </w:t>
      </w:r>
      <w:r w:rsidRPr="00BC2320">
        <w:rPr>
          <w:lang w:val="fr-FR"/>
        </w:rPr>
        <w:t>= 0</w:t>
      </w:r>
    </w:p>
    <w:p w:rsidR="00443CAB" w:rsidRPr="00BC2320" w:rsidRDefault="00443CAB" w:rsidP="00443CAB">
      <w:pPr>
        <w:pStyle w:val="SingleTxtG"/>
        <w:ind w:left="2268"/>
        <w:rPr>
          <w:lang w:val="fr-FR"/>
        </w:rPr>
      </w:pPr>
      <w:r w:rsidRPr="00BC2320">
        <w:rPr>
          <w:lang w:val="fr-FR"/>
        </w:rPr>
        <w:t>b</w:t>
      </w:r>
      <w:r w:rsidRPr="00BC2320">
        <w:rPr>
          <w:vertAlign w:val="subscript"/>
          <w:lang w:val="fr-FR"/>
        </w:rPr>
        <w:t xml:space="preserve">d </w:t>
      </w:r>
      <w:r w:rsidRPr="00BC2320">
        <w:rPr>
          <w:lang w:val="fr-FR"/>
        </w:rPr>
        <w:t xml:space="preserve">= 0 ;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num>
            <m:den>
              <m:r>
                <m:rPr>
                  <m:sty m:val="p"/>
                </m:rPr>
                <w:rPr>
                  <w:rFonts w:ascii="Cambria Math" w:hAnsi="Cambria Math"/>
                  <w:lang w:val="fr-FR"/>
                </w:rPr>
                <m:t>2</m:t>
              </m:r>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den>
          </m:f>
        </m:oMath>
      </m:oMathPara>
    </w:p>
    <w:p w:rsidR="00443CAB" w:rsidRPr="00BC2320" w:rsidRDefault="00443CAB" w:rsidP="00443CAB">
      <w:pPr>
        <w:pStyle w:val="SingleTxtG"/>
        <w:ind w:left="2268"/>
        <w:rPr>
          <w:lang w:val="fr-FR"/>
        </w:rPr>
      </w:pPr>
      <w:r w:rsidRPr="00BC2320">
        <w:rPr>
          <w:lang w:val="fr-FR"/>
        </w:rPr>
        <w:t>L’inertie équivalente du dynamomètre doit être réglée à la masse d’essai.</w:t>
      </w:r>
    </w:p>
    <w:p w:rsidR="00443CAB" w:rsidRPr="00BC2320" w:rsidRDefault="00443CAB" w:rsidP="00443CAB">
      <w:pPr>
        <w:pStyle w:val="SingleTxtG"/>
        <w:ind w:left="2268"/>
        <w:rPr>
          <w:lang w:val="fr-FR"/>
        </w:rPr>
      </w:pPr>
      <w:r w:rsidRPr="00BC2320">
        <w:rPr>
          <w:lang w:val="fr-FR"/>
        </w:rPr>
        <w:t>La valeur de traînée aérodynamique utilisée pour le réglage de la force résistante doit être celle obtenue conformément au paragraphe 6.7.2 de la présente annexe et doit être directement introduite comme paramètre d’entrée. Dans les autres cas, les facteurs a</w:t>
      </w:r>
      <w:r w:rsidRPr="00BC2320">
        <w:rPr>
          <w:vertAlign w:val="subscript"/>
          <w:lang w:val="fr-FR"/>
        </w:rPr>
        <w:t>d</w:t>
      </w:r>
      <w:r w:rsidRPr="00BC2320">
        <w:rPr>
          <w:lang w:val="fr-FR"/>
        </w:rPr>
        <w:t>, b</w:t>
      </w:r>
      <w:r w:rsidRPr="00BC2320">
        <w:rPr>
          <w:vertAlign w:val="subscript"/>
          <w:lang w:val="fr-FR"/>
        </w:rPr>
        <w:t>d</w:t>
      </w:r>
      <w:r w:rsidRPr="00BC2320">
        <w:rPr>
          <w:lang w:val="fr-FR"/>
        </w:rPr>
        <w:t>, et c</w:t>
      </w:r>
      <w:r w:rsidRPr="00BC2320">
        <w:rPr>
          <w:vertAlign w:val="subscript"/>
          <w:lang w:val="fr-FR"/>
        </w:rPr>
        <w:t>d</w:t>
      </w:r>
      <w:r w:rsidRPr="00BC2320">
        <w:rPr>
          <w:lang w:val="fr-FR"/>
        </w:rPr>
        <w:t xml:space="preserve"> obtenus conformément au présent paragraphe doivent être utilisés.</w:t>
      </w:r>
    </w:p>
    <w:p w:rsidR="00443CAB" w:rsidRPr="00BC2320" w:rsidRDefault="00443CAB" w:rsidP="00443CAB">
      <w:pPr>
        <w:pStyle w:val="SingleTxtG"/>
        <w:ind w:left="2268"/>
        <w:rPr>
          <w:lang w:val="fr-FR"/>
        </w:rPr>
      </w:pPr>
      <w:r w:rsidRPr="00BC2320">
        <w:rPr>
          <w:lang w:val="fr-FR"/>
        </w:rPr>
        <w:t>À la demande du constructeur, comme méthode alternative à celle du paragraphe 4.2.4.1.2 de la présente annexe, le parcours de mise en température peut être effectué par fonctionnement du véhicule sur le tapis roulant.</w:t>
      </w:r>
    </w:p>
    <w:p w:rsidR="00443CAB" w:rsidRPr="00BC2320" w:rsidRDefault="00443CAB" w:rsidP="00443CAB">
      <w:pPr>
        <w:pStyle w:val="SingleTxtG"/>
        <w:ind w:left="2268"/>
        <w:rPr>
          <w:lang w:val="fr-FR"/>
        </w:rPr>
      </w:pPr>
      <w:r w:rsidRPr="00BC2320">
        <w:rPr>
          <w:lang w:val="fr-FR"/>
        </w:rPr>
        <w:t>Dans ce cas la vitesse de mise en température doit être de 110 % de la vitesse maximale du cycle WLTC applicable et la durée doit dépasser 1 200 s jusqu’à ce que la variation de force mesurée sur une durée de 200 s soit inférieure à 5 N.</w:t>
      </w:r>
    </w:p>
    <w:p w:rsidR="00443CAB" w:rsidRPr="00BC2320" w:rsidRDefault="00443CAB" w:rsidP="00443CAB">
      <w:pPr>
        <w:pStyle w:val="SingleTxtG"/>
        <w:ind w:left="2268" w:hanging="1134"/>
        <w:rPr>
          <w:lang w:val="fr-FR"/>
        </w:rPr>
      </w:pPr>
      <w:r w:rsidRPr="00BC2320">
        <w:rPr>
          <w:lang w:val="fr-FR"/>
        </w:rPr>
        <w:t>6.5.2.2</w:t>
      </w:r>
      <w:r w:rsidRPr="00BC2320">
        <w:rPr>
          <w:lang w:val="fr-FR"/>
        </w:rPr>
        <w:tab/>
        <w:t>Méthode de mesure aux vitesses stabilisées</w:t>
      </w:r>
    </w:p>
    <w:p w:rsidR="00443CAB" w:rsidRPr="00BC2320" w:rsidRDefault="00443CAB" w:rsidP="00443CAB">
      <w:pPr>
        <w:pStyle w:val="SingleTxtG"/>
        <w:ind w:left="2268" w:hanging="1134"/>
        <w:rPr>
          <w:lang w:val="fr-FR"/>
        </w:rPr>
      </w:pPr>
      <w:r w:rsidRPr="00BC2320">
        <w:rPr>
          <w:lang w:val="fr-FR"/>
        </w:rPr>
        <w:t>6.5.2.2.1</w:t>
      </w:r>
      <w:r w:rsidRPr="00BC2320">
        <w:rPr>
          <w:lang w:val="fr-FR"/>
        </w:rPr>
        <w:tab/>
        <w:t xml:space="preserve">L’essai doit être exécuté depuis le point de vitesse de référence le plus élevé jusqu’au plus bas. </w:t>
      </w:r>
    </w:p>
    <w:p w:rsidR="00443CAB" w:rsidRPr="00BC2320" w:rsidRDefault="00443CAB" w:rsidP="00443CAB">
      <w:pPr>
        <w:pStyle w:val="SingleTxtG"/>
        <w:ind w:left="2268" w:hanging="1134"/>
        <w:rPr>
          <w:lang w:val="fr-FR"/>
        </w:rPr>
      </w:pPr>
      <w:r w:rsidRPr="00BC2320">
        <w:rPr>
          <w:lang w:val="fr-FR"/>
        </w:rPr>
        <w:t>6.5.2.2.2</w:t>
      </w:r>
      <w:r w:rsidRPr="00BC2320">
        <w:rPr>
          <w:lang w:val="fr-FR"/>
        </w:rPr>
        <w:tab/>
        <w:t xml:space="preserve">Immédiatement après la mesure effectuée au point de vitesse précédent, la décélération depuis le point actuel vers le point de référence suivant applicable doit être effectuée par une transition douce au taux d’environ 1 m/s². </w:t>
      </w:r>
    </w:p>
    <w:p w:rsidR="00443CAB" w:rsidRPr="00BC2320" w:rsidRDefault="00443CAB" w:rsidP="00443CAB">
      <w:pPr>
        <w:pStyle w:val="SingleTxtG"/>
        <w:ind w:left="2268" w:hanging="1134"/>
        <w:rPr>
          <w:lang w:val="fr-FR"/>
        </w:rPr>
      </w:pPr>
      <w:r w:rsidRPr="00BC2320">
        <w:rPr>
          <w:lang w:val="fr-FR"/>
        </w:rPr>
        <w:t>6.5.2.2.3</w:t>
      </w:r>
      <w:r w:rsidRPr="00BC2320">
        <w:rPr>
          <w:lang w:val="fr-FR"/>
        </w:rPr>
        <w:tab/>
        <w:t>La vitesse de référence doit être stabilisée pendant au moins 4 s et au plus 10 s. L’équipement de mesure doit être tel que le signal de la force mesurée soit stabilisé après cette période.</w:t>
      </w:r>
    </w:p>
    <w:p w:rsidR="00443CAB" w:rsidRPr="00BC2320" w:rsidRDefault="00443CAB" w:rsidP="00443CAB">
      <w:pPr>
        <w:pStyle w:val="SingleTxtG"/>
        <w:ind w:left="2268" w:hanging="1134"/>
        <w:rPr>
          <w:lang w:val="fr-FR"/>
        </w:rPr>
      </w:pPr>
      <w:r w:rsidRPr="00BC2320">
        <w:rPr>
          <w:lang w:val="fr-FR"/>
        </w:rPr>
        <w:t>6.5.2.2.4</w:t>
      </w:r>
      <w:r w:rsidRPr="00BC2320">
        <w:rPr>
          <w:lang w:val="fr-FR"/>
        </w:rPr>
        <w:tab/>
        <w:t>La force à chaque vitesse de référence doit être mesurée pendant au moins 6 s. pendant que la vitesse du véhicule est maintenue constante. La force résultante pour ce point de vitesse de référence F</w:t>
      </w:r>
      <w:r w:rsidRPr="00BC2320">
        <w:rPr>
          <w:vertAlign w:val="subscript"/>
          <w:lang w:val="fr-FR"/>
        </w:rPr>
        <w:t>jDyno</w:t>
      </w:r>
      <w:r w:rsidRPr="00BC2320">
        <w:rPr>
          <w:lang w:val="fr-FR"/>
        </w:rPr>
        <w:t xml:space="preserve"> est la moyenne arithmétique de la force au cours de la mesure.</w:t>
      </w:r>
    </w:p>
    <w:p w:rsidR="00443CAB" w:rsidRPr="00BC2320" w:rsidRDefault="00443CAB" w:rsidP="00443CAB">
      <w:pPr>
        <w:pStyle w:val="SingleTxtG"/>
        <w:ind w:left="2268"/>
        <w:rPr>
          <w:lang w:val="fr-FR"/>
        </w:rPr>
      </w:pPr>
      <w:r w:rsidRPr="00BC2320">
        <w:rPr>
          <w:lang w:val="fr-FR"/>
        </w:rPr>
        <w:t>Les étapes des paragraphes 6.5.2.2.2 à 6.5.2.2.4 inclus de la présente annexe doivent être répétées pour chaque vitesse de référence.</w:t>
      </w:r>
    </w:p>
    <w:p w:rsidR="00443CAB" w:rsidRPr="00BC2320" w:rsidRDefault="00443CAB" w:rsidP="00443CAB">
      <w:pPr>
        <w:pStyle w:val="SingleTxtG"/>
        <w:ind w:left="2268" w:hanging="1134"/>
        <w:rPr>
          <w:lang w:val="fr-FR"/>
        </w:rPr>
      </w:pPr>
      <w:r w:rsidRPr="00BC2320">
        <w:rPr>
          <w:lang w:val="fr-FR"/>
        </w:rPr>
        <w:t>6.5.2.3</w:t>
      </w:r>
      <w:r w:rsidRPr="00BC2320">
        <w:rPr>
          <w:lang w:val="fr-FR"/>
        </w:rPr>
        <w:tab/>
        <w:t>Méthode de mesure par décélération</w:t>
      </w:r>
    </w:p>
    <w:p w:rsidR="00443CAB" w:rsidRPr="00BC2320" w:rsidRDefault="00443CAB" w:rsidP="00443CAB">
      <w:pPr>
        <w:pStyle w:val="SingleTxtG"/>
        <w:ind w:left="2268" w:hanging="1134"/>
        <w:rPr>
          <w:lang w:val="fr-FR"/>
        </w:rPr>
      </w:pPr>
      <w:r w:rsidRPr="00BC2320">
        <w:rPr>
          <w:lang w:val="fr-FR"/>
        </w:rPr>
        <w:t>6.5.2.3.1</w:t>
      </w:r>
      <w:r w:rsidRPr="00BC2320">
        <w:rPr>
          <w:lang w:val="fr-FR"/>
        </w:rPr>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la procédure alternative de mise en température est utilisée, à 110 % de la vitesse de référence la plus élevée, pendant au moins 1 min. Le véhicule doit ensuite être accéléré jusqu’à au moins 10 km/h au-dessus de la plus haute vitesse de référence et l’essai de décélération libre doit commencer immédiatement.</w:t>
      </w:r>
    </w:p>
    <w:p w:rsidR="00443CAB" w:rsidRPr="00BC2320" w:rsidRDefault="00443CAB" w:rsidP="00443CAB">
      <w:pPr>
        <w:pStyle w:val="SingleTxtG"/>
        <w:ind w:left="2268" w:hanging="1134"/>
        <w:rPr>
          <w:lang w:val="fr-FR"/>
        </w:rPr>
      </w:pPr>
      <w:r w:rsidRPr="00BC2320">
        <w:rPr>
          <w:lang w:val="fr-FR"/>
        </w:rPr>
        <w:t>6.5.2.3.2</w:t>
      </w:r>
      <w:r w:rsidRPr="00BC2320">
        <w:rPr>
          <w:lang w:val="fr-FR"/>
        </w:rPr>
        <w:tab/>
        <w:t>La mesure doit être exécutée conformément aux paragraphes 4.3.1.3.1 à 4.3.1.4.4 inclus de la présente annexe. Un parcours de décélération libre dans les deux sens n’est pas nécessaire et l’équation utilisée pour calculer ∆t</w:t>
      </w:r>
      <w:r w:rsidRPr="00BC2320">
        <w:rPr>
          <w:vertAlign w:val="subscript"/>
          <w:lang w:val="fr-FR"/>
        </w:rPr>
        <w:t xml:space="preserve">ji </w:t>
      </w:r>
      <w:r w:rsidRPr="00BC2320">
        <w:rPr>
          <w:lang w:val="fr-FR"/>
        </w:rPr>
        <w:t xml:space="preserve">au paragraphe 4.3.1.4.2 de la présente annexe ne s’applique pas. La mesure doit être arrêtée après deux décélérations si la force mesurée lors des deux décélérations libres à chaque point de vitesse de référence se situe dans les limites de </w:t>
      </w:r>
      <w:r w:rsidRPr="00BC2320">
        <w:rPr>
          <w:lang w:val="fr-FR"/>
        </w:rPr>
        <w:sym w:font="Symbol" w:char="F0B1"/>
      </w:r>
      <w:r w:rsidRPr="00BC2320">
        <w:rPr>
          <w:lang w:val="fr-FR"/>
        </w:rPr>
        <w:t>10 N ; sinon, trois décélérations au moins devront être exécutées conformément aux critères définis au paragraphe </w:t>
      </w:r>
      <w:r w:rsidRPr="00BC2320">
        <w:rPr>
          <w:bCs/>
          <w:lang w:val="fr-FR"/>
        </w:rPr>
        <w:t>4.3.1.4.2.</w:t>
      </w:r>
    </w:p>
    <w:p w:rsidR="00443CAB" w:rsidRPr="00BC2320" w:rsidRDefault="00443CAB" w:rsidP="00443CAB">
      <w:pPr>
        <w:pStyle w:val="SingleTxtG"/>
        <w:ind w:left="2268" w:hanging="1134"/>
        <w:rPr>
          <w:lang w:val="fr-FR"/>
        </w:rPr>
      </w:pPr>
      <w:r w:rsidRPr="00BC2320">
        <w:rPr>
          <w:lang w:val="fr-FR"/>
        </w:rPr>
        <w:t>6.5.2.3.3</w:t>
      </w:r>
      <w:r w:rsidRPr="00BC2320">
        <w:rPr>
          <w:lang w:val="fr-FR"/>
        </w:rPr>
        <w:tab/>
        <w:t>La force f</w:t>
      </w:r>
      <w:r w:rsidRPr="00BC2320">
        <w:rPr>
          <w:vertAlign w:val="subscript"/>
          <w:lang w:val="fr-FR"/>
        </w:rPr>
        <w:t>jDyno</w:t>
      </w:r>
      <w:r w:rsidRPr="00BC2320">
        <w:rPr>
          <w:lang w:val="fr-FR"/>
        </w:rPr>
        <w:t xml:space="preserve"> à chaque vitesse de référence v</w:t>
      </w:r>
      <w:r w:rsidRPr="00BC2320">
        <w:rPr>
          <w:vertAlign w:val="subscript"/>
          <w:lang w:val="fr-FR"/>
        </w:rPr>
        <w:t>j</w:t>
      </w:r>
      <w:r w:rsidRPr="00BC2320">
        <w:rPr>
          <w:lang w:val="fr-FR"/>
        </w:rPr>
        <w:t xml:space="preserve"> doit être calculée par déduction de la force aérodynamique simulée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 xml:space="preserve">jDecel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 xml:space="preserve"> c</m:t>
              </m:r>
            </m:e>
            <m:sub>
              <m:r>
                <m:rPr>
                  <m:sty m:val="p"/>
                </m:rPr>
                <w:rPr>
                  <w:rFonts w:ascii="Cambria Math" w:hAnsi="Cambria Math"/>
                  <w:lang w:val="fr-FR"/>
                </w:rPr>
                <m:t>d</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r>
            <m:rPr>
              <m:sty m:val="p"/>
            </m:rPr>
            <w:rPr>
              <w:rFonts w:ascii="Cambria Math" w:hAnsi="Cambria Math"/>
              <w:lang w:val="fr-FR"/>
            </w:rPr>
            <m:t xml:space="preserve"> </m:t>
          </m:r>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jDecel</w:t>
      </w:r>
      <w:r w:rsidRPr="00BC2320">
        <w:rPr>
          <w:lang w:val="fr-FR"/>
        </w:rPr>
        <w:tab/>
        <w:t>est la force déterminée conformément à l’équation de calcul de F</w:t>
      </w:r>
      <w:r w:rsidRPr="00BC2320">
        <w:rPr>
          <w:vertAlign w:val="subscript"/>
          <w:lang w:val="fr-FR"/>
        </w:rPr>
        <w:t>j</w:t>
      </w:r>
      <w:r w:rsidRPr="00BC2320">
        <w:rPr>
          <w:lang w:val="fr-FR"/>
        </w:rPr>
        <w:t xml:space="preserve"> au paragraphe 4.3.1.4.4 de la présente annexe au point de vitesse de référence j, en N ;</w:t>
      </w:r>
    </w:p>
    <w:p w:rsidR="00443CAB" w:rsidRPr="00BC2320" w:rsidRDefault="00443CAB" w:rsidP="00443CAB">
      <w:pPr>
        <w:pStyle w:val="SingleTxtG"/>
        <w:ind w:left="2835" w:hanging="567"/>
        <w:rPr>
          <w:lang w:val="fr-FR"/>
        </w:rPr>
      </w:pPr>
      <w:r w:rsidRPr="00BC2320">
        <w:rPr>
          <w:lang w:val="fr-FR"/>
        </w:rPr>
        <w:t>c</w:t>
      </w:r>
      <w:r w:rsidRPr="00BC2320">
        <w:rPr>
          <w:vertAlign w:val="subscript"/>
          <w:lang w:val="fr-FR"/>
        </w:rPr>
        <w:t>d</w:t>
      </w:r>
      <w:r w:rsidRPr="00BC2320">
        <w:rPr>
          <w:lang w:val="fr-FR"/>
        </w:rPr>
        <w:tab/>
        <w:t>est le coefficient de réglage du dynamomètre comme défini au paragraphe 6.5.2.1 de la présente annexe, en N/(km/h)².</w:t>
      </w:r>
    </w:p>
    <w:p w:rsidR="00443CAB" w:rsidRPr="00BC2320" w:rsidRDefault="00443CAB" w:rsidP="00443CAB">
      <w:pPr>
        <w:pStyle w:val="SingleTxtG"/>
        <w:ind w:left="2268"/>
        <w:rPr>
          <w:lang w:val="fr-FR"/>
        </w:rPr>
      </w:pPr>
      <w:r w:rsidRPr="00BC2320">
        <w:rPr>
          <w:lang w:val="fr-FR"/>
        </w:rPr>
        <w:t>À la demande du constructeur, il est aussi possible de fixer c</w:t>
      </w:r>
      <w:r w:rsidRPr="00BC2320">
        <w:rPr>
          <w:vertAlign w:val="subscript"/>
          <w:lang w:val="fr-FR"/>
        </w:rPr>
        <w:t>d</w:t>
      </w:r>
      <w:r w:rsidRPr="00BC2320">
        <w:rPr>
          <w:lang w:val="fr-FR"/>
        </w:rPr>
        <w:t xml:space="preserve"> à zéro pendant la décélération libre et pour le calcul de f</w:t>
      </w:r>
      <w:r w:rsidRPr="00BC2320">
        <w:rPr>
          <w:vertAlign w:val="subscript"/>
          <w:lang w:val="fr-FR"/>
        </w:rPr>
        <w:t>jDyno</w:t>
      </w:r>
      <w:r w:rsidRPr="00BC2320">
        <w:rPr>
          <w:lang w:val="fr-FR"/>
        </w:rPr>
        <w:t>.</w:t>
      </w:r>
    </w:p>
    <w:p w:rsidR="00443CAB" w:rsidRPr="00BC2320" w:rsidRDefault="00443CAB" w:rsidP="00443CAB">
      <w:pPr>
        <w:pStyle w:val="SingleTxtG"/>
        <w:ind w:left="2268" w:hanging="1134"/>
        <w:rPr>
          <w:lang w:val="fr-FR"/>
        </w:rPr>
      </w:pPr>
      <w:r w:rsidRPr="00BC2320">
        <w:rPr>
          <w:lang w:val="fr-FR"/>
        </w:rPr>
        <w:t>6.5.2.4</w:t>
      </w:r>
      <w:r w:rsidRPr="00BC2320">
        <w:rPr>
          <w:lang w:val="fr-FR"/>
        </w:rPr>
        <w:tab/>
        <w:t>Conditions de mesure</w:t>
      </w:r>
    </w:p>
    <w:p w:rsidR="00443CAB" w:rsidRPr="00BC2320" w:rsidRDefault="00443CAB" w:rsidP="00443CAB">
      <w:pPr>
        <w:pStyle w:val="SingleTxtG"/>
        <w:ind w:left="2268"/>
        <w:rPr>
          <w:lang w:val="fr-FR"/>
        </w:rPr>
      </w:pPr>
      <w:r w:rsidRPr="00BC2320">
        <w:rPr>
          <w:lang w:val="fr-FR"/>
        </w:rPr>
        <w:t>Le véhicule doit être dans l’état spécifié au paragraphe 4.3.1.3.2 de la présente annexe.</w:t>
      </w:r>
    </w:p>
    <w:p w:rsidR="00443CAB" w:rsidRPr="00BC2320" w:rsidRDefault="00443CAB" w:rsidP="00443CAB">
      <w:pPr>
        <w:pStyle w:val="SingleTxtG"/>
        <w:ind w:left="2268"/>
        <w:rPr>
          <w:lang w:val="fr-FR"/>
        </w:rPr>
      </w:pPr>
      <w:r w:rsidRPr="00BC2320">
        <w:rPr>
          <w:lang w:val="fr-FR"/>
        </w:rPr>
        <w:t>Au cours de la décélération libre, la transmission doit être au point mort. Tout mouvement du volant de direction doit être évité autant que possible, et les freins du véhicule ne doivent pas être actionnés.</w:t>
      </w:r>
    </w:p>
    <w:p w:rsidR="00443CAB" w:rsidRPr="00BC2320" w:rsidRDefault="00443CAB" w:rsidP="00443CAB">
      <w:pPr>
        <w:pStyle w:val="SingleTxtG"/>
        <w:ind w:left="2268" w:hanging="1134"/>
        <w:rPr>
          <w:lang w:val="fr-FR"/>
        </w:rPr>
      </w:pPr>
      <w:r w:rsidRPr="00BC2320">
        <w:rPr>
          <w:lang w:val="fr-FR"/>
        </w:rPr>
        <w:t>6.5.3</w:t>
      </w:r>
      <w:r w:rsidRPr="00BC2320">
        <w:rPr>
          <w:lang w:val="fr-FR"/>
        </w:rPr>
        <w:tab/>
        <w:t>Résultat de mesure de l’essai sur tapis roulant</w:t>
      </w:r>
    </w:p>
    <w:p w:rsidR="00443CAB" w:rsidRPr="00BC2320" w:rsidRDefault="00443CAB" w:rsidP="00443CAB">
      <w:pPr>
        <w:pStyle w:val="SingleTxtG"/>
        <w:ind w:left="2268"/>
        <w:rPr>
          <w:lang w:val="fr-FR"/>
        </w:rPr>
      </w:pPr>
      <w:r w:rsidRPr="00BC2320">
        <w:rPr>
          <w:lang w:val="fr-FR"/>
        </w:rPr>
        <w:t>Le résultat de l’essai sur tapis roulant f</w:t>
      </w:r>
      <w:r w:rsidRPr="00BC2320">
        <w:rPr>
          <w:vertAlign w:val="subscript"/>
          <w:lang w:val="fr-FR"/>
        </w:rPr>
        <w:t>jDyno</w:t>
      </w:r>
      <w:r w:rsidRPr="00BC2320">
        <w:rPr>
          <w:lang w:val="fr-FR"/>
        </w:rPr>
        <w:t xml:space="preserve"> doit être désigné comme f</w:t>
      </w:r>
      <w:r w:rsidRPr="00BC2320">
        <w:rPr>
          <w:vertAlign w:val="subscript"/>
          <w:lang w:val="fr-FR"/>
        </w:rPr>
        <w:t>j</w:t>
      </w:r>
      <w:r w:rsidRPr="00BC2320">
        <w:rPr>
          <w:lang w:val="fr-FR"/>
        </w:rPr>
        <w:t xml:space="preserve"> pour les calculs ultérieurs du paragraphe 6.7 de la présente annexe.</w:t>
      </w:r>
    </w:p>
    <w:p w:rsidR="00443CAB" w:rsidRPr="00BC2320" w:rsidRDefault="00443CAB" w:rsidP="00443CAB">
      <w:pPr>
        <w:pStyle w:val="SingleTxtG"/>
        <w:ind w:left="2268" w:hanging="1134"/>
        <w:rPr>
          <w:lang w:val="fr-FR"/>
        </w:rPr>
      </w:pPr>
      <w:r w:rsidRPr="00BC2320">
        <w:rPr>
          <w:lang w:val="fr-FR"/>
        </w:rPr>
        <w:t>6.6</w:t>
      </w:r>
      <w:r w:rsidRPr="00BC2320">
        <w:rPr>
          <w:lang w:val="fr-FR"/>
        </w:rPr>
        <w:tab/>
        <w:t xml:space="preserve">Banc à rouleaux utilisé pour la méthode de l’essai en soufflerie </w:t>
      </w:r>
    </w:p>
    <w:p w:rsidR="00443CAB" w:rsidRPr="00BC2320" w:rsidRDefault="00443CAB" w:rsidP="00443CAB">
      <w:pPr>
        <w:pStyle w:val="SingleTxtG"/>
        <w:ind w:left="2268" w:hanging="1134"/>
        <w:rPr>
          <w:lang w:val="fr-FR"/>
        </w:rPr>
      </w:pPr>
      <w:r w:rsidRPr="00BC2320">
        <w:rPr>
          <w:lang w:val="fr-FR"/>
        </w:rPr>
        <w:t>6.6.1</w:t>
      </w:r>
      <w:r w:rsidRPr="00BC2320">
        <w:rPr>
          <w:lang w:val="fr-FR"/>
        </w:rPr>
        <w:tab/>
        <w:t>Critères</w:t>
      </w:r>
    </w:p>
    <w:p w:rsidR="00443CAB" w:rsidRPr="00BC2320" w:rsidRDefault="00443CAB" w:rsidP="00443CAB">
      <w:pPr>
        <w:pStyle w:val="SingleTxtG"/>
        <w:ind w:left="2268"/>
        <w:rPr>
          <w:lang w:val="fr-FR"/>
        </w:rPr>
      </w:pPr>
      <w:r w:rsidRPr="00BC2320">
        <w:rPr>
          <w:lang w:val="fr-FR"/>
        </w:rPr>
        <w:t>Outre les caractéristiques prescrites aux paragraphes 1 et 2 de l’annexe 5, les critères énoncés aux paragraphes 6.6.1.1 à 6.6.1.6 inclus de la présente annexe sont applicables.</w:t>
      </w:r>
    </w:p>
    <w:p w:rsidR="00443CAB" w:rsidRPr="00BC2320" w:rsidRDefault="00443CAB" w:rsidP="00443CAB">
      <w:pPr>
        <w:pStyle w:val="SingleTxtG"/>
        <w:ind w:left="2268" w:hanging="1134"/>
        <w:rPr>
          <w:lang w:val="fr-FR"/>
        </w:rPr>
      </w:pPr>
      <w:r w:rsidRPr="00BC2320">
        <w:rPr>
          <w:lang w:val="fr-FR"/>
        </w:rPr>
        <w:t>6.6.1.1</w:t>
      </w:r>
      <w:r w:rsidRPr="00BC2320">
        <w:rPr>
          <w:lang w:val="fr-FR"/>
        </w:rPr>
        <w:tab/>
        <w:t>Description du banc à rouleaux</w:t>
      </w:r>
    </w:p>
    <w:p w:rsidR="00443CAB" w:rsidRPr="00BC2320" w:rsidRDefault="00443CAB" w:rsidP="00443CAB">
      <w:pPr>
        <w:pStyle w:val="SingleTxtG"/>
        <w:ind w:left="2268"/>
        <w:rPr>
          <w:lang w:val="fr-FR"/>
        </w:rPr>
      </w:pPr>
      <w:r w:rsidRPr="00BC2320">
        <w:rPr>
          <w:lang w:val="fr-FR"/>
        </w:rPr>
        <w:t>Les essieux avant et arrière doivent être équipés d’un rouleau simple d’un diamètre d’au moins 1,2 m. Les forces mesurées dans la direction x doivent inclure les forces de frottement dans la transmission.</w:t>
      </w:r>
    </w:p>
    <w:p w:rsidR="00443CAB" w:rsidRPr="00BC2320" w:rsidRDefault="00443CAB" w:rsidP="00443CAB">
      <w:pPr>
        <w:pStyle w:val="SingleTxtG"/>
        <w:ind w:left="2268" w:hanging="1134"/>
        <w:rPr>
          <w:lang w:val="fr-FR"/>
        </w:rPr>
      </w:pPr>
      <w:r w:rsidRPr="00BC2320">
        <w:rPr>
          <w:lang w:val="fr-FR"/>
        </w:rPr>
        <w:t>6.6.1.2</w:t>
      </w:r>
      <w:r w:rsidRPr="00BC2320">
        <w:rPr>
          <w:lang w:val="fr-FR"/>
        </w:rPr>
        <w:tab/>
        <w:t>Système de maintien du véhicule</w:t>
      </w:r>
    </w:p>
    <w:p w:rsidR="00443CAB" w:rsidRPr="00BC2320" w:rsidRDefault="00443CAB" w:rsidP="00443CAB">
      <w:pPr>
        <w:pStyle w:val="SingleTxtG"/>
        <w:ind w:left="2268"/>
        <w:rPr>
          <w:lang w:val="fr-FR"/>
        </w:rPr>
      </w:pPr>
      <w:r w:rsidRPr="00BC2320">
        <w:rPr>
          <w:lang w:val="fr-FR"/>
        </w:rPr>
        <w:t xml:space="preserve">Le dynamomètre doit être équipé d’un dispositif de centrage alignant le véhicule avec le banc. Le système de maintien doit maintenir la position centrée des roues entraînées pendant tous les parcours de décélération libre de détermination de la résistance à l’avancement sur route, dans les limites recommandées ci-après : </w:t>
      </w:r>
    </w:p>
    <w:p w:rsidR="00443CAB" w:rsidRPr="00BC2320" w:rsidRDefault="00443CAB" w:rsidP="00443CAB">
      <w:pPr>
        <w:pStyle w:val="SingleTxtG"/>
        <w:ind w:left="2268" w:hanging="1134"/>
        <w:rPr>
          <w:lang w:val="fr-FR"/>
        </w:rPr>
      </w:pPr>
      <w:r w:rsidRPr="00BC2320">
        <w:rPr>
          <w:lang w:val="fr-FR"/>
        </w:rPr>
        <w:t>6.6.1.2.1</w:t>
      </w:r>
      <w:r w:rsidRPr="00BC2320">
        <w:rPr>
          <w:lang w:val="fr-FR"/>
        </w:rPr>
        <w:tab/>
        <w:t>Position du véhicule</w:t>
      </w:r>
    </w:p>
    <w:p w:rsidR="00443CAB" w:rsidRPr="00BC2320" w:rsidRDefault="00443CAB" w:rsidP="00443CAB">
      <w:pPr>
        <w:pStyle w:val="SingleTxtG"/>
        <w:ind w:left="2268"/>
        <w:rPr>
          <w:lang w:val="fr-FR"/>
        </w:rPr>
      </w:pPr>
      <w:r w:rsidRPr="00BC2320">
        <w:rPr>
          <w:lang w:val="fr-FR"/>
        </w:rPr>
        <w:t>Le véhicule à essayer doit être installé sur le banc à rouleaux comme défini au paragraphe 7.3.3 de la présente annexe.</w:t>
      </w:r>
    </w:p>
    <w:p w:rsidR="00443CAB" w:rsidRPr="00BC2320" w:rsidRDefault="00443CAB" w:rsidP="00443CAB">
      <w:pPr>
        <w:pStyle w:val="SingleTxtG"/>
        <w:ind w:left="2268" w:hanging="1134"/>
        <w:rPr>
          <w:lang w:val="fr-FR"/>
        </w:rPr>
      </w:pPr>
      <w:r w:rsidRPr="00BC2320">
        <w:rPr>
          <w:lang w:val="fr-FR"/>
        </w:rPr>
        <w:t>6.6.1.2.2</w:t>
      </w:r>
      <w:r w:rsidRPr="00BC2320">
        <w:rPr>
          <w:lang w:val="fr-FR"/>
        </w:rPr>
        <w:tab/>
        <w:t xml:space="preserve">Force verticale </w:t>
      </w:r>
    </w:p>
    <w:p w:rsidR="00443CAB" w:rsidRPr="00BC2320" w:rsidRDefault="00443CAB" w:rsidP="00443CAB">
      <w:pPr>
        <w:pStyle w:val="SingleTxtG"/>
        <w:ind w:left="2268"/>
        <w:rPr>
          <w:lang w:val="fr-FR"/>
        </w:rPr>
      </w:pPr>
      <w:r w:rsidRPr="00BC2320">
        <w:rPr>
          <w:lang w:val="fr-FR"/>
        </w:rPr>
        <w:t>Le système de maintien du véhicule doit satisfaire aux prescriptions du paragraphe 6.5.1.2.3 de la présente annexe.</w:t>
      </w:r>
    </w:p>
    <w:p w:rsidR="00443CAB" w:rsidRPr="00BC2320" w:rsidRDefault="00443CAB" w:rsidP="00443CAB">
      <w:pPr>
        <w:pStyle w:val="SingleTxtG"/>
        <w:ind w:left="2268" w:hanging="1134"/>
        <w:rPr>
          <w:lang w:val="fr-FR"/>
        </w:rPr>
      </w:pPr>
      <w:r w:rsidRPr="00BC2320">
        <w:rPr>
          <w:lang w:val="fr-FR"/>
        </w:rPr>
        <w:t>6.6.1.3</w:t>
      </w:r>
      <w:r w:rsidRPr="00BC2320">
        <w:rPr>
          <w:lang w:val="fr-FR"/>
        </w:rPr>
        <w:tab/>
        <w:t>Exactitude des forces mesurées</w:t>
      </w:r>
    </w:p>
    <w:p w:rsidR="00443CAB" w:rsidRPr="00BC2320" w:rsidRDefault="00443CAB" w:rsidP="00443CAB">
      <w:pPr>
        <w:pStyle w:val="SingleTxtG"/>
        <w:ind w:left="2268"/>
        <w:rPr>
          <w:lang w:val="fr-FR"/>
        </w:rPr>
      </w:pPr>
      <w:r w:rsidRPr="00BC2320">
        <w:rPr>
          <w:lang w:val="fr-FR"/>
        </w:rPr>
        <w:t>L’exactitude des forces mesurées doit être conforme aux prescriptions du paragraphe 6.5.1.3 de la présente annexe, sauf en ce qui concerne la force dans la direction x qui doit être mesurée avec une exactitude spécifiée au paragraphe 2.4.1 de l’annexe 5.</w:t>
      </w:r>
    </w:p>
    <w:p w:rsidR="00443CAB" w:rsidRPr="00BC2320" w:rsidRDefault="00443CAB" w:rsidP="00443CAB">
      <w:pPr>
        <w:pStyle w:val="SingleTxtG"/>
        <w:ind w:left="2268" w:hanging="1134"/>
        <w:rPr>
          <w:lang w:val="fr-FR"/>
        </w:rPr>
      </w:pPr>
      <w:r w:rsidRPr="00BC2320">
        <w:rPr>
          <w:lang w:val="fr-FR"/>
        </w:rPr>
        <w:t>6.6.1.4</w:t>
      </w:r>
      <w:r w:rsidRPr="00BC2320">
        <w:rPr>
          <w:lang w:val="fr-FR"/>
        </w:rPr>
        <w:tab/>
        <w:t>Réglage de vitesse du dynamomètre</w:t>
      </w:r>
    </w:p>
    <w:p w:rsidR="00443CAB" w:rsidRPr="00BC2320" w:rsidRDefault="00443CAB" w:rsidP="00443CAB">
      <w:pPr>
        <w:pStyle w:val="SingleTxtG"/>
        <w:ind w:left="2268"/>
        <w:rPr>
          <w:lang w:val="fr-FR"/>
        </w:rPr>
      </w:pPr>
      <w:r w:rsidRPr="00BC2320">
        <w:rPr>
          <w:lang w:val="fr-FR"/>
        </w:rPr>
        <w:t xml:space="preserve">Les vitesses des rouleaux doivent être réglées avec une exactitude de </w:t>
      </w:r>
      <w:r w:rsidRPr="00BC2320">
        <w:rPr>
          <w:lang w:val="fr-FR"/>
        </w:rPr>
        <w:sym w:font="Symbol" w:char="F0B1"/>
      </w:r>
      <w:r w:rsidRPr="00BC2320">
        <w:rPr>
          <w:lang w:val="fr-FR"/>
        </w:rPr>
        <w:t>0,2 km/h.</w:t>
      </w:r>
    </w:p>
    <w:p w:rsidR="00443CAB" w:rsidRPr="00BC2320" w:rsidRDefault="00443CAB" w:rsidP="00443CAB">
      <w:pPr>
        <w:pStyle w:val="SingleTxtG"/>
        <w:ind w:left="2268" w:hanging="1134"/>
        <w:rPr>
          <w:lang w:val="fr-FR"/>
        </w:rPr>
      </w:pPr>
      <w:r w:rsidRPr="00BC2320">
        <w:rPr>
          <w:lang w:val="fr-FR"/>
        </w:rPr>
        <w:t>6.6.1.5</w:t>
      </w:r>
      <w:r w:rsidRPr="00BC2320">
        <w:rPr>
          <w:lang w:val="fr-FR"/>
        </w:rPr>
        <w:tab/>
        <w:t>Surface des rouleaux</w:t>
      </w:r>
    </w:p>
    <w:p w:rsidR="00443CAB" w:rsidRPr="00BC2320" w:rsidRDefault="00443CAB" w:rsidP="00443CAB">
      <w:pPr>
        <w:pStyle w:val="SingleTxtG"/>
        <w:ind w:left="2268"/>
        <w:rPr>
          <w:lang w:val="fr-FR"/>
        </w:rPr>
      </w:pPr>
      <w:r w:rsidRPr="00BC2320">
        <w:rPr>
          <w:lang w:val="fr-FR"/>
        </w:rPr>
        <w:t>La surface des rouleaux doit être comme spécifié au paragraphe 6.5.1.5 de la présente annexe.</w:t>
      </w:r>
    </w:p>
    <w:p w:rsidR="00443CAB" w:rsidRPr="00BC2320" w:rsidRDefault="00443CAB" w:rsidP="00443CAB">
      <w:pPr>
        <w:pStyle w:val="SingleTxtG"/>
        <w:ind w:left="2268" w:hanging="1134"/>
        <w:rPr>
          <w:lang w:val="fr-FR"/>
        </w:rPr>
      </w:pPr>
      <w:r w:rsidRPr="00BC2320">
        <w:rPr>
          <w:lang w:val="fr-FR"/>
        </w:rPr>
        <w:t>6.6.1.6</w:t>
      </w:r>
      <w:r w:rsidRPr="00BC2320">
        <w:rPr>
          <w:lang w:val="fr-FR"/>
        </w:rPr>
        <w:tab/>
        <w:t>Ventilateur de refroidissement</w:t>
      </w:r>
    </w:p>
    <w:p w:rsidR="00443CAB" w:rsidRPr="00BC2320" w:rsidRDefault="00443CAB" w:rsidP="00443CAB">
      <w:pPr>
        <w:pStyle w:val="SingleTxtG"/>
        <w:ind w:left="2268"/>
        <w:rPr>
          <w:lang w:val="fr-FR"/>
        </w:rPr>
      </w:pPr>
      <w:r w:rsidRPr="00BC2320">
        <w:rPr>
          <w:lang w:val="fr-FR"/>
        </w:rPr>
        <w:t>Le ventilateur de refroidissement doit être comme spécifié au paragraphe 6.5.1.6 de la présente annexe.</w:t>
      </w:r>
    </w:p>
    <w:p w:rsidR="00443CAB" w:rsidRPr="00BC2320" w:rsidRDefault="00443CAB" w:rsidP="00443CAB">
      <w:pPr>
        <w:pStyle w:val="SingleTxtG"/>
        <w:ind w:left="2268" w:hanging="1134"/>
        <w:rPr>
          <w:lang w:val="fr-FR"/>
        </w:rPr>
      </w:pPr>
      <w:r w:rsidRPr="00BC2320">
        <w:rPr>
          <w:lang w:val="fr-FR"/>
        </w:rPr>
        <w:t>6.6.2</w:t>
      </w:r>
      <w:r w:rsidRPr="00BC2320">
        <w:rPr>
          <w:lang w:val="fr-FR"/>
        </w:rPr>
        <w:tab/>
      </w:r>
      <w:r w:rsidRPr="00BC2320">
        <w:rPr>
          <w:lang w:val="fr-FR"/>
        </w:rPr>
        <w:tab/>
        <w:t>Mesures sur le dynamomètre</w:t>
      </w:r>
    </w:p>
    <w:p w:rsidR="00443CAB" w:rsidRPr="00BC2320" w:rsidRDefault="00443CAB" w:rsidP="00443CAB">
      <w:pPr>
        <w:pStyle w:val="SingleTxtG"/>
        <w:ind w:left="2268"/>
        <w:rPr>
          <w:lang w:val="fr-FR"/>
        </w:rPr>
      </w:pPr>
      <w:r w:rsidRPr="00BC2320">
        <w:rPr>
          <w:lang w:val="fr-FR"/>
        </w:rPr>
        <w:t>Les mesures doivent être exécutées comme spécifié au paragraphe 6.5.2 de la présente annexe.</w:t>
      </w:r>
    </w:p>
    <w:p w:rsidR="00443CAB" w:rsidRPr="00BC2320" w:rsidRDefault="00443CAB" w:rsidP="00443CAB">
      <w:pPr>
        <w:pStyle w:val="SingleTxtG"/>
        <w:ind w:left="2268" w:hanging="1134"/>
        <w:rPr>
          <w:lang w:val="fr-FR"/>
        </w:rPr>
      </w:pPr>
      <w:r w:rsidRPr="00BC2320">
        <w:rPr>
          <w:lang w:val="fr-FR"/>
        </w:rPr>
        <w:t>6.6.3</w:t>
      </w:r>
      <w:r w:rsidRPr="00BC2320">
        <w:rPr>
          <w:lang w:val="fr-FR"/>
        </w:rPr>
        <w:tab/>
      </w:r>
      <w:r w:rsidRPr="00BC2320">
        <w:rPr>
          <w:lang w:val="fr-FR"/>
        </w:rPr>
        <w:tab/>
        <w:t>Correction de la courbure des rouleaux du dynamomètre</w:t>
      </w:r>
    </w:p>
    <w:p w:rsidR="00443CAB" w:rsidRPr="00BC2320" w:rsidRDefault="00443CAB" w:rsidP="00443CAB">
      <w:pPr>
        <w:pStyle w:val="SingleTxtG"/>
        <w:ind w:left="2268"/>
        <w:rPr>
          <w:lang w:val="fr-FR"/>
        </w:rPr>
      </w:pPr>
      <w:r w:rsidRPr="00BC2320">
        <w:rPr>
          <w:lang w:val="fr-FR"/>
        </w:rPr>
        <w:t>Les forces mesurées sur le banc à rouleaux doivent être corrigées pour les rapporter à une valeur de référence équivalente au déplacement sur route (surface plane) et les résultats doivent être désignés comme f</w:t>
      </w:r>
      <w:r w:rsidRPr="00BC2320">
        <w:rPr>
          <w:vertAlign w:val="subscript"/>
          <w:lang w:val="fr-FR"/>
        </w:rPr>
        <w:t>j</w:t>
      </w:r>
      <w:r w:rsidRPr="00BC2320">
        <w:rPr>
          <w:lang w:val="fr-FR"/>
        </w:rPr>
        <w:t>.</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×c1 ×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Wheel</m:t>
                          </m:r>
                        </m:sub>
                      </m:sSub>
                    </m:num>
                    <m:den>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Dyno</m:t>
                          </m:r>
                        </m:sub>
                      </m:sSub>
                    </m:den>
                  </m:f>
                  <m:r>
                    <m:rPr>
                      <m:sty m:val="p"/>
                    </m:rPr>
                    <w:rPr>
                      <w:rFonts w:ascii="Cambria Math" w:hAnsi="Cambria Math"/>
                      <w:lang w:val="fr-FR"/>
                    </w:rPr>
                    <m:t>×c2+1</m:t>
                  </m:r>
                </m:den>
              </m:f>
            </m:e>
          </m:rad>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×(1-c1)</m:t>
          </m:r>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c1</w:t>
      </w:r>
      <w:r w:rsidRPr="00BC2320">
        <w:rPr>
          <w:lang w:val="fr-FR"/>
        </w:rPr>
        <w:tab/>
        <w:t>est la fraction résistance au roulement du pneumatique de f</w:t>
      </w:r>
      <w:r w:rsidRPr="00BC2320">
        <w:rPr>
          <w:vertAlign w:val="subscript"/>
          <w:lang w:val="fr-FR"/>
        </w:rPr>
        <w:t>jDyno</w:t>
      </w:r>
      <w:r w:rsidRPr="00BC2320">
        <w:rPr>
          <w:lang w:val="fr-FR"/>
        </w:rPr>
        <w:t> ;</w:t>
      </w:r>
    </w:p>
    <w:p w:rsidR="00443CAB" w:rsidRPr="00BC2320" w:rsidRDefault="00443CAB" w:rsidP="00443CAB">
      <w:pPr>
        <w:pStyle w:val="SingleTxtG"/>
        <w:ind w:left="2835" w:hanging="567"/>
        <w:rPr>
          <w:lang w:val="fr-FR"/>
        </w:rPr>
      </w:pPr>
      <w:r w:rsidRPr="00BC2320">
        <w:rPr>
          <w:lang w:val="fr-FR"/>
        </w:rPr>
        <w:t>c2</w:t>
      </w:r>
      <w:r w:rsidRPr="00BC2320">
        <w:rPr>
          <w:lang w:val="fr-FR"/>
        </w:rPr>
        <w:tab/>
        <w:t>est un facteur de correction du rayon spécifique du banc à rouleaux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jDyno</w:t>
      </w:r>
      <w:r w:rsidRPr="00BC2320">
        <w:rPr>
          <w:lang w:val="fr-FR"/>
        </w:rPr>
        <w:tab/>
        <w:t>est la force calculée conformément au paragraphe 6.5.2.3.3 pour chaque vitesse de référence j, en N ;</w:t>
      </w:r>
    </w:p>
    <w:p w:rsidR="00443CAB" w:rsidRPr="00BC2320" w:rsidRDefault="00443CAB" w:rsidP="00443CAB">
      <w:pPr>
        <w:pStyle w:val="SingleTxtG"/>
        <w:ind w:left="2835" w:hanging="567"/>
        <w:rPr>
          <w:lang w:val="fr-FR"/>
        </w:rPr>
      </w:pPr>
      <w:r w:rsidRPr="00BC2320">
        <w:rPr>
          <w:lang w:val="fr-FR"/>
        </w:rPr>
        <w:t>R</w:t>
      </w:r>
      <w:r w:rsidRPr="00BC2320">
        <w:rPr>
          <w:vertAlign w:val="subscript"/>
          <w:lang w:val="fr-FR"/>
        </w:rPr>
        <w:t>whell</w:t>
      </w:r>
      <w:r w:rsidRPr="00BC2320">
        <w:rPr>
          <w:vertAlign w:val="subscript"/>
          <w:lang w:val="fr-FR"/>
        </w:rPr>
        <w:tab/>
      </w:r>
      <w:r w:rsidRPr="00BC2320">
        <w:rPr>
          <w:lang w:val="fr-FR"/>
        </w:rPr>
        <w:t>est égal à un demi-diamètre théorique nominal du pneumatique, en m ;</w:t>
      </w:r>
    </w:p>
    <w:p w:rsidR="00443CAB" w:rsidRPr="00BC2320" w:rsidRDefault="00443CAB" w:rsidP="00443CAB">
      <w:pPr>
        <w:pStyle w:val="SingleTxtG"/>
        <w:ind w:left="2835" w:hanging="567"/>
        <w:rPr>
          <w:lang w:val="fr-FR"/>
        </w:rPr>
      </w:pPr>
      <w:r w:rsidRPr="00BC2320">
        <w:rPr>
          <w:lang w:val="fr-FR"/>
        </w:rPr>
        <w:t>R</w:t>
      </w:r>
      <w:r w:rsidRPr="00BC2320">
        <w:rPr>
          <w:vertAlign w:val="subscript"/>
          <w:lang w:val="fr-FR"/>
        </w:rPr>
        <w:t>Dyno</w:t>
      </w:r>
      <w:r w:rsidRPr="00BC2320">
        <w:rPr>
          <w:lang w:val="fr-FR"/>
        </w:rPr>
        <w:tab/>
        <w:t>est le rayon du rouleau du dynamomètre, en m.</w:t>
      </w:r>
    </w:p>
    <w:p w:rsidR="00443CAB" w:rsidRPr="00BC2320" w:rsidRDefault="00443CAB" w:rsidP="00443CAB">
      <w:pPr>
        <w:pStyle w:val="SingleTxtG"/>
        <w:ind w:left="2268"/>
        <w:rPr>
          <w:lang w:val="fr-FR"/>
        </w:rPr>
      </w:pPr>
      <w:r w:rsidRPr="00BC2320">
        <w:rPr>
          <w:lang w:val="fr-FR"/>
        </w:rPr>
        <w:t>Le constructeur et l’autorité d’homologation doivent convenir des facteurs c1 et c2 à utiliser, sur la base de données d’essai de corrélation fournies par le constructeur pour la plage de caractéristiques du pneumatique qu’il est prévu de soumettre à l’essai sur le banc à rouleaux.</w:t>
      </w:r>
    </w:p>
    <w:p w:rsidR="00443CAB" w:rsidRPr="00BC2320" w:rsidRDefault="00443CAB" w:rsidP="00443CAB">
      <w:pPr>
        <w:pStyle w:val="SingleTxtG"/>
        <w:ind w:left="2268"/>
        <w:rPr>
          <w:lang w:val="fr-FR"/>
        </w:rPr>
      </w:pPr>
      <w:r w:rsidRPr="00BC2320">
        <w:rPr>
          <w:lang w:val="fr-FR"/>
        </w:rPr>
        <w:t>Comme solution alternative, l’équation ci-après, fondée sur des valeurs sûres, peut être utilisée :</w:t>
      </w:r>
    </w:p>
    <w:p w:rsidR="00443CAB" w:rsidRPr="00BC2320" w:rsidRDefault="00AC4377" w:rsidP="00443CAB">
      <w:pPr>
        <w:pStyle w:val="SingleTxtG"/>
        <w:ind w:left="2268"/>
        <w:rPr>
          <w:iCs/>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jDyno</m:t>
              </m:r>
            </m:sub>
          </m:sSub>
          <m:r>
            <m:rPr>
              <m:sty m:val="p"/>
            </m:rPr>
            <w:rPr>
              <w:rFonts w:ascii="Cambria Math" w:hAnsi="Cambria Math"/>
              <w:lang w:val="fr-FR"/>
            </w:rPr>
            <m:t xml:space="preserve">× </m:t>
          </m:r>
          <m:rad>
            <m:radPr>
              <m:degHide m:val="1"/>
              <m:ctrlPr>
                <w:rPr>
                  <w:rFonts w:ascii="Cambria Math" w:hAnsi="Cambria Math"/>
                  <w:iCs/>
                  <w:lang w:val="fr-FR"/>
                </w:rPr>
              </m:ctrlPr>
            </m:radPr>
            <m:deg/>
            <m:e>
              <m:f>
                <m:fPr>
                  <m:ctrlPr>
                    <w:rPr>
                      <w:rFonts w:ascii="Cambria Math" w:hAnsi="Cambria Math"/>
                      <w:iCs/>
                      <w:lang w:val="fr-FR"/>
                    </w:rPr>
                  </m:ctrlPr>
                </m:fPr>
                <m:num>
                  <m:r>
                    <m:rPr>
                      <m:sty m:val="p"/>
                    </m:rPr>
                    <w:rPr>
                      <w:rFonts w:ascii="Cambria Math" w:hAnsi="Cambria Math"/>
                      <w:lang w:val="fr-FR"/>
                    </w:rPr>
                    <m:t>1</m:t>
                  </m:r>
                </m:num>
                <m:den>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Wheel</m:t>
                          </m:r>
                        </m:sub>
                      </m:sSub>
                    </m:num>
                    <m:den>
                      <m:sSub>
                        <m:sSubPr>
                          <m:ctrlPr>
                            <w:rPr>
                              <w:rFonts w:ascii="Cambria Math" w:hAnsi="Cambria Math"/>
                              <w:iCs/>
                              <w:lang w:val="fr-FR"/>
                            </w:rPr>
                          </m:ctrlPr>
                        </m:sSubPr>
                        <m:e>
                          <m:r>
                            <m:rPr>
                              <m:sty m:val="p"/>
                            </m:rPr>
                            <w:rPr>
                              <w:rFonts w:ascii="Cambria Math" w:hAnsi="Cambria Math"/>
                              <w:lang w:val="fr-FR"/>
                            </w:rPr>
                            <m:t>R</m:t>
                          </m:r>
                        </m:e>
                        <m:sub>
                          <m:r>
                            <m:rPr>
                              <m:sty m:val="p"/>
                            </m:rPr>
                            <w:rPr>
                              <w:rFonts w:ascii="Cambria Math" w:hAnsi="Cambria Math"/>
                              <w:lang w:val="fr-FR"/>
                            </w:rPr>
                            <m:t>Dyno</m:t>
                          </m:r>
                        </m:sub>
                      </m:sSub>
                    </m:den>
                  </m:f>
                  <m:r>
                    <m:rPr>
                      <m:sty m:val="p"/>
                    </m:rPr>
                    <w:rPr>
                      <w:rFonts w:ascii="Cambria Math" w:hAnsi="Cambria Math"/>
                      <w:lang w:val="fr-FR"/>
                    </w:rPr>
                    <m:t>×0,2+1</m:t>
                  </m:r>
                </m:den>
              </m:f>
            </m:e>
          </m:rad>
        </m:oMath>
      </m:oMathPara>
    </w:p>
    <w:p w:rsidR="00443CAB" w:rsidRPr="00BC2320" w:rsidRDefault="00443CAB" w:rsidP="00443CAB">
      <w:pPr>
        <w:pStyle w:val="SingleTxtG"/>
        <w:ind w:left="2268" w:hanging="1134"/>
        <w:rPr>
          <w:lang w:val="fr-FR"/>
        </w:rPr>
      </w:pPr>
      <w:r w:rsidRPr="00BC2320">
        <w:rPr>
          <w:lang w:val="fr-FR"/>
        </w:rPr>
        <w:t>6.7</w:t>
      </w:r>
      <w:r w:rsidRPr="00BC2320">
        <w:rPr>
          <w:lang w:val="fr-FR"/>
        </w:rPr>
        <w:tab/>
      </w:r>
      <w:r w:rsidRPr="00BC2320">
        <w:rPr>
          <w:lang w:val="fr-FR"/>
        </w:rPr>
        <w:tab/>
        <w:t>Calculs</w:t>
      </w:r>
    </w:p>
    <w:p w:rsidR="00443CAB" w:rsidRPr="00BC2320" w:rsidRDefault="00443CAB" w:rsidP="00443CAB">
      <w:pPr>
        <w:pStyle w:val="SingleTxtG"/>
        <w:ind w:left="2268" w:hanging="1134"/>
        <w:rPr>
          <w:lang w:val="fr-FR"/>
        </w:rPr>
      </w:pPr>
      <w:r w:rsidRPr="00BC2320">
        <w:rPr>
          <w:lang w:val="fr-FR"/>
        </w:rPr>
        <w:t>6.7.1</w:t>
      </w:r>
      <w:r w:rsidRPr="00BC2320">
        <w:rPr>
          <w:lang w:val="fr-FR"/>
        </w:rPr>
        <w:tab/>
      </w:r>
      <w:r w:rsidRPr="00BC2320">
        <w:rPr>
          <w:lang w:val="fr-FR"/>
        </w:rPr>
        <w:tab/>
        <w:t>Correction des résultats du banc à tapis roulant et du banc à rouleaux</w:t>
      </w:r>
    </w:p>
    <w:p w:rsidR="00443CAB" w:rsidRPr="00BC2320" w:rsidRDefault="00443CAB" w:rsidP="00443CAB">
      <w:pPr>
        <w:pStyle w:val="SingleTxtG"/>
        <w:ind w:left="2268"/>
        <w:rPr>
          <w:lang w:val="fr-FR"/>
        </w:rPr>
      </w:pPr>
      <w:r w:rsidRPr="00BC2320">
        <w:rPr>
          <w:lang w:val="fr-FR"/>
        </w:rPr>
        <w:t>Les forces mesurées déterminées comme prévu au paragraphe 6.5 et 6.6 de la présente annexe doivent être corrigées pour être rapportées aux conditions de référence au moyen de l’équation suivante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e>
          </m:d>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0</m:t>
                  </m:r>
                </m:sub>
              </m:sSub>
              <m:d>
                <m:dPr>
                  <m:ctrlPr>
                    <w:rPr>
                      <w:rFonts w:ascii="Cambria Math" w:hAnsi="Cambria Math"/>
                      <w:lang w:val="fr-FR"/>
                    </w:rPr>
                  </m:ctrlPr>
                </m:dPr>
                <m:e>
                  <m:r>
                    <m:rPr>
                      <m:sty m:val="p"/>
                    </m:rPr>
                    <w:rPr>
                      <w:rFonts w:ascii="Cambria Math" w:hAnsi="Cambria Math"/>
                      <w:lang w:val="fr-FR"/>
                    </w:rPr>
                    <m:t>T-293</m:t>
                  </m:r>
                </m:e>
              </m:d>
            </m:e>
          </m:d>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Dj</w:t>
      </w:r>
      <w:r w:rsidRPr="00BC2320">
        <w:rPr>
          <w:lang w:val="fr-FR"/>
        </w:rPr>
        <w:tab/>
        <w:t>est la résistance corrigée sur le banc à tapis roulant ou le banc à rouleaux à la vitesse de référence j, en N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j</w:t>
      </w:r>
      <w:r w:rsidRPr="00BC2320">
        <w:rPr>
          <w:lang w:val="fr-FR"/>
        </w:rPr>
        <w:tab/>
        <w:t>est la force mesurée à la vitesse de référence j, en N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0</w:t>
      </w:r>
      <w:r w:rsidRPr="00BC2320">
        <w:rPr>
          <w:lang w:val="fr-FR"/>
        </w:rPr>
        <w:tab/>
        <w:t>est le facteur de correction de la résistance au roulement, comme défini au paragraphe 4.5.2 de la présente annexe, en K</w:t>
      </w:r>
      <w:r w:rsidRPr="00BC2320">
        <w:rPr>
          <w:vertAlign w:val="superscript"/>
          <w:lang w:val="fr-FR"/>
        </w:rPr>
        <w:t>-1</w:t>
      </w:r>
      <w:r w:rsidRPr="00BC2320">
        <w:rPr>
          <w:lang w:val="fr-FR"/>
        </w:rPr>
        <w:t> ;</w:t>
      </w:r>
    </w:p>
    <w:p w:rsidR="00443CAB" w:rsidRPr="00BC2320" w:rsidRDefault="00443CAB" w:rsidP="00443CAB">
      <w:pPr>
        <w:pStyle w:val="SingleTxtG"/>
        <w:ind w:left="2835" w:hanging="567"/>
        <w:rPr>
          <w:lang w:val="fr-FR"/>
        </w:rPr>
      </w:pPr>
      <w:r w:rsidRPr="00BC2320">
        <w:rPr>
          <w:lang w:val="fr-FR"/>
        </w:rPr>
        <w:t>K</w:t>
      </w:r>
      <w:r w:rsidRPr="00BC2320">
        <w:rPr>
          <w:vertAlign w:val="subscript"/>
          <w:lang w:val="fr-FR"/>
        </w:rPr>
        <w:t>1</w:t>
      </w:r>
      <w:r w:rsidRPr="00BC2320">
        <w:rPr>
          <w:lang w:val="fr-FR"/>
        </w:rPr>
        <w:tab/>
        <w:t>est le facteur de la masse d’essai comme défini au paragraphe 4.5.4 de la présente annexe, en N ;</w:t>
      </w:r>
    </w:p>
    <w:p w:rsidR="00443CAB" w:rsidRPr="00BC2320" w:rsidRDefault="00443CAB" w:rsidP="00443CAB">
      <w:pPr>
        <w:pStyle w:val="SingleTxtG"/>
        <w:ind w:left="2835" w:hanging="567"/>
        <w:rPr>
          <w:lang w:val="fr-FR"/>
        </w:rPr>
      </w:pPr>
      <w:r w:rsidRPr="00BC2320">
        <w:rPr>
          <w:lang w:val="fr-FR"/>
        </w:rPr>
        <w:t>T</w:t>
      </w:r>
      <w:r w:rsidRPr="00BC2320">
        <w:rPr>
          <w:lang w:val="fr-FR"/>
        </w:rPr>
        <w:tab/>
        <w:t>est la température moyenne arithmétique dans la chambre d’essai au cours de la mesure, en K.</w:t>
      </w:r>
    </w:p>
    <w:p w:rsidR="00443CAB" w:rsidRPr="00BC2320" w:rsidRDefault="00443CAB" w:rsidP="00443CAB">
      <w:pPr>
        <w:pStyle w:val="SingleTxtG"/>
        <w:ind w:left="2268" w:hanging="1134"/>
        <w:rPr>
          <w:lang w:val="fr-FR"/>
        </w:rPr>
      </w:pPr>
      <w:r w:rsidRPr="00BC2320">
        <w:rPr>
          <w:lang w:val="fr-FR"/>
        </w:rPr>
        <w:t>6.7.2</w:t>
      </w:r>
      <w:r w:rsidRPr="00BC2320">
        <w:rPr>
          <w:lang w:val="fr-FR"/>
        </w:rPr>
        <w:tab/>
      </w:r>
      <w:r w:rsidRPr="00BC2320">
        <w:rPr>
          <w:lang w:val="fr-FR"/>
        </w:rPr>
        <w:tab/>
        <w:t>Calcul de la force aérodynamique</w:t>
      </w:r>
    </w:p>
    <w:p w:rsidR="00443CAB" w:rsidRPr="00BC2320" w:rsidRDefault="00443CAB" w:rsidP="00443CAB">
      <w:pPr>
        <w:pStyle w:val="SingleTxtG"/>
        <w:ind w:left="2268"/>
        <w:rPr>
          <w:lang w:val="fr-FR"/>
        </w:rPr>
      </w:pPr>
      <w:r w:rsidRPr="00BC2320">
        <w:rPr>
          <w:lang w:val="fr-FR"/>
        </w:rPr>
        <w:t>La traînée aérodynamique doit être calculée au moyen de l’équation ci-dessous. Si le véhicule est équipé d’éléments aérodynamiques mobiles en fonction de la vitesse, les valeurs correspondantes de (C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 doivent être appliquées pour les points de vitesse de référence concernés.</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Aj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r>
                <m:rPr>
                  <m:sty m:val="p"/>
                </m:rPr>
                <w:rPr>
                  <w:rFonts w:ascii="Cambria Math" w:hAnsi="Cambria Math"/>
                  <w:lang w:val="fr-FR"/>
                </w:rPr>
                <m:t xml:space="preserve"> )</m:t>
              </m:r>
            </m:e>
            <m:sub>
              <m:r>
                <m:rPr>
                  <m:sty m:val="p"/>
                </m:rPr>
                <w:rPr>
                  <w:rFonts w:ascii="Cambria Math" w:hAnsi="Cambria Math"/>
                  <w:lang w:val="fr-FR"/>
                </w:rPr>
                <m:t>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num>
            <m:den>
              <m:r>
                <m:rPr>
                  <m:sty m:val="p"/>
                </m:rPr>
                <w:rPr>
                  <w:rFonts w:ascii="Cambria Math" w:hAnsi="Cambria Math"/>
                  <w:lang w:val="fr-FR"/>
                </w:rPr>
                <m:t>2</m:t>
              </m:r>
            </m:den>
          </m:f>
          <m:r>
            <m:rPr>
              <m:sty m:val="p"/>
            </m:rPr>
            <w:rPr>
              <w:rFonts w:ascii="Cambria Math" w:hAnsi="Cambria Math"/>
              <w:lang w:val="fr-FR"/>
            </w:rPr>
            <m:t>×</m:t>
          </m:r>
          <m:f>
            <m:fPr>
              <m:ctrlPr>
                <w:rPr>
                  <w:rFonts w:ascii="Cambria Math" w:hAnsi="Cambria Math"/>
                  <w:lang w:val="fr-FR"/>
                </w:rPr>
              </m:ctrlPr>
            </m:fPr>
            <m:num>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num>
            <m:den>
              <m:sSup>
                <m:sSupPr>
                  <m:ctrlPr>
                    <w:rPr>
                      <w:rFonts w:ascii="Cambria Math" w:hAnsi="Cambria Math"/>
                      <w:lang w:val="fr-FR"/>
                    </w:rPr>
                  </m:ctrlPr>
                </m:sSupPr>
                <m:e>
                  <m:r>
                    <m:rPr>
                      <m:sty m:val="p"/>
                    </m:rPr>
                    <w:rPr>
                      <w:rFonts w:ascii="Cambria Math" w:hAnsi="Cambria Math"/>
                      <w:lang w:val="fr-FR"/>
                    </w:rPr>
                    <m:t>3,6</m:t>
                  </m:r>
                </m:e>
                <m:sup>
                  <m:r>
                    <m:rPr>
                      <m:sty m:val="p"/>
                    </m:rPr>
                    <w:rPr>
                      <w:rFonts w:ascii="Cambria Math" w:hAnsi="Cambria Math"/>
                      <w:lang w:val="fr-FR"/>
                    </w:rPr>
                    <m:t>2</m:t>
                  </m:r>
                </m:sup>
              </m:sSup>
            </m:den>
          </m:f>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402" w:hanging="1134"/>
        <w:rPr>
          <w:lang w:val="fr-FR"/>
        </w:rPr>
      </w:pPr>
      <w:r w:rsidRPr="00BC2320">
        <w:rPr>
          <w:lang w:val="fr-FR"/>
        </w:rPr>
        <w:t>F</w:t>
      </w:r>
      <w:r w:rsidRPr="00BC2320">
        <w:rPr>
          <w:vertAlign w:val="subscript"/>
          <w:lang w:val="fr-FR"/>
        </w:rPr>
        <w:t>Aj</w:t>
      </w:r>
      <w:r w:rsidRPr="00BC2320">
        <w:rPr>
          <w:lang w:val="fr-FR"/>
        </w:rPr>
        <w:tab/>
        <w:t>est la traînée aérodynamique mesurée en soufflerie à la vitesse de référence j, en N ;</w:t>
      </w:r>
    </w:p>
    <w:p w:rsidR="00443CAB" w:rsidRPr="00BC2320" w:rsidRDefault="00443CAB" w:rsidP="00443CAB">
      <w:pPr>
        <w:pStyle w:val="SingleTxtG"/>
        <w:ind w:left="3402" w:hanging="1134"/>
        <w:rPr>
          <w:lang w:val="fr-FR"/>
        </w:rPr>
      </w:pPr>
      <w:r w:rsidRPr="00BC2320">
        <w:rPr>
          <w:lang w:val="fr-FR"/>
        </w:rPr>
        <w:t>(C</w:t>
      </w:r>
      <w:r w:rsidRPr="00BC2320">
        <w:rPr>
          <w:vertAlign w:val="subscript"/>
          <w:lang w:val="fr-FR"/>
        </w:rPr>
        <w:t>D</w:t>
      </w:r>
      <w:r w:rsidRPr="00BC2320">
        <w:rPr>
          <w:lang w:val="fr-FR"/>
        </w:rPr>
        <w:t xml:space="preserve"> × A</w:t>
      </w:r>
      <w:r w:rsidRPr="00BC2320">
        <w:rPr>
          <w:vertAlign w:val="subscript"/>
          <w:lang w:val="fr-FR"/>
        </w:rPr>
        <w:t>f</w:t>
      </w:r>
      <w:r w:rsidRPr="00BC2320">
        <w:rPr>
          <w:lang w:val="fr-FR"/>
        </w:rPr>
        <w:t>)</w:t>
      </w:r>
      <w:r w:rsidRPr="00BC2320">
        <w:rPr>
          <w:vertAlign w:val="subscript"/>
          <w:lang w:val="fr-FR"/>
        </w:rPr>
        <w:t>j</w:t>
      </w:r>
      <w:r w:rsidRPr="00BC2320">
        <w:rPr>
          <w:vertAlign w:val="subscript"/>
          <w:lang w:val="fr-FR"/>
        </w:rPr>
        <w:tab/>
      </w:r>
      <w:r w:rsidRPr="00BC2320">
        <w:rPr>
          <w:lang w:val="fr-FR"/>
        </w:rPr>
        <w:t>est le produit de coefficient de traînée et du mètre couple à un certain point de vitesse de référence j, lorsque cela s’applique, en m</w:t>
      </w:r>
      <w:r w:rsidRPr="00BC2320">
        <w:rPr>
          <w:vertAlign w:val="superscript"/>
          <w:lang w:val="fr-FR"/>
        </w:rPr>
        <w:t>2</w:t>
      </w:r>
      <w:r w:rsidRPr="00BC2320">
        <w:rPr>
          <w:lang w:val="fr-FR"/>
        </w:rPr>
        <w:t>.</w:t>
      </w:r>
    </w:p>
    <w:p w:rsidR="00443CAB" w:rsidRPr="00BC2320" w:rsidRDefault="00443CAB" w:rsidP="00443CAB">
      <w:pPr>
        <w:pStyle w:val="SingleTxtG"/>
        <w:ind w:left="3402" w:hanging="1134"/>
        <w:rPr>
          <w:lang w:val="fr-FR"/>
        </w:rPr>
      </w:pPr>
      <w:r w:rsidRPr="00BC2320">
        <w:rPr>
          <w:lang w:val="fr-FR"/>
        </w:rPr>
        <w:t>ρ</w:t>
      </w:r>
      <w:r w:rsidRPr="00BC2320">
        <w:rPr>
          <w:vertAlign w:val="subscript"/>
          <w:lang w:val="fr-FR"/>
        </w:rPr>
        <w:t>0</w:t>
      </w:r>
      <w:r w:rsidRPr="00BC2320">
        <w:rPr>
          <w:vertAlign w:val="subscript"/>
          <w:lang w:val="fr-FR"/>
        </w:rPr>
        <w:tab/>
      </w:r>
      <w:r w:rsidRPr="00BC2320">
        <w:rPr>
          <w:lang w:val="fr-FR"/>
        </w:rPr>
        <w:t>est la masse volumique de l’air sec définie au paragraphe 3.2.10 du présent RTM, en kg/m</w:t>
      </w:r>
      <w:r w:rsidRPr="00BC2320">
        <w:rPr>
          <w:vertAlign w:val="superscript"/>
          <w:lang w:val="fr-FR"/>
        </w:rPr>
        <w:t>3</w:t>
      </w:r>
      <w:r w:rsidRPr="00BC2320">
        <w:rPr>
          <w:lang w:val="fr-FR"/>
        </w:rPr>
        <w:t> ;</w:t>
      </w:r>
    </w:p>
    <w:p w:rsidR="00443CAB" w:rsidRPr="00BC2320" w:rsidRDefault="00443CAB" w:rsidP="00443CAB">
      <w:pPr>
        <w:pStyle w:val="SingleTxtG"/>
        <w:ind w:left="3402" w:hanging="1134"/>
        <w:rPr>
          <w:lang w:val="fr-FR"/>
        </w:rPr>
      </w:pPr>
      <w:r w:rsidRPr="00BC2320">
        <w:rPr>
          <w:lang w:val="fr-FR"/>
        </w:rPr>
        <w:t>v</w:t>
      </w:r>
      <w:r w:rsidRPr="00BC2320">
        <w:rPr>
          <w:vertAlign w:val="subscript"/>
          <w:lang w:val="fr-FR"/>
        </w:rPr>
        <w:t>i</w:t>
      </w:r>
      <w:r w:rsidRPr="00BC2320">
        <w:rPr>
          <w:lang w:val="fr-FR"/>
        </w:rPr>
        <w:tab/>
        <w:t>est la vitesse de référence j, en km/h.</w:t>
      </w:r>
    </w:p>
    <w:p w:rsidR="00443CAB" w:rsidRPr="00BC2320" w:rsidRDefault="00443CAB" w:rsidP="00443CAB">
      <w:pPr>
        <w:pStyle w:val="SingleTxtG"/>
        <w:ind w:left="2268" w:hanging="1134"/>
        <w:rPr>
          <w:lang w:val="fr-FR"/>
        </w:rPr>
      </w:pPr>
      <w:r w:rsidRPr="00BC2320">
        <w:rPr>
          <w:lang w:val="fr-FR"/>
        </w:rPr>
        <w:t>6.7.3</w:t>
      </w:r>
      <w:r w:rsidRPr="00BC2320">
        <w:rPr>
          <w:lang w:val="fr-FR"/>
        </w:rPr>
        <w:tab/>
      </w:r>
      <w:r w:rsidRPr="00BC2320">
        <w:rPr>
          <w:lang w:val="fr-FR"/>
        </w:rPr>
        <w:tab/>
        <w:t>Calcul des valeurs de résistance à l’avancement sur route</w:t>
      </w:r>
    </w:p>
    <w:p w:rsidR="00443CAB" w:rsidRPr="00BC2320" w:rsidRDefault="00443CAB" w:rsidP="00443CAB">
      <w:pPr>
        <w:pStyle w:val="SingleTxtG"/>
        <w:ind w:left="2268"/>
        <w:rPr>
          <w:lang w:val="fr-FR"/>
        </w:rPr>
      </w:pPr>
      <w:r w:rsidRPr="00BC2320">
        <w:rPr>
          <w:lang w:val="fr-FR"/>
        </w:rPr>
        <w:t>La résistance totale à l’avancement sur route, c’est-à-dire la somme des résultats des paragraphes 6.7.1 et 6.7.2 de la présente annexe, doit être calculée au moyen de l’équation suivante :</w:t>
      </w:r>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j</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Aj</m:t>
              </m:r>
            </m:sub>
          </m:sSub>
        </m:oMath>
      </m:oMathPara>
    </w:p>
    <w:p w:rsidR="00443CAB" w:rsidRPr="00BC2320" w:rsidRDefault="00443CAB" w:rsidP="00443CAB">
      <w:pPr>
        <w:pStyle w:val="SingleTxtG"/>
        <w:ind w:left="2268"/>
        <w:rPr>
          <w:lang w:val="fr-FR"/>
        </w:rPr>
      </w:pPr>
      <w:r w:rsidRPr="00BC2320">
        <w:rPr>
          <w:lang w:val="fr-FR"/>
        </w:rPr>
        <w:t>Pour tous les points de vitesse de référence applicables j, en N ;</w:t>
      </w:r>
    </w:p>
    <w:p w:rsidR="00443CAB" w:rsidRPr="00BC2320" w:rsidRDefault="00443CAB" w:rsidP="00443CAB">
      <w:pPr>
        <w:pStyle w:val="SingleTxtG"/>
        <w:ind w:left="2268"/>
        <w:rPr>
          <w:lang w:val="fr-FR"/>
        </w:rPr>
      </w:pPr>
      <w:r w:rsidRPr="00BC2320">
        <w:rPr>
          <w:lang w:val="fr-FR"/>
        </w:rPr>
        <w:t>Pour toutes les valeurs calculées</w:t>
      </w:r>
      <m:oMath>
        <m: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j</m:t>
            </m:r>
          </m:sub>
          <m:sup>
            <m:r>
              <m:rPr>
                <m:sty m:val="p"/>
              </m:rPr>
              <w:rPr>
                <w:rFonts w:ascii="Cambria Math" w:hAnsi="Cambria Math"/>
                <w:lang w:val="fr-FR"/>
              </w:rPr>
              <m:t>*</m:t>
            </m:r>
          </m:sup>
        </m:sSubSup>
      </m:oMath>
      <w:r w:rsidRPr="00BC2320">
        <w:rPr>
          <w:lang w:val="fr-FR"/>
        </w:rPr>
        <w:t>, les coefficients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de l’équation de résistance à l’avancement sur route doivent être calculés par une analyse de régression par les moindres carrés et doivent être utilisés comme coefficient visé comme spécifié au paragraphe 8.1.1 de la présente annexe.</w:t>
      </w:r>
    </w:p>
    <w:p w:rsidR="00443CAB" w:rsidRPr="00BC2320" w:rsidRDefault="00443CAB" w:rsidP="00443CAB">
      <w:pPr>
        <w:pStyle w:val="SingleTxtG"/>
        <w:ind w:left="2268"/>
        <w:rPr>
          <w:lang w:val="fr-FR"/>
        </w:rPr>
      </w:pPr>
      <w:r w:rsidRPr="00BC2320">
        <w:rPr>
          <w:lang w:val="fr-FR"/>
        </w:rPr>
        <w:t>Si le véhicule soumis à l’essai en soufflerie est le véhicule représentatif d’une famille de matrices de résistance à l’avancement, le coefficient f</w:t>
      </w:r>
      <w:r w:rsidRPr="00BC2320">
        <w:rPr>
          <w:vertAlign w:val="subscript"/>
          <w:lang w:val="fr-FR"/>
        </w:rPr>
        <w:t>1</w:t>
      </w:r>
      <w:r w:rsidRPr="00BC2320">
        <w:rPr>
          <w:lang w:val="fr-FR"/>
        </w:rPr>
        <w:t xml:space="preserve"> est pris comme égal à zéro et les coefficients f</w:t>
      </w:r>
      <w:r w:rsidRPr="00BC2320">
        <w:rPr>
          <w:vertAlign w:val="subscript"/>
          <w:lang w:val="fr-FR"/>
        </w:rPr>
        <w:t>0</w:t>
      </w:r>
      <w:r w:rsidRPr="00BC2320">
        <w:rPr>
          <w:lang w:val="fr-FR"/>
        </w:rPr>
        <w:t xml:space="preserve"> et f</w:t>
      </w:r>
      <w:r w:rsidRPr="00BC2320">
        <w:rPr>
          <w:vertAlign w:val="subscript"/>
          <w:lang w:val="fr-FR"/>
        </w:rPr>
        <w:t>2</w:t>
      </w:r>
      <w:r w:rsidRPr="00BC2320">
        <w:rPr>
          <w:lang w:val="fr-FR"/>
        </w:rPr>
        <w:t xml:space="preserve"> doivent être recalculés par une analyse de régression par les moindres carrés.</w:t>
      </w:r>
    </w:p>
    <w:p w:rsidR="00443CAB" w:rsidRPr="00BC2320" w:rsidRDefault="00443CAB" w:rsidP="00443CAB">
      <w:pPr>
        <w:pStyle w:val="SingleTxtG"/>
        <w:ind w:left="2268" w:hanging="1134"/>
        <w:rPr>
          <w:lang w:val="fr-FR"/>
        </w:rPr>
      </w:pPr>
      <w:r w:rsidRPr="00BC2320">
        <w:rPr>
          <w:lang w:val="fr-FR"/>
        </w:rPr>
        <w:t>7.</w:t>
      </w:r>
      <w:r w:rsidRPr="00BC2320">
        <w:rPr>
          <w:lang w:val="fr-FR"/>
        </w:rPr>
        <w:tab/>
        <w:t xml:space="preserve">Transposition sur un banc à rouleaux des valeurs de résistance à l’avancement sur route </w:t>
      </w:r>
    </w:p>
    <w:p w:rsidR="00443CAB" w:rsidRPr="00BC2320" w:rsidRDefault="00443CAB" w:rsidP="00443CAB">
      <w:pPr>
        <w:pStyle w:val="SingleTxtG"/>
        <w:ind w:left="2268" w:hanging="1134"/>
        <w:rPr>
          <w:lang w:val="fr-FR"/>
        </w:rPr>
      </w:pPr>
      <w:r w:rsidRPr="00BC2320">
        <w:rPr>
          <w:lang w:val="fr-FR"/>
        </w:rPr>
        <w:t>7.1</w:t>
      </w:r>
      <w:r w:rsidRPr="00BC2320">
        <w:rPr>
          <w:lang w:val="fr-FR"/>
        </w:rPr>
        <w:tab/>
        <w:t>Préparatifs de l’essai sur banc à rouleaux</w:t>
      </w:r>
    </w:p>
    <w:p w:rsidR="00443CAB" w:rsidRPr="00BC2320" w:rsidRDefault="00443CAB" w:rsidP="00443CAB">
      <w:pPr>
        <w:pStyle w:val="SingleTxtG"/>
        <w:ind w:left="2268" w:hanging="1134"/>
        <w:rPr>
          <w:lang w:val="fr-FR"/>
        </w:rPr>
      </w:pPr>
      <w:r w:rsidRPr="00BC2320">
        <w:rPr>
          <w:lang w:val="fr-FR"/>
        </w:rPr>
        <w:t>7.1.1</w:t>
      </w:r>
      <w:r w:rsidRPr="00BC2320">
        <w:rPr>
          <w:lang w:val="fr-FR"/>
        </w:rPr>
        <w:tab/>
        <w:t>Conditions de laboratoire</w:t>
      </w:r>
    </w:p>
    <w:p w:rsidR="00443CAB" w:rsidRPr="00BC2320" w:rsidRDefault="00443CAB" w:rsidP="00443CAB">
      <w:pPr>
        <w:pStyle w:val="SingleTxtG"/>
        <w:ind w:left="2268" w:hanging="1134"/>
        <w:rPr>
          <w:lang w:val="fr-FR"/>
        </w:rPr>
      </w:pPr>
      <w:r w:rsidRPr="00BC2320">
        <w:rPr>
          <w:lang w:val="fr-FR"/>
        </w:rPr>
        <w:t>7.1.1.1</w:t>
      </w:r>
      <w:r w:rsidRPr="00BC2320">
        <w:rPr>
          <w:lang w:val="fr-FR"/>
        </w:rPr>
        <w:tab/>
        <w:t>Rouleaux</w:t>
      </w:r>
    </w:p>
    <w:p w:rsidR="00443CAB" w:rsidRPr="00BC2320" w:rsidRDefault="00443CAB" w:rsidP="00443CAB">
      <w:pPr>
        <w:pStyle w:val="SingleTxtG"/>
        <w:ind w:left="2268"/>
        <w:rPr>
          <w:lang w:val="fr-FR"/>
        </w:rPr>
      </w:pPr>
      <w:r w:rsidRPr="00BC2320">
        <w:rPr>
          <w:lang w:val="fr-FR"/>
        </w:rPr>
        <w:t>Le ou les rouleaux du banc doivent être propres, secs et nets de dépôts qui puissent causer un patinage du pneumatique. Pour les bancs à rouleaux multiples, le banc doit être utilisé sur le même mode couplé ou désaccouplé que pour l’essai ultérieur de type 1. La vitesse du banc à rouleaux doit être mesurée sur le rouleau couplé au frein.</w:t>
      </w:r>
    </w:p>
    <w:p w:rsidR="00443CAB" w:rsidRPr="00BC2320" w:rsidRDefault="00443CAB" w:rsidP="00443CAB">
      <w:pPr>
        <w:pStyle w:val="SingleTxtG"/>
        <w:ind w:left="2268" w:hanging="1134"/>
        <w:rPr>
          <w:lang w:val="fr-FR"/>
        </w:rPr>
      </w:pPr>
      <w:r w:rsidRPr="00BC2320">
        <w:rPr>
          <w:lang w:val="fr-FR"/>
        </w:rPr>
        <w:t>7.1.1.1.1</w:t>
      </w:r>
      <w:r w:rsidRPr="00BC2320">
        <w:rPr>
          <w:lang w:val="fr-FR"/>
        </w:rPr>
        <w:tab/>
        <w:t>Patinage du pneumatique</w:t>
      </w:r>
    </w:p>
    <w:p w:rsidR="00443CAB" w:rsidRPr="00BC2320" w:rsidRDefault="00443CAB" w:rsidP="00443CAB">
      <w:pPr>
        <w:pStyle w:val="SingleTxtG"/>
        <w:ind w:left="2268"/>
        <w:rPr>
          <w:lang w:val="fr-FR"/>
        </w:rPr>
      </w:pPr>
      <w:r w:rsidRPr="00BC2320">
        <w:rPr>
          <w:lang w:val="fr-FR"/>
        </w:rPr>
        <w:t>Un poids additionnel peut être chargé sur le véhicule pour éliminer le patinage du pneumatique. Le constructeur doit effectuer le réglage de la force résistante sur le banc à rouleaux avec le poids additionnel en place. Ce dernier doit être présent aussi bien pour le réglage de la force résistante que pour les essais d’émissions et de consommation de carburant. Toute utilisation d’un poids additionnel doit être consignée.</w:t>
      </w:r>
    </w:p>
    <w:p w:rsidR="00443CAB" w:rsidRPr="00BC2320" w:rsidRDefault="00443CAB" w:rsidP="00443CAB">
      <w:pPr>
        <w:pStyle w:val="SingleTxtG"/>
        <w:ind w:left="2268" w:hanging="1134"/>
        <w:rPr>
          <w:lang w:val="fr-FR"/>
        </w:rPr>
      </w:pPr>
      <w:r w:rsidRPr="00BC2320">
        <w:rPr>
          <w:lang w:val="fr-FR"/>
        </w:rPr>
        <w:t>7.1.1.2</w:t>
      </w:r>
      <w:r w:rsidRPr="00BC2320">
        <w:rPr>
          <w:lang w:val="fr-FR"/>
        </w:rPr>
        <w:tab/>
        <w:t>Température du local</w:t>
      </w:r>
    </w:p>
    <w:p w:rsidR="00443CAB" w:rsidRPr="00BC2320" w:rsidRDefault="00443CAB" w:rsidP="00443CAB">
      <w:pPr>
        <w:pStyle w:val="SingleTxtG"/>
        <w:ind w:left="2268"/>
        <w:rPr>
          <w:lang w:val="fr-FR"/>
        </w:rPr>
      </w:pPr>
      <w:r w:rsidRPr="00BC2320">
        <w:rPr>
          <w:lang w:val="fr-FR"/>
        </w:rPr>
        <w:t xml:space="preserve">La température atmosphérique dans le laboratoire doit être maintenue au point de consigne de 23 °C et ne doit pas, durant l’essai, s’écarter de plus de </w:t>
      </w:r>
      <w:r w:rsidRPr="00BC2320">
        <w:rPr>
          <w:lang w:val="fr-FR"/>
        </w:rPr>
        <w:sym w:font="Symbol" w:char="F0B1"/>
      </w:r>
      <w:r w:rsidRPr="00BC2320">
        <w:rPr>
          <w:lang w:val="fr-FR"/>
        </w:rPr>
        <w:t>5 °C</w:t>
      </w:r>
      <w:r w:rsidR="00BC5B2D">
        <w:rPr>
          <w:lang w:val="fr-FR"/>
        </w:rPr>
        <w:t>,</w:t>
      </w:r>
      <w:r w:rsidRPr="00BC2320">
        <w:rPr>
          <w:lang w:val="fr-FR"/>
        </w:rPr>
        <w:t xml:space="preserve"> sauf autre valeur requise pour tout essai ultérieur.</w:t>
      </w:r>
    </w:p>
    <w:p w:rsidR="00443CAB" w:rsidRPr="00BC2320" w:rsidRDefault="00443CAB" w:rsidP="00443CAB">
      <w:pPr>
        <w:pStyle w:val="SingleTxtG"/>
        <w:ind w:left="2268" w:hanging="1134"/>
        <w:rPr>
          <w:lang w:val="fr-FR"/>
        </w:rPr>
      </w:pPr>
      <w:r w:rsidRPr="00BC2320">
        <w:rPr>
          <w:lang w:val="fr-FR"/>
        </w:rPr>
        <w:t>7.2</w:t>
      </w:r>
      <w:r w:rsidRPr="00BC2320">
        <w:rPr>
          <w:lang w:val="fr-FR"/>
        </w:rPr>
        <w:tab/>
        <w:t>Préparation du banc à rouleaux</w:t>
      </w:r>
    </w:p>
    <w:p w:rsidR="00443CAB" w:rsidRPr="00BC2320" w:rsidRDefault="00443CAB" w:rsidP="00443CAB">
      <w:pPr>
        <w:pStyle w:val="SingleTxtG"/>
        <w:ind w:left="2268" w:hanging="1134"/>
        <w:rPr>
          <w:lang w:val="fr-FR"/>
        </w:rPr>
      </w:pPr>
      <w:r w:rsidRPr="00BC2320">
        <w:rPr>
          <w:lang w:val="fr-FR"/>
        </w:rPr>
        <w:t>7.2.1</w:t>
      </w:r>
      <w:r w:rsidRPr="00BC2320">
        <w:rPr>
          <w:lang w:val="fr-FR"/>
        </w:rPr>
        <w:tab/>
        <w:t>Réglage de la masse inertielle</w:t>
      </w:r>
    </w:p>
    <w:p w:rsidR="00443CAB" w:rsidRPr="00BC2320" w:rsidRDefault="00443CAB" w:rsidP="00443CAB">
      <w:pPr>
        <w:pStyle w:val="SingleTxtG"/>
        <w:ind w:left="2268"/>
        <w:rPr>
          <w:lang w:val="fr-FR"/>
        </w:rPr>
      </w:pPr>
      <w:r w:rsidRPr="00BC2320">
        <w:rPr>
          <w:lang w:val="fr-FR"/>
        </w:rPr>
        <w:t>La masse inertielle équivalente du banc à rouleaux doit être réglée conformément au paragraphe 2.5.3 de la présente annexe</w:t>
      </w:r>
      <w:r w:rsidR="00BC5B2D">
        <w:rPr>
          <w:lang w:val="fr-FR"/>
        </w:rPr>
        <w:t>.</w:t>
      </w:r>
      <w:r w:rsidRPr="00BC2320">
        <w:rPr>
          <w:lang w:val="fr-FR"/>
        </w:rPr>
        <w:t xml:space="preserve"> Si le banc à rouleaux ne permet pas de régler l’inertie à la valeur exacte, la valeur de réglage d’inertie la plus proche vers le haut doit être appliquée, jusqu’à un accroissement maximal de 10 kg.</w:t>
      </w:r>
    </w:p>
    <w:p w:rsidR="00443CAB" w:rsidRPr="00BC2320" w:rsidRDefault="00443CAB" w:rsidP="00443CAB">
      <w:pPr>
        <w:pStyle w:val="SingleTxtG"/>
        <w:ind w:left="2268" w:hanging="1134"/>
        <w:rPr>
          <w:lang w:val="fr-FR"/>
        </w:rPr>
      </w:pPr>
      <w:r w:rsidRPr="00BC2320">
        <w:rPr>
          <w:lang w:val="fr-FR"/>
        </w:rPr>
        <w:t>7.2.2</w:t>
      </w:r>
      <w:r w:rsidRPr="00BC2320">
        <w:rPr>
          <w:lang w:val="fr-FR"/>
        </w:rPr>
        <w:tab/>
        <w:t>Mise en température du banc à rouleaux</w:t>
      </w:r>
    </w:p>
    <w:p w:rsidR="00443CAB" w:rsidRPr="00BC2320" w:rsidRDefault="00443CAB" w:rsidP="00443CAB">
      <w:pPr>
        <w:pStyle w:val="SingleTxtG"/>
        <w:ind w:left="2268"/>
        <w:rPr>
          <w:lang w:val="fr-FR"/>
        </w:rPr>
      </w:pPr>
      <w:r w:rsidRPr="00BC2320">
        <w:rPr>
          <w:lang w:val="fr-FR"/>
        </w:rPr>
        <w:t>Le banc à rouleaux doit être réchauffé conformément aux recommandations du constructeur du banc, ou par une procédure appropriée, de manière à permettre une stabilisation des pertes par frottement du dynamomètre.</w:t>
      </w:r>
    </w:p>
    <w:p w:rsidR="00443CAB" w:rsidRPr="00BC2320" w:rsidRDefault="00443CAB" w:rsidP="00443CAB">
      <w:pPr>
        <w:pStyle w:val="SingleTxtG"/>
        <w:ind w:left="2268" w:hanging="1134"/>
        <w:rPr>
          <w:lang w:val="fr-FR"/>
        </w:rPr>
      </w:pPr>
      <w:r w:rsidRPr="00BC2320">
        <w:rPr>
          <w:lang w:val="fr-FR"/>
        </w:rPr>
        <w:t>7.3</w:t>
      </w:r>
      <w:r w:rsidRPr="00BC2320">
        <w:rPr>
          <w:lang w:val="fr-FR"/>
        </w:rPr>
        <w:tab/>
        <w:t>Préparation du véhicule</w:t>
      </w:r>
    </w:p>
    <w:p w:rsidR="00443CAB" w:rsidRPr="00BC2320" w:rsidRDefault="00443CAB" w:rsidP="00443CAB">
      <w:pPr>
        <w:pStyle w:val="SingleTxtG"/>
        <w:ind w:left="2268" w:hanging="1134"/>
        <w:rPr>
          <w:lang w:val="fr-FR"/>
        </w:rPr>
      </w:pPr>
      <w:r w:rsidRPr="00BC2320">
        <w:rPr>
          <w:lang w:val="fr-FR"/>
        </w:rPr>
        <w:t>7.3.1</w:t>
      </w:r>
      <w:r w:rsidRPr="00BC2320">
        <w:rPr>
          <w:lang w:val="fr-FR"/>
        </w:rPr>
        <w:tab/>
        <w:t>Réglage de la pression des pneumatiques</w:t>
      </w:r>
    </w:p>
    <w:p w:rsidR="00443CAB" w:rsidRPr="00BC2320" w:rsidRDefault="00443CAB" w:rsidP="00443CAB">
      <w:pPr>
        <w:pStyle w:val="SingleTxtG"/>
        <w:ind w:left="2268"/>
        <w:rPr>
          <w:lang w:val="fr-FR"/>
        </w:rPr>
      </w:pPr>
      <w:r w:rsidRPr="00BC2320">
        <w:rPr>
          <w:lang w:val="fr-FR"/>
        </w:rPr>
        <w:t>La pression des pneumatiques à la température de stabilisation d’un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rsidR="00443CAB" w:rsidRPr="00BC2320" w:rsidRDefault="00443CAB" w:rsidP="00443CAB">
      <w:pPr>
        <w:pStyle w:val="SingleTxtG"/>
        <w:ind w:left="2268" w:hanging="1134"/>
        <w:rPr>
          <w:lang w:val="fr-FR"/>
        </w:rPr>
      </w:pPr>
      <w:r w:rsidRPr="00BC2320">
        <w:rPr>
          <w:lang w:val="fr-FR"/>
        </w:rPr>
        <w:t>7.3.2</w:t>
      </w:r>
      <w:r w:rsidRPr="00BC2320">
        <w:rPr>
          <w:lang w:val="fr-FR"/>
        </w:rPr>
        <w:tab/>
        <w:t>Si la procédure de détermination du réglage du dynamomètre ne permet pas de satisfaire aux critères définis au paragraphe 8.1.3 de la présente annexe du fait de l’influence de forces non reproductibles, le véhicule doit être équipé d’un mode décélération libre. Le mode décélération libre doit être approuvé et enregistré par l’autorité d’homologation.</w:t>
      </w:r>
    </w:p>
    <w:p w:rsidR="00443CAB" w:rsidRPr="00BC2320" w:rsidRDefault="00443CAB" w:rsidP="00443CAB">
      <w:pPr>
        <w:pStyle w:val="SingleTxtG"/>
        <w:ind w:left="2268" w:hanging="1134"/>
        <w:rPr>
          <w:lang w:val="fr-FR"/>
        </w:rPr>
      </w:pPr>
      <w:r w:rsidRPr="00BC2320">
        <w:rPr>
          <w:lang w:val="fr-FR"/>
        </w:rPr>
        <w:t>7.3.2.1</w:t>
      </w:r>
      <w:r w:rsidRPr="00BC2320">
        <w:rPr>
          <w:lang w:val="fr-FR"/>
        </w:rPr>
        <w:tab/>
        <w:t>Si un véhicule est équipé d’un mode décélération libre, ce dernier doit être en fonction aussi bien pendant l’essai de détermination de la résistance à l’avancement sur route que pendant l’essai sur banc à rouleaux.</w:t>
      </w:r>
    </w:p>
    <w:p w:rsidR="00443CAB" w:rsidRPr="00BC2320" w:rsidRDefault="00443CAB" w:rsidP="00443CAB">
      <w:pPr>
        <w:pStyle w:val="SingleTxtG"/>
        <w:ind w:left="2268" w:hanging="1134"/>
        <w:rPr>
          <w:lang w:val="fr-FR"/>
        </w:rPr>
      </w:pPr>
      <w:r w:rsidRPr="00BC2320">
        <w:rPr>
          <w:lang w:val="fr-FR"/>
        </w:rPr>
        <w:t>7.3.3</w:t>
      </w:r>
      <w:r w:rsidRPr="00BC2320">
        <w:rPr>
          <w:lang w:val="fr-FR"/>
        </w:rPr>
        <w:tab/>
        <w:t>Positionnement du véhicule sur le banc à rouleaux</w:t>
      </w:r>
    </w:p>
    <w:p w:rsidR="00443CAB" w:rsidRPr="00BC2320" w:rsidRDefault="00443CAB" w:rsidP="00443CAB">
      <w:pPr>
        <w:pStyle w:val="SingleTxtG"/>
        <w:ind w:left="2268"/>
        <w:rPr>
          <w:lang w:val="fr-FR"/>
        </w:rPr>
      </w:pPr>
      <w:r w:rsidRPr="00BC2320">
        <w:rPr>
          <w:lang w:val="fr-FR"/>
        </w:rPr>
        <w:t xml:space="preserve">Le véhicule à l’essai doit être positionné sur le banc à rouleaux dans l’axe et il doit être maintenu par des moyens sûrs. Dans le cas où un banc à rouleau simple est utilisé, le centre de la plage de contact du pneumatique sur le rouleau doit être situé au maximum à </w:t>
      </w:r>
      <w:r w:rsidRPr="00BC2320">
        <w:rPr>
          <w:lang w:val="fr-FR"/>
        </w:rPr>
        <w:sym w:font="Symbol" w:char="F0B1"/>
      </w:r>
      <w:r w:rsidRPr="00BC2320">
        <w:rPr>
          <w:lang w:val="fr-FR"/>
        </w:rPr>
        <w:t>25 mm ou </w:t>
      </w:r>
      <w:r w:rsidRPr="00BC2320">
        <w:rPr>
          <w:lang w:val="fr-FR"/>
        </w:rPr>
        <w:sym w:font="Symbol" w:char="F0B1"/>
      </w:r>
      <w:r w:rsidRPr="00BC2320">
        <w:rPr>
          <w:lang w:val="fr-FR"/>
        </w:rPr>
        <w:t>2 % du diamètre du rouleau, la valeur inférieure étant retenue, point le plus haut du rouleau.</w:t>
      </w:r>
    </w:p>
    <w:p w:rsidR="00443CAB" w:rsidRPr="00BC2320" w:rsidRDefault="00443CAB" w:rsidP="00443CAB">
      <w:pPr>
        <w:pStyle w:val="SingleTxtG"/>
        <w:ind w:left="2268" w:hanging="1134"/>
        <w:rPr>
          <w:lang w:val="fr-FR"/>
        </w:rPr>
      </w:pPr>
      <w:r w:rsidRPr="00BC2320">
        <w:rPr>
          <w:lang w:val="fr-FR"/>
        </w:rPr>
        <w:t>7.3.3.1</w:t>
      </w:r>
      <w:r w:rsidRPr="00BC2320">
        <w:rPr>
          <w:lang w:val="fr-FR"/>
        </w:rPr>
        <w:tab/>
        <w:t>Si la méthode de mesure du couple résistant est utilisée, la pression des pneumatiques doit être réglée à une valeur telle que le rayon dynamique ne diffère pas de plus de 0,5 % du rayon dynamique r</w:t>
      </w:r>
      <w:r w:rsidRPr="00BC2320">
        <w:rPr>
          <w:vertAlign w:val="subscript"/>
          <w:lang w:val="fr-FR"/>
        </w:rPr>
        <w:t>j</w:t>
      </w:r>
      <w:r w:rsidRPr="00BC2320">
        <w:rPr>
          <w:lang w:val="fr-FR"/>
        </w:rPr>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rsidR="00443CAB" w:rsidRPr="00BC2320" w:rsidRDefault="00443CAB" w:rsidP="00443CAB">
      <w:pPr>
        <w:pStyle w:val="SingleTxtG"/>
        <w:ind w:left="2268"/>
        <w:rPr>
          <w:lang w:val="fr-FR"/>
        </w:rPr>
      </w:pPr>
      <w:r w:rsidRPr="00BC2320">
        <w:rPr>
          <w:lang w:val="fr-FR"/>
        </w:rPr>
        <w:t>Si le réglage obtenu sort de la plage définie au paragraphe 7.3.1 de la présente annexe, la méthode de mesure du couple n’est pas applicable.</w:t>
      </w:r>
    </w:p>
    <w:p w:rsidR="00443CAB" w:rsidRPr="00BC2320" w:rsidRDefault="00443CAB" w:rsidP="00443CAB">
      <w:pPr>
        <w:pStyle w:val="SingleTxtG"/>
        <w:ind w:left="2268" w:hanging="1134"/>
        <w:rPr>
          <w:lang w:val="fr-FR"/>
        </w:rPr>
      </w:pPr>
      <w:r w:rsidRPr="00BC2320">
        <w:rPr>
          <w:lang w:val="fr-FR"/>
        </w:rPr>
        <w:t>7.3.4</w:t>
      </w:r>
      <w:r w:rsidRPr="00BC2320">
        <w:rPr>
          <w:lang w:val="fr-FR"/>
        </w:rPr>
        <w:tab/>
        <w:t>Mise en température du véhicule</w:t>
      </w:r>
    </w:p>
    <w:p w:rsidR="00443CAB" w:rsidRPr="00BC2320" w:rsidRDefault="00443CAB" w:rsidP="00443CAB">
      <w:pPr>
        <w:pStyle w:val="SingleTxtG"/>
        <w:ind w:left="2268" w:hanging="1134"/>
        <w:rPr>
          <w:lang w:val="fr-FR"/>
        </w:rPr>
      </w:pPr>
      <w:r w:rsidRPr="00BC2320">
        <w:rPr>
          <w:lang w:val="fr-FR"/>
        </w:rPr>
        <w:t>7.3.4.1</w:t>
      </w:r>
      <w:r w:rsidRPr="00BC2320">
        <w:rPr>
          <w:lang w:val="fr-FR"/>
        </w:rPr>
        <w:tab/>
        <w:t>Le véhicule doit être mis en température par l’exécution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443CAB" w:rsidRPr="00BC2320" w:rsidRDefault="00443CAB" w:rsidP="00552F75">
      <w:pPr>
        <w:pStyle w:val="Heading1"/>
        <w:numPr>
          <w:ilvl w:val="0"/>
          <w:numId w:val="0"/>
        </w:numPr>
        <w:spacing w:after="120"/>
        <w:ind w:left="1134"/>
        <w:rPr>
          <w:b/>
          <w:lang w:val="fr-FR"/>
        </w:rPr>
      </w:pPr>
      <w:r w:rsidRPr="00BC2320">
        <w:rPr>
          <w:lang w:val="fr-FR"/>
        </w:rPr>
        <w:t xml:space="preserve">Tableau A4/6 </w:t>
      </w:r>
      <w:r w:rsidRPr="00BC2320">
        <w:rPr>
          <w:lang w:val="fr-FR"/>
        </w:rPr>
        <w:br/>
      </w:r>
      <w:r w:rsidRPr="00BC2320">
        <w:rPr>
          <w:b/>
          <w:lang w:val="fr-FR"/>
        </w:rPr>
        <w:t>Mise en température du véhicule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443CAB" w:rsidRPr="00BC2320" w:rsidTr="0066616D">
        <w:trPr>
          <w:tblHeader/>
        </w:trPr>
        <w:tc>
          <w:tcPr>
            <w:tcW w:w="1361" w:type="dxa"/>
            <w:shd w:val="clear" w:color="auto" w:fill="auto"/>
            <w:vAlign w:val="bottom"/>
          </w:tcPr>
          <w:p w:rsidR="00443CAB" w:rsidRPr="00BC2320" w:rsidRDefault="00443CAB" w:rsidP="0066616D">
            <w:pPr>
              <w:spacing w:before="60" w:after="60" w:line="220" w:lineRule="atLeast"/>
              <w:ind w:left="57" w:right="57"/>
              <w:rPr>
                <w:i/>
                <w:sz w:val="16"/>
                <w:szCs w:val="16"/>
                <w:lang w:val="fr-FR"/>
              </w:rPr>
            </w:pPr>
            <w:r w:rsidRPr="00BC2320">
              <w:rPr>
                <w:i/>
                <w:sz w:val="16"/>
                <w:szCs w:val="16"/>
                <w:lang w:val="fr-FR"/>
              </w:rPr>
              <w:t>Classe de véhicule</w:t>
            </w:r>
          </w:p>
        </w:tc>
        <w:tc>
          <w:tcPr>
            <w:tcW w:w="2041" w:type="dxa"/>
            <w:shd w:val="clear" w:color="auto" w:fill="auto"/>
            <w:vAlign w:val="bottom"/>
          </w:tcPr>
          <w:p w:rsidR="00443CAB" w:rsidRPr="00BC2320" w:rsidRDefault="00443CAB" w:rsidP="0066616D">
            <w:pPr>
              <w:spacing w:before="60" w:after="60" w:line="220" w:lineRule="atLeast"/>
              <w:ind w:left="57" w:right="57"/>
              <w:rPr>
                <w:i/>
                <w:sz w:val="16"/>
                <w:szCs w:val="16"/>
                <w:lang w:val="fr-FR"/>
              </w:rPr>
            </w:pPr>
            <w:r w:rsidRPr="00BC2320">
              <w:rPr>
                <w:i/>
                <w:sz w:val="16"/>
                <w:szCs w:val="16"/>
                <w:lang w:val="fr-FR"/>
              </w:rPr>
              <w:t>Cycle WLTC applicable</w:t>
            </w:r>
          </w:p>
        </w:tc>
        <w:tc>
          <w:tcPr>
            <w:tcW w:w="1928" w:type="dxa"/>
            <w:shd w:val="clear" w:color="auto" w:fill="auto"/>
            <w:vAlign w:val="bottom"/>
          </w:tcPr>
          <w:p w:rsidR="00443CAB" w:rsidRPr="00BC2320" w:rsidRDefault="00443CAB" w:rsidP="0066616D">
            <w:pPr>
              <w:spacing w:before="60" w:after="60" w:line="220" w:lineRule="atLeast"/>
              <w:ind w:left="57" w:right="57"/>
              <w:rPr>
                <w:i/>
                <w:sz w:val="16"/>
                <w:szCs w:val="16"/>
                <w:lang w:val="fr-FR"/>
              </w:rPr>
            </w:pPr>
            <w:r w:rsidRPr="00BC2320">
              <w:rPr>
                <w:i/>
                <w:sz w:val="16"/>
                <w:szCs w:val="16"/>
                <w:lang w:val="fr-FR"/>
              </w:rPr>
              <w:t>Phase supérieure suivante</w:t>
            </w:r>
          </w:p>
        </w:tc>
        <w:tc>
          <w:tcPr>
            <w:tcW w:w="2041" w:type="dxa"/>
            <w:shd w:val="clear" w:color="auto" w:fill="auto"/>
            <w:vAlign w:val="bottom"/>
          </w:tcPr>
          <w:p w:rsidR="00443CAB" w:rsidRPr="00BC2320" w:rsidRDefault="00443CAB" w:rsidP="0066616D">
            <w:pPr>
              <w:spacing w:before="60" w:after="60" w:line="220" w:lineRule="atLeast"/>
              <w:ind w:left="57" w:right="57"/>
              <w:rPr>
                <w:i/>
                <w:sz w:val="16"/>
                <w:szCs w:val="16"/>
                <w:lang w:val="fr-FR"/>
              </w:rPr>
            </w:pPr>
            <w:r w:rsidRPr="00BC2320">
              <w:rPr>
                <w:i/>
                <w:sz w:val="16"/>
                <w:szCs w:val="16"/>
                <w:lang w:val="fr-FR"/>
              </w:rPr>
              <w:t>Cycle de mise en température</w:t>
            </w:r>
          </w:p>
        </w:tc>
      </w:tr>
      <w:tr w:rsidR="00443CAB" w:rsidRPr="00BC2320" w:rsidTr="0066616D">
        <w:tc>
          <w:tcPr>
            <w:tcW w:w="136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Classe 1</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1</w:t>
            </w:r>
            <w:r w:rsidRPr="00BC2320">
              <w:rPr>
                <w:lang w:val="fr-FR"/>
              </w:rPr>
              <w:t>+ Medium</w:t>
            </w:r>
            <w:r w:rsidRPr="00BC2320">
              <w:rPr>
                <w:vertAlign w:val="subscript"/>
                <w:lang w:val="fr-FR"/>
              </w:rPr>
              <w:t>1</w:t>
            </w: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s.o.</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1</w:t>
            </w:r>
            <w:r w:rsidRPr="00BC2320">
              <w:rPr>
                <w:lang w:val="fr-FR"/>
              </w:rPr>
              <w:t>+ Medium</w:t>
            </w:r>
            <w:r w:rsidRPr="00BC2320">
              <w:rPr>
                <w:vertAlign w:val="subscript"/>
                <w:lang w:val="fr-FR"/>
              </w:rPr>
              <w:t>1</w:t>
            </w:r>
          </w:p>
        </w:tc>
      </w:tr>
      <w:tr w:rsidR="00443CAB" w:rsidRPr="00BC2320" w:rsidTr="0066616D">
        <w:tc>
          <w:tcPr>
            <w:tcW w:w="1361" w:type="dxa"/>
            <w:vMerge w:val="restart"/>
            <w:shd w:val="clear" w:color="auto" w:fill="auto"/>
          </w:tcPr>
          <w:p w:rsidR="00443CAB" w:rsidRPr="00BC2320" w:rsidRDefault="00443CAB" w:rsidP="0066616D">
            <w:pPr>
              <w:spacing w:before="60" w:after="60" w:line="220" w:lineRule="atLeast"/>
              <w:ind w:left="57" w:right="57"/>
              <w:rPr>
                <w:lang w:val="fr-FR"/>
              </w:rPr>
            </w:pPr>
            <w:r w:rsidRPr="00BC2320">
              <w:rPr>
                <w:lang w:val="fr-FR"/>
              </w:rPr>
              <w:t>Classe 2</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2</w:t>
            </w:r>
            <w:r w:rsidRPr="00BC2320">
              <w:rPr>
                <w:lang w:val="fr-FR"/>
              </w:rPr>
              <w:t>+ Medium</w:t>
            </w:r>
            <w:r w:rsidRPr="00BC2320">
              <w:rPr>
                <w:vertAlign w:val="subscript"/>
                <w:lang w:val="fr-FR"/>
              </w:rPr>
              <w:t>2</w:t>
            </w:r>
            <w:r w:rsidRPr="00BC2320">
              <w:rPr>
                <w:lang w:val="fr-FR"/>
              </w:rPr>
              <w:t>+</w:t>
            </w:r>
            <w:r w:rsidRPr="00BC2320">
              <w:rPr>
                <w:lang w:val="fr-FR"/>
              </w:rPr>
              <w:br/>
              <w:t>High</w:t>
            </w:r>
            <w:r w:rsidRPr="00BC2320">
              <w:rPr>
                <w:vertAlign w:val="subscript"/>
                <w:lang w:val="fr-FR"/>
              </w:rPr>
              <w:t>2</w:t>
            </w:r>
            <w:r w:rsidRPr="00BC2320">
              <w:rPr>
                <w:lang w:val="fr-FR"/>
              </w:rPr>
              <w:t>+ Extra High</w:t>
            </w:r>
            <w:r w:rsidRPr="00BC2320">
              <w:rPr>
                <w:vertAlign w:val="subscript"/>
                <w:lang w:val="fr-FR"/>
              </w:rPr>
              <w:t>2</w:t>
            </w: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s.o.</w:t>
            </w:r>
          </w:p>
        </w:tc>
        <w:tc>
          <w:tcPr>
            <w:tcW w:w="2041" w:type="dxa"/>
            <w:vMerge w:val="restart"/>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2</w:t>
            </w:r>
            <w:r w:rsidRPr="00BC2320">
              <w:rPr>
                <w:lang w:val="fr-FR"/>
              </w:rPr>
              <w:t>+ Medium</w:t>
            </w:r>
            <w:r w:rsidRPr="00BC2320">
              <w:rPr>
                <w:vertAlign w:val="subscript"/>
                <w:lang w:val="fr-FR"/>
              </w:rPr>
              <w:t xml:space="preserve">2 </w:t>
            </w:r>
            <w:r w:rsidRPr="00BC2320">
              <w:rPr>
                <w:lang w:val="fr-FR"/>
              </w:rPr>
              <w:t>+</w:t>
            </w:r>
            <w:r w:rsidRPr="00BC2320">
              <w:rPr>
                <w:lang w:val="fr-FR"/>
              </w:rPr>
              <w:br/>
              <w:t>High</w:t>
            </w:r>
            <w:r w:rsidRPr="00BC2320">
              <w:rPr>
                <w:vertAlign w:val="subscript"/>
                <w:lang w:val="fr-FR"/>
              </w:rPr>
              <w:t>2</w:t>
            </w:r>
            <w:r w:rsidRPr="00BC2320">
              <w:rPr>
                <w:lang w:val="fr-FR"/>
              </w:rPr>
              <w:t>+ Extra High</w:t>
            </w:r>
            <w:r w:rsidRPr="00BC2320">
              <w:rPr>
                <w:vertAlign w:val="subscript"/>
                <w:lang w:val="fr-FR"/>
              </w:rPr>
              <w:t>2</w:t>
            </w:r>
          </w:p>
        </w:tc>
      </w:tr>
      <w:tr w:rsidR="00443CAB" w:rsidRPr="00BC2320" w:rsidTr="0066616D">
        <w:tc>
          <w:tcPr>
            <w:tcW w:w="1361" w:type="dxa"/>
            <w:vMerge/>
            <w:shd w:val="clear" w:color="auto" w:fill="auto"/>
          </w:tcPr>
          <w:p w:rsidR="00443CAB" w:rsidRPr="00BC2320" w:rsidRDefault="00443CAB" w:rsidP="0066616D">
            <w:pPr>
              <w:spacing w:before="60" w:after="60" w:line="220" w:lineRule="atLeast"/>
              <w:ind w:left="57" w:right="57"/>
              <w:rPr>
                <w:lang w:val="fr-FR"/>
              </w:rPr>
            </w:pP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2</w:t>
            </w:r>
            <w:r w:rsidRPr="00BC2320">
              <w:rPr>
                <w:lang w:val="fr-FR"/>
              </w:rPr>
              <w:t>+ Medium</w:t>
            </w:r>
            <w:r w:rsidRPr="00BC2320">
              <w:rPr>
                <w:vertAlign w:val="subscript"/>
                <w:lang w:val="fr-FR"/>
              </w:rPr>
              <w:t>2</w:t>
            </w:r>
            <w:r w:rsidRPr="00BC2320">
              <w:rPr>
                <w:lang w:val="fr-FR"/>
              </w:rPr>
              <w:t>+ High</w:t>
            </w:r>
            <w:r w:rsidRPr="00BC2320">
              <w:rPr>
                <w:vertAlign w:val="subscript"/>
                <w:lang w:val="fr-FR"/>
              </w:rPr>
              <w:t>2</w:t>
            </w: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Oui (Extra High</w:t>
            </w:r>
            <w:r w:rsidRPr="00BC2320">
              <w:rPr>
                <w:vertAlign w:val="subscript"/>
                <w:lang w:val="fr-FR"/>
              </w:rPr>
              <w:t>2</w:t>
            </w:r>
            <w:r w:rsidRPr="00BC2320">
              <w:rPr>
                <w:lang w:val="fr-FR"/>
              </w:rPr>
              <w:t>)</w:t>
            </w:r>
          </w:p>
        </w:tc>
        <w:tc>
          <w:tcPr>
            <w:tcW w:w="2041" w:type="dxa"/>
            <w:vMerge/>
            <w:shd w:val="clear" w:color="auto" w:fill="auto"/>
          </w:tcPr>
          <w:p w:rsidR="00443CAB" w:rsidRPr="00BC2320" w:rsidRDefault="00443CAB" w:rsidP="0066616D">
            <w:pPr>
              <w:spacing w:before="60" w:after="60" w:line="220" w:lineRule="atLeast"/>
              <w:ind w:left="57" w:right="57"/>
              <w:rPr>
                <w:b/>
                <w:lang w:val="fr-FR"/>
              </w:rPr>
            </w:pPr>
          </w:p>
        </w:tc>
      </w:tr>
      <w:tr w:rsidR="00443CAB" w:rsidRPr="00BC2320" w:rsidTr="0066616D">
        <w:tc>
          <w:tcPr>
            <w:tcW w:w="1361" w:type="dxa"/>
            <w:vMerge/>
            <w:shd w:val="clear" w:color="auto" w:fill="auto"/>
          </w:tcPr>
          <w:p w:rsidR="00443CAB" w:rsidRPr="00BC2320" w:rsidRDefault="00443CAB" w:rsidP="0066616D">
            <w:pPr>
              <w:spacing w:before="60" w:after="60" w:line="220" w:lineRule="atLeast"/>
              <w:ind w:left="57" w:right="57"/>
              <w:rPr>
                <w:lang w:val="fr-FR"/>
              </w:rPr>
            </w:pPr>
          </w:p>
        </w:tc>
        <w:tc>
          <w:tcPr>
            <w:tcW w:w="2041" w:type="dxa"/>
            <w:shd w:val="clear" w:color="auto" w:fill="auto"/>
          </w:tcPr>
          <w:p w:rsidR="00443CAB" w:rsidRPr="00BC2320" w:rsidRDefault="00443CAB" w:rsidP="0066616D">
            <w:pPr>
              <w:spacing w:before="60" w:after="60" w:line="220" w:lineRule="atLeast"/>
              <w:ind w:left="57" w:right="57"/>
              <w:rPr>
                <w:b/>
                <w:lang w:val="fr-FR"/>
              </w:rPr>
            </w:pP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Non</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2</w:t>
            </w:r>
            <w:r w:rsidRPr="00BC2320">
              <w:rPr>
                <w:lang w:val="fr-FR"/>
              </w:rPr>
              <w:t>+ Medium</w:t>
            </w:r>
            <w:r w:rsidRPr="00BC2320">
              <w:rPr>
                <w:vertAlign w:val="subscript"/>
                <w:lang w:val="fr-FR"/>
              </w:rPr>
              <w:t>2</w:t>
            </w:r>
            <w:r w:rsidRPr="00BC2320">
              <w:rPr>
                <w:lang w:val="fr-FR"/>
              </w:rPr>
              <w:t>+ High</w:t>
            </w:r>
            <w:r w:rsidRPr="00BC2320">
              <w:rPr>
                <w:vertAlign w:val="subscript"/>
                <w:lang w:val="fr-FR"/>
              </w:rPr>
              <w:t>2</w:t>
            </w:r>
          </w:p>
        </w:tc>
      </w:tr>
      <w:tr w:rsidR="00443CAB" w:rsidRPr="00BC2320" w:rsidTr="0066616D">
        <w:tc>
          <w:tcPr>
            <w:tcW w:w="1361" w:type="dxa"/>
            <w:vMerge w:val="restart"/>
            <w:shd w:val="clear" w:color="auto" w:fill="auto"/>
          </w:tcPr>
          <w:p w:rsidR="00443CAB" w:rsidRPr="00BC2320" w:rsidRDefault="00443CAB" w:rsidP="0066616D">
            <w:pPr>
              <w:spacing w:before="60" w:after="60" w:line="220" w:lineRule="atLeast"/>
              <w:ind w:left="57" w:right="57"/>
              <w:rPr>
                <w:lang w:val="fr-FR"/>
              </w:rPr>
            </w:pPr>
            <w:r w:rsidRPr="00BC2320">
              <w:rPr>
                <w:lang w:val="fr-FR"/>
              </w:rPr>
              <w:t>Classe 3</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3</w:t>
            </w:r>
            <w:r w:rsidRPr="00BC2320">
              <w:rPr>
                <w:lang w:val="fr-FR"/>
              </w:rPr>
              <w:t>+ Medium</w:t>
            </w:r>
            <w:r w:rsidRPr="00BC2320">
              <w:rPr>
                <w:vertAlign w:val="subscript"/>
                <w:lang w:val="fr-FR"/>
              </w:rPr>
              <w:t>3</w:t>
            </w:r>
            <w:r w:rsidRPr="00BC2320">
              <w:rPr>
                <w:lang w:val="fr-FR"/>
              </w:rPr>
              <w:t>+</w:t>
            </w:r>
            <w:r w:rsidRPr="00BC2320">
              <w:rPr>
                <w:lang w:val="fr-FR"/>
              </w:rPr>
              <w:br/>
              <w:t>High</w:t>
            </w:r>
            <w:r w:rsidRPr="00BC2320">
              <w:rPr>
                <w:vertAlign w:val="subscript"/>
                <w:lang w:val="fr-FR"/>
              </w:rPr>
              <w:t>3</w:t>
            </w:r>
            <w:r w:rsidRPr="00BC2320">
              <w:rPr>
                <w:lang w:val="fr-FR"/>
              </w:rPr>
              <w:t>+ Extra High</w:t>
            </w:r>
            <w:r w:rsidRPr="00BC2320">
              <w:rPr>
                <w:vertAlign w:val="subscript"/>
                <w:lang w:val="fr-FR"/>
              </w:rPr>
              <w:t>3</w:t>
            </w: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3</w:t>
            </w:r>
            <w:r w:rsidRPr="00BC2320">
              <w:rPr>
                <w:lang w:val="fr-FR"/>
              </w:rPr>
              <w:t>+ Medium</w:t>
            </w:r>
            <w:r w:rsidRPr="00BC2320">
              <w:rPr>
                <w:vertAlign w:val="subscript"/>
                <w:lang w:val="fr-FR"/>
              </w:rPr>
              <w:t xml:space="preserve">3 </w:t>
            </w:r>
            <w:r w:rsidRPr="00BC2320">
              <w:rPr>
                <w:lang w:val="fr-FR"/>
              </w:rPr>
              <w:t>+ High</w:t>
            </w:r>
            <w:r w:rsidRPr="00BC2320">
              <w:rPr>
                <w:vertAlign w:val="subscript"/>
                <w:lang w:val="fr-FR"/>
              </w:rPr>
              <w:t>3</w:t>
            </w:r>
            <w:r w:rsidRPr="00BC2320">
              <w:rPr>
                <w:lang w:val="fr-FR"/>
              </w:rPr>
              <w:t>+ Extra High</w:t>
            </w:r>
            <w:r w:rsidRPr="00BC2320">
              <w:rPr>
                <w:vertAlign w:val="subscript"/>
                <w:lang w:val="fr-FR"/>
              </w:rPr>
              <w:t>3</w:t>
            </w:r>
          </w:p>
        </w:tc>
        <w:tc>
          <w:tcPr>
            <w:tcW w:w="2041" w:type="dxa"/>
            <w:vMerge w:val="restart"/>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3</w:t>
            </w:r>
            <w:r w:rsidRPr="00BC2320">
              <w:rPr>
                <w:lang w:val="fr-FR"/>
              </w:rPr>
              <w:t>+ Medium</w:t>
            </w:r>
            <w:r w:rsidRPr="00BC2320">
              <w:rPr>
                <w:vertAlign w:val="subscript"/>
                <w:lang w:val="fr-FR"/>
              </w:rPr>
              <w:t>3</w:t>
            </w:r>
            <w:r w:rsidRPr="00BC2320">
              <w:rPr>
                <w:lang w:val="fr-FR"/>
              </w:rPr>
              <w:t>+</w:t>
            </w:r>
            <w:r w:rsidRPr="00BC2320">
              <w:rPr>
                <w:lang w:val="fr-FR"/>
              </w:rPr>
              <w:br/>
              <w:t>High</w:t>
            </w:r>
            <w:r w:rsidRPr="00BC2320">
              <w:rPr>
                <w:vertAlign w:val="subscript"/>
                <w:lang w:val="fr-FR"/>
              </w:rPr>
              <w:t>3</w:t>
            </w:r>
            <w:r w:rsidRPr="00BC2320">
              <w:rPr>
                <w:lang w:val="fr-FR"/>
              </w:rPr>
              <w:t>+ Extra High</w:t>
            </w:r>
            <w:r w:rsidRPr="00BC2320">
              <w:rPr>
                <w:vertAlign w:val="subscript"/>
                <w:lang w:val="fr-FR"/>
              </w:rPr>
              <w:t>3</w:t>
            </w:r>
          </w:p>
        </w:tc>
      </w:tr>
      <w:tr w:rsidR="00443CAB" w:rsidRPr="00BC2320" w:rsidTr="0066616D">
        <w:tc>
          <w:tcPr>
            <w:tcW w:w="1361" w:type="dxa"/>
            <w:vMerge/>
            <w:shd w:val="clear" w:color="auto" w:fill="auto"/>
          </w:tcPr>
          <w:p w:rsidR="00443CAB" w:rsidRPr="00BC2320" w:rsidRDefault="00443CAB" w:rsidP="0066616D">
            <w:pPr>
              <w:spacing w:before="60" w:after="60" w:line="220" w:lineRule="atLeast"/>
              <w:ind w:left="57" w:right="57"/>
              <w:rPr>
                <w:b/>
                <w:lang w:val="fr-FR"/>
              </w:rPr>
            </w:pP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3</w:t>
            </w:r>
            <w:r w:rsidRPr="00BC2320">
              <w:rPr>
                <w:lang w:val="fr-FR"/>
              </w:rPr>
              <w:t>+ Medium</w:t>
            </w:r>
            <w:r w:rsidRPr="00BC2320">
              <w:rPr>
                <w:vertAlign w:val="subscript"/>
                <w:lang w:val="fr-FR"/>
              </w:rPr>
              <w:t>3</w:t>
            </w:r>
            <w:r w:rsidRPr="00BC2320">
              <w:rPr>
                <w:lang w:val="fr-FR"/>
              </w:rPr>
              <w:t>+ High</w:t>
            </w:r>
            <w:r w:rsidRPr="00BC2320">
              <w:rPr>
                <w:vertAlign w:val="subscript"/>
                <w:lang w:val="fr-FR"/>
              </w:rPr>
              <w:t>3</w:t>
            </w: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Oui (Extra High</w:t>
            </w:r>
            <w:r w:rsidRPr="00BC2320">
              <w:rPr>
                <w:vertAlign w:val="subscript"/>
                <w:lang w:val="fr-FR"/>
              </w:rPr>
              <w:t>3</w:t>
            </w:r>
            <w:r w:rsidRPr="00BC2320">
              <w:rPr>
                <w:lang w:val="fr-FR"/>
              </w:rPr>
              <w:t>)</w:t>
            </w:r>
          </w:p>
        </w:tc>
        <w:tc>
          <w:tcPr>
            <w:tcW w:w="2041" w:type="dxa"/>
            <w:vMerge/>
            <w:shd w:val="clear" w:color="auto" w:fill="auto"/>
          </w:tcPr>
          <w:p w:rsidR="00443CAB" w:rsidRPr="00BC2320" w:rsidRDefault="00443CAB" w:rsidP="0066616D">
            <w:pPr>
              <w:spacing w:before="60" w:after="60" w:line="220" w:lineRule="atLeast"/>
              <w:ind w:left="57" w:right="57"/>
              <w:rPr>
                <w:b/>
                <w:lang w:val="fr-FR"/>
              </w:rPr>
            </w:pPr>
          </w:p>
        </w:tc>
      </w:tr>
      <w:tr w:rsidR="00443CAB" w:rsidRPr="00BC2320" w:rsidTr="0066616D">
        <w:tc>
          <w:tcPr>
            <w:tcW w:w="1361" w:type="dxa"/>
            <w:vMerge/>
            <w:shd w:val="clear" w:color="auto" w:fill="auto"/>
          </w:tcPr>
          <w:p w:rsidR="00443CAB" w:rsidRPr="00BC2320" w:rsidRDefault="00443CAB" w:rsidP="0066616D">
            <w:pPr>
              <w:spacing w:before="60" w:after="60" w:line="220" w:lineRule="atLeast"/>
              <w:ind w:left="57" w:right="57"/>
              <w:rPr>
                <w:b/>
                <w:lang w:val="fr-FR"/>
              </w:rPr>
            </w:pPr>
          </w:p>
        </w:tc>
        <w:tc>
          <w:tcPr>
            <w:tcW w:w="2041" w:type="dxa"/>
            <w:shd w:val="clear" w:color="auto" w:fill="auto"/>
          </w:tcPr>
          <w:p w:rsidR="00443CAB" w:rsidRPr="00BC2320" w:rsidRDefault="00443CAB" w:rsidP="0066616D">
            <w:pPr>
              <w:spacing w:before="60" w:after="60" w:line="220" w:lineRule="atLeast"/>
              <w:ind w:left="57" w:right="57"/>
              <w:rPr>
                <w:b/>
                <w:lang w:val="fr-FR"/>
              </w:rPr>
            </w:pPr>
          </w:p>
        </w:tc>
        <w:tc>
          <w:tcPr>
            <w:tcW w:w="1928"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Non</w:t>
            </w:r>
          </w:p>
        </w:tc>
        <w:tc>
          <w:tcPr>
            <w:tcW w:w="2041" w:type="dxa"/>
            <w:shd w:val="clear" w:color="auto" w:fill="auto"/>
          </w:tcPr>
          <w:p w:rsidR="00443CAB" w:rsidRPr="00BC2320" w:rsidRDefault="00443CAB" w:rsidP="0066616D">
            <w:pPr>
              <w:spacing w:before="60" w:after="60" w:line="220" w:lineRule="atLeast"/>
              <w:ind w:left="57" w:right="57"/>
              <w:rPr>
                <w:lang w:val="fr-FR"/>
              </w:rPr>
            </w:pPr>
            <w:r w:rsidRPr="00BC2320">
              <w:rPr>
                <w:lang w:val="fr-FR"/>
              </w:rPr>
              <w:t>Low</w:t>
            </w:r>
            <w:r w:rsidRPr="00BC2320">
              <w:rPr>
                <w:vertAlign w:val="subscript"/>
                <w:lang w:val="fr-FR"/>
              </w:rPr>
              <w:t>3</w:t>
            </w:r>
            <w:r w:rsidRPr="00BC2320">
              <w:rPr>
                <w:lang w:val="fr-FR"/>
              </w:rPr>
              <w:t>+ Medium</w:t>
            </w:r>
            <w:r w:rsidRPr="00BC2320">
              <w:rPr>
                <w:vertAlign w:val="subscript"/>
                <w:lang w:val="fr-FR"/>
              </w:rPr>
              <w:t xml:space="preserve">3 </w:t>
            </w:r>
            <w:r w:rsidRPr="00BC2320">
              <w:rPr>
                <w:lang w:val="fr-FR"/>
              </w:rPr>
              <w:t>+ High</w:t>
            </w:r>
            <w:r w:rsidRPr="00BC2320">
              <w:rPr>
                <w:vertAlign w:val="subscript"/>
                <w:lang w:val="fr-FR"/>
              </w:rPr>
              <w:t>3</w:t>
            </w:r>
          </w:p>
        </w:tc>
      </w:tr>
    </w:tbl>
    <w:p w:rsidR="00443CAB" w:rsidRPr="00BC2320" w:rsidRDefault="00443CAB" w:rsidP="00443CAB">
      <w:pPr>
        <w:pStyle w:val="SingleTxtG"/>
        <w:spacing w:before="240"/>
        <w:ind w:left="2268" w:hanging="1134"/>
        <w:rPr>
          <w:lang w:val="fr-FR"/>
        </w:rPr>
      </w:pPr>
      <w:r w:rsidRPr="00BC2320">
        <w:rPr>
          <w:lang w:val="fr-FR"/>
        </w:rPr>
        <w:t>7.3.4.2</w:t>
      </w:r>
      <w:r w:rsidRPr="00BC2320">
        <w:rPr>
          <w:lang w:val="fr-FR"/>
        </w:rPr>
        <w:tab/>
        <w:t>Si le véhicule est déjà mis en température, la phase WLTC appliquée selon le paragraphe 7.3.4.1 de la présente annexe, avec la vitesse la plus élevée, doit être exécutée sur le banc.</w:t>
      </w:r>
    </w:p>
    <w:p w:rsidR="00443CAB" w:rsidRPr="00BC2320" w:rsidRDefault="00443CAB" w:rsidP="00443CAB">
      <w:pPr>
        <w:pStyle w:val="SingleTxtG"/>
        <w:ind w:left="2268" w:hanging="1134"/>
        <w:rPr>
          <w:lang w:val="fr-FR"/>
        </w:rPr>
      </w:pPr>
      <w:r w:rsidRPr="00BC2320">
        <w:rPr>
          <w:lang w:val="fr-FR"/>
        </w:rPr>
        <w:t>7.3.4.3</w:t>
      </w:r>
      <w:r w:rsidRPr="00BC2320">
        <w:rPr>
          <w:lang w:val="fr-FR"/>
        </w:rPr>
        <w:tab/>
        <w:t>Variante de procédure de mise en température</w:t>
      </w:r>
    </w:p>
    <w:p w:rsidR="00443CAB" w:rsidRPr="00BC2320" w:rsidRDefault="00443CAB" w:rsidP="00443CAB">
      <w:pPr>
        <w:pStyle w:val="SingleTxtG"/>
        <w:ind w:left="2268" w:hanging="1134"/>
        <w:rPr>
          <w:lang w:val="fr-FR"/>
        </w:rPr>
      </w:pPr>
      <w:r w:rsidRPr="00BC2320">
        <w:rPr>
          <w:lang w:val="fr-FR"/>
        </w:rPr>
        <w:t>7.3.4.3.1</w:t>
      </w:r>
      <w:r w:rsidRPr="00BC2320">
        <w:rPr>
          <w:lang w:val="fr-FR"/>
        </w:rPr>
        <w:tab/>
        <w:t>À la demande du constructeur du véhicule et avec l’approbation de l’autorité d’homologation, une variante de procédure de mise en température peut être utilisée. La variante de procédure approuvée peut être appliquée aux véhicules appartenant à la même famille de véhicules au point de vue de la résistance à l’avancement sur route et doit satisfaire aux prescriptions énoncées aux paragraphes 7.3.4.3.2 à 7.3.4.3.5 inclus de la présente annexe.</w:t>
      </w:r>
    </w:p>
    <w:p w:rsidR="00443CAB" w:rsidRPr="00BC2320" w:rsidRDefault="00443CAB" w:rsidP="00443CAB">
      <w:pPr>
        <w:pStyle w:val="SingleTxtG"/>
        <w:ind w:left="2268" w:hanging="1134"/>
        <w:rPr>
          <w:lang w:val="fr-FR"/>
        </w:rPr>
      </w:pPr>
      <w:r w:rsidRPr="00BC2320">
        <w:rPr>
          <w:lang w:val="fr-FR"/>
        </w:rPr>
        <w:t>7.3.4.3.2</w:t>
      </w:r>
      <w:r w:rsidRPr="00BC2320">
        <w:rPr>
          <w:lang w:val="fr-FR"/>
        </w:rPr>
        <w:tab/>
        <w:t>Au moins un véhicule représentatif de la famille de véhicules du point de vue de la résistance à l’avancement sur route doit être sélectionné.</w:t>
      </w:r>
    </w:p>
    <w:p w:rsidR="00443CAB" w:rsidRPr="00BC2320" w:rsidRDefault="00443CAB" w:rsidP="00443CAB">
      <w:pPr>
        <w:pStyle w:val="SingleTxtG"/>
        <w:ind w:left="2268" w:hanging="1134"/>
        <w:rPr>
          <w:lang w:val="fr-FR"/>
        </w:rPr>
      </w:pPr>
      <w:r w:rsidRPr="00BC2320">
        <w:rPr>
          <w:lang w:val="fr-FR"/>
        </w:rPr>
        <w:t>7.3.4.3.3</w:t>
      </w:r>
      <w:r w:rsidRPr="00BC2320">
        <w:rPr>
          <w:lang w:val="fr-FR"/>
        </w:rPr>
        <w:tab/>
        <w:t>La demande énergétique du cycle calculée conformément au paragraphe 5 de l’annexe 7 avec les coefficients corrigés de résistance à l’avancement sur route f</w:t>
      </w:r>
      <w:r w:rsidRPr="00BC2320">
        <w:rPr>
          <w:vertAlign w:val="subscript"/>
          <w:lang w:val="fr-FR"/>
        </w:rPr>
        <w:t>0a</w:t>
      </w:r>
      <w:r w:rsidRPr="00BC2320">
        <w:rPr>
          <w:lang w:val="fr-FR"/>
        </w:rPr>
        <w:t>, f</w:t>
      </w:r>
      <w:r w:rsidRPr="00BC2320">
        <w:rPr>
          <w:vertAlign w:val="subscript"/>
          <w:lang w:val="fr-FR"/>
        </w:rPr>
        <w:t>1a</w:t>
      </w:r>
      <w:r w:rsidRPr="00BC2320">
        <w:rPr>
          <w:lang w:val="fr-FR"/>
        </w:rPr>
        <w:t xml:space="preserve"> et f</w:t>
      </w:r>
      <w:r w:rsidRPr="00BC2320">
        <w:rPr>
          <w:vertAlign w:val="subscript"/>
          <w:lang w:val="fr-FR"/>
        </w:rPr>
        <w:t>2a</w:t>
      </w:r>
      <w:r w:rsidRPr="00BC2320">
        <w:rPr>
          <w:lang w:val="fr-FR"/>
        </w:rPr>
        <w:t>, pour la variante de procédure de mise en température doit être égale ou supérieure à la demande énergétique du cycle calculée avec les coefficients corrigés de résistance à l’avancement sur route visée f</w:t>
      </w:r>
      <w:r w:rsidRPr="00BC2320">
        <w:rPr>
          <w:vertAlign w:val="subscript"/>
          <w:lang w:val="fr-FR"/>
        </w:rPr>
        <w:t>0</w:t>
      </w:r>
      <w:r w:rsidRPr="00BC2320">
        <w:rPr>
          <w:lang w:val="fr-FR"/>
        </w:rPr>
        <w:t>, f</w:t>
      </w:r>
      <w:r w:rsidRPr="00BC2320">
        <w:rPr>
          <w:vertAlign w:val="subscript"/>
          <w:lang w:val="fr-FR"/>
        </w:rPr>
        <w:t>1</w:t>
      </w:r>
      <w:r w:rsidRPr="00BC2320">
        <w:rPr>
          <w:lang w:val="fr-FR"/>
        </w:rPr>
        <w:t>, et f</w:t>
      </w:r>
      <w:r w:rsidRPr="00BC2320">
        <w:rPr>
          <w:vertAlign w:val="subscript"/>
          <w:lang w:val="fr-FR"/>
        </w:rPr>
        <w:t>2</w:t>
      </w:r>
      <w:r w:rsidRPr="00BC2320">
        <w:rPr>
          <w:lang w:val="fr-FR"/>
        </w:rPr>
        <w:t xml:space="preserve"> pour chaque phase applicable.</w:t>
      </w:r>
    </w:p>
    <w:p w:rsidR="00443CAB" w:rsidRPr="00BC2320" w:rsidRDefault="00443CAB" w:rsidP="00443CAB">
      <w:pPr>
        <w:pStyle w:val="SingleTxtG"/>
        <w:ind w:left="2268"/>
        <w:rPr>
          <w:lang w:val="fr-FR"/>
        </w:rPr>
      </w:pPr>
      <w:r w:rsidRPr="00BC2320">
        <w:rPr>
          <w:lang w:val="fr-FR"/>
        </w:rPr>
        <w:t>Les coefficients corrigés de résistance à l’avancement sur route f</w:t>
      </w:r>
      <w:r w:rsidRPr="00BC2320">
        <w:rPr>
          <w:vertAlign w:val="subscript"/>
          <w:lang w:val="fr-FR"/>
        </w:rPr>
        <w:t>0a</w:t>
      </w:r>
      <w:r w:rsidRPr="00BC2320">
        <w:rPr>
          <w:lang w:val="fr-FR"/>
        </w:rPr>
        <w:t>, f</w:t>
      </w:r>
      <w:r w:rsidRPr="00BC2320">
        <w:rPr>
          <w:vertAlign w:val="subscript"/>
          <w:lang w:val="fr-FR"/>
        </w:rPr>
        <w:t>1a</w:t>
      </w:r>
      <w:r w:rsidRPr="00BC2320">
        <w:rPr>
          <w:lang w:val="fr-FR"/>
        </w:rPr>
        <w:t xml:space="preserve"> et f</w:t>
      </w:r>
      <w:r w:rsidRPr="00BC2320">
        <w:rPr>
          <w:vertAlign w:val="subscript"/>
          <w:lang w:val="fr-FR"/>
        </w:rPr>
        <w:t>2a</w:t>
      </w:r>
      <w:r w:rsidRPr="00BC2320">
        <w:rPr>
          <w:lang w:val="fr-FR"/>
        </w:rPr>
        <w:t>, doivent être calculés au moyen des équations :</w:t>
      </w:r>
    </w:p>
    <w:p w:rsidR="00443CAB" w:rsidRPr="00BC2320"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d_WLTC</m:t>
            </m:r>
          </m:sub>
        </m:sSub>
      </m:oMath>
      <w:r w:rsidR="00443CAB" w:rsidRPr="00BC2320" w:rsidDel="00803855">
        <w:rPr>
          <w:lang w:val="fr-FR"/>
        </w:rPr>
        <w:t xml:space="preserve"> </w:t>
      </w:r>
    </w:p>
    <w:p w:rsidR="00443CAB" w:rsidRPr="00BC2320"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d_WLTC</m:t>
              </m:r>
            </m:sub>
          </m:sSub>
        </m:oMath>
      </m:oMathPara>
    </w:p>
    <w:p w:rsidR="00443CAB" w:rsidRPr="00BC2320"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d_alt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d_WLTC</m:t>
            </m:r>
          </m:sub>
        </m:sSub>
      </m:oMath>
      <w:r w:rsidR="00443CAB" w:rsidRPr="00BC2320" w:rsidDel="00803855">
        <w:rPr>
          <w:lang w:val="fr-FR"/>
        </w:rPr>
        <w:t xml:space="preserve">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5103" w:hanging="2835"/>
        <w:rPr>
          <w:lang w:val="fr-FR"/>
        </w:rPr>
      </w:pPr>
      <w:r w:rsidRPr="00BC2320">
        <w:rPr>
          <w:lang w:val="fr-FR"/>
        </w:rPr>
        <w:t>A</w:t>
      </w:r>
      <w:r w:rsidRPr="00BC2320">
        <w:rPr>
          <w:vertAlign w:val="subscript"/>
          <w:lang w:val="fr-FR"/>
        </w:rPr>
        <w:t>d_alt</w:t>
      </w:r>
      <w:r w:rsidRPr="00BC2320">
        <w:rPr>
          <w:lang w:val="fr-FR"/>
        </w:rPr>
        <w:t>, B</w:t>
      </w:r>
      <w:r w:rsidRPr="00BC2320">
        <w:rPr>
          <w:vertAlign w:val="subscript"/>
          <w:lang w:val="fr-FR"/>
        </w:rPr>
        <w:t>d_alt</w:t>
      </w:r>
      <w:r w:rsidRPr="00BC2320">
        <w:rPr>
          <w:lang w:val="fr-FR"/>
        </w:rPr>
        <w:t xml:space="preserve"> et C</w:t>
      </w:r>
      <w:r w:rsidRPr="00BC2320">
        <w:rPr>
          <w:vertAlign w:val="subscript"/>
          <w:lang w:val="fr-FR"/>
        </w:rPr>
        <w:t>d_alt</w:t>
      </w:r>
      <w:r w:rsidRPr="00BC2320">
        <w:rPr>
          <w:lang w:val="fr-FR"/>
        </w:rPr>
        <w:tab/>
        <w:t>sont les coefficients de réglage du dynamomètre après la variante de procédure de mise en température ;</w:t>
      </w:r>
    </w:p>
    <w:p w:rsidR="00443CAB" w:rsidRPr="00BC2320" w:rsidRDefault="00443CAB" w:rsidP="00443CAB">
      <w:pPr>
        <w:pStyle w:val="SingleTxtG"/>
        <w:ind w:left="5103" w:hanging="2835"/>
        <w:rPr>
          <w:lang w:val="fr-FR"/>
        </w:rPr>
      </w:pPr>
      <w:r w:rsidRPr="00BC2320">
        <w:rPr>
          <w:lang w:val="fr-FR"/>
        </w:rPr>
        <w:t>A</w:t>
      </w:r>
      <w:r w:rsidRPr="00BC2320">
        <w:rPr>
          <w:vertAlign w:val="subscript"/>
          <w:lang w:val="fr-FR"/>
        </w:rPr>
        <w:t>d_WLTC</w:t>
      </w:r>
      <w:r w:rsidRPr="00BC2320">
        <w:rPr>
          <w:lang w:val="fr-FR"/>
        </w:rPr>
        <w:t>, B</w:t>
      </w:r>
      <w:r w:rsidRPr="00BC2320">
        <w:rPr>
          <w:vertAlign w:val="subscript"/>
          <w:lang w:val="fr-FR"/>
        </w:rPr>
        <w:t>d_WLTC</w:t>
      </w:r>
      <w:r w:rsidRPr="00BC2320">
        <w:rPr>
          <w:lang w:val="fr-FR"/>
        </w:rPr>
        <w:t xml:space="preserve"> et C</w:t>
      </w:r>
      <w:r w:rsidRPr="00BC2320">
        <w:rPr>
          <w:vertAlign w:val="subscript"/>
          <w:lang w:val="fr-FR"/>
        </w:rPr>
        <w:t>d_WLTC</w:t>
      </w:r>
      <w:r w:rsidRPr="00BC2320">
        <w:rPr>
          <w:lang w:val="fr-FR"/>
        </w:rPr>
        <w:tab/>
        <w:t>sont les coefficients de réglage du dynamomètre après une procédure de mise en température WLTC comme décrit au paragraphe 7.3.4.1 de la présente annexe, et un réglage valide du dynamomètre conformément au paragraphe 8 de la présente annexe.</w:t>
      </w:r>
    </w:p>
    <w:p w:rsidR="00443CAB" w:rsidRPr="00BC2320" w:rsidRDefault="00443CAB" w:rsidP="00443CAB">
      <w:pPr>
        <w:pStyle w:val="SingleTxtG"/>
        <w:ind w:left="2268" w:hanging="1134"/>
        <w:rPr>
          <w:lang w:val="fr-FR"/>
        </w:rPr>
      </w:pPr>
      <w:r w:rsidRPr="00BC2320">
        <w:rPr>
          <w:lang w:val="fr-FR"/>
        </w:rPr>
        <w:t>7.3.4.3.4</w:t>
      </w:r>
      <w:r w:rsidRPr="00BC2320">
        <w:rPr>
          <w:lang w:val="fr-FR"/>
        </w:rPr>
        <w:tab/>
        <w:t>Les coefficients corrigés de résistance à l’avancement sur route f</w:t>
      </w:r>
      <w:r w:rsidRPr="00BC2320">
        <w:rPr>
          <w:vertAlign w:val="subscript"/>
          <w:lang w:val="fr-FR"/>
        </w:rPr>
        <w:t>0a</w:t>
      </w:r>
      <w:r w:rsidRPr="00BC2320">
        <w:rPr>
          <w:lang w:val="fr-FR"/>
        </w:rPr>
        <w:t>, f</w:t>
      </w:r>
      <w:r w:rsidRPr="00BC2320">
        <w:rPr>
          <w:vertAlign w:val="subscript"/>
          <w:lang w:val="fr-FR"/>
        </w:rPr>
        <w:t>1a</w:t>
      </w:r>
      <w:r w:rsidRPr="00BC2320">
        <w:rPr>
          <w:lang w:val="fr-FR"/>
        </w:rPr>
        <w:t xml:space="preserve"> et f</w:t>
      </w:r>
      <w:r w:rsidRPr="00BC2320">
        <w:rPr>
          <w:vertAlign w:val="subscript"/>
          <w:lang w:val="fr-FR"/>
        </w:rPr>
        <w:t>2a</w:t>
      </w:r>
      <w:r w:rsidRPr="00BC2320">
        <w:rPr>
          <w:lang w:val="fr-FR"/>
        </w:rPr>
        <w:t>, doivent être utilisés seulement aux fins des dispositions du paragraphe 7.3.4.3.3 de la présente annexe. À toute autre fin, les coefficients visés de résistance à l’avancement sur route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doivent être utilisés comme coefficients visés de résistance à l’avancement sur route. </w:t>
      </w:r>
    </w:p>
    <w:p w:rsidR="00443CAB" w:rsidRPr="00BC2320" w:rsidRDefault="00443CAB" w:rsidP="00443CAB">
      <w:pPr>
        <w:pStyle w:val="SingleTxtG"/>
        <w:ind w:left="2268" w:hanging="1134"/>
        <w:rPr>
          <w:lang w:val="fr-FR"/>
        </w:rPr>
      </w:pPr>
      <w:r w:rsidRPr="00BC2320">
        <w:rPr>
          <w:lang w:val="fr-FR"/>
        </w:rPr>
        <w:t>7.3.4.3.5</w:t>
      </w:r>
      <w:r w:rsidRPr="00BC2320">
        <w:rPr>
          <w:lang w:val="fr-FR"/>
        </w:rPr>
        <w:tab/>
        <w:t>Des informations détaillées sur la procédure et des preuves de son équivalence doivent être fournies à l’autorité d’homologation</w:t>
      </w:r>
    </w:p>
    <w:p w:rsidR="00443CAB" w:rsidRPr="00BC2320" w:rsidRDefault="00443CAB" w:rsidP="00443CAB">
      <w:pPr>
        <w:pStyle w:val="SingleTxtG"/>
        <w:ind w:left="2268" w:hanging="1134"/>
        <w:rPr>
          <w:lang w:val="fr-FR"/>
        </w:rPr>
      </w:pPr>
      <w:r w:rsidRPr="00BC2320">
        <w:rPr>
          <w:lang w:val="fr-FR"/>
        </w:rPr>
        <w:t>8.</w:t>
      </w:r>
      <w:r w:rsidRPr="00BC2320">
        <w:rPr>
          <w:lang w:val="fr-FR"/>
        </w:rPr>
        <w:tab/>
        <w:t>Réglage de la force résistante sur le banc à rouleaux</w:t>
      </w:r>
    </w:p>
    <w:p w:rsidR="00443CAB" w:rsidRPr="00BC2320" w:rsidRDefault="00443CAB" w:rsidP="00443CAB">
      <w:pPr>
        <w:pStyle w:val="SingleTxtG"/>
        <w:ind w:left="2268" w:hanging="1134"/>
        <w:rPr>
          <w:lang w:val="fr-FR"/>
        </w:rPr>
      </w:pPr>
      <w:r w:rsidRPr="00BC2320">
        <w:rPr>
          <w:lang w:val="fr-FR"/>
        </w:rPr>
        <w:t>8.1</w:t>
      </w:r>
      <w:r w:rsidRPr="00BC2320">
        <w:rPr>
          <w:lang w:val="fr-FR"/>
        </w:rPr>
        <w:tab/>
        <w:t>Réglage de la force résistante du banc par la méthode de la décélération libre</w:t>
      </w:r>
    </w:p>
    <w:p w:rsidR="00443CAB" w:rsidRPr="00BC2320" w:rsidRDefault="00443CAB" w:rsidP="00443CAB">
      <w:pPr>
        <w:pStyle w:val="SingleTxtG"/>
        <w:ind w:left="2268"/>
        <w:rPr>
          <w:lang w:val="fr-FR"/>
        </w:rPr>
      </w:pPr>
      <w:r w:rsidRPr="00BC2320">
        <w:rPr>
          <w:lang w:val="fr-FR"/>
        </w:rPr>
        <w:t>Cette méthode est applicable quand les coefficients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de résistance à l’avancement sur route ont été déterminés.</w:t>
      </w:r>
    </w:p>
    <w:p w:rsidR="00443CAB" w:rsidRPr="00BC2320" w:rsidRDefault="00443CAB" w:rsidP="00443CAB">
      <w:pPr>
        <w:pStyle w:val="SingleTxtG"/>
        <w:ind w:left="2268"/>
        <w:rPr>
          <w:lang w:val="fr-FR"/>
        </w:rPr>
      </w:pPr>
      <w:r w:rsidRPr="00BC2320">
        <w:rPr>
          <w:lang w:val="fr-FR"/>
        </w:rPr>
        <w:t>Dans le cas d’une famille de matrices de résistance à l’avancement sur route, cette méthode doit être appliquée lorsque la résistance à l’avancement sur route du véhicule représentatif est déterminée avec la méthode de la décélération libre décrite au paragraphe 4.3 de la présente annexe. Les valeurs visées de résistance à l’avancement sur route sont les valeurs calculées par la méthode décrite au paragraphe 5.1 de la présente annexe.</w:t>
      </w:r>
    </w:p>
    <w:p w:rsidR="00443CAB" w:rsidRPr="00BC2320" w:rsidRDefault="00443CAB" w:rsidP="00443CAB">
      <w:pPr>
        <w:pStyle w:val="SingleTxtG"/>
        <w:ind w:left="2268" w:hanging="1134"/>
        <w:rPr>
          <w:lang w:val="fr-FR"/>
        </w:rPr>
      </w:pPr>
      <w:r w:rsidRPr="00BC2320">
        <w:rPr>
          <w:lang w:val="fr-FR"/>
        </w:rPr>
        <w:t>8.1.1</w:t>
      </w:r>
      <w:r w:rsidRPr="00BC2320">
        <w:rPr>
          <w:lang w:val="fr-FR"/>
        </w:rPr>
        <w:tab/>
        <w:t>Réglage initial de la force résistante</w:t>
      </w:r>
    </w:p>
    <w:p w:rsidR="00443CAB" w:rsidRPr="00BC2320" w:rsidRDefault="00443CAB" w:rsidP="00443CAB">
      <w:pPr>
        <w:pStyle w:val="SingleTxtG"/>
        <w:ind w:left="2268"/>
        <w:rPr>
          <w:lang w:val="fr-FR"/>
        </w:rPr>
      </w:pPr>
      <w:r w:rsidRPr="00BC2320">
        <w:rPr>
          <w:lang w:val="fr-FR"/>
        </w:rPr>
        <w:t>Pour un banc à rouleaux à réglage par coefficients, le frein du banc doit être réglé avec les coefficients initiaux arbitraires, A</w:t>
      </w:r>
      <w:r w:rsidRPr="00BC2320">
        <w:rPr>
          <w:vertAlign w:val="subscript"/>
          <w:lang w:val="fr-FR"/>
        </w:rPr>
        <w:t>d</w:t>
      </w:r>
      <w:r w:rsidRPr="00BC2320">
        <w:rPr>
          <w:lang w:val="fr-FR"/>
        </w:rPr>
        <w:t>, B</w:t>
      </w:r>
      <w:r w:rsidRPr="00BC2320">
        <w:rPr>
          <w:vertAlign w:val="subscript"/>
          <w:lang w:val="fr-FR"/>
        </w:rPr>
        <w:t>d</w:t>
      </w:r>
      <w:r w:rsidRPr="00BC2320">
        <w:rPr>
          <w:lang w:val="fr-FR"/>
        </w:rPr>
        <w:t xml:space="preserve"> et C</w:t>
      </w:r>
      <w:r w:rsidRPr="00BC2320">
        <w:rPr>
          <w:vertAlign w:val="subscript"/>
          <w:lang w:val="fr-FR"/>
        </w:rPr>
        <w:t>d</w:t>
      </w:r>
      <w:r w:rsidRPr="00BC2320">
        <w:rPr>
          <w:lang w:val="fr-FR"/>
        </w:rPr>
        <w:t>, de l’équation ci-après :</w:t>
      </w:r>
    </w:p>
    <w:p w:rsidR="00443CAB" w:rsidRPr="00BC2320" w:rsidRDefault="00443CAB" w:rsidP="00443CAB">
      <w:pPr>
        <w:pStyle w:val="SingleTxtG"/>
        <w:ind w:left="2268"/>
        <w:rPr>
          <w:lang w:val="fr-FR"/>
        </w:rPr>
      </w:pPr>
      <w:r w:rsidRPr="00BC2320">
        <w:rPr>
          <w:lang w:val="fr-FR"/>
        </w:rPr>
        <w:object w:dxaOrig="1840" w:dyaOrig="340">
          <v:shape id="_x0000_i1061" type="#_x0000_t75" style="width:92.65pt;height:16.9pt" o:ole="">
            <v:imagedata r:id="rId95" o:title=""/>
          </v:shape>
          <o:OLEObject Type="Embed" ProgID="Equation.3" ShapeID="_x0000_i1061" DrawAspect="Content" ObjectID="_1527435494" r:id="rId96"/>
        </w:object>
      </w:r>
      <w:r w:rsidRPr="00BC2320">
        <w:rPr>
          <w:lang w:val="fr-FR"/>
        </w:rPr>
        <w:t> ;</w:t>
      </w:r>
    </w:p>
    <w:p w:rsidR="00443CAB" w:rsidRPr="00BC2320" w:rsidRDefault="00443CAB" w:rsidP="00443CAB">
      <w:pPr>
        <w:pStyle w:val="SingleTxtG"/>
        <w:ind w:left="2268"/>
        <w:rPr>
          <w:lang w:val="fr-FR"/>
        </w:rPr>
      </w:pPr>
      <w:r w:rsidRPr="00BC2320">
        <w:rPr>
          <w:lang w:val="fr-FR"/>
        </w:rPr>
        <w:t xml:space="preserve">où : </w:t>
      </w:r>
    </w:p>
    <w:p w:rsidR="00443CAB" w:rsidRPr="00BC2320" w:rsidRDefault="00443CAB" w:rsidP="00443CAB">
      <w:pPr>
        <w:pStyle w:val="SingleTxtG"/>
        <w:ind w:left="2268"/>
        <w:rPr>
          <w:lang w:val="fr-FR"/>
        </w:rPr>
      </w:pPr>
      <w:r w:rsidRPr="00BC2320">
        <w:rPr>
          <w:lang w:val="fr-FR"/>
        </w:rPr>
        <w:t>F</w:t>
      </w:r>
      <w:r w:rsidRPr="00BC2320">
        <w:rPr>
          <w:vertAlign w:val="subscript"/>
          <w:lang w:val="fr-FR"/>
        </w:rPr>
        <w:t>d</w:t>
      </w:r>
      <w:r w:rsidRPr="00BC2320">
        <w:rPr>
          <w:lang w:val="fr-FR"/>
        </w:rPr>
        <w:tab/>
        <w:t>est la force résistante de réglage du dynamomètre, en N ;</w:t>
      </w:r>
    </w:p>
    <w:p w:rsidR="00443CAB" w:rsidRPr="00BC2320" w:rsidRDefault="00443CAB" w:rsidP="00443CAB">
      <w:pPr>
        <w:pStyle w:val="SingleTxtG"/>
        <w:ind w:left="2268"/>
        <w:rPr>
          <w:lang w:val="fr-FR"/>
        </w:rPr>
      </w:pPr>
      <w:r w:rsidRPr="00BC2320">
        <w:rPr>
          <w:iCs/>
          <w:lang w:val="fr-FR"/>
        </w:rPr>
        <w:t>v</w:t>
      </w:r>
      <w:r w:rsidRPr="00BC2320">
        <w:rPr>
          <w:iCs/>
          <w:lang w:val="fr-FR"/>
        </w:rPr>
        <w:tab/>
      </w:r>
      <w:r w:rsidRPr="00BC2320">
        <w:rPr>
          <w:lang w:val="fr-FR"/>
        </w:rPr>
        <w:t>est la vitesse des rouleaux du banc, en km/h.</w:t>
      </w:r>
    </w:p>
    <w:p w:rsidR="00443CAB" w:rsidRPr="00BC2320" w:rsidRDefault="00443CAB" w:rsidP="00443CAB">
      <w:pPr>
        <w:pStyle w:val="SingleTxtG"/>
        <w:ind w:left="2268"/>
        <w:rPr>
          <w:lang w:val="fr-FR"/>
        </w:rPr>
      </w:pPr>
      <w:r w:rsidRPr="00BC2320">
        <w:rPr>
          <w:lang w:val="fr-FR"/>
        </w:rPr>
        <w:t>Les coefficients ci-après sont recommandés pour le réglage initial de la force :</w:t>
      </w:r>
    </w:p>
    <w:p w:rsidR="00443CAB" w:rsidRPr="00BC2320" w:rsidRDefault="00443CAB" w:rsidP="00443CAB">
      <w:pPr>
        <w:pStyle w:val="SingleTxtG"/>
        <w:ind w:left="2835" w:hanging="567"/>
        <w:rPr>
          <w:lang w:val="fr-FR"/>
        </w:rPr>
      </w:pPr>
      <w:r w:rsidRPr="00BC2320">
        <w:rPr>
          <w:lang w:val="fr-FR"/>
        </w:rPr>
        <w:t>a)</w:t>
      </w:r>
      <w:r w:rsidRPr="00BC2320">
        <w:rPr>
          <w:lang w:val="fr-FR"/>
        </w:rPr>
        <w:tab/>
        <w:t>A</w:t>
      </w:r>
      <w:r w:rsidRPr="00BC2320">
        <w:rPr>
          <w:vertAlign w:val="subscript"/>
          <w:lang w:val="fr-FR"/>
        </w:rPr>
        <w:t>d</w:t>
      </w:r>
      <w:r w:rsidRPr="00BC2320">
        <w:rPr>
          <w:lang w:val="fr-FR"/>
        </w:rPr>
        <w:t xml:space="preserve"> = 0,5 x A</w:t>
      </w:r>
      <w:r w:rsidRPr="00BC2320">
        <w:rPr>
          <w:vertAlign w:val="subscript"/>
          <w:lang w:val="fr-FR"/>
        </w:rPr>
        <w:t>t</w:t>
      </w:r>
      <w:r w:rsidRPr="00BC2320">
        <w:rPr>
          <w:lang w:val="fr-FR"/>
        </w:rPr>
        <w:t>, B</w:t>
      </w:r>
      <w:r w:rsidRPr="00BC2320">
        <w:rPr>
          <w:vertAlign w:val="subscript"/>
          <w:lang w:val="fr-FR"/>
        </w:rPr>
        <w:t>d</w:t>
      </w:r>
      <w:r w:rsidRPr="00BC2320">
        <w:rPr>
          <w:lang w:val="fr-FR"/>
        </w:rPr>
        <w:t xml:space="preserve"> = 0,2 x B</w:t>
      </w:r>
      <w:r w:rsidRPr="00BC2320">
        <w:rPr>
          <w:vertAlign w:val="subscript"/>
          <w:lang w:val="fr-FR"/>
        </w:rPr>
        <w:t>t</w:t>
      </w:r>
      <w:r w:rsidRPr="00BC2320">
        <w:rPr>
          <w:lang w:val="fr-FR"/>
        </w:rPr>
        <w:t>,</w:t>
      </w:r>
      <w:r w:rsidRPr="00BC2320">
        <w:rPr>
          <w:vertAlign w:val="subscript"/>
          <w:lang w:val="fr-FR"/>
        </w:rPr>
        <w:t xml:space="preserve"> </w:t>
      </w:r>
      <w:r w:rsidRPr="00BC2320">
        <w:rPr>
          <w:lang w:val="fr-FR"/>
        </w:rPr>
        <w:t>C</w:t>
      </w:r>
      <w:r w:rsidRPr="00BC2320">
        <w:rPr>
          <w:vertAlign w:val="subscript"/>
          <w:lang w:val="fr-FR"/>
        </w:rPr>
        <w:t>d</w:t>
      </w:r>
      <w:r w:rsidRPr="00BC2320">
        <w:rPr>
          <w:lang w:val="fr-FR"/>
        </w:rPr>
        <w:t xml:space="preserve"> = C</w:t>
      </w:r>
      <w:r w:rsidRPr="00BC2320">
        <w:rPr>
          <w:vertAlign w:val="subscript"/>
          <w:lang w:val="fr-FR"/>
        </w:rPr>
        <w:t>t</w:t>
      </w:r>
      <w:r w:rsidRPr="00BC2320">
        <w:rPr>
          <w:lang w:val="fr-FR"/>
        </w:rPr>
        <w:t xml:space="preserve"> </w:t>
      </w:r>
    </w:p>
    <w:p w:rsidR="00443CAB" w:rsidRPr="00BC2320" w:rsidRDefault="00443CAB" w:rsidP="00443CAB">
      <w:pPr>
        <w:pStyle w:val="SingleTxtG"/>
        <w:ind w:left="3402" w:hanging="567"/>
        <w:rPr>
          <w:lang w:val="fr-FR"/>
        </w:rPr>
      </w:pPr>
      <w:r w:rsidRPr="00BC2320">
        <w:rPr>
          <w:lang w:val="fr-FR"/>
        </w:rPr>
        <w:t>pour un banc à un axe, ou</w:t>
      </w:r>
    </w:p>
    <w:p w:rsidR="00443CAB" w:rsidRPr="00BC2320" w:rsidRDefault="00443CAB" w:rsidP="00443CAB">
      <w:pPr>
        <w:pStyle w:val="SingleTxtG"/>
        <w:ind w:left="3402" w:hanging="567"/>
        <w:rPr>
          <w:lang w:val="fr-FR"/>
        </w:rPr>
      </w:pPr>
      <w:r w:rsidRPr="00BC2320">
        <w:rPr>
          <w:lang w:val="fr-FR"/>
        </w:rPr>
        <w:t>A</w:t>
      </w:r>
      <w:r w:rsidRPr="00BC2320">
        <w:rPr>
          <w:vertAlign w:val="subscript"/>
          <w:lang w:val="fr-FR"/>
        </w:rPr>
        <w:t>d</w:t>
      </w:r>
      <w:r w:rsidRPr="00BC2320">
        <w:rPr>
          <w:lang w:val="fr-FR"/>
        </w:rPr>
        <w:t xml:space="preserve"> = 0,1 x A</w:t>
      </w:r>
      <w:r w:rsidRPr="00BC2320">
        <w:rPr>
          <w:vertAlign w:val="subscript"/>
          <w:lang w:val="fr-FR"/>
        </w:rPr>
        <w:t>t</w:t>
      </w:r>
      <w:r w:rsidRPr="00BC2320">
        <w:rPr>
          <w:lang w:val="fr-FR"/>
        </w:rPr>
        <w:t>, B</w:t>
      </w:r>
      <w:r w:rsidRPr="00BC2320">
        <w:rPr>
          <w:vertAlign w:val="subscript"/>
          <w:lang w:val="fr-FR"/>
        </w:rPr>
        <w:t>d</w:t>
      </w:r>
      <w:r w:rsidRPr="00BC2320">
        <w:rPr>
          <w:lang w:val="fr-FR"/>
        </w:rPr>
        <w:t xml:space="preserve"> = 0,2 x B</w:t>
      </w:r>
      <w:r w:rsidRPr="00BC2320">
        <w:rPr>
          <w:vertAlign w:val="subscript"/>
          <w:lang w:val="fr-FR"/>
        </w:rPr>
        <w:t>t</w:t>
      </w:r>
      <w:r w:rsidRPr="00BC2320">
        <w:rPr>
          <w:lang w:val="fr-FR"/>
        </w:rPr>
        <w:t>,</w:t>
      </w:r>
      <w:r w:rsidRPr="00BC2320">
        <w:rPr>
          <w:vertAlign w:val="subscript"/>
          <w:lang w:val="fr-FR"/>
        </w:rPr>
        <w:t xml:space="preserve"> </w:t>
      </w:r>
      <w:r w:rsidRPr="00BC2320">
        <w:rPr>
          <w:lang w:val="fr-FR"/>
        </w:rPr>
        <w:t>C</w:t>
      </w:r>
      <w:r w:rsidRPr="00BC2320">
        <w:rPr>
          <w:vertAlign w:val="subscript"/>
          <w:lang w:val="fr-FR"/>
        </w:rPr>
        <w:t>d</w:t>
      </w:r>
      <w:r w:rsidRPr="00BC2320">
        <w:rPr>
          <w:lang w:val="fr-FR"/>
        </w:rPr>
        <w:t xml:space="preserve"> = C</w:t>
      </w:r>
      <w:r w:rsidRPr="00BC2320">
        <w:rPr>
          <w:vertAlign w:val="subscript"/>
          <w:lang w:val="fr-FR"/>
        </w:rPr>
        <w:t>t</w:t>
      </w:r>
      <w:r w:rsidRPr="00BC2320">
        <w:rPr>
          <w:lang w:val="fr-FR"/>
        </w:rPr>
        <w:t xml:space="preserve"> </w:t>
      </w:r>
      <w:r w:rsidRPr="00BC2320">
        <w:rPr>
          <w:iCs/>
          <w:lang w:val="fr-FR"/>
        </w:rPr>
        <w:fldChar w:fldCharType="begin"/>
      </w:r>
      <w:r w:rsidRPr="00BC2320">
        <w:rPr>
          <w:iCs/>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=0.1 ×</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oMath>
      <w:r w:rsidRPr="00BC2320">
        <w:rPr>
          <w:iCs/>
          <w:lang w:val="fr-FR"/>
        </w:rPr>
        <w:instrText xml:space="preserve"> </w:instrText>
      </w:r>
      <w:r w:rsidRPr="00BC2320">
        <w:rPr>
          <w:lang w:val="fr-FR"/>
        </w:rPr>
        <w:fldChar w:fldCharType="end"/>
      </w:r>
      <w:r w:rsidRPr="00BC2320">
        <w:rPr>
          <w:iCs/>
          <w:lang w:val="fr-FR"/>
        </w:rPr>
        <w:t xml:space="preserve">pour un </w:t>
      </w:r>
      <w:r w:rsidRPr="00BC2320">
        <w:rPr>
          <w:lang w:val="fr-FR"/>
        </w:rPr>
        <w:t>banc à deux axes,</w:t>
      </w:r>
    </w:p>
    <w:p w:rsidR="00443CAB" w:rsidRPr="00BC2320" w:rsidRDefault="00443CAB" w:rsidP="00443CAB">
      <w:pPr>
        <w:pStyle w:val="SingleTxtG"/>
        <w:ind w:left="2835"/>
        <w:rPr>
          <w:lang w:val="fr-FR"/>
        </w:rPr>
      </w:pPr>
      <w:r w:rsidRPr="00BC2320">
        <w:rPr>
          <w:lang w:val="fr-FR"/>
        </w:rPr>
        <w:t>où A</w:t>
      </w:r>
      <w:r w:rsidRPr="00BC2320">
        <w:rPr>
          <w:vertAlign w:val="subscript"/>
          <w:lang w:val="fr-FR"/>
        </w:rPr>
        <w:t>t</w:t>
      </w:r>
      <w:r w:rsidRPr="00BC2320">
        <w:rPr>
          <w:lang w:val="fr-FR"/>
        </w:rPr>
        <w:t>, B</w:t>
      </w:r>
      <w:r w:rsidRPr="00BC2320">
        <w:rPr>
          <w:vertAlign w:val="subscript"/>
          <w:lang w:val="fr-FR"/>
        </w:rPr>
        <w:t>t</w:t>
      </w:r>
      <w:r w:rsidRPr="00BC2320">
        <w:rPr>
          <w:lang w:val="fr-FR"/>
        </w:rPr>
        <w:t xml:space="preserve"> et C</w:t>
      </w:r>
      <w:r w:rsidRPr="00BC2320">
        <w:rPr>
          <w:vertAlign w:val="subscript"/>
          <w:lang w:val="fr-FR"/>
        </w:rPr>
        <w:t>t</w:t>
      </w:r>
      <w:r w:rsidRPr="00BC2320">
        <w:rPr>
          <w:lang w:val="fr-FR"/>
        </w:rPr>
        <w:t xml:space="preserve"> sont les coefficients de résistance à l’avancement sur route visée ;</w:t>
      </w:r>
    </w:p>
    <w:p w:rsidR="00443CAB" w:rsidRPr="00BC2320" w:rsidRDefault="00443CAB" w:rsidP="00443CAB">
      <w:pPr>
        <w:pStyle w:val="SingleTxtG"/>
        <w:ind w:left="2835" w:hanging="567"/>
        <w:rPr>
          <w:lang w:val="fr-FR"/>
        </w:rPr>
      </w:pPr>
      <w:r w:rsidRPr="00BC2320">
        <w:rPr>
          <w:lang w:val="fr-FR"/>
        </w:rPr>
        <w:t>b)</w:t>
      </w:r>
      <w:r w:rsidRPr="00BC2320">
        <w:rPr>
          <w:lang w:val="fr-FR"/>
        </w:rPr>
        <w:tab/>
        <w:t>ou des valeurs empiriques, telles que celles utilisées pour le réglage dans le cas d’un type similaire de véhicule.</w:t>
      </w:r>
    </w:p>
    <w:p w:rsidR="00443CAB" w:rsidRPr="00BC2320" w:rsidRDefault="00443CAB" w:rsidP="00443CAB">
      <w:pPr>
        <w:pStyle w:val="SingleTxtG"/>
        <w:ind w:left="2268"/>
        <w:rPr>
          <w:lang w:val="fr-FR"/>
        </w:rPr>
      </w:pPr>
      <w:r w:rsidRPr="00BC2320">
        <w:rPr>
          <w:lang w:val="fr-FR"/>
        </w:rPr>
        <w:t>Pour un banc à rouleaux à réglage par fonction polygonale, des valeurs de force résistante appropriées pour chaque vitesse de référence doivent être fixées pour le réglage du frein du banc.</w:t>
      </w:r>
    </w:p>
    <w:p w:rsidR="00443CAB" w:rsidRPr="00BC2320" w:rsidRDefault="00443CAB" w:rsidP="00443CAB">
      <w:pPr>
        <w:pStyle w:val="SingleTxtG"/>
        <w:ind w:left="2268" w:hanging="1134"/>
        <w:rPr>
          <w:lang w:val="fr-FR"/>
        </w:rPr>
      </w:pPr>
      <w:r w:rsidRPr="00BC2320">
        <w:rPr>
          <w:lang w:val="fr-FR"/>
        </w:rPr>
        <w:t>8.1.2</w:t>
      </w:r>
      <w:r w:rsidRPr="00BC2320">
        <w:rPr>
          <w:lang w:val="fr-FR"/>
        </w:rPr>
        <w:tab/>
        <w:t>Décélération libre</w:t>
      </w:r>
    </w:p>
    <w:p w:rsidR="00443CAB" w:rsidRPr="00BC2320" w:rsidRDefault="00443CAB" w:rsidP="00443CAB">
      <w:pPr>
        <w:pStyle w:val="SingleTxtG"/>
        <w:ind w:left="2268"/>
        <w:rPr>
          <w:lang w:val="fr-FR"/>
        </w:rPr>
      </w:pPr>
      <w:r w:rsidRPr="00BC2320">
        <w:rPr>
          <w:lang w:val="fr-FR"/>
        </w:rPr>
        <w:t>L’essai de décélération libre sur le banc dynamométrique doit être exécuté conformément à la procédure décrite au paragraphe 8.1.3.4.1 ou au paragraphe 8.1.3.4.2 de la présente annexe et il doit commencer au plus tard 120 s après l’achèvement de la procédure de mise en température. Les parcours consécutifs de décélération libre doivent commencer immédiatement. À la demande du constructeur du véhicule et avec l’approbation de l’autorité d’homologation, le délai entre la procédure de mise en température et les décélérations libres utilisant la méthode d’itération peuvent être prolongés pour permettre un réglage correct du véhicule pour la décélération libre. Le constructeur doit fournir à l’autorité d’homologation les données démontrant que le temps additionnel est nécessaire et que les paramètres de réglage de la résistance sur le dynamomètre (température du liquide de refroidissement et/ou de l’huile, force au dynamomètre) ne sont pas affectés.</w:t>
      </w:r>
    </w:p>
    <w:p w:rsidR="00443CAB" w:rsidRPr="00BC2320" w:rsidRDefault="00443CAB" w:rsidP="00443CAB">
      <w:pPr>
        <w:pStyle w:val="SingleTxtG"/>
        <w:ind w:left="2268" w:hanging="1134"/>
        <w:rPr>
          <w:lang w:val="fr-FR"/>
        </w:rPr>
      </w:pPr>
      <w:r w:rsidRPr="00BC2320">
        <w:rPr>
          <w:lang w:val="fr-FR"/>
        </w:rPr>
        <w:t>8.1.3</w:t>
      </w:r>
      <w:r w:rsidRPr="00BC2320">
        <w:rPr>
          <w:lang w:val="fr-FR"/>
        </w:rPr>
        <w:tab/>
        <w:t>Vérification</w:t>
      </w:r>
    </w:p>
    <w:p w:rsidR="00443CAB" w:rsidRPr="00BC2320" w:rsidRDefault="00443CAB" w:rsidP="00443CAB">
      <w:pPr>
        <w:pStyle w:val="SingleTxtG"/>
        <w:ind w:left="2268" w:hanging="1134"/>
        <w:rPr>
          <w:lang w:val="fr-FR"/>
        </w:rPr>
      </w:pPr>
      <w:r w:rsidRPr="00BC2320">
        <w:rPr>
          <w:lang w:val="fr-FR"/>
        </w:rPr>
        <w:t>8.1.3.1</w:t>
      </w:r>
      <w:r w:rsidRPr="00BC2320">
        <w:rPr>
          <w:lang w:val="fr-FR"/>
        </w:rPr>
        <w:tab/>
        <w:t>La valeur de résistance à l’avancement sur route visée est calculée par application des coefficients de résistance à l’avancement sur route visée A</w:t>
      </w:r>
      <w:r w:rsidRPr="00BC2320">
        <w:rPr>
          <w:vertAlign w:val="subscript"/>
          <w:lang w:val="fr-FR"/>
        </w:rPr>
        <w:t>t</w:t>
      </w:r>
      <w:r w:rsidRPr="00BC2320">
        <w:rPr>
          <w:lang w:val="fr-FR"/>
        </w:rPr>
        <w:t>, B</w:t>
      </w:r>
      <w:r w:rsidRPr="00BC2320">
        <w:rPr>
          <w:vertAlign w:val="subscript"/>
          <w:lang w:val="fr-FR"/>
        </w:rPr>
        <w:t>t</w:t>
      </w:r>
      <w:r w:rsidRPr="00BC2320">
        <w:rPr>
          <w:lang w:val="fr-FR"/>
        </w:rPr>
        <w:t xml:space="preserve"> et C</w:t>
      </w:r>
      <w:r w:rsidRPr="00BC2320">
        <w:rPr>
          <w:vertAlign w:val="subscript"/>
          <w:lang w:val="fr-FR"/>
        </w:rPr>
        <w:t>t</w:t>
      </w:r>
      <w:r w:rsidRPr="00BC2320">
        <w:rPr>
          <w:lang w:val="fr-FR"/>
        </w:rPr>
        <w:t xml:space="preserve"> pour chaque vitesse de référence v</w:t>
      </w:r>
      <w:r w:rsidRPr="00BC2320">
        <w:rPr>
          <w:vertAlign w:val="subscript"/>
          <w:lang w:val="fr-FR"/>
        </w:rPr>
        <w:t>j</w:t>
      </w:r>
      <w:r w:rsidRPr="00BC2320">
        <w:rPr>
          <w:lang w:val="fr-FR"/>
        </w:rPr>
        <w:t> :</w:t>
      </w:r>
    </w:p>
    <w:p w:rsidR="00443CAB" w:rsidRPr="00BC2320" w:rsidRDefault="00443CAB" w:rsidP="00443CAB">
      <w:pPr>
        <w:pStyle w:val="SingleTxtG"/>
        <w:ind w:left="2268"/>
        <w:rPr>
          <w:iCs/>
          <w:lang w:val="fr-FR"/>
        </w:rPr>
      </w:pPr>
      <w:r w:rsidRPr="00BC2320">
        <w:rPr>
          <w:lang w:val="fr-FR"/>
        </w:rPr>
        <w:object w:dxaOrig="1860" w:dyaOrig="400">
          <v:shape id="_x0000_i1062" type="#_x0000_t75" style="width:92.65pt;height:20.65pt" o:ole="">
            <v:imagedata r:id="rId97" o:title=""/>
          </v:shape>
          <o:OLEObject Type="Embed" ProgID="Equation.3" ShapeID="_x0000_i1062" DrawAspect="Content" ObjectID="_1527435495" r:id="rId98"/>
        </w:object>
      </w:r>
      <w:r w:rsidRPr="00BC2320">
        <w:rPr>
          <w:lang w:val="fr-FR"/>
        </w:rPr>
        <w:t>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402" w:hanging="1134"/>
        <w:rPr>
          <w:lang w:val="fr-FR"/>
        </w:rPr>
      </w:pPr>
      <w:r w:rsidRPr="00BC2320">
        <w:rPr>
          <w:lang w:val="fr-FR"/>
        </w:rPr>
        <w:t>A</w:t>
      </w:r>
      <w:r w:rsidRPr="00BC2320">
        <w:rPr>
          <w:vertAlign w:val="subscript"/>
          <w:lang w:val="fr-FR"/>
        </w:rPr>
        <w:t>t</w:t>
      </w:r>
      <w:r w:rsidRPr="00BC2320">
        <w:rPr>
          <w:lang w:val="fr-FR"/>
        </w:rPr>
        <w:t>, B</w:t>
      </w:r>
      <w:r w:rsidRPr="00BC2320">
        <w:rPr>
          <w:vertAlign w:val="subscript"/>
          <w:lang w:val="fr-FR"/>
        </w:rPr>
        <w:t>t</w:t>
      </w:r>
      <w:r w:rsidRPr="00BC2320">
        <w:rPr>
          <w:lang w:val="fr-FR"/>
        </w:rPr>
        <w:t xml:space="preserve"> et C</w:t>
      </w:r>
      <w:r w:rsidRPr="00BC2320">
        <w:rPr>
          <w:vertAlign w:val="subscript"/>
          <w:lang w:val="fr-FR"/>
        </w:rPr>
        <w:t>t</w:t>
      </w:r>
      <w:r w:rsidRPr="00BC2320">
        <w:rPr>
          <w:lang w:val="fr-FR"/>
        </w:rPr>
        <w:tab/>
        <w:t>sont les paramètres de la résistance à l’avancement sur route visée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respectivement ;</w:t>
      </w:r>
    </w:p>
    <w:p w:rsidR="00443CAB" w:rsidRPr="00BC2320" w:rsidRDefault="00443CAB" w:rsidP="00443CAB">
      <w:pPr>
        <w:pStyle w:val="SingleTxtG"/>
        <w:ind w:left="3402" w:hanging="1134"/>
        <w:rPr>
          <w:lang w:val="fr-FR"/>
        </w:rPr>
      </w:pPr>
      <w:r w:rsidRPr="00BC2320">
        <w:rPr>
          <w:iCs/>
          <w:lang w:val="fr-FR"/>
        </w:rPr>
        <w:t>F</w:t>
      </w:r>
      <w:r w:rsidRPr="00BC2320">
        <w:rPr>
          <w:iCs/>
          <w:vertAlign w:val="subscript"/>
          <w:lang w:val="fr-FR"/>
        </w:rPr>
        <w:t>tj</w:t>
      </w:r>
      <w:r w:rsidRPr="00BC2320">
        <w:rPr>
          <w:iCs/>
          <w:lang w:val="fr-FR"/>
        </w:rPr>
        <w:tab/>
      </w:r>
      <w:r w:rsidRPr="00BC2320">
        <w:rPr>
          <w:lang w:val="fr-FR"/>
        </w:rPr>
        <w:t>est la résistance à l’avancement sur route visée à la vitesse de référence v</w:t>
      </w:r>
      <w:r w:rsidRPr="00BC2320">
        <w:rPr>
          <w:vertAlign w:val="subscript"/>
          <w:lang w:val="fr-FR"/>
        </w:rPr>
        <w:t>j</w:t>
      </w:r>
      <w:r w:rsidRPr="00BC2320">
        <w:rPr>
          <w:lang w:val="fr-FR"/>
        </w:rPr>
        <w:t>, en N ;</w:t>
      </w:r>
    </w:p>
    <w:p w:rsidR="00443CAB" w:rsidRPr="00BC2320" w:rsidRDefault="00443CAB" w:rsidP="00443CAB">
      <w:pPr>
        <w:pStyle w:val="SingleTxtG"/>
        <w:ind w:left="3402" w:hanging="1134"/>
        <w:rPr>
          <w:lang w:val="fr-FR"/>
        </w:rPr>
      </w:pPr>
      <w:r w:rsidRPr="00BC2320">
        <w:rPr>
          <w:lang w:val="fr-FR"/>
        </w:rPr>
        <w:t>v</w:t>
      </w:r>
      <w:r w:rsidRPr="00BC2320">
        <w:rPr>
          <w:vertAlign w:val="subscript"/>
          <w:lang w:val="fr-FR"/>
        </w:rPr>
        <w:t>j</w:t>
      </w:r>
      <w:r w:rsidRPr="00BC2320">
        <w:rPr>
          <w:iCs/>
          <w:lang w:val="fr-FR"/>
        </w:rPr>
        <w:tab/>
      </w:r>
      <w:r w:rsidRPr="00BC2320">
        <w:rPr>
          <w:lang w:val="fr-FR"/>
        </w:rPr>
        <w:t xml:space="preserve">est la </w:t>
      </w:r>
      <w:r w:rsidRPr="00BC2320">
        <w:rPr>
          <w:iCs/>
          <w:lang w:val="fr-FR"/>
        </w:rPr>
        <w:t>j</w:t>
      </w:r>
      <w:r w:rsidRPr="00BC2320">
        <w:rPr>
          <w:vertAlign w:val="superscript"/>
          <w:lang w:val="fr-FR"/>
        </w:rPr>
        <w:t>e</w:t>
      </w:r>
      <w:r w:rsidRPr="00BC2320">
        <w:rPr>
          <w:lang w:val="fr-FR"/>
        </w:rPr>
        <w:t xml:space="preserve"> vitesse de référence, en km/h.</w:t>
      </w:r>
    </w:p>
    <w:p w:rsidR="00443CAB" w:rsidRPr="00BC2320" w:rsidRDefault="00443CAB" w:rsidP="00443CAB">
      <w:pPr>
        <w:pStyle w:val="SingleTxtG"/>
        <w:ind w:left="2268" w:hanging="1134"/>
        <w:rPr>
          <w:lang w:val="fr-FR"/>
        </w:rPr>
      </w:pPr>
      <w:r w:rsidRPr="00BC2320">
        <w:rPr>
          <w:lang w:val="fr-FR"/>
        </w:rPr>
        <w:t>8.1.3.2</w:t>
      </w:r>
      <w:r w:rsidRPr="00BC2320">
        <w:rPr>
          <w:lang w:val="fr-FR"/>
        </w:rPr>
        <w:tab/>
      </w:r>
      <w:r w:rsidRPr="00BC2320">
        <w:rPr>
          <w:lang w:val="fr-FR"/>
        </w:rPr>
        <w:tab/>
        <w:t xml:space="preserve">La résistance à l’avancement sur route mesurée doit être calculée au moyen de l’équation : </w:t>
      </w:r>
    </w:p>
    <w:p w:rsidR="00443CAB" w:rsidRPr="00BC2320"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mj</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 xml:space="preserve"> × </m:t>
        </m:r>
        <m:d>
          <m:dPr>
            <m:ctrlPr>
              <w:rPr>
                <w:rFonts w:ascii="Cambria Math" w:hAnsi="Cambria Math"/>
                <w:lang w:val="fr-FR"/>
              </w:rPr>
            </m:ctrlPr>
          </m:dPr>
          <m:e>
            <m:r>
              <m:rPr>
                <m:sty m:val="p"/>
              </m:rPr>
              <w:rPr>
                <w:rFonts w:ascii="Cambria Math" w:hAnsi="Cambria Math"/>
                <w:lang w:val="fr-FR"/>
              </w:rPr>
              <m:t xml:space="preserve">TM+ </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2 × ∆v</m:t>
            </m:r>
          </m:num>
          <m:den>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j</m:t>
                </m:r>
              </m:sub>
            </m:sSub>
          </m:den>
        </m:f>
      </m:oMath>
      <w:r w:rsidR="00443CAB" w:rsidRPr="00BC2320">
        <w:rPr>
          <w:lang w:val="fr-FR"/>
        </w:rPr>
        <w:t xml:space="preserve">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835" w:hanging="567"/>
        <w:rPr>
          <w:lang w:val="fr-FR"/>
        </w:rPr>
      </w:pPr>
      <w:r w:rsidRPr="00BC2320">
        <w:rPr>
          <w:lang w:val="fr-FR"/>
        </w:rPr>
        <w:t>F</w:t>
      </w:r>
      <w:r w:rsidRPr="00BC2320">
        <w:rPr>
          <w:vertAlign w:val="subscript"/>
          <w:lang w:val="fr-FR"/>
        </w:rPr>
        <w:t>mj</w:t>
      </w:r>
      <w:r w:rsidRPr="00BC2320">
        <w:rPr>
          <w:lang w:val="fr-FR"/>
        </w:rPr>
        <w:tab/>
        <w:t>est la résistance à l’avancement sur route mesurée pour chaque vitesse de référence v</w:t>
      </w:r>
      <w:r w:rsidRPr="00BC2320">
        <w:rPr>
          <w:vertAlign w:val="subscript"/>
          <w:lang w:val="fr-FR"/>
        </w:rPr>
        <w:t>j</w:t>
      </w:r>
      <w:r w:rsidRPr="00BC2320">
        <w:rPr>
          <w:lang w:val="fr-FR"/>
        </w:rPr>
        <w:t>, en N ;</w:t>
      </w:r>
    </w:p>
    <w:p w:rsidR="00443CAB" w:rsidRPr="00BC2320" w:rsidRDefault="00443CAB" w:rsidP="00443CAB">
      <w:pPr>
        <w:pStyle w:val="SingleTxtG"/>
        <w:ind w:left="2835" w:hanging="567"/>
        <w:rPr>
          <w:lang w:val="fr-FR"/>
        </w:rPr>
      </w:pPr>
      <w:r w:rsidRPr="00BC2320">
        <w:rPr>
          <w:lang w:val="fr-FR"/>
        </w:rPr>
        <w:t>TM</w:t>
      </w:r>
      <w:r w:rsidRPr="00BC2320">
        <w:rPr>
          <w:lang w:val="fr-FR"/>
        </w:rPr>
        <w:tab/>
        <w:t xml:space="preserve">est la masse d’essai du véhicule, en kg ; </w:t>
      </w:r>
    </w:p>
    <w:p w:rsidR="00443CAB" w:rsidRPr="00BC2320" w:rsidRDefault="00443CAB" w:rsidP="00443CAB">
      <w:pPr>
        <w:pStyle w:val="SingleTxtG"/>
        <w:ind w:left="2835" w:hanging="567"/>
        <w:rPr>
          <w:lang w:val="fr-FR"/>
        </w:rPr>
      </w:pPr>
      <w:r w:rsidRPr="00BC2320">
        <w:rPr>
          <w:lang w:val="fr-FR"/>
        </w:rPr>
        <w:t>m</w:t>
      </w:r>
      <w:r w:rsidRPr="00BC2320">
        <w:rPr>
          <w:vertAlign w:val="subscript"/>
          <w:lang w:val="fr-FR"/>
        </w:rPr>
        <w:t>r</w:t>
      </w:r>
      <w:r w:rsidRPr="00BC2320">
        <w:rPr>
          <w:lang w:val="fr-FR"/>
        </w:rPr>
        <w:tab/>
        <w:t>est la masse effective équivalente des composants en rotation selon le paragraphe 2.5.1 de la présente annexe, en kg ;</w:t>
      </w:r>
    </w:p>
    <w:p w:rsidR="00443CAB" w:rsidRPr="00BC2320" w:rsidRDefault="00443CAB" w:rsidP="00443CAB">
      <w:pPr>
        <w:pStyle w:val="SingleTxtG"/>
        <w:ind w:left="2835" w:hanging="567"/>
        <w:rPr>
          <w:lang w:val="fr-FR"/>
        </w:rPr>
      </w:pPr>
      <w:r w:rsidRPr="00BC2320">
        <w:rPr>
          <w:lang w:val="fr-FR"/>
        </w:rPr>
        <w:t>∆t</w:t>
      </w:r>
      <w:r w:rsidRPr="00BC2320">
        <w:rPr>
          <w:vertAlign w:val="subscript"/>
          <w:lang w:val="fr-FR"/>
        </w:rPr>
        <w:t>j</w:t>
      </w:r>
      <w:r w:rsidRPr="00BC2320">
        <w:rPr>
          <w:lang w:val="fr-FR"/>
        </w:rPr>
        <w:tab/>
        <w:t>est le temps de décélération libre correspondant à la vitesse v</w:t>
      </w:r>
      <w:r w:rsidRPr="00BC2320">
        <w:rPr>
          <w:vertAlign w:val="subscript"/>
          <w:lang w:val="fr-FR"/>
        </w:rPr>
        <w:t>j</w:t>
      </w:r>
      <w:r w:rsidRPr="00BC2320">
        <w:rPr>
          <w:lang w:val="fr-FR"/>
        </w:rPr>
        <w:t>, en s.</w:t>
      </w:r>
    </w:p>
    <w:p w:rsidR="00443CAB" w:rsidRPr="00BC2320" w:rsidRDefault="00443CAB" w:rsidP="00443CAB">
      <w:pPr>
        <w:pStyle w:val="SingleTxtG"/>
        <w:ind w:left="2268" w:hanging="1134"/>
        <w:rPr>
          <w:lang w:val="fr-FR"/>
        </w:rPr>
      </w:pPr>
      <w:r w:rsidRPr="00BC2320">
        <w:rPr>
          <w:lang w:val="fr-FR"/>
        </w:rPr>
        <w:t>8.1.3.3</w:t>
      </w:r>
      <w:r w:rsidRPr="00BC2320">
        <w:rPr>
          <w:lang w:val="fr-FR"/>
        </w:rPr>
        <w:tab/>
        <w:t>La résistance à l’avancement sur route simulée doit être calculée conformément à la méthode spécifiée au paragraphe 4.3.1.4 de la présente annexe, à l’exception de la mesure dans les deux sens opposés, et avec les corrections applicables selon le paragraphe 4.5 de la présente annexe, de manière à obtenir une courbe de résistance à l’avancement sur route simulée :</w:t>
      </w:r>
    </w:p>
    <w:p w:rsidR="00443CAB" w:rsidRPr="00BC2320" w:rsidRDefault="00443CAB" w:rsidP="00443CAB">
      <w:pPr>
        <w:pStyle w:val="SingleTxtG"/>
        <w:ind w:left="2268"/>
        <w:rPr>
          <w:lang w:val="fr-FR"/>
        </w:rPr>
      </w:pPr>
      <w:r w:rsidRPr="00BC2320">
        <w:rPr>
          <w:lang w:val="fr-FR"/>
        </w:rPr>
        <w:tab/>
        <w:t>F</w:t>
      </w:r>
      <w:r w:rsidRPr="00BC2320">
        <w:rPr>
          <w:vertAlign w:val="subscript"/>
          <w:lang w:val="fr-FR"/>
        </w:rPr>
        <w:t>s</w:t>
      </w:r>
      <w:r w:rsidRPr="00BC2320">
        <w:rPr>
          <w:lang w:val="fr-FR"/>
        </w:rPr>
        <w:t xml:space="preserve"> = A</w:t>
      </w:r>
      <w:r w:rsidRPr="00BC2320">
        <w:rPr>
          <w:vertAlign w:val="subscript"/>
          <w:lang w:val="fr-FR"/>
        </w:rPr>
        <w:t>s</w:t>
      </w:r>
      <w:r w:rsidRPr="00BC2320">
        <w:rPr>
          <w:lang w:val="fr-FR"/>
        </w:rPr>
        <w:t xml:space="preserve"> + B</w:t>
      </w:r>
      <w:r w:rsidRPr="00BC2320">
        <w:rPr>
          <w:vertAlign w:val="subscript"/>
          <w:lang w:val="fr-FR"/>
        </w:rPr>
        <w:t>s</w:t>
      </w:r>
      <w:r w:rsidRPr="00BC2320">
        <w:rPr>
          <w:lang w:val="fr-FR"/>
        </w:rPr>
        <w:t>×v + C</w:t>
      </w:r>
      <w:r w:rsidRPr="00BC2320">
        <w:rPr>
          <w:vertAlign w:val="subscript"/>
          <w:lang w:val="fr-FR"/>
        </w:rPr>
        <w:t>s</w:t>
      </w:r>
      <w:r w:rsidRPr="00BC2320">
        <w:rPr>
          <w:lang w:val="fr-FR"/>
        </w:rPr>
        <w:t>× v²</w:t>
      </w:r>
    </w:p>
    <w:p w:rsidR="00443CAB" w:rsidRPr="00BC2320" w:rsidRDefault="00443CAB" w:rsidP="00443CAB">
      <w:pPr>
        <w:pStyle w:val="SingleTxtG"/>
        <w:ind w:left="2268"/>
        <w:rPr>
          <w:lang w:val="fr-FR"/>
        </w:rPr>
      </w:pPr>
      <w:r w:rsidRPr="00BC2320">
        <w:rPr>
          <w:lang w:val="fr-FR"/>
        </w:rPr>
        <w:t>La résistance à l’avancement sur route simulée pour chaque vitesse de référence v</w:t>
      </w:r>
      <w:r w:rsidRPr="00BC2320">
        <w:rPr>
          <w:vertAlign w:val="subscript"/>
          <w:lang w:val="fr-FR"/>
        </w:rPr>
        <w:t xml:space="preserve">j </w:t>
      </w:r>
      <w:r w:rsidRPr="00BC2320">
        <w:rPr>
          <w:lang w:val="fr-FR"/>
        </w:rPr>
        <w:t>doit être déterminée au moyen de l’équation suivante, sur la base des valeurs calculées d</w:t>
      </w:r>
      <w:r>
        <w:rPr>
          <w:lang w:val="fr-FR"/>
        </w:rPr>
        <w:t>’</w:t>
      </w:r>
      <w:r w:rsidRPr="00BC2320">
        <w:rPr>
          <w:lang w:val="fr-FR"/>
        </w:rPr>
        <w:t>A</w:t>
      </w:r>
      <w:r w:rsidRPr="00BC2320">
        <w:rPr>
          <w:vertAlign w:val="subscript"/>
          <w:lang w:val="fr-FR"/>
        </w:rPr>
        <w:t>s</w:t>
      </w:r>
      <w:r w:rsidRPr="00BC2320">
        <w:rPr>
          <w:lang w:val="fr-FR"/>
        </w:rPr>
        <w:t>, B</w:t>
      </w:r>
      <w:r w:rsidRPr="00BC2320">
        <w:rPr>
          <w:vertAlign w:val="subscript"/>
          <w:lang w:val="fr-FR"/>
        </w:rPr>
        <w:t>s</w:t>
      </w:r>
      <w:r w:rsidRPr="00BC2320">
        <w:rPr>
          <w:lang w:val="fr-FR"/>
        </w:rPr>
        <w:t xml:space="preserve"> et C</w:t>
      </w:r>
      <w:r w:rsidRPr="00BC2320">
        <w:rPr>
          <w:vertAlign w:val="subscript"/>
          <w:lang w:val="fr-FR"/>
        </w:rPr>
        <w:t>s</w:t>
      </w:r>
      <w:r w:rsidRPr="00BC2320">
        <w:rPr>
          <w:lang w:val="fr-FR"/>
        </w:rPr>
        <w:t> :</w:t>
      </w:r>
    </w:p>
    <w:p w:rsidR="00443CAB" w:rsidRPr="00BC2320" w:rsidRDefault="00AC4377" w:rsidP="00443CAB">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w:r w:rsidR="00443CAB" w:rsidRPr="00BC2320">
        <w:rPr>
          <w:lang w:val="fr-FR"/>
        </w:rPr>
        <w:t xml:space="preserve"> </w:t>
      </w:r>
    </w:p>
    <w:p w:rsidR="00443CAB" w:rsidRPr="00BC2320" w:rsidRDefault="00443CAB" w:rsidP="00443CAB">
      <w:pPr>
        <w:pStyle w:val="SingleTxtG"/>
        <w:ind w:left="2268" w:hanging="1134"/>
        <w:rPr>
          <w:lang w:val="fr-FR"/>
        </w:rPr>
      </w:pPr>
      <w:r w:rsidRPr="00BC2320">
        <w:rPr>
          <w:lang w:val="fr-FR"/>
        </w:rPr>
        <w:t>8.1.3.4</w:t>
      </w:r>
      <w:r w:rsidRPr="00BC2320">
        <w:rPr>
          <w:lang w:val="fr-FR"/>
        </w:rPr>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L’accélération multipliée par la vitesse doit être d’au moins 6 m²/sec³. Si le chiffre de 6 m²/sec</w:t>
      </w:r>
      <w:r w:rsidRPr="00BC2320">
        <w:rPr>
          <w:vertAlign w:val="superscript"/>
          <w:lang w:val="fr-FR"/>
        </w:rPr>
        <w:t>3</w:t>
      </w:r>
      <w:r w:rsidRPr="00BC2320">
        <w:rPr>
          <w:lang w:val="fr-FR"/>
        </w:rPr>
        <w:t xml:space="preserve"> ne peut pas être atteint, l’essai doit être réalisé avec la commande d’accélération actionnée à fond.</w:t>
      </w:r>
    </w:p>
    <w:p w:rsidR="00443CAB" w:rsidRPr="00BC2320" w:rsidRDefault="00443CAB" w:rsidP="00443CAB">
      <w:pPr>
        <w:pStyle w:val="SingleTxtG"/>
        <w:ind w:left="2268" w:hanging="1134"/>
        <w:rPr>
          <w:lang w:val="fr-FR"/>
        </w:rPr>
      </w:pPr>
      <w:r w:rsidRPr="00BC2320">
        <w:rPr>
          <w:lang w:val="fr-FR"/>
        </w:rPr>
        <w:t>8.1.3.4.1</w:t>
      </w:r>
      <w:r w:rsidRPr="00BC2320">
        <w:rPr>
          <w:lang w:val="fr-FR"/>
        </w:rPr>
        <w:tab/>
        <w:t>Méthode des parcours fixes</w:t>
      </w:r>
    </w:p>
    <w:p w:rsidR="00443CAB" w:rsidRPr="00BC2320" w:rsidRDefault="00443CAB" w:rsidP="00443CAB">
      <w:pPr>
        <w:pStyle w:val="SingleTxtG"/>
        <w:ind w:left="2268" w:hanging="1134"/>
        <w:rPr>
          <w:lang w:val="fr-FR"/>
        </w:rPr>
      </w:pPr>
      <w:r w:rsidRPr="00BC2320">
        <w:rPr>
          <w:lang w:val="fr-FR"/>
        </w:rPr>
        <w:t>8.1.3.4.1.1</w:t>
      </w:r>
      <w:r w:rsidRPr="00BC2320">
        <w:rPr>
          <w:lang w:val="fr-FR"/>
        </w:rPr>
        <w:tab/>
        <w:t>Le logiciel de commande du banc doit exécuter quatre essais de décélération libre au total : à partir du premier essai, les coefficients de réglage du dynamomètre pour le second essai doivent être calculés conformément au paragraphe 8.1.4 de la présente annexe. Après la première décélération libre, logiciel de commande doit exécuter trois essais de décélération libre supplémentaires avec soit les coefficients fixes de réglage du dynamomètre déterminés après la première décélération, soit les coefficients ajustés de réglage déterminés conformément au paragraphe 8.1.4 de la présente annexe.</w:t>
      </w:r>
    </w:p>
    <w:p w:rsidR="00443CAB" w:rsidRPr="00BC2320" w:rsidRDefault="00443CAB" w:rsidP="00443CAB">
      <w:pPr>
        <w:pStyle w:val="SingleTxtG"/>
        <w:ind w:left="2268" w:hanging="1134"/>
        <w:rPr>
          <w:lang w:val="fr-FR"/>
        </w:rPr>
      </w:pPr>
      <w:r w:rsidRPr="00BC2320">
        <w:rPr>
          <w:lang w:val="fr-FR"/>
        </w:rPr>
        <w:t>8.1.3.4.1.2</w:t>
      </w:r>
      <w:r w:rsidRPr="00BC2320">
        <w:rPr>
          <w:lang w:val="fr-FR"/>
        </w:rPr>
        <w:tab/>
        <w:t>Les coefficients finals de réglage du dynamomètre A, B et C doivent être calculés au moyen des équations suivantes :</w:t>
      </w:r>
    </w:p>
    <w:p w:rsidR="00443CAB" w:rsidRPr="00BC2320" w:rsidRDefault="00443CAB" w:rsidP="00443CAB">
      <w:pPr>
        <w:pStyle w:val="SingleTxtG"/>
        <w:ind w:left="2268"/>
        <w:rPr>
          <w:lang w:val="fr-FR"/>
        </w:rPr>
      </w:pPr>
      <w:r w:rsidRPr="00BC2320">
        <w:rPr>
          <w:lang w:val="fr-FR"/>
        </w:rPr>
        <w:tab/>
      </w:r>
      <m:oMath>
        <m:r>
          <m:rPr>
            <m:sty m:val="p"/>
          </m:rPr>
          <w:rPr>
            <w:rFonts w:ascii="Cambria Math" w:hAnsi="Cambria Math"/>
            <w:lang w:val="fr-FR"/>
          </w:rPr>
          <m:t>A=</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w:p>
    <w:p w:rsidR="00443CAB" w:rsidRPr="00BC2320" w:rsidRDefault="00443CAB" w:rsidP="00443CAB">
      <w:pPr>
        <w:pStyle w:val="SingleTxtG"/>
        <w:ind w:left="2268"/>
        <w:rPr>
          <w:lang w:val="fr-FR"/>
        </w:rPr>
      </w:pPr>
      <w:r w:rsidRPr="00BC2320">
        <w:rPr>
          <w:lang w:val="fr-FR"/>
        </w:rPr>
        <w:tab/>
      </w:r>
      <m:oMath>
        <m:r>
          <m:rPr>
            <m:sty m:val="p"/>
          </m:rPr>
          <w:rPr>
            <w:rFonts w:ascii="Cambria Math" w:hAnsi="Cambria Math"/>
            <w:lang w:val="fr-FR"/>
          </w:rPr>
          <m:t>B=</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w:p>
    <w:p w:rsidR="00443CAB" w:rsidRPr="00BC2320" w:rsidRDefault="00443CAB" w:rsidP="00443CAB">
      <w:pPr>
        <w:pStyle w:val="SingleTxtG"/>
        <w:ind w:left="2268"/>
        <w:rPr>
          <w:lang w:val="fr-FR"/>
        </w:rPr>
      </w:pPr>
      <m:oMathPara>
        <m:oMathParaPr>
          <m:jc m:val="left"/>
        </m:oMathParaPr>
        <m:oMath>
          <m:r>
            <m:rPr>
              <m:sty m:val="p"/>
            </m:rPr>
            <w:rPr>
              <w:rFonts w:ascii="Cambria Math" w:hAnsi="Cambria Math"/>
              <w:lang w:val="fr-FR"/>
            </w:rPr>
            <m:t>C=</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n=2</m:t>
                  </m:r>
                </m:sub>
                <m:sup>
                  <m:r>
                    <m:rPr>
                      <m:sty m:val="p"/>
                    </m:rPr>
                    <w:rPr>
                      <w:rFonts w:ascii="Cambria Math" w:hAnsi="Cambria Math"/>
                      <w:lang w:val="fr-FR"/>
                    </w:rPr>
                    <m:t>4</m:t>
                  </m:r>
                </m:sup>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e>
                  </m:d>
                </m:e>
              </m:nary>
            </m:num>
            <m:den>
              <m:r>
                <m:rPr>
                  <m:sty m:val="p"/>
                </m:rPr>
                <w:rPr>
                  <w:rFonts w:ascii="Cambria Math" w:hAnsi="Cambria Math"/>
                  <w:lang w:val="fr-FR"/>
                </w:rPr>
                <m:t>3</m:t>
              </m:r>
            </m:den>
          </m:f>
        </m:oMath>
      </m:oMathPara>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3969" w:hanging="1701"/>
        <w:rPr>
          <w:lang w:val="fr-FR"/>
        </w:rPr>
      </w:pPr>
      <w:r w:rsidRPr="00BC2320">
        <w:rPr>
          <w:lang w:val="fr-FR"/>
        </w:rPr>
        <w:t>A</w:t>
      </w:r>
      <w:r w:rsidRPr="00BC2320">
        <w:rPr>
          <w:vertAlign w:val="subscript"/>
          <w:lang w:val="fr-FR"/>
        </w:rPr>
        <w:t>t</w:t>
      </w:r>
      <w:r w:rsidRPr="00BC2320">
        <w:rPr>
          <w:lang w:val="fr-FR"/>
        </w:rPr>
        <w:t>, B</w:t>
      </w:r>
      <w:r w:rsidRPr="00BC2320">
        <w:rPr>
          <w:vertAlign w:val="subscript"/>
          <w:lang w:val="fr-FR"/>
        </w:rPr>
        <w:t>t</w:t>
      </w:r>
      <w:r w:rsidRPr="00BC2320">
        <w:rPr>
          <w:lang w:val="fr-FR"/>
        </w:rPr>
        <w:t xml:space="preserve"> and C</w:t>
      </w:r>
      <w:r w:rsidRPr="00BC2320">
        <w:rPr>
          <w:vertAlign w:val="subscript"/>
          <w:lang w:val="fr-FR"/>
        </w:rPr>
        <w:t>t</w:t>
      </w:r>
      <w:r w:rsidRPr="00BC2320">
        <w:rPr>
          <w:lang w:val="fr-FR"/>
        </w:rPr>
        <w:tab/>
        <w:t>sont les paramètres de la résistance à l’avancement sur route visée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respectivement ;</w:t>
      </w:r>
    </w:p>
    <w:p w:rsidR="00443CAB" w:rsidRPr="00BC2320" w:rsidRDefault="00AC4377" w:rsidP="00443CAB">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443CAB" w:rsidRPr="00BC2320">
        <w:rPr>
          <w:lang w:val="fr-FR"/>
        </w:rPr>
        <w:t xml:space="preserve">, </w:t>
      </w:r>
      <m:oMath>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443CAB" w:rsidRPr="00BC2320">
        <w:rPr>
          <w:lang w:val="fr-FR"/>
        </w:rPr>
        <w:t xml:space="preserve">and </w:t>
      </w: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s</m:t>
                </m:r>
              </m:e>
              <m:sub>
                <m:r>
                  <m:rPr>
                    <m:sty m:val="p"/>
                  </m:rPr>
                  <w:rPr>
                    <w:rFonts w:ascii="Cambria Math" w:hAnsi="Cambria Math"/>
                    <w:lang w:val="fr-FR"/>
                  </w:rPr>
                  <m:t>n</m:t>
                </m:r>
              </m:sub>
            </m:sSub>
          </m:sub>
        </m:sSub>
      </m:oMath>
      <w:r w:rsidR="00443CAB" w:rsidRPr="00BC2320">
        <w:rPr>
          <w:lang w:val="fr-FR"/>
        </w:rPr>
        <w:tab/>
        <w:t>sont les coefficients de résistance à l’avancement sur route simulée du n</w:t>
      </w:r>
      <w:r w:rsidR="00443CAB" w:rsidRPr="00BC2320">
        <w:rPr>
          <w:vertAlign w:val="superscript"/>
          <w:lang w:val="fr-FR"/>
        </w:rPr>
        <w:t>e</w:t>
      </w:r>
      <w:r w:rsidR="00443CAB" w:rsidRPr="00BC2320">
        <w:rPr>
          <w:lang w:val="fr-FR"/>
        </w:rPr>
        <w:t xml:space="preserve"> essai ;</w:t>
      </w:r>
    </w:p>
    <w:p w:rsidR="00443CAB" w:rsidRPr="00BC2320" w:rsidRDefault="00AC4377" w:rsidP="00443CAB">
      <w:pPr>
        <w:pStyle w:val="SingleTxtG"/>
        <w:ind w:left="3969" w:hanging="1701"/>
        <w:rPr>
          <w:lang w:val="fr-FR"/>
        </w:rPr>
      </w:pPr>
      <m:oMath>
        <m:sSub>
          <m:sSubPr>
            <m:ctrlPr>
              <w:rPr>
                <w:rFonts w:ascii="Cambria Math" w:hAnsi="Cambria Math"/>
                <w:lang w:val="fr-FR"/>
              </w:rPr>
            </m:ctrlPr>
          </m:sSubPr>
          <m:e>
            <m:r>
              <m:rPr>
                <m:sty m:val="p"/>
              </m:rPr>
              <w:rPr>
                <w:rFonts w:ascii="Cambria Math" w:hAnsi="Cambria Math"/>
                <w:lang w:val="fr-FR"/>
              </w:rPr>
              <m:t>A</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443CAB" w:rsidRPr="00BC2320">
        <w:rPr>
          <w:lang w:val="fr-FR"/>
        </w:rPr>
        <w:t xml:space="preserve">, </w:t>
      </w:r>
      <m:oMath>
        <m:sSub>
          <m:sSubPr>
            <m:ctrlPr>
              <w:rPr>
                <w:rFonts w:ascii="Cambria Math" w:hAnsi="Cambria Math"/>
                <w:lang w:val="fr-FR"/>
              </w:rPr>
            </m:ctrlPr>
          </m:sSubPr>
          <m:e>
            <m:r>
              <m:rPr>
                <m:sty m:val="p"/>
              </m:rPr>
              <w:rPr>
                <w:rFonts w:ascii="Cambria Math" w:hAnsi="Cambria Math"/>
                <w:lang w:val="fr-FR"/>
              </w:rPr>
              <m:t>B</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443CAB" w:rsidRPr="00BC2320">
        <w:rPr>
          <w:lang w:val="fr-FR"/>
        </w:rPr>
        <w:t xml:space="preserve">and </w:t>
      </w: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sub>
        </m:sSub>
      </m:oMath>
      <w:r w:rsidR="00443CAB" w:rsidRPr="00BC2320">
        <w:rPr>
          <w:lang w:val="fr-FR"/>
        </w:rPr>
        <w:tab/>
        <w:t>sont les coefficients de réglage du dynamomètre du n</w:t>
      </w:r>
      <w:r w:rsidR="00443CAB" w:rsidRPr="00BC2320">
        <w:rPr>
          <w:vertAlign w:val="superscript"/>
          <w:lang w:val="fr-FR"/>
        </w:rPr>
        <w:t>e</w:t>
      </w:r>
      <w:r w:rsidR="00443CAB" w:rsidRPr="00BC2320">
        <w:rPr>
          <w:lang w:val="fr-FR"/>
        </w:rPr>
        <w:t xml:space="preserve"> essai ;</w:t>
      </w:r>
    </w:p>
    <w:p w:rsidR="00443CAB" w:rsidRPr="00BC2320" w:rsidRDefault="00443CAB" w:rsidP="00443CAB">
      <w:pPr>
        <w:pStyle w:val="SingleTxtG"/>
        <w:ind w:left="3969" w:hanging="1701"/>
        <w:rPr>
          <w:lang w:val="fr-FR"/>
        </w:rPr>
      </w:pPr>
      <w:r w:rsidRPr="00BC2320">
        <w:rPr>
          <w:lang w:val="fr-FR"/>
        </w:rPr>
        <w:t>n</w:t>
      </w:r>
      <w:r w:rsidRPr="00BC2320">
        <w:rPr>
          <w:lang w:val="fr-FR"/>
        </w:rPr>
        <w:tab/>
      </w:r>
      <w:r w:rsidRPr="00BC2320">
        <w:rPr>
          <w:lang w:val="fr-FR"/>
        </w:rPr>
        <w:tab/>
        <w:t>est le numéro d’ordre des essais de décélération, premier essai de stabilisation compris</w:t>
      </w:r>
    </w:p>
    <w:p w:rsidR="00443CAB" w:rsidRPr="00BC2320" w:rsidRDefault="00443CAB" w:rsidP="00443CAB">
      <w:pPr>
        <w:pStyle w:val="SingleTxtG"/>
        <w:ind w:left="2268" w:hanging="1134"/>
        <w:rPr>
          <w:lang w:val="fr-FR"/>
        </w:rPr>
      </w:pPr>
      <w:r w:rsidRPr="00BC2320">
        <w:rPr>
          <w:lang w:val="fr-FR"/>
        </w:rPr>
        <w:t>8.1.3.4.2</w:t>
      </w:r>
      <w:r w:rsidRPr="00BC2320">
        <w:rPr>
          <w:lang w:val="fr-FR"/>
        </w:rPr>
        <w:tab/>
        <w:t>Méthode par itération</w:t>
      </w:r>
    </w:p>
    <w:p w:rsidR="00443CAB" w:rsidRPr="00BC2320" w:rsidRDefault="00443CAB" w:rsidP="00443CAB">
      <w:pPr>
        <w:pStyle w:val="SingleTxtG"/>
        <w:ind w:left="2268"/>
        <w:rPr>
          <w:lang w:val="fr-FR"/>
        </w:rPr>
      </w:pPr>
      <w:r w:rsidRPr="00BC2320">
        <w:rPr>
          <w:lang w:val="fr-FR"/>
        </w:rPr>
        <w:t xml:space="preserve">Les forces calculées dans les plages de vitesse spécifiées doivent demeurer dans une fourchette de tolérance de </w:t>
      </w:r>
      <w:r w:rsidRPr="00BC2320">
        <w:rPr>
          <w:lang w:val="fr-FR"/>
        </w:rPr>
        <w:sym w:font="Symbol" w:char="F0B1"/>
      </w:r>
      <w:r w:rsidRPr="00BC2320">
        <w:rPr>
          <w:lang w:val="fr-FR"/>
        </w:rPr>
        <w:t>10 N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jusqu’à ce qu’il soit satisfait à cette tolérance.</w:t>
      </w:r>
    </w:p>
    <w:p w:rsidR="00443CAB" w:rsidRPr="00BC2320" w:rsidRDefault="00443CAB" w:rsidP="00443CAB">
      <w:pPr>
        <w:pStyle w:val="SingleTxtG"/>
        <w:ind w:left="2268" w:hanging="1134"/>
        <w:rPr>
          <w:lang w:val="fr-FR"/>
        </w:rPr>
      </w:pPr>
      <w:r w:rsidRPr="00BC2320">
        <w:rPr>
          <w:lang w:val="fr-FR"/>
        </w:rPr>
        <w:t>8.1.4</w:t>
      </w:r>
      <w:r w:rsidRPr="00BC2320">
        <w:rPr>
          <w:lang w:val="fr-FR"/>
        </w:rPr>
        <w:tab/>
        <w:t>Ajustement du réglage du banc à rouleaux</w:t>
      </w:r>
    </w:p>
    <w:p w:rsidR="00443CAB" w:rsidRPr="00BC2320" w:rsidRDefault="00443CAB" w:rsidP="00443CAB">
      <w:pPr>
        <w:pStyle w:val="SingleTxtG"/>
        <w:ind w:left="2268"/>
        <w:rPr>
          <w:lang w:val="fr-FR"/>
        </w:rPr>
      </w:pPr>
      <w:r w:rsidRPr="00BC2320">
        <w:rPr>
          <w:lang w:val="fr-FR"/>
        </w:rPr>
        <w:t>Le réglage de la force résistante sur le banc à rouleaux doit être ajusté conformément aux équations ci-après.</w:t>
      </w:r>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j</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oMath>
      </m:oMathPara>
    </w:p>
    <w:p w:rsidR="00443CAB" w:rsidRPr="00BC2320" w:rsidRDefault="00443CAB" w:rsidP="00443CAB">
      <w:pPr>
        <w:pStyle w:val="SingleTxtG"/>
        <w:ind w:left="2835"/>
        <w:rPr>
          <w:lang w:val="fr-FR"/>
        </w:rPr>
      </w:pPr>
      <w:r w:rsidRPr="00BC2320">
        <w:rPr>
          <w:lang w:val="fr-FR"/>
        </w:rPr>
        <w:tab/>
      </w:r>
      <m:oMath>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oMath>
    </w:p>
    <w:p w:rsidR="00443CAB" w:rsidRPr="00BC2320" w:rsidRDefault="00443CAB" w:rsidP="00443CAB">
      <w:pPr>
        <w:pStyle w:val="SingleTxtG"/>
        <w:ind w:left="2835"/>
        <w:rPr>
          <w:lang w:val="fr-FR"/>
        </w:rPr>
      </w:pPr>
      <w:r w:rsidRPr="00BC2320">
        <w:rPr>
          <w:lang w:val="fr-FR"/>
        </w:rPr>
        <w:tab/>
      </w:r>
      <m:oMath>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e>
        </m:d>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d>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w:p>
    <w:p w:rsidR="00443CAB" w:rsidRPr="00BC2320" w:rsidRDefault="00443CAB" w:rsidP="00443CAB">
      <w:pPr>
        <w:pStyle w:val="SingleTxtG"/>
        <w:ind w:left="2268"/>
        <w:rPr>
          <w:lang w:val="fr-FR"/>
        </w:rPr>
      </w:pPr>
      <w:r w:rsidRPr="00BC2320">
        <w:rPr>
          <w:lang w:val="fr-FR"/>
        </w:rPr>
        <w:t>d’où :</w:t>
      </w:r>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oMath>
      </m:oMathPara>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oMath>
      </m:oMathPara>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oMath>
      </m:oMathPara>
    </w:p>
    <w:p w:rsidR="00443CAB" w:rsidRPr="00BC2320" w:rsidRDefault="00443CAB" w:rsidP="00443CAB">
      <w:pPr>
        <w:pStyle w:val="SingleTxtG"/>
        <w:ind w:left="2268"/>
        <w:rPr>
          <w:lang w:val="fr-FR"/>
        </w:rPr>
      </w:pPr>
      <w:r w:rsidRPr="00BC2320">
        <w:rPr>
          <w:lang w:val="fr-FR"/>
        </w:rPr>
        <w:t xml:space="preserve">où : </w:t>
      </w:r>
    </w:p>
    <w:p w:rsidR="00443CAB" w:rsidRPr="00BC2320" w:rsidRDefault="00443CAB" w:rsidP="00443CAB">
      <w:pPr>
        <w:pStyle w:val="SingleTxtG"/>
        <w:ind w:left="3402" w:hanging="1134"/>
        <w:rPr>
          <w:spacing w:val="-2"/>
          <w:lang w:val="fr-FR"/>
        </w:rPr>
      </w:pPr>
      <w:r w:rsidRPr="00BC2320">
        <w:rPr>
          <w:spacing w:val="-2"/>
          <w:lang w:val="fr-FR"/>
        </w:rPr>
        <w:t>F</w:t>
      </w:r>
      <w:r w:rsidRPr="00BC2320">
        <w:rPr>
          <w:spacing w:val="-2"/>
          <w:vertAlign w:val="subscript"/>
          <w:lang w:val="fr-FR"/>
        </w:rPr>
        <w:t>dj</w:t>
      </w:r>
      <w:r w:rsidRPr="00BC2320">
        <w:rPr>
          <w:spacing w:val="-2"/>
          <w:lang w:val="fr-FR"/>
        </w:rPr>
        <w:tab/>
        <w:t>est la force résistante initiale de réglage du dynamomètre, en N ;</w:t>
      </w:r>
    </w:p>
    <w:p w:rsidR="00443CAB" w:rsidRPr="00BC2320" w:rsidRDefault="00AC4377" w:rsidP="00443CAB">
      <w:pPr>
        <w:pStyle w:val="SingleTxtG"/>
        <w:ind w:left="3402" w:hanging="1134"/>
        <w:rPr>
          <w:spacing w:val="-2"/>
          <w:lang w:val="fr-FR"/>
        </w:rPr>
      </w:pPr>
      <m:oMath>
        <m:sSubSup>
          <m:sSubSupPr>
            <m:ctrlPr>
              <w:rPr>
                <w:rFonts w:ascii="Cambria Math" w:hAnsi="Cambria Math"/>
                <w:spacing w:val="-2"/>
                <w:lang w:val="fr-FR"/>
              </w:rPr>
            </m:ctrlPr>
          </m:sSubSupPr>
          <m:e>
            <m:r>
              <m:rPr>
                <m:sty m:val="p"/>
              </m:rPr>
              <w:rPr>
                <w:rFonts w:ascii="Cambria Math" w:hAnsi="Cambria Math"/>
                <w:spacing w:val="-2"/>
                <w:lang w:val="fr-FR"/>
              </w:rPr>
              <m:t>F</m:t>
            </m:r>
          </m:e>
          <m:sub>
            <m:r>
              <m:rPr>
                <m:sty m:val="p"/>
              </m:rPr>
              <w:rPr>
                <w:rFonts w:ascii="Cambria Math" w:hAnsi="Cambria Math"/>
                <w:spacing w:val="-2"/>
                <w:lang w:val="fr-FR"/>
              </w:rPr>
              <m:t>dj</m:t>
            </m:r>
          </m:sub>
          <m:sup>
            <m:r>
              <m:rPr>
                <m:sty m:val="p"/>
              </m:rPr>
              <w:rPr>
                <w:rFonts w:ascii="Cambria Math" w:hAnsi="Cambria Math"/>
                <w:spacing w:val="-2"/>
                <w:lang w:val="fr-FR"/>
              </w:rPr>
              <m:t>*</m:t>
            </m:r>
          </m:sup>
        </m:sSubSup>
      </m:oMath>
      <w:r w:rsidR="00443CAB" w:rsidRPr="00BC2320">
        <w:rPr>
          <w:spacing w:val="-2"/>
          <w:lang w:val="fr-FR"/>
        </w:rPr>
        <w:tab/>
        <w:t>est la force résistante ajustée de réglage du dynamomètre, en N ;</w:t>
      </w:r>
    </w:p>
    <w:p w:rsidR="00443CAB" w:rsidRPr="00BC2320" w:rsidRDefault="00443CAB" w:rsidP="00443CAB">
      <w:pPr>
        <w:pStyle w:val="SingleTxtG"/>
        <w:ind w:left="3402" w:hanging="1134"/>
        <w:rPr>
          <w:lang w:val="fr-FR"/>
        </w:rPr>
      </w:pPr>
      <w:r w:rsidRPr="00BC2320">
        <w:rPr>
          <w:lang w:val="fr-FR"/>
        </w:rPr>
        <w:t>F</w:t>
      </w:r>
      <w:r w:rsidRPr="00BC2320">
        <w:rPr>
          <w:vertAlign w:val="subscript"/>
          <w:lang w:val="fr-FR"/>
        </w:rPr>
        <w:t>j</w:t>
      </w:r>
      <w:r w:rsidRPr="00BC2320">
        <w:rPr>
          <w:lang w:val="fr-FR"/>
        </w:rPr>
        <w:tab/>
        <w:t xml:space="preserve">est la valeur d’ajustement de la résistance à l’avancement égale à </w:t>
      </w:r>
      <m:oMath>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e>
        </m:d>
      </m:oMath>
      <w:r w:rsidRPr="00BC2320">
        <w:rPr>
          <w:lang w:val="fr-FR"/>
        </w:rPr>
        <w:t>, en N ;</w:t>
      </w:r>
    </w:p>
    <w:p w:rsidR="00443CAB" w:rsidRPr="00BC2320" w:rsidRDefault="00443CAB" w:rsidP="00443CAB">
      <w:pPr>
        <w:pStyle w:val="SingleTxtG"/>
        <w:ind w:left="3402" w:hanging="1134"/>
        <w:rPr>
          <w:lang w:val="fr-FR"/>
        </w:rPr>
      </w:pPr>
      <w:r w:rsidRPr="00BC2320">
        <w:rPr>
          <w:lang w:val="fr-FR"/>
        </w:rPr>
        <w:t>F</w:t>
      </w:r>
      <w:r w:rsidRPr="00BC2320">
        <w:rPr>
          <w:vertAlign w:val="subscript"/>
          <w:lang w:val="fr-FR"/>
        </w:rPr>
        <w:t>sj</w:t>
      </w:r>
      <w:r w:rsidRPr="00BC2320">
        <w:rPr>
          <w:vertAlign w:val="subscript"/>
          <w:lang w:val="fr-FR"/>
        </w:rPr>
        <w:tab/>
      </w:r>
      <w:r w:rsidRPr="00BC2320">
        <w:rPr>
          <w:lang w:val="fr-FR"/>
        </w:rPr>
        <w:t>est la résistance à l’avancement simulée à la vitesse de référence v</w:t>
      </w:r>
      <w:r w:rsidRPr="00BC2320">
        <w:rPr>
          <w:vertAlign w:val="subscript"/>
          <w:lang w:val="fr-FR"/>
        </w:rPr>
        <w:t>j</w:t>
      </w:r>
      <w:r w:rsidRPr="00BC2320">
        <w:rPr>
          <w:lang w:val="fr-FR"/>
        </w:rPr>
        <w:t>, en N ;</w:t>
      </w:r>
    </w:p>
    <w:p w:rsidR="00443CAB" w:rsidRPr="00BC2320" w:rsidRDefault="00443CAB" w:rsidP="00443CAB">
      <w:pPr>
        <w:pStyle w:val="SingleTxtG"/>
        <w:ind w:left="3402" w:hanging="1134"/>
        <w:rPr>
          <w:lang w:val="fr-FR"/>
        </w:rPr>
      </w:pPr>
      <w:r w:rsidRPr="00BC2320">
        <w:rPr>
          <w:lang w:val="fr-FR"/>
        </w:rPr>
        <w:t>F</w:t>
      </w:r>
      <w:r w:rsidRPr="00BC2320">
        <w:rPr>
          <w:vertAlign w:val="subscript"/>
          <w:lang w:val="fr-FR"/>
        </w:rPr>
        <w:t>tj</w:t>
      </w:r>
      <w:r w:rsidRPr="00BC2320">
        <w:rPr>
          <w:lang w:val="fr-FR"/>
        </w:rPr>
        <w:tab/>
        <w:t>est la résistance à l’avancement visée à la vitesse de référence v</w:t>
      </w:r>
      <w:r w:rsidRPr="00BC2320">
        <w:rPr>
          <w:vertAlign w:val="subscript"/>
          <w:lang w:val="fr-FR"/>
        </w:rPr>
        <w:t>j</w:t>
      </w:r>
      <w:r w:rsidRPr="00BC2320">
        <w:rPr>
          <w:lang w:val="fr-FR"/>
        </w:rPr>
        <w:t>, en N ;</w:t>
      </w:r>
    </w:p>
    <w:p w:rsidR="00443CAB" w:rsidRPr="00BC2320" w:rsidRDefault="00AC4377" w:rsidP="00443CAB">
      <w:pPr>
        <w:pStyle w:val="SingleTxtG"/>
        <w:ind w:left="2268"/>
        <w:rPr>
          <w:lang w:val="fr-FR"/>
        </w:rPr>
      </w:p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 xml:space="preserve">, </w:t>
      </w: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 xml:space="preserve"> et </w:t>
      </w: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ab/>
        <w:t>sont les nouveaux coefficients de réglage du dynamomètre.</w:t>
      </w:r>
    </w:p>
    <w:p w:rsidR="00443CAB" w:rsidRPr="00BC2320" w:rsidRDefault="00443CAB" w:rsidP="00443CAB">
      <w:pPr>
        <w:pStyle w:val="SingleTxtG"/>
        <w:ind w:left="2268" w:hanging="1134"/>
        <w:rPr>
          <w:lang w:val="fr-FR"/>
        </w:rPr>
      </w:pPr>
      <w:r w:rsidRPr="00BC2320">
        <w:rPr>
          <w:lang w:val="fr-FR"/>
        </w:rPr>
        <w:t>8.2</w:t>
      </w:r>
      <w:r w:rsidRPr="00BC2320">
        <w:rPr>
          <w:lang w:val="fr-FR"/>
        </w:rPr>
        <w:tab/>
        <w:t>Réglage de la force résistante du banc à rouleaux sur la base de la méthode des capteurs de couple</w:t>
      </w:r>
    </w:p>
    <w:p w:rsidR="00443CAB" w:rsidRPr="00BC2320" w:rsidRDefault="00443CAB" w:rsidP="00443CAB">
      <w:pPr>
        <w:pStyle w:val="SingleTxtG"/>
        <w:ind w:left="2268"/>
        <w:rPr>
          <w:lang w:val="fr-FR"/>
        </w:rPr>
      </w:pPr>
      <w:r w:rsidRPr="00BC2320">
        <w:rPr>
          <w:lang w:val="fr-FR"/>
        </w:rPr>
        <w:t>Cette méthode est applicable quand la résistance à l’avancement est déterminée sur la base de la méthode des capteurs de couple, comme décrit au paragraphe 4.4 de la présente annexe.</w:t>
      </w:r>
    </w:p>
    <w:p w:rsidR="00443CAB" w:rsidRPr="00BC2320" w:rsidRDefault="00443CAB" w:rsidP="00443CAB">
      <w:pPr>
        <w:pStyle w:val="SingleTxtG"/>
        <w:ind w:left="2268"/>
        <w:rPr>
          <w:lang w:val="fr-FR"/>
        </w:rPr>
      </w:pPr>
      <w:r w:rsidRPr="00BC2320">
        <w:rPr>
          <w:lang w:val="fr-FR"/>
        </w:rPr>
        <w:t>Dans le cas d’une famille de matrices de résistance à l’avancement sur route, cette méthode doit être appliquée quand la résistance à l’avancement du véhicule représentatif est déterminée par la méthode des capteurs de couple, comme décrit au paragraphe 4.4 de la présente annexe. Les valeurs de résistance à l’avancement visée sont les valeurs calculées par la méthode spécifiée au paragraphe 5.1 de la présente annexe.</w:t>
      </w:r>
    </w:p>
    <w:p w:rsidR="00443CAB" w:rsidRPr="00BC2320" w:rsidRDefault="00443CAB" w:rsidP="00443CAB">
      <w:pPr>
        <w:pStyle w:val="SingleTxtG"/>
        <w:ind w:left="2268" w:hanging="1134"/>
        <w:rPr>
          <w:lang w:val="fr-FR"/>
        </w:rPr>
      </w:pPr>
      <w:r w:rsidRPr="00BC2320">
        <w:rPr>
          <w:lang w:val="fr-FR"/>
        </w:rPr>
        <w:t>8.2.1</w:t>
      </w:r>
      <w:r w:rsidRPr="00BC2320">
        <w:rPr>
          <w:lang w:val="fr-FR"/>
        </w:rPr>
        <w:tab/>
        <w:t>Réglage initial de la force résistante</w:t>
      </w:r>
    </w:p>
    <w:p w:rsidR="00443CAB" w:rsidRPr="00BC2320" w:rsidRDefault="00443CAB" w:rsidP="00443CAB">
      <w:pPr>
        <w:pStyle w:val="SingleTxtG"/>
        <w:ind w:left="2268"/>
        <w:rPr>
          <w:lang w:val="fr-FR"/>
        </w:rPr>
      </w:pPr>
      <w:r w:rsidRPr="00BC2320">
        <w:rPr>
          <w:lang w:val="fr-FR"/>
        </w:rPr>
        <w:t>Pour un banc à rouleaux à réglage par coefficients, le frein du banc doit être réglé avec les coefficients initiaux arbitraires, A</w:t>
      </w:r>
      <w:r w:rsidRPr="00BC2320">
        <w:rPr>
          <w:vertAlign w:val="subscript"/>
          <w:lang w:val="fr-FR"/>
        </w:rPr>
        <w:t>d</w:t>
      </w:r>
      <w:r w:rsidRPr="00BC2320">
        <w:rPr>
          <w:lang w:val="fr-FR"/>
        </w:rPr>
        <w:t>, B</w:t>
      </w:r>
      <w:r w:rsidRPr="00BC2320">
        <w:rPr>
          <w:vertAlign w:val="subscript"/>
          <w:lang w:val="fr-FR"/>
        </w:rPr>
        <w:t>d</w:t>
      </w:r>
      <w:r w:rsidRPr="00BC2320">
        <w:rPr>
          <w:lang w:val="fr-FR"/>
        </w:rPr>
        <w:t xml:space="preserve"> et C</w:t>
      </w:r>
      <w:r w:rsidRPr="00BC2320">
        <w:rPr>
          <w:vertAlign w:val="subscript"/>
          <w:lang w:val="fr-FR"/>
        </w:rPr>
        <w:t>d</w:t>
      </w:r>
      <w:r w:rsidRPr="00BC2320">
        <w:rPr>
          <w:lang w:val="fr-FR"/>
        </w:rPr>
        <w:t>, de l’équation ci</w:t>
      </w:r>
      <w:r w:rsidRPr="00BC2320">
        <w:rPr>
          <w:lang w:val="fr-FR"/>
        </w:rPr>
        <w:noBreakHyphen/>
        <w:t>après :</w:t>
      </w:r>
    </w:p>
    <w:p w:rsidR="00443CAB" w:rsidRPr="00BC2320" w:rsidRDefault="00443CAB" w:rsidP="00443CAB">
      <w:pPr>
        <w:pStyle w:val="SingleTxtG"/>
        <w:ind w:left="2268"/>
        <w:rPr>
          <w:iCs/>
          <w:lang w:val="fr-FR"/>
        </w:rPr>
      </w:pPr>
      <w:r w:rsidRPr="00BC2320">
        <w:rPr>
          <w:lang w:val="fr-FR"/>
        </w:rPr>
        <w:object w:dxaOrig="1820" w:dyaOrig="340">
          <v:shape id="_x0000_i1063" type="#_x0000_t75" style="width:90.8pt;height:16.9pt" o:ole="">
            <v:imagedata r:id="rId99" o:title=""/>
          </v:shape>
          <o:OLEObject Type="Embed" ProgID="Equation.3" ShapeID="_x0000_i1063" DrawAspect="Content" ObjectID="_1527435496" r:id="rId100"/>
        </w:object>
      </w:r>
      <w:r w:rsidRPr="00BC2320">
        <w:rPr>
          <w:lang w:val="fr-FR"/>
        </w:rPr>
        <w:t> ;</w:t>
      </w:r>
    </w:p>
    <w:p w:rsidR="00443CAB" w:rsidRPr="00BC2320" w:rsidRDefault="00443CAB" w:rsidP="00443CAB">
      <w:pPr>
        <w:pStyle w:val="SingleTxtG"/>
        <w:ind w:left="2268"/>
        <w:rPr>
          <w:lang w:val="fr-FR"/>
        </w:rPr>
      </w:pPr>
      <w:r w:rsidRPr="00BC2320">
        <w:rPr>
          <w:lang w:val="fr-FR"/>
        </w:rPr>
        <w:t>où :</w:t>
      </w:r>
    </w:p>
    <w:p w:rsidR="00443CAB" w:rsidRPr="00BC2320" w:rsidRDefault="00443CAB" w:rsidP="00443CAB">
      <w:pPr>
        <w:pStyle w:val="SingleTxtG"/>
        <w:ind w:left="2268"/>
        <w:rPr>
          <w:lang w:val="fr-FR"/>
        </w:rPr>
      </w:pPr>
      <w:r w:rsidRPr="00BC2320">
        <w:rPr>
          <w:lang w:val="fr-FR"/>
        </w:rPr>
        <w:t>F</w:t>
      </w:r>
      <w:r w:rsidRPr="00BC2320">
        <w:rPr>
          <w:vertAlign w:val="subscript"/>
          <w:lang w:val="fr-FR"/>
        </w:rPr>
        <w:t>d</w:t>
      </w:r>
      <w:r w:rsidRPr="00BC2320">
        <w:rPr>
          <w:lang w:val="fr-FR"/>
        </w:rPr>
        <w:tab/>
        <w:t>est la force résistante de réglage du dynamomètre, en N ;</w:t>
      </w:r>
    </w:p>
    <w:p w:rsidR="00443CAB" w:rsidRPr="00BC2320" w:rsidRDefault="00443CAB" w:rsidP="00443CAB">
      <w:pPr>
        <w:pStyle w:val="SingleTxtG"/>
        <w:ind w:left="2268"/>
        <w:rPr>
          <w:lang w:val="fr-FR"/>
        </w:rPr>
      </w:pPr>
      <w:r w:rsidRPr="00BC2320">
        <w:rPr>
          <w:iCs/>
          <w:lang w:val="fr-FR"/>
        </w:rPr>
        <w:t>v</w:t>
      </w:r>
      <w:r w:rsidRPr="00BC2320">
        <w:rPr>
          <w:iCs/>
          <w:lang w:val="fr-FR"/>
        </w:rPr>
        <w:tab/>
      </w:r>
      <w:r w:rsidRPr="00BC2320">
        <w:rPr>
          <w:lang w:val="fr-FR"/>
        </w:rPr>
        <w:t>est la vitesse des rouleaux du banc, en km/h.</w:t>
      </w:r>
    </w:p>
    <w:p w:rsidR="00443CAB" w:rsidRPr="00BC2320" w:rsidRDefault="00443CAB" w:rsidP="00443CAB">
      <w:pPr>
        <w:pStyle w:val="SingleTxtG"/>
        <w:ind w:left="2268"/>
        <w:rPr>
          <w:lang w:val="fr-FR"/>
        </w:rPr>
      </w:pPr>
      <w:r w:rsidRPr="00BC2320">
        <w:rPr>
          <w:lang w:val="fr-FR"/>
        </w:rPr>
        <w:t>Les coefficients ci-après sont recommandés pour le réglage initial de la force :</w:t>
      </w:r>
    </w:p>
    <w:p w:rsidR="00443CAB" w:rsidRPr="00BC2320" w:rsidRDefault="00443CAB" w:rsidP="00443CAB">
      <w:pPr>
        <w:pStyle w:val="SingleTxtG"/>
        <w:ind w:left="2835" w:hanging="567"/>
        <w:rPr>
          <w:lang w:val="fr-FR"/>
        </w:rPr>
      </w:pPr>
      <w:r w:rsidRPr="00BC2320">
        <w:rPr>
          <w:lang w:val="fr-FR"/>
        </w:rPr>
        <w:t>a)</w:t>
      </w:r>
      <w:r w:rsidRPr="00BC2320">
        <w:rPr>
          <w:lang w:val="fr-FR"/>
        </w:rPr>
        <w:tab/>
      </w:r>
      <w:r w:rsidRPr="00BC2320">
        <w:rPr>
          <w:lang w:val="fr-FR"/>
        </w:rPr>
        <w:object w:dxaOrig="3120" w:dyaOrig="520">
          <v:shape id="_x0000_i1064" type="#_x0000_t75" style="width:121.5pt;height:20.65pt" o:ole="">
            <v:imagedata r:id="rId101" o:title=""/>
          </v:shape>
          <o:OLEObject Type="Embed" ProgID="Equation.3" ShapeID="_x0000_i1064" DrawAspect="Content" ObjectID="_1527435497" r:id="rId102"/>
        </w:object>
      </w:r>
      <w:r w:rsidRPr="00BC2320">
        <w:rPr>
          <w:lang w:val="fr-FR"/>
        </w:rPr>
        <w:fldChar w:fldCharType="begin"/>
      </w:r>
      <w:r w:rsidRPr="00BC2320">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=0.5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w:r w:rsidRPr="00BC2320">
        <w:rPr>
          <w:lang w:val="fr-FR"/>
        </w:rPr>
        <w:instrText xml:space="preserve"> </w:instrText>
      </w:r>
      <w:r w:rsidRPr="00BC2320">
        <w:rPr>
          <w:lang w:val="fr-FR"/>
        </w:rPr>
        <w:fldChar w:fldCharType="end"/>
      </w:r>
      <w:r w:rsidRPr="00BC2320">
        <w:rPr>
          <w:lang w:val="fr-FR"/>
        </w:rPr>
        <w:t xml:space="preserve"> </w:t>
      </w:r>
    </w:p>
    <w:p w:rsidR="00443CAB" w:rsidRPr="00BC2320" w:rsidRDefault="00443CAB" w:rsidP="00443CAB">
      <w:pPr>
        <w:pStyle w:val="SingleTxtG"/>
        <w:ind w:left="3402" w:hanging="567"/>
        <w:rPr>
          <w:lang w:val="fr-FR"/>
        </w:rPr>
      </w:pPr>
      <w:r w:rsidRPr="00BC2320">
        <w:rPr>
          <w:lang w:val="fr-FR"/>
        </w:rPr>
        <w:t xml:space="preserve">pour un banc à un axe, ou </w:t>
      </w:r>
    </w:p>
    <w:p w:rsidR="00443CAB" w:rsidRPr="00BC2320" w:rsidRDefault="00443CAB" w:rsidP="00443CAB">
      <w:pPr>
        <w:pStyle w:val="SingleTxtG"/>
        <w:ind w:left="3402" w:hanging="567"/>
        <w:rPr>
          <w:lang w:val="fr-FR"/>
        </w:rPr>
      </w:pPr>
      <w:r w:rsidRPr="00BC2320">
        <w:rPr>
          <w:lang w:val="fr-FR"/>
        </w:rPr>
        <w:object w:dxaOrig="3180" w:dyaOrig="540">
          <v:shape id="_x0000_i1065" type="#_x0000_t75" style="width:124pt;height:20.65pt" o:ole="">
            <v:imagedata r:id="rId103" o:title=""/>
          </v:shape>
          <o:OLEObject Type="Embed" ProgID="Equation.3" ShapeID="_x0000_i1065" DrawAspect="Content" ObjectID="_1527435498" r:id="rId104"/>
        </w:object>
      </w:r>
      <w:r w:rsidRPr="00BC2320">
        <w:rPr>
          <w:lang w:val="fr-FR"/>
        </w:rPr>
        <w:fldChar w:fldCharType="begin"/>
      </w:r>
      <w:r w:rsidRPr="00BC2320">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=0.1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=0.2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w:r w:rsidRPr="00BC2320">
        <w:rPr>
          <w:lang w:val="fr-FR"/>
        </w:rPr>
        <w:instrText xml:space="preserve"> </w:instrText>
      </w:r>
      <w:r w:rsidRPr="00BC2320">
        <w:rPr>
          <w:lang w:val="fr-FR"/>
        </w:rPr>
        <w:fldChar w:fldCharType="end"/>
      </w:r>
      <w:r w:rsidRPr="00BC2320">
        <w:rPr>
          <w:lang w:val="fr-FR"/>
        </w:rPr>
        <w:t xml:space="preserve"> </w:t>
      </w:r>
    </w:p>
    <w:p w:rsidR="00443CAB" w:rsidRPr="00BC2320" w:rsidRDefault="00443CAB" w:rsidP="00443CAB">
      <w:pPr>
        <w:pStyle w:val="SingleTxtG"/>
        <w:ind w:left="3402" w:hanging="567"/>
        <w:rPr>
          <w:lang w:val="fr-FR"/>
        </w:rPr>
      </w:pPr>
      <w:r w:rsidRPr="00BC2320">
        <w:rPr>
          <w:iCs/>
          <w:lang w:val="fr-FR"/>
        </w:rPr>
        <w:t xml:space="preserve">pour un </w:t>
      </w:r>
      <w:r w:rsidRPr="00BC2320">
        <w:rPr>
          <w:lang w:val="fr-FR"/>
        </w:rPr>
        <w:t>banc à deux axes, où :</w:t>
      </w:r>
    </w:p>
    <w:p w:rsidR="00443CAB" w:rsidRPr="00BC2320" w:rsidRDefault="00443CAB" w:rsidP="00443CAB">
      <w:pPr>
        <w:pStyle w:val="SingleTxtG"/>
        <w:ind w:left="2835"/>
        <w:rPr>
          <w:lang w:val="fr-FR"/>
        </w:rPr>
      </w:pPr>
      <w:r w:rsidRPr="00BC2320">
        <w:rPr>
          <w:lang w:val="fr-FR"/>
        </w:rPr>
        <w:t>a</w:t>
      </w:r>
      <w:r w:rsidRPr="00BC2320">
        <w:rPr>
          <w:vertAlign w:val="subscript"/>
          <w:lang w:val="fr-FR"/>
        </w:rPr>
        <w:t>t</w:t>
      </w:r>
      <w:r w:rsidRPr="00BC2320">
        <w:rPr>
          <w:lang w:val="fr-FR"/>
        </w:rPr>
        <w:t>, b</w:t>
      </w:r>
      <w:r w:rsidRPr="00BC2320">
        <w:rPr>
          <w:vertAlign w:val="subscript"/>
          <w:lang w:val="fr-FR"/>
        </w:rPr>
        <w:t>t</w:t>
      </w:r>
      <w:r w:rsidRPr="00BC2320">
        <w:rPr>
          <w:lang w:val="fr-FR"/>
        </w:rPr>
        <w:t xml:space="preserve"> et c</w:t>
      </w:r>
      <w:r w:rsidRPr="00BC2320">
        <w:rPr>
          <w:vertAlign w:val="subscript"/>
          <w:lang w:val="fr-FR"/>
        </w:rPr>
        <w:t>t</w:t>
      </w:r>
      <w:r w:rsidRPr="00BC2320">
        <w:rPr>
          <w:lang w:val="fr-FR"/>
        </w:rPr>
        <w:t xml:space="preserve"> sont les coefficients de résistance à l’avancement visée ; et</w:t>
      </w:r>
    </w:p>
    <w:p w:rsidR="00443CAB" w:rsidRPr="00BC2320" w:rsidRDefault="00443CAB" w:rsidP="00443CAB">
      <w:pPr>
        <w:pStyle w:val="SingleTxtG"/>
        <w:ind w:left="2835"/>
        <w:rPr>
          <w:lang w:val="fr-FR"/>
        </w:rPr>
      </w:pPr>
      <w:r w:rsidRPr="00BC2320">
        <w:rPr>
          <w:lang w:val="fr-FR"/>
        </w:rPr>
        <w:t>r’ est le rayon dynamique du pneumatique sur le banc à rouleaux, en m, obtenu à 80 km/h ;</w:t>
      </w:r>
    </w:p>
    <w:p w:rsidR="00443CAB" w:rsidRPr="00BC2320" w:rsidRDefault="00443CAB" w:rsidP="00443CAB">
      <w:pPr>
        <w:pStyle w:val="SingleTxtG"/>
        <w:ind w:left="2835" w:hanging="567"/>
        <w:rPr>
          <w:lang w:val="fr-FR"/>
        </w:rPr>
      </w:pPr>
      <w:r w:rsidRPr="00BC2320">
        <w:rPr>
          <w:lang w:val="fr-FR"/>
        </w:rPr>
        <w:t>b)</w:t>
      </w:r>
      <w:r w:rsidRPr="00BC2320">
        <w:rPr>
          <w:lang w:val="fr-FR"/>
        </w:rPr>
        <w:tab/>
        <w:t>ou des valeurs empiriques, telles que celles utilisées pour le réglage dans le cas d’un type similaire de véhicule.</w:t>
      </w:r>
    </w:p>
    <w:p w:rsidR="00443CAB" w:rsidRPr="00BC2320" w:rsidRDefault="00443CAB" w:rsidP="00443CAB">
      <w:pPr>
        <w:pStyle w:val="SingleTxtG"/>
        <w:ind w:left="2268"/>
        <w:rPr>
          <w:lang w:val="fr-FR"/>
        </w:rPr>
      </w:pPr>
      <w:r w:rsidRPr="00BC2320">
        <w:rPr>
          <w:lang w:val="fr-FR"/>
        </w:rPr>
        <w:t>Pour un banc à rouleaux à réglage par fonction polygonale, des valeurs de force appropriées à chaque vitesse de référence doivent être fixées pour le réglage du frein du banc.</w:t>
      </w:r>
    </w:p>
    <w:p w:rsidR="00443CAB" w:rsidRPr="00BC2320" w:rsidRDefault="00443CAB" w:rsidP="00443CAB">
      <w:pPr>
        <w:pStyle w:val="SingleTxtG"/>
        <w:ind w:left="2268" w:hanging="1134"/>
        <w:rPr>
          <w:lang w:val="fr-FR"/>
        </w:rPr>
      </w:pPr>
      <w:r w:rsidRPr="00BC2320">
        <w:rPr>
          <w:lang w:val="fr-FR"/>
        </w:rPr>
        <w:t>8.2.2</w:t>
      </w:r>
      <w:r w:rsidRPr="00BC2320">
        <w:rPr>
          <w:lang w:val="fr-FR"/>
        </w:rPr>
        <w:tab/>
        <w:t>Mesure du couple aux roues</w:t>
      </w:r>
    </w:p>
    <w:p w:rsidR="00443CAB" w:rsidRPr="00BC2320" w:rsidRDefault="00443CAB" w:rsidP="00443CAB">
      <w:pPr>
        <w:pStyle w:val="SingleTxtG"/>
        <w:ind w:left="2268"/>
        <w:rPr>
          <w:lang w:val="fr-FR"/>
        </w:rPr>
      </w:pPr>
      <w:r w:rsidRPr="00BC2320">
        <w:rPr>
          <w:lang w:val="fr-FR"/>
        </w:rPr>
        <w:t>L’essai de mesure du couple sur le banc à rouleaux doit être effectué selon la procédure décrite au paragraphe 4.4.2 de la présente annexe. Les couplemètres doivent être identiques à ceux utilisés dans l’essai sur route précédent.</w:t>
      </w:r>
    </w:p>
    <w:p w:rsidR="00443CAB" w:rsidRPr="00BC2320" w:rsidRDefault="00443CAB" w:rsidP="00443CAB">
      <w:pPr>
        <w:pStyle w:val="SingleTxtG"/>
        <w:ind w:left="2268" w:hanging="1134"/>
        <w:rPr>
          <w:lang w:val="fr-FR"/>
        </w:rPr>
      </w:pPr>
      <w:r w:rsidRPr="00BC2320">
        <w:rPr>
          <w:lang w:val="fr-FR"/>
        </w:rPr>
        <w:t>8.2.3</w:t>
      </w:r>
      <w:r w:rsidRPr="00BC2320">
        <w:rPr>
          <w:lang w:val="fr-FR"/>
        </w:rPr>
        <w:tab/>
        <w:t>Vérification</w:t>
      </w:r>
    </w:p>
    <w:p w:rsidR="00443CAB" w:rsidRPr="00BC2320" w:rsidRDefault="00443CAB" w:rsidP="00443CAB">
      <w:pPr>
        <w:pStyle w:val="SingleTxtG"/>
        <w:ind w:left="2268" w:hanging="1134"/>
        <w:rPr>
          <w:lang w:val="fr-FR"/>
        </w:rPr>
      </w:pPr>
      <w:r w:rsidRPr="00BC2320">
        <w:rPr>
          <w:lang w:val="fr-FR"/>
        </w:rPr>
        <w:t>8.2.3.1</w:t>
      </w:r>
      <w:r w:rsidRPr="00BC2320">
        <w:rPr>
          <w:lang w:val="fr-FR"/>
        </w:rPr>
        <w:tab/>
      </w:r>
      <w:r w:rsidRPr="00BC2320">
        <w:rPr>
          <w:lang w:val="fr-FR"/>
        </w:rPr>
        <w:tab/>
        <w:t xml:space="preserve">La courbe de résistance à l’avancement (couple) visée doit être déterminée au moyen de l’équation du paragraphe 4.5.5.2.1 de la présente annexe et peut être exprimée comme suit : </w:t>
      </w:r>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t</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443CAB" w:rsidRPr="00BC2320" w:rsidRDefault="00443CAB" w:rsidP="00443CAB">
      <w:pPr>
        <w:pStyle w:val="SingleTxtG"/>
        <w:ind w:left="2268"/>
        <w:rPr>
          <w:lang w:val="fr-FR"/>
        </w:rPr>
      </w:pPr>
      <w:r w:rsidRPr="00BC2320">
        <w:rPr>
          <w:lang w:val="fr-FR"/>
        </w:rPr>
        <w:t>8.2.3.2</w:t>
      </w:r>
      <w:r w:rsidRPr="00BC2320">
        <w:rPr>
          <w:lang w:val="fr-FR"/>
        </w:rPr>
        <w:tab/>
        <w:t>La courbe de résistance à l’avancement simulée (couple) sur le banc à rouleaux doit être déterminée conformément à la méthode et avec la précision de mesure spécifiées au paragraphe 4.4.3 de la présente annexe, et la détermination de la courbe de résistance à l’avancement (couple) doit être effectuée comme défini au paragraphe 4.4.4 de la présente annexe, avec les corrections applicables conformément au paragraphe 4.5 de la présente annexe, à l’exception dans tous les cas de la mesure en sens opposés, afin d’établir une courbe de résistance à l’avancement simulée :</w:t>
      </w:r>
    </w:p>
    <w:p w:rsidR="00443CAB" w:rsidRPr="00BC2320" w:rsidRDefault="00AC4377" w:rsidP="00443CAB">
      <w:pPr>
        <w:pStyle w:val="SingleTxtG"/>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s</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2s</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443CAB" w:rsidRPr="00BC2320" w:rsidRDefault="00443CAB" w:rsidP="00443CAB">
      <w:pPr>
        <w:pStyle w:val="SingleTxtG"/>
        <w:ind w:left="2268"/>
        <w:rPr>
          <w:lang w:val="fr-FR"/>
        </w:rPr>
      </w:pPr>
      <w:r w:rsidRPr="00BC2320">
        <w:rPr>
          <w:lang w:val="fr-FR"/>
        </w:rPr>
        <w:t xml:space="preserve">Les valeurs de résistance à l’avancement simulée (couple) doivent demeurer dans une marge de tolérance de </w:t>
      </w:r>
      <w:r w:rsidRPr="00BC2320">
        <w:rPr>
          <w:lang w:val="fr-FR"/>
        </w:rPr>
        <w:sym w:font="Symbol" w:char="F0B1"/>
      </w:r>
      <w:r w:rsidRPr="00BC2320">
        <w:rPr>
          <w:lang w:val="fr-FR"/>
        </w:rPr>
        <w:t xml:space="preserve">10 - N × r’ par rapport à la résistance à l’avancement visée à chaque point de vitesse de référence, r’ étant le rayon dynamique du pneumatique sur le banc à rouleaux, en m, obtenu à 80 km/h. </w:t>
      </w:r>
    </w:p>
    <w:p w:rsidR="00443CAB" w:rsidRPr="00BC2320" w:rsidRDefault="00443CAB" w:rsidP="000F4F3C">
      <w:pPr>
        <w:pStyle w:val="SingleTxtG"/>
        <w:spacing w:line="220" w:lineRule="atLeast"/>
        <w:ind w:left="2268"/>
        <w:rPr>
          <w:lang w:val="fr-FR"/>
        </w:rPr>
      </w:pPr>
      <w:r w:rsidRPr="00BC2320">
        <w:rPr>
          <w:lang w:val="fr-FR"/>
        </w:rPr>
        <w:t>Si la tolérance à une vitesse de référence quelconque ne satisfait pas aux critères de la méthode spécifiée dans le présent paragraphe, la procédure décrite au paragraphe </w:t>
      </w:r>
      <w:r w:rsidRPr="00BC2320">
        <w:rPr>
          <w:iCs/>
          <w:lang w:val="fr-FR"/>
        </w:rPr>
        <w:t>8.2.3.3</w:t>
      </w:r>
      <w:r w:rsidRPr="00BC2320">
        <w:rPr>
          <w:lang w:val="fr-FR"/>
        </w:rPr>
        <w:t xml:space="preserve"> de la présente annexe doit être utilisée pour ajuster le réglage de la force résistante sur le banc à rouleaux.</w:t>
      </w:r>
    </w:p>
    <w:p w:rsidR="00443CAB" w:rsidRPr="00BC2320" w:rsidRDefault="00443CAB" w:rsidP="000F4F3C">
      <w:pPr>
        <w:pStyle w:val="SingleTxtG"/>
        <w:spacing w:line="220" w:lineRule="atLeast"/>
        <w:ind w:left="2268" w:hanging="1134"/>
        <w:rPr>
          <w:lang w:val="fr-FR"/>
        </w:rPr>
      </w:pPr>
      <w:r w:rsidRPr="00BC2320">
        <w:rPr>
          <w:lang w:val="fr-FR"/>
        </w:rPr>
        <w:t>8.2.3.3</w:t>
      </w:r>
      <w:r w:rsidRPr="00BC2320">
        <w:rPr>
          <w:lang w:val="fr-FR"/>
        </w:rPr>
        <w:tab/>
        <w:t>Ajustement du réglage du banc à rouleaux</w:t>
      </w:r>
    </w:p>
    <w:p w:rsidR="00443CAB" w:rsidRPr="00BC2320" w:rsidRDefault="00443CAB" w:rsidP="000F4F3C">
      <w:pPr>
        <w:pStyle w:val="SingleTxtG"/>
        <w:spacing w:line="220" w:lineRule="atLeast"/>
        <w:ind w:left="2268"/>
        <w:rPr>
          <w:lang w:val="fr-FR"/>
        </w:rPr>
      </w:pPr>
      <w:r w:rsidRPr="00BC2320">
        <w:rPr>
          <w:lang w:val="fr-FR"/>
        </w:rPr>
        <w:t>Le réglage de la force résistante sur le banc à rouleaux doit être ajusté conformément à l’équation suivante :</w:t>
      </w:r>
    </w:p>
    <w:p w:rsidR="00443CAB" w:rsidRPr="00BC2320" w:rsidRDefault="00AC4377" w:rsidP="000F4F3C">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ej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dj</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443CAB" w:rsidRPr="00BC2320" w:rsidRDefault="00443CAB" w:rsidP="000F4F3C">
      <w:pPr>
        <w:pStyle w:val="SingleTxtG"/>
        <w:spacing w:line="220" w:lineRule="atLeast"/>
        <w:ind w:left="2835"/>
        <w:rPr>
          <w:lang w:val="fr-FR"/>
        </w:rPr>
      </w:pPr>
      <m:oMathPara>
        <m:oMathParaPr>
          <m:jc m:val="left"/>
        </m:oMathParaPr>
        <m:oMath>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num>
            <m:den>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m:t>
                  </m:r>
                </m:sup>
              </m:sSup>
            </m:den>
          </m:f>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e>
              </m:d>
            </m:num>
            <m:den>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m:t>
                  </m:r>
                </m:sup>
              </m:sSup>
            </m:den>
          </m:f>
        </m:oMath>
      </m:oMathPara>
    </w:p>
    <w:p w:rsidR="00443CAB" w:rsidRPr="00BC2320" w:rsidRDefault="00443CAB" w:rsidP="000F4F3C">
      <w:pPr>
        <w:pStyle w:val="SingleTxtG"/>
        <w:spacing w:line="220" w:lineRule="atLeast"/>
        <w:ind w:left="2835"/>
        <w:rPr>
          <w:lang w:val="fr-FR"/>
        </w:rPr>
      </w:pPr>
      <m:oMathPara>
        <m:oMathParaPr>
          <m:jc m:val="left"/>
        </m:oMathParaPr>
        <m:oMath>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j</m:t>
              </m:r>
            </m:sub>
          </m:sSub>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d>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e>
          </m:d>
          <m:sSubSup>
            <m:sSubSupPr>
              <m:ctrlPr>
                <w:rPr>
                  <w:rFonts w:ascii="Cambria Math" w:hAnsi="Cambria Math"/>
                  <w:lang w:val="fr-FR"/>
                </w:rPr>
              </m:ctrlPr>
            </m:sSubSupPr>
            <m:e>
              <m:r>
                <m:rPr>
                  <m:sty m:val="p"/>
                </m:rPr>
                <w:rPr>
                  <w:rFonts w:ascii="Cambria Math" w:hAnsi="Cambria Math"/>
                  <w:lang w:val="fr-FR"/>
                </w:rPr>
                <m:t>v</m:t>
              </m:r>
            </m:e>
            <m:sub>
              <m:r>
                <m:rPr>
                  <m:sty m:val="p"/>
                </m:rPr>
                <w:rPr>
                  <w:rFonts w:ascii="Cambria Math" w:hAnsi="Cambria Math"/>
                  <w:lang w:val="fr-FR"/>
                </w:rPr>
                <m:t>j</m:t>
              </m:r>
            </m:sub>
            <m:sup>
              <m:r>
                <m:rPr>
                  <m:sty m:val="p"/>
                </m:rPr>
                <w:rPr>
                  <w:rFonts w:ascii="Cambria Math" w:hAnsi="Cambria Math"/>
                  <w:lang w:val="fr-FR"/>
                </w:rPr>
                <m:t>2</m:t>
              </m:r>
            </m:sup>
          </m:sSubSup>
        </m:oMath>
      </m:oMathPara>
    </w:p>
    <w:p w:rsidR="00443CAB" w:rsidRPr="00BC2320" w:rsidRDefault="00443CAB" w:rsidP="000F4F3C">
      <w:pPr>
        <w:pStyle w:val="SingleTxtG"/>
        <w:spacing w:line="220" w:lineRule="atLeast"/>
        <w:ind w:left="2268"/>
        <w:rPr>
          <w:lang w:val="fr-FR"/>
        </w:rPr>
      </w:pPr>
      <w:r w:rsidRPr="00BC2320">
        <w:rPr>
          <w:lang w:val="fr-FR"/>
        </w:rPr>
        <w:t>par conséquent :</w:t>
      </w:r>
    </w:p>
    <w:p w:rsidR="00443CAB" w:rsidRPr="00BC2320" w:rsidRDefault="00AC4377" w:rsidP="000F4F3C">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443CAB" w:rsidRPr="00BC2320" w:rsidRDefault="00AC4377" w:rsidP="000F4F3C">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b</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443CAB" w:rsidRPr="00BC2320" w:rsidRDefault="00AC4377" w:rsidP="000F4F3C">
      <w:pPr>
        <w:pStyle w:val="SingleTxtG"/>
        <w:spacing w:line="220" w:lineRule="atLeast"/>
        <w:ind w:left="2268"/>
        <w:rPr>
          <w:lang w:val="fr-FR"/>
        </w:rPr>
      </w:pPr>
      <m:oMathPara>
        <m:oMathParaPr>
          <m:jc m:val="left"/>
        </m:oMathParaP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num>
            <m:den>
              <m:sSup>
                <m:sSupPr>
                  <m:ctrlPr>
                    <w:rPr>
                      <w:rFonts w:ascii="Cambria Math" w:hAnsi="Cambria Math"/>
                      <w:lang w:val="fr-FR"/>
                    </w:rPr>
                  </m:ctrlPr>
                </m:sSupPr>
                <m:e>
                  <m:r>
                    <m:rPr>
                      <m:sty m:val="p"/>
                    </m:rPr>
                    <w:rPr>
                      <w:rFonts w:ascii="Cambria Math" w:hAnsi="Cambria Math"/>
                      <w:lang w:val="fr-FR"/>
                    </w:rPr>
                    <m:t>r</m:t>
                  </m:r>
                </m:e>
                <m:sup>
                  <m:r>
                    <m:rPr>
                      <m:sty m:val="p"/>
                    </m:rPr>
                    <w:rPr>
                      <w:rFonts w:ascii="Cambria Math" w:hAnsi="Cambria Math"/>
                      <w:lang w:val="fr-FR"/>
                    </w:rPr>
                    <m:t>'</m:t>
                  </m:r>
                </m:sup>
              </m:sSup>
            </m:den>
          </m:f>
        </m:oMath>
      </m:oMathPara>
    </w:p>
    <w:p w:rsidR="00443CAB" w:rsidRPr="00BC2320" w:rsidRDefault="00443CAB" w:rsidP="000F4F3C">
      <w:pPr>
        <w:pStyle w:val="SingleTxtG"/>
        <w:spacing w:line="220" w:lineRule="atLeast"/>
        <w:ind w:left="2268"/>
        <w:rPr>
          <w:lang w:val="fr-FR"/>
        </w:rPr>
      </w:pPr>
      <w:r w:rsidRPr="00BC2320">
        <w:rPr>
          <w:lang w:val="fr-FR"/>
        </w:rPr>
        <w:t>où :</w:t>
      </w:r>
    </w:p>
    <w:p w:rsidR="00443CAB" w:rsidRPr="00BC2320" w:rsidRDefault="00AC4377" w:rsidP="000F4F3C">
      <w:pPr>
        <w:pStyle w:val="SingleTxtG"/>
        <w:spacing w:line="220" w:lineRule="atLeast"/>
        <w:ind w:left="3402" w:hanging="1134"/>
        <w:rPr>
          <w:lang w:val="fr-FR"/>
        </w:rPr>
      </w:pP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dj</m:t>
            </m:r>
          </m:sub>
          <m:sup>
            <m:r>
              <m:rPr>
                <m:sty m:val="p"/>
              </m:rPr>
              <w:rPr>
                <w:rFonts w:ascii="Cambria Math" w:hAnsi="Cambria Math"/>
                <w:lang w:val="fr-FR"/>
              </w:rPr>
              <m:t>*</m:t>
            </m:r>
          </m:sup>
        </m:sSubSup>
      </m:oMath>
      <w:r w:rsidR="00443CAB" w:rsidRPr="00BC2320">
        <w:rPr>
          <w:lang w:val="fr-FR"/>
        </w:rPr>
        <w:tab/>
        <w:t xml:space="preserve">est la nouvelle force résistante du banc à rouleaux </w:t>
      </w:r>
      <m:oMath>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r>
          <w:rPr>
            <w:rFonts w:ascii="Cambria Math" w:hAnsi="Cambria Math"/>
            <w:lang w:val="fr-FR"/>
          </w:rPr>
          <m:t>)</m:t>
        </m:r>
      </m:oMath>
      <w:r w:rsidR="00443CAB" w:rsidRPr="00BC2320">
        <w:rPr>
          <w:lang w:val="fr-FR"/>
        </w:rPr>
        <w:t>, en N ;</w:t>
      </w:r>
    </w:p>
    <w:p w:rsidR="00443CAB" w:rsidRPr="00BC2320" w:rsidRDefault="00443CAB" w:rsidP="000F4F3C">
      <w:pPr>
        <w:pStyle w:val="SingleTxtG"/>
        <w:spacing w:line="220" w:lineRule="atLeast"/>
        <w:ind w:left="3402" w:hanging="1134"/>
        <w:rPr>
          <w:lang w:val="fr-FR"/>
        </w:rPr>
      </w:pPr>
      <w:r w:rsidRPr="00BC2320">
        <w:rPr>
          <w:lang w:val="fr-FR"/>
        </w:rPr>
        <w:t>F</w:t>
      </w:r>
      <w:r w:rsidRPr="00BC2320">
        <w:rPr>
          <w:vertAlign w:val="subscript"/>
          <w:lang w:val="fr-FR"/>
        </w:rPr>
        <w:t>ej</w:t>
      </w:r>
      <w:r w:rsidRPr="00BC2320">
        <w:rPr>
          <w:lang w:val="fr-FR"/>
        </w:rPr>
        <w:tab/>
        <w:t>est la valeur d’ajustement de la résistance à l’avancement égale à (F</w:t>
      </w:r>
      <w:r w:rsidRPr="00BC2320">
        <w:rPr>
          <w:vertAlign w:val="subscript"/>
          <w:lang w:val="fr-FR"/>
        </w:rPr>
        <w:t>sj</w:t>
      </w:r>
      <w:r w:rsidRPr="00BC2320">
        <w:rPr>
          <w:lang w:val="fr-FR"/>
        </w:rPr>
        <w:t>-F</w:t>
      </w:r>
      <w:r w:rsidRPr="00BC2320">
        <w:rPr>
          <w:vertAlign w:val="subscript"/>
          <w:lang w:val="fr-FR"/>
        </w:rPr>
        <w:t>tj</w:t>
      </w:r>
      <w:r w:rsidRPr="00BC2320">
        <w:rPr>
          <w:lang w:val="fr-FR"/>
        </w:rPr>
        <w:t>), en Nm ;</w:t>
      </w:r>
    </w:p>
    <w:p w:rsidR="00443CAB" w:rsidRPr="00BC2320" w:rsidRDefault="00AC4377" w:rsidP="000F4F3C">
      <w:pPr>
        <w:pStyle w:val="SingleTxtG"/>
        <w:spacing w:line="220" w:lineRule="atLeast"/>
        <w:ind w:left="3402" w:hanging="1134"/>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sj</m:t>
            </m:r>
          </m:sub>
        </m:sSub>
      </m:oMath>
      <w:r w:rsidR="00443CAB" w:rsidRPr="00BC2320">
        <w:rPr>
          <w:lang w:val="fr-FR"/>
        </w:rPr>
        <w:tab/>
        <w:t>est la force de résistance à l’avancement sur route simulée à la vitesse de référence v</w:t>
      </w:r>
      <w:r w:rsidR="00443CAB" w:rsidRPr="00BC2320">
        <w:rPr>
          <w:vertAlign w:val="subscript"/>
          <w:lang w:val="fr-FR"/>
        </w:rPr>
        <w:t>j</w:t>
      </w:r>
      <w:r w:rsidR="00443CAB" w:rsidRPr="00BC2320">
        <w:rPr>
          <w:lang w:val="fr-FR"/>
        </w:rPr>
        <w:t>, en Nm ;</w:t>
      </w:r>
    </w:p>
    <w:p w:rsidR="00443CAB" w:rsidRPr="00BC2320" w:rsidRDefault="00AC4377" w:rsidP="000F4F3C">
      <w:pPr>
        <w:pStyle w:val="SingleTxtG"/>
        <w:spacing w:line="220" w:lineRule="atLeast"/>
        <w:ind w:left="3402" w:hanging="1134"/>
        <w:rPr>
          <w:lang w:val="fr-FR"/>
        </w:rPr>
      </w:p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tj</m:t>
            </m:r>
          </m:sub>
        </m:sSub>
      </m:oMath>
      <w:r w:rsidR="00443CAB" w:rsidRPr="00BC2320">
        <w:rPr>
          <w:lang w:val="fr-FR"/>
        </w:rPr>
        <w:tab/>
        <w:t>est la force de résistance à l’avancement sur route visée à la vitesse de référence v</w:t>
      </w:r>
      <w:r w:rsidR="00443CAB" w:rsidRPr="00BC2320">
        <w:rPr>
          <w:vertAlign w:val="subscript"/>
          <w:lang w:val="fr-FR"/>
        </w:rPr>
        <w:t>j,</w:t>
      </w:r>
      <w:r w:rsidR="00443CAB" w:rsidRPr="00BC2320">
        <w:rPr>
          <w:lang w:val="fr-FR"/>
        </w:rPr>
        <w:t>, en Nm ;</w:t>
      </w:r>
    </w:p>
    <w:p w:rsidR="00443CAB" w:rsidRPr="00BC2320" w:rsidRDefault="00AC4377" w:rsidP="000F4F3C">
      <w:pPr>
        <w:pStyle w:val="SingleTxtG"/>
        <w:spacing w:line="220" w:lineRule="atLeast"/>
        <w:ind w:left="2835" w:hanging="567"/>
        <w:rPr>
          <w:lang w:val="fr-FR"/>
        </w:rPr>
      </w:pPr>
      <m:oMath>
        <m:sSubSup>
          <m:sSubSupPr>
            <m:ctrlPr>
              <w:rPr>
                <w:rFonts w:ascii="Cambria Math" w:hAnsi="Cambria Math"/>
                <w:lang w:val="fr-FR"/>
              </w:rPr>
            </m:ctrlPr>
          </m:sSubSupPr>
          <m:e>
            <m:r>
              <m:rPr>
                <m:sty m:val="p"/>
              </m:rPr>
              <w:rPr>
                <w:rFonts w:ascii="Cambria Math" w:hAnsi="Cambria Math"/>
                <w:lang w:val="fr-FR"/>
              </w:rPr>
              <m:t>A</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 xml:space="preserve">, </w:t>
      </w:r>
      <m:oMath>
        <m:sSubSup>
          <m:sSubSupPr>
            <m:ctrlPr>
              <w:rPr>
                <w:rFonts w:ascii="Cambria Math" w:hAnsi="Cambria Math"/>
                <w:lang w:val="fr-FR"/>
              </w:rPr>
            </m:ctrlPr>
          </m:sSubSupPr>
          <m:e>
            <m:r>
              <m:rPr>
                <m:sty m:val="p"/>
              </m:rPr>
              <w:rPr>
                <w:rFonts w:ascii="Cambria Math" w:hAnsi="Cambria Math"/>
                <w:lang w:val="fr-FR"/>
              </w:rPr>
              <m:t>B</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 xml:space="preserve"> et </w:t>
      </w:r>
      <m:oMath>
        <m:sSubSup>
          <m:sSubSupPr>
            <m:ctrlPr>
              <w:rPr>
                <w:rFonts w:ascii="Cambria Math" w:hAnsi="Cambria Math"/>
                <w:lang w:val="fr-FR"/>
              </w:rPr>
            </m:ctrlPr>
          </m:sSubSupPr>
          <m:e>
            <m:r>
              <m:rPr>
                <m:sty m:val="p"/>
              </m:rPr>
              <w:rPr>
                <w:rFonts w:ascii="Cambria Math" w:hAnsi="Cambria Math"/>
                <w:lang w:val="fr-FR"/>
              </w:rPr>
              <m:t>C</m:t>
            </m:r>
          </m:e>
          <m:sub>
            <m:r>
              <m:rPr>
                <m:sty m:val="p"/>
              </m:rPr>
              <w:rPr>
                <w:rFonts w:ascii="Cambria Math" w:hAnsi="Cambria Math"/>
                <w:lang w:val="fr-FR"/>
              </w:rPr>
              <m:t>d</m:t>
            </m:r>
          </m:sub>
          <m:sup>
            <m:r>
              <m:rPr>
                <m:sty m:val="p"/>
              </m:rPr>
              <w:rPr>
                <w:rFonts w:ascii="Cambria Math" w:hAnsi="Cambria Math"/>
                <w:lang w:val="fr-FR"/>
              </w:rPr>
              <m:t>*</m:t>
            </m:r>
          </m:sup>
        </m:sSubSup>
      </m:oMath>
      <w:r w:rsidR="00443CAB" w:rsidRPr="00BC2320">
        <w:rPr>
          <w:lang w:val="fr-FR"/>
        </w:rPr>
        <w:tab/>
        <w:t>sont les nouveaux coefficients de réglage du banc à rouleaux ;</w:t>
      </w:r>
    </w:p>
    <w:p w:rsidR="00443CAB" w:rsidRPr="00BC2320" w:rsidRDefault="00443CAB" w:rsidP="000F4F3C">
      <w:pPr>
        <w:pStyle w:val="SingleTxtG"/>
        <w:spacing w:line="220" w:lineRule="atLeast"/>
        <w:ind w:left="3402" w:hanging="1134"/>
        <w:rPr>
          <w:lang w:val="fr-FR"/>
        </w:rPr>
      </w:pPr>
      <w:r w:rsidRPr="00BC2320">
        <w:rPr>
          <w:lang w:val="fr-FR"/>
        </w:rPr>
        <w:t>r’</w:t>
      </w:r>
      <w:r w:rsidRPr="00BC2320">
        <w:rPr>
          <w:lang w:val="fr-FR"/>
        </w:rPr>
        <w:tab/>
        <w:t>est le rayon dynamique du pneumatique sur le banc à rouleaux obtenu à 80 km/h, en m.</w:t>
      </w:r>
    </w:p>
    <w:p w:rsidR="00443CAB" w:rsidRPr="00BC2320" w:rsidRDefault="00443CAB" w:rsidP="000F4F3C">
      <w:pPr>
        <w:pStyle w:val="SingleTxtG"/>
        <w:spacing w:line="220" w:lineRule="atLeast"/>
        <w:ind w:left="2268"/>
        <w:rPr>
          <w:lang w:val="fr-FR"/>
        </w:rPr>
      </w:pPr>
      <w:r w:rsidRPr="00BC2320">
        <w:rPr>
          <w:lang w:val="fr-FR"/>
        </w:rPr>
        <w:t>Les opérations des paragraphes 8.2.2 et 8.2.3 de la présente annexe doivent être répétées.</w:t>
      </w:r>
    </w:p>
    <w:p w:rsidR="00443CAB" w:rsidRPr="00BC2320" w:rsidRDefault="00443CAB" w:rsidP="000F4F3C">
      <w:pPr>
        <w:pStyle w:val="SingleTxtG"/>
        <w:spacing w:line="220" w:lineRule="atLeast"/>
        <w:ind w:left="2268" w:hanging="1134"/>
        <w:rPr>
          <w:lang w:val="fr-FR"/>
        </w:rPr>
      </w:pPr>
      <w:r w:rsidRPr="00BC2320">
        <w:rPr>
          <w:lang w:val="fr-FR"/>
        </w:rPr>
        <w:t>8.2.3.4</w:t>
      </w:r>
      <w:r w:rsidRPr="00BC2320">
        <w:rPr>
          <w:lang w:val="fr-FR"/>
        </w:rPr>
        <w:tab/>
        <w:t>La masse sur le ou les essieux moteurs, les spécifications des pneumatiques et le réglage du banc à rouleaux doivent être enregistrés lors de la mise en œuvre des dispositions du paragraphe 8.2.3.2 de la présente annexe.</w:t>
      </w:r>
    </w:p>
    <w:p w:rsidR="00443CAB" w:rsidRPr="00BC2320" w:rsidRDefault="00443CAB" w:rsidP="000F4F3C">
      <w:pPr>
        <w:pStyle w:val="SingleTxtG"/>
        <w:spacing w:line="220" w:lineRule="atLeast"/>
        <w:ind w:left="2268" w:hanging="1134"/>
        <w:rPr>
          <w:lang w:val="fr-FR"/>
        </w:rPr>
      </w:pPr>
      <w:r w:rsidRPr="00BC2320">
        <w:rPr>
          <w:lang w:val="fr-FR"/>
        </w:rPr>
        <w:t>8.2.4</w:t>
      </w:r>
      <w:r w:rsidRPr="00BC2320">
        <w:rPr>
          <w:lang w:val="fr-FR"/>
        </w:rPr>
        <w:tab/>
        <w:t>Transposition des coefficients de résistance à l’avancement en coefficients de résistance à l’avancement sur route f</w:t>
      </w:r>
      <w:r w:rsidRPr="00BC2320">
        <w:rPr>
          <w:vertAlign w:val="subscript"/>
          <w:lang w:val="fr-FR"/>
        </w:rPr>
        <w:t>0</w:t>
      </w:r>
      <w:r w:rsidRPr="00BC2320">
        <w:rPr>
          <w:lang w:val="fr-FR"/>
        </w:rPr>
        <w:t>, f</w:t>
      </w:r>
      <w:r w:rsidRPr="00BC2320">
        <w:rPr>
          <w:vertAlign w:val="subscript"/>
          <w:lang w:val="fr-FR"/>
        </w:rPr>
        <w:t>1</w:t>
      </w:r>
      <w:r w:rsidRPr="00BC2320">
        <w:rPr>
          <w:lang w:val="fr-FR"/>
        </w:rPr>
        <w:t>, f</w:t>
      </w:r>
      <w:r w:rsidRPr="00BC2320">
        <w:rPr>
          <w:vertAlign w:val="subscript"/>
          <w:lang w:val="fr-FR"/>
        </w:rPr>
        <w:t>2</w:t>
      </w:r>
      <w:r w:rsidRPr="00BC2320">
        <w:rPr>
          <w:lang w:val="fr-FR"/>
        </w:rPr>
        <w:t xml:space="preserve"> </w:t>
      </w:r>
    </w:p>
    <w:p w:rsidR="00443CAB" w:rsidRPr="00BC2320" w:rsidRDefault="00443CAB" w:rsidP="000F4F3C">
      <w:pPr>
        <w:pStyle w:val="SingleTxtG"/>
        <w:spacing w:line="220" w:lineRule="atLeast"/>
        <w:ind w:left="2268" w:hanging="1134"/>
        <w:rPr>
          <w:lang w:val="fr-FR"/>
        </w:rPr>
      </w:pPr>
      <w:r w:rsidRPr="00BC2320">
        <w:rPr>
          <w:lang w:val="fr-FR"/>
        </w:rPr>
        <w:t>8.2.4.1</w:t>
      </w:r>
      <w:r w:rsidRPr="00BC2320">
        <w:rPr>
          <w:lang w:val="fr-FR"/>
        </w:rPr>
        <w:tab/>
        <w:t>Si le véhicule ne peut pas effectuer de parcours de décélération libre répétables et si un mode de décélération libre conformément au paragraphe 4.2.1.8.5 de la présente annexe n’est pas disponible, les coefficients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de l’équation de résistance à l’avancement sur route doivent être calculés au moyen des équations du paragraphe 8.2.4.1.1 de la présente annexe. Dans tous les autres cas, la procédure décrite aux paragraphes 8.2.4.2 à 8.2.4.4 inclus de la présente annexe doit être appliquée.</w:t>
      </w:r>
    </w:p>
    <w:p w:rsidR="00443CAB" w:rsidRPr="00BC2320" w:rsidRDefault="00443CAB" w:rsidP="000F4F3C">
      <w:pPr>
        <w:pStyle w:val="SingleTxtG"/>
        <w:spacing w:line="220" w:lineRule="atLeast"/>
        <w:rPr>
          <w:lang w:val="fr-FR"/>
        </w:rPr>
      </w:pPr>
      <w:r w:rsidRPr="00BC2320">
        <w:rPr>
          <w:lang w:val="fr-FR"/>
        </w:rPr>
        <w:t>8.2.4.1.1</w:t>
      </w:r>
      <w:r w:rsidRPr="00BC2320">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m:t>
                </m:r>
              </m:sub>
            </m:sSub>
          </m:num>
          <m:den>
            <m:r>
              <m:rPr>
                <m:sty m:val="p"/>
              </m:rPr>
              <w:rPr>
                <w:rFonts w:ascii="Cambria Math" w:hAnsi="Cambria Math"/>
                <w:lang w:val="fr-FR"/>
              </w:rPr>
              <m:t>r</m:t>
            </m:r>
          </m:den>
        </m:f>
        <m:r>
          <m:rPr>
            <m:sty m:val="p"/>
          </m:rPr>
          <w:rPr>
            <w:rFonts w:ascii="Cambria Math" w:hAnsi="Cambria Math"/>
            <w:lang w:val="fr-FR"/>
          </w:rPr>
          <m:t>×1,02</m:t>
        </m:r>
      </m:oMath>
    </w:p>
    <w:p w:rsidR="00443CAB" w:rsidRPr="00BC2320" w:rsidRDefault="00443CAB" w:rsidP="000F4F3C">
      <w:pPr>
        <w:pStyle w:val="SingleTxtG"/>
        <w:spacing w:line="220" w:lineRule="atLeast"/>
        <w:ind w:left="2268"/>
        <w:rPr>
          <w:lang w:val="fr-FR"/>
        </w:rPr>
      </w:pPr>
      <w:r w:rsidRPr="00BC2320">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1</m:t>
                </m:r>
              </m:sub>
            </m:sSub>
          </m:num>
          <m:den>
            <m:r>
              <m:rPr>
                <m:sty m:val="p"/>
              </m:rPr>
              <w:rPr>
                <w:rFonts w:ascii="Cambria Math" w:hAnsi="Cambria Math"/>
                <w:lang w:val="fr-FR"/>
              </w:rPr>
              <m:t>r</m:t>
            </m:r>
          </m:den>
        </m:f>
        <m:r>
          <m:rPr>
            <m:sty m:val="p"/>
          </m:rPr>
          <w:rPr>
            <w:rFonts w:ascii="Cambria Math" w:hAnsi="Cambria Math"/>
            <w:lang w:val="fr-FR"/>
          </w:rPr>
          <m:t>×1,02</m:t>
        </m:r>
      </m:oMath>
    </w:p>
    <w:p w:rsidR="00443CAB" w:rsidRPr="00BC2320" w:rsidRDefault="00443CAB" w:rsidP="000F4F3C">
      <w:pPr>
        <w:pStyle w:val="SingleTxtG"/>
        <w:spacing w:line="220" w:lineRule="atLeast"/>
        <w:ind w:left="2268"/>
        <w:rPr>
          <w:lang w:val="fr-FR"/>
        </w:rPr>
      </w:pPr>
      <w:r w:rsidRPr="00BC2320">
        <w:rPr>
          <w:lang w:val="fr-FR"/>
        </w:rPr>
        <w:tab/>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2</m:t>
                </m:r>
              </m:sub>
            </m:sSub>
          </m:num>
          <m:den>
            <m:r>
              <m:rPr>
                <m:sty m:val="p"/>
              </m:rPr>
              <w:rPr>
                <w:rFonts w:ascii="Cambria Math" w:hAnsi="Cambria Math"/>
                <w:lang w:val="fr-FR"/>
              </w:rPr>
              <m:t>r</m:t>
            </m:r>
          </m:den>
        </m:f>
        <m:r>
          <m:rPr>
            <m:sty m:val="p"/>
          </m:rPr>
          <w:rPr>
            <w:rFonts w:ascii="Cambria Math" w:hAnsi="Cambria Math"/>
            <w:lang w:val="fr-FR"/>
          </w:rPr>
          <m:t>×1,02</m:t>
        </m:r>
      </m:oMath>
    </w:p>
    <w:p w:rsidR="00443CAB" w:rsidRPr="00BC2320" w:rsidRDefault="00443CAB" w:rsidP="000F4F3C">
      <w:pPr>
        <w:pStyle w:val="SingleTxtG"/>
        <w:spacing w:line="220" w:lineRule="atLeast"/>
        <w:ind w:left="2268"/>
        <w:rPr>
          <w:lang w:val="fr-FR"/>
        </w:rPr>
      </w:pPr>
      <w:r w:rsidRPr="00BC2320">
        <w:rPr>
          <w:lang w:val="fr-FR"/>
        </w:rPr>
        <w:t>où :</w:t>
      </w:r>
    </w:p>
    <w:p w:rsidR="00443CAB" w:rsidRPr="00BC2320" w:rsidRDefault="00443CAB" w:rsidP="000F4F3C">
      <w:pPr>
        <w:pStyle w:val="SingleTxtG"/>
        <w:spacing w:line="220" w:lineRule="atLeast"/>
        <w:ind w:left="3402" w:hanging="1134"/>
        <w:rPr>
          <w:lang w:val="fr-FR"/>
        </w:rPr>
      </w:pPr>
      <w:r w:rsidRPr="00BC2320">
        <w:rPr>
          <w:lang w:val="fr-FR"/>
        </w:rPr>
        <w:t>c</w:t>
      </w:r>
      <w:r w:rsidRPr="00BC2320">
        <w:rPr>
          <w:vertAlign w:val="subscript"/>
          <w:lang w:val="fr-FR"/>
        </w:rPr>
        <w:t>0</w:t>
      </w:r>
      <w:r w:rsidRPr="00BC2320">
        <w:rPr>
          <w:lang w:val="fr-FR"/>
        </w:rPr>
        <w:t>, c</w:t>
      </w:r>
      <w:r w:rsidRPr="00BC2320">
        <w:rPr>
          <w:vertAlign w:val="subscript"/>
          <w:lang w:val="fr-FR"/>
        </w:rPr>
        <w:t>1</w:t>
      </w:r>
      <w:r w:rsidRPr="00BC2320">
        <w:rPr>
          <w:lang w:val="fr-FR"/>
        </w:rPr>
        <w:t>, c</w:t>
      </w:r>
      <w:r w:rsidRPr="00BC2320">
        <w:rPr>
          <w:vertAlign w:val="subscript"/>
          <w:lang w:val="fr-FR"/>
        </w:rPr>
        <w:t>2</w:t>
      </w:r>
      <w:r w:rsidRPr="00BC2320">
        <w:rPr>
          <w:lang w:val="fr-FR"/>
        </w:rPr>
        <w:tab/>
        <w:t>sont les coefficients de résistance à l’avancement déterminés conformément au paragraphe 4.4.4 de la présente annexe, en Nm, Nm/(km/h), Nm/(km/h)² ;</w:t>
      </w:r>
    </w:p>
    <w:p w:rsidR="00443CAB" w:rsidRPr="00BC2320" w:rsidRDefault="00443CAB" w:rsidP="000F4F3C">
      <w:pPr>
        <w:pStyle w:val="SingleTxtG"/>
        <w:spacing w:line="220" w:lineRule="atLeast"/>
        <w:ind w:left="3402" w:hanging="1134"/>
        <w:rPr>
          <w:lang w:val="fr-FR"/>
        </w:rPr>
      </w:pPr>
      <w:r w:rsidRPr="00BC2320">
        <w:rPr>
          <w:lang w:val="fr-FR"/>
        </w:rPr>
        <w:t>r</w:t>
      </w:r>
      <w:r w:rsidRPr="00BC2320">
        <w:rPr>
          <w:lang w:val="fr-FR"/>
        </w:rPr>
        <w:tab/>
      </w:r>
      <w:r w:rsidRPr="00BC2320">
        <w:rPr>
          <w:iCs/>
          <w:lang w:val="fr-FR"/>
        </w:rPr>
        <w:t xml:space="preserve">est </w:t>
      </w:r>
      <w:r w:rsidRPr="00BC2320">
        <w:rPr>
          <w:lang w:val="fr-FR"/>
        </w:rPr>
        <w:t>le rayon dynamique du pneumatique du véhicule avec lequel la résistance à l’avancement a été déterminée, en m ;</w:t>
      </w:r>
    </w:p>
    <w:p w:rsidR="00443CAB" w:rsidRPr="00BC2320" w:rsidRDefault="00443CAB" w:rsidP="000F4F3C">
      <w:pPr>
        <w:pStyle w:val="SingleTxtG"/>
        <w:spacing w:line="220" w:lineRule="atLeast"/>
        <w:ind w:left="3402" w:hanging="1134"/>
        <w:rPr>
          <w:lang w:val="fr-FR"/>
        </w:rPr>
      </w:pPr>
      <w:r w:rsidRPr="00BC2320">
        <w:rPr>
          <w:lang w:val="fr-FR"/>
        </w:rPr>
        <w:t>1,02</w:t>
      </w:r>
      <w:r w:rsidRPr="00BC2320">
        <w:rPr>
          <w:lang w:val="fr-FR"/>
        </w:rPr>
        <w:tab/>
      </w:r>
      <w:r w:rsidRPr="00BC2320">
        <w:rPr>
          <w:iCs/>
          <w:lang w:val="fr-FR"/>
        </w:rPr>
        <w:t xml:space="preserve">est un </w:t>
      </w:r>
      <w:r w:rsidRPr="00BC2320">
        <w:rPr>
          <w:lang w:val="fr-FR"/>
        </w:rPr>
        <w:t>coefficient approximatif de compensation pour les pertes de transmission.</w:t>
      </w:r>
    </w:p>
    <w:p w:rsidR="00443CAB" w:rsidRPr="00BC2320" w:rsidRDefault="00443CAB" w:rsidP="000F4F3C">
      <w:pPr>
        <w:pStyle w:val="SingleTxtG"/>
        <w:spacing w:line="220" w:lineRule="atLeast"/>
        <w:ind w:left="2268" w:hanging="1134"/>
        <w:rPr>
          <w:lang w:val="fr-FR"/>
        </w:rPr>
      </w:pPr>
      <w:r w:rsidRPr="00BC2320">
        <w:rPr>
          <w:lang w:val="fr-FR"/>
        </w:rPr>
        <w:t>8.2.4.1.2</w:t>
      </w:r>
      <w:r w:rsidRPr="00BC2320">
        <w:rPr>
          <w:lang w:val="fr-FR"/>
        </w:rPr>
        <w:tab/>
        <w:t>Les valeurs déterminées de f</w:t>
      </w:r>
      <w:r w:rsidRPr="00BC2320">
        <w:rPr>
          <w:vertAlign w:val="subscript"/>
          <w:lang w:val="fr-FR"/>
        </w:rPr>
        <w:t>0</w:t>
      </w:r>
      <w:r w:rsidRPr="00BC2320">
        <w:rPr>
          <w:lang w:val="fr-FR"/>
        </w:rPr>
        <w:t>, f</w:t>
      </w:r>
      <w:r w:rsidRPr="00BC2320">
        <w:rPr>
          <w:vertAlign w:val="subscript"/>
          <w:lang w:val="fr-FR"/>
        </w:rPr>
        <w:t>1</w:t>
      </w:r>
      <w:r w:rsidRPr="00BC2320">
        <w:rPr>
          <w:lang w:val="fr-FR"/>
        </w:rPr>
        <w:t>, f</w:t>
      </w:r>
      <w:r w:rsidRPr="00BC2320">
        <w:rPr>
          <w:vertAlign w:val="subscript"/>
          <w:lang w:val="fr-FR"/>
        </w:rPr>
        <w:t>2</w:t>
      </w:r>
      <w:r w:rsidRPr="00BC2320">
        <w:rPr>
          <w:lang w:val="fr-FR"/>
        </w:rPr>
        <w:t xml:space="preserve"> ne doivent pas être utilisées pour le réglage d’un banc à rouleaux, ni pour des essais de mesure des émissions ou de l’autonomie, mais seulement dans les cas suivants :</w:t>
      </w:r>
    </w:p>
    <w:p w:rsidR="00443CAB" w:rsidRPr="00BC2320" w:rsidRDefault="00443CAB" w:rsidP="000F4F3C">
      <w:pPr>
        <w:pStyle w:val="SingleTxtG"/>
        <w:spacing w:line="220" w:lineRule="atLeast"/>
        <w:ind w:left="2835" w:hanging="567"/>
        <w:rPr>
          <w:lang w:val="fr-FR"/>
        </w:rPr>
      </w:pPr>
      <w:r w:rsidRPr="00BC2320">
        <w:rPr>
          <w:lang w:val="fr-FR"/>
        </w:rPr>
        <w:t>a)</w:t>
      </w:r>
      <w:r w:rsidRPr="00BC2320">
        <w:rPr>
          <w:lang w:val="fr-FR"/>
        </w:rPr>
        <w:tab/>
        <w:t>Réajustement de la vitesse, paragraphe 8 de l’annexe 1 ;</w:t>
      </w:r>
    </w:p>
    <w:p w:rsidR="00443CAB" w:rsidRPr="00BC2320" w:rsidRDefault="00443CAB" w:rsidP="000F4F3C">
      <w:pPr>
        <w:pStyle w:val="SingleTxtG"/>
        <w:spacing w:line="220" w:lineRule="atLeast"/>
        <w:ind w:left="2835" w:hanging="567"/>
        <w:rPr>
          <w:lang w:val="fr-FR"/>
        </w:rPr>
      </w:pPr>
      <w:r w:rsidRPr="00BC2320">
        <w:rPr>
          <w:lang w:val="fr-FR"/>
        </w:rPr>
        <w:t>b)</w:t>
      </w:r>
      <w:r w:rsidRPr="00BC2320">
        <w:rPr>
          <w:lang w:val="fr-FR"/>
        </w:rPr>
        <w:tab/>
        <w:t>Détermination des points de changement de rapports, annexe 2 ;</w:t>
      </w:r>
    </w:p>
    <w:p w:rsidR="00443CAB" w:rsidRPr="00BC2320" w:rsidRDefault="00443CAB" w:rsidP="000F4F3C">
      <w:pPr>
        <w:pStyle w:val="SingleTxtG"/>
        <w:spacing w:line="220" w:lineRule="atLeast"/>
        <w:ind w:left="2835" w:hanging="567"/>
        <w:rPr>
          <w:lang w:val="fr-FR"/>
        </w:rPr>
      </w:pPr>
      <w:r w:rsidRPr="00BC2320">
        <w:rPr>
          <w:lang w:val="fr-FR"/>
        </w:rPr>
        <w:t>c)</w:t>
      </w:r>
      <w:r w:rsidRPr="00BC2320">
        <w:rPr>
          <w:lang w:val="fr-FR"/>
        </w:rPr>
        <w:tab/>
        <w:t>Interpolation des valeurs de CO</w:t>
      </w:r>
      <w:r w:rsidRPr="00BC2320">
        <w:rPr>
          <w:vertAlign w:val="subscript"/>
          <w:lang w:val="fr-FR"/>
        </w:rPr>
        <w:t>2</w:t>
      </w:r>
      <w:r w:rsidRPr="00BC2320">
        <w:rPr>
          <w:lang w:val="fr-FR"/>
        </w:rPr>
        <w:t xml:space="preserve"> et de consommation de carburant, paragraphe 3.2.3 de l’annexe 7 ;</w:t>
      </w:r>
    </w:p>
    <w:p w:rsidR="00443CAB" w:rsidRPr="00BC2320" w:rsidRDefault="00443CAB" w:rsidP="000F4F3C">
      <w:pPr>
        <w:pStyle w:val="SingleTxtG"/>
        <w:spacing w:line="220" w:lineRule="atLeast"/>
        <w:ind w:left="2835" w:hanging="567"/>
        <w:rPr>
          <w:lang w:val="fr-FR"/>
        </w:rPr>
      </w:pPr>
      <w:r w:rsidRPr="00BC2320">
        <w:rPr>
          <w:lang w:val="fr-FR"/>
        </w:rPr>
        <w:t>d)</w:t>
      </w:r>
      <w:r w:rsidRPr="00BC2320">
        <w:rPr>
          <w:lang w:val="fr-FR"/>
        </w:rPr>
        <w:tab/>
        <w:t>calcul des résultats pour les véhicules électrifiés, paragraphe 4 de l’annexe 8.</w:t>
      </w:r>
    </w:p>
    <w:p w:rsidR="00443CAB" w:rsidRPr="00BC2320" w:rsidRDefault="00443CAB" w:rsidP="000F4F3C">
      <w:pPr>
        <w:pStyle w:val="SingleTxtG"/>
        <w:spacing w:line="220" w:lineRule="atLeast"/>
        <w:ind w:left="2268" w:hanging="1134"/>
        <w:rPr>
          <w:lang w:val="fr-FR"/>
        </w:rPr>
      </w:pPr>
      <w:r w:rsidRPr="00BC2320">
        <w:rPr>
          <w:lang w:val="fr-FR"/>
        </w:rPr>
        <w:t>8.2.4.2</w:t>
      </w:r>
      <w:r w:rsidRPr="00BC2320">
        <w:rPr>
          <w:lang w:val="fr-FR"/>
        </w:rPr>
        <w:tab/>
        <w:t>Une fois que le banc à rouleaux a été réglé conformément aux tolérances spécifiées, un essai de décélération libre doit être effectué sur le banc à rouleaux conformément au paragraphe 4.3.1.3 de la présente annexe. Le temps de décélération libre doit être enregistré.</w:t>
      </w:r>
    </w:p>
    <w:p w:rsidR="00443CAB" w:rsidRPr="00BC2320" w:rsidRDefault="00443CAB" w:rsidP="000F4F3C">
      <w:pPr>
        <w:pStyle w:val="SingleTxtG"/>
        <w:spacing w:line="220" w:lineRule="atLeast"/>
        <w:ind w:left="2268" w:hanging="1134"/>
        <w:rPr>
          <w:lang w:val="fr-FR"/>
        </w:rPr>
      </w:pPr>
      <w:r w:rsidRPr="00BC2320">
        <w:rPr>
          <w:lang w:val="fr-FR"/>
        </w:rPr>
        <w:t>8.2.4.3</w:t>
      </w:r>
      <w:r w:rsidRPr="00BC2320">
        <w:rPr>
          <w:lang w:val="fr-FR"/>
        </w:rPr>
        <w:tab/>
        <w:t>La résistance à l’avancement sur route F</w:t>
      </w:r>
      <w:r w:rsidRPr="00BC2320">
        <w:rPr>
          <w:vertAlign w:val="subscript"/>
          <w:lang w:val="fr-FR"/>
        </w:rPr>
        <w:t>j</w:t>
      </w:r>
      <w:r w:rsidRPr="00BC2320">
        <w:rPr>
          <w:lang w:val="fr-FR"/>
        </w:rPr>
        <w:t xml:space="preserve"> à la vitesse de référence v</w:t>
      </w:r>
      <w:r w:rsidRPr="00BC2320">
        <w:rPr>
          <w:vertAlign w:val="subscript"/>
          <w:lang w:val="fr-FR"/>
        </w:rPr>
        <w:t>j</w:t>
      </w:r>
      <w:r w:rsidRPr="00BC2320">
        <w:rPr>
          <w:lang w:val="fr-FR"/>
        </w:rPr>
        <w:t>, en N, doit être déterminée au moyen de l’équation suivante :</w:t>
      </w:r>
    </w:p>
    <w:p w:rsidR="00443CAB" w:rsidRPr="00BC2320" w:rsidRDefault="00AC4377" w:rsidP="000F4F3C">
      <w:pPr>
        <w:pStyle w:val="SingleTxtG"/>
        <w:spacing w:line="220" w:lineRule="atLeast"/>
        <w:ind w:left="2268"/>
        <w:rPr>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F</m:t>
              </m:r>
            </m:e>
            <m:sub>
              <m:r>
                <m:rPr>
                  <m:sty m:val="p"/>
                </m:rPr>
                <w:rPr>
                  <w:rFonts w:ascii="Cambria Math" w:hAnsi="Cambria Math"/>
                  <w:lang w:val="fr-FR"/>
                </w:rPr>
                <m:t xml:space="preserve">j </m:t>
              </m:r>
            </m:sub>
          </m:sSub>
          <m:r>
            <m:rPr>
              <m:sty m:val="p"/>
            </m:rPr>
            <w:rPr>
              <w:rFonts w:ascii="Cambria Math" w:hAnsi="Cambria Math"/>
              <w:lang w:val="fr-FR"/>
            </w:rPr>
            <m:t xml:space="preserve">= </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3,6</m:t>
              </m:r>
            </m:den>
          </m:f>
          <m:r>
            <m:rPr>
              <m:sty m:val="p"/>
            </m:rPr>
            <w:rPr>
              <w:rFonts w:ascii="Cambria Math" w:hAnsi="Cambria Math"/>
              <w:lang w:val="fr-FR"/>
            </w:rPr>
            <m:t xml:space="preserve"> × </m:t>
          </m:r>
          <m:d>
            <m:dPr>
              <m:ctrlPr>
                <w:rPr>
                  <w:rFonts w:ascii="Cambria Math" w:hAnsi="Cambria Math"/>
                  <w:bCs/>
                  <w:lang w:val="fr-FR"/>
                </w:rPr>
              </m:ctrlPr>
            </m:dPr>
            <m:e>
              <m:r>
                <m:rPr>
                  <m:sty m:val="p"/>
                </m:rPr>
                <w:rPr>
                  <w:rFonts w:ascii="Cambria Math" w:hAnsi="Cambria Math"/>
                  <w:lang w:val="fr-FR"/>
                </w:rPr>
                <m:t xml:space="preserve">TM+ </m:t>
              </m:r>
              <m:sSub>
                <m:sSubPr>
                  <m:ctrlPr>
                    <w:rPr>
                      <w:rFonts w:ascii="Cambria Math" w:hAnsi="Cambria Math"/>
                      <w:bCs/>
                      <w:lang w:val="fr-FR"/>
                    </w:rPr>
                  </m:ctrlPr>
                </m:sSubPr>
                <m:e>
                  <m:r>
                    <m:rPr>
                      <m:sty m:val="p"/>
                    </m:rPr>
                    <w:rPr>
                      <w:rFonts w:ascii="Cambria Math" w:hAnsi="Cambria Math"/>
                      <w:lang w:val="fr-FR"/>
                    </w:rPr>
                    <m:t>m</m:t>
                  </m:r>
                </m:e>
                <m:sub>
                  <m:r>
                    <m:rPr>
                      <m:sty m:val="p"/>
                    </m:rPr>
                    <w:rPr>
                      <w:rFonts w:ascii="Cambria Math" w:hAnsi="Cambria Math"/>
                      <w:lang w:val="fr-FR"/>
                    </w:rPr>
                    <m:t>r</m:t>
                  </m:r>
                </m:sub>
              </m:sSub>
            </m:e>
          </m:d>
          <m:r>
            <m:rPr>
              <m:sty m:val="p"/>
            </m:rPr>
            <w:rPr>
              <w:rFonts w:ascii="Cambria Math" w:hAnsi="Cambria Math"/>
              <w:lang w:val="fr-FR"/>
            </w:rPr>
            <m:t xml:space="preserve"> × </m:t>
          </m:r>
          <m:f>
            <m:fPr>
              <m:ctrlPr>
                <w:rPr>
                  <w:rFonts w:ascii="Cambria Math" w:hAnsi="Cambria Math"/>
                  <w:bCs/>
                  <w:lang w:val="fr-FR"/>
                </w:rPr>
              </m:ctrlPr>
            </m:fPr>
            <m:num>
              <m:r>
                <m:rPr>
                  <m:sty m:val="p"/>
                </m:rPr>
                <w:rPr>
                  <w:rFonts w:ascii="Cambria Math" w:hAnsi="Cambria Math"/>
                  <w:lang w:val="fr-FR"/>
                </w:rPr>
                <m:t>∆v</m:t>
              </m:r>
            </m:num>
            <m:den>
              <m:sSub>
                <m:sSubPr>
                  <m:ctrlPr>
                    <w:rPr>
                      <w:rFonts w:ascii="Cambria Math" w:hAnsi="Cambria Math"/>
                      <w:bCs/>
                      <w:lang w:val="fr-FR"/>
                    </w:rPr>
                  </m:ctrlPr>
                </m:sSubPr>
                <m:e>
                  <m:r>
                    <m:rPr>
                      <m:sty m:val="p"/>
                    </m:rPr>
                    <w:rPr>
                      <w:rFonts w:ascii="Cambria Math" w:hAnsi="Cambria Math"/>
                      <w:lang w:val="fr-FR"/>
                    </w:rPr>
                    <m:t>∆t</m:t>
                  </m:r>
                </m:e>
                <m:sub>
                  <m:r>
                    <m:rPr>
                      <m:sty m:val="p"/>
                    </m:rPr>
                    <w:rPr>
                      <w:rFonts w:ascii="Cambria Math" w:hAnsi="Cambria Math"/>
                      <w:lang w:val="fr-FR"/>
                    </w:rPr>
                    <m:t>j</m:t>
                  </m:r>
                </m:sub>
              </m:sSub>
            </m:den>
          </m:f>
        </m:oMath>
      </m:oMathPara>
    </w:p>
    <w:p w:rsidR="00443CAB" w:rsidRPr="00BC2320" w:rsidRDefault="00443CAB" w:rsidP="000F4F3C">
      <w:pPr>
        <w:pStyle w:val="SingleTxtG"/>
        <w:spacing w:line="220" w:lineRule="atLeast"/>
        <w:ind w:left="2835" w:hanging="567"/>
        <w:rPr>
          <w:lang w:val="fr-FR"/>
        </w:rPr>
      </w:pPr>
      <w:r w:rsidRPr="00BC2320">
        <w:rPr>
          <w:lang w:val="fr-FR"/>
        </w:rPr>
        <w:t>où :</w:t>
      </w:r>
    </w:p>
    <w:p w:rsidR="00443CAB" w:rsidRPr="00BC2320" w:rsidRDefault="00443CAB" w:rsidP="000F4F3C">
      <w:pPr>
        <w:pStyle w:val="SingleTxtG"/>
        <w:spacing w:line="220" w:lineRule="atLeast"/>
        <w:ind w:left="2835" w:hanging="567"/>
        <w:rPr>
          <w:lang w:val="fr-FR"/>
        </w:rPr>
      </w:pPr>
      <w:r w:rsidRPr="00BC2320">
        <w:rPr>
          <w:lang w:val="fr-FR"/>
        </w:rPr>
        <w:t>F</w:t>
      </w:r>
      <w:r w:rsidRPr="00BC2320">
        <w:rPr>
          <w:vertAlign w:val="subscript"/>
          <w:lang w:val="fr-FR"/>
        </w:rPr>
        <w:t>j</w:t>
      </w:r>
      <w:r w:rsidRPr="00BC2320">
        <w:rPr>
          <w:lang w:val="fr-FR"/>
        </w:rPr>
        <w:tab/>
        <w:t>est la résistance à l’avancement sur route F</w:t>
      </w:r>
      <w:r w:rsidRPr="00BC2320">
        <w:rPr>
          <w:vertAlign w:val="subscript"/>
          <w:lang w:val="fr-FR"/>
        </w:rPr>
        <w:t>j</w:t>
      </w:r>
      <w:r w:rsidRPr="00BC2320">
        <w:rPr>
          <w:lang w:val="fr-FR"/>
        </w:rPr>
        <w:t xml:space="preserve"> à la vitesse de référence v</w:t>
      </w:r>
      <w:r w:rsidRPr="00BC2320">
        <w:rPr>
          <w:vertAlign w:val="subscript"/>
          <w:lang w:val="fr-FR"/>
        </w:rPr>
        <w:t>j</w:t>
      </w:r>
      <w:r w:rsidRPr="00BC2320">
        <w:rPr>
          <w:lang w:val="fr-FR"/>
        </w:rPr>
        <w:t>, en N ;</w:t>
      </w:r>
    </w:p>
    <w:p w:rsidR="00443CAB" w:rsidRPr="00BC2320" w:rsidRDefault="00443CAB" w:rsidP="000F4F3C">
      <w:pPr>
        <w:pStyle w:val="SingleTxtG"/>
        <w:spacing w:line="220" w:lineRule="atLeast"/>
        <w:ind w:left="2835" w:hanging="567"/>
        <w:rPr>
          <w:lang w:val="fr-FR"/>
        </w:rPr>
      </w:pPr>
      <w:r w:rsidRPr="00BC2320">
        <w:rPr>
          <w:lang w:val="fr-FR"/>
        </w:rPr>
        <w:t>TM</w:t>
      </w:r>
      <w:r w:rsidRPr="00BC2320">
        <w:rPr>
          <w:lang w:val="fr-FR"/>
        </w:rPr>
        <w:tab/>
        <w:t>est la masse d’essai du véhicule, en kg ;</w:t>
      </w:r>
    </w:p>
    <w:p w:rsidR="00443CAB" w:rsidRPr="00BC2320" w:rsidRDefault="00443CAB" w:rsidP="000F4F3C">
      <w:pPr>
        <w:pStyle w:val="SingleTxtG"/>
        <w:spacing w:line="220" w:lineRule="atLeast"/>
        <w:ind w:left="2835" w:hanging="567"/>
        <w:rPr>
          <w:lang w:val="fr-FR"/>
        </w:rPr>
      </w:pPr>
      <w:r w:rsidRPr="00BC2320">
        <w:rPr>
          <w:lang w:val="fr-FR"/>
        </w:rPr>
        <w:t>m</w:t>
      </w:r>
      <w:r w:rsidRPr="00BC2320">
        <w:rPr>
          <w:vertAlign w:val="subscript"/>
          <w:lang w:val="fr-FR"/>
        </w:rPr>
        <w:t>r</w:t>
      </w:r>
      <w:r w:rsidRPr="00BC2320">
        <w:rPr>
          <w:lang w:val="fr-FR"/>
        </w:rPr>
        <w:tab/>
        <w:t>est la masse effective équivalente des composants du véhicule en rotation conformément au paragraphe 2.5.1 de la présente annexe, en kg ;</w:t>
      </w:r>
    </w:p>
    <w:p w:rsidR="00443CAB" w:rsidRPr="00BC2320" w:rsidRDefault="00443CAB" w:rsidP="000F4F3C">
      <w:pPr>
        <w:pStyle w:val="SingleTxtG"/>
        <w:spacing w:line="220" w:lineRule="atLeast"/>
        <w:ind w:left="2268"/>
        <w:rPr>
          <w:lang w:val="fr-FR"/>
        </w:rPr>
      </w:pPr>
      <w:r w:rsidRPr="00BC2320">
        <w:rPr>
          <w:lang w:val="fr-FR"/>
        </w:rPr>
        <w:t>∆v = 10 km/h</w:t>
      </w:r>
    </w:p>
    <w:p w:rsidR="00443CAB" w:rsidRPr="00BC2320" w:rsidRDefault="00443CAB" w:rsidP="000F4F3C">
      <w:pPr>
        <w:pStyle w:val="SingleTxtG"/>
        <w:spacing w:line="220" w:lineRule="atLeast"/>
        <w:ind w:left="2268"/>
        <w:rPr>
          <w:lang w:val="fr-FR"/>
        </w:rPr>
      </w:pPr>
      <w:r w:rsidRPr="00BC2320">
        <w:rPr>
          <w:lang w:val="fr-FR"/>
        </w:rPr>
        <w:t>∆t</w:t>
      </w:r>
      <w:r w:rsidRPr="00BC2320">
        <w:rPr>
          <w:vertAlign w:val="subscript"/>
          <w:lang w:val="fr-FR"/>
        </w:rPr>
        <w:t>j</w:t>
      </w:r>
      <w:r w:rsidRPr="00BC2320">
        <w:rPr>
          <w:lang w:val="fr-FR"/>
        </w:rPr>
        <w:tab/>
        <w:t>est le temps de décélération libre correspondant à la vitesse v</w:t>
      </w:r>
      <w:r w:rsidRPr="00BC2320">
        <w:rPr>
          <w:vertAlign w:val="subscript"/>
          <w:lang w:val="fr-FR"/>
        </w:rPr>
        <w:t>j</w:t>
      </w:r>
      <w:r w:rsidRPr="00BC2320">
        <w:rPr>
          <w:lang w:val="fr-FR"/>
        </w:rPr>
        <w:t>, en s.</w:t>
      </w:r>
    </w:p>
    <w:p w:rsidR="00443CAB" w:rsidRPr="00BC2320" w:rsidRDefault="00443CAB" w:rsidP="000F4F3C">
      <w:pPr>
        <w:pStyle w:val="SingleTxtG"/>
        <w:spacing w:line="220" w:lineRule="atLeast"/>
        <w:ind w:left="2268" w:hanging="1134"/>
        <w:rPr>
          <w:lang w:val="fr-FR"/>
        </w:rPr>
      </w:pPr>
      <w:r w:rsidRPr="00BC2320">
        <w:rPr>
          <w:lang w:val="fr-FR"/>
        </w:rPr>
        <w:t>8.2.4.4</w:t>
      </w:r>
      <w:r w:rsidRPr="00BC2320">
        <w:rPr>
          <w:lang w:val="fr-FR"/>
        </w:rPr>
        <w:tab/>
        <w:t>Les coefficients f</w:t>
      </w:r>
      <w:r w:rsidRPr="00BC2320">
        <w:rPr>
          <w:vertAlign w:val="subscript"/>
          <w:lang w:val="fr-FR"/>
        </w:rPr>
        <w:t>0</w:t>
      </w:r>
      <w:r w:rsidRPr="00BC2320">
        <w:rPr>
          <w:lang w:val="fr-FR"/>
        </w:rPr>
        <w:t>, f</w:t>
      </w:r>
      <w:r w:rsidRPr="00BC2320">
        <w:rPr>
          <w:vertAlign w:val="subscript"/>
          <w:lang w:val="fr-FR"/>
        </w:rPr>
        <w:t>1</w:t>
      </w:r>
      <w:r w:rsidRPr="00BC2320">
        <w:rPr>
          <w:lang w:val="fr-FR"/>
        </w:rPr>
        <w:t xml:space="preserve"> et f</w:t>
      </w:r>
      <w:r w:rsidRPr="00BC2320">
        <w:rPr>
          <w:vertAlign w:val="subscript"/>
          <w:lang w:val="fr-FR"/>
        </w:rPr>
        <w:t>2</w:t>
      </w:r>
      <w:r w:rsidRPr="00BC2320">
        <w:rPr>
          <w:lang w:val="fr-FR"/>
        </w:rPr>
        <w:t xml:space="preserve"> de l’équation de résistance à l’avancement sur route doivent être déterminés par régression par la méthode des moindres carrés sur la plage de vitesses de référence. </w:t>
      </w:r>
    </w:p>
    <w:p w:rsidR="00443CAB" w:rsidRPr="00BC2320" w:rsidRDefault="00443CAB" w:rsidP="00443CAB">
      <w:pPr>
        <w:pStyle w:val="HChG"/>
        <w:rPr>
          <w:lang w:val="fr-FR"/>
        </w:rPr>
      </w:pPr>
      <w:r w:rsidRPr="00BC2320">
        <w:rPr>
          <w:lang w:val="fr-FR"/>
        </w:rPr>
        <w:br w:type="page"/>
        <w:t>Annexe 5</w:t>
      </w:r>
    </w:p>
    <w:p w:rsidR="00443CAB" w:rsidRPr="00BC2320" w:rsidRDefault="00443CAB" w:rsidP="00443CAB">
      <w:pPr>
        <w:pStyle w:val="HChG"/>
        <w:rPr>
          <w:lang w:val="fr-FR"/>
        </w:rPr>
      </w:pPr>
      <w:r w:rsidRPr="00BC2320">
        <w:rPr>
          <w:lang w:val="fr-FR"/>
        </w:rPr>
        <w:tab/>
      </w:r>
      <w:r w:rsidRPr="00BC2320">
        <w:rPr>
          <w:lang w:val="fr-FR"/>
        </w:rPr>
        <w:tab/>
        <w:t>Équipement d’essai et étalonnages</w:t>
      </w:r>
    </w:p>
    <w:p w:rsidR="00443CAB" w:rsidRPr="00BC2320" w:rsidRDefault="00443CAB" w:rsidP="00443CAB">
      <w:pPr>
        <w:pStyle w:val="SingleTxtG"/>
        <w:keepNext/>
        <w:ind w:left="2268" w:hanging="1134"/>
        <w:jc w:val="left"/>
        <w:rPr>
          <w:lang w:val="fr-FR"/>
        </w:rPr>
      </w:pPr>
      <w:bookmarkStart w:id="69" w:name="_Toc284587086"/>
      <w:bookmarkStart w:id="70" w:name="_Toc284587337"/>
      <w:r w:rsidRPr="00BC2320">
        <w:rPr>
          <w:lang w:val="fr-FR"/>
        </w:rPr>
        <w:t>1.</w:t>
      </w:r>
      <w:r w:rsidRPr="00BC2320">
        <w:rPr>
          <w:lang w:val="fr-FR"/>
        </w:rPr>
        <w:tab/>
      </w:r>
      <w:bookmarkEnd w:id="69"/>
      <w:bookmarkEnd w:id="70"/>
      <w:r w:rsidRPr="00BC2320">
        <w:rPr>
          <w:lang w:val="fr-FR"/>
        </w:rPr>
        <w:t xml:space="preserve">Spécifications et paramètres du banc d’essai </w:t>
      </w:r>
    </w:p>
    <w:p w:rsidR="00443CAB" w:rsidRPr="00BC2320" w:rsidRDefault="00443CAB" w:rsidP="00443CAB">
      <w:pPr>
        <w:pStyle w:val="SingleTxtG"/>
        <w:keepNext/>
        <w:ind w:left="2268" w:hanging="1134"/>
        <w:jc w:val="left"/>
        <w:rPr>
          <w:lang w:val="fr-FR"/>
        </w:rPr>
      </w:pPr>
      <w:r w:rsidRPr="00BC2320">
        <w:rPr>
          <w:lang w:val="fr-FR"/>
        </w:rPr>
        <w:t>1.1</w:t>
      </w:r>
      <w:r w:rsidRPr="00BC2320">
        <w:rPr>
          <w:lang w:val="fr-FR"/>
        </w:rPr>
        <w:tab/>
        <w:t>Spécifications du ventilateur de refroidissement</w:t>
      </w:r>
    </w:p>
    <w:p w:rsidR="00443CAB" w:rsidRPr="00BC2320" w:rsidRDefault="00443CAB" w:rsidP="00443CAB">
      <w:pPr>
        <w:pStyle w:val="SingleTxtG"/>
        <w:ind w:left="2268" w:hanging="1134"/>
        <w:rPr>
          <w:lang w:val="fr-FR"/>
        </w:rPr>
      </w:pPr>
      <w:r w:rsidRPr="00BC2320">
        <w:rPr>
          <w:lang w:val="fr-FR"/>
        </w:rPr>
        <w:t>1.1.1</w:t>
      </w:r>
      <w:r w:rsidRPr="00BC2320">
        <w:rPr>
          <w:lang w:val="fr-FR"/>
        </w:rPr>
        <w:tab/>
        <w:t xml:space="preserve">Un courant d’air de vitesse variable doit être dirigé sur le véhicule. Dans la plage de vitesses supérieures à 5 km/h, la valeur de consigne pour la vitesse linéaire de l’air à la sortie de la soufflante doit être égale à la vitesse du rouleau. L’écart entre la vitesse linéaire de l’air à la sortie de la soufflante et la vitesse du rouleau ne doit pas dépasser </w:t>
      </w:r>
      <w:r w:rsidRPr="00BC2320">
        <w:rPr>
          <w:lang w:val="fr-FR"/>
        </w:rPr>
        <w:sym w:font="Symbol" w:char="F0B1"/>
      </w:r>
      <w:r w:rsidRPr="00BC2320">
        <w:rPr>
          <w:lang w:val="fr-FR"/>
        </w:rPr>
        <w:t xml:space="preserve">5 km/h ou </w:t>
      </w:r>
      <w:r w:rsidRPr="00BC2320">
        <w:rPr>
          <w:lang w:val="fr-FR"/>
        </w:rPr>
        <w:sym w:font="Symbol" w:char="F0B1"/>
      </w:r>
      <w:r w:rsidRPr="00BC2320">
        <w:rPr>
          <w:lang w:val="fr-FR"/>
        </w:rPr>
        <w:t xml:space="preserve">10 % de la vitesse du rouleau, la plus grande de ces deux valeurs étant retenue. </w:t>
      </w:r>
    </w:p>
    <w:p w:rsidR="00443CAB" w:rsidRPr="00BC2320" w:rsidRDefault="00443CAB" w:rsidP="00443CAB">
      <w:pPr>
        <w:pStyle w:val="SingleTxtG"/>
        <w:keepNext/>
        <w:ind w:left="2268" w:hanging="1134"/>
        <w:rPr>
          <w:lang w:val="fr-FR"/>
        </w:rPr>
      </w:pPr>
      <w:r w:rsidRPr="00BC2320">
        <w:rPr>
          <w:lang w:val="fr-FR"/>
        </w:rPr>
        <w:t>1.1.2</w:t>
      </w:r>
      <w:r w:rsidRPr="00BC2320">
        <w:rPr>
          <w:lang w:val="fr-FR"/>
        </w:rPr>
        <w:tab/>
        <w:t>Pour déterminer la vitesse de l’air, on calcule la valeur moyenne à partir de plusieurs points de mesure situés comme suit :</w:t>
      </w:r>
    </w:p>
    <w:p w:rsidR="00443CAB" w:rsidRPr="00BC2320" w:rsidRDefault="00443CAB" w:rsidP="00443CAB">
      <w:pPr>
        <w:pStyle w:val="SingleTxtG"/>
        <w:ind w:left="2835" w:hanging="567"/>
        <w:rPr>
          <w:lang w:val="fr-FR"/>
        </w:rPr>
      </w:pPr>
      <w:r w:rsidRPr="00BC2320">
        <w:rPr>
          <w:lang w:val="fr-FR"/>
        </w:rPr>
        <w:t>a)</w:t>
      </w:r>
      <w:r w:rsidRPr="00BC2320">
        <w:rPr>
          <w:lang w:val="fr-FR"/>
        </w:rPr>
        <w:tab/>
        <w:t>Pour les ventilateurs à section de sortie rectangulaire, ces points sont situés au centre de chacun des neuf rectangles obtenus en divisant la section totale de sortie en trois parties égales en largeur et en hauteur. Le rectangle central ne doit pas être mesuré (comme le montre la figure A5/1) ;</w:t>
      </w:r>
    </w:p>
    <w:p w:rsidR="00443CAB" w:rsidRPr="00BC2320" w:rsidRDefault="00443CAB" w:rsidP="00552F75">
      <w:pPr>
        <w:pStyle w:val="Heading1"/>
        <w:numPr>
          <w:ilvl w:val="0"/>
          <w:numId w:val="0"/>
        </w:numPr>
        <w:spacing w:after="120"/>
        <w:ind w:left="1134"/>
        <w:rPr>
          <w:b/>
          <w:lang w:val="fr-FR"/>
        </w:rPr>
      </w:pPr>
      <w:r w:rsidRPr="00BC2320">
        <w:rPr>
          <w:lang w:val="fr-FR"/>
        </w:rPr>
        <w:t>Figure A5/1</w:t>
      </w:r>
      <w:r w:rsidRPr="00BC2320">
        <w:rPr>
          <w:lang w:val="fr-FR"/>
        </w:rPr>
        <w:br/>
      </w:r>
      <w:r w:rsidRPr="00BC2320">
        <w:rPr>
          <w:b/>
          <w:lang w:val="fr-FR"/>
        </w:rPr>
        <w:t>Ventilateur à section de sortie rectangulaire</w:t>
      </w:r>
    </w:p>
    <w:p w:rsidR="00443CAB" w:rsidRPr="008E409A" w:rsidRDefault="00443CAB" w:rsidP="00443CAB">
      <w:pPr>
        <w:ind w:left="1134"/>
        <w:rPr>
          <w:lang w:val="fr-FR"/>
        </w:rPr>
      </w:pPr>
      <w:r w:rsidRPr="008E409A">
        <w:rPr>
          <w:noProof/>
          <w:lang w:val="en-US"/>
        </w:rPr>
        <w:drawing>
          <wp:inline distT="0" distB="0" distL="0" distR="0" wp14:anchorId="12B1DDE2" wp14:editId="4C99D9C1">
            <wp:extent cx="4638675" cy="1885950"/>
            <wp:effectExtent l="19050" t="19050" r="28575"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105">
                      <a:extLst>
                        <a:ext uri="{28A0092B-C50C-407E-A947-70E740481C1C}">
                          <a14:useLocalDpi xmlns:a14="http://schemas.microsoft.com/office/drawing/2010/main" val="0"/>
                        </a:ext>
                      </a:extLst>
                    </a:blip>
                    <a:srcRect l="1512" t="1967" r="1924" b="3607"/>
                    <a:stretch>
                      <a:fillRect/>
                    </a:stretch>
                  </pic:blipFill>
                  <pic:spPr bwMode="auto">
                    <a:xfrm>
                      <a:off x="0" y="0"/>
                      <a:ext cx="4638675" cy="1885950"/>
                    </a:xfrm>
                    <a:prstGeom prst="rect">
                      <a:avLst/>
                    </a:prstGeom>
                    <a:noFill/>
                    <a:ln w="6350" cmpd="sng">
                      <a:solidFill>
                        <a:srgbClr val="000000"/>
                      </a:solidFill>
                      <a:miter lim="800000"/>
                      <a:headEnd/>
                      <a:tailEnd/>
                    </a:ln>
                    <a:effectLst/>
                  </pic:spPr>
                </pic:pic>
              </a:graphicData>
            </a:graphic>
          </wp:inline>
        </w:drawing>
      </w:r>
    </w:p>
    <w:p w:rsidR="00443CAB" w:rsidRPr="008E409A" w:rsidRDefault="00443CAB" w:rsidP="00443CAB">
      <w:pPr>
        <w:pStyle w:val="SingleTxtG"/>
        <w:spacing w:before="240"/>
        <w:ind w:left="2835" w:hanging="567"/>
        <w:rPr>
          <w:lang w:val="fr-FR"/>
        </w:rPr>
      </w:pPr>
      <w:r w:rsidRPr="008E409A">
        <w:rPr>
          <w:lang w:val="fr-FR"/>
        </w:rPr>
        <w:t>b)</w:t>
      </w:r>
      <w:r w:rsidRPr="008E409A">
        <w:rPr>
          <w:lang w:val="fr-FR"/>
        </w:rPr>
        <w:tab/>
        <w:t>Pour les ventilateurs à section de sortie circulaire, la section de sortie doit être divisée en huit secteurs angulaires par des diamètres verticaux, horizontaux et à 45°. Les points de mesure sont situés sur l’axe médian de chaque secteur (coupant celui-ci en deux sous</w:t>
      </w:r>
      <w:r w:rsidRPr="008E409A">
        <w:rPr>
          <w:lang w:val="fr-FR"/>
        </w:rPr>
        <w:noBreakHyphen/>
        <w:t xml:space="preserve">secteurs de 22,5° d’arc) à deux tiers de la longueur du rayon par rapport au centre (comme le montre la figure A5/2). </w:t>
      </w:r>
    </w:p>
    <w:p w:rsidR="00443CAB" w:rsidRPr="008E409A" w:rsidRDefault="00443CAB" w:rsidP="00552F75">
      <w:pPr>
        <w:pStyle w:val="Heading1"/>
        <w:numPr>
          <w:ilvl w:val="0"/>
          <w:numId w:val="0"/>
        </w:numPr>
        <w:spacing w:after="120"/>
        <w:ind w:left="1134"/>
        <w:rPr>
          <w:b/>
          <w:lang w:val="fr-FR"/>
        </w:rPr>
      </w:pPr>
      <w:r w:rsidRPr="008E409A">
        <w:rPr>
          <w:lang w:val="fr-FR"/>
        </w:rPr>
        <w:t>Figure A5/2</w:t>
      </w:r>
      <w:r w:rsidRPr="008E409A">
        <w:rPr>
          <w:lang w:val="fr-FR"/>
        </w:rPr>
        <w:br/>
      </w:r>
      <w:r w:rsidRPr="008E409A">
        <w:rPr>
          <w:b/>
          <w:lang w:val="fr-FR"/>
        </w:rPr>
        <w:t>Ventilateur à section de sortie circulaire</w:t>
      </w:r>
    </w:p>
    <w:p w:rsidR="00443CAB" w:rsidRPr="008E409A" w:rsidRDefault="00443CAB" w:rsidP="00443CAB">
      <w:pPr>
        <w:ind w:left="1134"/>
        <w:rPr>
          <w:lang w:val="fr-FR"/>
        </w:rPr>
      </w:pPr>
      <w:r w:rsidRPr="008E409A">
        <w:rPr>
          <w:noProof/>
          <w:lang w:val="en-US"/>
        </w:rPr>
        <w:drawing>
          <wp:inline distT="0" distB="0" distL="0" distR="0" wp14:anchorId="454392DC" wp14:editId="4C65E247">
            <wp:extent cx="4648200" cy="40957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8200" cy="4095750"/>
                    </a:xfrm>
                    <a:prstGeom prst="rect">
                      <a:avLst/>
                    </a:prstGeom>
                    <a:noFill/>
                    <a:ln w="6350" cmpd="sng">
                      <a:noFill/>
                      <a:miter lim="800000"/>
                      <a:headEnd/>
                      <a:tailEnd/>
                    </a:ln>
                    <a:effectLst/>
                  </pic:spPr>
                </pic:pic>
              </a:graphicData>
            </a:graphic>
          </wp:inline>
        </w:drawing>
      </w:r>
    </w:p>
    <w:p w:rsidR="00443CAB" w:rsidRPr="008E409A" w:rsidRDefault="00443CAB" w:rsidP="00443CAB">
      <w:pPr>
        <w:pStyle w:val="SingleTxtG"/>
        <w:spacing w:before="240"/>
        <w:ind w:left="2268"/>
        <w:rPr>
          <w:lang w:val="fr-FR"/>
        </w:rPr>
      </w:pPr>
      <w:r w:rsidRPr="008E409A">
        <w:rPr>
          <w:lang w:val="fr-FR"/>
        </w:rPr>
        <w:t xml:space="preserve">Aucun véhicule ni aucun autre objet ne doit se trouver devant le ventilateur lorsque les mesures sont prises. Le dispositif utilisé pour mesurer la vitesse linéaire de l’air doit être situé à une distance de 0 à 20 cm de l’orifice de sortie. </w:t>
      </w:r>
    </w:p>
    <w:p w:rsidR="00443CAB" w:rsidRPr="008E409A" w:rsidRDefault="00443CAB" w:rsidP="00443CAB">
      <w:pPr>
        <w:pStyle w:val="SingleTxtG"/>
        <w:keepNext/>
        <w:ind w:left="2268" w:hanging="1134"/>
        <w:rPr>
          <w:lang w:val="fr-FR"/>
        </w:rPr>
      </w:pPr>
      <w:r w:rsidRPr="008E409A">
        <w:rPr>
          <w:lang w:val="fr-FR"/>
        </w:rPr>
        <w:t>1.1.3</w:t>
      </w:r>
      <w:r w:rsidRPr="008E409A">
        <w:rPr>
          <w:lang w:val="fr-FR"/>
        </w:rPr>
        <w:tab/>
        <w:t>La section de sortie de la soufflante doit avoir les caractéristiques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t>Surface : 0,3 m</w:t>
      </w:r>
      <w:r w:rsidRPr="008E409A">
        <w:rPr>
          <w:vertAlign w:val="superscript"/>
          <w:lang w:val="fr-FR"/>
        </w:rPr>
        <w:t>2</w:t>
      </w:r>
      <w:r w:rsidRPr="008E409A">
        <w:rPr>
          <w:lang w:val="fr-FR"/>
        </w:rPr>
        <w:t xml:space="preserve"> au moins ; et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Largeur ou diamètre : 0,8 m au moins. </w:t>
      </w:r>
    </w:p>
    <w:p w:rsidR="00443CAB" w:rsidRPr="008E409A" w:rsidRDefault="00443CAB" w:rsidP="00443CAB">
      <w:pPr>
        <w:pStyle w:val="SingleTxtG"/>
        <w:keepNext/>
        <w:ind w:left="2268" w:hanging="1134"/>
        <w:rPr>
          <w:lang w:val="fr-FR"/>
        </w:rPr>
      </w:pPr>
      <w:r w:rsidRPr="008E409A">
        <w:rPr>
          <w:lang w:val="fr-FR"/>
        </w:rPr>
        <w:t>1.1.4</w:t>
      </w:r>
      <w:r w:rsidRPr="008E409A">
        <w:rPr>
          <w:lang w:val="fr-FR"/>
        </w:rPr>
        <w:tab/>
        <w:t>La position du ventilateur doit être la suivante :</w:t>
      </w:r>
    </w:p>
    <w:p w:rsidR="00443CAB" w:rsidRPr="008E409A" w:rsidRDefault="00443CAB" w:rsidP="00443CAB">
      <w:pPr>
        <w:pStyle w:val="SingleTxtG"/>
        <w:ind w:left="2835" w:hanging="567"/>
        <w:rPr>
          <w:lang w:val="fr-FR"/>
        </w:rPr>
      </w:pPr>
      <w:r w:rsidRPr="008E409A">
        <w:rPr>
          <w:lang w:val="fr-FR"/>
        </w:rPr>
        <w:t>a)</w:t>
      </w:r>
      <w:r w:rsidRPr="008E409A">
        <w:rPr>
          <w:lang w:val="fr-FR"/>
        </w:rPr>
        <w:tab/>
        <w:t xml:space="preserve">Hauteur du bord inférieur au-dessus du sol : environ 20 cm ; </w:t>
      </w:r>
    </w:p>
    <w:p w:rsidR="00443CAB" w:rsidRPr="008E409A" w:rsidRDefault="00443CAB" w:rsidP="00443CAB">
      <w:pPr>
        <w:pStyle w:val="SingleTxtG"/>
        <w:ind w:left="2835" w:hanging="567"/>
        <w:rPr>
          <w:lang w:val="fr-FR"/>
        </w:rPr>
      </w:pPr>
      <w:r w:rsidRPr="008E409A">
        <w:rPr>
          <w:lang w:val="fr-FR"/>
        </w:rPr>
        <w:t>b)</w:t>
      </w:r>
      <w:r w:rsidRPr="008E409A">
        <w:rPr>
          <w:lang w:val="fr-FR"/>
        </w:rPr>
        <w:tab/>
        <w:t>Distance par rapport à l’avant du véhicule : environ 30 cm.</w:t>
      </w:r>
    </w:p>
    <w:p w:rsidR="00443CAB" w:rsidRPr="008E409A" w:rsidRDefault="00443CAB" w:rsidP="00443CAB">
      <w:pPr>
        <w:pStyle w:val="SingleTxtG"/>
        <w:ind w:left="2268" w:hanging="1134"/>
        <w:rPr>
          <w:lang w:val="fr-FR"/>
        </w:rPr>
      </w:pPr>
      <w:r w:rsidRPr="008E409A">
        <w:rPr>
          <w:lang w:val="fr-FR"/>
        </w:rPr>
        <w:t>1.1.5</w:t>
      </w:r>
      <w:r w:rsidRPr="008E409A">
        <w:rPr>
          <w:lang w:val="fr-FR"/>
        </w:rPr>
        <w:tab/>
        <w:t xml:space="preserve">La hauteur et la position latérale du ventilateur de refroidissement peuvent également être modifiées, à la demande du constructeur et lorsque cela a été jugé approprié par l’autorité d’homologation. </w:t>
      </w:r>
    </w:p>
    <w:p w:rsidR="00443CAB" w:rsidRPr="008E409A" w:rsidRDefault="00443CAB" w:rsidP="00443CAB">
      <w:pPr>
        <w:pStyle w:val="SingleTxtG"/>
        <w:ind w:left="2268" w:hanging="1134"/>
        <w:rPr>
          <w:lang w:val="fr-FR"/>
        </w:rPr>
      </w:pPr>
      <w:r w:rsidRPr="008E409A">
        <w:rPr>
          <w:lang w:val="fr-FR"/>
        </w:rPr>
        <w:t>1.1.6</w:t>
      </w:r>
      <w:r w:rsidRPr="008E409A">
        <w:rPr>
          <w:lang w:val="fr-FR"/>
        </w:rPr>
        <w:tab/>
        <w:t>Dans les cas décrits au paragraphe 1.1.5 de la présente annexe, la position du ventilateur de refroidissement (hauteur et distance) doit être enregistrée et être utilisée pour tout essai ultérieur.</w:t>
      </w:r>
    </w:p>
    <w:p w:rsidR="00443CAB" w:rsidRPr="008E409A" w:rsidRDefault="00443CAB" w:rsidP="00443CAB">
      <w:pPr>
        <w:pStyle w:val="SingleTxtG"/>
        <w:keepNext/>
        <w:spacing w:after="100"/>
        <w:ind w:left="2268" w:hanging="1134"/>
        <w:jc w:val="left"/>
        <w:rPr>
          <w:lang w:val="fr-FR"/>
        </w:rPr>
      </w:pPr>
      <w:r w:rsidRPr="008E409A">
        <w:rPr>
          <w:lang w:val="fr-FR"/>
        </w:rPr>
        <w:t>2.</w:t>
      </w:r>
      <w:r w:rsidRPr="008E409A">
        <w:rPr>
          <w:lang w:val="fr-FR"/>
        </w:rPr>
        <w:tab/>
        <w:t xml:space="preserve">Banc à rouleaux </w:t>
      </w:r>
    </w:p>
    <w:p w:rsidR="00443CAB" w:rsidRPr="008E409A" w:rsidRDefault="00443CAB" w:rsidP="00443CAB">
      <w:pPr>
        <w:pStyle w:val="SingleTxtG"/>
        <w:keepNext/>
        <w:spacing w:after="100"/>
        <w:ind w:left="2268" w:hanging="1134"/>
        <w:jc w:val="left"/>
        <w:rPr>
          <w:lang w:val="fr-FR"/>
        </w:rPr>
      </w:pPr>
      <w:r w:rsidRPr="008E409A">
        <w:rPr>
          <w:lang w:val="fr-FR"/>
        </w:rPr>
        <w:t>2.1</w:t>
      </w:r>
      <w:r w:rsidRPr="008E409A">
        <w:rPr>
          <w:lang w:val="fr-FR"/>
        </w:rPr>
        <w:tab/>
        <w:t xml:space="preserve">Prescriptions générales </w:t>
      </w:r>
    </w:p>
    <w:p w:rsidR="00443CAB" w:rsidRPr="008E409A" w:rsidRDefault="00443CAB" w:rsidP="00443CAB">
      <w:pPr>
        <w:pStyle w:val="SingleTxtG"/>
        <w:spacing w:after="100"/>
        <w:ind w:left="2268" w:hanging="1134"/>
        <w:rPr>
          <w:lang w:val="fr-FR"/>
        </w:rPr>
      </w:pPr>
      <w:r w:rsidRPr="008E409A">
        <w:rPr>
          <w:lang w:val="fr-FR"/>
        </w:rPr>
        <w:t>2.1.1</w:t>
      </w:r>
      <w:r w:rsidRPr="008E409A">
        <w:rPr>
          <w:lang w:val="fr-FR"/>
        </w:rPr>
        <w:tab/>
      </w:r>
      <w:r w:rsidRPr="008E409A">
        <w:rPr>
          <w:spacing w:val="-2"/>
          <w:lang w:val="fr-FR"/>
        </w:rPr>
        <w:t>Le banc doit permettre de simuler la résistance à l’avancement sur route, et permettre le réglage</w:t>
      </w:r>
      <w:r w:rsidR="00BC5B2D">
        <w:rPr>
          <w:spacing w:val="-2"/>
          <w:lang w:val="fr-FR"/>
        </w:rPr>
        <w:t xml:space="preserve"> </w:t>
      </w:r>
      <w:r w:rsidRPr="008E409A">
        <w:rPr>
          <w:spacing w:val="-2"/>
          <w:lang w:val="fr-FR"/>
        </w:rPr>
        <w:t>de trois coefficients définissant ladite résistance de manière à faire varier la forme de la courbe d’absorption de puissance.</w:t>
      </w:r>
      <w:r w:rsidRPr="008E409A">
        <w:rPr>
          <w:lang w:val="fr-FR"/>
        </w:rPr>
        <w:t xml:space="preserve"> </w:t>
      </w:r>
    </w:p>
    <w:p w:rsidR="00443CAB" w:rsidRPr="008E409A" w:rsidRDefault="00443CAB" w:rsidP="00443CAB">
      <w:pPr>
        <w:pStyle w:val="SingleTxtG"/>
        <w:spacing w:after="100"/>
        <w:ind w:left="2268" w:hanging="1134"/>
        <w:rPr>
          <w:lang w:val="fr-FR"/>
        </w:rPr>
      </w:pPr>
      <w:r w:rsidRPr="008E409A">
        <w:rPr>
          <w:lang w:val="fr-FR"/>
        </w:rPr>
        <w:t>2.1.2</w:t>
      </w:r>
      <w:r w:rsidRPr="008E409A">
        <w:rPr>
          <w:lang w:val="fr-FR"/>
        </w:rPr>
        <w:tab/>
      </w:r>
      <w:r w:rsidRPr="008E409A">
        <w:rPr>
          <w:spacing w:val="-4"/>
          <w:lang w:val="fr-FR"/>
        </w:rPr>
        <w:t>Le banc peut comporter un ou deux rouleaux. Dans le cas où des bancs à deux rouleaux sont utilisés, les rouleaux doivent être couplés de façon permanente ou le rouleau avant doit entraîner, directement ou indirectement, les masses d’inertie et le frein.</w:t>
      </w:r>
      <w:r w:rsidRPr="008E409A">
        <w:rPr>
          <w:lang w:val="fr-FR"/>
        </w:rPr>
        <w:t xml:space="preserve"> </w:t>
      </w:r>
    </w:p>
    <w:p w:rsidR="00443CAB" w:rsidRPr="008E409A" w:rsidRDefault="00443CAB" w:rsidP="00443CAB">
      <w:pPr>
        <w:pStyle w:val="SingleTxtG"/>
        <w:keepNext/>
        <w:spacing w:after="100"/>
        <w:ind w:left="2268" w:hanging="1134"/>
        <w:jc w:val="left"/>
        <w:rPr>
          <w:lang w:val="fr-FR"/>
        </w:rPr>
      </w:pPr>
      <w:r w:rsidRPr="008E409A">
        <w:rPr>
          <w:lang w:val="fr-FR"/>
        </w:rPr>
        <w:t>2.2</w:t>
      </w:r>
      <w:r w:rsidRPr="008E409A">
        <w:rPr>
          <w:lang w:val="fr-FR"/>
        </w:rPr>
        <w:tab/>
        <w:t>Prescriptions spécifiques</w:t>
      </w:r>
    </w:p>
    <w:p w:rsidR="00443CAB" w:rsidRPr="008E409A" w:rsidRDefault="00443CAB" w:rsidP="00443CAB">
      <w:pPr>
        <w:pStyle w:val="SingleTxtG"/>
        <w:spacing w:after="100"/>
        <w:ind w:left="2268"/>
        <w:rPr>
          <w:lang w:val="fr-FR"/>
        </w:rPr>
      </w:pPr>
      <w:r w:rsidRPr="008E409A">
        <w:rPr>
          <w:lang w:val="fr-FR"/>
        </w:rPr>
        <w:tab/>
        <w:t>Les prescriptions spécifiques suivantes concernent les spécifications du banc telles que fournies par le fabricant.</w:t>
      </w:r>
    </w:p>
    <w:p w:rsidR="00443CAB" w:rsidRPr="008E409A" w:rsidRDefault="00443CAB" w:rsidP="00443CAB">
      <w:pPr>
        <w:pStyle w:val="SingleTxtG"/>
        <w:spacing w:after="100"/>
        <w:ind w:left="2268" w:hanging="1134"/>
        <w:rPr>
          <w:lang w:val="fr-FR"/>
        </w:rPr>
      </w:pPr>
      <w:r w:rsidRPr="008E409A">
        <w:rPr>
          <w:lang w:val="fr-FR"/>
        </w:rPr>
        <w:t>2.2.1</w:t>
      </w:r>
      <w:r w:rsidRPr="008E409A">
        <w:rPr>
          <w:lang w:val="fr-FR"/>
        </w:rPr>
        <w:tab/>
        <w:t xml:space="preserve">L’excentricité du rouleau doit être inférieure à 0,25 mm en tous les points de mesure. </w:t>
      </w:r>
    </w:p>
    <w:p w:rsidR="00443CAB" w:rsidRPr="008E409A" w:rsidRDefault="00443CAB" w:rsidP="00443CAB">
      <w:pPr>
        <w:pStyle w:val="SingleTxtG"/>
        <w:spacing w:after="100"/>
        <w:ind w:left="2268" w:hanging="1134"/>
        <w:rPr>
          <w:lang w:val="fr-FR"/>
        </w:rPr>
      </w:pPr>
      <w:r w:rsidRPr="008E409A">
        <w:rPr>
          <w:lang w:val="fr-FR"/>
        </w:rPr>
        <w:t>2.2.2</w:t>
      </w:r>
      <w:r w:rsidRPr="008E409A">
        <w:rPr>
          <w:lang w:val="fr-FR"/>
        </w:rPr>
        <w:tab/>
        <w:t xml:space="preserve">Le diamètre du cylindre ne doit pas excéder </w:t>
      </w:r>
      <w:r w:rsidRPr="008E409A">
        <w:rPr>
          <w:lang w:val="fr-FR"/>
        </w:rPr>
        <w:sym w:font="Symbol" w:char="F0B1"/>
      </w:r>
      <w:r w:rsidRPr="008E409A">
        <w:rPr>
          <w:lang w:val="fr-FR"/>
        </w:rPr>
        <w:t>1,0 mm de la valeur nominale spécifiée à tous les points de mesure.</w:t>
      </w:r>
    </w:p>
    <w:p w:rsidR="00443CAB" w:rsidRPr="008E409A" w:rsidRDefault="00443CAB" w:rsidP="00443CAB">
      <w:pPr>
        <w:pStyle w:val="SingleTxtG"/>
        <w:spacing w:after="100"/>
        <w:ind w:left="2268" w:hanging="1134"/>
        <w:rPr>
          <w:lang w:val="fr-FR"/>
        </w:rPr>
      </w:pPr>
      <w:r w:rsidRPr="008E409A">
        <w:rPr>
          <w:lang w:val="fr-FR"/>
        </w:rPr>
        <w:t>2.2.3</w:t>
      </w:r>
      <w:r w:rsidRPr="008E409A">
        <w:rPr>
          <w:lang w:val="fr-FR"/>
        </w:rPr>
        <w:tab/>
        <w:t xml:space="preserve">Le banc doit être équipé d’un chronomètre permettant de déterminer les accélérations et de mesurer les temps de parcours en roue libre du véhicule ou du banc. L’exactitude de ce chronomètre doit être de </w:t>
      </w:r>
      <w:r w:rsidRPr="008E409A">
        <w:rPr>
          <w:lang w:val="fr-FR"/>
        </w:rPr>
        <w:sym w:font="Symbol" w:char="F0B1"/>
      </w:r>
      <w:r w:rsidRPr="008E409A">
        <w:rPr>
          <w:lang w:val="fr-FR"/>
        </w:rPr>
        <w:t>0,001 % ou mieux. Ceci doit être vérifié lors de l’installation initiale.</w:t>
      </w:r>
    </w:p>
    <w:p w:rsidR="00443CAB" w:rsidRPr="008E409A" w:rsidRDefault="00443CAB" w:rsidP="00443CAB">
      <w:pPr>
        <w:pStyle w:val="SingleTxtG"/>
        <w:spacing w:after="100"/>
        <w:ind w:left="2268" w:hanging="1134"/>
        <w:rPr>
          <w:lang w:val="fr-FR"/>
        </w:rPr>
      </w:pPr>
      <w:r w:rsidRPr="008E409A">
        <w:rPr>
          <w:lang w:val="fr-FR"/>
        </w:rPr>
        <w:t>2.2.4</w:t>
      </w:r>
      <w:r w:rsidRPr="008E409A">
        <w:rPr>
          <w:lang w:val="fr-FR"/>
        </w:rPr>
        <w:tab/>
        <w:t xml:space="preserve">Le banc doit être équipé d’un tachymètre dont l’erreur maximale de mesure doit être de </w:t>
      </w:r>
      <w:r w:rsidRPr="008E409A">
        <w:rPr>
          <w:lang w:val="fr-FR"/>
        </w:rPr>
        <w:sym w:font="Symbol" w:char="F0B1"/>
      </w:r>
      <w:r w:rsidRPr="008E409A">
        <w:rPr>
          <w:lang w:val="fr-FR"/>
        </w:rPr>
        <w:t xml:space="preserve">0,080 km/. Ceci doit être vérifié lors de l’installation initiale. </w:t>
      </w:r>
    </w:p>
    <w:p w:rsidR="00443CAB" w:rsidRPr="008E409A" w:rsidRDefault="00443CAB" w:rsidP="00443CAB">
      <w:pPr>
        <w:pStyle w:val="SingleTxtG"/>
        <w:spacing w:after="100"/>
        <w:ind w:left="2268" w:hanging="1134"/>
        <w:rPr>
          <w:lang w:val="fr-FR"/>
        </w:rPr>
      </w:pPr>
      <w:r w:rsidRPr="008E409A">
        <w:rPr>
          <w:lang w:val="fr-FR"/>
        </w:rPr>
        <w:t>2.2.5</w:t>
      </w:r>
      <w:r w:rsidRPr="008E409A">
        <w:rPr>
          <w:lang w:val="fr-FR"/>
        </w:rPr>
        <w:tab/>
        <w:t>Le temps de réponse du banc (réponse de 90 % à une variation de la force de traction) à une accélération instantanée d’au moins 3 m/s</w:t>
      </w:r>
      <w:r w:rsidRPr="008E409A">
        <w:rPr>
          <w:vertAlign w:val="superscript"/>
          <w:lang w:val="fr-FR"/>
        </w:rPr>
        <w:t>2</w:t>
      </w:r>
      <w:r w:rsidRPr="008E409A">
        <w:rPr>
          <w:lang w:val="fr-FR"/>
        </w:rPr>
        <w:t xml:space="preserve"> doit être inférieur à 100 ms. Ceci doit être vérifié lors de l’installation initiale et après une opération d’entretien importante.</w:t>
      </w:r>
    </w:p>
    <w:p w:rsidR="00443CAB" w:rsidRPr="008E409A" w:rsidRDefault="00443CAB" w:rsidP="00443CAB">
      <w:pPr>
        <w:pStyle w:val="SingleTxtG"/>
        <w:spacing w:after="100"/>
        <w:ind w:left="2268" w:hanging="1134"/>
        <w:rPr>
          <w:lang w:val="fr-FR"/>
        </w:rPr>
      </w:pPr>
      <w:r w:rsidRPr="008E409A">
        <w:rPr>
          <w:lang w:val="fr-FR"/>
        </w:rPr>
        <w:t>2.2.6</w:t>
      </w:r>
      <w:r w:rsidRPr="008E409A">
        <w:rPr>
          <w:lang w:val="fr-FR"/>
        </w:rPr>
        <w:tab/>
        <w:t xml:space="preserve">L’inertie de référence du banc doit être déclarée par le fabricant. L’écart par rapport à cette valeur déclarée ne doit pas dépasser </w:t>
      </w:r>
      <w:r w:rsidRPr="008E409A">
        <w:rPr>
          <w:lang w:val="fr-FR"/>
        </w:rPr>
        <w:sym w:font="Symbol" w:char="F0B1"/>
      </w:r>
      <w:r w:rsidRPr="008E409A">
        <w:rPr>
          <w:lang w:val="fr-FR"/>
        </w:rPr>
        <w:t xml:space="preserve">0,5 % pour chaque valeur d’inertie de référence mesurée ; lors d’essais effectués dans des conditions constantes d’accélération, de décélération et de force d’entraînement, l’écart par rapport à la valeur moyenne arithmétique obtenue par calcul dynamique ne doit pas dépasser </w:t>
      </w:r>
      <w:r w:rsidRPr="008E409A">
        <w:rPr>
          <w:lang w:val="fr-FR"/>
        </w:rPr>
        <w:sym w:font="Symbol" w:char="F0B1"/>
      </w:r>
      <w:r w:rsidRPr="008E409A">
        <w:rPr>
          <w:lang w:val="fr-FR"/>
        </w:rPr>
        <w:t xml:space="preserve">0,2 %. </w:t>
      </w:r>
    </w:p>
    <w:p w:rsidR="00443CAB" w:rsidRPr="008E409A" w:rsidRDefault="00443CAB" w:rsidP="00443CAB">
      <w:pPr>
        <w:pStyle w:val="SingleTxtG"/>
        <w:spacing w:after="100"/>
        <w:ind w:left="2268" w:hanging="1134"/>
        <w:rPr>
          <w:lang w:val="fr-FR"/>
        </w:rPr>
      </w:pPr>
      <w:r w:rsidRPr="008E409A">
        <w:rPr>
          <w:lang w:val="fr-FR"/>
        </w:rPr>
        <w:t>2.2.7</w:t>
      </w:r>
      <w:r w:rsidRPr="008E409A">
        <w:rPr>
          <w:lang w:val="fr-FR"/>
        </w:rPr>
        <w:tab/>
        <w:t xml:space="preserve">La vitesse du rouleau doit être mesurée à une fréquence d’au moins 1 Hz. </w:t>
      </w:r>
    </w:p>
    <w:p w:rsidR="00443CAB" w:rsidRPr="008E409A" w:rsidRDefault="00443CAB" w:rsidP="00443CAB">
      <w:pPr>
        <w:pStyle w:val="SingleTxtG"/>
        <w:keepNext/>
        <w:spacing w:after="100"/>
        <w:ind w:left="2268" w:hanging="1134"/>
        <w:jc w:val="left"/>
        <w:rPr>
          <w:lang w:val="fr-FR"/>
        </w:rPr>
      </w:pPr>
      <w:r w:rsidRPr="008E409A">
        <w:rPr>
          <w:lang w:val="fr-FR"/>
        </w:rPr>
        <w:t>2.3</w:t>
      </w:r>
      <w:r w:rsidRPr="008E409A">
        <w:rPr>
          <w:lang w:val="fr-FR"/>
        </w:rPr>
        <w:tab/>
        <w:t>Prescriptions spécifiques complémentaires pour bancs destinés aux essais</w:t>
      </w:r>
      <w:r w:rsidRPr="008E409A">
        <w:rPr>
          <w:lang w:val="fr-FR"/>
        </w:rPr>
        <w:br/>
        <w:t xml:space="preserve">de véhicules en mode quatre roues motrices </w:t>
      </w:r>
    </w:p>
    <w:p w:rsidR="00443CAB" w:rsidRPr="008E409A" w:rsidRDefault="00443CAB" w:rsidP="00443CAB">
      <w:pPr>
        <w:pStyle w:val="SingleTxtG"/>
        <w:spacing w:after="100"/>
        <w:ind w:left="2268" w:hanging="1134"/>
        <w:rPr>
          <w:lang w:val="fr-FR"/>
        </w:rPr>
      </w:pPr>
      <w:r w:rsidRPr="008E409A">
        <w:rPr>
          <w:lang w:val="fr-FR"/>
        </w:rPr>
        <w:t>2.3.1</w:t>
      </w:r>
      <w:r w:rsidRPr="008E409A">
        <w:rPr>
          <w:lang w:val="fr-FR"/>
        </w:rPr>
        <w:tab/>
        <w:t xml:space="preserve">Le système de commande du mode quatre roues motrices doit être conçu de telle sorte que les conditions suivantes soient remplies lorsqu’il est utilisé avec un véhicule soumis au cycle WLTC. </w:t>
      </w:r>
    </w:p>
    <w:p w:rsidR="00443CAB" w:rsidRPr="008E409A" w:rsidRDefault="00443CAB" w:rsidP="00443CAB">
      <w:pPr>
        <w:pStyle w:val="SingleTxtG"/>
        <w:spacing w:after="100"/>
        <w:ind w:left="2268" w:hanging="1134"/>
        <w:rPr>
          <w:lang w:val="fr-FR"/>
        </w:rPr>
      </w:pPr>
      <w:r w:rsidRPr="008E409A">
        <w:rPr>
          <w:lang w:val="fr-FR"/>
        </w:rPr>
        <w:t>2.3.1.1</w:t>
      </w:r>
      <w:r w:rsidRPr="008E409A">
        <w:rPr>
          <w:lang w:val="fr-FR"/>
        </w:rPr>
        <w:tab/>
      </w:r>
      <w:r w:rsidRPr="008E409A">
        <w:rPr>
          <w:spacing w:val="-4"/>
          <w:lang w:val="fr-FR"/>
        </w:rPr>
        <w:t>La simulation de la résistance à l’avancement sur route doit être effectuée de telle manière que cette opération en mode quatre roues motrices reproduise le même dosage de forces que lors de la conduite du véhicule sur un sol lisse, sec et plan.</w:t>
      </w:r>
    </w:p>
    <w:p w:rsidR="00443CAB" w:rsidRPr="008E409A" w:rsidRDefault="00443CAB" w:rsidP="00443CAB">
      <w:pPr>
        <w:pStyle w:val="SingleTxtG"/>
        <w:spacing w:after="100"/>
        <w:ind w:left="2268" w:hanging="1134"/>
        <w:rPr>
          <w:lang w:val="fr-FR"/>
        </w:rPr>
      </w:pPr>
      <w:r w:rsidRPr="008E409A">
        <w:rPr>
          <w:lang w:val="fr-FR"/>
        </w:rPr>
        <w:t>2.3.1.2</w:t>
      </w:r>
      <w:r w:rsidRPr="008E409A">
        <w:rPr>
          <w:lang w:val="fr-FR"/>
        </w:rPr>
        <w:tab/>
        <w:t>Lors de l’installation initiale et après une opération d’entretien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443CAB" w:rsidRPr="008E409A" w:rsidRDefault="00443CAB" w:rsidP="00443CAB">
      <w:pPr>
        <w:pStyle w:val="SingleTxtG"/>
        <w:spacing w:after="100"/>
        <w:ind w:left="2268" w:hanging="1134"/>
        <w:rPr>
          <w:lang w:val="fr-FR"/>
        </w:rPr>
      </w:pPr>
      <w:r w:rsidRPr="008E409A">
        <w:rPr>
          <w:lang w:val="fr-FR"/>
        </w:rPr>
        <w:t>2.3.1.2.1</w:t>
      </w:r>
      <w:r w:rsidRPr="008E409A">
        <w:rPr>
          <w:lang w:val="fr-FR"/>
        </w:rPr>
        <w:tab/>
        <w:t>La différence entre les distances parcourues par les rouleaux avant et arrière doit être inférieure à 0,2 % de la distance totale parcourue au cours du cycle WLTC. Le calcul de cette différence doit s’effectuer sur les sommes des valeurs absolues des distances parcourues par chaque rouleau.</w:t>
      </w:r>
    </w:p>
    <w:p w:rsidR="00443CAB" w:rsidRPr="008E409A" w:rsidRDefault="00443CAB" w:rsidP="00443CAB">
      <w:pPr>
        <w:pStyle w:val="SingleTxtG"/>
        <w:spacing w:after="100"/>
        <w:ind w:left="2268" w:hanging="1134"/>
        <w:rPr>
          <w:lang w:val="fr-FR"/>
        </w:rPr>
      </w:pPr>
      <w:r w:rsidRPr="008E409A">
        <w:rPr>
          <w:lang w:val="fr-FR"/>
        </w:rPr>
        <w:t>2.3.1.2.2</w:t>
      </w:r>
      <w:r w:rsidRPr="008E409A">
        <w:rPr>
          <w:lang w:val="fr-FR"/>
        </w:rPr>
        <w:tab/>
        <w:t>La différence entre les distances respectivement parcourues en 200 ms par les rouleaux avant et arrière doit à tout moment être inférieure à 0,1 m.</w:t>
      </w:r>
    </w:p>
    <w:p w:rsidR="00443CAB" w:rsidRPr="008E409A" w:rsidRDefault="00443CAB" w:rsidP="00443CAB">
      <w:pPr>
        <w:pStyle w:val="SingleTxtG"/>
        <w:keepNext/>
        <w:spacing w:after="100"/>
        <w:ind w:left="2268" w:hanging="1134"/>
        <w:jc w:val="left"/>
        <w:rPr>
          <w:lang w:val="fr-FR"/>
        </w:rPr>
      </w:pPr>
      <w:r w:rsidRPr="008E409A">
        <w:rPr>
          <w:lang w:val="fr-FR"/>
        </w:rPr>
        <w:t>2.3.1.2.3</w:t>
      </w:r>
      <w:r w:rsidRPr="008E409A">
        <w:rPr>
          <w:lang w:val="fr-FR"/>
        </w:rPr>
        <w:tab/>
        <w:t xml:space="preserve">La différence de vitesse entre les rouleaux doit toujours se situer dans les limites </w:t>
      </w:r>
      <w:r w:rsidRPr="008E409A">
        <w:rPr>
          <w:szCs w:val="24"/>
          <w:lang w:val="fr-FR"/>
        </w:rPr>
        <w:t>+/- 0,16 km/h.</w:t>
      </w:r>
    </w:p>
    <w:p w:rsidR="00443CAB" w:rsidRPr="008E409A" w:rsidRDefault="00443CAB" w:rsidP="00443CAB">
      <w:pPr>
        <w:pStyle w:val="SingleTxtG"/>
        <w:keepNext/>
        <w:spacing w:after="100"/>
        <w:ind w:left="2268" w:hanging="1134"/>
        <w:jc w:val="left"/>
        <w:rPr>
          <w:lang w:val="fr-FR"/>
        </w:rPr>
      </w:pPr>
      <w:r w:rsidRPr="008E409A">
        <w:rPr>
          <w:lang w:val="fr-FR"/>
        </w:rPr>
        <w:t>2.4</w:t>
      </w:r>
      <w:r w:rsidRPr="008E409A">
        <w:rPr>
          <w:lang w:val="fr-FR"/>
        </w:rPr>
        <w:tab/>
        <w:t xml:space="preserve">Étalonnage du banc à rouleaux </w:t>
      </w:r>
    </w:p>
    <w:p w:rsidR="00443CAB" w:rsidRPr="008E409A" w:rsidRDefault="00443CAB" w:rsidP="00443CAB">
      <w:pPr>
        <w:pStyle w:val="SingleTxtG"/>
        <w:keepNext/>
        <w:spacing w:after="100"/>
        <w:ind w:left="2268" w:hanging="1134"/>
        <w:jc w:val="left"/>
        <w:rPr>
          <w:lang w:val="fr-FR"/>
        </w:rPr>
      </w:pPr>
      <w:r w:rsidRPr="008E409A">
        <w:rPr>
          <w:lang w:val="fr-FR"/>
        </w:rPr>
        <w:t>2.4.1</w:t>
      </w:r>
      <w:r w:rsidRPr="008E409A">
        <w:rPr>
          <w:lang w:val="fr-FR"/>
        </w:rPr>
        <w:tab/>
        <w:t xml:space="preserve">Système de mesure de la force </w:t>
      </w:r>
    </w:p>
    <w:p w:rsidR="00443CAB" w:rsidRPr="008E409A" w:rsidRDefault="00443CAB" w:rsidP="00443CAB">
      <w:pPr>
        <w:pStyle w:val="SingleTxtG"/>
        <w:spacing w:after="100"/>
        <w:ind w:left="2268"/>
        <w:rPr>
          <w:strike/>
          <w:lang w:val="fr-FR"/>
        </w:rPr>
      </w:pPr>
      <w:r w:rsidRPr="008E409A">
        <w:rPr>
          <w:lang w:val="fr-FR"/>
        </w:rPr>
        <w:tab/>
        <w:t xml:space="preserve">Les erreurs de mesure et de linéarité du capteur de force doivent être de </w:t>
      </w:r>
      <w:r w:rsidRPr="008E409A">
        <w:rPr>
          <w:lang w:val="fr-FR"/>
        </w:rPr>
        <w:sym w:font="Symbol" w:char="F0B1"/>
      </w:r>
      <w:r w:rsidRPr="008E409A">
        <w:rPr>
          <w:lang w:val="fr-FR"/>
        </w:rPr>
        <w:t xml:space="preserve"> 10 N au maximum pour tout incrément mesuré. Cela doit être vérifié lors de l’installation initiale, après toute opération d’entretien importante et dans les 370 jours précédant les essais. </w:t>
      </w:r>
    </w:p>
    <w:p w:rsidR="00443CAB" w:rsidRPr="008E409A" w:rsidRDefault="00443CAB" w:rsidP="00443CAB">
      <w:pPr>
        <w:pStyle w:val="SingleTxtG"/>
        <w:keepNext/>
        <w:spacing w:after="100"/>
        <w:ind w:left="2268" w:hanging="1134"/>
        <w:jc w:val="left"/>
        <w:rPr>
          <w:lang w:val="fr-FR"/>
        </w:rPr>
      </w:pPr>
      <w:r w:rsidRPr="008E409A">
        <w:rPr>
          <w:lang w:val="fr-FR"/>
        </w:rPr>
        <w:t>2.4.2</w:t>
      </w:r>
      <w:r w:rsidRPr="008E409A">
        <w:rPr>
          <w:lang w:val="fr-FR"/>
        </w:rPr>
        <w:tab/>
        <w:t xml:space="preserve">Étalonnage des pertes parasites du banc à rouleaux </w:t>
      </w:r>
    </w:p>
    <w:p w:rsidR="00443CAB" w:rsidRPr="008E409A" w:rsidRDefault="00443CAB" w:rsidP="00443CAB">
      <w:pPr>
        <w:pStyle w:val="SingleTxtG"/>
        <w:spacing w:after="100"/>
        <w:ind w:left="2268"/>
        <w:rPr>
          <w:lang w:val="fr-FR"/>
        </w:rPr>
      </w:pPr>
      <w:r w:rsidRPr="008E409A">
        <w:rPr>
          <w:lang w:val="fr-FR"/>
        </w:rPr>
        <w:tab/>
        <w:t xml:space="preserve">Les pertes parasites du banc à rouleaux doivent être mesurées et actualisées si une valeur mesurée s’écarte de plus de 9,0 N de la courbe de perte appliquée jusque-là. Cela doit être vérifié lors de l’installation initiale, après toute opération d’entretien importante et dans les 35 jours précédant les essais. </w:t>
      </w:r>
    </w:p>
    <w:p w:rsidR="00443CAB" w:rsidRPr="008E409A" w:rsidRDefault="00443CAB" w:rsidP="00443CAB">
      <w:pPr>
        <w:pStyle w:val="SingleTxtG"/>
        <w:keepNext/>
        <w:spacing w:after="100"/>
        <w:ind w:left="2268" w:hanging="1134"/>
        <w:jc w:val="left"/>
        <w:rPr>
          <w:lang w:val="fr-FR"/>
        </w:rPr>
      </w:pPr>
      <w:r w:rsidRPr="008E409A">
        <w:rPr>
          <w:lang w:val="fr-FR"/>
        </w:rPr>
        <w:t>2.4.3</w:t>
      </w:r>
      <w:r w:rsidRPr="008E409A">
        <w:rPr>
          <w:lang w:val="fr-FR"/>
        </w:rPr>
        <w:tab/>
        <w:t>Vérification de la simulation de la résistance à l’avancement sur route</w:t>
      </w:r>
      <w:r w:rsidRPr="008E409A">
        <w:rPr>
          <w:lang w:val="fr-FR"/>
        </w:rPr>
        <w:br/>
        <w:t xml:space="preserve">sans véhicule </w:t>
      </w:r>
    </w:p>
    <w:p w:rsidR="00443CAB" w:rsidRPr="008E409A" w:rsidRDefault="00443CAB" w:rsidP="00443CAB">
      <w:pPr>
        <w:pStyle w:val="SingleTxtG"/>
        <w:spacing w:after="100"/>
        <w:ind w:left="2268"/>
        <w:rPr>
          <w:lang w:val="fr-FR"/>
        </w:rPr>
      </w:pPr>
      <w:r w:rsidRPr="008E409A">
        <w:rPr>
          <w:lang w:val="fr-FR"/>
        </w:rPr>
        <w:tab/>
        <w:t xml:space="preserve">L’efficacité du banc doit être vérifiée en effectuant un essai de décélération en roue libre à vide lors de l’installation initiale, après toute opération d’entretien importante et dans les 7 jours précédant les essais. L’erreur sur la force de décélération en valeur moyenne arithmétique doit être inférieure à 10 N ou 2 % à chaque point mesuré, la plus grande des deux valeurs étant retenue. </w:t>
      </w:r>
    </w:p>
    <w:p w:rsidR="00443CAB" w:rsidRPr="008E409A" w:rsidRDefault="00443CAB" w:rsidP="00443CAB">
      <w:pPr>
        <w:pStyle w:val="SingleTxtG"/>
        <w:keepNext/>
        <w:spacing w:after="100"/>
        <w:ind w:left="2268" w:hanging="1134"/>
        <w:jc w:val="left"/>
        <w:rPr>
          <w:lang w:val="fr-FR"/>
        </w:rPr>
      </w:pPr>
      <w:r w:rsidRPr="008E409A">
        <w:rPr>
          <w:lang w:val="fr-FR"/>
        </w:rPr>
        <w:t>3.</w:t>
      </w:r>
      <w:r w:rsidRPr="008E409A">
        <w:rPr>
          <w:lang w:val="fr-FR"/>
        </w:rPr>
        <w:tab/>
        <w:t>Système de dilution des gaz d’échappement</w:t>
      </w:r>
    </w:p>
    <w:p w:rsidR="00443CAB" w:rsidRPr="008E409A" w:rsidRDefault="00443CAB" w:rsidP="00443CAB">
      <w:pPr>
        <w:pStyle w:val="SingleTxtG"/>
        <w:keepNext/>
        <w:spacing w:after="100"/>
        <w:ind w:left="2268" w:hanging="1134"/>
        <w:jc w:val="left"/>
        <w:rPr>
          <w:lang w:val="fr-FR"/>
        </w:rPr>
      </w:pPr>
      <w:r w:rsidRPr="008E409A">
        <w:rPr>
          <w:lang w:val="fr-FR"/>
        </w:rPr>
        <w:t>3.1</w:t>
      </w:r>
      <w:r w:rsidRPr="008E409A">
        <w:rPr>
          <w:lang w:val="fr-FR"/>
        </w:rPr>
        <w:tab/>
        <w:t>Description du système</w:t>
      </w:r>
    </w:p>
    <w:p w:rsidR="00443CAB" w:rsidRPr="008E409A" w:rsidRDefault="00443CAB" w:rsidP="00443CAB">
      <w:pPr>
        <w:pStyle w:val="SingleTxtG"/>
        <w:keepNext/>
        <w:spacing w:after="100"/>
        <w:ind w:left="2268" w:hanging="1134"/>
        <w:jc w:val="left"/>
        <w:rPr>
          <w:lang w:val="fr-FR"/>
        </w:rPr>
      </w:pPr>
      <w:r w:rsidRPr="008E409A">
        <w:rPr>
          <w:lang w:val="fr-FR"/>
        </w:rPr>
        <w:t>3.1.1</w:t>
      </w:r>
      <w:r w:rsidRPr="008E409A">
        <w:rPr>
          <w:lang w:val="fr-FR"/>
        </w:rPr>
        <w:tab/>
        <w:t>Description générale</w:t>
      </w:r>
    </w:p>
    <w:p w:rsidR="00443CAB" w:rsidRPr="00FC1213" w:rsidRDefault="00443CAB" w:rsidP="00443CAB">
      <w:pPr>
        <w:pStyle w:val="SingleTxtG"/>
        <w:spacing w:after="100"/>
        <w:ind w:left="2268" w:hanging="1134"/>
        <w:rPr>
          <w:lang w:val="fr-FR"/>
        </w:rPr>
      </w:pPr>
      <w:r w:rsidRPr="008E409A">
        <w:rPr>
          <w:lang w:val="fr-FR"/>
        </w:rPr>
        <w:t>3.1.1.1</w:t>
      </w:r>
      <w:r w:rsidRPr="008E409A">
        <w:rPr>
          <w:lang w:val="fr-FR"/>
        </w:rPr>
        <w:tab/>
      </w:r>
      <w:r w:rsidRPr="008E409A">
        <w:rPr>
          <w:spacing w:val="-2"/>
          <w:lang w:val="fr-FR"/>
        </w:rPr>
        <w:t>Une méthode de dilution du flux total doit être utilisé</w:t>
      </w:r>
      <w:r>
        <w:rPr>
          <w:spacing w:val="-2"/>
          <w:lang w:val="fr-FR"/>
        </w:rPr>
        <w:t>e</w:t>
      </w:r>
      <w:r w:rsidRPr="00FC1213">
        <w:rPr>
          <w:spacing w:val="-2"/>
          <w:lang w:val="fr-FR"/>
        </w:rPr>
        <w:t>. La totalité des gaz d’échappement du véhicule doit être diluée de manière continue avec de l’air ambiant, dans des conditions contrôlées au moyen d’un système de prélèvement à volume constant. Un venturi</w:t>
      </w:r>
      <w:r w:rsidRPr="00FC1213">
        <w:rPr>
          <w:spacing w:val="-2"/>
          <w:lang w:val="fr-FR"/>
        </w:rPr>
        <w:noBreakHyphen/>
        <w:t>tuyère en régime critique (CFV), plusieurs venturis</w:t>
      </w:r>
      <w:r w:rsidRPr="00FC1213">
        <w:rPr>
          <w:spacing w:val="-2"/>
          <w:lang w:val="fr-FR"/>
        </w:rPr>
        <w:noBreakHyphen/>
        <w:t>tuyères à régime critique disposés en parallèle, une pompe volumétrique (PDP), un venturi</w:t>
      </w:r>
      <w:r w:rsidRPr="00FC1213">
        <w:rPr>
          <w:spacing w:val="-2"/>
          <w:lang w:val="fr-FR"/>
        </w:rPr>
        <w:noBreakHyphen/>
        <w:t>tuyère subsonique (SSV) ou un débitmètre ultrasonique (UFM) peuvent être utilisés. Le volume total du mélange de gaz d’échappement et d’air de dilution doit être mesuré et un échantillon proportionnel de ce volume doit être collecté de façon continue pour analyse. Les émissions massiques par constituant des gaz d’échappement sont déterminées d’après les concentrations dans l’échantillon, compte tenu de la concentration de ces gaz dans l’air de dilution et d’après le débit totalisé sur la durée de l’essai.</w:t>
      </w:r>
      <w:r w:rsidRPr="00FC1213">
        <w:rPr>
          <w:lang w:val="fr-FR"/>
        </w:rPr>
        <w:t xml:space="preserve"> </w:t>
      </w:r>
    </w:p>
    <w:p w:rsidR="00443CAB" w:rsidRPr="00FC1213" w:rsidRDefault="00443CAB" w:rsidP="00443CAB">
      <w:pPr>
        <w:pStyle w:val="SingleTxtG"/>
        <w:ind w:left="2268" w:hanging="1134"/>
        <w:rPr>
          <w:lang w:val="fr-FR"/>
        </w:rPr>
      </w:pPr>
      <w:r w:rsidRPr="00FC1213">
        <w:rPr>
          <w:lang w:val="fr-FR"/>
        </w:rPr>
        <w:t>3.1.1.2</w:t>
      </w:r>
      <w:r w:rsidRPr="00FC1213">
        <w:rPr>
          <w:lang w:val="fr-FR"/>
        </w:rPr>
        <w:tab/>
        <w:t xml:space="preserve">Le système de dilution des gaz d’échappement se compose d’un tuyau de raccordement, d’un dispositif de mélange, d’un tunnel de dilution, d’un dispositif de conditionnement de l’air de dilution, d’un dispositif d’aspiration et d’un dispositif de mesure du débit. Les sondes de prélèvement doivent être installées dans le tunnel de dilution comme indiqué aux paragraphes 4.1, 4.2 et 4.3 de la présente annexe. </w:t>
      </w:r>
    </w:p>
    <w:p w:rsidR="00443CAB" w:rsidRPr="00FC1213" w:rsidRDefault="00443CAB" w:rsidP="00443CAB">
      <w:pPr>
        <w:pStyle w:val="SingleTxtG"/>
        <w:ind w:left="2268" w:hanging="1134"/>
        <w:rPr>
          <w:lang w:val="fr-FR"/>
        </w:rPr>
      </w:pPr>
      <w:r w:rsidRPr="00FC1213">
        <w:rPr>
          <w:lang w:val="fr-FR"/>
        </w:rPr>
        <w:t>3.1.1.3</w:t>
      </w:r>
      <w:r w:rsidRPr="00FC1213">
        <w:rPr>
          <w:lang w:val="fr-FR"/>
        </w:rPr>
        <w:tab/>
        <w:t xml:space="preserve">Le dispositif de mélange mentionné au paragraphe 3.1.1.2 de la présente annexe est un réceptacle, tel que représenté sur la figure A5/3, dans lequel les gaz d’échappement du véhicule et l’air de dilution sont mélangés de façon à produire un mélange homogène au point de prélèvement. </w:t>
      </w:r>
    </w:p>
    <w:p w:rsidR="00443CAB" w:rsidRPr="00FC1213" w:rsidRDefault="00443CAB" w:rsidP="00443CAB">
      <w:pPr>
        <w:pStyle w:val="SingleTxtG"/>
        <w:keepNext/>
        <w:ind w:left="2268" w:hanging="1134"/>
        <w:jc w:val="left"/>
        <w:rPr>
          <w:lang w:val="fr-FR"/>
        </w:rPr>
      </w:pPr>
      <w:r w:rsidRPr="00FC1213">
        <w:rPr>
          <w:lang w:val="fr-FR"/>
        </w:rPr>
        <w:t>3.2</w:t>
      </w:r>
      <w:r w:rsidRPr="00FC1213">
        <w:rPr>
          <w:lang w:val="fr-FR"/>
        </w:rPr>
        <w:tab/>
        <w:t xml:space="preserve">Prescriptions générales </w:t>
      </w:r>
    </w:p>
    <w:p w:rsidR="00443CAB" w:rsidRPr="00FC1213" w:rsidRDefault="00443CAB" w:rsidP="00443CAB">
      <w:pPr>
        <w:pStyle w:val="SingleTxtG"/>
        <w:ind w:left="2268" w:hanging="1134"/>
        <w:rPr>
          <w:lang w:val="fr-FR"/>
        </w:rPr>
      </w:pPr>
      <w:r w:rsidRPr="00FC1213">
        <w:rPr>
          <w:lang w:val="fr-FR"/>
        </w:rPr>
        <w:t>3.2.1</w:t>
      </w:r>
      <w:r w:rsidRPr="00FC1213">
        <w:rPr>
          <w:lang w:val="fr-FR"/>
        </w:rPr>
        <w:tab/>
        <w:t xml:space="preserve">Les gaz d’échappement du véhicule doivent être dilués avec une quantité suffisante d’air ambiant pour empêcher une condensation d’eau dans le système de prélèvement et de mesure quelles que soient les conditions rencontrées lors des essais. </w:t>
      </w:r>
    </w:p>
    <w:p w:rsidR="00443CAB" w:rsidRPr="00FC1213" w:rsidRDefault="00443CAB" w:rsidP="00443CAB">
      <w:pPr>
        <w:pStyle w:val="SingleTxtG"/>
        <w:ind w:left="2268" w:hanging="1134"/>
        <w:rPr>
          <w:lang w:val="fr-FR"/>
        </w:rPr>
      </w:pPr>
      <w:r w:rsidRPr="00FC1213">
        <w:rPr>
          <w:lang w:val="fr-FR"/>
        </w:rPr>
        <w:t>3.2.2</w:t>
      </w:r>
      <w:r w:rsidRPr="00FC1213">
        <w:rPr>
          <w:lang w:val="fr-FR"/>
        </w:rPr>
        <w:tab/>
        <w:t xml:space="preserve">Le mélange d’air et de gaz d’échappement doit être homogène à la position des sondes de prélèvement (voir sect. 3.3.3 de la présente annexe). Les sondes doivent prélever des échantillons représentatifs des gaz d’échappement dilués. </w:t>
      </w:r>
    </w:p>
    <w:p w:rsidR="00443CAB" w:rsidRPr="00FC1213" w:rsidRDefault="00443CAB" w:rsidP="00443CAB">
      <w:pPr>
        <w:pStyle w:val="SingleTxtG"/>
        <w:ind w:left="2268" w:hanging="1134"/>
        <w:rPr>
          <w:lang w:val="fr-FR"/>
        </w:rPr>
      </w:pPr>
      <w:r w:rsidRPr="00FC1213">
        <w:rPr>
          <w:lang w:val="fr-FR"/>
        </w:rPr>
        <w:t>3.2.3</w:t>
      </w:r>
      <w:r w:rsidRPr="00FC1213">
        <w:rPr>
          <w:lang w:val="fr-FR"/>
        </w:rPr>
        <w:tab/>
        <w:t xml:space="preserve">Le système doit permettre de mesurer le volume total de gaz d’échappement dilués. </w:t>
      </w:r>
    </w:p>
    <w:p w:rsidR="00443CAB" w:rsidRPr="00FC1213" w:rsidRDefault="00443CAB" w:rsidP="00443CAB">
      <w:pPr>
        <w:pStyle w:val="SingleTxtG"/>
        <w:ind w:left="2268" w:hanging="1134"/>
        <w:rPr>
          <w:lang w:val="fr-FR"/>
        </w:rPr>
      </w:pPr>
      <w:r w:rsidRPr="00FC1213">
        <w:rPr>
          <w:lang w:val="fr-FR"/>
        </w:rPr>
        <w:t>3.2.4</w:t>
      </w:r>
      <w:r w:rsidRPr="00FC1213">
        <w:rPr>
          <w:lang w:val="fr-FR"/>
        </w:rPr>
        <w:tab/>
        <w:t>L’appareillage de prélèvement doit être étanche aux gaz. La conception du système de prélèvement à dilution variable et les matériaux dont il est constitué doivent être tels qu’ils n’affectent</w:t>
      </w:r>
      <w:r w:rsidR="00BC5B2D">
        <w:rPr>
          <w:lang w:val="fr-FR"/>
        </w:rPr>
        <w:t xml:space="preserve"> </w:t>
      </w:r>
      <w:r w:rsidRPr="00FC1213">
        <w:rPr>
          <w:lang w:val="fr-FR"/>
        </w:rPr>
        <w:t>la concentration d’aucun constituant dans les gaz d’échappement dilués. Si l’un des éléments de l’appareillage (échangeur de chaleur, séparateur à cyclone, dispositif d’aspiration, etc.) modifie la concentration de l’un quelconque des constituants des gaz d’échappement</w:t>
      </w:r>
      <w:r w:rsidR="00BC5B2D">
        <w:rPr>
          <w:lang w:val="fr-FR"/>
        </w:rPr>
        <w:t xml:space="preserve"> </w:t>
      </w:r>
      <w:r w:rsidRPr="00FC1213">
        <w:rPr>
          <w:lang w:val="fr-FR"/>
        </w:rPr>
        <w:t>et que l’erreur systématique ne peut pas être corrigée, l’échantillon de ce constituant doit être prélevé en amont de cet élément.</w:t>
      </w:r>
    </w:p>
    <w:p w:rsidR="00443CAB" w:rsidRPr="00FC1213" w:rsidRDefault="00443CAB" w:rsidP="00443CAB">
      <w:pPr>
        <w:pStyle w:val="SingleTxtG"/>
        <w:ind w:left="2268" w:hanging="1134"/>
        <w:rPr>
          <w:lang w:val="fr-FR"/>
        </w:rPr>
      </w:pPr>
      <w:r w:rsidRPr="00FC1213">
        <w:rPr>
          <w:lang w:val="fr-FR"/>
        </w:rPr>
        <w:t>3.2.5</w:t>
      </w:r>
      <w:r w:rsidRPr="00FC1213">
        <w:rPr>
          <w:lang w:val="fr-FR"/>
        </w:rPr>
        <w:tab/>
        <w:t>Tous les éléments du système de dilution qui entrent en contact avec les gaz d’échappement bruts ou dilués doivent être conçus de manière à réduire le plus possible le dépôt ou l’altération des matières particulaires. Ils doivent être fabriqués en matériaux conducteurs de l’électricité qui ne réagissent pas avec les constituants des gaz d’échappement, et être mis à la masse afin de prévenir les effets électrostatiques.</w:t>
      </w:r>
    </w:p>
    <w:p w:rsidR="00443CAB" w:rsidRPr="00FC1213" w:rsidRDefault="00443CAB" w:rsidP="00443CAB">
      <w:pPr>
        <w:pStyle w:val="SingleTxtG"/>
        <w:ind w:left="2268" w:hanging="1134"/>
        <w:rPr>
          <w:lang w:val="fr-FR"/>
        </w:rPr>
      </w:pPr>
      <w:r w:rsidRPr="00FC1213">
        <w:rPr>
          <w:lang w:val="fr-FR"/>
        </w:rPr>
        <w:t>3.2.6</w:t>
      </w:r>
      <w:r w:rsidRPr="00FC1213">
        <w:rPr>
          <w:lang w:val="fr-FR"/>
        </w:rPr>
        <w:tab/>
        <w:t xml:space="preserve">Si le système d’échappement du véhicule d’essai est doté de plusieurs sorties, les tuyaux de raccordement doivent être reliés entre eux aussi près que possible du véhicule sans pour autant affecter négativement leur fonctionnement. </w:t>
      </w:r>
    </w:p>
    <w:p w:rsidR="00443CAB" w:rsidRPr="00FC1213" w:rsidRDefault="00443CAB" w:rsidP="00443CAB">
      <w:pPr>
        <w:pStyle w:val="SingleTxtG"/>
        <w:keepNext/>
        <w:ind w:left="2268" w:hanging="1134"/>
        <w:jc w:val="left"/>
        <w:rPr>
          <w:lang w:val="fr-FR"/>
        </w:rPr>
      </w:pPr>
      <w:r w:rsidRPr="00FC1213">
        <w:rPr>
          <w:lang w:val="fr-FR"/>
        </w:rPr>
        <w:t>3.3</w:t>
      </w:r>
      <w:r w:rsidRPr="00FC1213">
        <w:rPr>
          <w:lang w:val="fr-FR"/>
        </w:rPr>
        <w:tab/>
        <w:t>Prescriptions particulières</w:t>
      </w:r>
    </w:p>
    <w:p w:rsidR="00443CAB" w:rsidRPr="00FC1213" w:rsidRDefault="00443CAB" w:rsidP="00443CAB">
      <w:pPr>
        <w:pStyle w:val="SingleTxtG"/>
        <w:keepNext/>
        <w:ind w:left="2268" w:hanging="1134"/>
        <w:jc w:val="left"/>
        <w:rPr>
          <w:lang w:val="fr-FR"/>
        </w:rPr>
      </w:pPr>
      <w:r w:rsidRPr="00FC1213">
        <w:rPr>
          <w:lang w:val="fr-FR"/>
        </w:rPr>
        <w:t>3.3.1</w:t>
      </w:r>
      <w:r w:rsidRPr="00FC1213">
        <w:rPr>
          <w:lang w:val="fr-FR"/>
        </w:rPr>
        <w:tab/>
        <w:t>Raccordement au(x) tuyau(x) d’échappement</w:t>
      </w:r>
    </w:p>
    <w:p w:rsidR="00443CAB" w:rsidRPr="00FC1213" w:rsidRDefault="00443CAB" w:rsidP="00443CAB">
      <w:pPr>
        <w:pStyle w:val="SingleTxtG"/>
        <w:ind w:left="2268" w:hanging="1134"/>
        <w:rPr>
          <w:lang w:val="fr-FR"/>
        </w:rPr>
      </w:pPr>
      <w:r w:rsidRPr="00FC1213">
        <w:rPr>
          <w:lang w:val="fr-FR"/>
        </w:rPr>
        <w:t>3.3.1.1</w:t>
      </w:r>
      <w:r w:rsidRPr="00FC1213">
        <w:rPr>
          <w:lang w:val="fr-FR"/>
        </w:rPr>
        <w:tab/>
        <w:t xml:space="preserve">L’extrémité amont du tuyau de raccordement est la sortie du tuyau d’échappement. L’extrémité aval du tuyau est le point de prélèvement, ou premier point de dilution. </w:t>
      </w:r>
    </w:p>
    <w:p w:rsidR="00443CAB" w:rsidRPr="00FC1213" w:rsidRDefault="00443CAB" w:rsidP="00443CAB">
      <w:pPr>
        <w:pStyle w:val="SingleTxtG"/>
        <w:ind w:left="2268"/>
        <w:rPr>
          <w:lang w:val="fr-FR"/>
        </w:rPr>
      </w:pPr>
      <w:r w:rsidRPr="00FC1213">
        <w:rPr>
          <w:lang w:val="fr-FR"/>
        </w:rPr>
        <w:t>Dans les configurations à sorties d’échappement multiples dans lesquelles toutes les sorties sont réunies, l’extrémité amont du tuyau de raccordement peut être située au point le plus aval où toutes les sorties d’échappement sont réunies. En pareil cas, la partie du tuyau située entre la sortie d’échappement et l’extrémité la plus amont du tuyau de raccordement peut être ou ne pas être isolée ou chauffée.</w:t>
      </w:r>
    </w:p>
    <w:p w:rsidR="00443CAB" w:rsidRPr="00FC1213" w:rsidRDefault="00443CAB" w:rsidP="00443CAB">
      <w:pPr>
        <w:pStyle w:val="SingleTxtG"/>
        <w:ind w:left="2268" w:hanging="1134"/>
        <w:rPr>
          <w:lang w:val="fr-FR"/>
        </w:rPr>
      </w:pPr>
      <w:r w:rsidRPr="00FC1213">
        <w:rPr>
          <w:lang w:val="fr-FR"/>
        </w:rPr>
        <w:t>3.3.1.2</w:t>
      </w:r>
      <w:r w:rsidRPr="00FC1213">
        <w:rPr>
          <w:lang w:val="fr-FR"/>
        </w:rPr>
        <w:tab/>
        <w:t>Le tuyau de raccordement reliant le véhicule au système de dilution doit être conçu de manière à réduire le plus possible les pertes thermiques.</w:t>
      </w:r>
    </w:p>
    <w:p w:rsidR="00443CAB" w:rsidRPr="00FC1213" w:rsidRDefault="00443CAB" w:rsidP="00443CAB">
      <w:pPr>
        <w:pStyle w:val="SingleTxtG"/>
        <w:keepNext/>
        <w:ind w:left="2268" w:hanging="1134"/>
        <w:rPr>
          <w:lang w:val="fr-FR"/>
        </w:rPr>
      </w:pPr>
      <w:r w:rsidRPr="00FC1213">
        <w:rPr>
          <w:lang w:val="fr-FR"/>
        </w:rPr>
        <w:t>3.3.1.3</w:t>
      </w:r>
      <w:r w:rsidRPr="00FC1213">
        <w:rPr>
          <w:lang w:val="fr-FR"/>
        </w:rPr>
        <w:tab/>
        <w:t>Le tuyau de raccordement doit satisfaire aux prescriptions suivantes :</w:t>
      </w:r>
    </w:p>
    <w:p w:rsidR="00443CAB" w:rsidRPr="00FC1213" w:rsidRDefault="00443CAB" w:rsidP="00443CAB">
      <w:pPr>
        <w:pStyle w:val="SingleTxtG"/>
        <w:ind w:left="2835" w:hanging="567"/>
        <w:rPr>
          <w:lang w:val="fr-FR"/>
        </w:rPr>
      </w:pPr>
      <w:r w:rsidRPr="00FC1213">
        <w:rPr>
          <w:lang w:val="fr-FR"/>
        </w:rPr>
        <w:t>a)</w:t>
      </w:r>
      <w:r w:rsidRPr="00FC1213">
        <w:rPr>
          <w:lang w:val="fr-FR"/>
        </w:rPr>
        <w:tab/>
        <w:t>Sa longueur doit être inférieure à 3,6 m, ou à 6,1 m s’il est isolé thermiquement. Son diamètre intérieur ne peut dépasser 105 mm ; l’épaisseur des matériaux isolants doit être d’au moins 25 mm et leur conductivité thermique doit être inférieure ou égale à 0,1 W/m</w:t>
      </w:r>
      <w:r w:rsidRPr="00FC1213">
        <w:rPr>
          <w:vertAlign w:val="superscript"/>
          <w:lang w:val="fr-FR"/>
        </w:rPr>
        <w:t>–1</w:t>
      </w:r>
      <w:r w:rsidRPr="00FC1213">
        <w:rPr>
          <w:lang w:val="fr-FR"/>
        </w:rPr>
        <w:t>K</w:t>
      </w:r>
      <w:r w:rsidRPr="00FC1213">
        <w:rPr>
          <w:vertAlign w:val="superscript"/>
          <w:lang w:val="fr-FR"/>
        </w:rPr>
        <w:t>–1</w:t>
      </w:r>
      <w:r w:rsidRPr="00FC1213">
        <w:rPr>
          <w:lang w:val="fr-FR"/>
        </w:rPr>
        <w:t xml:space="preserve"> à 400 °C. Il est facultatif de chauffer le tube à une température supérieure au point de rosée, ce qui est réputé être le cas si le tube est chauffé à 70 °C ;</w:t>
      </w:r>
    </w:p>
    <w:p w:rsidR="00443CAB" w:rsidRPr="00FC1213" w:rsidRDefault="00443CAB" w:rsidP="00443CAB">
      <w:pPr>
        <w:pStyle w:val="SingleTxtG"/>
        <w:ind w:left="2835" w:hanging="567"/>
        <w:rPr>
          <w:lang w:val="fr-FR"/>
        </w:rPr>
      </w:pPr>
      <w:r w:rsidRPr="00FC1213">
        <w:rPr>
          <w:lang w:val="fr-FR"/>
        </w:rPr>
        <w:t>b)</w:t>
      </w:r>
      <w:r w:rsidRPr="00FC1213">
        <w:rPr>
          <w:lang w:val="fr-FR"/>
        </w:rPr>
        <w:tab/>
        <w:t xml:space="preserve">Il ne doit pas modifier la pression statique à la ou aux sorties d’échappement du véhicule d’essai de plus de </w:t>
      </w:r>
      <w:r w:rsidRPr="00FC1213">
        <w:rPr>
          <w:lang w:val="fr-FR"/>
        </w:rPr>
        <w:sym w:font="Symbol" w:char="F0B1"/>
      </w:r>
      <w:r w:rsidRPr="00FC1213">
        <w:rPr>
          <w:lang w:val="fr-FR"/>
        </w:rPr>
        <w:t xml:space="preserve">0,75 kPa à 50 km/h ou de plus de </w:t>
      </w:r>
      <w:r w:rsidRPr="00FC1213">
        <w:rPr>
          <w:lang w:val="fr-FR"/>
        </w:rPr>
        <w:sym w:font="Symbol" w:char="F0B1"/>
      </w:r>
      <w:r w:rsidRPr="00FC1213">
        <w:rPr>
          <w:lang w:val="fr-FR"/>
        </w:rPr>
        <w:t xml:space="preserve">1,25 kPa sur toute la durée de l’essai, par rapport aux pressions statiques enregistrées lorsque les sorties d’échappement du véhicule sont libres. La pression doit être mesurée dans le tuyau de sortie d’échappement ou dans une rallonge ayant le même diamètre et aussi près que possible de l’extrémité du tuyau de sortie. Un appareillage de prélèvement permettant d’abaisser ces tolérances à </w:t>
      </w:r>
      <w:r w:rsidRPr="00FC1213">
        <w:rPr>
          <w:lang w:val="fr-FR"/>
        </w:rPr>
        <w:sym w:font="Symbol" w:char="F0B1"/>
      </w:r>
      <w:r w:rsidRPr="00FC1213">
        <w:rPr>
          <w:lang w:val="fr-FR"/>
        </w:rPr>
        <w:t>0,25 kPa peut être utilisé si le constructeur le demande par écrit au service technique, en démontrant la nécessité de cet abaissement ;</w:t>
      </w:r>
    </w:p>
    <w:p w:rsidR="00443CAB" w:rsidRPr="00FC1213" w:rsidRDefault="00443CAB" w:rsidP="00443CAB">
      <w:pPr>
        <w:pStyle w:val="SingleTxtG"/>
        <w:ind w:left="2835" w:hanging="567"/>
        <w:rPr>
          <w:lang w:val="fr-FR"/>
        </w:rPr>
      </w:pPr>
      <w:r w:rsidRPr="00FC1213">
        <w:rPr>
          <w:lang w:val="fr-FR"/>
        </w:rPr>
        <w:t>c)</w:t>
      </w:r>
      <w:r w:rsidRPr="00FC1213">
        <w:rPr>
          <w:lang w:val="fr-FR"/>
        </w:rPr>
        <w:tab/>
      </w:r>
      <w:r w:rsidRPr="00FC1213">
        <w:rPr>
          <w:spacing w:val="-3"/>
          <w:lang w:val="fr-FR"/>
        </w:rPr>
        <w:t>Aucun élément du tuyau de raccordement ne doit être fait d’un matériau susceptible de modifier la composition gazeuse ou solide des gaz d’échappement. Pour éviter la production de particules provenant de tuyaux de raccordement en élastomères, les élastomères utilisés doivent être aussi stables que possible thermiquement et leur contact avec les gaz d’échappement doit être aussi faible que possible. Il est recommandé de ne pas utiliser de tuyaux de raccordement en élastomères à la jonction entre l’échappement du véhicule et le tuyau de raccordement.</w:t>
      </w:r>
      <w:r w:rsidRPr="00FC1213">
        <w:rPr>
          <w:lang w:val="fr-FR"/>
        </w:rPr>
        <w:t xml:space="preserve"> </w:t>
      </w:r>
    </w:p>
    <w:p w:rsidR="00443CAB" w:rsidRPr="00FC1213" w:rsidRDefault="00443CAB" w:rsidP="00443CAB">
      <w:pPr>
        <w:pStyle w:val="SingleTxtG"/>
        <w:keepNext/>
        <w:ind w:left="2268" w:hanging="1134"/>
        <w:jc w:val="left"/>
        <w:rPr>
          <w:lang w:val="fr-FR"/>
        </w:rPr>
      </w:pPr>
      <w:r w:rsidRPr="00FC1213">
        <w:rPr>
          <w:lang w:val="fr-FR"/>
        </w:rPr>
        <w:t>3.3.2</w:t>
      </w:r>
      <w:r w:rsidRPr="00FC1213">
        <w:rPr>
          <w:lang w:val="fr-FR"/>
        </w:rPr>
        <w:tab/>
        <w:t>Conditionnement de l’air de dilution</w:t>
      </w:r>
    </w:p>
    <w:p w:rsidR="00443CAB" w:rsidRPr="00FC1213" w:rsidRDefault="00443CAB" w:rsidP="00443CAB">
      <w:pPr>
        <w:pStyle w:val="SingleTxtG"/>
        <w:ind w:left="2268" w:hanging="1134"/>
        <w:rPr>
          <w:lang w:val="fr-FR"/>
        </w:rPr>
      </w:pPr>
      <w:r w:rsidRPr="00FC1213">
        <w:rPr>
          <w:lang w:val="fr-FR"/>
        </w:rPr>
        <w:t>3.3.2.1</w:t>
      </w:r>
      <w:r w:rsidRPr="00FC1213">
        <w:rPr>
          <w:lang w:val="fr-FR"/>
        </w:rPr>
        <w:tab/>
      </w:r>
      <w:r w:rsidRPr="00FC1213">
        <w:rPr>
          <w:spacing w:val="-3"/>
          <w:lang w:val="fr-FR"/>
        </w:rPr>
        <w:t>On doit faire passer l’air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qu’elle est définie par la norme européenne EN 1822:</w:t>
      </w:r>
      <w:r w:rsidRPr="00FC1213">
        <w:rPr>
          <w:bCs/>
          <w:spacing w:val="-3"/>
          <w:lang w:val="fr-FR"/>
        </w:rPr>
        <w:t>2009</w:t>
      </w:r>
      <w:r w:rsidRPr="00FC1213">
        <w:rPr>
          <w:spacing w:val="-3"/>
          <w:lang w:val="fr-FR"/>
        </w:rPr>
        <w:t>, c’est-à-dire à travers un dispositif qui satisfasse aux spécifications des filtres à très haute efficacité (filtres THE). Il est possible d’épurer l’air de dilution au charbon de bois avant de le faire passer dans le filtre THE, auquel cas il est recommandé de placer un filtre à particules grossières supplémentaire avant le filtre THE et après l’épurateur à charbon de bois.</w:t>
      </w:r>
      <w:r w:rsidRPr="00FC1213">
        <w:rPr>
          <w:lang w:val="fr-FR"/>
        </w:rPr>
        <w:t xml:space="preserve"> </w:t>
      </w:r>
    </w:p>
    <w:p w:rsidR="00443CAB" w:rsidRPr="00FC1213" w:rsidRDefault="00443CAB" w:rsidP="00443CAB">
      <w:pPr>
        <w:pStyle w:val="SingleTxtG"/>
        <w:ind w:left="2268" w:hanging="1134"/>
        <w:rPr>
          <w:lang w:val="fr-FR"/>
        </w:rPr>
      </w:pPr>
      <w:r w:rsidRPr="00FC1213">
        <w:rPr>
          <w:lang w:val="fr-FR"/>
        </w:rPr>
        <w:t>3.3.2.2</w:t>
      </w:r>
      <w:r w:rsidRPr="00FC1213">
        <w:rPr>
          <w:lang w:val="fr-FR"/>
        </w:rPr>
        <w:tab/>
        <w:t>À la demande du constructeur du véhicule, l’air de dilution peut être prélevé et analysé conformément aux règles de l’art pour déterminer la concentration de matières particulaires ambiantes dans le tunnel et, le cas échéant, les niveaux de particules qui y sont présentes</w:t>
      </w:r>
      <w:r w:rsidR="00BC5B2D">
        <w:rPr>
          <w:lang w:val="fr-FR"/>
        </w:rPr>
        <w:t>,</w:t>
      </w:r>
      <w:r w:rsidRPr="00FC1213">
        <w:rPr>
          <w:lang w:val="fr-FR"/>
        </w:rPr>
        <w:t xml:space="preserve"> ces valeurs pouvant ensuite être soustraites des valeurs mesurées dans les gaz d’échappement dilués. Voir le paragraphe 1.2.1.3 de l’annexe 6. </w:t>
      </w:r>
    </w:p>
    <w:p w:rsidR="00443CAB" w:rsidRPr="00FC1213" w:rsidRDefault="00443CAB" w:rsidP="00443CAB">
      <w:pPr>
        <w:pStyle w:val="SingleTxtG"/>
        <w:keepNext/>
        <w:ind w:left="2268" w:hanging="1134"/>
        <w:jc w:val="left"/>
        <w:rPr>
          <w:lang w:val="fr-FR"/>
        </w:rPr>
      </w:pPr>
      <w:r w:rsidRPr="00FC1213">
        <w:rPr>
          <w:lang w:val="fr-FR"/>
        </w:rPr>
        <w:t>3.3.3</w:t>
      </w:r>
      <w:r w:rsidRPr="00FC1213">
        <w:rPr>
          <w:lang w:val="fr-FR"/>
        </w:rPr>
        <w:tab/>
        <w:t>Tunnel de dilution</w:t>
      </w:r>
    </w:p>
    <w:p w:rsidR="00443CAB" w:rsidRPr="00FC1213" w:rsidRDefault="00443CAB" w:rsidP="00443CAB">
      <w:pPr>
        <w:pStyle w:val="SingleTxtG"/>
        <w:ind w:left="2268" w:hanging="1134"/>
        <w:rPr>
          <w:lang w:val="fr-FR"/>
        </w:rPr>
      </w:pPr>
      <w:r w:rsidRPr="00FC1213">
        <w:rPr>
          <w:lang w:val="fr-FR"/>
        </w:rPr>
        <w:t>3.3.3.1</w:t>
      </w:r>
      <w:r w:rsidRPr="00FC1213">
        <w:rPr>
          <w:lang w:val="fr-FR"/>
        </w:rPr>
        <w:tab/>
        <w:t>Des dispositions doivent être prises pour mélanger les gaz d’échappement du véhicule et l’air de dilution. On peut utiliser un dispositif de mélange.</w:t>
      </w:r>
    </w:p>
    <w:p w:rsidR="00443CAB" w:rsidRPr="00FC1213" w:rsidRDefault="00443CAB" w:rsidP="00443CAB">
      <w:pPr>
        <w:pStyle w:val="SingleTxtG"/>
        <w:ind w:left="2268" w:hanging="1134"/>
        <w:rPr>
          <w:lang w:val="fr-FR"/>
        </w:rPr>
      </w:pPr>
      <w:r w:rsidRPr="00FC1213">
        <w:rPr>
          <w:lang w:val="fr-FR"/>
        </w:rPr>
        <w:t>3.3.3.2</w:t>
      </w:r>
      <w:r w:rsidRPr="00FC1213">
        <w:rPr>
          <w:lang w:val="fr-FR"/>
        </w:rPr>
        <w:tab/>
        <w:t xml:space="preserve">L’homogénéité du mélange dans une coupe transversale quelconque au niveau de la sonde de prélèvement ne doit pas s’écarter de plus de </w:t>
      </w:r>
      <w:r w:rsidRPr="00FC1213">
        <w:rPr>
          <w:lang w:val="fr-FR"/>
        </w:rPr>
        <w:sym w:font="Symbol" w:char="F0B1"/>
      </w:r>
      <w:r w:rsidRPr="00FC1213">
        <w:rPr>
          <w:lang w:val="fr-FR"/>
        </w:rPr>
        <w:t xml:space="preserve">2% de la valeur moyenne arithmétique obtenue en au moins cinq points situés à des intervalles égaux sur le diamètre de la veine de gaz. </w:t>
      </w:r>
    </w:p>
    <w:p w:rsidR="00443CAB" w:rsidRPr="00FC1213" w:rsidRDefault="00443CAB" w:rsidP="00443CAB">
      <w:pPr>
        <w:pStyle w:val="SingleTxtG"/>
        <w:keepNext/>
        <w:ind w:left="2268" w:hanging="1134"/>
        <w:rPr>
          <w:lang w:val="fr-FR"/>
        </w:rPr>
      </w:pPr>
      <w:r w:rsidRPr="00FC1213">
        <w:rPr>
          <w:lang w:val="fr-FR"/>
        </w:rPr>
        <w:t>3.3.3.3</w:t>
      </w:r>
      <w:r w:rsidRPr="00FC1213">
        <w:rPr>
          <w:lang w:val="fr-FR"/>
        </w:rPr>
        <w:tab/>
        <w:t>Pour la mesure de la masse et du nombre des particules des particules, on utilise un tunnel de dilution. Ce tunnel doit :</w:t>
      </w:r>
    </w:p>
    <w:p w:rsidR="00443CAB" w:rsidRPr="00FC1213" w:rsidRDefault="00443CAB" w:rsidP="00443CAB">
      <w:pPr>
        <w:pStyle w:val="SingleTxtG"/>
        <w:ind w:left="2835" w:hanging="567"/>
        <w:rPr>
          <w:lang w:val="fr-FR"/>
        </w:rPr>
      </w:pPr>
      <w:r w:rsidRPr="00FC1213">
        <w:rPr>
          <w:lang w:val="fr-FR"/>
        </w:rPr>
        <w:t>a)</w:t>
      </w:r>
      <w:r w:rsidRPr="00FC1213">
        <w:rPr>
          <w:lang w:val="fr-FR"/>
        </w:rPr>
        <w:tab/>
        <w:t xml:space="preserve">Consister en un tube droit réalisé en un matériau conducteur de l’électricité, qui doit être raccordé à la terre ; </w:t>
      </w:r>
    </w:p>
    <w:p w:rsidR="00443CAB" w:rsidRPr="00FC1213" w:rsidRDefault="00443CAB" w:rsidP="00443CAB">
      <w:pPr>
        <w:pStyle w:val="SingleTxtG"/>
        <w:ind w:left="2835" w:hanging="567"/>
        <w:rPr>
          <w:lang w:val="fr-FR"/>
        </w:rPr>
      </w:pPr>
      <w:r w:rsidRPr="00FC1213">
        <w:rPr>
          <w:lang w:val="fr-FR"/>
        </w:rPr>
        <w:t>b)</w:t>
      </w:r>
      <w:r w:rsidRPr="00FC1213">
        <w:rPr>
          <w:lang w:val="fr-FR"/>
        </w:rPr>
        <w:tab/>
        <w:t>Engendrer des turbulences (nombre de Reynolds ≥ 4 000) et être d’une longueur suffisante pour assurer le mélange complet des gaz d’échappement et de l’air de dilution ;</w:t>
      </w:r>
    </w:p>
    <w:p w:rsidR="00443CAB" w:rsidRPr="00FC1213" w:rsidRDefault="00443CAB" w:rsidP="00443CAB">
      <w:pPr>
        <w:pStyle w:val="SingleTxtG"/>
        <w:ind w:left="2835" w:hanging="567"/>
        <w:rPr>
          <w:lang w:val="fr-FR"/>
        </w:rPr>
      </w:pPr>
      <w:r w:rsidRPr="00FC1213">
        <w:rPr>
          <w:lang w:val="fr-FR"/>
        </w:rPr>
        <w:t>c)</w:t>
      </w:r>
      <w:r w:rsidRPr="00FC1213">
        <w:rPr>
          <w:lang w:val="fr-FR"/>
        </w:rPr>
        <w:tab/>
        <w:t>Être d’un diamètre d’au moins 200 mm ;</w:t>
      </w:r>
    </w:p>
    <w:p w:rsidR="00443CAB" w:rsidRPr="00FC1213" w:rsidRDefault="00443CAB" w:rsidP="00443CAB">
      <w:pPr>
        <w:pStyle w:val="SingleTxtG"/>
        <w:ind w:left="2835" w:hanging="567"/>
        <w:rPr>
          <w:lang w:val="fr-FR"/>
        </w:rPr>
      </w:pPr>
      <w:r w:rsidRPr="00FC1213">
        <w:rPr>
          <w:lang w:val="fr-FR"/>
        </w:rPr>
        <w:t>d)</w:t>
      </w:r>
      <w:r w:rsidRPr="00FC1213">
        <w:rPr>
          <w:lang w:val="fr-FR"/>
        </w:rPr>
        <w:tab/>
        <w:t>Pouvoir être isolé et/ou chauffé.</w:t>
      </w:r>
    </w:p>
    <w:p w:rsidR="00443CAB" w:rsidRPr="00FC1213" w:rsidRDefault="00443CAB" w:rsidP="00443CAB">
      <w:pPr>
        <w:pStyle w:val="SingleTxtG"/>
        <w:keepNext/>
        <w:ind w:left="2268" w:hanging="1134"/>
        <w:jc w:val="left"/>
        <w:rPr>
          <w:lang w:val="fr-FR"/>
        </w:rPr>
      </w:pPr>
      <w:r w:rsidRPr="00FC1213">
        <w:rPr>
          <w:lang w:val="fr-FR"/>
        </w:rPr>
        <w:t>3.3.4</w:t>
      </w:r>
      <w:r w:rsidRPr="00FC1213">
        <w:rPr>
          <w:lang w:val="fr-FR"/>
        </w:rPr>
        <w:tab/>
        <w:t>Dispositif d’aspiration</w:t>
      </w:r>
    </w:p>
    <w:p w:rsidR="00443CAB" w:rsidRPr="00FC1213" w:rsidRDefault="00443CAB" w:rsidP="00443CAB">
      <w:pPr>
        <w:pStyle w:val="SingleTxtG"/>
        <w:keepNext/>
        <w:ind w:left="2268" w:hanging="1134"/>
        <w:rPr>
          <w:lang w:val="fr-FR"/>
        </w:rPr>
      </w:pPr>
      <w:r w:rsidRPr="00FC1213">
        <w:rPr>
          <w:lang w:val="fr-FR"/>
        </w:rPr>
        <w:t>3.3.4.1</w:t>
      </w:r>
      <w:r w:rsidRPr="00FC1213">
        <w:rPr>
          <w:lang w:val="fr-FR"/>
        </w:rPr>
        <w:tab/>
        <w:t>Ce dispositif peut avoir une gamme de vitesses fixes, de manière à maintenir un débit suffisant pour empêcher la condensation de l’eau. Ce résultat est réputé atteint si le débit est :</w:t>
      </w:r>
    </w:p>
    <w:p w:rsidR="00443CAB" w:rsidRPr="00FC1213" w:rsidRDefault="00443CAB" w:rsidP="00443CAB">
      <w:pPr>
        <w:pStyle w:val="SingleTxtG"/>
        <w:ind w:left="2835" w:hanging="567"/>
        <w:rPr>
          <w:lang w:val="fr-FR"/>
        </w:rPr>
      </w:pPr>
      <w:r w:rsidRPr="00FC1213">
        <w:rPr>
          <w:lang w:val="fr-FR"/>
        </w:rPr>
        <w:t>a)</w:t>
      </w:r>
      <w:r w:rsidRPr="00FC1213">
        <w:rPr>
          <w:lang w:val="fr-FR"/>
        </w:rPr>
        <w:tab/>
        <w:t>Double du débit maximal de gaz d’échappement produits par les phases d’accélération du cycle d’essai ; ou</w:t>
      </w:r>
    </w:p>
    <w:p w:rsidR="00443CAB" w:rsidRPr="00FC1213" w:rsidRDefault="00443CAB" w:rsidP="00443CAB">
      <w:pPr>
        <w:pStyle w:val="SingleTxtG"/>
        <w:ind w:left="2835" w:hanging="567"/>
        <w:rPr>
          <w:lang w:val="fr-FR"/>
        </w:rPr>
      </w:pPr>
      <w:r w:rsidRPr="00FC1213">
        <w:rPr>
          <w:lang w:val="fr-FR"/>
        </w:rPr>
        <w:t>b)</w:t>
      </w:r>
      <w:r w:rsidRPr="00FC1213">
        <w:rPr>
          <w:lang w:val="fr-FR"/>
        </w:rPr>
        <w:tab/>
        <w:t>Suffisant pour que la concentration de CO</w:t>
      </w:r>
      <w:r w:rsidRPr="00FC1213">
        <w:rPr>
          <w:vertAlign w:val="subscript"/>
          <w:lang w:val="fr-FR"/>
        </w:rPr>
        <w:t>2</w:t>
      </w:r>
      <w:r w:rsidRPr="00FC1213">
        <w:rPr>
          <w:lang w:val="fr-FR"/>
        </w:rPr>
        <w:t xml:space="preserve"> dans le sac de prélèvement des gaz d’échappement dilués soit maintenue en dessous de 3 % en volume pour l’essence et le gazole, en dessous de 2,2 % en volume pour le GPL et en dessous de 1,5 % en volume pour le GN/biométhane. </w:t>
      </w:r>
    </w:p>
    <w:p w:rsidR="00443CAB" w:rsidRPr="00FC1213" w:rsidRDefault="00443CAB" w:rsidP="00443CAB">
      <w:pPr>
        <w:pStyle w:val="SingleTxtG"/>
        <w:keepNext/>
        <w:ind w:left="2268" w:hanging="1134"/>
        <w:rPr>
          <w:lang w:val="fr-FR"/>
        </w:rPr>
      </w:pPr>
      <w:r w:rsidRPr="00FC1213">
        <w:rPr>
          <w:lang w:val="fr-FR"/>
        </w:rPr>
        <w:t>3.3.4.2</w:t>
      </w:r>
      <w:r w:rsidRPr="00FC1213">
        <w:rPr>
          <w:lang w:val="fr-FR"/>
        </w:rPr>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rsidR="00443CAB" w:rsidRPr="00FC1213" w:rsidRDefault="00443CAB" w:rsidP="00443CAB">
      <w:pPr>
        <w:pStyle w:val="SingleTxtG"/>
        <w:ind w:left="2835" w:hanging="567"/>
        <w:rPr>
          <w:lang w:val="fr-FR"/>
        </w:rPr>
      </w:pPr>
      <w:r w:rsidRPr="00FC1213">
        <w:rPr>
          <w:lang w:val="fr-FR"/>
        </w:rPr>
        <w:t>a)</w:t>
      </w:r>
      <w:r w:rsidRPr="00FC1213">
        <w:rPr>
          <w:lang w:val="fr-FR"/>
        </w:rPr>
        <w:tab/>
        <w:t xml:space="preserve">Réduction de la teneur en eau (déshumidification) de l’air de dilution ; </w:t>
      </w:r>
    </w:p>
    <w:p w:rsidR="00443CAB" w:rsidRPr="00FC1213" w:rsidRDefault="00443CAB" w:rsidP="00443CAB">
      <w:pPr>
        <w:pStyle w:val="SingleTxtG"/>
        <w:ind w:left="2835" w:hanging="567"/>
        <w:rPr>
          <w:lang w:val="fr-FR"/>
        </w:rPr>
      </w:pPr>
      <w:r w:rsidRPr="00FC1213">
        <w:rPr>
          <w:lang w:val="fr-FR"/>
        </w:rPr>
        <w:t>b)</w:t>
      </w:r>
      <w:r w:rsidRPr="00FC1213">
        <w:rPr>
          <w:lang w:val="fr-FR"/>
        </w:rPr>
        <w:tab/>
      </w:r>
      <w:r w:rsidRPr="00FC1213">
        <w:rPr>
          <w:spacing w:val="-2"/>
          <w:lang w:val="fr-FR"/>
        </w:rPr>
        <w:t>Chauffage de l’air de dilution et de tous les composants jusqu’à l’appareil de mesure du débit de gaz d’échappement dilués, ainsi que, facultativement, du système de prélèvement par sacs, y compris les sacs de collecte et le système de mesure des concentrations dans les sacs.</w:t>
      </w:r>
      <w:r w:rsidRPr="00FC1213">
        <w:rPr>
          <w:lang w:val="fr-FR"/>
        </w:rPr>
        <w:t xml:space="preserve"> </w:t>
      </w:r>
    </w:p>
    <w:p w:rsidR="00443CAB" w:rsidRPr="00FC1213" w:rsidRDefault="00443CAB" w:rsidP="00443CAB">
      <w:pPr>
        <w:pStyle w:val="SingleTxtG"/>
        <w:ind w:left="2268"/>
        <w:rPr>
          <w:lang w:val="fr-FR"/>
        </w:rPr>
      </w:pPr>
      <w:r w:rsidRPr="00FC1213">
        <w:rPr>
          <w:lang w:val="fr-FR"/>
        </w:rPr>
        <w:t xml:space="preserve">En pareil cas, il convient de justifier la vitesse d’écoulement dans le système de prélèvement retenue pour l’essai en démontrant qu’aucune condensation d’eau ne peut se produire en un point quelconque du système de prélèvement, du dispositif de collecte par sacs ou du système d’analyse. </w:t>
      </w:r>
    </w:p>
    <w:p w:rsidR="00443CAB" w:rsidRPr="00FC1213" w:rsidRDefault="00443CAB" w:rsidP="00443CAB">
      <w:pPr>
        <w:pStyle w:val="SingleTxtG"/>
        <w:keepNext/>
        <w:ind w:left="2268" w:hanging="1134"/>
        <w:jc w:val="left"/>
        <w:rPr>
          <w:lang w:val="fr-FR"/>
        </w:rPr>
      </w:pPr>
      <w:r w:rsidRPr="00FC1213">
        <w:rPr>
          <w:lang w:val="fr-FR"/>
        </w:rPr>
        <w:t>3.3.5</w:t>
      </w:r>
      <w:r w:rsidRPr="00FC1213">
        <w:rPr>
          <w:lang w:val="fr-FR"/>
        </w:rPr>
        <w:tab/>
        <w:t xml:space="preserve">Mesure du volume dans le système de dilution primaire </w:t>
      </w:r>
    </w:p>
    <w:p w:rsidR="00443CAB" w:rsidRPr="00FC1213" w:rsidRDefault="00443CAB" w:rsidP="00443CAB">
      <w:pPr>
        <w:pStyle w:val="SingleTxtG"/>
        <w:ind w:left="2268" w:hanging="1134"/>
        <w:rPr>
          <w:lang w:val="fr-FR"/>
        </w:rPr>
      </w:pPr>
      <w:r w:rsidRPr="00FC1213">
        <w:rPr>
          <w:lang w:val="fr-FR"/>
        </w:rPr>
        <w:t>3.3.5.1</w:t>
      </w:r>
      <w:r w:rsidRPr="00FC1213">
        <w:rPr>
          <w:lang w:val="fr-FR"/>
        </w:rPr>
        <w:tab/>
      </w:r>
      <w:r w:rsidRPr="00FC1213">
        <w:rPr>
          <w:spacing w:val="-2"/>
          <w:lang w:val="fr-FR"/>
        </w:rPr>
        <w:t xml:space="preserve">La méthode de mesure du volume total de gaz d’échappement dilués appliquée dans le système de prélèvement à volume constant doit être telle que l’erreur de mesure soit de </w:t>
      </w:r>
      <w:r w:rsidRPr="00FC1213">
        <w:rPr>
          <w:spacing w:val="-2"/>
          <w:lang w:val="fr-FR"/>
        </w:rPr>
        <w:sym w:font="Symbol" w:char="F0B1"/>
      </w:r>
      <w:r w:rsidRPr="00FC1213">
        <w:rPr>
          <w:spacing w:val="-2"/>
          <w:lang w:val="fr-FR"/>
        </w:rPr>
        <w:t xml:space="preserve">2 % au maximum dans toutes les conditions de fonctionnement. Si le dispositif employé ne peut pas compenser les variations de température du mélange de gaz d’échappement et d’air de dilution au point de mesure, on doit utiliser un échangeur de chaleur pour maintenir la température dans une plage ne s’écartant pas de plus de </w:t>
      </w:r>
      <w:r w:rsidRPr="00FC1213">
        <w:rPr>
          <w:spacing w:val="-2"/>
          <w:lang w:val="fr-FR"/>
        </w:rPr>
        <w:sym w:font="Symbol" w:char="F0B1"/>
      </w:r>
      <w:r w:rsidRPr="00FC1213">
        <w:rPr>
          <w:spacing w:val="-2"/>
          <w:lang w:val="fr-FR"/>
        </w:rPr>
        <w:t xml:space="preserve"> 6 °C de la température de fonctionnement prescrite dans le cas des systèmes de prélèvement par pompe volumétrique, de plus de </w:t>
      </w:r>
      <w:r w:rsidRPr="00FC1213">
        <w:rPr>
          <w:spacing w:val="-2"/>
          <w:lang w:val="fr-FR"/>
        </w:rPr>
        <w:sym w:font="Symbol" w:char="F0B1"/>
      </w:r>
      <w:r w:rsidRPr="00FC1213">
        <w:rPr>
          <w:spacing w:val="-2"/>
          <w:lang w:val="fr-FR"/>
        </w:rPr>
        <w:t>11 °C dans le cas des systèmes de prélèvement par venturi</w:t>
      </w:r>
      <w:r w:rsidRPr="00FC1213">
        <w:rPr>
          <w:spacing w:val="-2"/>
          <w:lang w:val="fr-FR"/>
        </w:rPr>
        <w:noBreakHyphen/>
        <w:t xml:space="preserve">tuyère en régime critique, de plus de </w:t>
      </w:r>
      <w:r w:rsidRPr="00FC1213">
        <w:rPr>
          <w:spacing w:val="-2"/>
          <w:lang w:val="fr-FR"/>
        </w:rPr>
        <w:sym w:font="Symbol" w:char="F0B1"/>
      </w:r>
      <w:r w:rsidR="00BC5B2D">
        <w:rPr>
          <w:spacing w:val="-2"/>
          <w:lang w:val="fr-FR"/>
        </w:rPr>
        <w:t>6 °</w:t>
      </w:r>
      <w:r w:rsidRPr="00FC1213">
        <w:rPr>
          <w:spacing w:val="-2"/>
          <w:lang w:val="fr-FR"/>
        </w:rPr>
        <w:t xml:space="preserve">C de la température de fonctionnement prescrite dans le cas des systèmes de prélèvement par débitmètre ultrasonique, et de plus de </w:t>
      </w:r>
      <w:r w:rsidRPr="00FC1213">
        <w:rPr>
          <w:spacing w:val="-2"/>
          <w:lang w:val="fr-FR"/>
        </w:rPr>
        <w:sym w:font="Symbol" w:char="F0B1"/>
      </w:r>
      <w:r w:rsidRPr="00FC1213">
        <w:rPr>
          <w:spacing w:val="-2"/>
          <w:lang w:val="fr-FR"/>
        </w:rPr>
        <w:t>11 °C de la température de fonctionnement prescrite dans le cas des systèmes de prélèvement par venturi subsonique.</w:t>
      </w:r>
      <w:r w:rsidRPr="00FC1213">
        <w:rPr>
          <w:lang w:val="fr-FR"/>
        </w:rPr>
        <w:t xml:space="preserve"> </w:t>
      </w:r>
    </w:p>
    <w:p w:rsidR="00443CAB" w:rsidRPr="00FC1213" w:rsidRDefault="00443CAB" w:rsidP="00443CAB">
      <w:pPr>
        <w:pStyle w:val="SingleTxtG"/>
        <w:ind w:left="2268" w:hanging="1134"/>
        <w:rPr>
          <w:lang w:val="fr-FR"/>
        </w:rPr>
      </w:pPr>
      <w:r w:rsidRPr="00FC1213">
        <w:rPr>
          <w:lang w:val="fr-FR"/>
        </w:rPr>
        <w:t>3.3.5.2</w:t>
      </w:r>
      <w:r w:rsidRPr="00FC1213">
        <w:rPr>
          <w:lang w:val="fr-FR"/>
        </w:rPr>
        <w:tab/>
        <w:t xml:space="preserve">Si nécessaire, on peut protéger le dispositif de mesure du volume avec des dispositifs tels que séparateur à cyclone ou filtre à particules grossières, etc. </w:t>
      </w:r>
    </w:p>
    <w:p w:rsidR="00443CAB" w:rsidRPr="00FC1213" w:rsidRDefault="00443CAB" w:rsidP="00443CAB">
      <w:pPr>
        <w:pStyle w:val="SingleTxtG"/>
        <w:ind w:left="2268" w:hanging="1134"/>
        <w:rPr>
          <w:lang w:val="fr-FR"/>
        </w:rPr>
      </w:pPr>
      <w:r w:rsidRPr="00FC1213">
        <w:rPr>
          <w:lang w:val="fr-FR"/>
        </w:rPr>
        <w:t>3.3.5.3</w:t>
      </w:r>
      <w:r w:rsidRPr="00FC1213">
        <w:rPr>
          <w:lang w:val="fr-FR"/>
        </w:rPr>
        <w:tab/>
        <w:t xml:space="preserve">Un capteur de température doit être installé immédiatement en amont du dispositif de mesure du volume. L’exactitude et la fidélité de ce capteur doivent être de </w:t>
      </w:r>
      <w:r w:rsidRPr="00FC1213">
        <w:rPr>
          <w:lang w:val="fr-FR"/>
        </w:rPr>
        <w:sym w:font="Symbol" w:char="F0B1"/>
      </w:r>
      <w:r w:rsidRPr="00FC1213">
        <w:rPr>
          <w:lang w:val="fr-FR"/>
        </w:rPr>
        <w:t xml:space="preserve">1 °C, et son temps de réponse doit être de 0,1 seconde à 62 % d’une variation de température donnée (valeur mesurée dans de l’huile de silicone). </w:t>
      </w:r>
    </w:p>
    <w:p w:rsidR="00443CAB" w:rsidRPr="00FC1213" w:rsidRDefault="00443CAB" w:rsidP="00443CAB">
      <w:pPr>
        <w:pStyle w:val="SingleTxtG"/>
        <w:ind w:left="2268" w:hanging="1134"/>
        <w:rPr>
          <w:lang w:val="fr-FR"/>
        </w:rPr>
      </w:pPr>
      <w:r w:rsidRPr="00FC1213">
        <w:rPr>
          <w:lang w:val="fr-FR"/>
        </w:rPr>
        <w:t>3.3.5.4</w:t>
      </w:r>
      <w:r w:rsidRPr="00FC1213">
        <w:rPr>
          <w:lang w:val="fr-FR"/>
        </w:rPr>
        <w:tab/>
        <w:t xml:space="preserve">La détermination de la pression par rapport à la pression atmosphérique s’effectue en amont et, si nécessaire, en aval du dispositif de mesure du volume. </w:t>
      </w:r>
    </w:p>
    <w:p w:rsidR="00443CAB" w:rsidRPr="00FC1213" w:rsidRDefault="00443CAB" w:rsidP="00443CAB">
      <w:pPr>
        <w:pStyle w:val="SingleTxtG"/>
        <w:ind w:left="2268" w:hanging="1134"/>
        <w:rPr>
          <w:lang w:val="fr-FR"/>
        </w:rPr>
      </w:pPr>
      <w:r w:rsidRPr="00FC1213">
        <w:rPr>
          <w:lang w:val="fr-FR"/>
        </w:rPr>
        <w:t>3.3.5.5</w:t>
      </w:r>
      <w:r w:rsidRPr="00FC1213">
        <w:rPr>
          <w:lang w:val="fr-FR"/>
        </w:rPr>
        <w:tab/>
        <w:t xml:space="preserve">L’exactitude et la fidélité des mesures de pression au cours de l’essai doivent être de </w:t>
      </w:r>
      <w:r w:rsidRPr="00FC1213">
        <w:rPr>
          <w:lang w:val="fr-FR"/>
        </w:rPr>
        <w:sym w:font="Symbol" w:char="F0B1"/>
      </w:r>
      <w:r w:rsidRPr="00FC1213">
        <w:rPr>
          <w:lang w:val="fr-FR"/>
        </w:rPr>
        <w:t>0,4 kPa. Voir le tableau A5/5.</w:t>
      </w:r>
    </w:p>
    <w:p w:rsidR="00443CAB" w:rsidRPr="00FC1213" w:rsidRDefault="00443CAB" w:rsidP="00443CAB">
      <w:pPr>
        <w:pStyle w:val="SingleTxtG"/>
        <w:keepNext/>
        <w:ind w:left="2268" w:hanging="1134"/>
        <w:jc w:val="left"/>
        <w:rPr>
          <w:lang w:val="fr-FR"/>
        </w:rPr>
      </w:pPr>
      <w:r w:rsidRPr="00FC1213">
        <w:rPr>
          <w:lang w:val="fr-FR"/>
        </w:rPr>
        <w:t>3.3.6</w:t>
      </w:r>
      <w:r w:rsidRPr="00FC1213">
        <w:rPr>
          <w:lang w:val="fr-FR"/>
        </w:rPr>
        <w:tab/>
        <w:t>Description du système recommandé</w:t>
      </w:r>
    </w:p>
    <w:p w:rsidR="00443CAB" w:rsidRPr="00FC1213" w:rsidRDefault="00443CAB" w:rsidP="00443CAB">
      <w:pPr>
        <w:pStyle w:val="SingleTxtG"/>
        <w:ind w:left="2268"/>
        <w:rPr>
          <w:lang w:val="fr-FR"/>
        </w:rPr>
      </w:pPr>
      <w:r w:rsidRPr="00FC1213">
        <w:rPr>
          <w:lang w:val="fr-FR"/>
        </w:rPr>
        <w:tab/>
        <w:t xml:space="preserve">La figure A5/3 présente un schéma de principe d’un système recommandé de dilution des gaz d’échappement qui satisfait aux prescriptions de la présente annexe. </w:t>
      </w:r>
    </w:p>
    <w:p w:rsidR="00443CAB" w:rsidRPr="00FC1213" w:rsidRDefault="00443CAB" w:rsidP="00443CAB">
      <w:pPr>
        <w:pStyle w:val="SingleTxtG"/>
        <w:keepNext/>
        <w:ind w:left="2268"/>
        <w:rPr>
          <w:lang w:val="fr-FR"/>
        </w:rPr>
      </w:pPr>
      <w:r w:rsidRPr="00FC1213">
        <w:rPr>
          <w:lang w:val="fr-FR"/>
        </w:rPr>
        <w:tab/>
        <w:t>Les éléments suivants sont recommandés :</w:t>
      </w:r>
    </w:p>
    <w:p w:rsidR="00443CAB" w:rsidRPr="00FC1213" w:rsidRDefault="00443CAB" w:rsidP="00443CAB">
      <w:pPr>
        <w:pStyle w:val="SingleTxtG"/>
        <w:ind w:left="2835" w:hanging="567"/>
        <w:rPr>
          <w:lang w:val="fr-FR"/>
        </w:rPr>
      </w:pPr>
      <w:r w:rsidRPr="00FC1213">
        <w:rPr>
          <w:lang w:val="fr-FR"/>
        </w:rPr>
        <w:t>a)</w:t>
      </w:r>
      <w:r w:rsidRPr="00FC1213">
        <w:rPr>
          <w:lang w:val="fr-FR"/>
        </w:rPr>
        <w:tab/>
        <w:t xml:space="preserve">Un filtre pour l’air de dilution, qui peut être préchauffé si nécessaire. Ce filtre est constitué de plusieurs filtres montés dans l’ordre suivant : un filtre à charbon de bois (facultatif) (à l’entrée) et un filtre à particules à très haute efficacité (THE) (à la sortie). Si un filtre à charbon de bois est utilisé, il est recommandé d’ajouter un filtre à particules grossières en aval de celui-ci et en amont du filtre THE. Le filtre à charbon de bois sert à abaisser et à stabiliser la concentration d’hydrocarbures des émissions ambiantes présentes dans l’air de dilution ; </w:t>
      </w:r>
    </w:p>
    <w:p w:rsidR="00443CAB" w:rsidRPr="00FC1213" w:rsidRDefault="00443CAB" w:rsidP="00443CAB">
      <w:pPr>
        <w:pStyle w:val="SingleTxtG"/>
        <w:ind w:left="2835" w:hanging="567"/>
        <w:rPr>
          <w:lang w:val="fr-FR"/>
        </w:rPr>
      </w:pPr>
      <w:r w:rsidRPr="00FC1213">
        <w:rPr>
          <w:lang w:val="fr-FR"/>
        </w:rPr>
        <w:t>b)</w:t>
      </w:r>
      <w:r w:rsidRPr="00FC1213">
        <w:rPr>
          <w:lang w:val="fr-FR"/>
        </w:rPr>
        <w:tab/>
        <w:t xml:space="preserve">Un tuyau de raccordement, par lequel les gaz d’échappement du véhicule sont acheminés dans le tunnel de dilution ; </w:t>
      </w:r>
    </w:p>
    <w:p w:rsidR="00443CAB" w:rsidRPr="00FC1213" w:rsidRDefault="00443CAB" w:rsidP="00443CAB">
      <w:pPr>
        <w:pStyle w:val="SingleTxtG"/>
        <w:ind w:left="2835" w:hanging="567"/>
        <w:rPr>
          <w:lang w:val="fr-FR"/>
        </w:rPr>
      </w:pPr>
      <w:r w:rsidRPr="00FC1213">
        <w:rPr>
          <w:lang w:val="fr-FR"/>
        </w:rPr>
        <w:t>c)</w:t>
      </w:r>
      <w:r w:rsidRPr="00FC1213">
        <w:rPr>
          <w:lang w:val="fr-FR"/>
        </w:rPr>
        <w:tab/>
        <w:t xml:space="preserve">Le cas échéant, un échangeur de chaleur tel que décrit au paragraphe 3.3.5.1 de la présente annexe ; </w:t>
      </w:r>
    </w:p>
    <w:p w:rsidR="00443CAB" w:rsidRPr="00FC1213" w:rsidRDefault="00443CAB" w:rsidP="00443CAB">
      <w:pPr>
        <w:pStyle w:val="SingleTxtG"/>
        <w:ind w:left="2835" w:hanging="567"/>
        <w:rPr>
          <w:lang w:val="fr-FR"/>
        </w:rPr>
      </w:pPr>
      <w:r w:rsidRPr="00FC1213">
        <w:rPr>
          <w:lang w:val="fr-FR"/>
        </w:rPr>
        <w:t>d)</w:t>
      </w:r>
      <w:r w:rsidRPr="00FC1213">
        <w:rPr>
          <w:lang w:val="fr-FR"/>
        </w:rPr>
        <w:tab/>
        <w:t>Un dispositif de mélange, dans lequel les gaz d’échappement et l’air sont mélangés de façon homogène, et qui peut être placée à proximité du véhicule de manière à réduire au minimum la longueur du tuyau de raccordement ;</w:t>
      </w:r>
    </w:p>
    <w:p w:rsidR="00443CAB" w:rsidRPr="00FC1213" w:rsidRDefault="00443CAB" w:rsidP="00443CAB">
      <w:pPr>
        <w:pStyle w:val="SingleTxtG"/>
        <w:ind w:left="2835" w:hanging="567"/>
        <w:rPr>
          <w:lang w:val="fr-FR"/>
        </w:rPr>
      </w:pPr>
      <w:r w:rsidRPr="00FC1213">
        <w:rPr>
          <w:lang w:val="fr-FR"/>
        </w:rPr>
        <w:t>e)</w:t>
      </w:r>
      <w:r w:rsidRPr="00FC1213">
        <w:rPr>
          <w:lang w:val="fr-FR"/>
        </w:rPr>
        <w:tab/>
        <w:t>Un tunnel de dilution, dans lequel sont prélevés les échantillons de mesure des matières particulaires et, le cas échéant, des particules ;</w:t>
      </w:r>
    </w:p>
    <w:p w:rsidR="00443CAB" w:rsidRPr="00FC1213" w:rsidRDefault="00443CAB" w:rsidP="00443CAB">
      <w:pPr>
        <w:pStyle w:val="SingleTxtG"/>
        <w:ind w:left="2835" w:hanging="567"/>
        <w:rPr>
          <w:lang w:val="fr-FR"/>
        </w:rPr>
      </w:pPr>
      <w:r w:rsidRPr="00FC1213">
        <w:rPr>
          <w:lang w:val="fr-FR"/>
        </w:rPr>
        <w:t>f)</w:t>
      </w:r>
      <w:r w:rsidRPr="00FC1213">
        <w:rPr>
          <w:lang w:val="fr-FR"/>
        </w:rPr>
        <w:tab/>
        <w:t>On peut protéger le système de mesure au moyen, par exemple, d’un séparateur à cyclone ou d’un filtre à particules grossières ;</w:t>
      </w:r>
    </w:p>
    <w:p w:rsidR="00443CAB" w:rsidRPr="00FC1213" w:rsidRDefault="00443CAB" w:rsidP="00443CAB">
      <w:pPr>
        <w:pStyle w:val="SingleTxtG"/>
        <w:ind w:left="2835" w:hanging="567"/>
        <w:rPr>
          <w:lang w:val="fr-FR"/>
        </w:rPr>
      </w:pPr>
      <w:r w:rsidRPr="00FC1213">
        <w:rPr>
          <w:lang w:val="fr-FR"/>
        </w:rPr>
        <w:t>g)</w:t>
      </w:r>
      <w:r w:rsidRPr="00FC1213">
        <w:rPr>
          <w:lang w:val="fr-FR"/>
        </w:rPr>
        <w:tab/>
        <w:t>Un dispositif d’aspiration d’une capacité suffisante pour traiter le volume total de gaz d’échappement dilués.</w:t>
      </w:r>
    </w:p>
    <w:p w:rsidR="00443CAB" w:rsidRPr="00FC1213" w:rsidRDefault="00443CAB" w:rsidP="00443CAB">
      <w:pPr>
        <w:pStyle w:val="SingleTxtG"/>
        <w:ind w:left="2268"/>
        <w:rPr>
          <w:lang w:val="fr-FR"/>
        </w:rPr>
      </w:pPr>
      <w:r w:rsidRPr="00FC1213">
        <w:rPr>
          <w:lang w:val="fr-FR"/>
        </w:rPr>
        <w:tab/>
        <w:t xml:space="preserve">Il n’est pas obligatoire que l’installation soit rigoureusement conforme au schéma. On pourra utiliser divers éléments supplémentaires (appareils, vannes, solénoïdes ou interrupteurs) en vue de recueillir davantage d’informations ou de coordonner le fonctionnement des éléments du dispositif. </w:t>
      </w:r>
    </w:p>
    <w:p w:rsidR="00443CAB" w:rsidRPr="00FC1213" w:rsidRDefault="00443CAB" w:rsidP="00552F75">
      <w:pPr>
        <w:pStyle w:val="Heading1"/>
        <w:numPr>
          <w:ilvl w:val="0"/>
          <w:numId w:val="0"/>
        </w:numPr>
        <w:spacing w:after="120"/>
        <w:ind w:left="1134"/>
        <w:rPr>
          <w:lang w:val="fr-FR"/>
        </w:rPr>
      </w:pPr>
      <w:r w:rsidRPr="00FC1213">
        <w:rPr>
          <w:lang w:val="fr-FR"/>
        </w:rPr>
        <w:t>Figure A5/3</w:t>
      </w:r>
      <w:r w:rsidRPr="00FC1213">
        <w:rPr>
          <w:lang w:val="fr-FR"/>
        </w:rPr>
        <w:br/>
      </w:r>
      <w:r w:rsidRPr="00FC1213">
        <w:rPr>
          <w:b/>
          <w:lang w:val="fr-FR"/>
        </w:rPr>
        <w:t>Système de dilution des gaz d’échappement</w:t>
      </w:r>
    </w:p>
    <w:bookmarkStart w:id="71" w:name="_MON_1458549814"/>
    <w:bookmarkStart w:id="72" w:name="_MON_1458549833"/>
    <w:bookmarkStart w:id="73" w:name="_MON_1458549837"/>
    <w:bookmarkStart w:id="74" w:name="_MON_1458645262"/>
    <w:bookmarkStart w:id="75" w:name="_MON_1459063957"/>
    <w:bookmarkStart w:id="76" w:name="_MON_1459064046"/>
    <w:bookmarkStart w:id="77" w:name="_MON_1459064053"/>
    <w:bookmarkStart w:id="78" w:name="_MON_1459064225"/>
    <w:bookmarkStart w:id="79" w:name="_MON_1459064248"/>
    <w:bookmarkStart w:id="80" w:name="_MON_1459064251"/>
    <w:bookmarkStart w:id="81" w:name="_MON_1466577227"/>
    <w:bookmarkStart w:id="82" w:name="_MON_1455944360"/>
    <w:bookmarkStart w:id="83" w:name="_MON_145854924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458549374"/>
    <w:bookmarkEnd w:id="84"/>
    <w:p w:rsidR="00443CAB" w:rsidRPr="00FC1213" w:rsidRDefault="00443CAB" w:rsidP="00443CAB">
      <w:pPr>
        <w:ind w:left="1134"/>
        <w:rPr>
          <w:lang w:val="fr-FR"/>
        </w:rPr>
      </w:pPr>
      <w:r w:rsidRPr="008E409A">
        <w:rPr>
          <w:lang w:val="fr-FR"/>
        </w:rPr>
        <w:object w:dxaOrig="9370" w:dyaOrig="4999">
          <v:shape id="_x0000_i1066" type="#_x0000_t75" style="width:365.45pt;height:187.2pt" o:ole="" o:bordertopcolor="this" o:borderleftcolor="this" o:borderbottomcolor="this" o:borderrightcolor="this">
            <v:imagedata r:id="rId107" o:title="" croptop="743f" cropleft="397f" cropright="397f"/>
            <w10:bordertop type="single" width="4"/>
            <w10:borderleft type="single" width="4"/>
            <w10:borderbottom type="single" width="4"/>
            <w10:borderright type="single" width="4"/>
          </v:shape>
          <o:OLEObject Type="Embed" ProgID="Word.Picture.8" ShapeID="_x0000_i1066" DrawAspect="Content" ObjectID="_1527435499" r:id="rId108"/>
        </w:object>
      </w:r>
    </w:p>
    <w:p w:rsidR="00443CAB" w:rsidRPr="00FC1213" w:rsidRDefault="00443CAB" w:rsidP="00443CAB">
      <w:pPr>
        <w:pStyle w:val="SingleTxtG"/>
        <w:keepNext/>
        <w:spacing w:before="240"/>
        <w:ind w:left="2268" w:hanging="1134"/>
        <w:jc w:val="left"/>
        <w:rPr>
          <w:lang w:val="fr-FR"/>
        </w:rPr>
      </w:pPr>
      <w:r w:rsidRPr="00FC1213">
        <w:rPr>
          <w:lang w:val="fr-FR"/>
        </w:rPr>
        <w:t>3.3.6.1</w:t>
      </w:r>
      <w:r w:rsidRPr="00FC1213">
        <w:rPr>
          <w:lang w:val="fr-FR"/>
        </w:rPr>
        <w:tab/>
        <w:t>Pompe volumétrique (PDP)</w:t>
      </w:r>
    </w:p>
    <w:p w:rsidR="00443CAB" w:rsidRPr="00FC1213" w:rsidRDefault="00443CAB" w:rsidP="00443CAB">
      <w:pPr>
        <w:pStyle w:val="SingleTxtG"/>
        <w:ind w:left="2268" w:hanging="1134"/>
        <w:rPr>
          <w:lang w:val="fr-FR"/>
        </w:rPr>
      </w:pPr>
      <w:r w:rsidRPr="00FC1213">
        <w:rPr>
          <w:lang w:val="fr-FR"/>
        </w:rPr>
        <w:t>3.3.6.1.1</w:t>
      </w:r>
      <w:r w:rsidRPr="00FC1213">
        <w:rPr>
          <w:lang w:val="fr-FR"/>
        </w:rPr>
        <w:tab/>
        <w:t xml:space="preserve">Un système de dilution du flux total de gaz d’échappement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étalonnée. L’échantillon proportionnel est prélevé à débit constant au moyen de la pompe, d’un débitmètre et d’une vanne de réglage du débit. </w:t>
      </w:r>
    </w:p>
    <w:p w:rsidR="00443CAB" w:rsidRPr="00FC1213" w:rsidRDefault="00443CAB" w:rsidP="00443CAB">
      <w:pPr>
        <w:pStyle w:val="SingleTxtG"/>
        <w:keepNext/>
        <w:ind w:left="2268" w:hanging="1134"/>
        <w:jc w:val="left"/>
        <w:rPr>
          <w:lang w:val="fr-FR"/>
        </w:rPr>
      </w:pPr>
      <w:r w:rsidRPr="00FC1213">
        <w:rPr>
          <w:lang w:val="fr-FR"/>
        </w:rPr>
        <w:t>3.3.6.2</w:t>
      </w:r>
      <w:r w:rsidRPr="00FC1213">
        <w:rPr>
          <w:lang w:val="fr-FR"/>
        </w:rPr>
        <w:tab/>
        <w:t xml:space="preserve">Venturi à régime critique (CFV) </w:t>
      </w:r>
    </w:p>
    <w:p w:rsidR="00443CAB" w:rsidRPr="00FC1213" w:rsidRDefault="00443CAB" w:rsidP="00443CAB">
      <w:pPr>
        <w:pStyle w:val="SingleTxtG"/>
        <w:ind w:left="2268" w:hanging="1134"/>
        <w:rPr>
          <w:lang w:val="fr-FR"/>
        </w:rPr>
      </w:pPr>
      <w:r w:rsidRPr="00FC1213">
        <w:rPr>
          <w:lang w:val="fr-FR"/>
        </w:rPr>
        <w:t>3.3.6.2.1</w:t>
      </w:r>
      <w:r w:rsidRPr="00FC1213">
        <w:rPr>
          <w:lang w:val="fr-FR"/>
        </w:rPr>
        <w:tab/>
      </w:r>
      <w:r w:rsidRPr="00FC1213">
        <w:rPr>
          <w:spacing w:val="-4"/>
          <w:lang w:val="fr-FR"/>
        </w:rPr>
        <w:t xml:space="preserve">L’utilisation d’un CFV dans le système de dilution du flux total </w:t>
      </w:r>
      <w:r w:rsidRPr="00FC1213">
        <w:rPr>
          <w:lang w:val="fr-FR"/>
        </w:rPr>
        <w:t xml:space="preserve">de gaz d’échappement </w:t>
      </w:r>
      <w:r w:rsidRPr="00FC1213">
        <w:rPr>
          <w:spacing w:val="-4"/>
          <w:lang w:val="fr-FR"/>
        </w:rPr>
        <w:t>est une application des principes de la mécanique des fluides dans les conditions d’écoulement critique. Le débit variable du mélange d’air de dilution et de gaz d’échappement est maintenu à une vitesse sonique directement proportionnelle à la racine carrée de la température des gaz. Le débit est contrôlé, calculé et intégré de manière continue pendant tout l’essai.</w:t>
      </w:r>
      <w:r w:rsidRPr="00FC1213">
        <w:rPr>
          <w:lang w:val="fr-FR"/>
        </w:rPr>
        <w:t xml:space="preserve"> </w:t>
      </w:r>
    </w:p>
    <w:p w:rsidR="00443CAB" w:rsidRPr="00FC1213" w:rsidRDefault="00443CAB" w:rsidP="00443CAB">
      <w:pPr>
        <w:pStyle w:val="SingleTxtG"/>
        <w:ind w:left="2268" w:hanging="1134"/>
        <w:rPr>
          <w:lang w:val="fr-FR"/>
        </w:rPr>
      </w:pPr>
      <w:r w:rsidRPr="00FC1213">
        <w:rPr>
          <w:lang w:val="fr-FR"/>
        </w:rPr>
        <w:t>3.3.6.2.2</w:t>
      </w:r>
      <w:r w:rsidRPr="00FC1213">
        <w:rPr>
          <w:lang w:val="fr-FR"/>
        </w:rPr>
        <w:tab/>
        <w:t xml:space="preserve">L’emploi d’un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d’échappement dilués produit, et le système remplit donc les prescriptions énoncées à la présente annexe. </w:t>
      </w:r>
    </w:p>
    <w:p w:rsidR="00443CAB" w:rsidRPr="00FC1213" w:rsidRDefault="00443CAB" w:rsidP="000F4F3C">
      <w:pPr>
        <w:pStyle w:val="SingleTxtG"/>
        <w:spacing w:after="100" w:line="220" w:lineRule="atLeast"/>
        <w:ind w:left="2268" w:hanging="1134"/>
        <w:rPr>
          <w:lang w:val="fr-FR"/>
        </w:rPr>
      </w:pPr>
      <w:r w:rsidRPr="00FC1213">
        <w:rPr>
          <w:lang w:val="fr-FR"/>
        </w:rPr>
        <w:t>3.3.6.2.3</w:t>
      </w:r>
      <w:r w:rsidRPr="00FC1213">
        <w:rPr>
          <w:lang w:val="fr-FR"/>
        </w:rPr>
        <w:tab/>
        <w:t xml:space="preserve">Un CFV employé à des fins de mesure sert à mesurer le débit volumique des gaz d’échappement dilués. </w:t>
      </w:r>
    </w:p>
    <w:p w:rsidR="00443CAB" w:rsidRPr="00FC1213" w:rsidRDefault="00443CAB" w:rsidP="000F4F3C">
      <w:pPr>
        <w:pStyle w:val="SingleTxtG"/>
        <w:keepNext/>
        <w:spacing w:after="100" w:line="220" w:lineRule="atLeast"/>
        <w:ind w:left="2268" w:hanging="1134"/>
        <w:jc w:val="left"/>
        <w:rPr>
          <w:bCs/>
          <w:lang w:val="fr-FR"/>
        </w:rPr>
      </w:pPr>
      <w:r w:rsidRPr="00FC1213">
        <w:rPr>
          <w:bCs/>
          <w:lang w:val="fr-FR"/>
        </w:rPr>
        <w:t>3.3.6.3</w:t>
      </w:r>
      <w:r w:rsidRPr="00FC1213">
        <w:rPr>
          <w:bCs/>
          <w:lang w:val="fr-FR"/>
        </w:rPr>
        <w:tab/>
        <w:t>Venturi subsonique (SSV)</w:t>
      </w:r>
    </w:p>
    <w:p w:rsidR="00443CAB" w:rsidRPr="00FC1213" w:rsidRDefault="00443CAB" w:rsidP="000F4F3C">
      <w:pPr>
        <w:pStyle w:val="SingleTxtG"/>
        <w:spacing w:after="100" w:line="220" w:lineRule="atLeast"/>
        <w:ind w:left="2268" w:hanging="1134"/>
        <w:rPr>
          <w:bCs/>
          <w:lang w:val="fr-FR"/>
        </w:rPr>
      </w:pPr>
      <w:r w:rsidRPr="00FC1213">
        <w:rPr>
          <w:bCs/>
          <w:lang w:val="fr-FR"/>
        </w:rPr>
        <w:t>3.3.6.3.1</w:t>
      </w:r>
      <w:r w:rsidRPr="00FC1213">
        <w:rPr>
          <w:bCs/>
          <w:lang w:val="fr-FR"/>
        </w:rPr>
        <w:tab/>
        <w:t xml:space="preserve">L’utilisation d’un SSV (fig. A5/4) dans un système de dilution du flux total de gaz d’échappement est une application des principes de la mécanique des fluides. Le débit variable du mélange d’air de dilution et de gaz d’échappement est maintenu à une vitesse subsonique calculée à partir des dimensions physiques du venturi subsonique, de la température (T) et de la pression (P) absolues à l’entrée du venturi, et de la pression dans le col du venturi. Le débit est contrôlé, calculé et intégré tout au long de l’essai. </w:t>
      </w:r>
    </w:p>
    <w:p w:rsidR="00443CAB" w:rsidRPr="00FC1213" w:rsidRDefault="00443CAB" w:rsidP="000F4F3C">
      <w:pPr>
        <w:pStyle w:val="SingleTxtG"/>
        <w:spacing w:after="100" w:line="220" w:lineRule="atLeast"/>
        <w:ind w:left="2268" w:hanging="1134"/>
        <w:rPr>
          <w:bCs/>
          <w:lang w:val="fr-FR"/>
        </w:rPr>
      </w:pPr>
      <w:r w:rsidRPr="00FC1213">
        <w:rPr>
          <w:bCs/>
          <w:lang w:val="fr-FR"/>
        </w:rPr>
        <w:t>3.3.6.3.2</w:t>
      </w:r>
      <w:r w:rsidRPr="00FC1213">
        <w:rPr>
          <w:bCs/>
          <w:lang w:val="fr-FR"/>
        </w:rPr>
        <w:tab/>
        <w:t xml:space="preserve">Un SSV </w:t>
      </w:r>
      <w:r w:rsidRPr="00FC1213">
        <w:rPr>
          <w:lang w:val="fr-FR"/>
        </w:rPr>
        <w:t>sert à mesurer le débit volumique des gaz d’échappement dilués</w:t>
      </w:r>
      <w:r w:rsidRPr="00FC1213">
        <w:rPr>
          <w:bCs/>
          <w:lang w:val="fr-FR"/>
        </w:rPr>
        <w:t xml:space="preserve">. </w:t>
      </w:r>
    </w:p>
    <w:p w:rsidR="00443CAB" w:rsidRPr="00FC1213" w:rsidRDefault="00443CAB" w:rsidP="00552F75">
      <w:pPr>
        <w:pStyle w:val="Heading1"/>
        <w:numPr>
          <w:ilvl w:val="0"/>
          <w:numId w:val="0"/>
        </w:numPr>
        <w:spacing w:after="120"/>
        <w:ind w:left="1134"/>
        <w:rPr>
          <w:b/>
          <w:lang w:val="fr-FR"/>
        </w:rPr>
      </w:pPr>
      <w:r w:rsidRPr="00FC1213">
        <w:rPr>
          <w:lang w:val="fr-FR"/>
        </w:rPr>
        <w:t>Figure A5/4</w:t>
      </w:r>
      <w:r w:rsidRPr="00FC1213">
        <w:rPr>
          <w:lang w:val="fr-FR"/>
        </w:rPr>
        <w:br/>
      </w:r>
      <w:r w:rsidRPr="00FC1213">
        <w:rPr>
          <w:b/>
          <w:lang w:val="fr-FR"/>
        </w:rPr>
        <w:t>Schéma d’un venturi subsonique (SSV)</w:t>
      </w:r>
    </w:p>
    <w:bookmarkStart w:id="85" w:name="_MON_1458549916"/>
    <w:bookmarkStart w:id="86" w:name="_MON_1458550063"/>
    <w:bookmarkStart w:id="87" w:name="_MON_1458550072"/>
    <w:bookmarkStart w:id="88" w:name="_MON_1458550081"/>
    <w:bookmarkStart w:id="89" w:name="_MON_1458550098"/>
    <w:bookmarkStart w:id="90" w:name="_MON_1458550134"/>
    <w:bookmarkStart w:id="91" w:name="_MON_1458550162"/>
    <w:bookmarkStart w:id="92" w:name="_MON_1458645451"/>
    <w:bookmarkEnd w:id="85"/>
    <w:bookmarkEnd w:id="86"/>
    <w:bookmarkEnd w:id="87"/>
    <w:bookmarkEnd w:id="88"/>
    <w:bookmarkEnd w:id="89"/>
    <w:bookmarkEnd w:id="90"/>
    <w:bookmarkEnd w:id="91"/>
    <w:bookmarkEnd w:id="92"/>
    <w:bookmarkStart w:id="93" w:name="_MON_1458645476"/>
    <w:bookmarkEnd w:id="93"/>
    <w:p w:rsidR="00443CAB" w:rsidRPr="00FC1213" w:rsidRDefault="00443CAB" w:rsidP="00443CAB">
      <w:pPr>
        <w:ind w:left="1134"/>
        <w:rPr>
          <w:lang w:val="fr-FR"/>
        </w:rPr>
      </w:pPr>
      <w:r w:rsidRPr="008E409A">
        <w:rPr>
          <w:lang w:val="fr-FR"/>
        </w:rPr>
        <w:object w:dxaOrig="7244" w:dyaOrig="2589">
          <v:shape id="_x0000_i1067" type="#_x0000_t75" style="width:365.1pt;height:129.45pt" o:ole="" o:bordertopcolor="this" o:borderleftcolor="this" o:borderbottomcolor="this" o:borderrightcolor="this">
            <v:imagedata r:id="rId109" o:title=""/>
            <w10:bordertop type="single" width="4"/>
            <w10:borderleft type="single" width="4"/>
            <w10:borderbottom type="single" width="4"/>
            <w10:borderright type="single" width="4"/>
          </v:shape>
          <o:OLEObject Type="Embed" ProgID="Word.Picture.8" ShapeID="_x0000_i1067" DrawAspect="Content" ObjectID="_1527435500" r:id="rId110"/>
        </w:object>
      </w:r>
    </w:p>
    <w:p w:rsidR="00443CAB" w:rsidRPr="00FC1213" w:rsidRDefault="00443CAB" w:rsidP="000F4F3C">
      <w:pPr>
        <w:pStyle w:val="SingleTxtG"/>
        <w:keepNext/>
        <w:spacing w:before="240" w:after="100" w:line="220" w:lineRule="atLeast"/>
        <w:ind w:left="2268" w:hanging="1134"/>
        <w:jc w:val="left"/>
        <w:rPr>
          <w:lang w:val="fr-FR"/>
        </w:rPr>
      </w:pPr>
      <w:r w:rsidRPr="00FC1213">
        <w:rPr>
          <w:lang w:val="fr-FR"/>
        </w:rPr>
        <w:t>3.3.6.4</w:t>
      </w:r>
      <w:r w:rsidRPr="00FC1213">
        <w:rPr>
          <w:lang w:val="fr-FR"/>
        </w:rPr>
        <w:tab/>
        <w:t>Débitmètre ultrasonique (UFM)</w:t>
      </w:r>
    </w:p>
    <w:p w:rsidR="00443CAB" w:rsidRPr="00FC1213" w:rsidRDefault="00443CAB" w:rsidP="000F4F3C">
      <w:pPr>
        <w:pStyle w:val="SingleTxtG"/>
        <w:spacing w:after="100" w:line="220" w:lineRule="atLeast"/>
        <w:ind w:left="2268" w:hanging="1134"/>
        <w:rPr>
          <w:lang w:val="fr-FR"/>
        </w:rPr>
      </w:pPr>
      <w:r w:rsidRPr="00FC1213">
        <w:rPr>
          <w:lang w:val="fr-FR"/>
        </w:rPr>
        <w:t>3.3.6.4.1</w:t>
      </w:r>
      <w:r w:rsidRPr="00FC1213">
        <w:rPr>
          <w:lang w:val="fr-FR"/>
        </w:rPr>
        <w:tab/>
        <w:t>Un UFM mesure la vitesse des gaz d’échappement dilués dans la tuyauterie du CVS en appliquant le principe de détection du débit ultrasonique au moyen d’une ou plusieurs paires d’émetteurs-détecteurs ultrasoniques montés dans le tuyau comme indiqué dans la figure A5/5. La vitesse du gaz est déterminée à partir de la différence de temps requis pour le déplacement du signal de l’émetteur vers le récepteur et pour le déplacement dans l’autre sens. La vitesse des gaz est convertie en débit volumique normalisé à l’aide d’un facteur d’étalonnage du diamètre du tube, corrigé en temps réel de la température des gaz d’échappement dilués et de la pression absolue.</w:t>
      </w:r>
    </w:p>
    <w:p w:rsidR="00443CAB" w:rsidRPr="00FC1213" w:rsidRDefault="00443CAB" w:rsidP="000F4F3C">
      <w:pPr>
        <w:pStyle w:val="SingleTxtG"/>
        <w:keepNext/>
        <w:spacing w:after="100" w:line="220" w:lineRule="atLeast"/>
        <w:ind w:left="2268" w:hanging="1134"/>
        <w:rPr>
          <w:lang w:val="fr-FR"/>
        </w:rPr>
      </w:pPr>
      <w:r w:rsidRPr="00FC1213">
        <w:rPr>
          <w:lang w:val="fr-FR"/>
        </w:rPr>
        <w:t>3.3.6.4.2</w:t>
      </w:r>
      <w:r w:rsidRPr="00FC1213">
        <w:rPr>
          <w:lang w:val="fr-FR"/>
        </w:rPr>
        <w:tab/>
        <w:t>Les éléments du système sont les suivants :</w:t>
      </w:r>
    </w:p>
    <w:p w:rsidR="00443CAB" w:rsidRPr="00FC1213" w:rsidRDefault="00443CAB" w:rsidP="000F4F3C">
      <w:pPr>
        <w:pStyle w:val="SingleTxtG"/>
        <w:spacing w:after="100" w:line="220" w:lineRule="atLeast"/>
        <w:ind w:left="2835" w:hanging="567"/>
        <w:rPr>
          <w:lang w:val="fr-FR"/>
        </w:rPr>
      </w:pPr>
      <w:r w:rsidRPr="00FC1213">
        <w:rPr>
          <w:lang w:val="fr-FR"/>
        </w:rPr>
        <w:t>a)</w:t>
      </w:r>
      <w:r w:rsidRPr="00FC1213">
        <w:rPr>
          <w:lang w:val="fr-FR"/>
        </w:rPr>
        <w:tab/>
        <w:t xml:space="preserve">Un dispositif d’aspiration équipé d’une commande de vitesse, d’une vanne de réglage du débit ou de tout autre dispositif permettant de régler le débit du système de prélèvement à volume constant et de maintenir un débit volumique constant dans des conditions normales ; </w:t>
      </w:r>
    </w:p>
    <w:p w:rsidR="00443CAB" w:rsidRPr="00FC1213" w:rsidRDefault="00443CAB" w:rsidP="000F4F3C">
      <w:pPr>
        <w:pStyle w:val="SingleTxtG"/>
        <w:spacing w:after="100" w:line="220" w:lineRule="atLeast"/>
        <w:ind w:left="2835" w:hanging="567"/>
        <w:rPr>
          <w:lang w:val="fr-FR"/>
        </w:rPr>
      </w:pPr>
      <w:r w:rsidRPr="00FC1213">
        <w:rPr>
          <w:lang w:val="fr-FR"/>
        </w:rPr>
        <w:t>b)</w:t>
      </w:r>
      <w:r w:rsidRPr="00FC1213">
        <w:rPr>
          <w:lang w:val="fr-FR"/>
        </w:rPr>
        <w:tab/>
        <w:t>Un UFM ;</w:t>
      </w:r>
    </w:p>
    <w:p w:rsidR="00443CAB" w:rsidRPr="00FC1213" w:rsidRDefault="00443CAB" w:rsidP="000F4F3C">
      <w:pPr>
        <w:pStyle w:val="SingleTxtG"/>
        <w:spacing w:after="100" w:line="220" w:lineRule="atLeast"/>
        <w:ind w:left="2835" w:hanging="567"/>
        <w:rPr>
          <w:lang w:val="fr-FR"/>
        </w:rPr>
      </w:pPr>
      <w:r w:rsidRPr="00FC1213">
        <w:rPr>
          <w:lang w:val="fr-FR"/>
        </w:rPr>
        <w:t>c)</w:t>
      </w:r>
      <w:r w:rsidRPr="00FC1213">
        <w:rPr>
          <w:lang w:val="fr-FR"/>
        </w:rPr>
        <w:tab/>
        <w:t>Des dispositifs de mesure de l</w:t>
      </w:r>
      <w:r>
        <w:rPr>
          <w:lang w:val="fr-FR"/>
        </w:rPr>
        <w:t>a température et de la pression</w:t>
      </w:r>
      <w:r w:rsidRPr="00FC1213">
        <w:rPr>
          <w:lang w:val="fr-FR"/>
        </w:rPr>
        <w:t xml:space="preserve">, T et P, nécessaires au réglage du débit ; </w:t>
      </w:r>
    </w:p>
    <w:p w:rsidR="00443CAB" w:rsidRPr="00FC1213" w:rsidRDefault="00443CAB" w:rsidP="000F4F3C">
      <w:pPr>
        <w:pStyle w:val="SingleTxtG"/>
        <w:spacing w:after="100" w:line="220" w:lineRule="atLeast"/>
        <w:ind w:left="2835" w:hanging="567"/>
        <w:rPr>
          <w:lang w:val="fr-FR"/>
        </w:rPr>
      </w:pPr>
      <w:r w:rsidRPr="00FC1213">
        <w:rPr>
          <w:lang w:val="fr-FR"/>
        </w:rPr>
        <w:t>d)</w:t>
      </w:r>
      <w:r w:rsidRPr="00FC1213">
        <w:rPr>
          <w:lang w:val="fr-FR"/>
        </w:rPr>
        <w:tab/>
        <w:t xml:space="preserve">Le cas échéant, un échangeur de chaleur destiné à régler la température des gaz d’échappement dilués en amont de l’UFM suivant les prescriptions du paragraphe 3.3.5.1 de la présente annexe. Pendant tout l’essai, la température du mélange air/gaz d’échappement telle que mesurée immédiatement en amont du dispositif d’aspiration ne doit pas s’écarter de plus de </w:t>
      </w:r>
      <w:r w:rsidRPr="00FC1213">
        <w:rPr>
          <w:lang w:val="fr-FR"/>
        </w:rPr>
        <w:sym w:font="Symbol" w:char="F0B1"/>
      </w:r>
      <w:r w:rsidRPr="00FC1213">
        <w:rPr>
          <w:lang w:val="fr-FR"/>
        </w:rPr>
        <w:t xml:space="preserve">6 °C de la valeur moyenne arithmétique de la température de fonctionnement pendant l’essai. </w:t>
      </w:r>
    </w:p>
    <w:p w:rsidR="00443CAB" w:rsidRPr="00FC1213" w:rsidRDefault="00443CAB" w:rsidP="00552F75">
      <w:pPr>
        <w:pStyle w:val="Heading1"/>
        <w:numPr>
          <w:ilvl w:val="0"/>
          <w:numId w:val="0"/>
        </w:numPr>
        <w:spacing w:after="120"/>
        <w:ind w:left="1134"/>
        <w:rPr>
          <w:b/>
          <w:lang w:val="fr-FR"/>
        </w:rPr>
      </w:pPr>
      <w:r w:rsidRPr="00FC1213">
        <w:rPr>
          <w:lang w:val="fr-FR"/>
        </w:rPr>
        <w:t>Figure A5/5</w:t>
      </w:r>
      <w:r w:rsidRPr="00FC1213">
        <w:rPr>
          <w:lang w:val="fr-FR"/>
        </w:rPr>
        <w:br/>
      </w:r>
      <w:r w:rsidRPr="00FC1213">
        <w:rPr>
          <w:b/>
          <w:lang w:val="fr-FR"/>
        </w:rPr>
        <w:t>Schéma d’un débitmètre ultrasonique (UFM)</w:t>
      </w:r>
    </w:p>
    <w:bookmarkStart w:id="94" w:name="_MON_1458550190"/>
    <w:bookmarkEnd w:id="94"/>
    <w:p w:rsidR="00443CAB" w:rsidRPr="00FC1213" w:rsidRDefault="00443CAB" w:rsidP="00443CAB">
      <w:pPr>
        <w:ind w:left="1134"/>
        <w:rPr>
          <w:lang w:val="fr-FR"/>
        </w:rPr>
      </w:pPr>
      <w:r w:rsidRPr="008E409A">
        <w:rPr>
          <w:lang w:val="fr-FR"/>
        </w:rPr>
        <w:object w:dxaOrig="7244" w:dyaOrig="1738">
          <v:shape id="_x0000_i1068" type="#_x0000_t75" style="width:365.1pt;height:87.7pt" o:ole="" o:bordertopcolor="this" o:borderleftcolor="this" o:borderbottomcolor="this" o:borderrightcolor="this">
            <v:imagedata r:id="rId111" o:title=""/>
            <w10:bordertop type="single" width="4"/>
            <w10:borderleft type="single" width="4"/>
            <w10:borderbottom type="single" width="4"/>
            <w10:borderright type="single" width="4"/>
          </v:shape>
          <o:OLEObject Type="Embed" ProgID="Word.Picture.8" ShapeID="_x0000_i1068" DrawAspect="Content" ObjectID="_1527435501" r:id="rId112"/>
        </w:object>
      </w:r>
    </w:p>
    <w:p w:rsidR="00443CAB" w:rsidRPr="00FC1213" w:rsidRDefault="00443CAB" w:rsidP="00443CAB">
      <w:pPr>
        <w:pStyle w:val="SingleTxtG"/>
        <w:spacing w:before="240" w:after="100" w:line="220" w:lineRule="atLeast"/>
        <w:ind w:left="2268" w:hanging="1134"/>
        <w:rPr>
          <w:lang w:val="fr-FR"/>
        </w:rPr>
      </w:pPr>
      <w:r w:rsidRPr="00FC1213">
        <w:rPr>
          <w:lang w:val="fr-FR"/>
        </w:rPr>
        <w:t>3.3.6.4.3</w:t>
      </w:r>
      <w:r w:rsidRPr="00FC1213">
        <w:rPr>
          <w:lang w:val="fr-FR"/>
        </w:rPr>
        <w:tab/>
        <w:t>Les prescriptions suivantes s’appliquent à la conception et à l’utilisation d’un système de prélèvement à volume constant à débitmètre ultrasonique :</w:t>
      </w:r>
    </w:p>
    <w:p w:rsidR="00443CAB" w:rsidRPr="00FC1213" w:rsidRDefault="00443CAB" w:rsidP="00443CAB">
      <w:pPr>
        <w:pStyle w:val="SingleTxtG"/>
        <w:spacing w:after="100" w:line="220" w:lineRule="atLeast"/>
        <w:ind w:left="2835" w:hanging="567"/>
        <w:rPr>
          <w:lang w:val="fr-FR"/>
        </w:rPr>
      </w:pPr>
      <w:r w:rsidRPr="00FC1213">
        <w:rPr>
          <w:lang w:val="fr-FR"/>
        </w:rPr>
        <w:t>a)</w:t>
      </w:r>
      <w:r w:rsidRPr="00FC1213">
        <w:rPr>
          <w:lang w:val="fr-FR"/>
        </w:rPr>
        <w:tab/>
        <w:t>La vitesse des gaz d’échappement dilués doit donner un nombre de Reynolds supérieur à 4 000 afin de maintenir un écoulement turbulent uniforme en amont du débitmètre ultrasonique ;</w:t>
      </w:r>
    </w:p>
    <w:p w:rsidR="00443CAB" w:rsidRPr="00FC1213" w:rsidRDefault="00443CAB" w:rsidP="00443CAB">
      <w:pPr>
        <w:pStyle w:val="SingleTxtG"/>
        <w:spacing w:after="100" w:line="220" w:lineRule="atLeast"/>
        <w:ind w:left="2835" w:hanging="567"/>
        <w:rPr>
          <w:lang w:val="fr-FR"/>
        </w:rPr>
      </w:pPr>
      <w:r w:rsidRPr="00FC1213">
        <w:rPr>
          <w:lang w:val="fr-FR"/>
        </w:rPr>
        <w:t>b)</w:t>
      </w:r>
      <w:r w:rsidRPr="00FC1213">
        <w:rPr>
          <w:lang w:val="fr-FR"/>
        </w:rPr>
        <w:tab/>
        <w:t>Le débitmètre ultrasonique doit être installé dans un tuyau de diamètre constant et d’une longueur égale à 10 fois son diamètre interne vers l’amont, et à 5 fois ce diamètre vers l’aval ;</w:t>
      </w:r>
    </w:p>
    <w:p w:rsidR="00443CAB" w:rsidRPr="00FC1213" w:rsidRDefault="00443CAB" w:rsidP="00443CAB">
      <w:pPr>
        <w:pStyle w:val="SingleTxtG"/>
        <w:spacing w:after="100" w:line="220" w:lineRule="atLeast"/>
        <w:ind w:left="2835" w:hanging="567"/>
        <w:rPr>
          <w:lang w:val="fr-FR"/>
        </w:rPr>
      </w:pPr>
      <w:r w:rsidRPr="00FC1213">
        <w:rPr>
          <w:lang w:val="fr-FR"/>
        </w:rPr>
        <w:t>c)</w:t>
      </w:r>
      <w:r w:rsidRPr="00FC1213">
        <w:rPr>
          <w:lang w:val="fr-FR"/>
        </w:rPr>
        <w:tab/>
        <w:t xml:space="preserve">Un capteur de la température (T) des gaz d’échappement dilués doit être installé immédiatement en amont du débitmètre ultrasonique. L’exactitude et la fidélité de ce capteur doivent être de </w:t>
      </w:r>
      <w:r w:rsidRPr="00FC1213">
        <w:rPr>
          <w:lang w:val="fr-FR"/>
        </w:rPr>
        <w:sym w:font="Symbol" w:char="F0B1"/>
      </w:r>
      <w:r w:rsidRPr="00FC1213">
        <w:rPr>
          <w:lang w:val="fr-FR"/>
        </w:rPr>
        <w:t xml:space="preserve">1 °C et son temps de réponse à 62 % d’une variation de température donnée (valeur mesurée dans de l’huile de silicone) doit être de 0,1 seconde ; </w:t>
      </w:r>
    </w:p>
    <w:p w:rsidR="00443CAB" w:rsidRPr="00FC1213" w:rsidRDefault="00443CAB" w:rsidP="00443CAB">
      <w:pPr>
        <w:pStyle w:val="SingleTxtG"/>
        <w:spacing w:after="100" w:line="220" w:lineRule="atLeast"/>
        <w:ind w:left="2835" w:hanging="567"/>
        <w:rPr>
          <w:lang w:val="fr-FR"/>
        </w:rPr>
      </w:pPr>
      <w:r w:rsidRPr="00FC1213">
        <w:rPr>
          <w:lang w:val="fr-FR"/>
        </w:rPr>
        <w:t>d)</w:t>
      </w:r>
      <w:r w:rsidRPr="00FC1213">
        <w:rPr>
          <w:lang w:val="fr-FR"/>
        </w:rPr>
        <w:tab/>
        <w:t xml:space="preserve">La pression absolue (P) des gaz d’échappement dilués doit être mesurée immédiatement en amont du débitmètre ultrasonique, avec une erreur de mesure de </w:t>
      </w:r>
      <w:r w:rsidRPr="00FC1213">
        <w:rPr>
          <w:lang w:val="fr-FR"/>
        </w:rPr>
        <w:sym w:font="Symbol" w:char="F0B1"/>
      </w:r>
      <w:r w:rsidRPr="00FC1213">
        <w:rPr>
          <w:lang w:val="fr-FR"/>
        </w:rPr>
        <w:t xml:space="preserve">0,3 kPa au maximum ; </w:t>
      </w:r>
    </w:p>
    <w:p w:rsidR="00443CAB" w:rsidRPr="00FC1213" w:rsidRDefault="00443CAB" w:rsidP="00443CAB">
      <w:pPr>
        <w:pStyle w:val="SingleTxtG"/>
        <w:spacing w:after="100" w:line="220" w:lineRule="atLeast"/>
        <w:ind w:left="2835" w:hanging="567"/>
        <w:rPr>
          <w:lang w:val="fr-FR"/>
        </w:rPr>
      </w:pPr>
      <w:r w:rsidRPr="00FC1213">
        <w:rPr>
          <w:lang w:val="fr-FR"/>
        </w:rPr>
        <w:t>e)</w:t>
      </w:r>
      <w:r w:rsidRPr="00FC1213">
        <w:rPr>
          <w:lang w:val="fr-FR"/>
        </w:rPr>
        <w:tab/>
        <w:t xml:space="preserve">Si aucun échangeur de chaleur n’est installé en amont du débitmètre ultrasonique, le débit d’écoulement des gaz d’échappement dilués, ramené à des conditions normales, doit être maintenu à un niveau constant pendant l’essai par réglage du dispositif d’aspiration ou d’une vanne de réglage du débit ou par tout autre moyen. </w:t>
      </w:r>
    </w:p>
    <w:p w:rsidR="00443CAB" w:rsidRPr="00FC1213" w:rsidRDefault="00443CAB" w:rsidP="00443CAB">
      <w:pPr>
        <w:pStyle w:val="SingleTxtG"/>
        <w:keepNext/>
        <w:spacing w:after="100" w:line="220" w:lineRule="atLeast"/>
        <w:ind w:left="2268" w:hanging="1134"/>
        <w:jc w:val="left"/>
        <w:rPr>
          <w:lang w:val="fr-FR"/>
        </w:rPr>
      </w:pPr>
      <w:r w:rsidRPr="00FC1213">
        <w:rPr>
          <w:lang w:val="fr-FR"/>
        </w:rPr>
        <w:t>3.4</w:t>
      </w:r>
      <w:r w:rsidRPr="00FC1213">
        <w:rPr>
          <w:lang w:val="fr-FR"/>
        </w:rPr>
        <w:tab/>
        <w:t>Étalonnage du système de prélèvement à volume constant</w:t>
      </w:r>
    </w:p>
    <w:p w:rsidR="00443CAB" w:rsidRPr="00FC1213" w:rsidRDefault="00443CAB" w:rsidP="00443CAB">
      <w:pPr>
        <w:pStyle w:val="SingleTxtG"/>
        <w:keepNext/>
        <w:spacing w:after="100" w:line="220" w:lineRule="atLeast"/>
        <w:ind w:left="2268" w:hanging="1134"/>
        <w:jc w:val="left"/>
        <w:rPr>
          <w:lang w:val="fr-FR"/>
        </w:rPr>
      </w:pPr>
      <w:r w:rsidRPr="00FC1213">
        <w:rPr>
          <w:lang w:val="fr-FR"/>
        </w:rPr>
        <w:t>3.4.1</w:t>
      </w:r>
      <w:r w:rsidRPr="00FC1213">
        <w:rPr>
          <w:lang w:val="fr-FR"/>
        </w:rPr>
        <w:tab/>
        <w:t>Prescriptions générales</w:t>
      </w:r>
    </w:p>
    <w:p w:rsidR="00443CAB" w:rsidRPr="00FC1213" w:rsidRDefault="00443CAB" w:rsidP="00443CAB">
      <w:pPr>
        <w:pStyle w:val="SingleTxtG"/>
        <w:spacing w:after="100" w:line="220" w:lineRule="atLeast"/>
        <w:ind w:left="2268" w:hanging="1134"/>
        <w:rPr>
          <w:lang w:val="fr-FR"/>
        </w:rPr>
      </w:pPr>
      <w:r w:rsidRPr="00FC1213">
        <w:rPr>
          <w:lang w:val="fr-FR"/>
        </w:rPr>
        <w:t>3.4.1.1</w:t>
      </w:r>
      <w:r w:rsidRPr="00FC1213">
        <w:rPr>
          <w:lang w:val="fr-FR"/>
        </w:rPr>
        <w:tab/>
      </w:r>
      <w:r w:rsidRPr="00FC1213">
        <w:rPr>
          <w:spacing w:val="-2"/>
          <w:lang w:val="fr-FR"/>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l’utilisation du système de prélèvement à volume constant. Le dispositif doit être d’une exactitude certifiée et conforme à une norme nationale ou internationale officielle.</w:t>
      </w:r>
      <w:r w:rsidRPr="00FC1213">
        <w:rPr>
          <w:lang w:val="fr-FR"/>
        </w:rPr>
        <w:t xml:space="preserve"> </w:t>
      </w:r>
    </w:p>
    <w:p w:rsidR="00443CAB" w:rsidRPr="00FC1213" w:rsidRDefault="00443CAB" w:rsidP="00443CAB">
      <w:pPr>
        <w:pStyle w:val="SingleTxtG"/>
        <w:spacing w:after="100" w:line="220" w:lineRule="atLeast"/>
        <w:ind w:left="2268" w:hanging="1134"/>
        <w:rPr>
          <w:lang w:val="fr-FR"/>
        </w:rPr>
      </w:pPr>
      <w:r w:rsidRPr="00FC1213">
        <w:rPr>
          <w:lang w:val="fr-FR"/>
        </w:rPr>
        <w:t>3.4.1.2</w:t>
      </w:r>
      <w:r w:rsidRPr="00FC1213">
        <w:rPr>
          <w:lang w:val="fr-FR"/>
        </w:rPr>
        <w:tab/>
      </w:r>
      <w:r w:rsidRPr="00FC1213">
        <w:rPr>
          <w:spacing w:val="-3"/>
          <w:lang w:val="fr-FR"/>
        </w:rPr>
        <w:t>On trouvera dans les paragraphes qui suivent une description des méthodes applicables pour l’étalonnage des appareils de prélèvement à pompe volumétrique, à venturi à régime critique, à venturi subsonique ou à débitmètre ultrasonique, fondées sur l’emploi d’un débitmètre laminaire offrant l’exactitude voulue et des informations sur une vérification statistique de la validité de l’étalonnage.</w:t>
      </w:r>
      <w:r w:rsidRPr="00FC1213">
        <w:rPr>
          <w:lang w:val="fr-FR"/>
        </w:rPr>
        <w:t xml:space="preserve"> </w:t>
      </w:r>
    </w:p>
    <w:p w:rsidR="00443CAB" w:rsidRPr="00FC1213" w:rsidRDefault="00443CAB" w:rsidP="00443CAB">
      <w:pPr>
        <w:pStyle w:val="SingleTxtG"/>
        <w:keepNext/>
        <w:ind w:left="2268" w:hanging="1134"/>
        <w:jc w:val="left"/>
        <w:rPr>
          <w:lang w:val="fr-FR"/>
        </w:rPr>
      </w:pPr>
      <w:r w:rsidRPr="00FC1213">
        <w:rPr>
          <w:lang w:val="fr-FR"/>
        </w:rPr>
        <w:t>3.4.2</w:t>
      </w:r>
      <w:r w:rsidRPr="00FC1213">
        <w:rPr>
          <w:lang w:val="fr-FR"/>
        </w:rPr>
        <w:tab/>
        <w:t>Étalonnage d’une pompe volumétrique (PDP)</w:t>
      </w:r>
    </w:p>
    <w:p w:rsidR="00443CAB" w:rsidRPr="00FC1213" w:rsidRDefault="00443CAB" w:rsidP="00443CAB">
      <w:pPr>
        <w:pStyle w:val="SingleTxtG"/>
        <w:ind w:left="2268" w:hanging="1134"/>
        <w:rPr>
          <w:lang w:val="fr-FR"/>
        </w:rPr>
      </w:pPr>
      <w:r w:rsidRPr="00FC1213">
        <w:rPr>
          <w:lang w:val="fr-FR"/>
        </w:rPr>
        <w:t>3.4.2.1</w:t>
      </w:r>
      <w:r w:rsidRPr="00FC1213">
        <w:rPr>
          <w:lang w:val="fr-FR"/>
        </w:rPr>
        <w:tab/>
      </w:r>
      <w:r w:rsidRPr="00FC1213">
        <w:rPr>
          <w:spacing w:val="-3"/>
          <w:lang w:val="fr-FR"/>
        </w:rPr>
        <w:t>La procédure d’étalonnage définie ci-après décrit l’appareillage, la configuration d’essai</w:t>
      </w:r>
      <w:r w:rsidRPr="00FC1213">
        <w:rPr>
          <w:lang w:val="fr-FR"/>
        </w:rPr>
        <w:t xml:space="preserve"> et les divers paramètres à mesurer pour déterminer le débit de la pompe du système de prélèvement. Tous les paramètres relatifs à la pompe doivent être mesurés simultanément avec les paramètres relatifs au débitmètre raccordé en série à la pompe. On peut alors tracer la courbe du débit calculé (exprimé en m</w:t>
      </w:r>
      <w:r w:rsidRPr="00FC1213">
        <w:rPr>
          <w:vertAlign w:val="superscript"/>
          <w:lang w:val="fr-FR"/>
        </w:rPr>
        <w:t>3</w:t>
      </w:r>
      <w:r w:rsidRPr="00FC1213">
        <w:rPr>
          <w:lang w:val="fr-FR"/>
        </w:rPr>
        <w:t xml:space="preserve">/min à l’entrée de la pompe, aux pression et température absolues mesurées), rapporté ensuite à une fonction de corrélation qui prend en compte les paramètres pertinents de la pompe. L’équation linéaire exprimant la relation entre le débit de la pompe et la fonction de corrélation est ensuite déterminée. Si la pompe du système de prélèvement est dotée de plusieurs vitesses d’entraînement, une opération d’étalonnage doit être exécutée pour chaque vitesse utilisée. </w:t>
      </w:r>
    </w:p>
    <w:p w:rsidR="00443CAB" w:rsidRPr="00FC1213" w:rsidRDefault="00443CAB" w:rsidP="00443CAB">
      <w:pPr>
        <w:pStyle w:val="SingleTxtG"/>
        <w:ind w:left="2268" w:hanging="1134"/>
        <w:rPr>
          <w:lang w:val="fr-FR"/>
        </w:rPr>
      </w:pPr>
      <w:r w:rsidRPr="00FC1213">
        <w:rPr>
          <w:lang w:val="fr-FR"/>
        </w:rPr>
        <w:t>3.4.2.2</w:t>
      </w:r>
      <w:r w:rsidRPr="00FC1213">
        <w:rPr>
          <w:lang w:val="fr-FR"/>
        </w:rPr>
        <w:tab/>
        <w:t xml:space="preserve">Cette procédure d’étalonnage est basée sur la mesure des valeurs absolues des paramètres de la pompe et du débitmètre concernant le débit en chaque point. Pour que l’exactitude et la continuité de la courbe d’étalonnage soient garanties, les conditions suivantes doivent être respectées. </w:t>
      </w:r>
    </w:p>
    <w:p w:rsidR="00443CAB" w:rsidRPr="00FC1213" w:rsidRDefault="00443CAB" w:rsidP="00443CAB">
      <w:pPr>
        <w:pStyle w:val="SingleTxtG"/>
        <w:ind w:left="2268" w:hanging="1134"/>
        <w:rPr>
          <w:lang w:val="fr-FR"/>
        </w:rPr>
      </w:pPr>
      <w:r w:rsidRPr="00FC1213">
        <w:rPr>
          <w:lang w:val="fr-FR"/>
        </w:rPr>
        <w:t>3.4.2.2.1</w:t>
      </w:r>
      <w:r w:rsidRPr="00FC1213">
        <w:rPr>
          <w:lang w:val="fr-FR"/>
        </w:rPr>
        <w:tab/>
        <w:t xml:space="preserve">Les pressions à l’intérieur de la pompe doivent être mesurées sur des piquages pratiqués sur le corps même de la pompe et non pas sur des tuyauteries externes raccordées à l’entrée et à la sortie de la pompe. Des piquages respectivement installés au point haut et au point bas de la plaque frontale d’entraînement de la pompe sont soumis aux pressions réelles régnant dans le carter de la pompe et les mesures qui sont effectuées sur ces piquages traduisent donc des écarts de pression absolus. </w:t>
      </w:r>
    </w:p>
    <w:p w:rsidR="00443CAB" w:rsidRPr="00FC1213" w:rsidRDefault="00443CAB" w:rsidP="00443CAB">
      <w:pPr>
        <w:pStyle w:val="SingleTxtG"/>
        <w:ind w:left="2268" w:hanging="1134"/>
        <w:rPr>
          <w:lang w:val="fr-FR"/>
        </w:rPr>
      </w:pPr>
      <w:r w:rsidRPr="00FC1213">
        <w:rPr>
          <w:lang w:val="fr-FR"/>
        </w:rPr>
        <w:t>3.4.2.2.2</w:t>
      </w:r>
      <w:r w:rsidRPr="00FC1213">
        <w:rPr>
          <w:lang w:val="fr-FR"/>
        </w:rPr>
        <w:tab/>
        <w:t xml:space="preserve">Une température stable doit être maintenue au cours de l’étalonnage. Le débitmètre laminaire est sensible aux variations de la température d’entrée, qui provoquent une dispersion des valeurs mesurées. Des variations progressives de la température de </w:t>
      </w:r>
      <w:r w:rsidRPr="00FC1213">
        <w:rPr>
          <w:lang w:val="fr-FR"/>
        </w:rPr>
        <w:sym w:font="Symbol" w:char="F0B1"/>
      </w:r>
      <w:r w:rsidRPr="00FC1213">
        <w:rPr>
          <w:lang w:val="fr-FR"/>
        </w:rPr>
        <w:t>1 °C sont acceptables, à condition qu’elles se produisent sur une période de plusieurs min.</w:t>
      </w:r>
    </w:p>
    <w:p w:rsidR="00443CAB" w:rsidRPr="00FC1213" w:rsidRDefault="00443CAB" w:rsidP="00443CAB">
      <w:pPr>
        <w:pStyle w:val="SingleTxtG"/>
        <w:ind w:left="2268" w:hanging="1134"/>
        <w:rPr>
          <w:lang w:val="fr-FR"/>
        </w:rPr>
      </w:pPr>
      <w:r w:rsidRPr="00FC1213">
        <w:rPr>
          <w:lang w:val="fr-FR"/>
        </w:rPr>
        <w:t>3.4.2.2.3</w:t>
      </w:r>
      <w:r w:rsidRPr="00FC1213">
        <w:rPr>
          <w:lang w:val="fr-FR"/>
        </w:rPr>
        <w:tab/>
        <w:t>Toutes les tuyauteries de raccordement entre le débitmètre et la pompe du CVS doivent être étanches.</w:t>
      </w:r>
    </w:p>
    <w:p w:rsidR="00443CAB" w:rsidRPr="00FC1213" w:rsidRDefault="00443CAB" w:rsidP="00443CAB">
      <w:pPr>
        <w:pStyle w:val="SingleTxtG"/>
        <w:ind w:left="2268" w:hanging="1134"/>
        <w:rPr>
          <w:lang w:val="fr-FR"/>
        </w:rPr>
      </w:pPr>
      <w:r w:rsidRPr="00FC1213">
        <w:rPr>
          <w:lang w:val="fr-FR"/>
        </w:rPr>
        <w:t>3.4.2.3</w:t>
      </w:r>
      <w:r w:rsidRPr="00FC1213">
        <w:rPr>
          <w:lang w:val="fr-FR"/>
        </w:rPr>
        <w:tab/>
        <w:t xml:space="preserve">Au cours d’un essai de détermination des émissions d’échappement, les paramètres mesurés de la pompe sont utilisés pour calculer le débit d’après l’équation d’étalonnage. </w:t>
      </w:r>
    </w:p>
    <w:p w:rsidR="00443CAB" w:rsidRPr="00FC1213" w:rsidRDefault="00443CAB" w:rsidP="00443CAB">
      <w:pPr>
        <w:pStyle w:val="SingleTxtG"/>
        <w:keepNext/>
        <w:ind w:left="2268" w:hanging="1134"/>
        <w:rPr>
          <w:lang w:val="fr-FR"/>
        </w:rPr>
      </w:pPr>
      <w:r w:rsidRPr="00FC1213">
        <w:rPr>
          <w:lang w:val="fr-FR"/>
        </w:rPr>
        <w:t>3.4.2.4</w:t>
      </w:r>
      <w:r w:rsidRPr="00FC1213">
        <w:rPr>
          <w:lang w:val="fr-FR"/>
        </w:rPr>
        <w:tab/>
      </w:r>
      <w:r w:rsidRPr="00FC1213">
        <w:rPr>
          <w:spacing w:val="-2"/>
          <w:lang w:val="fr-FR"/>
        </w:rPr>
        <w:t>La figure A5/6 de la présente annexe représente un exemple d’installation d’étalonnage. Des variantes offrant une exactitude comparable peuvent être admises, à condition qu’elles soient approuvées par l’autorité d’homologation. Si l’on utilise l’installation décrite à la figure A5/6, les paramètres suivants doivent satisfaire aux tolérances d’exactitude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Pression barométrique (corrigée), P</w:t>
            </w:r>
            <w:r w:rsidRPr="008E409A">
              <w:rPr>
                <w:vertAlign w:val="subscript"/>
                <w:lang w:val="fr-FR"/>
              </w:rPr>
              <w:t>b</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0,03 kPa</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Température ambiante, T</w:t>
            </w:r>
            <w:r w:rsidRPr="008E409A">
              <w:rPr>
                <w:vertAlign w:val="subscript"/>
                <w:lang w:val="fr-FR"/>
              </w:rPr>
              <w:t>a</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 K</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Température de l’air à l’entrée de l’élément à flux laminaire, ETI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0,15 K</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Dépression en amont de l’élément à flux laminaire, EPI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0,01 kPa</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Perte de charge à travers la matrice de l’élément à flux laminaire, EDP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0,0015 kPa</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Température de l’air à l’entrée de la pompe du CVS (PTI)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 K</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Température de l’air à la sortie de la pompe du CVS, PTO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 K</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Dépression à l’entrée de la pompe du CVS, PPI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0,22 kPa</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Hauteur de refoulement à la sortie de la pompe du CVS, PPO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0,22 kPa</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Nombre de tours de la pompe au cours de l’essai (n) :</w:t>
            </w:r>
          </w:p>
        </w:tc>
        <w:tc>
          <w:tcPr>
            <w:tcW w:w="1077" w:type="dxa"/>
            <w:shd w:val="clear" w:color="auto" w:fill="auto"/>
            <w:vAlign w:val="bottom"/>
          </w:tcPr>
          <w:p w:rsidR="00443CAB" w:rsidRPr="008E409A" w:rsidRDefault="00443CAB" w:rsidP="0066616D">
            <w:pPr>
              <w:spacing w:after="120"/>
              <w:jc w:val="right"/>
              <w:rPr>
                <w:vertAlign w:val="superscript"/>
                <w:lang w:val="fr-FR"/>
              </w:rPr>
            </w:pPr>
            <w:r w:rsidRPr="008E409A">
              <w:rPr>
                <w:lang w:val="fr-FR"/>
              </w:rPr>
              <w:sym w:font="Symbol" w:char="F0B1"/>
            </w:r>
            <w:r w:rsidRPr="008E409A">
              <w:rPr>
                <w:lang w:val="fr-FR"/>
              </w:rPr>
              <w:t>1 min</w:t>
            </w:r>
            <w:r w:rsidRPr="008E409A">
              <w:rPr>
                <w:vertAlign w:val="superscript"/>
                <w:lang w:val="fr-FR"/>
              </w:rPr>
              <w:t>–1</w:t>
            </w:r>
          </w:p>
        </w:tc>
      </w:tr>
      <w:tr w:rsidR="00443CAB" w:rsidRPr="008E409A" w:rsidTr="0066616D">
        <w:tc>
          <w:tcPr>
            <w:tcW w:w="5160" w:type="dxa"/>
            <w:shd w:val="clear" w:color="auto" w:fill="auto"/>
          </w:tcPr>
          <w:p w:rsidR="00443CAB" w:rsidRPr="008E409A" w:rsidRDefault="00443CAB" w:rsidP="0066616D">
            <w:pPr>
              <w:spacing w:after="120"/>
              <w:rPr>
                <w:lang w:val="fr-FR"/>
              </w:rPr>
            </w:pPr>
            <w:r w:rsidRPr="008E409A">
              <w:rPr>
                <w:lang w:val="fr-FR"/>
              </w:rPr>
              <w:t>Durée de l’essai (minimum 250 s), 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0,1 s</w:t>
            </w:r>
          </w:p>
        </w:tc>
      </w:tr>
    </w:tbl>
    <w:p w:rsidR="00443CAB" w:rsidRPr="008E409A" w:rsidRDefault="00443CAB" w:rsidP="008479C5">
      <w:pPr>
        <w:pStyle w:val="Heading1"/>
        <w:numPr>
          <w:ilvl w:val="0"/>
          <w:numId w:val="0"/>
        </w:numPr>
        <w:spacing w:before="240" w:after="120"/>
        <w:ind w:left="1134"/>
        <w:rPr>
          <w:b/>
          <w:lang w:val="fr-FR"/>
        </w:rPr>
      </w:pPr>
      <w:r w:rsidRPr="008E409A">
        <w:rPr>
          <w:lang w:val="fr-FR"/>
        </w:rPr>
        <w:t>Figure A5/6</w:t>
      </w:r>
      <w:r w:rsidRPr="008E409A">
        <w:rPr>
          <w:lang w:val="fr-FR"/>
        </w:rPr>
        <w:br/>
      </w:r>
      <w:r w:rsidRPr="008E409A">
        <w:rPr>
          <w:b/>
          <w:lang w:val="fr-FR"/>
        </w:rPr>
        <w:t>Configuration d’étalonnage pour système de prélèvement à pompe volumétrique</w:t>
      </w:r>
    </w:p>
    <w:bookmarkStart w:id="95" w:name="_MON_1458550631"/>
    <w:bookmarkStart w:id="96" w:name="_MON_1458550636"/>
    <w:bookmarkStart w:id="97" w:name="_MON_1458550764"/>
    <w:bookmarkStart w:id="98" w:name="_MON_1459064438"/>
    <w:bookmarkStart w:id="99" w:name="_MON_1458550363"/>
    <w:bookmarkStart w:id="100" w:name="_MON_1458550596"/>
    <w:bookmarkEnd w:id="95"/>
    <w:bookmarkEnd w:id="96"/>
    <w:bookmarkEnd w:id="97"/>
    <w:bookmarkEnd w:id="98"/>
    <w:bookmarkEnd w:id="99"/>
    <w:bookmarkEnd w:id="100"/>
    <w:bookmarkStart w:id="101" w:name="_MON_1458550611"/>
    <w:bookmarkEnd w:id="101"/>
    <w:p w:rsidR="00443CAB" w:rsidRPr="008E409A" w:rsidRDefault="00443CAB" w:rsidP="00443CAB">
      <w:pPr>
        <w:ind w:left="1134"/>
        <w:rPr>
          <w:lang w:val="fr-FR"/>
        </w:rPr>
      </w:pPr>
      <w:r w:rsidRPr="008E409A">
        <w:rPr>
          <w:lang w:val="fr-FR"/>
        </w:rPr>
        <w:object w:dxaOrig="7244" w:dyaOrig="3722">
          <v:shape id="_x0000_i1069" type="#_x0000_t75" style="width:365.1pt;height:189.65pt" o:ole="" o:bordertopcolor="this" o:borderleftcolor="this" o:borderbottomcolor="this" o:borderrightcolor="this">
            <v:imagedata r:id="rId113" o:title="" croptop="-998f"/>
            <w10:bordertop type="single" width="4"/>
            <w10:borderleft type="single" width="4"/>
            <w10:borderbottom type="single" width="4"/>
            <w10:borderright type="single" width="4"/>
          </v:shape>
          <o:OLEObject Type="Embed" ProgID="Word.Picture.8" ShapeID="_x0000_i1069" DrawAspect="Content" ObjectID="_1527435502" r:id="rId114"/>
        </w:object>
      </w:r>
    </w:p>
    <w:p w:rsidR="00443CAB" w:rsidRPr="00E01F3F" w:rsidRDefault="00443CAB" w:rsidP="00443CAB">
      <w:pPr>
        <w:pStyle w:val="SingleTxtG"/>
        <w:keepNext/>
        <w:spacing w:before="240"/>
        <w:ind w:left="2268" w:hanging="1134"/>
        <w:rPr>
          <w:lang w:val="fr-FR"/>
        </w:rPr>
      </w:pPr>
      <w:r w:rsidRPr="008E409A">
        <w:rPr>
          <w:lang w:val="fr-FR"/>
        </w:rPr>
        <w:t>3.4.2.5</w:t>
      </w:r>
      <w:r w:rsidRPr="008E409A">
        <w:rPr>
          <w:lang w:val="fr-FR"/>
        </w:rPr>
        <w:tab/>
        <w:t xml:space="preserve">Une fois réalisé le montage représenté à la </w:t>
      </w:r>
      <w:r>
        <w:rPr>
          <w:lang w:val="fr-FR"/>
        </w:rPr>
        <w:t>figure A5/6</w:t>
      </w:r>
      <w:r w:rsidRPr="00E01F3F">
        <w:rPr>
          <w:lang w:val="fr-FR"/>
        </w:rPr>
        <w:t>, régler la vanne de réglage du débit à pleine ouverture et faire fonctionner la pompe du CVS pendant 20 min avant de commencer les opérations d’étalonnage.</w:t>
      </w:r>
    </w:p>
    <w:p w:rsidR="00443CAB" w:rsidRPr="00E01F3F" w:rsidRDefault="00443CAB" w:rsidP="00443CAB">
      <w:pPr>
        <w:pStyle w:val="SingleTxtG"/>
        <w:keepNext/>
        <w:ind w:left="2268" w:hanging="1134"/>
        <w:rPr>
          <w:lang w:val="fr-FR"/>
        </w:rPr>
      </w:pPr>
      <w:r w:rsidRPr="00E01F3F">
        <w:rPr>
          <w:lang w:val="fr-FR"/>
        </w:rPr>
        <w:t>3.4.2.5.1</w:t>
      </w:r>
      <w:r w:rsidRPr="00E01F3F">
        <w:rPr>
          <w:lang w:val="fr-FR"/>
        </w:rPr>
        <w:tab/>
        <w:t xml:space="preserve">Refermer partiellement la vanne de réglage du débit de manière à obtenir des accroissements de la dépression à l’entrée de la pompe (1 kPa environ) de manière à disposer d’un minimum de six points de mesure pour l’ensemble de l’étalonnage. Laisser le système atteindre son régime stabilisé pendant 3 min avant de répéter les mesures. </w:t>
      </w:r>
    </w:p>
    <w:p w:rsidR="00443CAB" w:rsidRPr="00E01F3F" w:rsidRDefault="00443CAB" w:rsidP="00443CAB">
      <w:pPr>
        <w:pStyle w:val="SingleTxtG"/>
        <w:keepNext/>
        <w:ind w:left="2268" w:hanging="1134"/>
        <w:rPr>
          <w:lang w:val="fr-FR"/>
        </w:rPr>
      </w:pPr>
      <w:r w:rsidRPr="00E01F3F">
        <w:rPr>
          <w:lang w:val="fr-FR"/>
        </w:rPr>
        <w:t>3.4.2.5.2</w:t>
      </w:r>
      <w:r w:rsidRPr="00E01F3F">
        <w:rPr>
          <w:lang w:val="fr-FR"/>
        </w:rPr>
        <w:tab/>
        <w:t>Le débit d’air Q</w:t>
      </w:r>
      <w:r w:rsidRPr="00E01F3F">
        <w:rPr>
          <w:vertAlign w:val="subscript"/>
          <w:lang w:val="fr-FR"/>
        </w:rPr>
        <w:t>s</w:t>
      </w:r>
      <w:r w:rsidRPr="00E01F3F">
        <w:rPr>
          <w:lang w:val="fr-FR"/>
        </w:rPr>
        <w:t xml:space="preserve"> à chaque point d’essai est calculé en m</w:t>
      </w:r>
      <w:r w:rsidRPr="00E01F3F">
        <w:rPr>
          <w:vertAlign w:val="superscript"/>
          <w:lang w:val="fr-FR"/>
        </w:rPr>
        <w:t>3</w:t>
      </w:r>
      <w:r w:rsidRPr="00E01F3F">
        <w:rPr>
          <w:lang w:val="fr-FR"/>
        </w:rPr>
        <w:t>/min (conditions normales) d’après les valeurs de mesure du débitmètre, selon la méthode prescrite par le fabricant.</w:t>
      </w:r>
    </w:p>
    <w:p w:rsidR="00443CAB" w:rsidRPr="00E01F3F" w:rsidRDefault="00443CAB" w:rsidP="00443CAB">
      <w:pPr>
        <w:pStyle w:val="SingleTxtG"/>
        <w:keepNext/>
        <w:ind w:left="2268" w:hanging="1134"/>
        <w:rPr>
          <w:lang w:val="fr-FR"/>
        </w:rPr>
      </w:pPr>
      <w:r w:rsidRPr="00E01F3F">
        <w:rPr>
          <w:lang w:val="fr-FR"/>
        </w:rPr>
        <w:t>3.4.2.5.3</w:t>
      </w:r>
      <w:r w:rsidRPr="00E01F3F">
        <w:rPr>
          <w:lang w:val="fr-FR"/>
        </w:rPr>
        <w:tab/>
        <w:t>Le débit d’air est ensuite converti en débit de la pompe V</w:t>
      </w:r>
      <w:r w:rsidRPr="00E01F3F">
        <w:rPr>
          <w:vertAlign w:val="subscript"/>
          <w:lang w:val="fr-FR"/>
        </w:rPr>
        <w:t>0</w:t>
      </w:r>
      <w:r w:rsidRPr="00E01F3F">
        <w:rPr>
          <w:lang w:val="fr-FR"/>
        </w:rPr>
        <w:t>, exprimé en mètres cubes par tour (m</w:t>
      </w:r>
      <w:r w:rsidRPr="00E01F3F">
        <w:rPr>
          <w:vertAlign w:val="superscript"/>
          <w:lang w:val="fr-FR"/>
        </w:rPr>
        <w:t>3</w:t>
      </w:r>
      <w:r w:rsidRPr="00E01F3F">
        <w:rPr>
          <w:lang w:val="fr-FR"/>
        </w:rPr>
        <w:t>/tr) à température et à pression absolues à l’entrée de la pompe :</w:t>
      </w:r>
    </w:p>
    <w:p w:rsidR="00443CAB" w:rsidRPr="00E01F3F" w:rsidRDefault="00443CAB" w:rsidP="00443CAB">
      <w:pPr>
        <w:pStyle w:val="SingleTxtG"/>
        <w:ind w:left="2268"/>
        <w:rPr>
          <w:lang w:val="fr-FR"/>
        </w:rPr>
      </w:pPr>
      <w:r w:rsidRPr="00E01F3F">
        <w:rPr>
          <w:position w:val="-32"/>
          <w:lang w:val="fr-FR"/>
        </w:rPr>
        <w:object w:dxaOrig="3260" w:dyaOrig="720">
          <v:shape id="_x0000_i1070" type="#_x0000_t75" style="width:163.35pt;height:35.7pt" o:ole="">
            <v:imagedata r:id="rId115" o:title=""/>
          </v:shape>
          <o:OLEObject Type="Embed" ProgID="Equation.3" ShapeID="_x0000_i1070" DrawAspect="Content" ObjectID="_1527435503" r:id="rId116"/>
        </w:object>
      </w:r>
      <w:r w:rsidRPr="00E01F3F">
        <w:rPr>
          <w:lang w:val="fr-FR"/>
        </w:rPr>
        <w:t> ;</w:t>
      </w:r>
    </w:p>
    <w:p w:rsidR="00443CAB" w:rsidRPr="00E01F3F" w:rsidRDefault="00443CAB" w:rsidP="00443CAB">
      <w:pPr>
        <w:pStyle w:val="SingleTxtG"/>
        <w:keepNext/>
        <w:ind w:left="2268"/>
        <w:jc w:val="left"/>
        <w:rPr>
          <w:lang w:val="fr-FR"/>
        </w:rPr>
      </w:pPr>
      <w:r w:rsidRPr="00E01F3F">
        <w:rPr>
          <w:lang w:val="fr-FR"/>
        </w:rPr>
        <w:t>où :</w:t>
      </w:r>
    </w:p>
    <w:p w:rsidR="00443CAB" w:rsidRPr="00E01F3F" w:rsidRDefault="00443CAB" w:rsidP="00443CAB">
      <w:pPr>
        <w:pStyle w:val="SingleTxtG"/>
        <w:ind w:left="2268"/>
        <w:jc w:val="left"/>
        <w:rPr>
          <w:lang w:val="fr-FR"/>
        </w:rPr>
      </w:pPr>
      <w:r w:rsidRPr="00E01F3F">
        <w:rPr>
          <w:lang w:val="fr-FR"/>
        </w:rPr>
        <w:t>V</w:t>
      </w:r>
      <w:r w:rsidRPr="00E01F3F">
        <w:rPr>
          <w:vertAlign w:val="subscript"/>
          <w:lang w:val="fr-FR"/>
        </w:rPr>
        <w:t>0</w:t>
      </w:r>
      <w:r w:rsidRPr="00E01F3F">
        <w:rPr>
          <w:lang w:val="fr-FR"/>
        </w:rPr>
        <w:tab/>
        <w:t>est le débit de la pompe à T</w:t>
      </w:r>
      <w:r w:rsidRPr="00E01F3F">
        <w:rPr>
          <w:vertAlign w:val="subscript"/>
          <w:lang w:val="fr-FR"/>
        </w:rPr>
        <w:t>p</w:t>
      </w:r>
      <w:r w:rsidRPr="00E01F3F">
        <w:rPr>
          <w:lang w:val="fr-FR"/>
        </w:rPr>
        <w:t xml:space="preserve"> et P</w:t>
      </w:r>
      <w:r w:rsidRPr="00E01F3F">
        <w:rPr>
          <w:vertAlign w:val="subscript"/>
          <w:lang w:val="fr-FR"/>
        </w:rPr>
        <w:t>p</w:t>
      </w:r>
      <w:r w:rsidRPr="00E01F3F">
        <w:rPr>
          <w:lang w:val="fr-FR"/>
        </w:rPr>
        <w:t>, en m</w:t>
      </w:r>
      <w:r w:rsidRPr="00E01F3F">
        <w:rPr>
          <w:vertAlign w:val="superscript"/>
          <w:lang w:val="fr-FR"/>
        </w:rPr>
        <w:t>3</w:t>
      </w:r>
      <w:r w:rsidRPr="00E01F3F">
        <w:rPr>
          <w:lang w:val="fr-FR"/>
        </w:rPr>
        <w:t xml:space="preserve">/tr ; </w:t>
      </w:r>
    </w:p>
    <w:p w:rsidR="00443CAB" w:rsidRPr="00E01F3F" w:rsidRDefault="00443CAB" w:rsidP="00443CAB">
      <w:pPr>
        <w:pStyle w:val="SingleTxtG"/>
        <w:ind w:left="2268"/>
        <w:jc w:val="left"/>
        <w:rPr>
          <w:lang w:val="fr-FR"/>
        </w:rPr>
      </w:pPr>
      <w:r w:rsidRPr="00E01F3F">
        <w:rPr>
          <w:lang w:val="fr-FR"/>
        </w:rPr>
        <w:t>Q</w:t>
      </w:r>
      <w:r w:rsidRPr="00E01F3F">
        <w:rPr>
          <w:vertAlign w:val="subscript"/>
          <w:lang w:val="fr-FR"/>
        </w:rPr>
        <w:t>s</w:t>
      </w:r>
      <w:r w:rsidRPr="00E01F3F">
        <w:rPr>
          <w:lang w:val="fr-FR"/>
        </w:rPr>
        <w:tab/>
        <w:t xml:space="preserve">est le débit d’air à 101,325 kPa et 273,15 K </w:t>
      </w:r>
      <w:r w:rsidRPr="00E01F3F">
        <w:rPr>
          <w:szCs w:val="24"/>
          <w:lang w:val="fr-FR"/>
        </w:rPr>
        <w:t>(0 °C)</w:t>
      </w:r>
      <w:r w:rsidRPr="00E01F3F">
        <w:rPr>
          <w:lang w:val="fr-FR"/>
        </w:rPr>
        <w:t>, en m</w:t>
      </w:r>
      <w:r w:rsidRPr="00E01F3F">
        <w:rPr>
          <w:vertAlign w:val="superscript"/>
          <w:lang w:val="fr-FR"/>
        </w:rPr>
        <w:t>3</w:t>
      </w:r>
      <w:r w:rsidRPr="00E01F3F">
        <w:rPr>
          <w:lang w:val="fr-FR"/>
        </w:rPr>
        <w:t>/min ;</w:t>
      </w:r>
    </w:p>
    <w:p w:rsidR="00443CAB" w:rsidRPr="00E01F3F" w:rsidRDefault="00443CAB" w:rsidP="00443CAB">
      <w:pPr>
        <w:pStyle w:val="SingleTxtG"/>
        <w:ind w:left="2268"/>
        <w:jc w:val="left"/>
        <w:rPr>
          <w:lang w:val="fr-FR"/>
        </w:rPr>
      </w:pPr>
      <w:r w:rsidRPr="00E01F3F">
        <w:rPr>
          <w:lang w:val="fr-FR"/>
        </w:rPr>
        <w:t>T</w:t>
      </w:r>
      <w:r w:rsidRPr="00E01F3F">
        <w:rPr>
          <w:vertAlign w:val="subscript"/>
          <w:lang w:val="fr-FR"/>
        </w:rPr>
        <w:t>p</w:t>
      </w:r>
      <w:r w:rsidRPr="00E01F3F">
        <w:rPr>
          <w:lang w:val="fr-FR"/>
        </w:rPr>
        <w:tab/>
        <w:t>est la température à l’entrée de la pompe, en K ;</w:t>
      </w:r>
    </w:p>
    <w:p w:rsidR="00443CAB" w:rsidRPr="00E01F3F" w:rsidRDefault="00443CAB" w:rsidP="00443CAB">
      <w:pPr>
        <w:pStyle w:val="SingleTxtG"/>
        <w:ind w:left="2268"/>
        <w:jc w:val="left"/>
        <w:rPr>
          <w:lang w:val="fr-FR"/>
        </w:rPr>
      </w:pPr>
      <w:r w:rsidRPr="00E01F3F">
        <w:rPr>
          <w:lang w:val="fr-FR"/>
        </w:rPr>
        <w:t>P</w:t>
      </w:r>
      <w:r w:rsidRPr="00E01F3F">
        <w:rPr>
          <w:vertAlign w:val="subscript"/>
          <w:lang w:val="fr-FR"/>
        </w:rPr>
        <w:t>p</w:t>
      </w:r>
      <w:r w:rsidRPr="00E01F3F">
        <w:rPr>
          <w:lang w:val="fr-FR"/>
        </w:rPr>
        <w:tab/>
        <w:t>est la pression absolue à l’entrée de la pompe, en kPa ;</w:t>
      </w:r>
    </w:p>
    <w:p w:rsidR="00443CAB" w:rsidRPr="00E01F3F" w:rsidRDefault="00443CAB" w:rsidP="00443CAB">
      <w:pPr>
        <w:pStyle w:val="SingleTxtG"/>
        <w:ind w:left="2268"/>
        <w:jc w:val="left"/>
        <w:rPr>
          <w:lang w:val="fr-FR"/>
        </w:rPr>
      </w:pPr>
      <w:r w:rsidRPr="00E01F3F">
        <w:rPr>
          <w:lang w:val="fr-FR"/>
        </w:rPr>
        <w:t>n</w:t>
      </w:r>
      <w:r w:rsidRPr="00E01F3F">
        <w:rPr>
          <w:lang w:val="fr-FR"/>
        </w:rPr>
        <w:tab/>
        <w:t>est la vitesse de rotation de la pompe, en min</w:t>
      </w:r>
      <w:r w:rsidRPr="00E01F3F">
        <w:rPr>
          <w:vertAlign w:val="superscript"/>
          <w:lang w:val="fr-FR"/>
        </w:rPr>
        <w:t>–1</w:t>
      </w:r>
      <w:r w:rsidRPr="00E01F3F">
        <w:rPr>
          <w:lang w:val="fr-FR"/>
        </w:rPr>
        <w:t xml:space="preserve">. </w:t>
      </w:r>
    </w:p>
    <w:p w:rsidR="00443CAB" w:rsidRPr="00E01F3F" w:rsidRDefault="00443CAB" w:rsidP="00443CAB">
      <w:pPr>
        <w:pStyle w:val="SingleTxtG"/>
        <w:keepNext/>
        <w:ind w:left="2268" w:hanging="1134"/>
        <w:rPr>
          <w:lang w:val="fr-FR"/>
        </w:rPr>
      </w:pPr>
      <w:r w:rsidRPr="00E01F3F">
        <w:rPr>
          <w:lang w:val="fr-FR"/>
        </w:rPr>
        <w:t>3.4.2.5.4</w:t>
      </w:r>
      <w:r w:rsidRPr="00E01F3F">
        <w:rPr>
          <w:lang w:val="fr-FR"/>
        </w:rPr>
        <w:tab/>
        <w:t>Pour compenser l’interaction de la vitesse de rotation de la pompe, des variations de pression de celle-ci et du taux de glissement de la pompe, la fonction de corrélation x</w:t>
      </w:r>
      <w:r w:rsidRPr="00E01F3F">
        <w:rPr>
          <w:vertAlign w:val="subscript"/>
          <w:lang w:val="fr-FR"/>
        </w:rPr>
        <w:t>0</w:t>
      </w:r>
      <w:r w:rsidRPr="00E01F3F">
        <w:rPr>
          <w:lang w:val="fr-FR"/>
        </w:rPr>
        <w:t xml:space="preserve"> entre la vitesse de la pompe n, l’écart de pression entre l’entrée et la sortie de la pompe et la pression absolue à la sortie de la pompe est calculée par la formule suivante :</w:t>
      </w:r>
    </w:p>
    <w:p w:rsidR="00443CAB" w:rsidRPr="00E01F3F" w:rsidRDefault="00443CAB" w:rsidP="00443CAB">
      <w:pPr>
        <w:pStyle w:val="SingleTxtG"/>
        <w:ind w:left="2268"/>
        <w:rPr>
          <w:lang w:val="fr-FR"/>
        </w:rPr>
      </w:pPr>
      <w:r w:rsidRPr="00E01F3F">
        <w:rPr>
          <w:position w:val="-28"/>
          <w:lang w:val="fr-FR"/>
        </w:rPr>
        <w:object w:dxaOrig="1180" w:dyaOrig="660">
          <v:shape id="_x0000_i1071" type="#_x0000_t75" style="width:60.75pt;height:32.55pt" o:ole="">
            <v:imagedata r:id="rId117" o:title=""/>
          </v:shape>
          <o:OLEObject Type="Embed" ProgID="Equation.3" ShapeID="_x0000_i1071" DrawAspect="Content" ObjectID="_1527435504" r:id="rId118"/>
        </w:object>
      </w:r>
      <w:r w:rsidRPr="00E01F3F">
        <w:rPr>
          <w:lang w:val="fr-FR"/>
        </w:rPr>
        <w:t> ;</w:t>
      </w:r>
    </w:p>
    <w:p w:rsidR="00443CAB" w:rsidRPr="00E01F3F" w:rsidRDefault="00443CAB" w:rsidP="00443CAB">
      <w:pPr>
        <w:pStyle w:val="SingleTxtG"/>
        <w:keepNext/>
        <w:ind w:left="2268"/>
        <w:jc w:val="left"/>
        <w:rPr>
          <w:lang w:val="fr-FR"/>
        </w:rPr>
      </w:pPr>
      <w:r w:rsidRPr="00E01F3F">
        <w:rPr>
          <w:lang w:val="fr-FR"/>
        </w:rPr>
        <w:t>où :</w:t>
      </w:r>
    </w:p>
    <w:p w:rsidR="00443CAB" w:rsidRPr="00E01F3F" w:rsidRDefault="00443CAB" w:rsidP="00443CAB">
      <w:pPr>
        <w:pStyle w:val="SingleTxtG"/>
        <w:ind w:left="2268"/>
        <w:jc w:val="left"/>
        <w:rPr>
          <w:lang w:val="fr-FR"/>
        </w:rPr>
      </w:pPr>
      <w:r w:rsidRPr="00E01F3F">
        <w:rPr>
          <w:lang w:val="fr-FR"/>
        </w:rPr>
        <w:t>x</w:t>
      </w:r>
      <w:r w:rsidRPr="00E01F3F">
        <w:rPr>
          <w:vertAlign w:val="subscript"/>
          <w:lang w:val="fr-FR"/>
        </w:rPr>
        <w:t>0</w:t>
      </w:r>
      <w:r w:rsidRPr="00E01F3F">
        <w:rPr>
          <w:lang w:val="fr-FR"/>
        </w:rPr>
        <w:tab/>
        <w:t>est la fonction de corrélation ;</w:t>
      </w:r>
    </w:p>
    <w:p w:rsidR="00443CAB" w:rsidRPr="00E01F3F" w:rsidRDefault="00443CAB" w:rsidP="00443CAB">
      <w:pPr>
        <w:pStyle w:val="SingleTxtG"/>
        <w:ind w:left="2268"/>
        <w:jc w:val="left"/>
        <w:rPr>
          <w:lang w:val="fr-FR"/>
        </w:rPr>
      </w:pPr>
      <w:r w:rsidRPr="00E01F3F">
        <w:rPr>
          <w:lang w:val="fr-FR"/>
        </w:rPr>
        <w:t>∆P</w:t>
      </w:r>
      <w:r w:rsidRPr="00E01F3F">
        <w:rPr>
          <w:vertAlign w:val="subscript"/>
          <w:lang w:val="fr-FR"/>
        </w:rPr>
        <w:t>p</w:t>
      </w:r>
      <w:r w:rsidRPr="00E01F3F">
        <w:rPr>
          <w:lang w:val="fr-FR"/>
        </w:rPr>
        <w:tab/>
        <w:t>est l’écart de pression entre l’entrée et la sortie de la pompe, en kPa ;</w:t>
      </w:r>
    </w:p>
    <w:p w:rsidR="00443CAB" w:rsidRPr="00E01F3F" w:rsidRDefault="00443CAB" w:rsidP="00443CAB">
      <w:pPr>
        <w:pStyle w:val="SingleTxtG"/>
        <w:ind w:left="2268"/>
        <w:jc w:val="left"/>
        <w:rPr>
          <w:lang w:val="fr-FR"/>
        </w:rPr>
      </w:pPr>
      <w:r w:rsidRPr="00E01F3F">
        <w:rPr>
          <w:lang w:val="fr-FR"/>
        </w:rPr>
        <w:t>P</w:t>
      </w:r>
      <w:r w:rsidRPr="00E01F3F">
        <w:rPr>
          <w:vertAlign w:val="subscript"/>
          <w:lang w:val="fr-FR"/>
        </w:rPr>
        <w:t>e</w:t>
      </w:r>
      <w:r w:rsidRPr="00E01F3F">
        <w:rPr>
          <w:lang w:val="fr-FR"/>
        </w:rPr>
        <w:tab/>
        <w:t>est la pression absolue à la sortie de la pompe (PPO + P</w:t>
      </w:r>
      <w:r w:rsidRPr="00E01F3F">
        <w:rPr>
          <w:vertAlign w:val="subscript"/>
          <w:lang w:val="fr-FR"/>
        </w:rPr>
        <w:t>b</w:t>
      </w:r>
      <w:r w:rsidRPr="00E01F3F">
        <w:rPr>
          <w:lang w:val="fr-FR"/>
        </w:rPr>
        <w:t>), en kPa.</w:t>
      </w:r>
    </w:p>
    <w:p w:rsidR="00443CAB" w:rsidRPr="00E01F3F" w:rsidRDefault="00443CAB" w:rsidP="00443CAB">
      <w:pPr>
        <w:pStyle w:val="SingleTxtG"/>
        <w:ind w:left="2268"/>
        <w:rPr>
          <w:lang w:val="fr-FR"/>
        </w:rPr>
      </w:pPr>
      <w:r w:rsidRPr="00E01F3F">
        <w:rPr>
          <w:lang w:val="fr-FR"/>
        </w:rPr>
        <w:tab/>
        <w:t>On exécute un ajustement linéaire par la méthode des moindres carrés pour obtenir les équations d’étalonnage qui ont pour formule :</w:t>
      </w:r>
    </w:p>
    <w:p w:rsidR="00443CAB" w:rsidRPr="00E01F3F" w:rsidRDefault="00443CAB" w:rsidP="00443CAB">
      <w:pPr>
        <w:pStyle w:val="SingleTxtG"/>
        <w:ind w:left="2268"/>
        <w:rPr>
          <w:lang w:val="fr-FR"/>
        </w:rPr>
      </w:pPr>
      <w:r w:rsidRPr="00E01F3F">
        <w:rPr>
          <w:lang w:val="fr-FR"/>
        </w:rPr>
        <w:tab/>
        <w:t>V</w:t>
      </w:r>
      <w:r w:rsidRPr="00E01F3F">
        <w:rPr>
          <w:vertAlign w:val="subscript"/>
          <w:lang w:val="fr-FR"/>
        </w:rPr>
        <w:t>0</w:t>
      </w:r>
      <w:r w:rsidRPr="00E01F3F">
        <w:rPr>
          <w:lang w:val="fr-FR"/>
        </w:rPr>
        <w:t xml:space="preserve"> = D</w:t>
      </w:r>
      <w:r w:rsidRPr="00E01F3F">
        <w:rPr>
          <w:vertAlign w:val="subscript"/>
          <w:lang w:val="fr-FR"/>
        </w:rPr>
        <w:t>0</w:t>
      </w:r>
      <w:r w:rsidRPr="00E01F3F">
        <w:rPr>
          <w:lang w:val="fr-FR"/>
        </w:rPr>
        <w:t xml:space="preserve"> – M </w:t>
      </w:r>
      <w:r w:rsidRPr="00E01F3F">
        <w:rPr>
          <w:lang w:val="fr-FR"/>
        </w:rPr>
        <w:sym w:font="Symbol" w:char="F0B4"/>
      </w:r>
      <w:r w:rsidRPr="00E01F3F">
        <w:rPr>
          <w:lang w:val="fr-FR"/>
        </w:rPr>
        <w:t xml:space="preserve"> x</w:t>
      </w:r>
      <w:r w:rsidRPr="00E01F3F">
        <w:rPr>
          <w:vertAlign w:val="subscript"/>
          <w:lang w:val="fr-FR"/>
        </w:rPr>
        <w:t>0</w:t>
      </w:r>
      <w:r w:rsidRPr="00E01F3F">
        <w:rPr>
          <w:lang w:val="fr-FR"/>
        </w:rPr>
        <w:t> ;</w:t>
      </w:r>
    </w:p>
    <w:p w:rsidR="00443CAB" w:rsidRPr="00E01F3F" w:rsidRDefault="00443CAB" w:rsidP="00443CAB">
      <w:pPr>
        <w:pStyle w:val="SingleTxtG"/>
        <w:ind w:left="2268"/>
        <w:rPr>
          <w:lang w:val="fr-FR"/>
        </w:rPr>
      </w:pPr>
      <w:r w:rsidRPr="00E01F3F">
        <w:rPr>
          <w:lang w:val="fr-FR"/>
        </w:rPr>
        <w:tab/>
        <w:t xml:space="preserve">n = A – B </w:t>
      </w:r>
      <w:r w:rsidRPr="00E01F3F">
        <w:rPr>
          <w:lang w:val="fr-FR"/>
        </w:rPr>
        <w:sym w:font="Symbol" w:char="F0B4"/>
      </w:r>
      <w:r w:rsidRPr="00E01F3F">
        <w:rPr>
          <w:lang w:val="fr-FR"/>
        </w:rPr>
        <w:t xml:space="preserve"> ∆Pp ;</w:t>
      </w:r>
    </w:p>
    <w:p w:rsidR="00443CAB" w:rsidRPr="00E01F3F" w:rsidRDefault="00443CAB" w:rsidP="00443CAB">
      <w:pPr>
        <w:pStyle w:val="SingleTxtG"/>
        <w:ind w:left="2268"/>
        <w:rPr>
          <w:lang w:val="fr-FR"/>
        </w:rPr>
      </w:pPr>
      <w:r w:rsidRPr="00E01F3F">
        <w:rPr>
          <w:lang w:val="fr-FR"/>
        </w:rPr>
        <w:tab/>
        <w:t>B et M sont les constantes de pente, tandis que A et D</w:t>
      </w:r>
      <w:r w:rsidRPr="00E01F3F">
        <w:rPr>
          <w:vertAlign w:val="subscript"/>
          <w:lang w:val="fr-FR"/>
        </w:rPr>
        <w:t xml:space="preserve">0 </w:t>
      </w:r>
      <w:r w:rsidRPr="00E01F3F">
        <w:rPr>
          <w:lang w:val="fr-FR"/>
        </w:rPr>
        <w:t>sont les ordonnées à l’origine.</w:t>
      </w:r>
    </w:p>
    <w:p w:rsidR="00443CAB" w:rsidRPr="00E01F3F" w:rsidRDefault="00443CAB" w:rsidP="00443CAB">
      <w:pPr>
        <w:pStyle w:val="SingleTxtG"/>
        <w:ind w:left="2268" w:hanging="1134"/>
        <w:rPr>
          <w:lang w:val="fr-FR"/>
        </w:rPr>
      </w:pPr>
      <w:r w:rsidRPr="00E01F3F">
        <w:rPr>
          <w:lang w:val="fr-FR"/>
        </w:rPr>
        <w:t>3.4.2.6</w:t>
      </w:r>
      <w:r w:rsidRPr="00E01F3F">
        <w:rPr>
          <w:lang w:val="fr-FR"/>
        </w:rPr>
        <w:tab/>
        <w:t>Si le système de prélèvement est doté de plusieurs vitesses de fonctionnement, un étalonnage doit être exécuté pour chaque vitesse utilisée. Les courbes d’étalonnage obtenues pour ces vitesses doivent être sensiblement parallèles et les valeurs d’ordonnée à l’origine D</w:t>
      </w:r>
      <w:r w:rsidRPr="00E01F3F">
        <w:rPr>
          <w:vertAlign w:val="subscript"/>
          <w:lang w:val="fr-FR"/>
        </w:rPr>
        <w:t>0</w:t>
      </w:r>
      <w:r w:rsidRPr="00E01F3F">
        <w:rPr>
          <w:lang w:val="fr-FR"/>
        </w:rPr>
        <w:t xml:space="preserve"> doivent croître à mesure que la plage de débit de la pompe décroît.</w:t>
      </w:r>
    </w:p>
    <w:p w:rsidR="00443CAB" w:rsidRPr="00E01F3F" w:rsidRDefault="00443CAB" w:rsidP="00443CAB">
      <w:pPr>
        <w:pStyle w:val="SingleTxtG"/>
        <w:ind w:left="2268" w:hanging="1134"/>
        <w:rPr>
          <w:lang w:val="fr-FR"/>
        </w:rPr>
      </w:pPr>
      <w:r w:rsidRPr="00E01F3F">
        <w:rPr>
          <w:lang w:val="fr-FR"/>
        </w:rPr>
        <w:t>3.4.2.7</w:t>
      </w:r>
      <w:r w:rsidRPr="00E01F3F">
        <w:rPr>
          <w:lang w:val="fr-FR"/>
        </w:rPr>
        <w:tab/>
        <w:t xml:space="preserve">Les valeurs calculées au moyen de l’équation doivent se situer à </w:t>
      </w:r>
      <w:r w:rsidRPr="00E01F3F">
        <w:rPr>
          <w:lang w:val="fr-FR"/>
        </w:rPr>
        <w:sym w:font="Symbol" w:char="F0B1"/>
      </w:r>
      <w:r w:rsidRPr="00E01F3F">
        <w:rPr>
          <w:lang w:val="fr-FR"/>
        </w:rPr>
        <w:t>0,5 % de la valeur mesurée de V</w:t>
      </w:r>
      <w:r w:rsidRPr="00E01F3F">
        <w:rPr>
          <w:vertAlign w:val="subscript"/>
          <w:lang w:val="fr-FR"/>
        </w:rPr>
        <w:t>0</w:t>
      </w:r>
      <w:r w:rsidRPr="00E01F3F">
        <w:rPr>
          <w:lang w:val="fr-FR"/>
        </w:rPr>
        <w:t xml:space="preserve">. Les valeurs de M peuvent varier d’une pompe à l’autre. L’étalonnage doit être exécuté lors de l’installation initiale et après toute opération d’entretien importante. </w:t>
      </w:r>
    </w:p>
    <w:p w:rsidR="00443CAB" w:rsidRPr="00E01F3F" w:rsidRDefault="00443CAB" w:rsidP="00443CAB">
      <w:pPr>
        <w:pStyle w:val="SingleTxtG"/>
        <w:keepNext/>
        <w:ind w:left="2268" w:hanging="1134"/>
        <w:jc w:val="left"/>
        <w:rPr>
          <w:lang w:val="fr-FR"/>
        </w:rPr>
      </w:pPr>
      <w:r w:rsidRPr="00E01F3F">
        <w:rPr>
          <w:lang w:val="fr-FR"/>
        </w:rPr>
        <w:t>3.4.3</w:t>
      </w:r>
      <w:r w:rsidRPr="00E01F3F">
        <w:rPr>
          <w:lang w:val="fr-FR"/>
        </w:rPr>
        <w:tab/>
        <w:t>Étalonnage d’un venturi-tuyère en régime critique (CFV)</w:t>
      </w:r>
    </w:p>
    <w:p w:rsidR="00443CAB" w:rsidRPr="00E01F3F" w:rsidRDefault="00443CAB" w:rsidP="00443CAB">
      <w:pPr>
        <w:pStyle w:val="SingleTxtG"/>
        <w:keepNext/>
        <w:ind w:left="2268" w:hanging="1134"/>
        <w:rPr>
          <w:lang w:val="fr-FR"/>
        </w:rPr>
      </w:pPr>
      <w:r w:rsidRPr="00E01F3F">
        <w:rPr>
          <w:lang w:val="fr-FR"/>
        </w:rPr>
        <w:t>3.4.3.1</w:t>
      </w:r>
      <w:r w:rsidRPr="00E01F3F">
        <w:rPr>
          <w:lang w:val="fr-FR"/>
        </w:rPr>
        <w:tab/>
        <w:t>L’étalonnage d’un venturi</w:t>
      </w:r>
      <w:r w:rsidRPr="00E01F3F">
        <w:rPr>
          <w:lang w:val="fr-FR"/>
        </w:rPr>
        <w:noBreakHyphen/>
        <w:t>tuyère en régime critique est fondé sur l’équation de débit suivante :</w:t>
      </w:r>
    </w:p>
    <w:p w:rsidR="00443CAB" w:rsidRPr="00E01F3F" w:rsidRDefault="00443CAB" w:rsidP="00443CAB">
      <w:pPr>
        <w:pStyle w:val="SingleTxtG"/>
        <w:ind w:left="2268"/>
        <w:rPr>
          <w:lang w:val="fr-FR"/>
        </w:rPr>
      </w:pPr>
      <w:r w:rsidRPr="00E01F3F">
        <w:rPr>
          <w:position w:val="-26"/>
          <w:lang w:val="fr-FR"/>
        </w:rPr>
        <w:object w:dxaOrig="900" w:dyaOrig="600">
          <v:shape id="_x0000_i1072" type="#_x0000_t75" style="width:45.7pt;height:30.05pt" o:ole="">
            <v:imagedata r:id="rId119" o:title=""/>
          </v:shape>
          <o:OLEObject Type="Embed" ProgID="Equation.3" ShapeID="_x0000_i1072" DrawAspect="Content" ObjectID="_1527435505" r:id="rId120"/>
        </w:object>
      </w:r>
      <w:r w:rsidRPr="00E01F3F">
        <w:rPr>
          <w:lang w:val="fr-FR"/>
        </w:rPr>
        <w:t> ;</w:t>
      </w:r>
    </w:p>
    <w:p w:rsidR="00443CAB" w:rsidRPr="00E01F3F" w:rsidRDefault="00443CAB" w:rsidP="00443CAB">
      <w:pPr>
        <w:pStyle w:val="SingleTxtG"/>
        <w:keepNext/>
        <w:ind w:left="2268"/>
        <w:jc w:val="left"/>
        <w:rPr>
          <w:lang w:val="fr-FR"/>
        </w:rPr>
      </w:pPr>
      <w:r w:rsidRPr="00E01F3F">
        <w:rPr>
          <w:lang w:val="fr-FR"/>
        </w:rPr>
        <w:t>où :</w:t>
      </w:r>
    </w:p>
    <w:p w:rsidR="00443CAB" w:rsidRPr="00E01F3F" w:rsidRDefault="00443CAB" w:rsidP="00443CAB">
      <w:pPr>
        <w:pStyle w:val="SingleTxtG"/>
        <w:ind w:left="2268"/>
        <w:jc w:val="left"/>
        <w:rPr>
          <w:lang w:val="fr-FR"/>
        </w:rPr>
      </w:pPr>
      <w:r w:rsidRPr="00E01F3F">
        <w:rPr>
          <w:lang w:val="fr-FR"/>
        </w:rPr>
        <w:t>Q</w:t>
      </w:r>
      <w:r w:rsidRPr="00E01F3F">
        <w:rPr>
          <w:vertAlign w:val="subscript"/>
          <w:lang w:val="fr-FR"/>
        </w:rPr>
        <w:t>s</w:t>
      </w:r>
      <w:r w:rsidRPr="00E01F3F">
        <w:rPr>
          <w:lang w:val="fr-FR"/>
        </w:rPr>
        <w:tab/>
        <w:t>est le débit, en m³/min ;</w:t>
      </w:r>
    </w:p>
    <w:p w:rsidR="00443CAB" w:rsidRPr="00E01F3F" w:rsidRDefault="00443CAB" w:rsidP="00443CAB">
      <w:pPr>
        <w:pStyle w:val="SingleTxtG"/>
        <w:ind w:left="2268"/>
        <w:jc w:val="left"/>
        <w:rPr>
          <w:lang w:val="fr-FR"/>
        </w:rPr>
      </w:pPr>
      <w:r w:rsidRPr="00E01F3F">
        <w:rPr>
          <w:lang w:val="fr-FR"/>
        </w:rPr>
        <w:t>K</w:t>
      </w:r>
      <w:r w:rsidRPr="00E01F3F">
        <w:rPr>
          <w:vertAlign w:val="subscript"/>
          <w:lang w:val="fr-FR"/>
        </w:rPr>
        <w:t>v</w:t>
      </w:r>
      <w:r w:rsidRPr="00E01F3F">
        <w:rPr>
          <w:lang w:val="fr-FR"/>
        </w:rPr>
        <w:tab/>
        <w:t>est le coefficient d’étalonnage ;</w:t>
      </w:r>
    </w:p>
    <w:p w:rsidR="00443CAB" w:rsidRPr="00E01F3F" w:rsidRDefault="00443CAB" w:rsidP="00443CAB">
      <w:pPr>
        <w:pStyle w:val="SingleTxtG"/>
        <w:ind w:left="2268"/>
        <w:jc w:val="left"/>
        <w:rPr>
          <w:lang w:val="fr-FR"/>
        </w:rPr>
      </w:pPr>
      <w:r w:rsidRPr="00E01F3F">
        <w:rPr>
          <w:lang w:val="fr-FR"/>
        </w:rPr>
        <w:t>P</w:t>
      </w:r>
      <w:r w:rsidRPr="00E01F3F">
        <w:rPr>
          <w:lang w:val="fr-FR"/>
        </w:rPr>
        <w:tab/>
        <w:t>est la pression absolue, en kPa ;</w:t>
      </w:r>
    </w:p>
    <w:p w:rsidR="00443CAB" w:rsidRPr="00E01F3F" w:rsidRDefault="00443CAB" w:rsidP="00443CAB">
      <w:pPr>
        <w:pStyle w:val="SingleTxtG"/>
        <w:ind w:left="2268"/>
        <w:jc w:val="left"/>
        <w:rPr>
          <w:lang w:val="fr-FR"/>
        </w:rPr>
      </w:pPr>
      <w:r w:rsidRPr="00E01F3F">
        <w:rPr>
          <w:lang w:val="fr-FR"/>
        </w:rPr>
        <w:t>T</w:t>
      </w:r>
      <w:r w:rsidRPr="00E01F3F">
        <w:rPr>
          <w:lang w:val="fr-FR"/>
        </w:rPr>
        <w:tab/>
        <w:t>est la température absolue, en K.</w:t>
      </w:r>
    </w:p>
    <w:p w:rsidR="00443CAB" w:rsidRPr="00E01F3F" w:rsidRDefault="00443CAB" w:rsidP="00443CAB">
      <w:pPr>
        <w:pStyle w:val="SingleTxtG"/>
        <w:ind w:left="2268"/>
        <w:rPr>
          <w:lang w:val="fr-FR"/>
        </w:rPr>
      </w:pPr>
      <w:r w:rsidRPr="00E01F3F">
        <w:rPr>
          <w:lang w:val="fr-FR"/>
        </w:rPr>
        <w:t>Le débit de gaz est fonction de la pression et de la température d’entrée.</w:t>
      </w:r>
    </w:p>
    <w:p w:rsidR="00443CAB" w:rsidRPr="00E01F3F" w:rsidRDefault="00443CAB" w:rsidP="00443CAB">
      <w:pPr>
        <w:pStyle w:val="SingleTxtG"/>
        <w:ind w:left="2268"/>
        <w:rPr>
          <w:lang w:val="fr-FR"/>
        </w:rPr>
      </w:pPr>
      <w:r w:rsidRPr="00E01F3F">
        <w:rPr>
          <w:lang w:val="fr-FR"/>
        </w:rPr>
        <w:t>La procédure d’étalonnage décrite dans les paragraphes 3.4.3.2 à 3.4.3.3.3.4 de la présente annexe donne la valeur du coefficient d’étalonnage aux valeurs mesurées de pression, de température et de débit d’air.</w:t>
      </w:r>
    </w:p>
    <w:p w:rsidR="00443CAB" w:rsidRPr="00E01F3F" w:rsidRDefault="00443CAB" w:rsidP="00443CAB">
      <w:pPr>
        <w:pStyle w:val="SingleTxtG"/>
        <w:keepNext/>
        <w:ind w:left="2268" w:hanging="1134"/>
        <w:rPr>
          <w:lang w:val="fr-FR"/>
        </w:rPr>
      </w:pPr>
      <w:r w:rsidRPr="00E01F3F">
        <w:rPr>
          <w:lang w:val="fr-FR"/>
        </w:rPr>
        <w:t>3.4.3.2</w:t>
      </w:r>
      <w:r w:rsidRPr="00E01F3F">
        <w:rPr>
          <w:lang w:val="fr-FR"/>
        </w:rPr>
        <w:tab/>
        <w:t>Lors des mesures nécessaires pour l’étalonnage du débit du venturi</w:t>
      </w:r>
      <w:r w:rsidRPr="00E01F3F">
        <w:rPr>
          <w:lang w:val="fr-FR"/>
        </w:rPr>
        <w:noBreakHyphen/>
        <w:t>tuyère en régime critique, les paramètres suivants doivent satisfaire aux tolérances de fidélité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Pression barométrique (corrigée), P</w:t>
            </w:r>
            <w:r w:rsidRPr="008E409A">
              <w:rPr>
                <w:vertAlign w:val="subscript"/>
                <w:lang w:val="fr-FR"/>
              </w:rPr>
              <w:t>b</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0,03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Température de l’air à l’entrée de l’élément à flux laminaire, ETI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0,15 K</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Dépression en amont de l’élément à flux laminaire, EPI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0,01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Chute de pression à travers la matrice de l’élément à flux laminaire, EDP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0,0015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Débit d’air, Q</w:t>
            </w:r>
            <w:r w:rsidRPr="008E409A">
              <w:rPr>
                <w:vertAlign w:val="subscript"/>
                <w:lang w:val="fr-FR"/>
              </w:rPr>
              <w:t>s</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0,5 %</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Dépression à l’entrée du système de prélèvement, PPI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0,02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Température à l’entrée du venturi</w:t>
            </w:r>
            <w:r w:rsidRPr="008E409A">
              <w:rPr>
                <w:lang w:val="fr-FR"/>
              </w:rPr>
              <w:noBreakHyphen/>
              <w:t>tuyère, T</w:t>
            </w:r>
            <w:r w:rsidRPr="008E409A">
              <w:rPr>
                <w:vertAlign w:val="subscript"/>
                <w:lang w:val="fr-FR"/>
              </w:rPr>
              <w:t>v</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 K</w:t>
            </w:r>
          </w:p>
        </w:tc>
      </w:tr>
    </w:tbl>
    <w:p w:rsidR="00443CAB" w:rsidRPr="008E409A" w:rsidRDefault="00443CAB" w:rsidP="00443CAB">
      <w:pPr>
        <w:pStyle w:val="SingleTxtG"/>
        <w:spacing w:before="120"/>
        <w:ind w:left="2268" w:hanging="1134"/>
        <w:rPr>
          <w:lang w:val="fr-FR"/>
        </w:rPr>
      </w:pPr>
      <w:r w:rsidRPr="008E409A">
        <w:rPr>
          <w:lang w:val="fr-FR"/>
        </w:rPr>
        <w:t>3.4.3.3</w:t>
      </w:r>
      <w:r w:rsidRPr="008E409A">
        <w:rPr>
          <w:lang w:val="fr-FR"/>
        </w:rPr>
        <w:tab/>
        <w:t>L’équipement doit être installé conformément à la figure A5/7 de la présente annexe et son étanchéité doit être contrôlée. Toute fuite existant entre le dispositif de mesure du débit et le venturi à régime critique affecterait gravement l’exactitude de l’étalonnage et doit donc être évitée.</w:t>
      </w:r>
    </w:p>
    <w:p w:rsidR="00443CAB" w:rsidRPr="008E409A" w:rsidRDefault="00443CAB" w:rsidP="0066616D">
      <w:pPr>
        <w:pStyle w:val="Heading1"/>
        <w:numPr>
          <w:ilvl w:val="0"/>
          <w:numId w:val="0"/>
        </w:numPr>
        <w:spacing w:after="120"/>
        <w:ind w:left="1134"/>
        <w:rPr>
          <w:b/>
          <w:lang w:val="fr-FR"/>
        </w:rPr>
      </w:pPr>
      <w:r w:rsidRPr="008E409A">
        <w:rPr>
          <w:lang w:val="fr-FR"/>
        </w:rPr>
        <w:t>Figure A5/7</w:t>
      </w:r>
      <w:r w:rsidRPr="008E409A">
        <w:rPr>
          <w:lang w:val="fr-FR"/>
        </w:rPr>
        <w:br/>
      </w:r>
      <w:r w:rsidRPr="008E409A">
        <w:rPr>
          <w:b/>
          <w:lang w:val="fr-FR"/>
        </w:rPr>
        <w:t xml:space="preserve">Configuration d’étalonnage pour système de prélèvement </w:t>
      </w:r>
      <w:r w:rsidRPr="008E409A">
        <w:rPr>
          <w:b/>
          <w:lang w:val="fr-FR"/>
        </w:rPr>
        <w:br/>
        <w:t>à venturi</w:t>
      </w:r>
      <w:r w:rsidRPr="008E409A">
        <w:rPr>
          <w:b/>
          <w:lang w:val="fr-FR"/>
        </w:rPr>
        <w:noBreakHyphen/>
        <w:t>tuyère en régime critique</w:t>
      </w:r>
    </w:p>
    <w:bookmarkStart w:id="102" w:name="_MON_1458550833"/>
    <w:bookmarkEnd w:id="102"/>
    <w:p w:rsidR="00443CAB" w:rsidRPr="008E409A" w:rsidRDefault="00443CAB" w:rsidP="00443CAB">
      <w:pPr>
        <w:ind w:left="1134"/>
        <w:rPr>
          <w:lang w:val="fr-FR"/>
        </w:rPr>
      </w:pPr>
      <w:r w:rsidRPr="008E409A">
        <w:rPr>
          <w:lang w:val="fr-FR"/>
        </w:rPr>
        <w:object w:dxaOrig="9599" w:dyaOrig="5594">
          <v:shape id="_x0000_i1073" type="#_x0000_t75" style="width:366.7pt;height:226.55pt" o:ole="" o:bordertopcolor="this" o:borderleftcolor="this" o:borderbottomcolor="this" o:borderrightcolor="this">
            <v:imagedata r:id="rId121" o:title="" croptop="-2059f" cropbottom="-1992f"/>
            <w10:bordertop type="single" width="4"/>
            <w10:borderleft type="single" width="4"/>
            <w10:borderbottom type="single" width="4"/>
            <w10:borderright type="single" width="4"/>
          </v:shape>
          <o:OLEObject Type="Embed" ProgID="Word.Picture.8" ShapeID="_x0000_i1073" DrawAspect="Content" ObjectID="_1527435506" r:id="rId122"/>
        </w:object>
      </w:r>
    </w:p>
    <w:p w:rsidR="00443CAB" w:rsidRPr="008E409A" w:rsidRDefault="00443CAB" w:rsidP="00443CAB">
      <w:pPr>
        <w:pStyle w:val="SingleTxtG"/>
        <w:spacing w:before="240"/>
        <w:ind w:left="2268" w:hanging="1134"/>
        <w:rPr>
          <w:lang w:val="fr-FR"/>
        </w:rPr>
      </w:pPr>
      <w:r w:rsidRPr="008E409A">
        <w:rPr>
          <w:lang w:val="fr-FR"/>
        </w:rPr>
        <w:t>3.4.3.3.1</w:t>
      </w:r>
      <w:r w:rsidRPr="008E409A">
        <w:rPr>
          <w:lang w:val="fr-FR"/>
        </w:rPr>
        <w:tab/>
        <w:t>Régler la vanne de réglage du débit à pleine ouverture, mettre en marche le dispositif d’aspiration et laisser le système atteindre son régime stabilisé. Relever les valeurs données par tous les appareils.</w:t>
      </w:r>
    </w:p>
    <w:p w:rsidR="00443CAB" w:rsidRPr="008E409A" w:rsidRDefault="00443CAB" w:rsidP="00443CAB">
      <w:pPr>
        <w:pStyle w:val="SingleTxtG"/>
        <w:ind w:left="2268" w:hanging="1134"/>
        <w:rPr>
          <w:lang w:val="fr-FR"/>
        </w:rPr>
      </w:pPr>
      <w:r w:rsidRPr="008E409A">
        <w:rPr>
          <w:lang w:val="fr-FR"/>
        </w:rPr>
        <w:t>3.4.3.3.2</w:t>
      </w:r>
      <w:r w:rsidRPr="008E409A">
        <w:rPr>
          <w:lang w:val="fr-FR"/>
        </w:rPr>
        <w:tab/>
        <w:t>Faire varier le réglage de la vanne de réglage du débit et exécuter au moins huit mesures réparties sur la plage d’écoulement critique du venturi.</w:t>
      </w:r>
    </w:p>
    <w:p w:rsidR="00443CAB" w:rsidRPr="008E409A" w:rsidRDefault="00443CAB" w:rsidP="00443CAB">
      <w:pPr>
        <w:pStyle w:val="SingleTxtG"/>
        <w:keepNext/>
        <w:ind w:left="2268" w:hanging="1134"/>
        <w:rPr>
          <w:lang w:val="fr-FR"/>
        </w:rPr>
      </w:pPr>
      <w:r w:rsidRPr="008E409A">
        <w:rPr>
          <w:lang w:val="fr-FR"/>
        </w:rPr>
        <w:t>3.4.3.3.3</w:t>
      </w:r>
      <w:r w:rsidRPr="008E409A">
        <w:rPr>
          <w:lang w:val="fr-FR"/>
        </w:rPr>
        <w:tab/>
        <w:t>On utilise les valeurs enregistrées lors de l’étalonnage pour déterminer les éléments ci-après :</w:t>
      </w:r>
    </w:p>
    <w:p w:rsidR="00443CAB" w:rsidRPr="008E409A" w:rsidRDefault="00443CAB" w:rsidP="00443CAB">
      <w:pPr>
        <w:pStyle w:val="SingleTxtG"/>
        <w:ind w:left="2268" w:hanging="1134"/>
        <w:rPr>
          <w:lang w:val="fr-FR"/>
        </w:rPr>
      </w:pPr>
      <w:r w:rsidRPr="008E409A">
        <w:rPr>
          <w:lang w:val="fr-FR"/>
        </w:rPr>
        <w:t>3.4.3.3.3.1</w:t>
      </w:r>
      <w:r w:rsidRPr="008E409A">
        <w:rPr>
          <w:lang w:val="fr-FR"/>
        </w:rPr>
        <w:tab/>
        <w:t>Le débit d’air Q</w:t>
      </w:r>
      <w:r w:rsidRPr="008E409A">
        <w:rPr>
          <w:vertAlign w:val="subscript"/>
          <w:lang w:val="fr-FR"/>
        </w:rPr>
        <w:t>s</w:t>
      </w:r>
      <w:r w:rsidRPr="008E409A">
        <w:rPr>
          <w:lang w:val="fr-FR"/>
        </w:rPr>
        <w:t xml:space="preserve"> à chaque point d’essai est calculé d’après les valeurs de mesure du débitmètre, selon la méthode prescrite par le fabricant. </w:t>
      </w:r>
    </w:p>
    <w:p w:rsidR="00443CAB" w:rsidRPr="008E409A" w:rsidRDefault="00443CAB" w:rsidP="00443CAB">
      <w:pPr>
        <w:pStyle w:val="SingleTxtG"/>
        <w:keepNext/>
        <w:ind w:left="2268"/>
        <w:rPr>
          <w:lang w:val="fr-FR"/>
        </w:rPr>
      </w:pPr>
      <w:r w:rsidRPr="008E409A">
        <w:rPr>
          <w:lang w:val="fr-FR"/>
        </w:rPr>
        <w:t>On calcule les valeurs du coefficient d’étalonnage pour chaque point d’essai :</w:t>
      </w:r>
    </w:p>
    <w:p w:rsidR="00443CAB" w:rsidRPr="008E409A" w:rsidRDefault="00443CAB" w:rsidP="00443CAB">
      <w:pPr>
        <w:pStyle w:val="SingleTxtG"/>
        <w:ind w:left="2268"/>
        <w:rPr>
          <w:lang w:val="fr-FR"/>
        </w:rPr>
      </w:pPr>
      <w:r w:rsidRPr="008E409A">
        <w:rPr>
          <w:position w:val="-26"/>
          <w:lang w:val="fr-FR"/>
        </w:rPr>
        <w:object w:dxaOrig="1160" w:dyaOrig="660">
          <v:shape id="_x0000_i1074" type="#_x0000_t75" style="width:58.25pt;height:32.55pt" o:ole="">
            <v:imagedata r:id="rId123" o:title=""/>
          </v:shape>
          <o:OLEObject Type="Embed" ProgID="Equation.3" ShapeID="_x0000_i1074" DrawAspect="Content" ObjectID="_1527435507" r:id="rId124"/>
        </w:object>
      </w:r>
      <w:r w:rsidRPr="008E409A">
        <w:rPr>
          <w:lang w:val="fr-FR"/>
        </w:rPr>
        <w:t> ;</w:t>
      </w:r>
    </w:p>
    <w:p w:rsidR="00443CAB" w:rsidRPr="008E409A" w:rsidRDefault="00443CAB" w:rsidP="00443CAB">
      <w:pPr>
        <w:pStyle w:val="SingleTxtG"/>
        <w:ind w:left="2268"/>
        <w:rPr>
          <w:lang w:val="fr-FR"/>
        </w:rPr>
      </w:pPr>
      <w:r w:rsidRPr="008E409A">
        <w:rPr>
          <w:lang w:val="fr-FR"/>
        </w:rPr>
        <w:t>où :</w:t>
      </w:r>
    </w:p>
    <w:p w:rsidR="00443CAB" w:rsidRPr="008E409A" w:rsidRDefault="00443CAB" w:rsidP="00443CAB">
      <w:pPr>
        <w:pStyle w:val="SingleTxtG"/>
        <w:ind w:left="2268"/>
        <w:rPr>
          <w:lang w:val="fr-FR"/>
        </w:rPr>
      </w:pPr>
      <w:r w:rsidRPr="008E409A">
        <w:rPr>
          <w:lang w:val="fr-FR"/>
        </w:rPr>
        <w:t>Q</w:t>
      </w:r>
      <w:r w:rsidRPr="008E409A">
        <w:rPr>
          <w:vertAlign w:val="subscript"/>
          <w:lang w:val="fr-FR"/>
        </w:rPr>
        <w:t>s</w:t>
      </w:r>
      <w:r w:rsidRPr="008E409A">
        <w:rPr>
          <w:lang w:val="fr-FR"/>
        </w:rPr>
        <w:tab/>
        <w:t>est le débit d’air à 273,15 K (</w:t>
      </w:r>
      <w:r w:rsidRPr="008E409A">
        <w:rPr>
          <w:szCs w:val="24"/>
          <w:lang w:val="fr-FR"/>
        </w:rPr>
        <w:t>0 °C)</w:t>
      </w:r>
      <w:r w:rsidRPr="008E409A">
        <w:rPr>
          <w:lang w:val="fr-FR"/>
        </w:rPr>
        <w:t xml:space="preserve"> et 101,325 kPa, en m</w:t>
      </w:r>
      <w:r w:rsidRPr="008E409A">
        <w:rPr>
          <w:vertAlign w:val="superscript"/>
          <w:lang w:val="fr-FR"/>
        </w:rPr>
        <w:t>3</w:t>
      </w:r>
      <w:r w:rsidRPr="008E409A">
        <w:rPr>
          <w:lang w:val="fr-FR"/>
        </w:rPr>
        <w:t>/min ;</w:t>
      </w:r>
    </w:p>
    <w:p w:rsidR="00443CAB" w:rsidRPr="008E409A" w:rsidRDefault="00443CAB" w:rsidP="00443CAB">
      <w:pPr>
        <w:pStyle w:val="SingleTxtG"/>
        <w:ind w:left="2268"/>
        <w:rPr>
          <w:lang w:val="fr-FR"/>
        </w:rPr>
      </w:pPr>
      <w:r w:rsidRPr="008E409A">
        <w:rPr>
          <w:lang w:val="fr-FR"/>
        </w:rPr>
        <w:t>T</w:t>
      </w:r>
      <w:r w:rsidRPr="008E409A">
        <w:rPr>
          <w:vertAlign w:val="subscript"/>
          <w:lang w:val="fr-FR"/>
        </w:rPr>
        <w:t>v</w:t>
      </w:r>
      <w:r w:rsidRPr="008E409A">
        <w:rPr>
          <w:lang w:val="fr-FR"/>
        </w:rPr>
        <w:tab/>
        <w:t>est la température à l’entrée du venturi, en K ;</w:t>
      </w:r>
    </w:p>
    <w:p w:rsidR="00443CAB" w:rsidRPr="008E409A" w:rsidRDefault="00443CAB" w:rsidP="00443CAB">
      <w:pPr>
        <w:pStyle w:val="SingleTxtG"/>
        <w:ind w:left="2268"/>
        <w:rPr>
          <w:lang w:val="fr-FR"/>
        </w:rPr>
      </w:pPr>
      <w:r w:rsidRPr="008E409A">
        <w:rPr>
          <w:lang w:val="fr-FR"/>
        </w:rPr>
        <w:t>P</w:t>
      </w:r>
      <w:r w:rsidRPr="008E409A">
        <w:rPr>
          <w:vertAlign w:val="subscript"/>
          <w:lang w:val="fr-FR"/>
        </w:rPr>
        <w:t>v</w:t>
      </w:r>
      <w:r w:rsidRPr="008E409A">
        <w:rPr>
          <w:lang w:val="fr-FR"/>
        </w:rPr>
        <w:tab/>
        <w:t>est la pression absolue à l’entrée du venturi, en kPa.</w:t>
      </w:r>
    </w:p>
    <w:p w:rsidR="00443CAB" w:rsidRPr="008E409A" w:rsidRDefault="00443CAB" w:rsidP="00443CAB">
      <w:pPr>
        <w:pStyle w:val="SingleTxtG"/>
        <w:ind w:left="2268" w:hanging="1134"/>
        <w:rPr>
          <w:lang w:val="fr-FR"/>
        </w:rPr>
      </w:pPr>
      <w:r w:rsidRPr="008E409A">
        <w:rPr>
          <w:lang w:val="fr-FR"/>
        </w:rPr>
        <w:t>3.4.3.3.3.2</w:t>
      </w:r>
      <w:r w:rsidRPr="008E409A">
        <w:rPr>
          <w:lang w:val="fr-FR"/>
        </w:rPr>
        <w:tab/>
        <w:t>Établir une courbe de K</w:t>
      </w:r>
      <w:r w:rsidRPr="008E409A">
        <w:rPr>
          <w:vertAlign w:val="subscript"/>
          <w:lang w:val="fr-FR"/>
        </w:rPr>
        <w:t>v</w:t>
      </w:r>
      <w:r w:rsidRPr="008E409A">
        <w:rPr>
          <w:lang w:val="fr-FR"/>
        </w:rPr>
        <w:t xml:space="preserve"> en fonction de la pression à l’entrée du venturi P</w:t>
      </w:r>
      <w:r w:rsidRPr="008E409A">
        <w:rPr>
          <w:vertAlign w:val="subscript"/>
          <w:lang w:val="fr-FR"/>
        </w:rPr>
        <w:t>v</w:t>
      </w:r>
      <w:r w:rsidRPr="008E409A">
        <w:rPr>
          <w:lang w:val="fr-FR"/>
        </w:rPr>
        <w:t>. Pour un écoulement sonique, la valeur de K</w:t>
      </w:r>
      <w:r w:rsidRPr="008E409A">
        <w:rPr>
          <w:vertAlign w:val="subscript"/>
          <w:lang w:val="fr-FR"/>
        </w:rPr>
        <w:t>v</w:t>
      </w:r>
      <w:r w:rsidRPr="008E409A">
        <w:rPr>
          <w:lang w:val="fr-FR"/>
        </w:rPr>
        <w:t xml:space="preserve"> est relativement constante. À mesure que la pression décroît (c’est-à-dire que la dépression croît), le venturi se débloque et K</w:t>
      </w:r>
      <w:r w:rsidRPr="008E409A">
        <w:rPr>
          <w:vertAlign w:val="subscript"/>
          <w:lang w:val="fr-FR"/>
        </w:rPr>
        <w:t>v</w:t>
      </w:r>
      <w:r w:rsidRPr="008E409A">
        <w:rPr>
          <w:lang w:val="fr-FR"/>
        </w:rPr>
        <w:t xml:space="preserve"> décroît. Les variations de K</w:t>
      </w:r>
      <w:r w:rsidRPr="008E409A">
        <w:rPr>
          <w:vertAlign w:val="subscript"/>
          <w:lang w:val="fr-FR"/>
        </w:rPr>
        <w:t>v</w:t>
      </w:r>
      <w:r w:rsidRPr="008E409A">
        <w:rPr>
          <w:lang w:val="fr-FR"/>
        </w:rPr>
        <w:t xml:space="preserve"> ne sont pas utilisées pour effectuer de nouveaux calculs.</w:t>
      </w:r>
    </w:p>
    <w:p w:rsidR="00443CAB" w:rsidRPr="008E409A" w:rsidRDefault="00443CAB" w:rsidP="00443CAB">
      <w:pPr>
        <w:pStyle w:val="SingleTxtG"/>
        <w:ind w:left="2268" w:hanging="1134"/>
        <w:rPr>
          <w:lang w:val="fr-FR"/>
        </w:rPr>
      </w:pPr>
      <w:r w:rsidRPr="008E409A">
        <w:rPr>
          <w:lang w:val="fr-FR"/>
        </w:rPr>
        <w:t>3.4.3.3.3.3</w:t>
      </w:r>
      <w:r w:rsidRPr="008E409A">
        <w:rPr>
          <w:lang w:val="fr-FR"/>
        </w:rPr>
        <w:tab/>
        <w:t>Pour un nombre minimal de huit points dans la région critique, calculer</w:t>
      </w:r>
      <w:r w:rsidR="00BC5B2D">
        <w:rPr>
          <w:lang w:val="fr-FR"/>
        </w:rPr>
        <w:t xml:space="preserve"> </w:t>
      </w:r>
      <w:r w:rsidRPr="008E409A">
        <w:rPr>
          <w:lang w:val="fr-FR"/>
        </w:rPr>
        <w:t>la valeur moyenne arithmétique de K</w:t>
      </w:r>
      <w:r w:rsidRPr="008E409A">
        <w:rPr>
          <w:vertAlign w:val="subscript"/>
          <w:lang w:val="fr-FR"/>
        </w:rPr>
        <w:t>v</w:t>
      </w:r>
      <w:r w:rsidRPr="008E409A">
        <w:rPr>
          <w:lang w:val="fr-FR"/>
        </w:rPr>
        <w:t xml:space="preserve"> et l’écart type. </w:t>
      </w:r>
    </w:p>
    <w:p w:rsidR="00443CAB" w:rsidRPr="008E409A" w:rsidRDefault="00443CAB" w:rsidP="00443CAB">
      <w:pPr>
        <w:pStyle w:val="SingleTxtG"/>
        <w:ind w:left="2268" w:hanging="1134"/>
        <w:rPr>
          <w:lang w:val="fr-FR"/>
        </w:rPr>
      </w:pPr>
      <w:r w:rsidRPr="008E409A">
        <w:rPr>
          <w:lang w:val="fr-FR"/>
        </w:rPr>
        <w:t>3.4.3.3.3.4</w:t>
      </w:r>
      <w:r w:rsidRPr="008E409A">
        <w:rPr>
          <w:lang w:val="fr-FR"/>
        </w:rPr>
        <w:tab/>
        <w:t>Si l’écart type dépasse 0,3 % de la valeur moyenne arithmétique de K</w:t>
      </w:r>
      <w:r w:rsidRPr="008E409A">
        <w:rPr>
          <w:vertAlign w:val="subscript"/>
          <w:lang w:val="fr-FR"/>
        </w:rPr>
        <w:t>v</w:t>
      </w:r>
      <w:r w:rsidRPr="008E409A">
        <w:rPr>
          <w:lang w:val="fr-FR"/>
        </w:rPr>
        <w:t xml:space="preserve">, il est nécessaire de prendre des mesures pour y remédier. </w:t>
      </w:r>
    </w:p>
    <w:p w:rsidR="00443CAB" w:rsidRPr="008E409A" w:rsidRDefault="00443CAB" w:rsidP="00443CAB">
      <w:pPr>
        <w:pStyle w:val="SingleTxtG"/>
        <w:keepNext/>
        <w:ind w:left="2268" w:hanging="1134"/>
        <w:jc w:val="left"/>
        <w:rPr>
          <w:lang w:val="fr-FR"/>
        </w:rPr>
      </w:pPr>
      <w:r w:rsidRPr="008E409A">
        <w:rPr>
          <w:lang w:val="fr-FR"/>
        </w:rPr>
        <w:t>3.4.4</w:t>
      </w:r>
      <w:r w:rsidRPr="008E409A">
        <w:rPr>
          <w:lang w:val="fr-FR"/>
        </w:rPr>
        <w:tab/>
        <w:t xml:space="preserve">Étalonnage d’un venturi subsonique (SSV) </w:t>
      </w:r>
    </w:p>
    <w:p w:rsidR="00443CAB" w:rsidRPr="008E409A" w:rsidRDefault="00443CAB" w:rsidP="00443CAB">
      <w:pPr>
        <w:pStyle w:val="SingleTxtG"/>
        <w:ind w:left="2268" w:hanging="1134"/>
        <w:rPr>
          <w:lang w:val="fr-FR"/>
        </w:rPr>
      </w:pPr>
      <w:r w:rsidRPr="008E409A">
        <w:rPr>
          <w:lang w:val="fr-FR"/>
        </w:rPr>
        <w:t>3.4.4.1</w:t>
      </w:r>
      <w:r w:rsidRPr="008E409A">
        <w:rPr>
          <w:lang w:val="fr-FR"/>
        </w:rPr>
        <w:tab/>
        <w:t xml:space="preserve">L’étalonnage d’un venturi subsonique est fondé sur l’équation du débit d’un venturi subsonique. Le débit de gaz est fonction de la pression à l’entrée et de la température et de la perte de pression entre l’entrée du venturi subsonique et le col. </w:t>
      </w:r>
    </w:p>
    <w:p w:rsidR="00443CAB" w:rsidRPr="008E409A" w:rsidRDefault="00443CAB" w:rsidP="00443CAB">
      <w:pPr>
        <w:pStyle w:val="SingleTxtG"/>
        <w:keepNext/>
        <w:ind w:left="2268" w:hanging="1134"/>
        <w:jc w:val="left"/>
        <w:rPr>
          <w:lang w:val="fr-FR"/>
        </w:rPr>
      </w:pPr>
      <w:r w:rsidRPr="008E409A">
        <w:rPr>
          <w:lang w:val="fr-FR"/>
        </w:rPr>
        <w:t>3.4.4.2</w:t>
      </w:r>
      <w:r w:rsidRPr="008E409A">
        <w:rPr>
          <w:lang w:val="fr-FR"/>
        </w:rPr>
        <w:tab/>
        <w:t>Analyse des données</w:t>
      </w:r>
    </w:p>
    <w:p w:rsidR="00443CAB" w:rsidRPr="008E409A" w:rsidRDefault="00443CAB" w:rsidP="00443CAB">
      <w:pPr>
        <w:pStyle w:val="SingleTxtG"/>
        <w:keepNext/>
        <w:ind w:left="2268" w:hanging="1134"/>
        <w:rPr>
          <w:lang w:val="fr-FR"/>
        </w:rPr>
      </w:pPr>
      <w:r w:rsidRPr="008E409A">
        <w:rPr>
          <w:lang w:val="fr-FR"/>
        </w:rPr>
        <w:t>3.4.4.2.1</w:t>
      </w:r>
      <w:r w:rsidRPr="008E409A">
        <w:rPr>
          <w:lang w:val="fr-FR"/>
        </w:rPr>
        <w:tab/>
        <w:t>Le débit d’air Q</w:t>
      </w:r>
      <w:r w:rsidRPr="008E409A">
        <w:rPr>
          <w:vertAlign w:val="subscript"/>
          <w:lang w:val="fr-FR"/>
        </w:rPr>
        <w:t>SSV</w:t>
      </w:r>
      <w:r w:rsidRPr="008E409A">
        <w:rPr>
          <w:lang w:val="fr-FR"/>
        </w:rPr>
        <w:t xml:space="preserve"> à chaque réglage (minimum 16 réglages) doit être calculé en m</w:t>
      </w:r>
      <w:r w:rsidRPr="008E409A">
        <w:rPr>
          <w:vertAlign w:val="superscript"/>
          <w:lang w:val="fr-FR"/>
        </w:rPr>
        <w:t>3</w:t>
      </w:r>
      <w:r w:rsidRPr="008E409A">
        <w:rPr>
          <w:lang w:val="fr-FR"/>
        </w:rPr>
        <w:t>/s normaux à partir des données du débitmètre suivant la méthode préconisée par le fabricant. Le coefficient de décharge C</w:t>
      </w:r>
      <w:r w:rsidRPr="008E409A">
        <w:rPr>
          <w:vertAlign w:val="subscript"/>
          <w:lang w:val="fr-FR"/>
        </w:rPr>
        <w:t>d</w:t>
      </w:r>
      <w:r w:rsidRPr="008E409A">
        <w:rPr>
          <w:szCs w:val="24"/>
          <w:lang w:val="fr-FR"/>
        </w:rPr>
        <w:t>,</w:t>
      </w:r>
      <w:r w:rsidRPr="008E409A">
        <w:rPr>
          <w:lang w:val="fr-FR"/>
        </w:rPr>
        <w:t xml:space="preserve"> doit être calculé à partir des données d’étalonnage pour chaque réglage, selon l’équation suivante :</w:t>
      </w:r>
    </w:p>
    <w:p w:rsidR="00443CAB" w:rsidRPr="008E409A" w:rsidRDefault="00443CAB" w:rsidP="00443CAB">
      <w:pPr>
        <w:pStyle w:val="SingleTxtG"/>
        <w:ind w:left="2268"/>
        <w:rPr>
          <w:lang w:val="fr-FR"/>
        </w:rPr>
      </w:pPr>
      <w:r w:rsidRPr="008E409A">
        <w:rPr>
          <w:position w:val="-74"/>
          <w:lang w:val="fr-FR"/>
        </w:rPr>
        <w:object w:dxaOrig="4500" w:dyaOrig="1080">
          <v:shape id="_x0000_i1075" type="#_x0000_t75" style="width:224.1pt;height:54.45pt" o:ole="">
            <v:imagedata r:id="rId125" o:title=""/>
          </v:shape>
          <o:OLEObject Type="Embed" ProgID="Equation.3" ShapeID="_x0000_i1075" DrawAspect="Content" ObjectID="_1527435508" r:id="rId126"/>
        </w:object>
      </w:r>
      <w:r w:rsidRPr="008E409A">
        <w:rPr>
          <w:lang w:val="fr-FR"/>
        </w:rPr>
        <w:t> ;</w: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2835" w:hanging="567"/>
        <w:rPr>
          <w:lang w:val="fr-FR"/>
        </w:rPr>
      </w:pPr>
      <w:r w:rsidRPr="008E409A">
        <w:rPr>
          <w:lang w:val="fr-FR"/>
        </w:rPr>
        <w:t>Q</w:t>
      </w:r>
      <w:r w:rsidRPr="008E409A">
        <w:rPr>
          <w:vertAlign w:val="subscript"/>
          <w:lang w:val="fr-FR"/>
        </w:rPr>
        <w:t>SSV</w:t>
      </w:r>
      <w:r w:rsidRPr="008E409A">
        <w:rPr>
          <w:lang w:val="fr-FR"/>
        </w:rPr>
        <w:tab/>
        <w:t xml:space="preserve">est le débit d’air en conditions normales (101,325 kPa, 273,15 K </w:t>
      </w:r>
      <w:r w:rsidRPr="008E409A">
        <w:rPr>
          <w:szCs w:val="24"/>
          <w:lang w:val="fr-FR"/>
        </w:rPr>
        <w:t>(0 °C)</w:t>
      </w:r>
      <w:r w:rsidRPr="008E409A">
        <w:rPr>
          <w:lang w:val="fr-FR"/>
        </w:rPr>
        <w:t>), en m</w:t>
      </w:r>
      <w:r w:rsidRPr="008E409A">
        <w:rPr>
          <w:vertAlign w:val="superscript"/>
          <w:lang w:val="fr-FR"/>
        </w:rPr>
        <w:t>3</w:t>
      </w:r>
      <w:r w:rsidRPr="008E409A">
        <w:rPr>
          <w:lang w:val="fr-FR"/>
        </w:rPr>
        <w:t>/s ;</w:t>
      </w:r>
    </w:p>
    <w:p w:rsidR="00443CAB" w:rsidRPr="008E409A" w:rsidRDefault="00443CAB" w:rsidP="00443CAB">
      <w:pPr>
        <w:pStyle w:val="SingleTxtG"/>
        <w:ind w:left="2268"/>
        <w:rPr>
          <w:lang w:val="fr-FR"/>
        </w:rPr>
      </w:pPr>
      <w:r w:rsidRPr="008E409A">
        <w:rPr>
          <w:lang w:val="fr-FR"/>
        </w:rPr>
        <w:t>T</w:t>
      </w:r>
      <w:r w:rsidRPr="008E409A">
        <w:rPr>
          <w:lang w:val="fr-FR"/>
        </w:rPr>
        <w:tab/>
        <w:t>est la température à l’entrée du venturi, en K ;</w:t>
      </w:r>
    </w:p>
    <w:p w:rsidR="00443CAB" w:rsidRPr="008E409A" w:rsidRDefault="00443CAB" w:rsidP="00443CAB">
      <w:pPr>
        <w:pStyle w:val="SingleTxtG"/>
        <w:ind w:left="2268"/>
        <w:rPr>
          <w:lang w:val="fr-FR"/>
        </w:rPr>
      </w:pPr>
      <w:r w:rsidRPr="008E409A">
        <w:rPr>
          <w:lang w:val="fr-FR"/>
        </w:rPr>
        <w:t>d</w:t>
      </w:r>
      <w:r w:rsidRPr="008E409A">
        <w:rPr>
          <w:vertAlign w:val="subscript"/>
          <w:lang w:val="fr-FR"/>
        </w:rPr>
        <w:t>v</w:t>
      </w:r>
      <w:r w:rsidRPr="008E409A">
        <w:rPr>
          <w:lang w:val="fr-FR"/>
        </w:rPr>
        <w:tab/>
        <w:t xml:space="preserve">est le diamètre du col du venturi, en m ; </w:t>
      </w:r>
    </w:p>
    <w:p w:rsidR="00443CAB" w:rsidRPr="008E409A" w:rsidRDefault="00443CAB" w:rsidP="00443CAB">
      <w:pPr>
        <w:pStyle w:val="SingleTxtG"/>
        <w:ind w:left="2835" w:hanging="567"/>
        <w:rPr>
          <w:lang w:val="fr-FR"/>
        </w:rPr>
      </w:pPr>
      <w:r w:rsidRPr="008E409A">
        <w:rPr>
          <w:lang w:val="fr-FR"/>
        </w:rPr>
        <w:t>r</w:t>
      </w:r>
      <w:r w:rsidRPr="008E409A">
        <w:rPr>
          <w:vertAlign w:val="subscript"/>
          <w:lang w:val="fr-FR"/>
        </w:rPr>
        <w:t>p</w:t>
      </w:r>
      <w:r w:rsidRPr="008E409A">
        <w:rPr>
          <w:lang w:val="fr-FR"/>
        </w:rPr>
        <w:tab/>
        <w:t xml:space="preserve">est le rapport de la pression au col du SSV à la pression statique absolue à l’entrée du SSV </w:t>
      </w:r>
    </w:p>
    <w:p w:rsidR="00443CAB" w:rsidRPr="008E409A" w:rsidRDefault="00443CAB" w:rsidP="00443CAB">
      <w:pPr>
        <w:pStyle w:val="SingleTxtG"/>
        <w:ind w:left="2835"/>
        <w:rPr>
          <w:lang w:val="fr-FR"/>
        </w:rPr>
      </w:pPr>
      <w:r w:rsidRPr="008E409A">
        <w:rPr>
          <w:lang w:val="fr-FR"/>
        </w:rPr>
        <w:t>(</w:t>
      </w:r>
      <w:r w:rsidRPr="008E409A">
        <w:rPr>
          <w:position w:val="-26"/>
          <w:lang w:val="fr-FR"/>
        </w:rPr>
        <w:object w:dxaOrig="600" w:dyaOrig="600">
          <v:shape id="_x0000_i1076" type="#_x0000_t75" style="width:30.05pt;height:25.05pt" o:ole="">
            <v:imagedata r:id="rId127" o:title=""/>
          </v:shape>
          <o:OLEObject Type="Embed" ProgID="Equation.3" ShapeID="_x0000_i1076" DrawAspect="Content" ObjectID="_1527435509" r:id="rId128"/>
        </w:object>
      </w:r>
      <w:r w:rsidRPr="008E409A">
        <w:rPr>
          <w:lang w:val="fr-FR"/>
        </w:rPr>
        <w:t xml:space="preserve">) ; </w:t>
      </w:r>
    </w:p>
    <w:p w:rsidR="00443CAB" w:rsidRPr="008E409A" w:rsidRDefault="00443CAB" w:rsidP="00443CAB">
      <w:pPr>
        <w:pStyle w:val="SingleTxtG"/>
        <w:ind w:left="2835" w:hanging="567"/>
        <w:rPr>
          <w:lang w:val="fr-FR"/>
        </w:rPr>
      </w:pPr>
      <w:r w:rsidRPr="008E409A">
        <w:rPr>
          <w:lang w:val="fr-FR"/>
        </w:rPr>
        <w:t>r</w:t>
      </w:r>
      <w:r w:rsidRPr="008E409A">
        <w:rPr>
          <w:vertAlign w:val="subscript"/>
          <w:lang w:val="fr-FR"/>
        </w:rPr>
        <w:t>D</w:t>
      </w:r>
      <w:r w:rsidRPr="008E409A">
        <w:rPr>
          <w:lang w:val="fr-FR"/>
        </w:rPr>
        <w:tab/>
        <w:t>est le rapport du diamètre</w:t>
      </w:r>
      <w:r w:rsidRPr="008E409A">
        <w:rPr>
          <w:i/>
          <w:lang w:val="fr-FR"/>
        </w:rPr>
        <w:t xml:space="preserve"> </w:t>
      </w:r>
      <w:r w:rsidRPr="008E409A">
        <w:rPr>
          <w:lang w:val="fr-FR"/>
        </w:rPr>
        <w:t>d</w:t>
      </w:r>
      <w:r w:rsidRPr="008E409A">
        <w:rPr>
          <w:vertAlign w:val="subscript"/>
          <w:lang w:val="fr-FR"/>
        </w:rPr>
        <w:t>V</w:t>
      </w:r>
      <w:r w:rsidRPr="008E409A">
        <w:rPr>
          <w:lang w:val="fr-FR"/>
        </w:rPr>
        <w:t xml:space="preserve"> du col du venturi au diamètre</w:t>
      </w:r>
      <w:r w:rsidRPr="008E409A">
        <w:rPr>
          <w:i/>
          <w:lang w:val="fr-FR"/>
        </w:rPr>
        <w:t> </w:t>
      </w:r>
      <w:r w:rsidRPr="008E409A">
        <w:rPr>
          <w:lang w:val="fr-FR"/>
        </w:rPr>
        <w:t>D</w:t>
      </w:r>
      <w:r w:rsidRPr="008E409A">
        <w:rPr>
          <w:i/>
          <w:lang w:val="fr-FR"/>
        </w:rPr>
        <w:t xml:space="preserve"> </w:t>
      </w:r>
      <w:r w:rsidRPr="008E409A">
        <w:rPr>
          <w:lang w:val="fr-FR"/>
        </w:rPr>
        <w:t xml:space="preserve">de la tuyauterie d’entrée. </w:t>
      </w:r>
    </w:p>
    <w:p w:rsidR="00443CAB" w:rsidRPr="008E409A" w:rsidRDefault="00443CAB" w:rsidP="00443CAB">
      <w:pPr>
        <w:pStyle w:val="SingleTxtG"/>
        <w:ind w:left="2268"/>
        <w:rPr>
          <w:lang w:val="fr-FR"/>
        </w:rPr>
      </w:pPr>
      <w:r w:rsidRPr="008E409A">
        <w:rPr>
          <w:lang w:val="fr-FR"/>
        </w:rPr>
        <w:tab/>
        <w:t>C</w:t>
      </w:r>
      <w:r w:rsidRPr="008E409A">
        <w:rPr>
          <w:vertAlign w:val="subscript"/>
          <w:lang w:val="fr-FR"/>
        </w:rPr>
        <w:t>d</w:t>
      </w:r>
      <w:r w:rsidRPr="008E409A">
        <w:rPr>
          <w:lang w:val="fr-FR"/>
        </w:rPr>
        <w:tab/>
        <w:t>est le coefficient de décharge du SSV ;</w:t>
      </w:r>
    </w:p>
    <w:p w:rsidR="00443CAB" w:rsidRPr="008E409A" w:rsidRDefault="00443CAB" w:rsidP="00443CAB">
      <w:pPr>
        <w:pStyle w:val="SingleTxtG"/>
        <w:ind w:left="2268"/>
        <w:rPr>
          <w:lang w:val="fr-FR"/>
        </w:rPr>
      </w:pPr>
      <w:r w:rsidRPr="008E409A">
        <w:rPr>
          <w:lang w:val="fr-FR"/>
        </w:rPr>
        <w:t>P</w:t>
      </w:r>
      <w:r w:rsidRPr="008E409A">
        <w:rPr>
          <w:vertAlign w:val="subscript"/>
          <w:lang w:val="fr-FR"/>
        </w:rPr>
        <w:t>P</w:t>
      </w:r>
      <w:r w:rsidRPr="008E409A">
        <w:rPr>
          <w:lang w:val="fr-FR"/>
        </w:rPr>
        <w:tab/>
        <w:t>est la pression absolue à l’entrée du venturi, en kPa.</w:t>
      </w:r>
    </w:p>
    <w:p w:rsidR="00443CAB" w:rsidRPr="008E409A" w:rsidRDefault="00443CAB" w:rsidP="00443CAB">
      <w:pPr>
        <w:pStyle w:val="SingleTxtG"/>
        <w:keepNext/>
        <w:ind w:left="2268"/>
        <w:rPr>
          <w:lang w:val="fr-FR"/>
        </w:rPr>
      </w:pPr>
      <w:r w:rsidRPr="008E409A">
        <w:rPr>
          <w:lang w:val="fr-FR"/>
        </w:rPr>
        <w:t>Pour déterminer la plage de débit subsonique, on tracera une courbe de C</w:t>
      </w:r>
      <w:r w:rsidRPr="008E409A">
        <w:rPr>
          <w:vertAlign w:val="subscript"/>
          <w:lang w:val="fr-FR"/>
        </w:rPr>
        <w:t>d</w:t>
      </w:r>
      <w:r w:rsidRPr="008E409A">
        <w:rPr>
          <w:lang w:val="fr-FR"/>
        </w:rPr>
        <w:t xml:space="preserve"> en fonction du nombre de Reynolds Re au col du SSV. Le nombre de Reynolds au col du SSV est calculé au moyen de l’équation suivante :</w:t>
      </w:r>
    </w:p>
    <w:p w:rsidR="00443CAB" w:rsidRPr="008E409A" w:rsidRDefault="00443CAB" w:rsidP="00443CAB">
      <w:pPr>
        <w:pStyle w:val="SingleTxtG"/>
        <w:ind w:left="2268"/>
        <w:rPr>
          <w:lang w:val="fr-FR"/>
        </w:rPr>
      </w:pPr>
      <w:r w:rsidRPr="008E409A">
        <w:rPr>
          <w:position w:val="-26"/>
          <w:lang w:val="fr-FR"/>
        </w:rPr>
        <w:object w:dxaOrig="1440" w:dyaOrig="600">
          <v:shape id="_x0000_i1077" type="#_x0000_t75" style="width:1in;height:30.05pt" o:ole="">
            <v:imagedata r:id="rId129" o:title=""/>
          </v:shape>
          <o:OLEObject Type="Embed" ProgID="Equation.3" ShapeID="_x0000_i1077" DrawAspect="Content" ObjectID="_1527435510" r:id="rId130"/>
        </w:object>
      </w:r>
      <w:r w:rsidRPr="008E409A">
        <w:rPr>
          <w:lang w:val="fr-FR"/>
        </w:rPr>
        <w:t> ;</w: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2268"/>
        <w:rPr>
          <w:lang w:val="fr-FR"/>
        </w:rPr>
      </w:pPr>
      <w:r w:rsidRPr="008E409A">
        <w:rPr>
          <w:position w:val="-20"/>
          <w:lang w:val="fr-FR"/>
        </w:rPr>
        <w:object w:dxaOrig="1020" w:dyaOrig="580">
          <v:shape id="_x0000_i1078" type="#_x0000_t75" style="width:50.1pt;height:28.8pt" o:ole="">
            <v:imagedata r:id="rId131" o:title=""/>
          </v:shape>
          <o:OLEObject Type="Embed" ProgID="Equation.3" ShapeID="_x0000_i1078" DrawAspect="Content" ObjectID="_1527435511" r:id="rId132"/>
        </w:object>
      </w:r>
      <w:r w:rsidRPr="008E409A">
        <w:rPr>
          <w:lang w:val="fr-FR"/>
        </w:rPr>
        <w:t> ;</w:t>
      </w:r>
    </w:p>
    <w:p w:rsidR="00443CAB" w:rsidRPr="008E409A" w:rsidRDefault="00443CAB" w:rsidP="00443CAB">
      <w:pPr>
        <w:pStyle w:val="SingleTxtG"/>
        <w:ind w:left="2268"/>
        <w:rPr>
          <w:lang w:val="fr-FR"/>
        </w:rPr>
      </w:pPr>
      <w:r w:rsidRPr="008E409A">
        <w:rPr>
          <w:lang w:val="fr-FR"/>
        </w:rPr>
        <w:t>A</w:t>
      </w:r>
      <w:r w:rsidRPr="008E409A">
        <w:rPr>
          <w:vertAlign w:val="subscript"/>
          <w:lang w:val="fr-FR"/>
        </w:rPr>
        <w:t>1</w:t>
      </w:r>
      <w:r w:rsidRPr="008E409A">
        <w:rPr>
          <w:lang w:val="fr-FR"/>
        </w:rPr>
        <w:t xml:space="preserve"> =</w:t>
      </w:r>
      <w:r w:rsidRPr="008E409A">
        <w:rPr>
          <w:lang w:val="fr-FR"/>
        </w:rPr>
        <w:tab/>
        <w:t>25,55152, constante de conversion pour (</w:t>
      </w:r>
      <w:r w:rsidRPr="008E409A">
        <w:rPr>
          <w:position w:val="-22"/>
          <w:lang w:val="fr-FR"/>
        </w:rPr>
        <w:object w:dxaOrig="380" w:dyaOrig="540">
          <v:shape id="_x0000_i1079" type="#_x0000_t75" style="width:15.05pt;height:21.9pt" o:ole="">
            <v:imagedata r:id="rId133" o:title=""/>
          </v:shape>
          <o:OLEObject Type="Embed" ProgID="Equation.3" ShapeID="_x0000_i1079" DrawAspect="Content" ObjectID="_1527435512" r:id="rId134"/>
        </w:object>
      </w:r>
      <w:r w:rsidRPr="008E409A">
        <w:rPr>
          <w:lang w:val="fr-FR"/>
        </w:rPr>
        <w:t>) (</w:t>
      </w:r>
      <w:r w:rsidRPr="008E409A">
        <w:rPr>
          <w:position w:val="-20"/>
          <w:lang w:val="fr-FR"/>
        </w:rPr>
        <w:object w:dxaOrig="440" w:dyaOrig="520">
          <v:shape id="_x0000_i1080" type="#_x0000_t75" style="width:17.55pt;height:21.9pt" o:ole="">
            <v:imagedata r:id="rId135" o:title=""/>
          </v:shape>
          <o:OLEObject Type="Embed" ProgID="Equation.3" ShapeID="_x0000_i1080" DrawAspect="Content" ObjectID="_1527435513" r:id="rId136"/>
        </w:object>
      </w:r>
      <w:r w:rsidRPr="008E409A">
        <w:rPr>
          <w:lang w:val="fr-FR"/>
        </w:rPr>
        <w:t>) (</w:t>
      </w:r>
      <w:r w:rsidRPr="008E409A">
        <w:rPr>
          <w:position w:val="-20"/>
          <w:lang w:val="fr-FR"/>
        </w:rPr>
        <w:object w:dxaOrig="420" w:dyaOrig="520">
          <v:shape id="_x0000_i1081" type="#_x0000_t75" style="width:18.15pt;height:21.9pt" o:ole="">
            <v:imagedata r:id="rId137" o:title=""/>
          </v:shape>
          <o:OLEObject Type="Embed" ProgID="Equation.3" ShapeID="_x0000_i1081" DrawAspect="Content" ObjectID="_1527435514" r:id="rId138"/>
        </w:object>
      </w:r>
      <w:r w:rsidRPr="008E409A">
        <w:rPr>
          <w:lang w:val="fr-FR"/>
        </w:rPr>
        <w:t>)</w:t>
      </w:r>
      <w:r w:rsidRPr="008E409A">
        <w:rPr>
          <w:lang w:val="fr-FR"/>
        </w:rPr>
        <w:fldChar w:fldCharType="begin"/>
      </w:r>
      <w:r w:rsidRPr="008E409A">
        <w:rPr>
          <w:lang w:val="fr-FR"/>
        </w:rPr>
        <w:instrText xml:space="preserve"> QUOTE </w:instrText>
      </w:r>
      <m:oMath>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1</m:t>
                </m:r>
              </m:num>
              <m:den>
                <m:sSup>
                  <m:sSupPr>
                    <m:ctrlPr>
                      <w:rPr>
                        <w:rFonts w:ascii="Cambria Math" w:hAnsi="Cambria Math"/>
                        <w:szCs w:val="24"/>
                        <w:lang w:val="fr-FR"/>
                      </w:rPr>
                    </m:ctrlPr>
                  </m:sSupPr>
                  <m:e>
                    <m:r>
                      <m:rPr>
                        <m:sty m:val="p"/>
                      </m:rPr>
                      <w:rPr>
                        <w:rFonts w:ascii="Cambria Math" w:hAnsi="Cambria Math"/>
                        <w:szCs w:val="24"/>
                        <w:lang w:val="fr-FR"/>
                      </w:rPr>
                      <m:t>m</m:t>
                    </m:r>
                  </m:e>
                  <m:sup>
                    <m:r>
                      <m:rPr>
                        <m:sty m:val="p"/>
                      </m:rPr>
                      <w:rPr>
                        <w:rFonts w:ascii="Cambria Math" w:hAnsi="Cambria Math"/>
                        <w:szCs w:val="24"/>
                        <w:lang w:val="fr-FR"/>
                      </w:rPr>
                      <m:t>3</m:t>
                    </m:r>
                  </m:sup>
                </m:sSup>
              </m:den>
            </m:f>
          </m:e>
        </m:d>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min</m:t>
                </m:r>
              </m:num>
              <m:den>
                <m:r>
                  <m:rPr>
                    <m:sty m:val="p"/>
                  </m:rPr>
                  <w:rPr>
                    <w:rFonts w:ascii="Cambria Math" w:hAnsi="Cambria Math"/>
                    <w:szCs w:val="24"/>
                    <w:lang w:val="fr-FR"/>
                  </w:rPr>
                  <m:t>s</m:t>
                </m:r>
              </m:den>
            </m:f>
          </m:e>
        </m:d>
        <m:d>
          <m:dPr>
            <m:ctrlPr>
              <w:rPr>
                <w:rFonts w:ascii="Cambria Math" w:hAnsi="Cambria Math"/>
                <w:i/>
                <w:szCs w:val="24"/>
                <w:lang w:val="fr-FR"/>
              </w:rPr>
            </m:ctrlPr>
          </m:dPr>
          <m:e>
            <m:f>
              <m:fPr>
                <m:ctrlPr>
                  <w:rPr>
                    <w:rFonts w:ascii="Cambria Math" w:hAnsi="Cambria Math"/>
                    <w:szCs w:val="24"/>
                    <w:lang w:val="fr-FR"/>
                  </w:rPr>
                </m:ctrlPr>
              </m:fPr>
              <m:num>
                <m:r>
                  <m:rPr>
                    <m:sty m:val="p"/>
                  </m:rPr>
                  <w:rPr>
                    <w:rFonts w:ascii="Cambria Math" w:hAnsi="Cambria Math"/>
                    <w:szCs w:val="24"/>
                    <w:lang w:val="fr-FR"/>
                  </w:rPr>
                  <m:t>mm</m:t>
                </m:r>
              </m:num>
              <m:den>
                <m:r>
                  <m:rPr>
                    <m:sty m:val="p"/>
                  </m:rPr>
                  <w:rPr>
                    <w:rFonts w:ascii="Cambria Math" w:hAnsi="Cambria Math"/>
                    <w:szCs w:val="24"/>
                    <w:lang w:val="fr-FR"/>
                  </w:rPr>
                  <m:t>m</m:t>
                </m:r>
              </m:den>
            </m:f>
          </m:e>
        </m:d>
      </m:oMath>
      <w:r w:rsidRPr="008E409A">
        <w:rPr>
          <w:lang w:val="fr-FR"/>
        </w:rPr>
        <w:instrText xml:space="preserve"> </w:instrText>
      </w:r>
      <w:r w:rsidRPr="008E409A">
        <w:rPr>
          <w:lang w:val="fr-FR"/>
        </w:rPr>
        <w:fldChar w:fldCharType="end"/>
      </w:r>
      <w:r w:rsidRPr="008E409A">
        <w:rPr>
          <w:lang w:val="fr-FR"/>
        </w:rPr>
        <w:t xml:space="preserve"> ; </w:t>
      </w:r>
    </w:p>
    <w:p w:rsidR="00443CAB" w:rsidRPr="008E409A" w:rsidRDefault="00443CAB" w:rsidP="00443CAB">
      <w:pPr>
        <w:pStyle w:val="SingleTxtG"/>
        <w:ind w:left="2835" w:hanging="567"/>
        <w:rPr>
          <w:lang w:val="fr-FR"/>
        </w:rPr>
      </w:pPr>
      <w:r w:rsidRPr="008E409A">
        <w:rPr>
          <w:lang w:val="fr-FR"/>
        </w:rPr>
        <w:t>Q</w:t>
      </w:r>
      <w:r w:rsidRPr="008E409A">
        <w:rPr>
          <w:vertAlign w:val="subscript"/>
          <w:lang w:val="fr-FR"/>
        </w:rPr>
        <w:t>SSV</w:t>
      </w:r>
      <w:r w:rsidRPr="008E409A">
        <w:rPr>
          <w:lang w:val="fr-FR"/>
        </w:rPr>
        <w:fldChar w:fldCharType="begin"/>
      </w:r>
      <w:r w:rsidRPr="008E409A">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Q</m:t>
            </m:r>
          </m:e>
          <m:sub>
            <m:r>
              <m:rPr>
                <m:sty m:val="p"/>
              </m:rPr>
              <w:rPr>
                <w:rFonts w:ascii="Cambria Math" w:hAnsi="Cambria Math"/>
                <w:szCs w:val="24"/>
                <w:lang w:val="fr-FR"/>
              </w:rPr>
              <m:t>SSV</m:t>
            </m:r>
          </m:sub>
        </m:sSub>
      </m:oMath>
      <w:r w:rsidRPr="008E409A">
        <w:rPr>
          <w:lang w:val="fr-FR"/>
        </w:rPr>
        <w:instrText xml:space="preserve"> </w:instrText>
      </w:r>
      <w:r w:rsidRPr="008E409A">
        <w:rPr>
          <w:lang w:val="fr-FR"/>
        </w:rPr>
        <w:fldChar w:fldCharType="end"/>
      </w:r>
      <w:r w:rsidRPr="008E409A">
        <w:rPr>
          <w:lang w:val="fr-FR"/>
        </w:rPr>
        <w:tab/>
        <w:t xml:space="preserve">est le débit d’air en conditions normales (101,325 kPa, 273,15 K </w:t>
      </w:r>
      <w:r w:rsidRPr="008E409A">
        <w:rPr>
          <w:szCs w:val="24"/>
          <w:lang w:val="fr-FR"/>
        </w:rPr>
        <w:t>(0 °C)</w:t>
      </w:r>
      <w:r w:rsidRPr="008E409A">
        <w:rPr>
          <w:lang w:val="fr-FR"/>
        </w:rPr>
        <w:t>), en m</w:t>
      </w:r>
      <w:r w:rsidRPr="008E409A">
        <w:rPr>
          <w:vertAlign w:val="superscript"/>
          <w:lang w:val="fr-FR"/>
        </w:rPr>
        <w:t>3</w:t>
      </w:r>
      <w:r w:rsidRPr="008E409A">
        <w:rPr>
          <w:lang w:val="fr-FR"/>
        </w:rPr>
        <w:t xml:space="preserve">/s ; </w:t>
      </w:r>
    </w:p>
    <w:p w:rsidR="00443CAB" w:rsidRPr="008E409A" w:rsidRDefault="00443CAB" w:rsidP="00443CAB">
      <w:pPr>
        <w:pStyle w:val="SingleTxtG"/>
        <w:ind w:left="2268"/>
        <w:rPr>
          <w:lang w:val="fr-FR"/>
        </w:rPr>
      </w:pPr>
      <w:r w:rsidRPr="008E409A">
        <w:rPr>
          <w:lang w:val="fr-FR"/>
        </w:rPr>
        <w:t>d</w:t>
      </w:r>
      <w:r w:rsidRPr="008E409A">
        <w:rPr>
          <w:vertAlign w:val="subscript"/>
          <w:lang w:val="fr-FR"/>
        </w:rPr>
        <w:t>v</w:t>
      </w:r>
      <w:r w:rsidRPr="008E409A">
        <w:rPr>
          <w:lang w:val="fr-FR"/>
        </w:rPr>
        <w:tab/>
        <w:t xml:space="preserve">est le diamètre du col du SSV, en m ; </w:t>
      </w:r>
    </w:p>
    <w:p w:rsidR="00443CAB" w:rsidRPr="008E409A" w:rsidRDefault="00443CAB" w:rsidP="00443CAB">
      <w:pPr>
        <w:pStyle w:val="SingleTxtG"/>
        <w:ind w:left="2268"/>
        <w:rPr>
          <w:lang w:val="fr-FR"/>
        </w:rPr>
      </w:pPr>
      <w:r w:rsidRPr="008E409A">
        <w:rPr>
          <w:lang w:val="fr-FR"/>
        </w:rPr>
        <w:t>μ</w:t>
      </w:r>
      <w:r w:rsidRPr="008E409A">
        <w:rPr>
          <w:lang w:val="fr-FR"/>
        </w:rPr>
        <w:tab/>
        <w:t>est la viscosité absolue ou dynamique du gaz, en kg/ms ;</w:t>
      </w:r>
    </w:p>
    <w:p w:rsidR="00443CAB" w:rsidRPr="008E409A" w:rsidRDefault="00443CAB" w:rsidP="00443CAB">
      <w:pPr>
        <w:pStyle w:val="SingleTxtG"/>
        <w:ind w:left="2268"/>
        <w:rPr>
          <w:lang w:val="fr-FR"/>
        </w:rPr>
      </w:pPr>
      <w:r w:rsidRPr="008E409A">
        <w:rPr>
          <w:lang w:val="fr-FR"/>
        </w:rPr>
        <w:t>b =</w:t>
      </w:r>
      <w:r w:rsidRPr="008E409A">
        <w:rPr>
          <w:lang w:val="fr-FR"/>
        </w:rPr>
        <w:tab/>
        <w:t>1,458 × 10</w:t>
      </w:r>
      <w:r w:rsidRPr="008E409A">
        <w:rPr>
          <w:vertAlign w:val="superscript"/>
          <w:lang w:val="fr-FR"/>
        </w:rPr>
        <w:t>6</w:t>
      </w:r>
      <w:r w:rsidRPr="008E409A">
        <w:rPr>
          <w:lang w:val="fr-FR"/>
        </w:rPr>
        <w:t xml:space="preserve"> (constante empirique), en kg/ms K</w:t>
      </w:r>
      <w:r w:rsidRPr="008E409A">
        <w:rPr>
          <w:vertAlign w:val="superscript"/>
          <w:lang w:val="fr-FR"/>
        </w:rPr>
        <w:t>0,5</w:t>
      </w:r>
      <w:r w:rsidRPr="008E409A">
        <w:rPr>
          <w:lang w:val="fr-FR"/>
        </w:rPr>
        <w:t xml:space="preserve"> ; </w:t>
      </w:r>
    </w:p>
    <w:p w:rsidR="00443CAB" w:rsidRPr="008E409A" w:rsidRDefault="00443CAB" w:rsidP="00443CAB">
      <w:pPr>
        <w:pStyle w:val="SingleTxtG"/>
        <w:ind w:left="2268"/>
        <w:rPr>
          <w:lang w:val="fr-FR"/>
        </w:rPr>
      </w:pPr>
      <w:r w:rsidRPr="008E409A">
        <w:rPr>
          <w:lang w:val="fr-FR"/>
        </w:rPr>
        <w:t>S =</w:t>
      </w:r>
      <w:r w:rsidRPr="008E409A">
        <w:rPr>
          <w:lang w:val="fr-FR"/>
        </w:rPr>
        <w:tab/>
        <w:t>110,4 (constante empirique), en K.</w:t>
      </w:r>
    </w:p>
    <w:p w:rsidR="00443CAB" w:rsidRPr="008E409A" w:rsidRDefault="00443CAB" w:rsidP="00443CAB">
      <w:pPr>
        <w:pStyle w:val="SingleTxtG"/>
        <w:keepNext/>
        <w:ind w:left="2268" w:hanging="1134"/>
        <w:rPr>
          <w:lang w:val="fr-FR"/>
        </w:rPr>
      </w:pPr>
      <w:r w:rsidRPr="008E409A">
        <w:rPr>
          <w:lang w:val="fr-FR"/>
        </w:rPr>
        <w:t>3.4.4.2.2</w:t>
      </w:r>
      <w:r w:rsidRPr="008E409A">
        <w:rPr>
          <w:lang w:val="fr-FR"/>
        </w:rPr>
        <w:tab/>
        <w:t>Étant donné que Q</w:t>
      </w:r>
      <w:r w:rsidRPr="008E409A">
        <w:rPr>
          <w:vertAlign w:val="subscript"/>
          <w:lang w:val="fr-FR"/>
        </w:rPr>
        <w:t>SSV</w:t>
      </w:r>
      <w:r w:rsidRPr="008E409A">
        <w:rPr>
          <w:lang w:val="fr-FR"/>
        </w:rPr>
        <w:t xml:space="preserve"> est un facteur d’entrée dans l’équation Re, on doit commencer les calculs par une approximation initiale pour la valeur Q</w:t>
      </w:r>
      <w:r w:rsidRPr="008E409A">
        <w:rPr>
          <w:vertAlign w:val="subscript"/>
          <w:lang w:val="fr-FR"/>
        </w:rPr>
        <w:t>SSV</w:t>
      </w:r>
      <w:r w:rsidRPr="008E409A">
        <w:rPr>
          <w:lang w:val="fr-FR"/>
        </w:rPr>
        <w:t xml:space="preserve"> ou C</w:t>
      </w:r>
      <w:r w:rsidRPr="008E409A">
        <w:rPr>
          <w:vertAlign w:val="subscript"/>
          <w:lang w:val="fr-FR"/>
        </w:rPr>
        <w:t>d</w:t>
      </w:r>
      <w:r w:rsidRPr="008E409A">
        <w:rPr>
          <w:lang w:val="fr-FR"/>
        </w:rPr>
        <w:t xml:space="preserve"> du venturi d’étalonnage, et procéder par itération jusqu’à ce que Q</w:t>
      </w:r>
      <w:r w:rsidRPr="008E409A">
        <w:rPr>
          <w:vertAlign w:val="subscript"/>
          <w:lang w:val="fr-FR"/>
        </w:rPr>
        <w:t>SSV</w:t>
      </w:r>
      <w:r w:rsidRPr="008E409A">
        <w:rPr>
          <w:lang w:val="fr-FR"/>
        </w:rPr>
        <w:t xml:space="preserve"> converge. La méthode de convergence doit être exacte à 0,1 % ou mieux. </w:t>
      </w:r>
    </w:p>
    <w:p w:rsidR="00443CAB" w:rsidRPr="008E409A" w:rsidRDefault="00443CAB" w:rsidP="00443CAB">
      <w:pPr>
        <w:pStyle w:val="SingleTxtG"/>
        <w:keepNext/>
        <w:ind w:left="2268" w:hanging="1134"/>
        <w:rPr>
          <w:lang w:val="fr-FR"/>
        </w:rPr>
      </w:pPr>
      <w:r w:rsidRPr="008E409A">
        <w:rPr>
          <w:lang w:val="fr-FR"/>
        </w:rPr>
        <w:t>3.4.4.2.3</w:t>
      </w:r>
      <w:r w:rsidRPr="008E409A">
        <w:rPr>
          <w:lang w:val="fr-FR"/>
        </w:rPr>
        <w:tab/>
        <w:t>Pour un minimum de 16 points dans la région du débit subsonique, les valeurs calculées de C</w:t>
      </w:r>
      <w:r w:rsidRPr="008E409A">
        <w:rPr>
          <w:vertAlign w:val="subscript"/>
          <w:lang w:val="fr-FR"/>
        </w:rPr>
        <w:t>d</w:t>
      </w:r>
      <w:r w:rsidRPr="008E409A">
        <w:rPr>
          <w:lang w:val="fr-FR"/>
        </w:rPr>
        <w:t xml:space="preserve"> à partir de l’équation d’ajustement de la courbe d’étalonnage résultante ne doivent pas s’écarter de plus de </w:t>
      </w:r>
      <w:r w:rsidRPr="008E409A">
        <w:rPr>
          <w:lang w:val="fr-FR"/>
        </w:rPr>
        <w:sym w:font="Symbol" w:char="F0B1"/>
      </w:r>
      <w:r w:rsidRPr="008E409A">
        <w:rPr>
          <w:lang w:val="fr-FR"/>
        </w:rPr>
        <w:t>0,5 % de la valeur C</w:t>
      </w:r>
      <w:r w:rsidRPr="008E409A">
        <w:rPr>
          <w:vertAlign w:val="subscript"/>
          <w:lang w:val="fr-FR"/>
        </w:rPr>
        <w:t>d</w:t>
      </w:r>
      <w:r w:rsidRPr="008E409A">
        <w:rPr>
          <w:lang w:val="fr-FR"/>
        </w:rPr>
        <w:t xml:space="preserve"> mesurée pour chaque point d’étalonnage. </w:t>
      </w:r>
    </w:p>
    <w:p w:rsidR="00443CAB" w:rsidRPr="008E409A" w:rsidRDefault="00443CAB" w:rsidP="00443CAB">
      <w:pPr>
        <w:pStyle w:val="SingleTxtG"/>
        <w:keepNext/>
        <w:ind w:left="2268" w:hanging="1134"/>
        <w:jc w:val="left"/>
        <w:rPr>
          <w:lang w:val="fr-FR"/>
        </w:rPr>
      </w:pPr>
      <w:bookmarkStart w:id="103" w:name="_Toc284587088"/>
      <w:bookmarkStart w:id="104" w:name="_Toc284587339"/>
      <w:r w:rsidRPr="008E409A">
        <w:rPr>
          <w:lang w:val="fr-FR"/>
        </w:rPr>
        <w:t>3.4.5</w:t>
      </w:r>
      <w:r w:rsidRPr="008E409A">
        <w:rPr>
          <w:lang w:val="fr-FR"/>
        </w:rPr>
        <w:tab/>
        <w:t>Étalonnage d’un débitmètre ultrasonique (UFM)</w:t>
      </w:r>
    </w:p>
    <w:p w:rsidR="00443CAB" w:rsidRPr="008E409A" w:rsidRDefault="00443CAB" w:rsidP="00443CAB">
      <w:pPr>
        <w:pStyle w:val="SingleTxtG"/>
        <w:ind w:left="2268" w:hanging="1134"/>
        <w:rPr>
          <w:lang w:val="fr-FR"/>
        </w:rPr>
      </w:pPr>
      <w:r w:rsidRPr="008E409A">
        <w:rPr>
          <w:lang w:val="fr-FR"/>
        </w:rPr>
        <w:t>3.4.5.1</w:t>
      </w:r>
      <w:r w:rsidRPr="008E409A">
        <w:rPr>
          <w:lang w:val="fr-FR"/>
        </w:rPr>
        <w:tab/>
        <w:t>L’UFM doit être étalonné par rapport à un débitmètre de référence approprié.</w:t>
      </w:r>
    </w:p>
    <w:p w:rsidR="00443CAB" w:rsidRPr="008E409A" w:rsidRDefault="00443CAB" w:rsidP="00443CAB">
      <w:pPr>
        <w:pStyle w:val="SingleTxtG"/>
        <w:ind w:left="2268" w:hanging="1134"/>
        <w:rPr>
          <w:lang w:val="fr-FR"/>
        </w:rPr>
      </w:pPr>
      <w:r w:rsidRPr="008E409A">
        <w:rPr>
          <w:lang w:val="fr-FR"/>
        </w:rPr>
        <w:t>3.4.5.2</w:t>
      </w:r>
      <w:r w:rsidRPr="008E409A">
        <w:rPr>
          <w:lang w:val="fr-FR"/>
        </w:rPr>
        <w:tab/>
        <w:t xml:space="preserve">Le débitmètre ultrasonique doit être étalonné avec la même configuration du système de prélèvement à débit constant (CVS) que celle utilisée dans la chambre d’essai (tuyauterie de gaz d’échappement dilués, dispositif d’aspiration). L’absence de fuites doit être vérifiée (voir fig. A5/8). </w:t>
      </w:r>
    </w:p>
    <w:p w:rsidR="00443CAB" w:rsidRPr="008E409A" w:rsidRDefault="00443CAB" w:rsidP="00443CAB">
      <w:pPr>
        <w:pStyle w:val="SingleTxtG"/>
        <w:ind w:left="2268" w:hanging="1134"/>
        <w:rPr>
          <w:lang w:val="fr-FR"/>
        </w:rPr>
      </w:pPr>
      <w:r w:rsidRPr="008E409A">
        <w:rPr>
          <w:lang w:val="fr-FR"/>
        </w:rPr>
        <w:t>3.4.5.3</w:t>
      </w:r>
      <w:r w:rsidRPr="008E409A">
        <w:rPr>
          <w:lang w:val="fr-FR"/>
        </w:rPr>
        <w:tab/>
        <w:t>Dans le cas où le débitmètre ultrasonique n’est pas équipé d’un échangeur de chaleur, un dispositif de chauffage doit être installé pour conditionner le flux de gaz lors des opérations d’étalonnage.</w:t>
      </w:r>
    </w:p>
    <w:p w:rsidR="00443CAB" w:rsidRPr="008E409A" w:rsidRDefault="00443CAB" w:rsidP="00443CAB">
      <w:pPr>
        <w:pStyle w:val="SingleTxtG"/>
        <w:ind w:left="2268" w:hanging="1134"/>
        <w:rPr>
          <w:lang w:val="fr-FR"/>
        </w:rPr>
      </w:pPr>
      <w:r w:rsidRPr="008E409A">
        <w:rPr>
          <w:lang w:val="fr-FR"/>
        </w:rPr>
        <w:t>3.4.5.4</w:t>
      </w:r>
      <w:r w:rsidRPr="008E409A">
        <w:rPr>
          <w:lang w:val="fr-FR"/>
        </w:rPr>
        <w:tab/>
      </w:r>
      <w:r w:rsidRPr="008E409A">
        <w:rPr>
          <w:spacing w:val="-3"/>
          <w:lang w:val="fr-FR"/>
        </w:rPr>
        <w:t>Pour chaque réglage du débit du système de prélèvement qui sera utilisé, l’étalonnage doit être effectué à des températures allant de la température ambiante à la température maximale rencontrée au cours des essais du véhicule.</w:t>
      </w:r>
    </w:p>
    <w:p w:rsidR="00443CAB" w:rsidRPr="008E409A" w:rsidRDefault="00443CAB" w:rsidP="00443CAB">
      <w:pPr>
        <w:pStyle w:val="SingleTxtG"/>
        <w:ind w:left="2268" w:hanging="1134"/>
        <w:rPr>
          <w:lang w:val="fr-FR"/>
        </w:rPr>
      </w:pPr>
      <w:r w:rsidRPr="008E409A">
        <w:rPr>
          <w:lang w:val="fr-FR"/>
        </w:rPr>
        <w:t>3.4.5.5</w:t>
      </w:r>
      <w:r w:rsidRPr="008E409A">
        <w:rPr>
          <w:lang w:val="fr-FR"/>
        </w:rPr>
        <w:tab/>
        <w:t>Pour l’étalonnage de l’appareillage électronique (capteurs de la température (T) et de la pression (P) du débitmètre ultrasonique, on suit la procédure recommandée par le fabricant.</w:t>
      </w:r>
    </w:p>
    <w:p w:rsidR="00443CAB" w:rsidRPr="008E409A" w:rsidRDefault="00443CAB" w:rsidP="00443CAB">
      <w:pPr>
        <w:pStyle w:val="SingleTxtG"/>
        <w:keepNext/>
        <w:ind w:left="2268" w:hanging="1134"/>
        <w:rPr>
          <w:lang w:val="fr-FR"/>
        </w:rPr>
      </w:pPr>
      <w:r w:rsidRPr="008E409A">
        <w:rPr>
          <w:lang w:val="fr-FR"/>
        </w:rPr>
        <w:t>3.4.5.6</w:t>
      </w:r>
      <w:r w:rsidRPr="008E409A">
        <w:rPr>
          <w:lang w:val="fr-FR"/>
        </w:rPr>
        <w:tab/>
        <w:t>Lors des mesures nécessaires pour l’étalonnage du débit du débitmètre ultrasonique, les paramètres suivants (dans le cas d’un élément à flux laminaire) doivent satisfaire aux tolérances de fidélité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Pression barométrique (corrigée), P</w:t>
            </w:r>
            <w:r w:rsidRPr="008E409A">
              <w:rPr>
                <w:vertAlign w:val="subscript"/>
                <w:lang w:val="fr-FR"/>
              </w:rPr>
              <w:t>b</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0,03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Température de l’air à l’entrée de l’élément à flux laminaire, ETI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0,15 K</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Dépression en amont de l’élément à flux laminaire, EPI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0,01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Chute de pression à travers la matrice de l’élément à flux laminaire, EDP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0,0015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Débit d’air, Q</w:t>
            </w:r>
            <w:r w:rsidRPr="008E409A">
              <w:rPr>
                <w:vertAlign w:val="subscript"/>
                <w:lang w:val="fr-FR"/>
              </w:rPr>
              <w:t>s</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0,5 %</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Dépression à l’entrée du débitmètre ultrasonique, P</w:t>
            </w:r>
            <w:r w:rsidRPr="008E409A">
              <w:rPr>
                <w:vertAlign w:val="subscript"/>
                <w:lang w:val="fr-FR"/>
              </w:rPr>
              <w:t>act</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0,02 kPa</w:t>
            </w:r>
          </w:p>
        </w:tc>
      </w:tr>
      <w:tr w:rsidR="00443CAB" w:rsidRPr="008E409A" w:rsidTr="0066616D">
        <w:tc>
          <w:tcPr>
            <w:tcW w:w="5160" w:type="dxa"/>
            <w:shd w:val="clear" w:color="auto" w:fill="auto"/>
          </w:tcPr>
          <w:p w:rsidR="00443CAB" w:rsidRPr="008E409A" w:rsidRDefault="00443CAB" w:rsidP="0066616D">
            <w:pPr>
              <w:spacing w:after="120"/>
              <w:ind w:right="57"/>
              <w:rPr>
                <w:lang w:val="fr-FR"/>
              </w:rPr>
            </w:pPr>
            <w:r w:rsidRPr="008E409A">
              <w:rPr>
                <w:lang w:val="fr-FR"/>
              </w:rPr>
              <w:t>Température à l’entrée du débitmètre ultrasonique T</w:t>
            </w:r>
            <w:r w:rsidRPr="008E409A">
              <w:rPr>
                <w:vertAlign w:val="subscript"/>
                <w:lang w:val="fr-FR"/>
              </w:rPr>
              <w:t>act</w:t>
            </w:r>
            <w:r w:rsidRPr="008E409A">
              <w:rPr>
                <w:lang w:val="fr-FR"/>
              </w:rPr>
              <w:t> :</w:t>
            </w:r>
          </w:p>
        </w:tc>
        <w:tc>
          <w:tcPr>
            <w:tcW w:w="1077" w:type="dxa"/>
            <w:shd w:val="clear" w:color="auto" w:fill="auto"/>
            <w:vAlign w:val="bottom"/>
          </w:tcPr>
          <w:p w:rsidR="00443CAB" w:rsidRPr="008E409A" w:rsidRDefault="00443CAB" w:rsidP="0066616D">
            <w:pPr>
              <w:spacing w:after="120"/>
              <w:jc w:val="right"/>
              <w:rPr>
                <w:lang w:val="fr-FR"/>
              </w:rPr>
            </w:pPr>
            <w:r w:rsidRPr="008E409A">
              <w:rPr>
                <w:lang w:val="fr-FR"/>
              </w:rPr>
              <w:sym w:font="Symbol" w:char="F0B1"/>
            </w:r>
            <w:r w:rsidRPr="008E409A">
              <w:rPr>
                <w:lang w:val="fr-FR"/>
              </w:rPr>
              <w:t>0,2 K</w:t>
            </w:r>
          </w:p>
        </w:tc>
      </w:tr>
    </w:tbl>
    <w:p w:rsidR="00443CAB" w:rsidRPr="008E409A" w:rsidRDefault="00443CAB" w:rsidP="00443CAB">
      <w:pPr>
        <w:pStyle w:val="SingleTxtG"/>
        <w:keepNext/>
        <w:ind w:left="2268" w:hanging="1134"/>
        <w:jc w:val="left"/>
        <w:rPr>
          <w:lang w:val="fr-FR"/>
        </w:rPr>
      </w:pPr>
      <w:r w:rsidRPr="008E409A">
        <w:rPr>
          <w:lang w:val="fr-FR"/>
        </w:rPr>
        <w:t>3.4.5.7</w:t>
      </w:r>
      <w:r w:rsidRPr="008E409A">
        <w:rPr>
          <w:lang w:val="fr-FR"/>
        </w:rPr>
        <w:tab/>
        <w:t>Procédure</w:t>
      </w:r>
    </w:p>
    <w:p w:rsidR="00443CAB" w:rsidRPr="008E409A" w:rsidRDefault="00443CAB" w:rsidP="00443CAB">
      <w:pPr>
        <w:pStyle w:val="SingleTxtG"/>
        <w:ind w:left="2268" w:hanging="1134"/>
        <w:rPr>
          <w:lang w:val="fr-FR"/>
        </w:rPr>
      </w:pPr>
      <w:r w:rsidRPr="008E409A">
        <w:rPr>
          <w:lang w:val="fr-FR"/>
        </w:rPr>
        <w:t>3.4.5.7.1</w:t>
      </w:r>
      <w:r w:rsidRPr="008E409A">
        <w:rPr>
          <w:lang w:val="fr-FR"/>
        </w:rPr>
        <w:tab/>
      </w:r>
      <w:r w:rsidRPr="008E409A">
        <w:rPr>
          <w:spacing w:val="-2"/>
          <w:lang w:val="fr-FR"/>
        </w:rPr>
        <w:t>Installer l’équipement conformément à la figure A5/8 de la présente annexe et contrôler l’étanchéité. Toute fuite existant entre le dispositif de mesure du débit et le débitmètre ultrasonique affecterait gravement l’exactitude de l’étalonnage.</w:t>
      </w:r>
      <w:r w:rsidRPr="008E409A">
        <w:rPr>
          <w:lang w:val="fr-FR"/>
        </w:rPr>
        <w:t xml:space="preserve"> </w:t>
      </w:r>
    </w:p>
    <w:p w:rsidR="00443CAB" w:rsidRPr="008E409A" w:rsidRDefault="00443CAB" w:rsidP="0066616D">
      <w:pPr>
        <w:pStyle w:val="Heading1"/>
        <w:numPr>
          <w:ilvl w:val="0"/>
          <w:numId w:val="0"/>
        </w:numPr>
        <w:spacing w:after="120"/>
        <w:ind w:left="1134"/>
        <w:rPr>
          <w:b/>
          <w:lang w:val="fr-FR"/>
        </w:rPr>
      </w:pPr>
      <w:r w:rsidRPr="008E409A">
        <w:rPr>
          <w:lang w:val="fr-FR"/>
        </w:rPr>
        <w:t>Figure A5/8</w:t>
      </w:r>
      <w:r w:rsidRPr="008E409A">
        <w:rPr>
          <w:lang w:val="fr-FR"/>
        </w:rPr>
        <w:br/>
      </w:r>
      <w:r w:rsidRPr="008E409A">
        <w:rPr>
          <w:b/>
          <w:lang w:val="fr-FR"/>
        </w:rPr>
        <w:t>Configuration d’étalonnage pour système de prélèvement à débitmètre ultrasonique</w:t>
      </w:r>
    </w:p>
    <w:bookmarkStart w:id="105" w:name="_MON_1458551093"/>
    <w:bookmarkStart w:id="106" w:name="_MON_1458551296"/>
    <w:bookmarkStart w:id="107" w:name="_MON_1458551772"/>
    <w:bookmarkStart w:id="108" w:name="_MON_1458555670"/>
    <w:bookmarkEnd w:id="105"/>
    <w:bookmarkEnd w:id="106"/>
    <w:bookmarkEnd w:id="107"/>
    <w:bookmarkEnd w:id="108"/>
    <w:bookmarkStart w:id="109" w:name="_MON_1458646226"/>
    <w:bookmarkEnd w:id="109"/>
    <w:p w:rsidR="00443CAB" w:rsidRPr="008E409A" w:rsidRDefault="00443CAB" w:rsidP="00443CAB">
      <w:pPr>
        <w:ind w:left="1134"/>
        <w:rPr>
          <w:lang w:val="fr-FR"/>
        </w:rPr>
      </w:pPr>
      <w:r w:rsidRPr="008E409A">
        <w:rPr>
          <w:lang w:val="fr-FR"/>
        </w:rPr>
        <w:object w:dxaOrig="8055" w:dyaOrig="2603">
          <v:shape id="_x0000_i1082" type="#_x0000_t75" style="width:366.1pt;height:122.1pt" o:ole="" o:bordertopcolor="this" o:borderleftcolor="this" o:borderbottomcolor="this" o:borderrightcolor="this">
            <v:imagedata r:id="rId139" o:title="" cropleft="-1476f" cropright="3967f"/>
            <w10:bordertop type="single" width="4"/>
            <w10:borderleft type="single" width="4"/>
            <w10:borderbottom type="single" width="4"/>
            <w10:borderright type="single" width="4"/>
          </v:shape>
          <o:OLEObject Type="Embed" ProgID="Word.Picture.8" ShapeID="_x0000_i1082" DrawAspect="Content" ObjectID="_1527435515" r:id="rId140"/>
        </w:object>
      </w:r>
    </w:p>
    <w:p w:rsidR="00443CAB" w:rsidRPr="008E409A" w:rsidRDefault="00443CAB" w:rsidP="00443CAB">
      <w:pPr>
        <w:pStyle w:val="SingleTxtG"/>
        <w:spacing w:before="240"/>
        <w:ind w:left="2268" w:hanging="1134"/>
        <w:rPr>
          <w:lang w:val="fr-FR"/>
        </w:rPr>
      </w:pPr>
      <w:r w:rsidRPr="008E409A">
        <w:rPr>
          <w:lang w:val="fr-FR"/>
        </w:rPr>
        <w:t>3.4.5.7.2</w:t>
      </w:r>
      <w:r w:rsidRPr="008E409A">
        <w:rPr>
          <w:lang w:val="fr-FR"/>
        </w:rPr>
        <w:tab/>
        <w:t xml:space="preserve">Mettre en route le dispositif d’aspiration. Ajuster sa vitesse et/ou la vanne de réglage du débit de manière qu’ils fournissent le débit de consigne pour la validation, et laisser le système atteindre son régime stabilisé. Relever les données de tous les instruments. </w:t>
      </w:r>
    </w:p>
    <w:p w:rsidR="00443CAB" w:rsidRPr="008E409A" w:rsidRDefault="00443CAB" w:rsidP="00443CAB">
      <w:pPr>
        <w:pStyle w:val="SingleTxtG"/>
        <w:ind w:left="2268" w:hanging="1134"/>
        <w:rPr>
          <w:lang w:val="fr-FR"/>
        </w:rPr>
      </w:pPr>
      <w:r w:rsidRPr="008E409A">
        <w:rPr>
          <w:lang w:val="fr-FR"/>
        </w:rPr>
        <w:t>3.4.5.7.3</w:t>
      </w:r>
      <w:r w:rsidRPr="008E409A">
        <w:rPr>
          <w:lang w:val="fr-FR"/>
        </w:rPr>
        <w:tab/>
        <w:t xml:space="preserve">Dans le cas où le système de prélèvement à débitmètre ultrasonique n’est pas équipé d’un échangeur de chaleur, faire fonctionner le réchauffeur de manière à élever la température de l’air d’étalonnage, le laisser atteindre son régime stabilisé et enregistrer les données fournies par tous les instruments. La température doit être augmentée progressivement jusqu’à ce que soit atteinte la température maximale des gaz d’échappement dilués prévue pour les essais de mesure des émissions. </w:t>
      </w:r>
    </w:p>
    <w:p w:rsidR="00443CAB" w:rsidRPr="008E409A" w:rsidRDefault="00443CAB" w:rsidP="00443CAB">
      <w:pPr>
        <w:pStyle w:val="SingleTxtG"/>
        <w:ind w:left="2268" w:hanging="1134"/>
        <w:rPr>
          <w:lang w:val="fr-FR"/>
        </w:rPr>
      </w:pPr>
      <w:r w:rsidRPr="008E409A">
        <w:rPr>
          <w:lang w:val="fr-FR"/>
        </w:rPr>
        <w:t>3.4.5.7.4</w:t>
      </w:r>
      <w:r w:rsidRPr="008E409A">
        <w:rPr>
          <w:lang w:val="fr-FR"/>
        </w:rPr>
        <w:tab/>
        <w:t>Éteindre ensuite le réchauffeur et ajuster la vitesse du dispositif d’aspiration et/ou la vanne de réglage du débit sur le débit de consigne suivant susceptible d’être utilisé pour les essais de mesure des émissions des véhicules et répéter ensuite la séquence d’étalonnage.</w:t>
      </w:r>
    </w:p>
    <w:p w:rsidR="00443CAB" w:rsidRPr="008E409A" w:rsidRDefault="00443CAB" w:rsidP="00443CAB">
      <w:pPr>
        <w:pStyle w:val="SingleTxtG"/>
        <w:ind w:left="2268" w:hanging="1134"/>
        <w:rPr>
          <w:lang w:val="fr-FR"/>
        </w:rPr>
      </w:pPr>
      <w:r w:rsidRPr="008E409A">
        <w:rPr>
          <w:lang w:val="fr-FR"/>
        </w:rPr>
        <w:t>3.4.5.8</w:t>
      </w:r>
      <w:r w:rsidRPr="008E409A">
        <w:rPr>
          <w:lang w:val="fr-FR"/>
        </w:rPr>
        <w:tab/>
        <w:t>On utilise les valeurs enregistrées lors de l’étalonnage pour déterminer les éléments ci-après. Le débit d’air Q</w:t>
      </w:r>
      <w:r w:rsidRPr="008E409A">
        <w:rPr>
          <w:vertAlign w:val="subscript"/>
          <w:lang w:val="fr-FR"/>
        </w:rPr>
        <w:t>s</w:t>
      </w:r>
      <w:r w:rsidRPr="008E409A">
        <w:rPr>
          <w:lang w:val="fr-FR"/>
        </w:rPr>
        <w:t xml:space="preserve"> à chaque point d’essai est calculé d’après les valeurs de mesure du débitmètre, selon la méthode prescrite par le fabricant.</w:t>
      </w:r>
    </w:p>
    <w:p w:rsidR="00443CAB" w:rsidRPr="008E409A" w:rsidRDefault="00443CAB" w:rsidP="00443CAB">
      <w:pPr>
        <w:pStyle w:val="SingleTxtG"/>
        <w:ind w:left="2268"/>
        <w:rPr>
          <w:lang w:val="fr-FR"/>
        </w:rPr>
      </w:pPr>
      <w:r w:rsidRPr="008E409A">
        <w:rPr>
          <w:position w:val="-26"/>
          <w:lang w:val="fr-FR"/>
        </w:rPr>
        <w:object w:dxaOrig="1260" w:dyaOrig="600">
          <v:shape id="_x0000_i1083" type="#_x0000_t75" style="width:63.8pt;height:30.05pt" o:ole="">
            <v:imagedata r:id="rId141" o:title=""/>
          </v:shape>
          <o:OLEObject Type="Embed" ProgID="Equation.3" ShapeID="_x0000_i1083" DrawAspect="Content" ObjectID="_1527435516" r:id="rId142"/>
        </w:objec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3119" w:hanging="851"/>
        <w:rPr>
          <w:lang w:val="fr-FR"/>
        </w:rPr>
      </w:pPr>
      <w:r w:rsidRPr="008E409A">
        <w:rPr>
          <w:lang w:val="fr-FR"/>
        </w:rPr>
        <w:t>Q</w:t>
      </w:r>
      <w:r w:rsidRPr="008E409A">
        <w:rPr>
          <w:vertAlign w:val="subscript"/>
          <w:lang w:val="fr-FR"/>
        </w:rPr>
        <w:t>s</w:t>
      </w:r>
      <w:r w:rsidRPr="008E409A">
        <w:rPr>
          <w:lang w:val="fr-FR"/>
        </w:rPr>
        <w:tab/>
        <w:t xml:space="preserve">est le débit d’air en conditions normales (101,325 kPa, 273,15 K </w:t>
      </w:r>
      <w:r w:rsidRPr="008E409A">
        <w:rPr>
          <w:szCs w:val="24"/>
          <w:lang w:val="fr-FR"/>
        </w:rPr>
        <w:t>(0 °C)</w:t>
      </w:r>
      <w:r w:rsidRPr="008E409A">
        <w:rPr>
          <w:lang w:val="fr-FR"/>
        </w:rPr>
        <w:t>), en m</w:t>
      </w:r>
      <w:r w:rsidRPr="008E409A">
        <w:rPr>
          <w:vertAlign w:val="superscript"/>
          <w:lang w:val="fr-FR"/>
        </w:rPr>
        <w:t>3</w:t>
      </w:r>
      <w:r w:rsidRPr="008E409A">
        <w:rPr>
          <w:lang w:val="fr-FR"/>
        </w:rPr>
        <w:t>/s ;</w:t>
      </w:r>
    </w:p>
    <w:p w:rsidR="00443CAB" w:rsidRPr="008E409A" w:rsidRDefault="00443CAB" w:rsidP="00443CAB">
      <w:pPr>
        <w:pStyle w:val="SingleTxtG"/>
        <w:ind w:left="3119" w:hanging="851"/>
        <w:rPr>
          <w:lang w:val="fr-FR"/>
        </w:rPr>
      </w:pPr>
      <w:r w:rsidRPr="008E409A">
        <w:rPr>
          <w:lang w:val="fr-FR"/>
        </w:rPr>
        <w:t>Q</w:t>
      </w:r>
      <w:r w:rsidRPr="008E409A">
        <w:rPr>
          <w:vertAlign w:val="subscript"/>
          <w:lang w:val="fr-FR"/>
        </w:rPr>
        <w:t>reference</w:t>
      </w:r>
      <w:r w:rsidRPr="008E409A">
        <w:rPr>
          <w:lang w:val="fr-FR"/>
        </w:rPr>
        <w:tab/>
        <w:t xml:space="preserve">est le débit d’air dans le débitmètre de référence utilisé pour l’étalonnage, en conditions normales (101,325 kPa, 273,15 K </w:t>
      </w:r>
      <w:r w:rsidRPr="008E409A">
        <w:rPr>
          <w:szCs w:val="24"/>
          <w:lang w:val="fr-FR"/>
        </w:rPr>
        <w:t>(0 °C)</w:t>
      </w:r>
      <w:r w:rsidRPr="008E409A">
        <w:rPr>
          <w:lang w:val="fr-FR"/>
        </w:rPr>
        <w:t>), en m</w:t>
      </w:r>
      <w:r w:rsidRPr="008E409A">
        <w:rPr>
          <w:vertAlign w:val="superscript"/>
          <w:lang w:val="fr-FR"/>
        </w:rPr>
        <w:t>3</w:t>
      </w:r>
      <w:r w:rsidRPr="008E409A">
        <w:rPr>
          <w:lang w:val="fr-FR"/>
        </w:rPr>
        <w:t>/s ;</w:t>
      </w:r>
    </w:p>
    <w:p w:rsidR="00443CAB" w:rsidRPr="008E409A" w:rsidRDefault="00443CAB" w:rsidP="00443CAB">
      <w:pPr>
        <w:pStyle w:val="SingleTxtG"/>
        <w:ind w:left="3119" w:hanging="851"/>
        <w:rPr>
          <w:lang w:val="fr-FR"/>
        </w:rPr>
      </w:pPr>
      <w:r w:rsidRPr="008E409A">
        <w:rPr>
          <w:lang w:val="fr-FR"/>
        </w:rPr>
        <w:t>K</w:t>
      </w:r>
      <w:r w:rsidRPr="008E409A">
        <w:rPr>
          <w:vertAlign w:val="subscript"/>
          <w:lang w:val="fr-FR"/>
        </w:rPr>
        <w:t>v</w:t>
      </w:r>
      <w:r w:rsidRPr="008E409A">
        <w:rPr>
          <w:lang w:val="fr-FR"/>
        </w:rPr>
        <w:tab/>
        <w:t xml:space="preserve">est le coefficient d’étalonnage. </w:t>
      </w:r>
    </w:p>
    <w:p w:rsidR="00443CAB" w:rsidRPr="008E409A" w:rsidRDefault="00443CAB" w:rsidP="00443CAB">
      <w:pPr>
        <w:pStyle w:val="SingleTxtG"/>
        <w:ind w:left="2268"/>
        <w:rPr>
          <w:lang w:val="fr-FR"/>
        </w:rPr>
      </w:pPr>
      <w:r w:rsidRPr="008E409A">
        <w:rPr>
          <w:lang w:val="fr-FR"/>
        </w:rPr>
        <w:tab/>
        <w:t>Dans le cas des systèmes de prélèvement à débitmètre ultrasonique non équipés d’un échangeur de chaleur, on doit établir la courbe de K</w:t>
      </w:r>
      <w:r w:rsidRPr="008E409A">
        <w:rPr>
          <w:vertAlign w:val="subscript"/>
          <w:lang w:val="fr-FR"/>
        </w:rPr>
        <w:t>v</w:t>
      </w:r>
      <w:r w:rsidRPr="008E409A">
        <w:rPr>
          <w:lang w:val="fr-FR"/>
        </w:rPr>
        <w:t xml:space="preserve"> en fonction de T</w:t>
      </w:r>
      <w:r w:rsidRPr="008E409A">
        <w:rPr>
          <w:vertAlign w:val="subscript"/>
          <w:lang w:val="fr-FR"/>
        </w:rPr>
        <w:t>act</w:t>
      </w:r>
      <w:r w:rsidRPr="008E409A">
        <w:rPr>
          <w:lang w:val="fr-FR"/>
        </w:rPr>
        <w:t xml:space="preserve">. </w:t>
      </w:r>
    </w:p>
    <w:p w:rsidR="00443CAB" w:rsidRPr="008E409A" w:rsidRDefault="00443CAB" w:rsidP="00443CAB">
      <w:pPr>
        <w:pStyle w:val="SingleTxtG"/>
        <w:ind w:left="2268"/>
        <w:rPr>
          <w:lang w:val="fr-FR"/>
        </w:rPr>
      </w:pPr>
      <w:r w:rsidRPr="008E409A">
        <w:rPr>
          <w:lang w:val="fr-FR"/>
        </w:rPr>
        <w:tab/>
        <w:t>La variation maximale de K</w:t>
      </w:r>
      <w:r w:rsidRPr="008E409A">
        <w:rPr>
          <w:vertAlign w:val="subscript"/>
          <w:lang w:val="fr-FR"/>
        </w:rPr>
        <w:t>v</w:t>
      </w:r>
      <w:r w:rsidRPr="008E409A">
        <w:rPr>
          <w:lang w:val="fr-FR"/>
        </w:rPr>
        <w:t xml:space="preserve"> ne doit pas s’écarter de plus de 0,3 % de la valeur moyenne arithmétique de K</w:t>
      </w:r>
      <w:r w:rsidRPr="008E409A">
        <w:rPr>
          <w:vertAlign w:val="subscript"/>
          <w:lang w:val="fr-FR"/>
        </w:rPr>
        <w:t>v</w:t>
      </w:r>
      <w:r w:rsidRPr="008E409A">
        <w:rPr>
          <w:lang w:val="fr-FR"/>
        </w:rPr>
        <w:t xml:space="preserve"> dans l’ensemble des mesures effectuées à différentes températures. </w:t>
      </w:r>
    </w:p>
    <w:p w:rsidR="00443CAB" w:rsidRPr="008E409A" w:rsidRDefault="00443CAB" w:rsidP="00443CAB">
      <w:pPr>
        <w:pStyle w:val="SingleTxtG"/>
        <w:keepNext/>
        <w:ind w:left="2268" w:hanging="1134"/>
        <w:jc w:val="left"/>
        <w:rPr>
          <w:lang w:val="fr-FR"/>
        </w:rPr>
      </w:pPr>
      <w:r w:rsidRPr="008E409A">
        <w:rPr>
          <w:lang w:val="fr-FR"/>
        </w:rPr>
        <w:t>3.5</w:t>
      </w:r>
      <w:r w:rsidRPr="008E409A">
        <w:rPr>
          <w:lang w:val="fr-FR"/>
        </w:rPr>
        <w:tab/>
      </w:r>
      <w:bookmarkEnd w:id="103"/>
      <w:bookmarkEnd w:id="104"/>
      <w:r w:rsidRPr="008E409A">
        <w:rPr>
          <w:lang w:val="fr-FR"/>
        </w:rPr>
        <w:t xml:space="preserve">Procédure de vérification du système </w:t>
      </w:r>
    </w:p>
    <w:p w:rsidR="00443CAB" w:rsidRPr="008E409A" w:rsidRDefault="00443CAB" w:rsidP="00443CAB">
      <w:pPr>
        <w:pStyle w:val="SingleTxtG"/>
        <w:keepNext/>
        <w:ind w:left="2268" w:hanging="1134"/>
        <w:jc w:val="left"/>
        <w:rPr>
          <w:lang w:val="fr-FR"/>
        </w:rPr>
      </w:pPr>
      <w:r w:rsidRPr="008E409A">
        <w:rPr>
          <w:lang w:val="fr-FR"/>
        </w:rPr>
        <w:t>3.5.1</w:t>
      </w:r>
      <w:r w:rsidRPr="008E409A">
        <w:rPr>
          <w:lang w:val="fr-FR"/>
        </w:rPr>
        <w:tab/>
        <w:t>Prescriptions générales</w:t>
      </w:r>
    </w:p>
    <w:p w:rsidR="00443CAB" w:rsidRPr="008E409A" w:rsidRDefault="00443CAB" w:rsidP="00443CAB">
      <w:pPr>
        <w:pStyle w:val="SingleTxtG"/>
        <w:ind w:left="2268" w:hanging="1134"/>
        <w:rPr>
          <w:lang w:val="fr-FR"/>
        </w:rPr>
      </w:pPr>
      <w:r w:rsidRPr="008E409A">
        <w:rPr>
          <w:lang w:val="fr-FR"/>
        </w:rPr>
        <w:t>3.5.1.1</w:t>
      </w:r>
      <w:r w:rsidRPr="008E409A">
        <w:rPr>
          <w:lang w:val="fr-FR"/>
        </w:rPr>
        <w:tab/>
        <w:t xml:space="preserve">On détermine l’exactitude globale de l’appareillage de prélèvement à volume constant et du système d’analyse en introduisant une masse connue d’un composé gazeux dans le système alors que celui-ci fonctionne dans les conditions d’un essai normal ; ensuite, on exécute l’analyse et on calcule la masse du composé gazeux selon les formules de l’annexe 7. La méthode de l’orifice à régime critique (par. 3.5.1.1.1 de la présente annexe) et la méthode gravimétrique (par. 3.5.1.1.2 de la présente annexe) sont réputées fournir une exactitude suffisante. </w:t>
      </w:r>
    </w:p>
    <w:p w:rsidR="00443CAB" w:rsidRPr="008E409A" w:rsidRDefault="00443CAB" w:rsidP="00443CAB">
      <w:pPr>
        <w:pStyle w:val="SingleTxtG"/>
        <w:ind w:left="2268"/>
        <w:rPr>
          <w:lang w:val="fr-FR"/>
        </w:rPr>
      </w:pPr>
      <w:r w:rsidRPr="008E409A">
        <w:rPr>
          <w:lang w:val="fr-FR"/>
        </w:rPr>
        <w:tab/>
        <w:t xml:space="preserve">L’écart maximal admis entre la quantité de gaz introduite et la quantité de gaz mesurée est de 2 %. </w:t>
      </w:r>
    </w:p>
    <w:p w:rsidR="00443CAB" w:rsidRPr="008E409A" w:rsidRDefault="00443CAB" w:rsidP="00443CAB">
      <w:pPr>
        <w:pStyle w:val="SingleTxtG"/>
        <w:keepNext/>
        <w:ind w:left="2268" w:hanging="1134"/>
        <w:jc w:val="left"/>
        <w:rPr>
          <w:lang w:val="fr-FR"/>
        </w:rPr>
      </w:pPr>
      <w:r w:rsidRPr="008E409A">
        <w:rPr>
          <w:lang w:val="fr-FR"/>
        </w:rPr>
        <w:t>3.5.1.1.1</w:t>
      </w:r>
      <w:r w:rsidRPr="008E409A">
        <w:rPr>
          <w:lang w:val="fr-FR"/>
        </w:rPr>
        <w:tab/>
        <w:t>Méthode de l’orifice à régime critique</w:t>
      </w:r>
    </w:p>
    <w:p w:rsidR="00443CAB" w:rsidRPr="008E409A" w:rsidRDefault="00443CAB" w:rsidP="00443CAB">
      <w:pPr>
        <w:pStyle w:val="SingleTxtG"/>
        <w:ind w:left="2268"/>
        <w:rPr>
          <w:lang w:val="fr-FR"/>
        </w:rPr>
      </w:pPr>
      <w:r w:rsidRPr="008E409A">
        <w:rPr>
          <w:lang w:val="fr-FR"/>
        </w:rPr>
        <w:tab/>
        <w:t>La méthode de l’orifice à régime critique permet de mesurer un débit constant de gaz pur (CO, CO</w:t>
      </w:r>
      <w:r w:rsidRPr="008E409A">
        <w:rPr>
          <w:vertAlign w:val="subscript"/>
          <w:lang w:val="fr-FR"/>
        </w:rPr>
        <w:t>2</w:t>
      </w:r>
      <w:r w:rsidRPr="008E409A">
        <w:rPr>
          <w:lang w:val="fr-FR"/>
        </w:rPr>
        <w:t xml:space="preserve"> ou C</w:t>
      </w:r>
      <w:r w:rsidRPr="008E409A">
        <w:rPr>
          <w:vertAlign w:val="subscript"/>
          <w:lang w:val="fr-FR"/>
        </w:rPr>
        <w:t>3</w:t>
      </w:r>
      <w:r w:rsidRPr="008E409A">
        <w:rPr>
          <w:lang w:val="fr-FR"/>
        </w:rPr>
        <w:t>H</w:t>
      </w:r>
      <w:r w:rsidRPr="008E409A">
        <w:rPr>
          <w:vertAlign w:val="subscript"/>
          <w:lang w:val="fr-FR"/>
        </w:rPr>
        <w:t>8</w:t>
      </w:r>
      <w:r w:rsidRPr="008E409A">
        <w:rPr>
          <w:lang w:val="fr-FR"/>
        </w:rPr>
        <w:t>) à l’aide d’un dispositif muni d’un orifice à régime critique.</w:t>
      </w:r>
    </w:p>
    <w:p w:rsidR="00443CAB" w:rsidRPr="008E409A" w:rsidRDefault="00443CAB" w:rsidP="00443CAB">
      <w:pPr>
        <w:pStyle w:val="SingleTxtG"/>
        <w:ind w:left="2268" w:hanging="1134"/>
        <w:rPr>
          <w:lang w:val="fr-FR"/>
        </w:rPr>
      </w:pPr>
      <w:r w:rsidRPr="008E409A">
        <w:rPr>
          <w:lang w:val="fr-FR"/>
        </w:rPr>
        <w:t>3.5.1.1.1.1</w:t>
      </w:r>
      <w:r w:rsidRPr="008E409A">
        <w:rPr>
          <w:lang w:val="fr-FR"/>
        </w:rPr>
        <w:tab/>
        <w:t>Une masse déterminée de gaz pur (monoxyde de carbone, dioxyde de carbone ou propane) est introduite dans le système de prélèvement par l’orifice à régime critique étalonné. Si la pression d’entrée est suffisamment élevée, le débit q, limité au moyen de l’orifice à régime critique, est indépendant de la pression de sortie de l’orifice (conditions d’écoulement critique). On fait fonctionner le système de prélèvement comme pour un essai normal de mesure des émissions d’échappement et un temps suffisant est alloué à l’analyse effectuée ensuite. On analyse à l’aide du dispositif habituel les gaz recueillis dans le sac de collecte et on compare les résultats obtenus à la teneur des échantillons de gaz connus. Si les écarts observés dépassent 2 %, la cause de l’anomalie doit être déterminée et supprimée.</w:t>
      </w:r>
    </w:p>
    <w:p w:rsidR="00443CAB" w:rsidRPr="008E409A" w:rsidRDefault="00443CAB" w:rsidP="00443CAB">
      <w:pPr>
        <w:pStyle w:val="SingleTxtG"/>
        <w:keepNext/>
        <w:ind w:left="2268" w:hanging="1134"/>
        <w:jc w:val="left"/>
        <w:rPr>
          <w:lang w:val="fr-FR"/>
        </w:rPr>
      </w:pPr>
      <w:r w:rsidRPr="008E409A">
        <w:rPr>
          <w:lang w:val="fr-FR"/>
        </w:rPr>
        <w:t>3.5.1.1.2</w:t>
      </w:r>
      <w:r w:rsidRPr="008E409A">
        <w:rPr>
          <w:lang w:val="fr-FR"/>
        </w:rPr>
        <w:tab/>
        <w:t xml:space="preserve">Méthode gravimétrique </w:t>
      </w:r>
    </w:p>
    <w:p w:rsidR="00443CAB" w:rsidRPr="008E409A" w:rsidRDefault="00443CAB" w:rsidP="00443CAB">
      <w:pPr>
        <w:pStyle w:val="SingleTxtG"/>
        <w:ind w:left="2268"/>
        <w:rPr>
          <w:lang w:val="fr-FR"/>
        </w:rPr>
      </w:pPr>
      <w:r w:rsidRPr="008E409A">
        <w:rPr>
          <w:lang w:val="fr-FR"/>
        </w:rPr>
        <w:tab/>
        <w:t>La méthode gravimétrique permet de mesurer une quantité de gaz pur (CO, CO</w:t>
      </w:r>
      <w:r w:rsidRPr="008E409A">
        <w:rPr>
          <w:vertAlign w:val="subscript"/>
          <w:lang w:val="fr-FR"/>
        </w:rPr>
        <w:t>2</w:t>
      </w:r>
      <w:r w:rsidRPr="008E409A">
        <w:rPr>
          <w:lang w:val="fr-FR"/>
        </w:rPr>
        <w:t xml:space="preserve"> ou C</w:t>
      </w:r>
      <w:r w:rsidRPr="008E409A">
        <w:rPr>
          <w:vertAlign w:val="subscript"/>
          <w:lang w:val="fr-FR"/>
        </w:rPr>
        <w:t>3</w:t>
      </w:r>
      <w:r w:rsidRPr="008E409A">
        <w:rPr>
          <w:lang w:val="fr-FR"/>
        </w:rPr>
        <w:t>H</w:t>
      </w:r>
      <w:r w:rsidRPr="008E409A">
        <w:rPr>
          <w:vertAlign w:val="subscript"/>
          <w:lang w:val="fr-FR"/>
        </w:rPr>
        <w:t>8</w:t>
      </w:r>
      <w:r w:rsidRPr="008E409A">
        <w:rPr>
          <w:lang w:val="fr-FR"/>
        </w:rPr>
        <w:t>).</w:t>
      </w:r>
    </w:p>
    <w:p w:rsidR="00443CAB" w:rsidRPr="008E409A" w:rsidRDefault="00443CAB" w:rsidP="00443CAB">
      <w:pPr>
        <w:pStyle w:val="SingleTxtG"/>
        <w:ind w:left="2268" w:hanging="1134"/>
        <w:rPr>
          <w:lang w:val="fr-FR"/>
        </w:rPr>
      </w:pPr>
      <w:r w:rsidRPr="008E409A">
        <w:rPr>
          <w:lang w:val="fr-FR"/>
        </w:rPr>
        <w:t>3.5.1.1.2.1</w:t>
      </w:r>
      <w:r w:rsidRPr="008E409A">
        <w:rPr>
          <w:lang w:val="fr-FR"/>
        </w:rPr>
        <w:tab/>
        <w:t xml:space="preserve">On utilise une petite bouteille remplie de monoxyde de carbone pur, de dioxyde de carbone ou de propane purs, dont on détermine la masse avec une fidélité de </w:t>
      </w:r>
      <w:r w:rsidRPr="008E409A">
        <w:rPr>
          <w:lang w:val="fr-FR"/>
        </w:rPr>
        <w:sym w:font="Symbol" w:char="F0B1"/>
      </w:r>
      <w:r w:rsidRPr="008E409A">
        <w:rPr>
          <w:lang w:val="fr-FR"/>
        </w:rPr>
        <w:t>0,01 g. On fait fonctionner le système de prélèvement dans les conditions d’un essai normal de détermination des émissions d’échappement, tout en injectant le gaz pur dans le système pendant un temps suffisant pour l’analyse ultérieure. On détermine la quantité de gaz pur introduite dans l’appareillage en mesurant la différence de poids de la bouteille. On analyse ensuite le gaz recueilli dans le sac avec l’appareillage normalement utilisé pour l’analyse des gaz d’échappement comme indiqué au paragraphe 4.1 de la présente annexe. On compare alors les résultats aux valeurs de concentration calculées précédemment.</w:t>
      </w:r>
      <w:bookmarkStart w:id="110" w:name="_Toc284586961"/>
      <w:bookmarkStart w:id="111" w:name="_Toc284587101"/>
      <w:bookmarkStart w:id="112" w:name="_Toc284587352"/>
      <w:bookmarkStart w:id="113" w:name="_Toc289686201"/>
      <w:r w:rsidRPr="008E409A">
        <w:rPr>
          <w:lang w:val="fr-FR"/>
        </w:rPr>
        <w:t xml:space="preserve"> Si les écarts observés dépassent 2 %, la cause de l’anomalie doit être déterminée et supprimée.</w:t>
      </w:r>
    </w:p>
    <w:p w:rsidR="00443CAB" w:rsidRPr="008E409A" w:rsidRDefault="00443CAB" w:rsidP="00443CAB">
      <w:pPr>
        <w:pStyle w:val="SingleTxtG"/>
        <w:keepNext/>
        <w:ind w:left="2268" w:hanging="1134"/>
        <w:jc w:val="left"/>
        <w:rPr>
          <w:lang w:val="fr-FR"/>
        </w:rPr>
      </w:pPr>
      <w:r w:rsidRPr="008E409A">
        <w:rPr>
          <w:lang w:val="fr-FR"/>
        </w:rPr>
        <w:t>4.</w:t>
      </w:r>
      <w:r w:rsidRPr="008E409A">
        <w:rPr>
          <w:lang w:val="fr-FR"/>
        </w:rPr>
        <w:tab/>
        <w:t>Appareillage de mesure des émissions</w:t>
      </w:r>
    </w:p>
    <w:p w:rsidR="00443CAB" w:rsidRPr="008E409A" w:rsidRDefault="00443CAB" w:rsidP="00443CAB">
      <w:pPr>
        <w:pStyle w:val="SingleTxtG"/>
        <w:keepNext/>
        <w:ind w:left="2268" w:hanging="1134"/>
        <w:jc w:val="left"/>
        <w:rPr>
          <w:lang w:val="fr-FR"/>
        </w:rPr>
      </w:pPr>
      <w:r w:rsidRPr="008E409A">
        <w:rPr>
          <w:lang w:val="fr-FR"/>
        </w:rPr>
        <w:t>4.1</w:t>
      </w:r>
      <w:r w:rsidRPr="008E409A">
        <w:rPr>
          <w:lang w:val="fr-FR"/>
        </w:rPr>
        <w:tab/>
      </w:r>
      <w:bookmarkStart w:id="114" w:name="_Toc284586962"/>
      <w:bookmarkStart w:id="115" w:name="_Toc284587102"/>
      <w:bookmarkStart w:id="116" w:name="_Toc284587353"/>
      <w:bookmarkStart w:id="117" w:name="_Toc289686202"/>
      <w:bookmarkEnd w:id="110"/>
      <w:bookmarkEnd w:id="111"/>
      <w:bookmarkEnd w:id="112"/>
      <w:bookmarkEnd w:id="113"/>
      <w:r w:rsidRPr="008E409A">
        <w:rPr>
          <w:lang w:val="fr-FR"/>
        </w:rPr>
        <w:t>Appareillage de mesure des émissions gazeuses</w:t>
      </w:r>
    </w:p>
    <w:p w:rsidR="00443CAB" w:rsidRPr="008E409A" w:rsidRDefault="00443CAB" w:rsidP="00443CAB">
      <w:pPr>
        <w:pStyle w:val="SingleTxtG"/>
        <w:keepNext/>
        <w:ind w:left="2268" w:hanging="1134"/>
        <w:jc w:val="left"/>
        <w:rPr>
          <w:lang w:val="fr-FR"/>
        </w:rPr>
      </w:pPr>
      <w:r w:rsidRPr="008E409A">
        <w:rPr>
          <w:lang w:val="fr-FR"/>
        </w:rPr>
        <w:t>4.1.1</w:t>
      </w:r>
      <w:r w:rsidRPr="008E409A">
        <w:rPr>
          <w:lang w:val="fr-FR"/>
        </w:rPr>
        <w:tab/>
      </w:r>
      <w:bookmarkEnd w:id="114"/>
      <w:bookmarkEnd w:id="115"/>
      <w:bookmarkEnd w:id="116"/>
      <w:bookmarkEnd w:id="117"/>
      <w:r w:rsidRPr="008E409A">
        <w:rPr>
          <w:lang w:val="fr-FR"/>
        </w:rPr>
        <w:t>Vue d’ensemble du système</w:t>
      </w:r>
    </w:p>
    <w:p w:rsidR="00443CAB" w:rsidRPr="008E409A" w:rsidRDefault="00443CAB" w:rsidP="00443CAB">
      <w:pPr>
        <w:pStyle w:val="SingleTxtG"/>
        <w:ind w:left="2268" w:hanging="1134"/>
        <w:rPr>
          <w:lang w:val="fr-FR"/>
        </w:rPr>
      </w:pPr>
      <w:r w:rsidRPr="008E409A">
        <w:rPr>
          <w:lang w:val="fr-FR"/>
        </w:rPr>
        <w:t>4.1.1.1</w:t>
      </w:r>
      <w:r w:rsidRPr="008E409A">
        <w:rPr>
          <w:lang w:val="fr-FR"/>
        </w:rPr>
        <w:tab/>
        <w:t>Un échantillon de proportion constante de gaz d’échappement dilués et d’air de dilution doit être recueilli pour analyse.</w:t>
      </w:r>
    </w:p>
    <w:p w:rsidR="00443CAB" w:rsidRPr="008E409A" w:rsidRDefault="00443CAB" w:rsidP="00443CAB">
      <w:pPr>
        <w:pStyle w:val="SingleTxtG"/>
        <w:ind w:left="2268" w:hanging="1134"/>
        <w:rPr>
          <w:lang w:val="fr-FR"/>
        </w:rPr>
      </w:pPr>
      <w:r w:rsidRPr="008E409A">
        <w:rPr>
          <w:lang w:val="fr-FR"/>
        </w:rPr>
        <w:t>4.1.1.2</w:t>
      </w:r>
      <w:r w:rsidRPr="008E409A">
        <w:rPr>
          <w:lang w:val="fr-FR"/>
        </w:rPr>
        <w:tab/>
        <w:t>La masse des émissions gazeuses est déterminée d’après les concentrations de l’échantillon proportionnel et le volume total mesuré pendant l’essai. Les concentrations de l’échantillon sont corrigées en fonction des concentrations des composés respectifs dans l’air de dilution.</w:t>
      </w:r>
      <w:bookmarkStart w:id="118" w:name="_Toc284586963"/>
      <w:bookmarkStart w:id="119" w:name="_Toc284587103"/>
      <w:bookmarkStart w:id="120" w:name="_Toc284587354"/>
      <w:bookmarkStart w:id="121" w:name="_Toc289686203"/>
    </w:p>
    <w:p w:rsidR="00443CAB" w:rsidRPr="008E409A" w:rsidRDefault="00443CAB" w:rsidP="00443CAB">
      <w:pPr>
        <w:pStyle w:val="SingleTxtG"/>
        <w:keepNext/>
        <w:ind w:left="2268" w:hanging="1134"/>
        <w:jc w:val="left"/>
        <w:rPr>
          <w:lang w:val="fr-FR"/>
        </w:rPr>
      </w:pPr>
      <w:r w:rsidRPr="008E409A">
        <w:rPr>
          <w:lang w:val="fr-FR"/>
        </w:rPr>
        <w:t>4.1.2</w:t>
      </w:r>
      <w:r w:rsidRPr="008E409A">
        <w:rPr>
          <w:lang w:val="fr-FR"/>
        </w:rPr>
        <w:tab/>
      </w:r>
      <w:bookmarkStart w:id="122" w:name="_Toc284587104"/>
      <w:bookmarkStart w:id="123" w:name="_Toc284587355"/>
      <w:bookmarkEnd w:id="118"/>
      <w:bookmarkEnd w:id="119"/>
      <w:bookmarkEnd w:id="120"/>
      <w:bookmarkEnd w:id="121"/>
      <w:r w:rsidRPr="008E409A">
        <w:rPr>
          <w:lang w:val="fr-FR"/>
        </w:rPr>
        <w:t>Prescriptions concernant le système de prélèvement</w:t>
      </w:r>
    </w:p>
    <w:p w:rsidR="00443CAB" w:rsidRPr="008E409A" w:rsidRDefault="00443CAB" w:rsidP="00443CAB">
      <w:pPr>
        <w:pStyle w:val="SingleTxtG"/>
        <w:ind w:left="2268" w:hanging="1134"/>
        <w:rPr>
          <w:lang w:val="fr-FR"/>
        </w:rPr>
      </w:pPr>
      <w:r w:rsidRPr="008E409A">
        <w:rPr>
          <w:lang w:val="fr-FR"/>
        </w:rPr>
        <w:t>4.1.2.1</w:t>
      </w:r>
      <w:r w:rsidRPr="008E409A">
        <w:rPr>
          <w:lang w:val="fr-FR"/>
        </w:rPr>
        <w:tab/>
        <w:t xml:space="preserve">L’échantillon de gaz d’échappement dilués est prélevé en amont du dispositif d’aspiration. </w:t>
      </w:r>
    </w:p>
    <w:p w:rsidR="00443CAB" w:rsidRPr="008E409A" w:rsidRDefault="00443CAB" w:rsidP="00443CAB">
      <w:pPr>
        <w:pStyle w:val="SingleTxtG"/>
        <w:ind w:left="2268" w:hanging="1134"/>
        <w:rPr>
          <w:lang w:val="fr-FR"/>
        </w:rPr>
      </w:pPr>
      <w:r w:rsidRPr="008E409A">
        <w:rPr>
          <w:lang w:val="fr-FR"/>
        </w:rPr>
        <w:t>4.1.2.1.1</w:t>
      </w:r>
      <w:r w:rsidRPr="008E409A">
        <w:rPr>
          <w:lang w:val="fr-FR"/>
        </w:rPr>
        <w:tab/>
        <w:t xml:space="preserve">À l’exception des dispositions prévues aux paragraphes 4.1.3.1 (système de prélèvement d’hydrocarbures), 4.2 (appareillage de mesure de la masse des particules émises) et 4.3 (appareillage de mesure du nombre de particules émises) de la présente annexe, l’échantillon de gaz d’échappement dilués peut être prélevé en aval des dispositifs de conditionnement (s’ils existent). </w:t>
      </w:r>
      <w:bookmarkStart w:id="124" w:name="_Toc284587107"/>
      <w:bookmarkStart w:id="125" w:name="_Toc284587358"/>
      <w:bookmarkEnd w:id="122"/>
      <w:bookmarkEnd w:id="123"/>
    </w:p>
    <w:p w:rsidR="00443CAB" w:rsidRPr="008E409A" w:rsidRDefault="00443CAB" w:rsidP="00443CAB">
      <w:pPr>
        <w:pStyle w:val="SingleTxtG"/>
        <w:ind w:left="2268" w:hanging="1134"/>
        <w:rPr>
          <w:lang w:val="fr-FR"/>
        </w:rPr>
      </w:pPr>
      <w:r w:rsidRPr="008E409A">
        <w:rPr>
          <w:lang w:val="fr-FR"/>
        </w:rPr>
        <w:t>4.1.2.2</w:t>
      </w:r>
      <w:r w:rsidRPr="008E409A">
        <w:rPr>
          <w:lang w:val="fr-FR"/>
        </w:rPr>
        <w:tab/>
        <w:t xml:space="preserve">Le débit dérivé vers les sacs du système de prélèvement doit être réglé de manière à fournir des volumes d’air de dilution et de gaz d’échappement dilués suffisants pour permettre de mesurer les concentrations. Le débit des gaz d’échappement dilués dérivé vers les sacs ne doit pas dépasser 0,3 % du débit total, sauf à ajouter le volume des gaz remplissant les sacs au volume total des gaz traversant le système de prélèvement. </w:t>
      </w:r>
    </w:p>
    <w:p w:rsidR="00443CAB" w:rsidRPr="008E409A" w:rsidRDefault="00443CAB" w:rsidP="00443CAB">
      <w:pPr>
        <w:pStyle w:val="SingleTxtG"/>
        <w:ind w:left="2268" w:hanging="1134"/>
        <w:rPr>
          <w:lang w:val="fr-FR"/>
        </w:rPr>
      </w:pPr>
      <w:r w:rsidRPr="008E409A">
        <w:rPr>
          <w:lang w:val="fr-FR"/>
        </w:rPr>
        <w:t>4.1.2.3</w:t>
      </w:r>
      <w:r w:rsidRPr="008E409A">
        <w:rPr>
          <w:lang w:val="fr-FR"/>
        </w:rPr>
        <w:tab/>
      </w:r>
      <w:bookmarkStart w:id="126" w:name="_Toc284587108"/>
      <w:bookmarkStart w:id="127" w:name="_Toc284587359"/>
      <w:bookmarkEnd w:id="124"/>
      <w:bookmarkEnd w:id="125"/>
      <w:r w:rsidRPr="008E409A">
        <w:rPr>
          <w:lang w:val="fr-FR"/>
        </w:rPr>
        <w:t xml:space="preserve">On effectue un prélèvement d’air de dilution à un débit constant, à proximité de l’orifice d’entrée de l’air de dilution (en aval du filtre, si le dispositif en possède un). </w:t>
      </w:r>
    </w:p>
    <w:p w:rsidR="00443CAB" w:rsidRPr="008E409A" w:rsidRDefault="00443CAB" w:rsidP="00443CAB">
      <w:pPr>
        <w:pStyle w:val="SingleTxtG"/>
        <w:spacing w:line="220" w:lineRule="atLeast"/>
        <w:ind w:left="2268" w:hanging="1134"/>
        <w:rPr>
          <w:lang w:val="fr-FR"/>
        </w:rPr>
      </w:pPr>
      <w:r w:rsidRPr="008E409A">
        <w:rPr>
          <w:lang w:val="fr-FR"/>
        </w:rPr>
        <w:t>4.1.2.4</w:t>
      </w:r>
      <w:r w:rsidRPr="008E409A">
        <w:rPr>
          <w:lang w:val="fr-FR"/>
        </w:rPr>
        <w:tab/>
        <w:t>L’échantillon de l’air de dilution ne doit pas être contaminé par les gaz d’échappement provenant de la zone de mélange.</w:t>
      </w:r>
      <w:bookmarkStart w:id="128" w:name="_Toc284587109"/>
      <w:bookmarkStart w:id="129" w:name="_Toc284587360"/>
      <w:bookmarkEnd w:id="126"/>
      <w:bookmarkEnd w:id="127"/>
    </w:p>
    <w:p w:rsidR="00443CAB" w:rsidRPr="008E409A" w:rsidRDefault="00443CAB" w:rsidP="00443CAB">
      <w:pPr>
        <w:pStyle w:val="SingleTxtG"/>
        <w:spacing w:line="220" w:lineRule="atLeast"/>
        <w:ind w:left="2268" w:hanging="1134"/>
        <w:rPr>
          <w:lang w:val="fr-FR"/>
        </w:rPr>
      </w:pPr>
      <w:r w:rsidRPr="008E409A">
        <w:rPr>
          <w:lang w:val="fr-FR"/>
        </w:rPr>
        <w:t>4.1.2.5</w:t>
      </w:r>
      <w:r w:rsidRPr="008E409A">
        <w:rPr>
          <w:lang w:val="fr-FR"/>
        </w:rPr>
        <w:tab/>
        <w:t>Le débit de prélèvement de l’air de dilution doit être comparable à celui des gaz d’échappement dilués.</w:t>
      </w:r>
      <w:bookmarkStart w:id="130" w:name="_Toc284587110"/>
      <w:bookmarkStart w:id="131" w:name="_Toc284587361"/>
      <w:bookmarkEnd w:id="128"/>
      <w:bookmarkEnd w:id="129"/>
      <w:r w:rsidRPr="008E409A">
        <w:rPr>
          <w:lang w:val="fr-FR"/>
        </w:rPr>
        <w:t xml:space="preserve"> </w:t>
      </w:r>
    </w:p>
    <w:p w:rsidR="00443CAB" w:rsidRPr="008E409A" w:rsidRDefault="00443CAB" w:rsidP="00443CAB">
      <w:pPr>
        <w:pStyle w:val="SingleTxtG"/>
        <w:spacing w:line="220" w:lineRule="atLeast"/>
        <w:ind w:left="2268" w:hanging="1134"/>
        <w:rPr>
          <w:lang w:val="fr-FR"/>
        </w:rPr>
      </w:pPr>
      <w:r w:rsidRPr="008E409A">
        <w:rPr>
          <w:lang w:val="fr-FR"/>
        </w:rPr>
        <w:t>4.1.2.6</w:t>
      </w:r>
      <w:r w:rsidRPr="008E409A">
        <w:rPr>
          <w:lang w:val="fr-FR"/>
        </w:rPr>
        <w:tab/>
        <w:t>Les matériaux constitutifs des appareils servant aux opérations de prélèvement doivent être tels qu’ils ne modifient pas la concentration des constituants des émissions d’échappement.</w:t>
      </w:r>
      <w:bookmarkStart w:id="132" w:name="_Toc284587111"/>
      <w:bookmarkStart w:id="133" w:name="_Toc284587362"/>
      <w:bookmarkEnd w:id="130"/>
      <w:bookmarkEnd w:id="131"/>
      <w:r w:rsidRPr="008E409A">
        <w:rPr>
          <w:lang w:val="fr-FR"/>
        </w:rPr>
        <w:t xml:space="preserve"> </w:t>
      </w:r>
    </w:p>
    <w:p w:rsidR="00443CAB" w:rsidRPr="008E409A" w:rsidRDefault="00443CAB" w:rsidP="00443CAB">
      <w:pPr>
        <w:pStyle w:val="SingleTxtG"/>
        <w:spacing w:line="220" w:lineRule="atLeast"/>
        <w:ind w:left="2268" w:hanging="1134"/>
        <w:rPr>
          <w:lang w:val="fr-FR"/>
        </w:rPr>
      </w:pPr>
      <w:r w:rsidRPr="008E409A">
        <w:rPr>
          <w:lang w:val="fr-FR"/>
        </w:rPr>
        <w:t>4.1.2.7</w:t>
      </w:r>
      <w:r w:rsidRPr="008E409A">
        <w:rPr>
          <w:lang w:val="fr-FR"/>
        </w:rPr>
        <w:tab/>
        <w:t>On peut utiliser des filtres pour extraire les particules solides de l’échantillon.</w:t>
      </w:r>
      <w:bookmarkStart w:id="134" w:name="_Toc284587112"/>
      <w:bookmarkStart w:id="135" w:name="_Toc284587363"/>
      <w:bookmarkEnd w:id="132"/>
      <w:bookmarkEnd w:id="133"/>
      <w:r w:rsidRPr="008E409A">
        <w:rPr>
          <w:lang w:val="fr-FR"/>
        </w:rPr>
        <w:t xml:space="preserve"> </w:t>
      </w:r>
    </w:p>
    <w:p w:rsidR="00443CAB" w:rsidRPr="008E409A" w:rsidRDefault="00443CAB" w:rsidP="00443CAB">
      <w:pPr>
        <w:pStyle w:val="SingleTxtG"/>
        <w:spacing w:line="220" w:lineRule="atLeast"/>
        <w:ind w:left="2268" w:hanging="1134"/>
        <w:rPr>
          <w:lang w:val="fr-FR"/>
        </w:rPr>
      </w:pPr>
      <w:r w:rsidRPr="008E409A">
        <w:rPr>
          <w:lang w:val="fr-FR"/>
        </w:rPr>
        <w:t>4.1.2.8</w:t>
      </w:r>
      <w:r w:rsidRPr="008E409A">
        <w:rPr>
          <w:lang w:val="fr-FR"/>
        </w:rPr>
        <w:tab/>
        <w:t>Les différentes vannes employées pour diriger les gaz de prélèvement doivent être à réglage et à action rapides.</w:t>
      </w:r>
      <w:bookmarkStart w:id="136" w:name="_Toc284587113"/>
      <w:bookmarkStart w:id="137" w:name="_Toc284587364"/>
      <w:bookmarkEnd w:id="134"/>
      <w:bookmarkEnd w:id="135"/>
      <w:r w:rsidRPr="008E409A">
        <w:rPr>
          <w:lang w:val="fr-FR"/>
        </w:rPr>
        <w:t xml:space="preserve"> </w:t>
      </w:r>
    </w:p>
    <w:p w:rsidR="00443CAB" w:rsidRPr="008E409A" w:rsidRDefault="00443CAB" w:rsidP="00443CAB">
      <w:pPr>
        <w:pStyle w:val="SingleTxtG"/>
        <w:spacing w:line="220" w:lineRule="atLeast"/>
        <w:ind w:left="2268" w:hanging="1134"/>
        <w:rPr>
          <w:lang w:val="fr-FR"/>
        </w:rPr>
      </w:pPr>
      <w:r w:rsidRPr="008E409A">
        <w:rPr>
          <w:lang w:val="fr-FR"/>
        </w:rPr>
        <w:t>4.1.2.9</w:t>
      </w:r>
      <w:r w:rsidRPr="008E409A">
        <w:rPr>
          <w:lang w:val="fr-FR"/>
        </w:rPr>
        <w:tab/>
      </w:r>
      <w:bookmarkStart w:id="138" w:name="_Toc284587114"/>
      <w:bookmarkStart w:id="139" w:name="_Toc284587365"/>
      <w:bookmarkEnd w:id="136"/>
      <w:bookmarkEnd w:id="137"/>
      <w:r w:rsidRPr="008E409A">
        <w:rPr>
          <w:lang w:val="fr-FR"/>
        </w:rPr>
        <w:t>Des raccords étanches au gaz et à verrouillage rapide peuvent être employés entre les vannes à trois voies et les sacs de collecte, les raccords s’obturant automatiquement du côté du sac. D’autres systèmes peuvent être utilisés pour acheminer les échantillons jusqu’à l’analyseur (robinets d’arrêt à trois voies par exemple).</w:t>
      </w:r>
    </w:p>
    <w:p w:rsidR="00443CAB" w:rsidRPr="008E409A" w:rsidRDefault="00443CAB" w:rsidP="00443CAB">
      <w:pPr>
        <w:pStyle w:val="SingleTxtG"/>
        <w:keepNext/>
        <w:spacing w:line="220" w:lineRule="atLeast"/>
        <w:ind w:left="2268" w:hanging="1134"/>
        <w:jc w:val="left"/>
        <w:rPr>
          <w:lang w:val="fr-FR"/>
        </w:rPr>
      </w:pPr>
      <w:r w:rsidRPr="008E409A">
        <w:rPr>
          <w:lang w:val="fr-FR"/>
        </w:rPr>
        <w:t>4.1.2.10</w:t>
      </w:r>
      <w:r w:rsidRPr="008E409A">
        <w:rPr>
          <w:lang w:val="fr-FR"/>
        </w:rPr>
        <w:tab/>
      </w:r>
      <w:bookmarkEnd w:id="138"/>
      <w:bookmarkEnd w:id="139"/>
      <w:r w:rsidRPr="008E409A">
        <w:rPr>
          <w:lang w:val="fr-FR"/>
        </w:rPr>
        <w:t xml:space="preserve">Stockage des échantillons </w:t>
      </w:r>
    </w:p>
    <w:p w:rsidR="00443CAB" w:rsidRPr="008E409A" w:rsidRDefault="00443CAB" w:rsidP="00443CAB">
      <w:pPr>
        <w:pStyle w:val="SingleTxtG"/>
        <w:spacing w:line="220" w:lineRule="atLeast"/>
        <w:ind w:left="2268" w:hanging="1134"/>
        <w:rPr>
          <w:lang w:val="fr-FR"/>
        </w:rPr>
      </w:pPr>
      <w:r w:rsidRPr="008E409A">
        <w:rPr>
          <w:lang w:val="fr-FR"/>
        </w:rPr>
        <w:t>4.1.2.10.1</w:t>
      </w:r>
      <w:r w:rsidRPr="008E409A">
        <w:rPr>
          <w:lang w:val="fr-FR"/>
        </w:rPr>
        <w:tab/>
        <w:t>Les échantillons de gaz sont recueillis dans des sacs de collecte qui doivent avoir une capacité suffisante pour ne pas réduire le débit de prélèvement.</w:t>
      </w:r>
    </w:p>
    <w:p w:rsidR="00443CAB" w:rsidRPr="008E409A" w:rsidRDefault="00443CAB" w:rsidP="00443CAB">
      <w:pPr>
        <w:pStyle w:val="SingleTxtG"/>
        <w:spacing w:line="220" w:lineRule="atLeast"/>
        <w:ind w:left="2268" w:hanging="1134"/>
        <w:rPr>
          <w:lang w:val="fr-FR"/>
        </w:rPr>
      </w:pPr>
      <w:r w:rsidRPr="008E409A">
        <w:rPr>
          <w:lang w:val="fr-FR"/>
        </w:rPr>
        <w:t>4.1.2.10.2</w:t>
      </w:r>
      <w:r w:rsidRPr="008E409A">
        <w:rPr>
          <w:lang w:val="fr-FR"/>
        </w:rPr>
        <w:tab/>
        <w:t xml:space="preserve">Les sacs doivent être faits d’un matériau qui ne modifie pas de plus de </w:t>
      </w:r>
      <w:r w:rsidRPr="008E409A">
        <w:rPr>
          <w:lang w:val="fr-FR"/>
        </w:rPr>
        <w:sym w:font="Symbol" w:char="F0B1"/>
      </w:r>
      <w:r w:rsidRPr="008E409A">
        <w:rPr>
          <w:lang w:val="fr-FR"/>
        </w:rPr>
        <w:t xml:space="preserve">2 % après 30 min les mesures elles-mêmes ni la composition chimique des échantillons de gaz (films composites de polyéthylène polyamide ou de polyhydrocarbures fluorés, par exemple). </w:t>
      </w:r>
      <w:bookmarkStart w:id="140" w:name="_Toc284587115"/>
      <w:bookmarkStart w:id="141" w:name="_Toc284587366"/>
    </w:p>
    <w:p w:rsidR="00443CAB" w:rsidRPr="008E409A" w:rsidRDefault="00443CAB" w:rsidP="00443CAB">
      <w:pPr>
        <w:pStyle w:val="SingleTxtG"/>
        <w:keepNext/>
        <w:spacing w:line="220" w:lineRule="atLeast"/>
        <w:ind w:left="2268" w:hanging="1134"/>
        <w:jc w:val="left"/>
        <w:rPr>
          <w:lang w:val="fr-FR"/>
        </w:rPr>
      </w:pPr>
      <w:r w:rsidRPr="008E409A">
        <w:rPr>
          <w:lang w:val="fr-FR"/>
        </w:rPr>
        <w:t>4.1.3</w:t>
      </w:r>
      <w:r w:rsidRPr="008E409A">
        <w:rPr>
          <w:lang w:val="fr-FR"/>
        </w:rPr>
        <w:tab/>
        <w:t>Systèmes de prélèvement</w:t>
      </w:r>
    </w:p>
    <w:p w:rsidR="00443CAB" w:rsidRPr="008E409A" w:rsidRDefault="00443CAB" w:rsidP="00443CAB">
      <w:pPr>
        <w:pStyle w:val="SingleTxtG"/>
        <w:keepNext/>
        <w:spacing w:line="220" w:lineRule="atLeast"/>
        <w:ind w:left="2268" w:hanging="1134"/>
        <w:jc w:val="left"/>
        <w:rPr>
          <w:lang w:val="fr-FR"/>
        </w:rPr>
      </w:pPr>
      <w:r w:rsidRPr="008E409A">
        <w:rPr>
          <w:lang w:val="fr-FR"/>
        </w:rPr>
        <w:t>4.1.3.1</w:t>
      </w:r>
      <w:r w:rsidRPr="008E409A">
        <w:rPr>
          <w:lang w:val="fr-FR"/>
        </w:rPr>
        <w:tab/>
        <w:t>Systèmes de prélèvement d’hydrocarbures (détecteur à ionisation de flamme chauffé, HFID)</w:t>
      </w:r>
      <w:bookmarkEnd w:id="140"/>
      <w:bookmarkEnd w:id="141"/>
    </w:p>
    <w:p w:rsidR="00443CAB" w:rsidRPr="008E409A" w:rsidRDefault="00443CAB" w:rsidP="00443CAB">
      <w:pPr>
        <w:pStyle w:val="SingleTxtG"/>
        <w:spacing w:line="220" w:lineRule="atLeast"/>
        <w:ind w:left="2268" w:hanging="1134"/>
        <w:rPr>
          <w:lang w:val="fr-FR"/>
        </w:rPr>
      </w:pPr>
      <w:r w:rsidRPr="008E409A">
        <w:rPr>
          <w:lang w:val="fr-FR"/>
        </w:rPr>
        <w:t>4.1.3.1.1</w:t>
      </w:r>
      <w:r w:rsidRPr="008E409A">
        <w:rPr>
          <w:lang w:val="fr-FR"/>
        </w:rPr>
        <w:tab/>
      </w:r>
      <w:r w:rsidRPr="008E409A">
        <w:rPr>
          <w:spacing w:val="-2"/>
          <w:lang w:val="fr-FR"/>
        </w:rPr>
        <w:t>Le système de prélèvement d’hydrocarbures se compose d’une sonde, une conduite, un filtre et une pompe de prélèvement chauffés. L’échantillon doit être prélevé en amont de l’échangeur de chaleur (s’il en existe un). La sonde de prélèvement doit être mise en place à la même distance de l’orifice d’entrée des gaz d’échappement que la sonde de prélèvement pour la mesure des particules et de façon à éviter toute interaction entre prélèvements. Son diamètre intérieur doit être d’au moins 4 mm.</w:t>
      </w:r>
      <w:r w:rsidRPr="008E409A">
        <w:rPr>
          <w:lang w:val="fr-FR"/>
        </w:rPr>
        <w:t xml:space="preserve"> </w:t>
      </w:r>
    </w:p>
    <w:p w:rsidR="00443CAB" w:rsidRPr="008E409A" w:rsidRDefault="00443CAB" w:rsidP="00443CAB">
      <w:pPr>
        <w:pStyle w:val="SingleTxtG"/>
        <w:spacing w:line="220" w:lineRule="atLeast"/>
        <w:ind w:left="2268" w:hanging="1134"/>
        <w:rPr>
          <w:lang w:val="fr-FR"/>
        </w:rPr>
      </w:pPr>
      <w:r w:rsidRPr="008E409A">
        <w:rPr>
          <w:lang w:val="fr-FR"/>
        </w:rPr>
        <w:t>4.1.3.1.2</w:t>
      </w:r>
      <w:r w:rsidRPr="008E409A">
        <w:rPr>
          <w:lang w:val="fr-FR"/>
        </w:rPr>
        <w:tab/>
        <w:t xml:space="preserve">Tous les éléments chauffés doivent être maintenus par le système de chauffage à une température de 190 °C </w:t>
      </w:r>
      <w:r w:rsidRPr="008E409A">
        <w:rPr>
          <w:lang w:val="fr-FR"/>
        </w:rPr>
        <w:sym w:font="Symbol" w:char="F0B1"/>
      </w:r>
      <w:r w:rsidRPr="008E409A">
        <w:rPr>
          <w:lang w:val="fr-FR"/>
        </w:rPr>
        <w:t>10 °C.</w:t>
      </w:r>
    </w:p>
    <w:p w:rsidR="00443CAB" w:rsidRPr="008E409A" w:rsidRDefault="00443CAB" w:rsidP="00443CAB">
      <w:pPr>
        <w:pStyle w:val="SingleTxtG"/>
        <w:spacing w:line="220" w:lineRule="atLeast"/>
        <w:ind w:left="2268" w:hanging="1134"/>
        <w:rPr>
          <w:lang w:val="fr-FR"/>
        </w:rPr>
      </w:pPr>
      <w:r w:rsidRPr="008E409A">
        <w:rPr>
          <w:lang w:val="fr-FR"/>
        </w:rPr>
        <w:t>4.1.3.1.3</w:t>
      </w:r>
      <w:r w:rsidRPr="008E409A">
        <w:rPr>
          <w:lang w:val="fr-FR"/>
        </w:rPr>
        <w:tab/>
        <w:t>La valeur moyenne arithmétique de la concentration des hydrocarbures mesurés est déterminée par intégration des données obtenues seconde après seconde divisées par la durée de la phase ou de l’essai.</w:t>
      </w:r>
    </w:p>
    <w:p w:rsidR="00443CAB" w:rsidRPr="008E409A" w:rsidRDefault="00443CAB" w:rsidP="00443CAB">
      <w:pPr>
        <w:pStyle w:val="SingleTxtG"/>
        <w:spacing w:line="220" w:lineRule="atLeast"/>
        <w:ind w:left="2268" w:hanging="1134"/>
        <w:rPr>
          <w:lang w:val="fr-FR"/>
        </w:rPr>
      </w:pPr>
      <w:r w:rsidRPr="008E409A">
        <w:rPr>
          <w:lang w:val="fr-FR"/>
        </w:rPr>
        <w:t>4.1.3.1.4</w:t>
      </w:r>
      <w:r w:rsidRPr="008E409A">
        <w:rPr>
          <w:lang w:val="fr-FR"/>
        </w:rPr>
        <w:tab/>
        <w:t>La conduite doit être munie d’un filtre chauffé F</w:t>
      </w:r>
      <w:r w:rsidRPr="008E409A">
        <w:rPr>
          <w:vertAlign w:val="subscript"/>
          <w:lang w:val="fr-FR"/>
        </w:rPr>
        <w:t>H</w:t>
      </w:r>
      <w:r w:rsidRPr="008E409A">
        <w:rPr>
          <w:lang w:val="fr-FR"/>
        </w:rPr>
        <w:t xml:space="preserve"> retenant 99 % des particules de taille supérieure ou égale à 0,3 μm, de manière à extraire les particules solides du flux continu de gaz utilisé pour l’analyse. </w:t>
      </w:r>
    </w:p>
    <w:p w:rsidR="00443CAB" w:rsidRPr="008E409A" w:rsidRDefault="00443CAB" w:rsidP="00443CAB">
      <w:pPr>
        <w:pStyle w:val="SingleTxtG"/>
        <w:spacing w:line="220" w:lineRule="atLeast"/>
        <w:ind w:left="2268" w:hanging="1134"/>
        <w:rPr>
          <w:lang w:val="fr-FR"/>
        </w:rPr>
      </w:pPr>
      <w:r w:rsidRPr="008E409A">
        <w:rPr>
          <w:lang w:val="fr-FR"/>
        </w:rPr>
        <w:t>4.1.3.1.5</w:t>
      </w:r>
      <w:r w:rsidRPr="008E409A">
        <w:rPr>
          <w:lang w:val="fr-FR"/>
        </w:rPr>
        <w:tab/>
        <w:t xml:space="preserve">Le temps de réponse du système de prélèvement (de la sonde à l’entrée de l’analyseur) ne doit pas être supérieur à 4 s. </w:t>
      </w:r>
    </w:p>
    <w:p w:rsidR="00443CAB" w:rsidRPr="008E409A" w:rsidRDefault="00443CAB" w:rsidP="00443CAB">
      <w:pPr>
        <w:pStyle w:val="SingleTxtG"/>
        <w:spacing w:line="220" w:lineRule="atLeast"/>
        <w:ind w:left="2268" w:hanging="1134"/>
        <w:rPr>
          <w:lang w:val="fr-FR"/>
        </w:rPr>
      </w:pPr>
      <w:r w:rsidRPr="008E409A">
        <w:rPr>
          <w:lang w:val="fr-FR"/>
        </w:rPr>
        <w:t>4.1.3.1.6</w:t>
      </w:r>
      <w:r w:rsidRPr="008E409A">
        <w:rPr>
          <w:lang w:val="fr-FR"/>
        </w:rPr>
        <w:tab/>
        <w:t xml:space="preserve">Le détecteur à ionisation de flamme chauffé (HFID) doit être utilisé avec système à débit-masse constant (échangeur de chaleur) pour assurer un prélèvement représentatif, à moins qu’il n’existe un système permettant de compenser les variations de débit volumique des CVS. </w:t>
      </w:r>
    </w:p>
    <w:p w:rsidR="00443CAB" w:rsidRPr="008E409A" w:rsidRDefault="00443CAB" w:rsidP="00443CAB">
      <w:pPr>
        <w:pStyle w:val="SingleTxtG"/>
        <w:keepNext/>
        <w:ind w:left="2268" w:hanging="1134"/>
        <w:jc w:val="left"/>
        <w:rPr>
          <w:lang w:val="fr-FR"/>
        </w:rPr>
      </w:pPr>
      <w:r w:rsidRPr="008E409A">
        <w:rPr>
          <w:lang w:val="fr-FR"/>
        </w:rPr>
        <w:t>4.1.3.2</w:t>
      </w:r>
      <w:r w:rsidRPr="008E409A">
        <w:rPr>
          <w:lang w:val="fr-FR"/>
        </w:rPr>
        <w:tab/>
        <w:t>Systèmes de prélèvement de monoxyde d’azote (NO) ou de dioxyde d’azote (NO</w:t>
      </w:r>
      <w:r w:rsidRPr="008E409A">
        <w:rPr>
          <w:vertAlign w:val="subscript"/>
          <w:lang w:val="fr-FR"/>
        </w:rPr>
        <w:t>2</w:t>
      </w:r>
      <w:r w:rsidRPr="008E409A">
        <w:rPr>
          <w:lang w:val="fr-FR"/>
        </w:rPr>
        <w:t>) (le cas échéant)</w:t>
      </w:r>
    </w:p>
    <w:p w:rsidR="00443CAB" w:rsidRPr="008E409A" w:rsidRDefault="00443CAB" w:rsidP="00443CAB">
      <w:pPr>
        <w:pStyle w:val="SingleTxtG"/>
        <w:ind w:left="2268" w:hanging="1134"/>
        <w:rPr>
          <w:lang w:val="fr-FR"/>
        </w:rPr>
      </w:pPr>
      <w:r w:rsidRPr="008E409A">
        <w:rPr>
          <w:lang w:val="fr-FR"/>
        </w:rPr>
        <w:t>4.1.3.2.1</w:t>
      </w:r>
      <w:r w:rsidRPr="008E409A">
        <w:rPr>
          <w:lang w:val="fr-FR"/>
        </w:rPr>
        <w:tab/>
        <w:t>Un flux continu d’échantillon de gaz d’échappement dilués doit être fourni à l’analyseur.</w:t>
      </w:r>
    </w:p>
    <w:p w:rsidR="00443CAB" w:rsidRPr="008E409A" w:rsidRDefault="00443CAB" w:rsidP="00443CAB">
      <w:pPr>
        <w:pStyle w:val="SingleTxtG"/>
        <w:ind w:left="2268" w:hanging="1134"/>
        <w:rPr>
          <w:lang w:val="fr-FR"/>
        </w:rPr>
      </w:pPr>
      <w:r w:rsidRPr="008E409A">
        <w:rPr>
          <w:lang w:val="fr-FR"/>
        </w:rPr>
        <w:t>4.1.3.2.2</w:t>
      </w:r>
      <w:r w:rsidRPr="008E409A">
        <w:rPr>
          <w:lang w:val="fr-FR"/>
        </w:rPr>
        <w:tab/>
        <w:t>La valeur moyenne arithmétique de la concentration de NO ou de NO</w:t>
      </w:r>
      <w:r w:rsidRPr="008E409A">
        <w:rPr>
          <w:vertAlign w:val="subscript"/>
          <w:lang w:val="fr-FR"/>
        </w:rPr>
        <w:t xml:space="preserve">2 </w:t>
      </w:r>
      <w:r w:rsidRPr="008E409A">
        <w:rPr>
          <w:lang w:val="fr-FR"/>
        </w:rPr>
        <w:t>doit être déterminée par intégration des données obtenues seconde après seconde divisées par la durée de la phase ou de l’essai.</w:t>
      </w:r>
    </w:p>
    <w:p w:rsidR="00443CAB" w:rsidRPr="008E409A" w:rsidRDefault="00443CAB" w:rsidP="00443CAB">
      <w:pPr>
        <w:pStyle w:val="SingleTxtG"/>
        <w:ind w:left="2268" w:hanging="1134"/>
        <w:rPr>
          <w:lang w:val="fr-FR"/>
        </w:rPr>
      </w:pPr>
      <w:r w:rsidRPr="008E409A">
        <w:rPr>
          <w:lang w:val="fr-FR"/>
        </w:rPr>
        <w:t>4.1.3.2.3</w:t>
      </w:r>
      <w:r w:rsidRPr="008E409A">
        <w:rPr>
          <w:lang w:val="fr-FR"/>
        </w:rPr>
        <w:tab/>
        <w:t>La mesure continue de NO ou de NO</w:t>
      </w:r>
      <w:r w:rsidRPr="008E409A">
        <w:rPr>
          <w:vertAlign w:val="subscript"/>
          <w:lang w:val="fr-FR"/>
        </w:rPr>
        <w:t xml:space="preserve">2 </w:t>
      </w:r>
      <w:r w:rsidRPr="008E409A">
        <w:rPr>
          <w:lang w:val="fr-FR"/>
        </w:rPr>
        <w:t>doit être effectuée à l’aide d’un système à débit constant (à échangeur de chaleur) de manière à garantir la représentativité du prélèvement, à moins qu’il n’existe un système permettant de compenser les variations de débit volumique des CVS.</w:t>
      </w:r>
      <w:bookmarkStart w:id="142" w:name="_Toc289686204"/>
      <w:r w:rsidRPr="008E409A">
        <w:rPr>
          <w:lang w:val="fr-FR"/>
        </w:rPr>
        <w:t xml:space="preserve"> </w:t>
      </w:r>
    </w:p>
    <w:p w:rsidR="00443CAB" w:rsidRPr="008E409A" w:rsidRDefault="00443CAB" w:rsidP="00443CAB">
      <w:pPr>
        <w:pStyle w:val="SingleTxtG"/>
        <w:keepNext/>
        <w:ind w:left="2268" w:hanging="1134"/>
        <w:jc w:val="left"/>
        <w:rPr>
          <w:lang w:val="fr-FR"/>
        </w:rPr>
      </w:pPr>
      <w:r w:rsidRPr="008E409A">
        <w:rPr>
          <w:lang w:val="fr-FR"/>
        </w:rPr>
        <w:t>4.1.4</w:t>
      </w:r>
      <w:r w:rsidRPr="008E409A">
        <w:rPr>
          <w:lang w:val="fr-FR"/>
        </w:rPr>
        <w:tab/>
        <w:t>Analyseurs</w:t>
      </w:r>
    </w:p>
    <w:p w:rsidR="00443CAB" w:rsidRPr="008E409A" w:rsidRDefault="00443CAB" w:rsidP="00443CAB">
      <w:pPr>
        <w:pStyle w:val="SingleTxtG"/>
        <w:keepNext/>
        <w:ind w:left="2268" w:hanging="1134"/>
        <w:jc w:val="left"/>
        <w:rPr>
          <w:lang w:val="fr-FR"/>
        </w:rPr>
      </w:pPr>
      <w:r w:rsidRPr="008E409A">
        <w:rPr>
          <w:lang w:val="fr-FR"/>
        </w:rPr>
        <w:t>4.1.4.1</w:t>
      </w:r>
      <w:r w:rsidRPr="008E409A">
        <w:rPr>
          <w:lang w:val="fr-FR"/>
        </w:rPr>
        <w:tab/>
        <w:t xml:space="preserve">Prescriptions générales concernant l’analyse des gaz </w:t>
      </w:r>
      <w:bookmarkEnd w:id="142"/>
    </w:p>
    <w:p w:rsidR="00443CAB" w:rsidRPr="008E409A" w:rsidRDefault="00443CAB" w:rsidP="00443CAB">
      <w:pPr>
        <w:pStyle w:val="SingleTxtG"/>
        <w:ind w:left="2268" w:hanging="1134"/>
        <w:rPr>
          <w:lang w:val="fr-FR"/>
        </w:rPr>
      </w:pPr>
      <w:r w:rsidRPr="008E409A">
        <w:rPr>
          <w:lang w:val="fr-FR"/>
        </w:rPr>
        <w:t>4.1.4.1.1</w:t>
      </w:r>
      <w:r w:rsidRPr="008E409A">
        <w:rPr>
          <w:lang w:val="fr-FR"/>
        </w:rPr>
        <w:tab/>
        <w:t xml:space="preserve">L’étendue de mesure de l’analyseur doit être compatible avec l’exactitude requise pour la mesure des concentrations de constituants dans les échantillons de gaz d’échappement. </w:t>
      </w:r>
    </w:p>
    <w:p w:rsidR="00443CAB" w:rsidRPr="008E409A" w:rsidRDefault="00443CAB" w:rsidP="00443CAB">
      <w:pPr>
        <w:pStyle w:val="SingleTxtG"/>
        <w:ind w:left="2268" w:hanging="1134"/>
        <w:rPr>
          <w:lang w:val="fr-FR"/>
        </w:rPr>
      </w:pPr>
      <w:r w:rsidRPr="008E409A">
        <w:rPr>
          <w:lang w:val="fr-FR"/>
        </w:rPr>
        <w:t>4.1.4.1.2</w:t>
      </w:r>
      <w:r w:rsidRPr="008E409A">
        <w:rPr>
          <w:lang w:val="fr-FR"/>
        </w:rPr>
        <w:tab/>
        <w:t xml:space="preserve">Sauf indication contraire, l’erreur de mesure ne doit pas être supérieure à </w:t>
      </w:r>
      <w:r w:rsidRPr="008E409A">
        <w:rPr>
          <w:lang w:val="fr-FR"/>
        </w:rPr>
        <w:sym w:font="Symbol" w:char="F0B1"/>
      </w:r>
      <w:r w:rsidRPr="008E409A">
        <w:rPr>
          <w:lang w:val="fr-FR"/>
        </w:rPr>
        <w:t xml:space="preserve">2 % (erreur intrinsèque de l’analyseur), compte non tenu de la vraie valeur des gaz d’étalonnage. </w:t>
      </w:r>
    </w:p>
    <w:p w:rsidR="00443CAB" w:rsidRPr="008E409A" w:rsidRDefault="00443CAB" w:rsidP="00443CAB">
      <w:pPr>
        <w:pStyle w:val="SingleTxtG"/>
        <w:ind w:left="2268" w:hanging="1134"/>
        <w:rPr>
          <w:lang w:val="fr-FR"/>
        </w:rPr>
      </w:pPr>
      <w:bookmarkStart w:id="143" w:name="_Toc284587124"/>
      <w:bookmarkStart w:id="144" w:name="_Toc284587375"/>
      <w:r w:rsidRPr="008E409A">
        <w:rPr>
          <w:lang w:val="fr-FR"/>
        </w:rPr>
        <w:t>4.1.4.1.3</w:t>
      </w:r>
      <w:r w:rsidRPr="008E409A">
        <w:rPr>
          <w:lang w:val="fr-FR"/>
        </w:rPr>
        <w:tab/>
        <w:t>L’analyse de l’échantillon d’air ambiant est exécutée à l’aide du même analyseur et sur la même gamme de mesures que celle de l’échantillon correspondant de gaz d’échappement dilués.</w:t>
      </w:r>
      <w:bookmarkEnd w:id="143"/>
      <w:bookmarkEnd w:id="144"/>
      <w:r w:rsidRPr="008E409A">
        <w:rPr>
          <w:lang w:val="fr-FR"/>
        </w:rPr>
        <w:t xml:space="preserve"> </w:t>
      </w:r>
    </w:p>
    <w:p w:rsidR="00443CAB" w:rsidRPr="008E409A" w:rsidRDefault="00443CAB" w:rsidP="00443CAB">
      <w:pPr>
        <w:pStyle w:val="SingleTxtG"/>
        <w:ind w:left="2268" w:hanging="1134"/>
        <w:rPr>
          <w:lang w:val="fr-FR"/>
        </w:rPr>
      </w:pPr>
      <w:bookmarkStart w:id="145" w:name="_Toc284587125"/>
      <w:bookmarkStart w:id="146" w:name="_Toc284587376"/>
      <w:r w:rsidRPr="008E409A">
        <w:rPr>
          <w:lang w:val="fr-FR"/>
        </w:rPr>
        <w:t>4.1.4.1.4</w:t>
      </w:r>
      <w:r w:rsidRPr="008E409A">
        <w:rPr>
          <w:lang w:val="fr-FR"/>
        </w:rPr>
        <w:tab/>
        <w:t>Aucun dispositif de séchage du gaz ne doit être utilisé en amont des analyseurs, à moins qu’il ne soit démontré qu’il n’a aucun effet sur la teneur en constituants du flux de gaz.</w:t>
      </w:r>
      <w:bookmarkEnd w:id="145"/>
      <w:bookmarkEnd w:id="146"/>
      <w:r w:rsidRPr="008E409A">
        <w:rPr>
          <w:lang w:val="fr-FR"/>
        </w:rPr>
        <w:t xml:space="preserve"> </w:t>
      </w:r>
    </w:p>
    <w:p w:rsidR="00443CAB" w:rsidRPr="008E409A" w:rsidRDefault="00443CAB" w:rsidP="00443CAB">
      <w:pPr>
        <w:pStyle w:val="SingleTxtG"/>
        <w:keepNext/>
        <w:ind w:left="2268" w:hanging="1134"/>
        <w:jc w:val="left"/>
        <w:rPr>
          <w:lang w:val="fr-FR"/>
        </w:rPr>
      </w:pPr>
      <w:bookmarkStart w:id="147" w:name="_Toc284587117"/>
      <w:bookmarkStart w:id="148" w:name="_Toc284587368"/>
      <w:r w:rsidRPr="008E409A">
        <w:rPr>
          <w:lang w:val="fr-FR"/>
        </w:rPr>
        <w:t>4.1.4.2</w:t>
      </w:r>
      <w:r w:rsidRPr="008E409A">
        <w:rPr>
          <w:lang w:val="fr-FR"/>
        </w:rPr>
        <w:tab/>
        <w:t>Analyse du monoxyde de carbone (CO) et du dioxyde de carbone (CO</w:t>
      </w:r>
      <w:r w:rsidRPr="008E409A">
        <w:rPr>
          <w:vertAlign w:val="subscript"/>
          <w:lang w:val="fr-FR"/>
        </w:rPr>
        <w:t>2</w:t>
      </w:r>
      <w:r w:rsidRPr="008E409A">
        <w:rPr>
          <w:lang w:val="fr-FR"/>
        </w:rPr>
        <w:t xml:space="preserve">) </w:t>
      </w:r>
      <w:bookmarkEnd w:id="147"/>
      <w:bookmarkEnd w:id="148"/>
    </w:p>
    <w:p w:rsidR="00443CAB" w:rsidRPr="008E409A" w:rsidRDefault="00443CAB" w:rsidP="00443CAB">
      <w:pPr>
        <w:pStyle w:val="SingleTxtG"/>
        <w:ind w:left="2268" w:hanging="1134"/>
        <w:rPr>
          <w:lang w:val="fr-FR"/>
        </w:rPr>
      </w:pPr>
      <w:r w:rsidRPr="008E409A">
        <w:rPr>
          <w:lang w:val="fr-FR"/>
        </w:rPr>
        <w:t>4.1.4.2.1</w:t>
      </w:r>
      <w:r w:rsidRPr="008E409A">
        <w:rPr>
          <w:lang w:val="fr-FR"/>
        </w:rPr>
        <w:tab/>
        <w:t xml:space="preserve">Les analyseurs doivent être du type non dispersif à absorption dans l’infrarouge. </w:t>
      </w:r>
    </w:p>
    <w:p w:rsidR="00443CAB" w:rsidRPr="008E409A" w:rsidRDefault="00443CAB" w:rsidP="00443CAB">
      <w:pPr>
        <w:pStyle w:val="SingleTxtG"/>
        <w:keepNext/>
        <w:ind w:left="2268" w:hanging="1134"/>
        <w:jc w:val="left"/>
        <w:rPr>
          <w:lang w:val="fr-FR"/>
        </w:rPr>
      </w:pPr>
      <w:bookmarkStart w:id="149" w:name="_Toc284587118"/>
      <w:bookmarkStart w:id="150" w:name="_Toc284587369"/>
      <w:r w:rsidRPr="008E409A">
        <w:rPr>
          <w:lang w:val="fr-FR"/>
        </w:rPr>
        <w:t>4.1.4.3</w:t>
      </w:r>
      <w:r w:rsidRPr="008E409A">
        <w:rPr>
          <w:lang w:val="fr-FR"/>
        </w:rPr>
        <w:tab/>
      </w:r>
      <w:bookmarkEnd w:id="149"/>
      <w:bookmarkEnd w:id="150"/>
      <w:r w:rsidRPr="008E409A">
        <w:rPr>
          <w:lang w:val="fr-FR"/>
        </w:rPr>
        <w:t xml:space="preserve">Analyse des hydrocarbures (HC) pour tous les carburants autres que le gazole </w:t>
      </w:r>
    </w:p>
    <w:p w:rsidR="00443CAB" w:rsidRPr="008E409A" w:rsidRDefault="00443CAB" w:rsidP="00443CAB">
      <w:pPr>
        <w:pStyle w:val="SingleTxtG"/>
        <w:ind w:left="2268" w:hanging="1134"/>
        <w:rPr>
          <w:lang w:val="fr-FR"/>
        </w:rPr>
      </w:pPr>
      <w:r w:rsidRPr="008E409A">
        <w:rPr>
          <w:lang w:val="fr-FR"/>
        </w:rPr>
        <w:t>4.1.4.3.1</w:t>
      </w:r>
      <w:r w:rsidRPr="008E409A">
        <w:rPr>
          <w:lang w:val="fr-FR"/>
        </w:rPr>
        <w:tab/>
        <w:t>L’analyseur doit être du type détecteur à ionisation de flamme (FID) étalonné au propane exprimé en équivalent d’atomes de carbone (C</w:t>
      </w:r>
      <w:r w:rsidRPr="008E409A">
        <w:rPr>
          <w:vertAlign w:val="subscript"/>
          <w:lang w:val="fr-FR"/>
        </w:rPr>
        <w:t>1</w:t>
      </w:r>
      <w:r w:rsidRPr="008E409A">
        <w:rPr>
          <w:lang w:val="fr-FR"/>
        </w:rPr>
        <w:t>).</w:t>
      </w:r>
    </w:p>
    <w:p w:rsidR="00443CAB" w:rsidRPr="008E409A" w:rsidRDefault="00443CAB" w:rsidP="00443CAB">
      <w:pPr>
        <w:pStyle w:val="SingleTxtG"/>
        <w:keepNext/>
        <w:ind w:left="2268" w:hanging="1134"/>
        <w:jc w:val="left"/>
        <w:rPr>
          <w:lang w:val="fr-FR"/>
        </w:rPr>
      </w:pPr>
      <w:bookmarkStart w:id="151" w:name="_Toc284587119"/>
      <w:bookmarkStart w:id="152" w:name="_Toc284587370"/>
      <w:r w:rsidRPr="008E409A">
        <w:rPr>
          <w:lang w:val="fr-FR"/>
        </w:rPr>
        <w:t>4.1.4.4</w:t>
      </w:r>
      <w:r w:rsidRPr="008E409A">
        <w:rPr>
          <w:lang w:val="fr-FR"/>
        </w:rPr>
        <w:tab/>
        <w:t xml:space="preserve">Analyse des hydrocarbures (HC) </w:t>
      </w:r>
      <w:bookmarkEnd w:id="151"/>
      <w:bookmarkEnd w:id="152"/>
      <w:r w:rsidRPr="008E409A">
        <w:rPr>
          <w:lang w:val="fr-FR"/>
        </w:rPr>
        <w:t>pour le gazole et facultativement</w:t>
      </w:r>
      <w:r w:rsidRPr="008E409A">
        <w:rPr>
          <w:lang w:val="fr-FR"/>
        </w:rPr>
        <w:br/>
        <w:t xml:space="preserve">pour les autres carburants </w:t>
      </w:r>
    </w:p>
    <w:p w:rsidR="00443CAB" w:rsidRPr="008E409A" w:rsidRDefault="00443CAB" w:rsidP="00443CAB">
      <w:pPr>
        <w:pStyle w:val="SingleTxtG"/>
        <w:ind w:left="2268" w:hanging="1134"/>
        <w:rPr>
          <w:lang w:val="fr-FR"/>
        </w:rPr>
      </w:pPr>
      <w:r w:rsidRPr="008E409A">
        <w:rPr>
          <w:lang w:val="fr-FR"/>
        </w:rPr>
        <w:t>4.1.4.4.1</w:t>
      </w:r>
      <w:r w:rsidRPr="008E409A">
        <w:rPr>
          <w:lang w:val="fr-FR"/>
        </w:rPr>
        <w:tab/>
        <w:t xml:space="preserve">L’analyseur doit être du type détecteur à ionisation de flamme chauffé, dans lequel le détecteur, les vannes, les tuyauteries, etc., sont chauffés à 190 °C </w:t>
      </w:r>
      <w:r w:rsidRPr="008E409A">
        <w:rPr>
          <w:szCs w:val="24"/>
          <w:lang w:val="fr-FR"/>
        </w:rPr>
        <w:sym w:font="Symbol" w:char="F0B1"/>
      </w:r>
      <w:r w:rsidRPr="008E409A">
        <w:rPr>
          <w:szCs w:val="24"/>
          <w:lang w:val="fr-FR"/>
        </w:rPr>
        <w:t>10 °C</w:t>
      </w:r>
      <w:r w:rsidR="00BC5B2D">
        <w:rPr>
          <w:lang w:val="fr-FR"/>
        </w:rPr>
        <w:t>.</w:t>
      </w:r>
      <w:r w:rsidRPr="008E409A">
        <w:rPr>
          <w:lang w:val="fr-FR"/>
        </w:rPr>
        <w:t xml:space="preserve"> Il est étalonné au propane exprimé en équivalent d’atomes de carbone (C</w:t>
      </w:r>
      <w:r w:rsidRPr="008E409A">
        <w:rPr>
          <w:vertAlign w:val="subscript"/>
          <w:lang w:val="fr-FR"/>
        </w:rPr>
        <w:t>1</w:t>
      </w:r>
      <w:r w:rsidRPr="008E409A">
        <w:rPr>
          <w:lang w:val="fr-FR"/>
        </w:rPr>
        <w:t xml:space="preserve">). </w:t>
      </w:r>
    </w:p>
    <w:p w:rsidR="00443CAB" w:rsidRPr="008E409A" w:rsidRDefault="00443CAB" w:rsidP="00443CAB">
      <w:pPr>
        <w:pStyle w:val="SingleTxtG"/>
        <w:keepNext/>
        <w:ind w:left="2268" w:hanging="1134"/>
        <w:jc w:val="left"/>
        <w:rPr>
          <w:lang w:val="fr-FR"/>
        </w:rPr>
      </w:pPr>
      <w:r w:rsidRPr="008E409A">
        <w:rPr>
          <w:lang w:val="fr-FR"/>
        </w:rPr>
        <w:t>4.1.4.5</w:t>
      </w:r>
      <w:r w:rsidRPr="008E409A">
        <w:rPr>
          <w:lang w:val="fr-FR"/>
        </w:rPr>
        <w:tab/>
        <w:t>Analyse du méthane (CH</w:t>
      </w:r>
      <w:r w:rsidRPr="008E409A">
        <w:rPr>
          <w:vertAlign w:val="subscript"/>
          <w:lang w:val="fr-FR"/>
        </w:rPr>
        <w:t>4</w:t>
      </w:r>
      <w:r w:rsidRPr="008E409A">
        <w:rPr>
          <w:lang w:val="fr-FR"/>
        </w:rPr>
        <w:t xml:space="preserve">) </w:t>
      </w:r>
    </w:p>
    <w:p w:rsidR="00443CAB" w:rsidRPr="008E409A" w:rsidRDefault="00443CAB" w:rsidP="00443CAB">
      <w:pPr>
        <w:pStyle w:val="SingleTxtG"/>
        <w:ind w:left="2268" w:hanging="1134"/>
        <w:rPr>
          <w:lang w:val="fr-FR"/>
        </w:rPr>
      </w:pPr>
      <w:r w:rsidRPr="008E409A">
        <w:rPr>
          <w:lang w:val="fr-FR"/>
        </w:rPr>
        <w:t>4.1.4.5.1</w:t>
      </w:r>
      <w:r w:rsidRPr="008E409A">
        <w:rPr>
          <w:lang w:val="fr-FR"/>
        </w:rPr>
        <w:tab/>
        <w:t>L’analyseur doit être soit un chromatographe gazeux couplé à un détecteur à ionisation de flamme (FID), soit un détecteur à ionisation de flamme couplé à un convertisseur d’hydrocarbures non méthaniques (NMC-FID), et doit être étalonné au méthane ou au propane exprimé en équivalent atomes de carbone (C</w:t>
      </w:r>
      <w:r w:rsidRPr="008E409A">
        <w:rPr>
          <w:vertAlign w:val="subscript"/>
          <w:lang w:val="fr-FR"/>
        </w:rPr>
        <w:t>1</w:t>
      </w:r>
      <w:r w:rsidRPr="008E409A">
        <w:rPr>
          <w:lang w:val="fr-FR"/>
        </w:rPr>
        <w:t xml:space="preserve">). </w:t>
      </w:r>
    </w:p>
    <w:p w:rsidR="00443CAB" w:rsidRPr="008E409A" w:rsidRDefault="00443CAB" w:rsidP="00443CAB">
      <w:pPr>
        <w:pStyle w:val="SingleTxtG"/>
        <w:keepNext/>
        <w:ind w:left="2268" w:hanging="1134"/>
        <w:jc w:val="left"/>
        <w:rPr>
          <w:lang w:val="fr-FR"/>
        </w:rPr>
      </w:pPr>
      <w:bookmarkStart w:id="153" w:name="_Toc284587120"/>
      <w:bookmarkStart w:id="154" w:name="_Toc284587371"/>
      <w:r w:rsidRPr="008E409A">
        <w:rPr>
          <w:lang w:val="fr-FR"/>
        </w:rPr>
        <w:t>4.1.4.6</w:t>
      </w:r>
      <w:r w:rsidRPr="008E409A">
        <w:rPr>
          <w:lang w:val="fr-FR"/>
        </w:rPr>
        <w:tab/>
        <w:t>Analyse des oxydes d’azote (NO</w:t>
      </w:r>
      <w:r w:rsidRPr="008E409A">
        <w:rPr>
          <w:vertAlign w:val="subscript"/>
          <w:lang w:val="fr-FR"/>
        </w:rPr>
        <w:t>x</w:t>
      </w:r>
      <w:r w:rsidRPr="008E409A">
        <w:rPr>
          <w:lang w:val="fr-FR"/>
        </w:rPr>
        <w:t xml:space="preserve">) </w:t>
      </w:r>
      <w:bookmarkEnd w:id="153"/>
      <w:bookmarkEnd w:id="154"/>
    </w:p>
    <w:p w:rsidR="00443CAB" w:rsidRPr="008E409A" w:rsidRDefault="00443CAB" w:rsidP="00443CAB">
      <w:pPr>
        <w:pStyle w:val="SingleTxtG"/>
        <w:ind w:left="2268" w:hanging="1134"/>
        <w:rPr>
          <w:lang w:val="fr-FR"/>
        </w:rPr>
      </w:pPr>
      <w:r w:rsidRPr="008E409A">
        <w:rPr>
          <w:lang w:val="fr-FR"/>
        </w:rPr>
        <w:t>4.1.4.6.1</w:t>
      </w:r>
      <w:r w:rsidRPr="008E409A">
        <w:rPr>
          <w:lang w:val="fr-FR"/>
        </w:rPr>
        <w:tab/>
        <w:t xml:space="preserve">L’analyseur doit être soit du type détecteur à chimiluminescence à absorption (CLA) soit du type analyseur non dispersif à absorption de résonance dans l’ultraviolet (NDUV). </w:t>
      </w:r>
    </w:p>
    <w:p w:rsidR="00443CAB" w:rsidRPr="008E409A" w:rsidRDefault="00443CAB" w:rsidP="00443CAB">
      <w:pPr>
        <w:pStyle w:val="SingleTxtG"/>
        <w:keepNext/>
        <w:ind w:left="2268" w:hanging="1134"/>
        <w:jc w:val="left"/>
        <w:rPr>
          <w:lang w:val="fr-FR"/>
        </w:rPr>
      </w:pPr>
      <w:r w:rsidRPr="008E409A">
        <w:rPr>
          <w:lang w:val="fr-FR"/>
        </w:rPr>
        <w:t>4.1.4.7</w:t>
      </w:r>
      <w:r w:rsidRPr="008E409A">
        <w:rPr>
          <w:lang w:val="fr-FR"/>
        </w:rPr>
        <w:tab/>
        <w:t>Analyse du monoxyde d’azote (NO) (le cas échéant)</w:t>
      </w:r>
    </w:p>
    <w:p w:rsidR="00443CAB" w:rsidRPr="008E409A" w:rsidRDefault="00443CAB" w:rsidP="00443CAB">
      <w:pPr>
        <w:pStyle w:val="SingleTxtG"/>
        <w:ind w:left="2268" w:hanging="1134"/>
        <w:rPr>
          <w:lang w:val="fr-FR"/>
        </w:rPr>
      </w:pPr>
      <w:r w:rsidRPr="008E409A">
        <w:rPr>
          <w:lang w:val="fr-FR"/>
        </w:rPr>
        <w:t>4.1.4.7.1</w:t>
      </w:r>
      <w:r w:rsidRPr="008E409A">
        <w:rPr>
          <w:lang w:val="fr-FR"/>
        </w:rPr>
        <w:tab/>
        <w:t>L’analyseur doit être soit du type détecteur à chimiluminescence</w:t>
      </w:r>
      <w:r w:rsidR="00BC5B2D">
        <w:rPr>
          <w:lang w:val="fr-FR"/>
        </w:rPr>
        <w:t xml:space="preserve"> </w:t>
      </w:r>
      <w:r w:rsidRPr="008E409A">
        <w:rPr>
          <w:lang w:val="fr-FR"/>
        </w:rPr>
        <w:t>(CLA) soit du type analyseur non dispersif à absorption de résonance dans l’ultraviolet (NDUV).</w:t>
      </w:r>
    </w:p>
    <w:p w:rsidR="00443CAB" w:rsidRPr="008E409A" w:rsidRDefault="00443CAB" w:rsidP="00443CAB">
      <w:pPr>
        <w:pStyle w:val="SingleTxtG"/>
        <w:keepNext/>
        <w:ind w:left="2268" w:hanging="1134"/>
        <w:jc w:val="left"/>
        <w:rPr>
          <w:lang w:val="fr-FR"/>
        </w:rPr>
      </w:pPr>
      <w:bookmarkStart w:id="155" w:name="OLE_LINK23"/>
      <w:bookmarkStart w:id="156" w:name="OLE_LINK24"/>
      <w:r w:rsidRPr="008E409A">
        <w:rPr>
          <w:lang w:val="fr-FR"/>
        </w:rPr>
        <w:t>4.1.4.8</w:t>
      </w:r>
      <w:r w:rsidRPr="008E409A">
        <w:rPr>
          <w:lang w:val="fr-FR"/>
        </w:rPr>
        <w:tab/>
        <w:t>Analyse du dioxyde d’azote (NO</w:t>
      </w:r>
      <w:r w:rsidRPr="008E409A">
        <w:rPr>
          <w:vertAlign w:val="subscript"/>
          <w:lang w:val="fr-FR"/>
        </w:rPr>
        <w:t>2</w:t>
      </w:r>
      <w:r w:rsidRPr="008E409A">
        <w:rPr>
          <w:lang w:val="fr-FR"/>
        </w:rPr>
        <w:t>) (le cas échéant)</w:t>
      </w:r>
    </w:p>
    <w:p w:rsidR="00443CAB" w:rsidRPr="008E409A" w:rsidRDefault="00443CAB" w:rsidP="00443CAB">
      <w:pPr>
        <w:pStyle w:val="SingleTxtG"/>
        <w:keepNext/>
        <w:ind w:left="2268" w:hanging="1134"/>
        <w:jc w:val="left"/>
        <w:rPr>
          <w:lang w:val="fr-FR"/>
        </w:rPr>
      </w:pPr>
      <w:r w:rsidRPr="008E409A">
        <w:rPr>
          <w:lang w:val="fr-FR"/>
        </w:rPr>
        <w:t>4.1.4.8.1</w:t>
      </w:r>
      <w:r w:rsidRPr="008E409A">
        <w:rPr>
          <w:lang w:val="fr-FR"/>
        </w:rPr>
        <w:tab/>
        <w:t>Mesure du NO à partir de gaz d’échappement dilués de manière continue.</w:t>
      </w:r>
    </w:p>
    <w:p w:rsidR="00443CAB" w:rsidRPr="008E409A" w:rsidRDefault="00443CAB" w:rsidP="00443CAB">
      <w:pPr>
        <w:pStyle w:val="SingleTxtG"/>
        <w:ind w:left="2268" w:hanging="1134"/>
        <w:rPr>
          <w:lang w:val="fr-FR"/>
        </w:rPr>
      </w:pPr>
      <w:r w:rsidRPr="008E409A">
        <w:rPr>
          <w:lang w:val="fr-FR"/>
        </w:rPr>
        <w:t>4.1.4.8.1.1</w:t>
      </w:r>
      <w:r w:rsidRPr="008E409A">
        <w:rPr>
          <w:lang w:val="fr-FR"/>
        </w:rPr>
        <w:tab/>
        <w:t xml:space="preserve">Un analyseur du type par chimiluminescence (ACL) peut être utilisé pour mesurer en continu la concentration de NO dans les gaz d’échappement dilués. </w:t>
      </w:r>
    </w:p>
    <w:p w:rsidR="00443CAB" w:rsidRPr="008E409A" w:rsidRDefault="00443CAB" w:rsidP="00443CAB">
      <w:pPr>
        <w:pStyle w:val="SingleTxtG"/>
        <w:ind w:left="2268" w:hanging="1134"/>
        <w:rPr>
          <w:lang w:val="fr-FR"/>
        </w:rPr>
      </w:pPr>
      <w:r w:rsidRPr="008E409A">
        <w:rPr>
          <w:lang w:val="fr-FR"/>
        </w:rPr>
        <w:t>4.1.4.8.1.2</w:t>
      </w:r>
      <w:r w:rsidRPr="008E409A">
        <w:rPr>
          <w:lang w:val="fr-FR"/>
        </w:rPr>
        <w:tab/>
      </w:r>
      <w:r w:rsidRPr="008E409A">
        <w:rPr>
          <w:spacing w:val="-4"/>
          <w:lang w:val="fr-FR"/>
        </w:rPr>
        <w:t>L’analyseur à chimiluminescence (ACL) doit être étalonné (mis à zéro/étalonné) en mode NO d’après la concentration de NO certifiée dans la bouteille contenant le gaz d’étalonnage, sans faire fonctionner le convertisseur de NO</w:t>
      </w:r>
      <w:r w:rsidRPr="008E409A">
        <w:rPr>
          <w:spacing w:val="-4"/>
          <w:vertAlign w:val="subscript"/>
          <w:lang w:val="fr-FR"/>
        </w:rPr>
        <w:t>x</w:t>
      </w:r>
      <w:r w:rsidRPr="008E409A">
        <w:rPr>
          <w:spacing w:val="-4"/>
          <w:lang w:val="fr-FR"/>
        </w:rPr>
        <w:t xml:space="preserve"> (s’il en existe un).</w:t>
      </w:r>
      <w:r w:rsidRPr="008E409A">
        <w:rPr>
          <w:lang w:val="fr-FR"/>
        </w:rPr>
        <w:t xml:space="preserve"> </w:t>
      </w:r>
    </w:p>
    <w:p w:rsidR="00443CAB" w:rsidRPr="008E409A" w:rsidRDefault="00443CAB" w:rsidP="00443CAB">
      <w:pPr>
        <w:pStyle w:val="SingleTxtG"/>
        <w:ind w:left="2268" w:hanging="1134"/>
        <w:rPr>
          <w:lang w:val="fr-FR"/>
        </w:rPr>
      </w:pPr>
      <w:r w:rsidRPr="008E409A">
        <w:rPr>
          <w:lang w:val="fr-FR"/>
        </w:rPr>
        <w:t>4.1.4.8.1.3</w:t>
      </w:r>
      <w:r w:rsidRPr="008E409A">
        <w:rPr>
          <w:lang w:val="fr-FR"/>
        </w:rPr>
        <w:tab/>
        <w:t>La concentration de NO</w:t>
      </w:r>
      <w:r w:rsidRPr="008E409A">
        <w:rPr>
          <w:vertAlign w:val="subscript"/>
          <w:lang w:val="fr-FR"/>
        </w:rPr>
        <w:t>2</w:t>
      </w:r>
      <w:r w:rsidRPr="008E409A">
        <w:rPr>
          <w:lang w:val="fr-FR"/>
        </w:rPr>
        <w:t xml:space="preserve"> doit être déterminée en soustrayant la concentration de NO de la concentration de NO</w:t>
      </w:r>
      <w:r w:rsidRPr="008E409A">
        <w:rPr>
          <w:vertAlign w:val="subscript"/>
          <w:lang w:val="fr-FR"/>
        </w:rPr>
        <w:t>x</w:t>
      </w:r>
      <w:r w:rsidRPr="008E409A">
        <w:rPr>
          <w:lang w:val="fr-FR"/>
        </w:rPr>
        <w:t xml:space="preserve"> dans les sacs de collecte du système de prélèvement.</w:t>
      </w:r>
    </w:p>
    <w:p w:rsidR="00443CAB" w:rsidRPr="008E409A" w:rsidRDefault="00443CAB" w:rsidP="00443CAB">
      <w:pPr>
        <w:pStyle w:val="SingleTxtG"/>
        <w:keepNext/>
        <w:ind w:left="2268" w:hanging="1134"/>
        <w:jc w:val="left"/>
        <w:rPr>
          <w:lang w:val="fr-FR"/>
        </w:rPr>
      </w:pPr>
      <w:r w:rsidRPr="008E409A">
        <w:rPr>
          <w:lang w:val="fr-FR"/>
        </w:rPr>
        <w:t>4.1.4.8.2</w:t>
      </w:r>
      <w:r w:rsidRPr="008E409A">
        <w:rPr>
          <w:lang w:val="fr-FR"/>
        </w:rPr>
        <w:tab/>
        <w:t>Mesure du NO</w:t>
      </w:r>
      <w:r w:rsidRPr="008E409A">
        <w:rPr>
          <w:vertAlign w:val="subscript"/>
          <w:lang w:val="fr-FR"/>
        </w:rPr>
        <w:t>2</w:t>
      </w:r>
      <w:r w:rsidRPr="008E409A">
        <w:rPr>
          <w:lang w:val="fr-FR"/>
        </w:rPr>
        <w:t xml:space="preserve"> à partir d’échantillon dilués en continu</w:t>
      </w:r>
    </w:p>
    <w:p w:rsidR="00443CAB" w:rsidRPr="008E409A" w:rsidRDefault="00443CAB" w:rsidP="00443CAB">
      <w:pPr>
        <w:pStyle w:val="SingleTxtG"/>
        <w:ind w:left="2268" w:hanging="1134"/>
        <w:rPr>
          <w:lang w:val="fr-FR"/>
        </w:rPr>
      </w:pPr>
      <w:r w:rsidRPr="008E409A">
        <w:rPr>
          <w:lang w:val="fr-FR"/>
        </w:rPr>
        <w:t>4.1.4.8.2.1</w:t>
      </w:r>
      <w:r w:rsidRPr="008E409A">
        <w:rPr>
          <w:lang w:val="fr-FR"/>
        </w:rPr>
        <w:tab/>
        <w:t>Un analyseur de NO</w:t>
      </w:r>
      <w:r w:rsidRPr="008E409A">
        <w:rPr>
          <w:vertAlign w:val="subscript"/>
          <w:lang w:val="fr-FR"/>
        </w:rPr>
        <w:t>2</w:t>
      </w:r>
      <w:r w:rsidRPr="008E409A">
        <w:rPr>
          <w:lang w:val="fr-FR"/>
        </w:rPr>
        <w:t xml:space="preserve"> spécifique (analyseur de gaz dans l’ultraviolet non dispersif ou laser à cascade quantique à source infrarouge) peut être utilisé pour mesurer en continu la concentration de NO</w:t>
      </w:r>
      <w:r w:rsidRPr="008E409A">
        <w:rPr>
          <w:vertAlign w:val="subscript"/>
          <w:lang w:val="fr-FR"/>
        </w:rPr>
        <w:t>2</w:t>
      </w:r>
      <w:r w:rsidRPr="008E409A">
        <w:rPr>
          <w:lang w:val="fr-FR"/>
        </w:rPr>
        <w:t xml:space="preserve"> dans les gaz d’échappement dilués.</w:t>
      </w:r>
    </w:p>
    <w:p w:rsidR="00443CAB" w:rsidRPr="008E409A" w:rsidRDefault="00443CAB" w:rsidP="00443CAB">
      <w:pPr>
        <w:pStyle w:val="SingleTxtG"/>
        <w:ind w:left="2268" w:hanging="1134"/>
        <w:rPr>
          <w:lang w:val="fr-FR"/>
        </w:rPr>
      </w:pPr>
      <w:r w:rsidRPr="008E409A">
        <w:rPr>
          <w:lang w:val="fr-FR"/>
        </w:rPr>
        <w:t>4.1.4.8.2.2</w:t>
      </w:r>
      <w:r w:rsidRPr="008E409A">
        <w:rPr>
          <w:lang w:val="fr-FR"/>
        </w:rPr>
        <w:tab/>
        <w:t>L’analyseur doit être étalonné (mis à zéro/étalonné) en mode NO</w:t>
      </w:r>
      <w:r w:rsidRPr="008E409A">
        <w:rPr>
          <w:vertAlign w:val="subscript"/>
          <w:lang w:val="fr-FR"/>
        </w:rPr>
        <w:t>2</w:t>
      </w:r>
      <w:r w:rsidRPr="008E409A">
        <w:rPr>
          <w:lang w:val="fr-FR"/>
        </w:rPr>
        <w:t xml:space="preserve"> d’après la concentration de NO</w:t>
      </w:r>
      <w:r w:rsidRPr="008E409A">
        <w:rPr>
          <w:vertAlign w:val="subscript"/>
          <w:lang w:val="fr-FR"/>
        </w:rPr>
        <w:t>2</w:t>
      </w:r>
      <w:r w:rsidRPr="008E409A">
        <w:rPr>
          <w:lang w:val="fr-FR"/>
        </w:rPr>
        <w:t xml:space="preserve"> certifiée dans la bouteille contenant le gaz d’étalonnage.</w:t>
      </w:r>
    </w:p>
    <w:p w:rsidR="00443CAB" w:rsidRPr="008E409A" w:rsidRDefault="00443CAB" w:rsidP="00443CAB">
      <w:pPr>
        <w:pStyle w:val="SingleTxtG"/>
        <w:keepNext/>
        <w:ind w:left="2268" w:hanging="1134"/>
        <w:jc w:val="left"/>
        <w:rPr>
          <w:lang w:val="fr-FR"/>
        </w:rPr>
      </w:pPr>
      <w:r w:rsidRPr="008E409A">
        <w:rPr>
          <w:lang w:val="fr-FR"/>
        </w:rPr>
        <w:t>4.1.4.9</w:t>
      </w:r>
      <w:r w:rsidRPr="008E409A">
        <w:rPr>
          <w:lang w:val="fr-FR"/>
        </w:rPr>
        <w:tab/>
        <w:t>Analyse du protoxyde d’azote (N</w:t>
      </w:r>
      <w:r w:rsidRPr="008E409A">
        <w:rPr>
          <w:vertAlign w:val="subscript"/>
          <w:lang w:val="fr-FR"/>
        </w:rPr>
        <w:t>2</w:t>
      </w:r>
      <w:r w:rsidRPr="008E409A">
        <w:rPr>
          <w:lang w:val="fr-FR"/>
        </w:rPr>
        <w:t>O) à l’aide d’un chromatographe en phase gazeuse couplé à un détecteur à capture d’électrons (le cas échéant)</w:t>
      </w:r>
    </w:p>
    <w:p w:rsidR="00443CAB" w:rsidRPr="008E409A" w:rsidRDefault="00443CAB" w:rsidP="00443CAB">
      <w:pPr>
        <w:pStyle w:val="SingleTxtG"/>
        <w:ind w:left="2268" w:hanging="1134"/>
        <w:rPr>
          <w:lang w:val="fr-FR"/>
        </w:rPr>
      </w:pPr>
      <w:r w:rsidRPr="008E409A">
        <w:rPr>
          <w:lang w:val="fr-FR"/>
        </w:rPr>
        <w:t>4.1.4.9.1</w:t>
      </w:r>
      <w:r w:rsidRPr="008E409A">
        <w:rPr>
          <w:lang w:val="fr-FR"/>
        </w:rPr>
        <w:tab/>
        <w:t>Un chromatographe en phase gazeuse couplé à un détecteur à capture d’électrons (CG-ECD) peut être utilisé pour mesurer les concentrations de N</w:t>
      </w:r>
      <w:r w:rsidRPr="008E409A">
        <w:rPr>
          <w:vertAlign w:val="subscript"/>
          <w:lang w:val="fr-FR"/>
        </w:rPr>
        <w:t>2</w:t>
      </w:r>
      <w:r w:rsidRPr="008E409A">
        <w:rPr>
          <w:lang w:val="fr-FR"/>
        </w:rPr>
        <w:t>O dans les gaz d’échappement dilués par prélèvement par lots de sacs de gaz d’échappement et d’air ambiant. Se reporter au paragraphe 7.2 de la présente annexe.</w:t>
      </w:r>
    </w:p>
    <w:bookmarkEnd w:id="155"/>
    <w:bookmarkEnd w:id="156"/>
    <w:p w:rsidR="00443CAB" w:rsidRPr="008E409A" w:rsidRDefault="00443CAB" w:rsidP="00443CAB">
      <w:pPr>
        <w:pStyle w:val="SingleTxtG"/>
        <w:keepNext/>
        <w:ind w:left="2268" w:hanging="1134"/>
        <w:jc w:val="left"/>
        <w:rPr>
          <w:lang w:val="fr-FR"/>
        </w:rPr>
      </w:pPr>
      <w:r w:rsidRPr="008E409A">
        <w:rPr>
          <w:lang w:val="fr-FR"/>
        </w:rPr>
        <w:t>4.1.4.10</w:t>
      </w:r>
      <w:r w:rsidRPr="008E409A">
        <w:rPr>
          <w:lang w:val="fr-FR"/>
        </w:rPr>
        <w:tab/>
        <w:t>Analyse du protoxyde d’azote (N</w:t>
      </w:r>
      <w:r w:rsidRPr="008E409A">
        <w:rPr>
          <w:vertAlign w:val="subscript"/>
          <w:lang w:val="fr-FR"/>
        </w:rPr>
        <w:t>2</w:t>
      </w:r>
      <w:r w:rsidRPr="008E409A">
        <w:rPr>
          <w:lang w:val="fr-FR"/>
        </w:rPr>
        <w:t>O) à l’aide d’un appareil à spectrométrie d’absorption infrarouge (le cas échéant)</w:t>
      </w:r>
    </w:p>
    <w:p w:rsidR="00443CAB" w:rsidRPr="008E409A" w:rsidRDefault="00443CAB" w:rsidP="00443CAB">
      <w:pPr>
        <w:pStyle w:val="SingleTxtG"/>
        <w:ind w:left="2268"/>
        <w:rPr>
          <w:lang w:val="fr-FR"/>
        </w:rPr>
      </w:pPr>
      <w:r w:rsidRPr="008E409A">
        <w:rPr>
          <w:lang w:val="fr-FR"/>
        </w:rPr>
        <w:tab/>
        <w:t>L’analyseur doit être un spectromètre laser infrarouge de la catégorie des analyseurs infrarouge haute résolution à bande étroite à modulation de phase (par exemple, laser à cascade quantique). Il est également possible d’utiliser un analyseur non dispersif dans l’infrarouge (NDIR) ou un analyseur infrarouge à transformée de Fourier (FTIR), mais il conviendra de tenir compte de l’interférence due à l’eau, au CO et au CO</w:t>
      </w:r>
      <w:r w:rsidRPr="008E409A">
        <w:rPr>
          <w:vertAlign w:val="subscript"/>
          <w:lang w:val="fr-FR"/>
        </w:rPr>
        <w:t>2</w:t>
      </w:r>
      <w:r w:rsidRPr="008E409A">
        <w:rPr>
          <w:lang w:val="fr-FR"/>
        </w:rPr>
        <w:t xml:space="preserve">. </w:t>
      </w:r>
    </w:p>
    <w:p w:rsidR="00443CAB" w:rsidRPr="008E409A" w:rsidRDefault="00443CAB" w:rsidP="00443CAB">
      <w:pPr>
        <w:pStyle w:val="SingleTxtG"/>
        <w:ind w:left="2268" w:hanging="1134"/>
        <w:rPr>
          <w:lang w:val="fr-FR"/>
        </w:rPr>
      </w:pPr>
      <w:r w:rsidRPr="008E409A">
        <w:rPr>
          <w:lang w:val="fr-FR"/>
        </w:rPr>
        <w:t>4.1.4.10.1</w:t>
      </w:r>
      <w:r w:rsidRPr="008E409A">
        <w:rPr>
          <w:lang w:val="fr-FR"/>
        </w:rPr>
        <w:tab/>
        <w:t xml:space="preserve">Si l’analyseur réagit à une interférence due à des composés présents dans l’échantillon, cette interférence doit être corrigée. L’ensemble des interférences doit rester dans les limites 0,0 </w:t>
      </w:r>
      <w:r w:rsidRPr="008E409A">
        <w:rPr>
          <w:lang w:val="fr-FR"/>
        </w:rPr>
        <w:sym w:font="Symbol" w:char="F0B1"/>
      </w:r>
      <w:r w:rsidRPr="008E409A">
        <w:rPr>
          <w:lang w:val="fr-FR"/>
        </w:rPr>
        <w:t> 0,1 ppm.</w:t>
      </w:r>
    </w:p>
    <w:p w:rsidR="00443CAB" w:rsidRPr="008E409A" w:rsidRDefault="00443CAB" w:rsidP="00443CAB">
      <w:pPr>
        <w:pStyle w:val="SingleTxtG"/>
        <w:keepNext/>
        <w:ind w:left="2268" w:hanging="1134"/>
        <w:jc w:val="left"/>
        <w:rPr>
          <w:lang w:val="fr-FR"/>
        </w:rPr>
      </w:pPr>
      <w:bookmarkStart w:id="157" w:name="_Toc284586965"/>
      <w:bookmarkStart w:id="158" w:name="_Toc284587126"/>
      <w:bookmarkStart w:id="159" w:name="_Toc284587377"/>
      <w:bookmarkStart w:id="160" w:name="_Toc289686205"/>
      <w:r w:rsidRPr="008E409A">
        <w:rPr>
          <w:lang w:val="fr-FR"/>
        </w:rPr>
        <w:t>4.1.4.11</w:t>
      </w:r>
      <w:r w:rsidRPr="008E409A">
        <w:rPr>
          <w:lang w:val="fr-FR"/>
        </w:rPr>
        <w:tab/>
        <w:t>Analyse de l’hydrogène (H</w:t>
      </w:r>
      <w:r w:rsidRPr="008E409A">
        <w:rPr>
          <w:vertAlign w:val="subscript"/>
          <w:lang w:val="fr-FR"/>
        </w:rPr>
        <w:t>2</w:t>
      </w:r>
      <w:r w:rsidRPr="008E409A">
        <w:rPr>
          <w:lang w:val="fr-FR"/>
        </w:rPr>
        <w:t>) (le cas échéant).</w:t>
      </w:r>
    </w:p>
    <w:p w:rsidR="00443CAB" w:rsidRPr="008E409A" w:rsidRDefault="00443CAB" w:rsidP="00443CAB">
      <w:pPr>
        <w:pStyle w:val="SingleTxtG"/>
        <w:keepNext/>
        <w:ind w:left="2268"/>
        <w:jc w:val="left"/>
        <w:rPr>
          <w:lang w:val="fr-FR"/>
        </w:rPr>
      </w:pPr>
      <w:r w:rsidRPr="008E409A">
        <w:rPr>
          <w:lang w:val="fr-FR"/>
        </w:rPr>
        <w:t>L’analyseur doit être un spectromètre de masse à secteur.</w:t>
      </w:r>
    </w:p>
    <w:p w:rsidR="00443CAB" w:rsidRPr="008E409A" w:rsidRDefault="00443CAB" w:rsidP="00443CAB">
      <w:pPr>
        <w:pStyle w:val="SingleTxtG"/>
        <w:keepNext/>
        <w:ind w:left="2268" w:hanging="1134"/>
        <w:jc w:val="left"/>
        <w:rPr>
          <w:lang w:val="fr-FR"/>
        </w:rPr>
      </w:pPr>
      <w:r w:rsidRPr="008E409A">
        <w:rPr>
          <w:lang w:val="fr-FR"/>
        </w:rPr>
        <w:t>4.1.5</w:t>
      </w:r>
      <w:r w:rsidRPr="008E409A">
        <w:rPr>
          <w:lang w:val="fr-FR"/>
        </w:rPr>
        <w:tab/>
      </w:r>
      <w:bookmarkEnd w:id="157"/>
      <w:bookmarkEnd w:id="158"/>
      <w:bookmarkEnd w:id="159"/>
      <w:bookmarkEnd w:id="160"/>
      <w:r w:rsidRPr="008E409A">
        <w:rPr>
          <w:lang w:val="fr-FR"/>
        </w:rPr>
        <w:t>Description du système recommandé</w:t>
      </w:r>
    </w:p>
    <w:p w:rsidR="00443CAB" w:rsidRPr="008E409A" w:rsidRDefault="00443CAB" w:rsidP="00443CAB">
      <w:pPr>
        <w:pStyle w:val="SingleTxtG"/>
        <w:ind w:left="2268" w:hanging="1134"/>
        <w:rPr>
          <w:lang w:val="fr-FR"/>
        </w:rPr>
      </w:pPr>
      <w:r w:rsidRPr="008E409A">
        <w:rPr>
          <w:lang w:val="fr-FR"/>
        </w:rPr>
        <w:t>4.1.5.1</w:t>
      </w:r>
      <w:r w:rsidRPr="008E409A">
        <w:rPr>
          <w:lang w:val="fr-FR"/>
        </w:rPr>
        <w:tab/>
        <w:t>La figure A5/9 est un schéma de principe du système de prélèvement des émissions gazeuses.</w:t>
      </w:r>
      <w:bookmarkStart w:id="161" w:name="_MON_1372763109"/>
      <w:bookmarkStart w:id="162" w:name="_MON_1372763170"/>
      <w:bookmarkStart w:id="163" w:name="_MON_1372762805"/>
      <w:bookmarkStart w:id="164" w:name="_MON_1372763046"/>
      <w:bookmarkStart w:id="165" w:name="_MON_1372763089"/>
      <w:bookmarkEnd w:id="161"/>
      <w:bookmarkEnd w:id="162"/>
      <w:bookmarkEnd w:id="163"/>
      <w:bookmarkEnd w:id="164"/>
      <w:bookmarkEnd w:id="165"/>
      <w:r w:rsidRPr="008E409A">
        <w:rPr>
          <w:lang w:val="fr-FR"/>
        </w:rPr>
        <w:t xml:space="preserve"> </w:t>
      </w:r>
    </w:p>
    <w:p w:rsidR="00443CAB" w:rsidRPr="008E409A" w:rsidRDefault="00443CAB" w:rsidP="0066616D">
      <w:pPr>
        <w:pStyle w:val="Heading1"/>
        <w:numPr>
          <w:ilvl w:val="0"/>
          <w:numId w:val="0"/>
        </w:numPr>
        <w:spacing w:after="120"/>
        <w:ind w:left="1134"/>
        <w:rPr>
          <w:b/>
          <w:lang w:val="fr-FR"/>
        </w:rPr>
      </w:pPr>
      <w:r w:rsidRPr="008E409A">
        <w:rPr>
          <w:lang w:val="fr-FR"/>
        </w:rPr>
        <w:t>Figure A5/9</w:t>
      </w:r>
      <w:r w:rsidRPr="008E409A">
        <w:rPr>
          <w:lang w:val="fr-FR"/>
        </w:rPr>
        <w:br/>
      </w:r>
      <w:r w:rsidRPr="008E409A">
        <w:rPr>
          <w:b/>
          <w:lang w:val="fr-FR"/>
        </w:rPr>
        <w:t>Schéma de principe d’un système de dilution en circuit principal</w:t>
      </w:r>
    </w:p>
    <w:p w:rsidR="00443CAB" w:rsidRPr="008E409A" w:rsidRDefault="00443CAB" w:rsidP="00443CAB">
      <w:pPr>
        <w:ind w:left="1134"/>
        <w:rPr>
          <w:lang w:val="fr-FR"/>
        </w:rPr>
      </w:pPr>
      <w:r w:rsidRPr="008E409A">
        <w:rPr>
          <w:noProof/>
          <w:lang w:val="en-US"/>
        </w:rPr>
        <mc:AlternateContent>
          <mc:Choice Requires="wpc">
            <w:drawing>
              <wp:inline distT="0" distB="0" distL="0" distR="0" wp14:anchorId="7BA6AE42" wp14:editId="44780C78">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7B20E7" w:rsidRDefault="00FF4ADE" w:rsidP="00443CAB">
                              <w:pPr>
                                <w:jc w:val="center"/>
                                <w:rPr>
                                  <w:rFonts w:ascii="Arial" w:hAnsi="Arial" w:cs="Arial"/>
                                  <w:sz w:val="12"/>
                                  <w:szCs w:val="12"/>
                                </w:rPr>
                              </w:pPr>
                              <w:r w:rsidRPr="007B20E7">
                                <w:rPr>
                                  <w:sz w:val="12"/>
                                  <w:szCs w:val="12"/>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6043" y="213501"/>
                            <a:ext cx="1509666" cy="6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22636E" w:rsidRDefault="00FF4ADE" w:rsidP="00443CAB">
                              <w:pPr>
                                <w:rPr>
                                  <w:rFonts w:ascii="Arial" w:hAnsi="Arial" w:cs="Arial"/>
                                  <w:color w:val="24211D"/>
                                  <w:sz w:val="13"/>
                                  <w:szCs w:val="16"/>
                                </w:rPr>
                              </w:pPr>
                              <w:r w:rsidRPr="00BA5E14">
                                <w:rPr>
                                  <w:sz w:val="12"/>
                                  <w:szCs w:val="12"/>
                                </w:rPr>
                                <w:t>Prélèvement d’air de dilution vers</w:t>
                              </w:r>
                              <w:r w:rsidR="00BC1EB5">
                                <w:rPr>
                                  <w:sz w:val="12"/>
                                  <w:szCs w:val="12"/>
                                </w:rPr>
                                <w:t> </w:t>
                              </w:r>
                              <w:r w:rsidRPr="0022636E">
                                <w:rPr>
                                  <w:sz w:val="12"/>
                                  <w:szCs w:val="12"/>
                                </w:rPr>
                                <w:t>:</w:t>
                              </w:r>
                            </w:p>
                            <w:p w:rsidR="00FF4ADE" w:rsidRPr="0022636E" w:rsidRDefault="00FF4ADE" w:rsidP="00443CAB">
                              <w:pPr>
                                <w:rPr>
                                  <w:rFonts w:ascii="Arial" w:hAnsi="Arial" w:cs="Arial"/>
                                  <w:color w:val="24211D"/>
                                  <w:sz w:val="13"/>
                                  <w:szCs w:val="16"/>
                                </w:rPr>
                              </w:pPr>
                              <w:r w:rsidRPr="0022636E">
                                <w:rPr>
                                  <w:rFonts w:ascii="Arial" w:hAnsi="Arial" w:cs="Arial"/>
                                  <w:color w:val="24211D"/>
                                  <w:sz w:val="13"/>
                                  <w:szCs w:val="16"/>
                                </w:rPr>
                                <w:t>- S</w:t>
                              </w:r>
                              <w:r w:rsidRPr="0022636E">
                                <w:rPr>
                                  <w:sz w:val="12"/>
                                  <w:szCs w:val="12"/>
                                </w:rPr>
                                <w:t>acs CVS</w:t>
                              </w:r>
                            </w:p>
                            <w:p w:rsidR="00FF4ADE" w:rsidRPr="0022636E" w:rsidRDefault="00FF4ADE" w:rsidP="00443CAB">
                              <w:pPr>
                                <w:rPr>
                                  <w:rFonts w:ascii="Arial" w:hAnsi="Arial" w:cs="Arial"/>
                                  <w:sz w:val="13"/>
                                  <w:szCs w:val="16"/>
                                </w:rPr>
                              </w:pPr>
                              <w:r w:rsidRPr="0022636E">
                                <w:rPr>
                                  <w:rFonts w:ascii="Arial" w:hAnsi="Arial" w:cs="Arial"/>
                                  <w:sz w:val="13"/>
                                  <w:szCs w:val="16"/>
                                </w:rPr>
                                <w:t>- P</w:t>
                              </w:r>
                              <w:r w:rsidRPr="00BA5E14">
                                <w:rPr>
                                  <w:sz w:val="12"/>
                                  <w:szCs w:val="12"/>
                                </w:rPr>
                                <w:t>rélèvement de particules (facultatif</w:t>
                              </w:r>
                              <w:r w:rsidRPr="0022636E">
                                <w:rPr>
                                  <w:sz w:val="12"/>
                                  <w:szCs w:val="12"/>
                                </w:rPr>
                                <w:t>)</w:t>
                              </w:r>
                            </w:p>
                            <w:p w:rsidR="00FF4ADE" w:rsidRPr="0022636E" w:rsidRDefault="00FF4ADE" w:rsidP="00443CAB">
                              <w:pPr>
                                <w:rPr>
                                  <w:rFonts w:ascii="Arial" w:hAnsi="Arial" w:cs="Arial"/>
                                  <w:sz w:val="13"/>
                                  <w:szCs w:val="16"/>
                                </w:rPr>
                              </w:pPr>
                              <w:r w:rsidRPr="0022636E">
                                <w:rPr>
                                  <w:rFonts w:ascii="Arial" w:hAnsi="Arial" w:cs="Arial"/>
                                  <w:sz w:val="13"/>
                                  <w:szCs w:val="16"/>
                                </w:rPr>
                                <w:t>- A</w:t>
                              </w:r>
                              <w:r w:rsidRPr="0022636E">
                                <w:rPr>
                                  <w:sz w:val="12"/>
                                  <w:szCs w:val="12"/>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500" y="2226718"/>
                            <a:ext cx="462643" cy="32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rPr>
                                  <w:rFonts w:ascii="Arial" w:hAnsi="Arial" w:cs="Arial"/>
                                  <w:sz w:val="13"/>
                                  <w:szCs w:val="16"/>
                                </w:rPr>
                              </w:pPr>
                              <w:r w:rsidRPr="007B20E7">
                                <w:rPr>
                                  <w:sz w:val="12"/>
                                  <w:szCs w:val="12"/>
                                </w:rPr>
                                <w:t>Échappement 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88564" y="1850205"/>
                            <a:ext cx="653132"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rPr>
                                  <w:sz w:val="13"/>
                                  <w:szCs w:val="16"/>
                                </w:rPr>
                              </w:pPr>
                              <w:r w:rsidRPr="007B20E7">
                                <w:rPr>
                                  <w:sz w:val="12"/>
                                  <w:szCs w:val="12"/>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4ADE" w:rsidRPr="00B81FC9" w:rsidRDefault="00FF4ADE" w:rsidP="00443CAB">
                              <w:pPr>
                                <w:jc w:val="center"/>
                                <w:rPr>
                                  <w:sz w:val="13"/>
                                  <w:szCs w:val="16"/>
                                </w:rPr>
                              </w:pPr>
                              <w:r w:rsidRPr="00BA5E14">
                                <w:rPr>
                                  <w:sz w:val="12"/>
                                  <w:szCs w:val="12"/>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jc w:val="center"/>
                                <w:rPr>
                                  <w:rFonts w:ascii="Arial" w:hAnsi="Arial" w:cs="Arial"/>
                                  <w:sz w:val="13"/>
                                  <w:szCs w:val="16"/>
                                </w:rPr>
                              </w:pPr>
                              <w:r>
                                <w:rPr>
                                  <w:sz w:val="12"/>
                                  <w:szCs w:val="12"/>
                                </w:rPr>
                                <w:t>É</w:t>
                              </w:r>
                              <w:r w:rsidRPr="007B20E7">
                                <w:rPr>
                                  <w:sz w:val="12"/>
                                  <w:szCs w:val="12"/>
                                </w:rPr>
                                <w:t>change 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826222" y="2061684"/>
                            <a:ext cx="475040" cy="3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spacing w:line="200" w:lineRule="atLeast"/>
                                <w:rPr>
                                  <w:sz w:val="13"/>
                                  <w:szCs w:val="16"/>
                                </w:rPr>
                              </w:pPr>
                              <w:r>
                                <w:rPr>
                                  <w:sz w:val="12"/>
                                  <w:szCs w:val="12"/>
                                </w:rPr>
                                <w:t>v</w:t>
                              </w:r>
                              <w:r w:rsidRPr="007B20E7">
                                <w:rPr>
                                  <w:sz w:val="12"/>
                                  <w:szCs w:val="12"/>
                                </w:rPr>
                                <w:t>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929" y="2563808"/>
                            <a:ext cx="1284396" cy="31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C951B9" w:rsidRDefault="00FF4ADE" w:rsidP="00443CAB">
                              <w:pPr>
                                <w:rPr>
                                  <w:rFonts w:ascii="Arial" w:hAnsi="Arial" w:cs="Arial"/>
                                  <w:color w:val="24211D"/>
                                  <w:sz w:val="13"/>
                                  <w:szCs w:val="16"/>
                                </w:rPr>
                              </w:pPr>
                              <w:r w:rsidRPr="00C951B9">
                                <w:rPr>
                                  <w:rFonts w:ascii="Arial" w:hAnsi="Arial" w:cs="Arial"/>
                                  <w:color w:val="24211D"/>
                                  <w:sz w:val="13"/>
                                  <w:szCs w:val="16"/>
                                </w:rPr>
                                <w:t xml:space="preserve">- </w:t>
                              </w:r>
                              <w:r w:rsidRPr="007B20E7">
                                <w:rPr>
                                  <w:sz w:val="12"/>
                                  <w:szCs w:val="12"/>
                                </w:rPr>
                                <w:t>Pr</w:t>
                              </w:r>
                              <w:r>
                                <w:rPr>
                                  <w:sz w:val="12"/>
                                  <w:szCs w:val="12"/>
                                </w:rPr>
                                <w:t>é</w:t>
                              </w:r>
                              <w:r w:rsidRPr="007B20E7">
                                <w:rPr>
                                  <w:sz w:val="12"/>
                                  <w:szCs w:val="12"/>
                                </w:rPr>
                                <w:t>lèvement sacs CVS</w:t>
                              </w:r>
                            </w:p>
                            <w:p w:rsidR="00FF4ADE" w:rsidRPr="00C951B9" w:rsidRDefault="00FF4ADE" w:rsidP="00443CAB">
                              <w:pPr>
                                <w:rPr>
                                  <w:rFonts w:ascii="Arial" w:hAnsi="Arial" w:cs="Arial"/>
                                  <w:sz w:val="13"/>
                                  <w:szCs w:val="16"/>
                                </w:rPr>
                              </w:pPr>
                              <w:r w:rsidRPr="00C951B9">
                                <w:rPr>
                                  <w:rFonts w:ascii="Arial" w:hAnsi="Arial" w:cs="Arial"/>
                                  <w:color w:val="24211D"/>
                                  <w:sz w:val="13"/>
                                  <w:szCs w:val="16"/>
                                </w:rPr>
                                <w:t>- A</w:t>
                              </w:r>
                              <w:r w:rsidRPr="007B20E7">
                                <w:rPr>
                                  <w:sz w:val="12"/>
                                  <w:szCs w:val="12"/>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605" y="2032417"/>
                            <a:ext cx="130801"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rPr>
                                  <w:sz w:val="13"/>
                                  <w:szCs w:val="16"/>
                                </w:rPr>
                              </w:pPr>
                              <w:r w:rsidRPr="007B20E7">
                                <w:rPr>
                                  <w:sz w:val="12"/>
                                  <w:szCs w:val="12"/>
                                </w:rPr>
                                <w:t>MC</w:t>
                              </w:r>
                            </w:p>
                          </w:txbxContent>
                        </wps:txbx>
                        <wps:bodyPr rot="0" vert="horz" wrap="square" lIns="0" tIns="0" rIns="0" bIns="0" anchor="t" anchorCtr="0" upright="1">
                          <a:noAutofit/>
                        </wps:bodyPr>
                      </wps:wsp>
                      <wps:wsp>
                        <wps:cNvPr id="124" name="Rectangle 314"/>
                        <wps:cNvSpPr>
                          <a:spLocks noChangeArrowheads="1"/>
                        </wps:cNvSpPr>
                        <wps:spPr bwMode="auto">
                          <a:xfrm>
                            <a:off x="3400488" y="2042668"/>
                            <a:ext cx="879042"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81FC9" w:rsidRDefault="00FF4ADE" w:rsidP="00443CAB">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6005" y="2342819"/>
                            <a:ext cx="410002" cy="32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A5E14" w:rsidRDefault="00FF4ADE" w:rsidP="00443CAB">
                              <w:pPr>
                                <w:pStyle w:val="NormalWeb"/>
                                <w:spacing w:before="60" w:beforeAutospacing="0" w:after="0" w:afterAutospacing="0"/>
                                <w:jc w:val="center"/>
                                <w:rPr>
                                  <w:rFonts w:ascii="Times New Roman" w:hAnsi="Times New Roman" w:cs="Times New Roman"/>
                                </w:rPr>
                              </w:pPr>
                              <w:r w:rsidRPr="00BA5E14">
                                <w:rPr>
                                  <w:rFonts w:ascii="Times New Roman" w:hAnsi="Times New Roman" w:cs="Times New Roman"/>
                                  <w:sz w:val="12"/>
                                  <w:szCs w:val="12"/>
                                </w:rPr>
                                <w:t xml:space="preserve">Dispositif </w:t>
                              </w:r>
                              <w:r>
                                <w:rPr>
                                  <w:rFonts w:ascii="Times New Roman" w:hAnsi="Times New Roman" w:cs="Times New Roman"/>
                                  <w:sz w:val="12"/>
                                  <w:szCs w:val="12"/>
                                </w:rPr>
                                <w:br/>
                              </w:r>
                              <w:r w:rsidRPr="00BA5E14">
                                <w:rPr>
                                  <w:rFonts w:ascii="Times New Roman" w:hAnsi="Times New Roman" w:cs="Times New Roman"/>
                                  <w:sz w:val="12"/>
                                  <w:szCs w:val="12"/>
                                </w:rP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902304" y="0"/>
                            <a:ext cx="51370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ADE" w:rsidRPr="00BA5E14" w:rsidRDefault="00FF4ADE" w:rsidP="00443CAB">
                              <w:pPr>
                                <w:pStyle w:val="NormalWeb"/>
                                <w:spacing w:before="60" w:beforeAutospacing="0" w:after="0" w:afterAutospacing="0"/>
                                <w:jc w:val="left"/>
                                <w:rPr>
                                  <w:rFonts w:ascii="Times New Roman" w:hAnsi="Times New Roman" w:cs="Times New Roman"/>
                                  <w:sz w:val="12"/>
                                  <w:szCs w:val="12"/>
                                </w:rPr>
                              </w:pPr>
                              <w:r w:rsidRPr="00BA5E14">
                                <w:rPr>
                                  <w:rFonts w:ascii="Times New Roman" w:hAnsi="Times New Roman" w:cs="Times New Roman"/>
                                  <w:sz w:val="12"/>
                                  <w:szCs w:val="12"/>
                                </w:rPr>
                                <w:t>Air de dilution</w:t>
                              </w:r>
                            </w:p>
                          </w:txbxContent>
                        </wps:txbx>
                        <wps:bodyPr rot="0" vert="horz" wrap="square" lIns="0" tIns="0" rIns="0" bIns="0" anchor="t" anchorCtr="0" upright="1">
                          <a:noAutofit/>
                        </wps:bodyPr>
                      </wps:wsp>
                      <wps:wsp>
                        <wps:cNvPr id="128" name="Textfeld 4"/>
                        <wps:cNvSpPr txBox="1">
                          <a:spLocks noChangeArrowheads="1"/>
                        </wps:cNvSpPr>
                        <wps:spPr bwMode="auto">
                          <a:xfrm>
                            <a:off x="2048230" y="2569113"/>
                            <a:ext cx="176140" cy="181855"/>
                          </a:xfrm>
                          <a:prstGeom prst="rect">
                            <a:avLst/>
                          </a:prstGeom>
                          <a:solidFill>
                            <a:sysClr val="window" lastClr="FFFFFF">
                              <a:lumMod val="100000"/>
                              <a:lumOff val="0"/>
                            </a:sysClr>
                          </a:solidFill>
                          <a:ln w="6350">
                            <a:solidFill>
                              <a:srgbClr val="000000"/>
                            </a:solidFill>
                            <a:miter lim="800000"/>
                            <a:headEnd/>
                            <a:tailEnd/>
                          </a:ln>
                        </wps:spPr>
                        <wps:txbx>
                          <w:txbxContent>
                            <w:p w:rsidR="00FF4ADE" w:rsidRPr="00BA5E14" w:rsidRDefault="00FF4ADE" w:rsidP="00443CAB">
                              <w:pPr>
                                <w:pStyle w:val="NormalWeb"/>
                                <w:spacing w:before="0" w:beforeAutospacing="0" w:after="0" w:afterAutospacing="0"/>
                                <w:rPr>
                                  <w:rFonts w:ascii="Times New Roman" w:hAnsi="Times New Roman" w:cs="Times New Roman"/>
                                  <w:sz w:val="10"/>
                                  <w:szCs w:val="10"/>
                                </w:rPr>
                              </w:pPr>
                              <w:r w:rsidRPr="00BA5E14">
                                <w:rPr>
                                  <w:rFonts w:ascii="Times New Roman" w:hAnsi="Times New Roman" w:cs="Times New Roman"/>
                                  <w:sz w:val="12"/>
                                  <w:szCs w:val="12"/>
                                </w:rPr>
                                <w:t>PN</w:t>
                              </w:r>
                            </w:p>
                          </w:txbxContent>
                        </wps:txbx>
                        <wps:bodyPr rot="0" vert="horz" wrap="none" lIns="36000" tIns="36000" rIns="36000" bIns="3600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FF4ADE" w:rsidRDefault="00FF4ADE" w:rsidP="00443CAB"/>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51666" y="1764905"/>
                            <a:ext cx="1022180" cy="219980"/>
                          </a:xfrm>
                          <a:prstGeom prst="rect">
                            <a:avLst/>
                          </a:prstGeom>
                          <a:solidFill>
                            <a:sysClr val="window" lastClr="FFFFFF">
                              <a:lumMod val="100000"/>
                              <a:lumOff val="0"/>
                            </a:sysClr>
                          </a:solidFill>
                          <a:ln w="6350">
                            <a:solidFill>
                              <a:srgbClr val="000000"/>
                            </a:solidFill>
                            <a:miter lim="800000"/>
                            <a:headEnd/>
                            <a:tailEnd/>
                          </a:ln>
                        </wps:spPr>
                        <wps:txbx>
                          <w:txbxContent>
                            <w:p w:rsidR="00FF4ADE" w:rsidRPr="00BA5E14" w:rsidRDefault="00FF4ADE" w:rsidP="00443CAB">
                              <w:pPr>
                                <w:pStyle w:val="NormalWeb"/>
                                <w:spacing w:before="0" w:beforeAutospacing="0" w:after="0" w:afterAutospacing="0"/>
                                <w:jc w:val="center"/>
                                <w:rPr>
                                  <w:rFonts w:ascii="Times New Roman" w:hAnsi="Times New Roman" w:cs="Times New Roman"/>
                                </w:rPr>
                              </w:pPr>
                              <w:r w:rsidRPr="00BA5E14">
                                <w:rPr>
                                  <w:rFonts w:ascii="Times New Roman" w:hAnsi="Times New Roman" w:cs="Times New Roman"/>
                                  <w:sz w:val="12"/>
                                  <w:szCs w:val="12"/>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2965" y="1064839"/>
                            <a:ext cx="1373505"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C951B9">
                                <w:rPr>
                                  <w:rFonts w:ascii="Times New Roman" w:eastAsia="Times New Roman" w:hAnsi="Times New Roman" w:cs="Times New Roman"/>
                                  <w:sz w:val="13"/>
                                  <w:szCs w:val="13"/>
                                  <w:lang w:val="fr-CH"/>
                                </w:rPr>
                                <w:t>- A</w:t>
                              </w:r>
                              <w:r w:rsidRPr="00BA5E14">
                                <w:rPr>
                                  <w:rFonts w:ascii="Times New Roman" w:hAnsi="Times New Roman" w:cs="Times New Roman"/>
                                  <w:sz w:val="12"/>
                                  <w:szCs w:val="12"/>
                                  <w:lang w:val="fr-CH"/>
                                </w:rPr>
                                <w:t>nalyseurs en continu de gaz dilués</w:t>
                              </w:r>
                            </w:p>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BA5E14">
                                <w:rPr>
                                  <w:rFonts w:ascii="Times New Roman" w:eastAsia="Times New Roman" w:hAnsi="Times New Roman" w:cs="Times New Roman"/>
                                  <w:sz w:val="13"/>
                                  <w:szCs w:val="13"/>
                                  <w:lang w:val="fr-CH"/>
                                </w:rPr>
                                <w:t xml:space="preserve">- </w:t>
                              </w:r>
                              <w:r w:rsidRPr="00C951B9">
                                <w:rPr>
                                  <w:rFonts w:ascii="Times New Roman" w:eastAsia="Times New Roman" w:hAnsi="Times New Roman" w:cs="Times New Roman"/>
                                  <w:sz w:val="13"/>
                                  <w:szCs w:val="13"/>
                                  <w:lang w:val="fr-CH"/>
                                </w:rPr>
                                <w:t>A</w:t>
                              </w:r>
                              <w:r w:rsidRPr="00BA5E14">
                                <w:rPr>
                                  <w:rFonts w:ascii="Times New Roman" w:hAnsi="Times New Roman" w:cs="Times New Roman"/>
                                  <w:sz w:val="12"/>
                                  <w:szCs w:val="12"/>
                                  <w:lang w:val="fr-CH"/>
                                </w:rPr>
                                <w:t>utres systèmes de prélèvement</w:t>
                              </w:r>
                            </w:p>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BA5E14">
                                <w:rPr>
                                  <w:rFonts w:ascii="Times New Roman" w:eastAsia="Times New Roman" w:hAnsi="Times New Roman" w:cs="Times New Roman"/>
                                  <w:sz w:val="13"/>
                                  <w:szCs w:val="13"/>
                                  <w:lang w:val="fr-CH"/>
                                </w:rPr>
                                <w:t>- S</w:t>
                              </w:r>
                              <w:r w:rsidRPr="00BA5E14">
                                <w:rPr>
                                  <w:rFonts w:ascii="Times New Roman" w:hAnsi="Times New Roman" w:cs="Times New Roman"/>
                                  <w:sz w:val="12"/>
                                  <w:szCs w:val="12"/>
                                  <w:lang w:val="fr-CH"/>
                                </w:rPr>
                                <w:t>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FF4ADE" w:rsidRDefault="00FF4ADE" w:rsidP="00443CAB">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55907" y="2563796"/>
                            <a:ext cx="193285" cy="208280"/>
                          </a:xfrm>
                          <a:prstGeom prst="rect">
                            <a:avLst/>
                          </a:prstGeom>
                          <a:solidFill>
                            <a:sysClr val="window" lastClr="FFFFFF">
                              <a:lumMod val="100000"/>
                              <a:lumOff val="0"/>
                            </a:sysClr>
                          </a:solidFill>
                          <a:ln w="6350">
                            <a:solidFill>
                              <a:srgbClr val="000000"/>
                            </a:solidFill>
                            <a:miter lim="800000"/>
                            <a:headEnd/>
                            <a:tailEnd/>
                          </a:ln>
                        </wps:spPr>
                        <wps:txbx>
                          <w:txbxContent>
                            <w:p w:rsidR="00FF4ADE" w:rsidRPr="00BA5E14" w:rsidRDefault="00FF4ADE" w:rsidP="00443CAB">
                              <w:pPr>
                                <w:pStyle w:val="NormalWeb"/>
                                <w:spacing w:before="0" w:beforeAutospacing="0" w:after="0" w:afterAutospacing="0"/>
                                <w:rPr>
                                  <w:rFonts w:ascii="Times New Roman" w:hAnsi="Times New Roman" w:cs="Times New Roman"/>
                                </w:rPr>
                              </w:pPr>
                              <w:r w:rsidRPr="00BA5E14">
                                <w:rPr>
                                  <w:rFonts w:ascii="Times New Roman" w:hAnsi="Times New Roman" w:cs="Times New Roman"/>
                                  <w:sz w:val="12"/>
                                  <w:szCs w:val="12"/>
                                </w:rPr>
                                <w:t>PM</w:t>
                              </w:r>
                            </w:p>
                          </w:txbxContent>
                        </wps:txbx>
                        <wps:bodyPr rot="0" vert="horz" wrap="none" lIns="36000" tIns="36000" rIns="36000" bIns="36000" anchor="t" anchorCtr="0" upright="1">
                          <a:noAutofit/>
                        </wps:bodyPr>
                      </wps:wsp>
                    </wpc:wpc>
                  </a:graphicData>
                </a:graphic>
              </wp:inline>
            </w:drawing>
          </mc:Choice>
          <mc:Fallback>
            <w:pict>
              <v:group w14:anchorId="7BA6AE42" id="Zeichenbereich 13798" o:spid="_x0000_s1074"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">
                <v:shape id="_x0000_s1075" type="#_x0000_t75" style="position:absolute;width:53314;height:29190;visibility:visible;mso-wrap-style:square">
                  <v:fill o:detectmouseclick="t"/>
                  <v:path o:connecttype="none"/>
                </v:shape>
                <v:line id="Line 236" o:spid="_x0000_s1076"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077"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078"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079"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080"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081"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082"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083"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084"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085"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086"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087"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088"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089"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090"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091"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092"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093"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094"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095"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096"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097"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098"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099"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100"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101"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102"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103"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104"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105"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106"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107"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108"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109"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110"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111"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112"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113"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FF4ADE" w:rsidRPr="007B20E7" w:rsidRDefault="00FF4ADE" w:rsidP="00443CAB">
                        <w:pPr>
                          <w:jc w:val="center"/>
                          <w:rPr>
                            <w:rFonts w:ascii="Arial" w:hAnsi="Arial" w:cs="Arial"/>
                            <w:sz w:val="12"/>
                            <w:szCs w:val="12"/>
                          </w:rPr>
                        </w:pPr>
                        <w:r w:rsidRPr="007B20E7">
                          <w:rPr>
                            <w:sz w:val="12"/>
                            <w:szCs w:val="12"/>
                          </w:rPr>
                          <w:t>Filtrage de l’air de dilution</w:t>
                        </w:r>
                      </w:p>
                    </w:txbxContent>
                  </v:textbox>
                </v:rect>
                <v:rect id="Rectangle 302" o:spid="_x0000_s1114" style="position:absolute;left:15660;top:2135;width:15097;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FF4ADE" w:rsidRPr="0022636E" w:rsidRDefault="00FF4ADE" w:rsidP="00443CAB">
                        <w:pPr>
                          <w:rPr>
                            <w:rFonts w:ascii="Arial" w:hAnsi="Arial" w:cs="Arial"/>
                            <w:color w:val="24211D"/>
                            <w:sz w:val="13"/>
                            <w:szCs w:val="16"/>
                          </w:rPr>
                        </w:pPr>
                        <w:r w:rsidRPr="00BA5E14">
                          <w:rPr>
                            <w:sz w:val="12"/>
                            <w:szCs w:val="12"/>
                          </w:rPr>
                          <w:t>Prélèvement d’air de dilution vers</w:t>
                        </w:r>
                        <w:r w:rsidR="00BC1EB5">
                          <w:rPr>
                            <w:sz w:val="12"/>
                            <w:szCs w:val="12"/>
                          </w:rPr>
                          <w:t> </w:t>
                        </w:r>
                        <w:r w:rsidRPr="0022636E">
                          <w:rPr>
                            <w:sz w:val="12"/>
                            <w:szCs w:val="12"/>
                          </w:rPr>
                          <w:t>:</w:t>
                        </w:r>
                      </w:p>
                      <w:p w:rsidR="00FF4ADE" w:rsidRPr="0022636E" w:rsidRDefault="00FF4ADE" w:rsidP="00443CAB">
                        <w:pPr>
                          <w:rPr>
                            <w:rFonts w:ascii="Arial" w:hAnsi="Arial" w:cs="Arial"/>
                            <w:color w:val="24211D"/>
                            <w:sz w:val="13"/>
                            <w:szCs w:val="16"/>
                          </w:rPr>
                        </w:pPr>
                        <w:r w:rsidRPr="0022636E">
                          <w:rPr>
                            <w:rFonts w:ascii="Arial" w:hAnsi="Arial" w:cs="Arial"/>
                            <w:color w:val="24211D"/>
                            <w:sz w:val="13"/>
                            <w:szCs w:val="16"/>
                          </w:rPr>
                          <w:t>- S</w:t>
                        </w:r>
                        <w:r w:rsidRPr="0022636E">
                          <w:rPr>
                            <w:sz w:val="12"/>
                            <w:szCs w:val="12"/>
                          </w:rPr>
                          <w:t>acs CVS</w:t>
                        </w:r>
                      </w:p>
                      <w:p w:rsidR="00FF4ADE" w:rsidRPr="0022636E" w:rsidRDefault="00FF4ADE" w:rsidP="00443CAB">
                        <w:pPr>
                          <w:rPr>
                            <w:rFonts w:ascii="Arial" w:hAnsi="Arial" w:cs="Arial"/>
                            <w:sz w:val="13"/>
                            <w:szCs w:val="16"/>
                          </w:rPr>
                        </w:pPr>
                        <w:r w:rsidRPr="0022636E">
                          <w:rPr>
                            <w:rFonts w:ascii="Arial" w:hAnsi="Arial" w:cs="Arial"/>
                            <w:sz w:val="13"/>
                            <w:szCs w:val="16"/>
                          </w:rPr>
                          <w:t>- P</w:t>
                        </w:r>
                        <w:r w:rsidRPr="00BA5E14">
                          <w:rPr>
                            <w:sz w:val="12"/>
                            <w:szCs w:val="12"/>
                          </w:rPr>
                          <w:t>rélèvement de particules (facultatif</w:t>
                        </w:r>
                        <w:r w:rsidRPr="0022636E">
                          <w:rPr>
                            <w:sz w:val="12"/>
                            <w:szCs w:val="12"/>
                          </w:rPr>
                          <w:t>)</w:t>
                        </w:r>
                      </w:p>
                      <w:p w:rsidR="00FF4ADE" w:rsidRPr="0022636E" w:rsidRDefault="00FF4ADE" w:rsidP="00443CAB">
                        <w:pPr>
                          <w:rPr>
                            <w:rFonts w:ascii="Arial" w:hAnsi="Arial" w:cs="Arial"/>
                            <w:sz w:val="13"/>
                            <w:szCs w:val="16"/>
                          </w:rPr>
                        </w:pPr>
                        <w:r w:rsidRPr="0022636E">
                          <w:rPr>
                            <w:rFonts w:ascii="Arial" w:hAnsi="Arial" w:cs="Arial"/>
                            <w:sz w:val="13"/>
                            <w:szCs w:val="16"/>
                          </w:rPr>
                          <w:t>- A</w:t>
                        </w:r>
                        <w:r w:rsidRPr="0022636E">
                          <w:rPr>
                            <w:sz w:val="12"/>
                            <w:szCs w:val="12"/>
                          </w:rPr>
                          <w:t>utres dispositifs</w:t>
                        </w:r>
                      </w:p>
                    </w:txbxContent>
                  </v:textbox>
                </v:rect>
                <v:rect id="Rectangle 304" o:spid="_x0000_s1115" style="position:absolute;left:1905;top:22267;width:4626;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FF4ADE" w:rsidRPr="00B81FC9" w:rsidRDefault="00FF4ADE" w:rsidP="00443CAB">
                        <w:pPr>
                          <w:rPr>
                            <w:rFonts w:ascii="Arial" w:hAnsi="Arial" w:cs="Arial"/>
                            <w:sz w:val="13"/>
                            <w:szCs w:val="16"/>
                          </w:rPr>
                        </w:pPr>
                        <w:r w:rsidRPr="007B20E7">
                          <w:rPr>
                            <w:sz w:val="12"/>
                            <w:szCs w:val="12"/>
                          </w:rPr>
                          <w:t>Échappement du véhicule</w:t>
                        </w:r>
                      </w:p>
                    </w:txbxContent>
                  </v:textbox>
                </v:rect>
                <v:rect id="Rectangle 307" o:spid="_x0000_s1116" style="position:absolute;left:13885;top:18502;width:653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FF4ADE" w:rsidRPr="00B81FC9" w:rsidRDefault="00FF4ADE" w:rsidP="00443CAB">
                        <w:pPr>
                          <w:rPr>
                            <w:sz w:val="13"/>
                            <w:szCs w:val="16"/>
                          </w:rPr>
                        </w:pPr>
                        <w:r w:rsidRPr="007B20E7">
                          <w:rPr>
                            <w:sz w:val="12"/>
                            <w:szCs w:val="12"/>
                          </w:rPr>
                          <w:t>Tunnel de dilution</w:t>
                        </w:r>
                      </w:p>
                    </w:txbxContent>
                  </v:textbox>
                </v:rect>
                <v:rect id="Rectangle 308" o:spid="_x0000_s1117"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rsidR="00FF4ADE" w:rsidRPr="00B81FC9" w:rsidRDefault="00FF4ADE" w:rsidP="00443CAB">
                        <w:pPr>
                          <w:jc w:val="center"/>
                          <w:rPr>
                            <w:sz w:val="13"/>
                            <w:szCs w:val="16"/>
                          </w:rPr>
                        </w:pPr>
                        <w:r w:rsidRPr="00BA5E14">
                          <w:rPr>
                            <w:sz w:val="12"/>
                            <w:szCs w:val="12"/>
                            <w:lang w:val="en-US"/>
                          </w:rPr>
                          <w:t>HFID</w:t>
                        </w:r>
                      </w:p>
                    </w:txbxContent>
                  </v:textbox>
                </v:rect>
                <v:rect id="Rectangle 310" o:spid="_x0000_s1118"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FF4ADE" w:rsidRPr="00B81FC9" w:rsidRDefault="00FF4ADE" w:rsidP="00443CAB">
                        <w:pPr>
                          <w:jc w:val="center"/>
                          <w:rPr>
                            <w:rFonts w:ascii="Arial" w:hAnsi="Arial" w:cs="Arial"/>
                            <w:sz w:val="13"/>
                            <w:szCs w:val="16"/>
                          </w:rPr>
                        </w:pPr>
                        <w:r>
                          <w:rPr>
                            <w:sz w:val="12"/>
                            <w:szCs w:val="12"/>
                          </w:rPr>
                          <w:t>É</w:t>
                        </w:r>
                        <w:r w:rsidRPr="007B20E7">
                          <w:rPr>
                            <w:sz w:val="12"/>
                            <w:szCs w:val="12"/>
                          </w:rPr>
                          <w:t>change de chaleur (facultatif)</w:t>
                        </w:r>
                      </w:p>
                    </w:txbxContent>
                  </v:textbox>
                </v:rect>
                <v:rect id="Rectangle 311" o:spid="_x0000_s1119" style="position:absolute;left:48262;top:20616;width:475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FF4ADE" w:rsidRPr="00B81FC9" w:rsidRDefault="00FF4ADE" w:rsidP="00443CAB">
                        <w:pPr>
                          <w:spacing w:line="200" w:lineRule="atLeast"/>
                          <w:rPr>
                            <w:sz w:val="13"/>
                            <w:szCs w:val="16"/>
                          </w:rPr>
                        </w:pPr>
                        <w:r>
                          <w:rPr>
                            <w:sz w:val="12"/>
                            <w:szCs w:val="12"/>
                          </w:rPr>
                          <w:t>v</w:t>
                        </w:r>
                        <w:r w:rsidRPr="007B20E7">
                          <w:rPr>
                            <w:sz w:val="12"/>
                            <w:szCs w:val="12"/>
                          </w:rPr>
                          <w:t>ers l’atmosphère</w:t>
                        </w:r>
                      </w:p>
                    </w:txbxContent>
                  </v:textbox>
                </v:rect>
                <v:rect id="Rectangle 312" o:spid="_x0000_s1120" style="position:absolute;left:37329;top:25638;width:12844;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FF4ADE" w:rsidRPr="00C951B9" w:rsidRDefault="00FF4ADE" w:rsidP="00443CAB">
                        <w:pPr>
                          <w:rPr>
                            <w:rFonts w:ascii="Arial" w:hAnsi="Arial" w:cs="Arial"/>
                            <w:color w:val="24211D"/>
                            <w:sz w:val="13"/>
                            <w:szCs w:val="16"/>
                          </w:rPr>
                        </w:pPr>
                        <w:r w:rsidRPr="00C951B9">
                          <w:rPr>
                            <w:rFonts w:ascii="Arial" w:hAnsi="Arial" w:cs="Arial"/>
                            <w:color w:val="24211D"/>
                            <w:sz w:val="13"/>
                            <w:szCs w:val="16"/>
                          </w:rPr>
                          <w:t xml:space="preserve">- </w:t>
                        </w:r>
                        <w:r w:rsidRPr="007B20E7">
                          <w:rPr>
                            <w:sz w:val="12"/>
                            <w:szCs w:val="12"/>
                          </w:rPr>
                          <w:t>Pr</w:t>
                        </w:r>
                        <w:r>
                          <w:rPr>
                            <w:sz w:val="12"/>
                            <w:szCs w:val="12"/>
                          </w:rPr>
                          <w:t>é</w:t>
                        </w:r>
                        <w:r w:rsidRPr="007B20E7">
                          <w:rPr>
                            <w:sz w:val="12"/>
                            <w:szCs w:val="12"/>
                          </w:rPr>
                          <w:t>lèvement sacs CVS</w:t>
                        </w:r>
                      </w:p>
                      <w:p w:rsidR="00FF4ADE" w:rsidRPr="00C951B9" w:rsidRDefault="00FF4ADE" w:rsidP="00443CAB">
                        <w:pPr>
                          <w:rPr>
                            <w:rFonts w:ascii="Arial" w:hAnsi="Arial" w:cs="Arial"/>
                            <w:sz w:val="13"/>
                            <w:szCs w:val="16"/>
                          </w:rPr>
                        </w:pPr>
                        <w:r w:rsidRPr="00C951B9">
                          <w:rPr>
                            <w:rFonts w:ascii="Arial" w:hAnsi="Arial" w:cs="Arial"/>
                            <w:color w:val="24211D"/>
                            <w:sz w:val="13"/>
                            <w:szCs w:val="16"/>
                          </w:rPr>
                          <w:t>- A</w:t>
                        </w:r>
                        <w:r w:rsidRPr="007B20E7">
                          <w:rPr>
                            <w:sz w:val="12"/>
                            <w:szCs w:val="12"/>
                          </w:rPr>
                          <w:t>utres systèmes de prélèvements</w:t>
                        </w:r>
                      </w:p>
                    </w:txbxContent>
                  </v:textbox>
                </v:rect>
                <v:rect id="Rectangle 313" o:spid="_x0000_s1121" style="position:absolute;left:10576;top:20324;width:130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FF4ADE" w:rsidRPr="00B81FC9" w:rsidRDefault="00FF4ADE" w:rsidP="00443CAB">
                        <w:pPr>
                          <w:rPr>
                            <w:sz w:val="13"/>
                            <w:szCs w:val="16"/>
                          </w:rPr>
                        </w:pPr>
                        <w:r w:rsidRPr="007B20E7">
                          <w:rPr>
                            <w:sz w:val="12"/>
                            <w:szCs w:val="12"/>
                          </w:rPr>
                          <w:t>MC</w:t>
                        </w:r>
                      </w:p>
                    </w:txbxContent>
                  </v:textbox>
                </v:rect>
                <v:rect id="Rectangle 314" o:spid="_x0000_s1122" style="position:absolute;left:34004;top:20426;width:879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FF4ADE" w:rsidRPr="00B81FC9" w:rsidRDefault="00FF4ADE" w:rsidP="00443CAB">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v:textbox>
                </v:rect>
                <v:rect id="Rectangle 303" o:spid="_x0000_s1123" style="position:absolute;left:10060;top:23428;width:4100;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FF4ADE" w:rsidRPr="00BA5E14" w:rsidRDefault="00FF4ADE" w:rsidP="00443CAB">
                        <w:pPr>
                          <w:pStyle w:val="NormalWeb"/>
                          <w:spacing w:before="60" w:beforeAutospacing="0" w:after="0" w:afterAutospacing="0"/>
                          <w:jc w:val="center"/>
                          <w:rPr>
                            <w:rFonts w:ascii="Times New Roman" w:hAnsi="Times New Roman" w:cs="Times New Roman"/>
                          </w:rPr>
                        </w:pPr>
                        <w:r w:rsidRPr="00BA5E14">
                          <w:rPr>
                            <w:rFonts w:ascii="Times New Roman" w:hAnsi="Times New Roman" w:cs="Times New Roman"/>
                            <w:sz w:val="12"/>
                            <w:szCs w:val="12"/>
                          </w:rPr>
                          <w:t xml:space="preserve">Dispositif </w:t>
                        </w:r>
                        <w:r>
                          <w:rPr>
                            <w:rFonts w:ascii="Times New Roman" w:hAnsi="Times New Roman" w:cs="Times New Roman"/>
                            <w:sz w:val="12"/>
                            <w:szCs w:val="12"/>
                          </w:rPr>
                          <w:br/>
                        </w:r>
                        <w:r w:rsidRPr="00BA5E14">
                          <w:rPr>
                            <w:rFonts w:ascii="Times New Roman" w:hAnsi="Times New Roman" w:cs="Times New Roman"/>
                            <w:sz w:val="12"/>
                            <w:szCs w:val="12"/>
                          </w:rPr>
                          <w:t>de mélange</w:t>
                        </w:r>
                      </w:p>
                    </w:txbxContent>
                  </v:textbox>
                </v:rect>
                <v:line id="Line 276" o:spid="_x0000_s1124"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125" style="position:absolute;left:9023;width:513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FF4ADE" w:rsidRPr="00BA5E14" w:rsidRDefault="00FF4ADE" w:rsidP="00443CAB">
                        <w:pPr>
                          <w:pStyle w:val="NormalWeb"/>
                          <w:spacing w:before="60" w:beforeAutospacing="0" w:after="0" w:afterAutospacing="0"/>
                          <w:jc w:val="left"/>
                          <w:rPr>
                            <w:rFonts w:ascii="Times New Roman" w:hAnsi="Times New Roman" w:cs="Times New Roman"/>
                            <w:sz w:val="12"/>
                            <w:szCs w:val="12"/>
                          </w:rPr>
                        </w:pPr>
                        <w:r w:rsidRPr="00BA5E14">
                          <w:rPr>
                            <w:rFonts w:ascii="Times New Roman" w:hAnsi="Times New Roman" w:cs="Times New Roman"/>
                            <w:sz w:val="12"/>
                            <w:szCs w:val="12"/>
                          </w:rPr>
                          <w:t>Air de dilution</w:t>
                        </w:r>
                      </w:p>
                    </w:txbxContent>
                  </v:textbox>
                </v:rect>
                <v:shape id="Textfeld 4" o:spid="_x0000_s1126" type="#_x0000_t202" style="position:absolute;left:20482;top:25691;width:1761;height:18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" strokeweight=".5pt">
                  <v:textbox inset="1mm,1mm,1mm,1mm">
                    <w:txbxContent>
                      <w:p w:rsidR="00FF4ADE" w:rsidRPr="00BA5E14" w:rsidRDefault="00FF4ADE" w:rsidP="00443CAB">
                        <w:pPr>
                          <w:pStyle w:val="NormalWeb"/>
                          <w:spacing w:before="0" w:beforeAutospacing="0" w:after="0" w:afterAutospacing="0"/>
                          <w:rPr>
                            <w:rFonts w:ascii="Times New Roman" w:hAnsi="Times New Roman" w:cs="Times New Roman"/>
                            <w:sz w:val="10"/>
                            <w:szCs w:val="10"/>
                          </w:rPr>
                        </w:pPr>
                        <w:r w:rsidRPr="00BA5E14">
                          <w:rPr>
                            <w:rFonts w:ascii="Times New Roman" w:hAnsi="Times New Roman" w:cs="Times New Roman"/>
                            <w:sz w:val="12"/>
                            <w:szCs w:val="12"/>
                          </w:rPr>
                          <w:t>PN</w:t>
                        </w:r>
                      </w:p>
                    </w:txbxContent>
                  </v:textbox>
                </v:shape>
                <v:shape id="Freeform 268" o:spid="_x0000_s1127"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rsidR="00FF4ADE" w:rsidRDefault="00FF4ADE" w:rsidP="00443CAB"/>
                    </w:txbxContent>
                  </v:textbox>
                </v:shape>
                <v:shape id="Textfeld 4" o:spid="_x0000_s1128" type="#_x0000_t202" style="position:absolute;left:33516;top:17649;width:10222;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rsidR="00FF4ADE" w:rsidRPr="00BA5E14" w:rsidRDefault="00FF4ADE" w:rsidP="00443CAB">
                        <w:pPr>
                          <w:pStyle w:val="NormalWeb"/>
                          <w:spacing w:before="0" w:beforeAutospacing="0" w:after="0" w:afterAutospacing="0"/>
                          <w:jc w:val="center"/>
                          <w:rPr>
                            <w:rFonts w:ascii="Times New Roman" w:hAnsi="Times New Roman" w:cs="Times New Roman"/>
                          </w:rPr>
                        </w:pPr>
                        <w:r w:rsidRPr="00BA5E14">
                          <w:rPr>
                            <w:rFonts w:ascii="Times New Roman" w:hAnsi="Times New Roman" w:cs="Times New Roman"/>
                            <w:sz w:val="12"/>
                            <w:szCs w:val="12"/>
                            <w:lang w:val="de-DE"/>
                          </w:rPr>
                          <w:t>PDP, CFV, SSV, UFM</w:t>
                        </w:r>
                      </w:p>
                    </w:txbxContent>
                  </v:textbox>
                </v:shape>
                <v:line id="Line 272" o:spid="_x0000_s1129"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130" type="#_x0000_t202" style="position:absolute;left:26129;top:10648;width:13735;height:5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C951B9">
                          <w:rPr>
                            <w:rFonts w:ascii="Times New Roman" w:eastAsia="Times New Roman" w:hAnsi="Times New Roman" w:cs="Times New Roman"/>
                            <w:sz w:val="13"/>
                            <w:szCs w:val="13"/>
                            <w:lang w:val="fr-CH"/>
                          </w:rPr>
                          <w:t>- A</w:t>
                        </w:r>
                        <w:r w:rsidRPr="00BA5E14">
                          <w:rPr>
                            <w:rFonts w:ascii="Times New Roman" w:hAnsi="Times New Roman" w:cs="Times New Roman"/>
                            <w:sz w:val="12"/>
                            <w:szCs w:val="12"/>
                            <w:lang w:val="fr-CH"/>
                          </w:rPr>
                          <w:t>nalyseurs en continu de gaz dilués</w:t>
                        </w:r>
                      </w:p>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BA5E14">
                          <w:rPr>
                            <w:rFonts w:ascii="Times New Roman" w:eastAsia="Times New Roman" w:hAnsi="Times New Roman" w:cs="Times New Roman"/>
                            <w:sz w:val="13"/>
                            <w:szCs w:val="13"/>
                            <w:lang w:val="fr-CH"/>
                          </w:rPr>
                          <w:t xml:space="preserve">- </w:t>
                        </w:r>
                        <w:r w:rsidRPr="00C951B9">
                          <w:rPr>
                            <w:rFonts w:ascii="Times New Roman" w:eastAsia="Times New Roman" w:hAnsi="Times New Roman" w:cs="Times New Roman"/>
                            <w:sz w:val="13"/>
                            <w:szCs w:val="13"/>
                            <w:lang w:val="fr-CH"/>
                          </w:rPr>
                          <w:t>A</w:t>
                        </w:r>
                        <w:r w:rsidRPr="00BA5E14">
                          <w:rPr>
                            <w:rFonts w:ascii="Times New Roman" w:hAnsi="Times New Roman" w:cs="Times New Roman"/>
                            <w:sz w:val="12"/>
                            <w:szCs w:val="12"/>
                            <w:lang w:val="fr-CH"/>
                          </w:rPr>
                          <w:t>utres systèmes de prélèvement</w:t>
                        </w:r>
                      </w:p>
                      <w:p w:rsidR="00FF4ADE" w:rsidRPr="00BA5E14" w:rsidRDefault="00FF4ADE" w:rsidP="00443CAB">
                        <w:pPr>
                          <w:pStyle w:val="NormalWeb"/>
                          <w:spacing w:before="0" w:beforeAutospacing="0" w:after="60" w:afterAutospacing="0"/>
                          <w:jc w:val="left"/>
                          <w:rPr>
                            <w:rFonts w:ascii="Times New Roman" w:eastAsia="Times New Roman" w:hAnsi="Times New Roman" w:cs="Times New Roman"/>
                            <w:sz w:val="13"/>
                            <w:szCs w:val="13"/>
                            <w:lang w:val="fr-CH"/>
                          </w:rPr>
                        </w:pPr>
                        <w:r w:rsidRPr="00BA5E14">
                          <w:rPr>
                            <w:rFonts w:ascii="Times New Roman" w:eastAsia="Times New Roman" w:hAnsi="Times New Roman" w:cs="Times New Roman"/>
                            <w:sz w:val="13"/>
                            <w:szCs w:val="13"/>
                            <w:lang w:val="fr-CH"/>
                          </w:rPr>
                          <w:t>- S</w:t>
                        </w:r>
                        <w:r w:rsidRPr="00BA5E14">
                          <w:rPr>
                            <w:rFonts w:ascii="Times New Roman" w:hAnsi="Times New Roman" w:cs="Times New Roman"/>
                            <w:sz w:val="12"/>
                            <w:szCs w:val="12"/>
                            <w:lang w:val="fr-CH"/>
                          </w:rPr>
                          <w:t>acs CVS de prélèvement (facultatif)</w:t>
                        </w:r>
                      </w:p>
                    </w:txbxContent>
                  </v:textbox>
                </v:shape>
                <v:shape id="Freeform 268" o:spid="_x0000_s1131"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rsidR="00FF4ADE" w:rsidRDefault="00FF4ADE" w:rsidP="00443CAB">
                        <w:pPr>
                          <w:pStyle w:val="NormalWeb"/>
                          <w:spacing w:before="0" w:beforeAutospacing="0" w:after="0" w:afterAutospacing="0"/>
                        </w:pPr>
                        <w:r>
                          <w:rPr>
                            <w:rFonts w:eastAsia="Times New Roman"/>
                          </w:rPr>
                          <w:t> </w:t>
                        </w:r>
                      </w:p>
                    </w:txbxContent>
                  </v:textbox>
                </v:shape>
                <v:line id="Line 277" o:spid="_x0000_s1132"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133" type="#_x0000_t202" style="position:absolute;left:23559;top:25637;width:193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rsidR="00FF4ADE" w:rsidRPr="00BA5E14" w:rsidRDefault="00FF4ADE" w:rsidP="00443CAB">
                        <w:pPr>
                          <w:pStyle w:val="NormalWeb"/>
                          <w:spacing w:before="0" w:beforeAutospacing="0" w:after="0" w:afterAutospacing="0"/>
                          <w:rPr>
                            <w:rFonts w:ascii="Times New Roman" w:hAnsi="Times New Roman" w:cs="Times New Roman"/>
                          </w:rPr>
                        </w:pPr>
                        <w:r w:rsidRPr="00BA5E14">
                          <w:rPr>
                            <w:rFonts w:ascii="Times New Roman" w:hAnsi="Times New Roman" w:cs="Times New Roman"/>
                            <w:sz w:val="12"/>
                            <w:szCs w:val="12"/>
                          </w:rPr>
                          <w:t>PM</w:t>
                        </w:r>
                      </w:p>
                    </w:txbxContent>
                  </v:textbox>
                </v:shape>
                <w10:anchorlock/>
              </v:group>
            </w:pict>
          </mc:Fallback>
        </mc:AlternateContent>
      </w:r>
    </w:p>
    <w:p w:rsidR="00443CAB" w:rsidRPr="008E409A" w:rsidRDefault="00443CAB" w:rsidP="00443CAB">
      <w:pPr>
        <w:pStyle w:val="SingleTxtG"/>
        <w:spacing w:before="240"/>
        <w:ind w:left="2268" w:hanging="1134"/>
        <w:rPr>
          <w:lang w:val="fr-FR"/>
        </w:rPr>
      </w:pPr>
      <w:r w:rsidRPr="008E409A">
        <w:rPr>
          <w:lang w:val="fr-FR"/>
        </w:rPr>
        <w:t>4.1.5.2</w:t>
      </w:r>
      <w:r w:rsidRPr="008E409A">
        <w:rPr>
          <w:lang w:val="fr-FR"/>
        </w:rPr>
        <w:tab/>
      </w:r>
      <w:bookmarkStart w:id="166" w:name="_Toc284587127"/>
      <w:bookmarkStart w:id="167" w:name="_Toc284587378"/>
      <w:r w:rsidRPr="008E409A">
        <w:rPr>
          <w:lang w:val="fr-FR"/>
        </w:rPr>
        <w:t xml:space="preserve">Le système peut être composé par exemple des éléments énumérés ci-dessous. </w:t>
      </w:r>
    </w:p>
    <w:p w:rsidR="00443CAB" w:rsidRPr="008E409A" w:rsidRDefault="00443CAB" w:rsidP="00443CAB">
      <w:pPr>
        <w:pStyle w:val="SingleTxtG"/>
        <w:ind w:left="2268" w:hanging="1134"/>
        <w:rPr>
          <w:lang w:val="fr-FR"/>
        </w:rPr>
      </w:pPr>
      <w:r w:rsidRPr="008E409A">
        <w:rPr>
          <w:lang w:val="fr-FR"/>
        </w:rPr>
        <w:t>4.1.5.2.1</w:t>
      </w:r>
      <w:r w:rsidRPr="008E409A">
        <w:rPr>
          <w:lang w:val="fr-FR"/>
        </w:rPr>
        <w:tab/>
        <w:t>Deux sondes de prélèvement permettant de prélever en continu un échantillon de l’air de dilution et du mélange dilué gaz d’échappement/air</w:t>
      </w:r>
      <w:bookmarkEnd w:id="166"/>
      <w:bookmarkEnd w:id="167"/>
      <w:r w:rsidRPr="008E409A">
        <w:rPr>
          <w:lang w:val="fr-FR"/>
        </w:rPr>
        <w:t>.</w:t>
      </w:r>
    </w:p>
    <w:p w:rsidR="00443CAB" w:rsidRPr="008E409A" w:rsidRDefault="00443CAB" w:rsidP="00443CAB">
      <w:pPr>
        <w:pStyle w:val="SingleTxtG"/>
        <w:ind w:left="2268" w:hanging="1134"/>
        <w:rPr>
          <w:lang w:val="fr-FR"/>
        </w:rPr>
      </w:pPr>
      <w:bookmarkStart w:id="168" w:name="_Toc284587128"/>
      <w:bookmarkStart w:id="169" w:name="_Toc284587379"/>
      <w:r w:rsidRPr="008E409A">
        <w:rPr>
          <w:lang w:val="fr-FR"/>
        </w:rPr>
        <w:t>4.1.5.2.2</w:t>
      </w:r>
      <w:r w:rsidRPr="008E409A">
        <w:rPr>
          <w:lang w:val="fr-FR"/>
        </w:rPr>
        <w:tab/>
      </w:r>
      <w:bookmarkEnd w:id="168"/>
      <w:bookmarkEnd w:id="169"/>
      <w:r w:rsidRPr="008E409A">
        <w:rPr>
          <w:lang w:val="fr-FR"/>
        </w:rPr>
        <w:t xml:space="preserve">Un filtre destiné à extraire les particules solides des gaz prélevés aux fins d’analyse. </w:t>
      </w:r>
    </w:p>
    <w:p w:rsidR="00443CAB" w:rsidRPr="008E409A" w:rsidRDefault="00443CAB" w:rsidP="00443CAB">
      <w:pPr>
        <w:pStyle w:val="SingleTxtG"/>
        <w:ind w:left="2268" w:hanging="1134"/>
        <w:rPr>
          <w:lang w:val="fr-FR"/>
        </w:rPr>
      </w:pPr>
      <w:bookmarkStart w:id="170" w:name="_Toc284587129"/>
      <w:bookmarkStart w:id="171" w:name="_Toc284587380"/>
      <w:r w:rsidRPr="008E409A">
        <w:rPr>
          <w:lang w:val="fr-FR"/>
        </w:rPr>
        <w:t>4.1.5.2.3</w:t>
      </w:r>
      <w:r w:rsidRPr="008E409A">
        <w:rPr>
          <w:lang w:val="fr-FR"/>
        </w:rPr>
        <w:tab/>
      </w:r>
      <w:bookmarkEnd w:id="170"/>
      <w:bookmarkEnd w:id="171"/>
      <w:r w:rsidRPr="008E409A">
        <w:rPr>
          <w:lang w:val="fr-FR"/>
        </w:rPr>
        <w:t xml:space="preserve">Des pompes </w:t>
      </w:r>
      <w:bookmarkStart w:id="172" w:name="_Toc284587130"/>
      <w:bookmarkStart w:id="173" w:name="_Toc284587381"/>
      <w:r w:rsidRPr="008E409A">
        <w:rPr>
          <w:lang w:val="fr-FR"/>
        </w:rPr>
        <w:t xml:space="preserve">et un régulateur de débit destiné à maintenir constant, au cours de l’essai, le débit du prélèvement de gaz par les sondes de prélèvement ; ce débit doit être tel que, à la fin de l’essai, on dispose d’échantillons suffisants pour l’analyse. </w:t>
      </w:r>
    </w:p>
    <w:p w:rsidR="00443CAB" w:rsidRPr="008E409A" w:rsidRDefault="00443CAB" w:rsidP="00443CAB">
      <w:pPr>
        <w:pStyle w:val="SingleTxtG"/>
        <w:ind w:left="2268" w:hanging="1134"/>
        <w:rPr>
          <w:lang w:val="fr-FR"/>
        </w:rPr>
      </w:pPr>
      <w:bookmarkStart w:id="174" w:name="_Toc284587132"/>
      <w:bookmarkStart w:id="175" w:name="_Toc284587383"/>
      <w:bookmarkEnd w:id="172"/>
      <w:bookmarkEnd w:id="173"/>
      <w:r w:rsidRPr="008E409A">
        <w:rPr>
          <w:lang w:val="fr-FR"/>
        </w:rPr>
        <w:t>4.1.5.2.4</w:t>
      </w:r>
      <w:r w:rsidRPr="008E409A">
        <w:rPr>
          <w:lang w:val="fr-FR"/>
        </w:rPr>
        <w:tab/>
      </w:r>
      <w:bookmarkEnd w:id="174"/>
      <w:bookmarkEnd w:id="175"/>
      <w:r w:rsidRPr="008E409A">
        <w:rPr>
          <w:lang w:val="fr-FR"/>
        </w:rPr>
        <w:t xml:space="preserve">Des vannes à action rapide servant à diriger le débit constant de gaz soit vers les sacs de prélèvements d’échantillons, soit vers l’atmosphère. </w:t>
      </w:r>
    </w:p>
    <w:p w:rsidR="00443CAB" w:rsidRPr="008E409A" w:rsidRDefault="00443CAB" w:rsidP="00443CAB">
      <w:pPr>
        <w:pStyle w:val="SingleTxtG"/>
        <w:ind w:left="2268" w:hanging="1134"/>
        <w:rPr>
          <w:lang w:val="fr-FR"/>
        </w:rPr>
      </w:pPr>
      <w:bookmarkStart w:id="176" w:name="_Toc284587133"/>
      <w:bookmarkStart w:id="177" w:name="_Toc284587384"/>
      <w:r w:rsidRPr="008E409A">
        <w:rPr>
          <w:lang w:val="fr-FR"/>
        </w:rPr>
        <w:t>4.1.5.2.5</w:t>
      </w:r>
      <w:r w:rsidRPr="008E409A">
        <w:rPr>
          <w:lang w:val="fr-FR"/>
        </w:rPr>
        <w:tab/>
        <w:t xml:space="preserve">Des raccords à verrouillage rapide et étanches aux gaz intercalés entre les vannes à action rapide et les sacs de prélèvement. Le raccord doit s’obturer automatiquement du côté sac. D’autres méthodes d’acheminement des échantillons jusqu’à l’analyseur peuvent être utilisées (robinets d’arrêt à trois voies, par exemple). </w:t>
      </w:r>
    </w:p>
    <w:p w:rsidR="00443CAB" w:rsidRPr="008E409A" w:rsidRDefault="00443CAB" w:rsidP="00443CAB">
      <w:pPr>
        <w:pStyle w:val="SingleTxtG"/>
        <w:ind w:left="2268" w:hanging="1134"/>
        <w:rPr>
          <w:lang w:val="fr-FR"/>
        </w:rPr>
      </w:pPr>
      <w:bookmarkStart w:id="178" w:name="_Toc284587134"/>
      <w:bookmarkStart w:id="179" w:name="_Toc284587385"/>
      <w:bookmarkEnd w:id="176"/>
      <w:bookmarkEnd w:id="177"/>
      <w:r w:rsidRPr="008E409A">
        <w:rPr>
          <w:lang w:val="fr-FR"/>
        </w:rPr>
        <w:t>4.1.5.2.6</w:t>
      </w:r>
      <w:r w:rsidRPr="008E409A">
        <w:rPr>
          <w:lang w:val="fr-FR"/>
        </w:rPr>
        <w:tab/>
      </w:r>
      <w:bookmarkEnd w:id="178"/>
      <w:bookmarkEnd w:id="179"/>
      <w:r w:rsidRPr="008E409A">
        <w:rPr>
          <w:lang w:val="fr-FR"/>
        </w:rPr>
        <w:t xml:space="preserve">Des sacs destinés à la collecte des échantillons de gaz d’échappement dilués et d’air de dilution pendant l’essai. </w:t>
      </w:r>
    </w:p>
    <w:p w:rsidR="00443CAB" w:rsidRPr="008E409A" w:rsidRDefault="00443CAB" w:rsidP="00443CAB">
      <w:pPr>
        <w:pStyle w:val="SingleTxtG"/>
        <w:spacing w:line="220" w:lineRule="atLeast"/>
        <w:ind w:left="2268" w:hanging="1134"/>
        <w:rPr>
          <w:lang w:val="fr-FR"/>
        </w:rPr>
      </w:pPr>
      <w:bookmarkStart w:id="180" w:name="_Toc284587135"/>
      <w:bookmarkStart w:id="181" w:name="_Toc284587386"/>
      <w:r w:rsidRPr="008E409A">
        <w:rPr>
          <w:lang w:val="fr-FR"/>
        </w:rPr>
        <w:t>4.1.5.2.7</w:t>
      </w:r>
      <w:r w:rsidRPr="008E409A">
        <w:rPr>
          <w:lang w:val="fr-FR"/>
        </w:rPr>
        <w:tab/>
      </w:r>
      <w:r w:rsidRPr="008E409A">
        <w:rPr>
          <w:spacing w:val="-2"/>
          <w:lang w:val="fr-FR"/>
        </w:rPr>
        <w:t>Un venturi à régime critique destiné au prélèvement d’échantillons proportionnels de gaz d’échappement dilués (systèmes CFV-CVS uniquement)</w:t>
      </w:r>
      <w:bookmarkEnd w:id="180"/>
      <w:bookmarkEnd w:id="181"/>
      <w:r w:rsidRPr="008E409A">
        <w:rPr>
          <w:spacing w:val="-2"/>
          <w:lang w:val="fr-FR"/>
        </w:rPr>
        <w:t>.</w:t>
      </w:r>
      <w:r w:rsidRPr="008E409A">
        <w:rPr>
          <w:lang w:val="fr-FR"/>
        </w:rPr>
        <w:t xml:space="preserve"> </w:t>
      </w:r>
    </w:p>
    <w:p w:rsidR="00443CAB" w:rsidRPr="008E409A" w:rsidRDefault="00443CAB" w:rsidP="00443CAB">
      <w:pPr>
        <w:pStyle w:val="SingleTxtG"/>
        <w:spacing w:line="220" w:lineRule="atLeast"/>
        <w:ind w:left="2268" w:hanging="1134"/>
        <w:rPr>
          <w:lang w:val="fr-FR"/>
        </w:rPr>
      </w:pPr>
      <w:bookmarkStart w:id="182" w:name="OLE_LINK37"/>
      <w:bookmarkStart w:id="183" w:name="OLE_LINK38"/>
      <w:r w:rsidRPr="008E409A">
        <w:rPr>
          <w:lang w:val="fr-FR"/>
        </w:rPr>
        <w:t>4.1.5.3</w:t>
      </w:r>
      <w:r w:rsidRPr="008E409A">
        <w:rPr>
          <w:lang w:val="fr-FR"/>
        </w:rPr>
        <w:tab/>
        <w:t>Les éléments supplémentaires nécessaires pour l’échantillonnage d’hydrocarbures à l’aide d’un détecteur à ionisation de flamme chauffé (HFID), tels qu’indiqués sur la figure A5/10.</w:t>
      </w:r>
    </w:p>
    <w:p w:rsidR="00443CAB" w:rsidRPr="008E409A" w:rsidRDefault="00443CAB" w:rsidP="00443CAB">
      <w:pPr>
        <w:pStyle w:val="SingleTxtG"/>
        <w:spacing w:line="220" w:lineRule="atLeast"/>
        <w:ind w:left="2268" w:hanging="1134"/>
        <w:rPr>
          <w:lang w:val="fr-FR"/>
        </w:rPr>
      </w:pPr>
      <w:r w:rsidRPr="008E409A">
        <w:rPr>
          <w:lang w:val="fr-FR"/>
        </w:rPr>
        <w:t>4.1.5.3.1</w:t>
      </w:r>
      <w:r w:rsidRPr="008E409A">
        <w:rPr>
          <w:lang w:val="fr-FR"/>
        </w:rPr>
        <w:tab/>
        <w:t>Une sonde de prélèvement chauffée dans le tunnel de dilution, située dans le même plan vertical que les sondes de mesure des matières particulaires et, le cas échéant de particules.</w:t>
      </w:r>
    </w:p>
    <w:p w:rsidR="00443CAB" w:rsidRPr="008E409A" w:rsidRDefault="00443CAB" w:rsidP="00443CAB">
      <w:pPr>
        <w:pStyle w:val="SingleTxtG"/>
        <w:spacing w:line="220" w:lineRule="atLeast"/>
        <w:ind w:left="2268" w:hanging="1134"/>
        <w:rPr>
          <w:lang w:val="fr-FR"/>
        </w:rPr>
      </w:pPr>
      <w:r w:rsidRPr="008E409A">
        <w:rPr>
          <w:lang w:val="fr-FR"/>
        </w:rPr>
        <w:t>4.1.5.3.2</w:t>
      </w:r>
      <w:r w:rsidRPr="008E409A">
        <w:rPr>
          <w:lang w:val="fr-FR"/>
        </w:rPr>
        <w:tab/>
        <w:t>Un filtre chauffé situé après le point de prélèvement et avant le HFID.</w:t>
      </w:r>
    </w:p>
    <w:p w:rsidR="00443CAB" w:rsidRPr="008E409A" w:rsidRDefault="00443CAB" w:rsidP="00443CAB">
      <w:pPr>
        <w:pStyle w:val="SingleTxtG"/>
        <w:spacing w:line="220" w:lineRule="atLeast"/>
        <w:ind w:left="2268" w:hanging="1134"/>
        <w:rPr>
          <w:lang w:val="fr-FR"/>
        </w:rPr>
      </w:pPr>
      <w:r w:rsidRPr="008E409A">
        <w:rPr>
          <w:lang w:val="fr-FR"/>
        </w:rPr>
        <w:t>4.1.5.3.3</w:t>
      </w:r>
      <w:r w:rsidRPr="008E409A">
        <w:rPr>
          <w:lang w:val="fr-FR"/>
        </w:rPr>
        <w:tab/>
        <w:t>Des vannes de sélection chauffées entre les arrivées de gaz de mise à zéro et de gaz d’étalonnage et le HFID.</w:t>
      </w:r>
    </w:p>
    <w:p w:rsidR="00443CAB" w:rsidRPr="008E409A" w:rsidRDefault="00443CAB" w:rsidP="00443CAB">
      <w:pPr>
        <w:pStyle w:val="SingleTxtG"/>
        <w:spacing w:line="220" w:lineRule="atLeast"/>
        <w:ind w:left="2268" w:hanging="1134"/>
        <w:rPr>
          <w:lang w:val="fr-FR"/>
        </w:rPr>
      </w:pPr>
      <w:r w:rsidRPr="008E409A">
        <w:rPr>
          <w:lang w:val="fr-FR"/>
        </w:rPr>
        <w:t>4.1.5.3.4</w:t>
      </w:r>
      <w:r w:rsidRPr="008E409A">
        <w:rPr>
          <w:lang w:val="fr-FR"/>
        </w:rPr>
        <w:tab/>
        <w:t>Un dispositif destiné à intégrer et enregistrer les concentrations instantanées d’hydrocarbures.</w:t>
      </w:r>
    </w:p>
    <w:p w:rsidR="00443CAB" w:rsidRPr="008E409A" w:rsidRDefault="00443CAB" w:rsidP="00443CAB">
      <w:pPr>
        <w:pStyle w:val="SingleTxtG"/>
        <w:spacing w:line="220" w:lineRule="atLeast"/>
        <w:ind w:left="2268" w:hanging="1134"/>
        <w:rPr>
          <w:lang w:val="fr-FR"/>
        </w:rPr>
      </w:pPr>
      <w:r w:rsidRPr="008E409A">
        <w:rPr>
          <w:lang w:val="fr-FR"/>
        </w:rPr>
        <w:t>4.1.5.3.5</w:t>
      </w:r>
      <w:r w:rsidRPr="008E409A">
        <w:rPr>
          <w:lang w:val="fr-FR"/>
        </w:rPr>
        <w:tab/>
        <w:t xml:space="preserve">Des conduites de prélèvement chauffées et autres éléments chauffés reliant la sonde chauffée au HFID. </w:t>
      </w:r>
    </w:p>
    <w:bookmarkEnd w:id="182"/>
    <w:bookmarkEnd w:id="183"/>
    <w:p w:rsidR="00443CAB" w:rsidRPr="008E409A" w:rsidRDefault="00443CAB" w:rsidP="0066616D">
      <w:pPr>
        <w:pStyle w:val="Heading1"/>
        <w:numPr>
          <w:ilvl w:val="0"/>
          <w:numId w:val="0"/>
        </w:numPr>
        <w:spacing w:after="120"/>
        <w:ind w:left="1134"/>
        <w:rPr>
          <w:b/>
          <w:lang w:val="fr-FR"/>
        </w:rPr>
      </w:pPr>
      <w:r w:rsidRPr="008E409A">
        <w:rPr>
          <w:lang w:val="fr-FR"/>
        </w:rPr>
        <w:t>Figure A5/10</w:t>
      </w:r>
      <w:r w:rsidRPr="008E409A">
        <w:rPr>
          <w:lang w:val="fr-FR"/>
        </w:rPr>
        <w:br/>
      </w:r>
      <w:r w:rsidRPr="008E409A">
        <w:rPr>
          <w:b/>
          <w:lang w:val="fr-FR"/>
        </w:rPr>
        <w:t>Composants requis pour le prélèvement d’hydrocarbures en utilisant un détecteur</w:t>
      </w:r>
      <w:r w:rsidRPr="008E409A">
        <w:rPr>
          <w:b/>
          <w:lang w:val="fr-FR"/>
        </w:rPr>
        <w:br/>
        <w:t>à ionisation de flamme chauffé</w:t>
      </w:r>
    </w:p>
    <w:bookmarkStart w:id="184" w:name="_MON_1458557159"/>
    <w:bookmarkStart w:id="185" w:name="_MON_1458557319"/>
    <w:bookmarkStart w:id="186" w:name="_MON_1458557324"/>
    <w:bookmarkStart w:id="187" w:name="_MON_1458556322"/>
    <w:bookmarkStart w:id="188" w:name="_MON_1458557086"/>
    <w:bookmarkEnd w:id="184"/>
    <w:bookmarkEnd w:id="185"/>
    <w:bookmarkEnd w:id="186"/>
    <w:bookmarkEnd w:id="187"/>
    <w:bookmarkEnd w:id="188"/>
    <w:bookmarkStart w:id="189" w:name="_MON_1458557152"/>
    <w:bookmarkEnd w:id="189"/>
    <w:p w:rsidR="00443CAB" w:rsidRPr="008E409A" w:rsidRDefault="00443CAB" w:rsidP="00B60156">
      <w:pPr>
        <w:pStyle w:val="SingleTxtG"/>
        <w:rPr>
          <w:lang w:val="fr-FR"/>
        </w:rPr>
      </w:pPr>
      <w:r w:rsidRPr="008E409A">
        <w:rPr>
          <w:lang w:val="fr-FR"/>
        </w:rPr>
        <w:object w:dxaOrig="5683" w:dyaOrig="4289">
          <v:shape id="_x0000_i1084" type="#_x0000_t75" style="width:366.25pt;height:270.4pt" o:ole="" o:bordertopcolor="this" o:borderleftcolor="this" o:borderbottomcolor="this" o:borderrightcolor="this">
            <v:imagedata r:id="rId143" o:title="" cropleft="-1438f"/>
            <w10:bordertop type="single" width="4"/>
            <w10:borderleft type="single" width="4"/>
            <w10:borderbottom type="single" width="4"/>
            <w10:borderright type="single" width="4"/>
          </v:shape>
          <o:OLEObject Type="Embed" ProgID="Word.Picture.8" ShapeID="_x0000_i1084" DrawAspect="Content" ObjectID="_1527435517" r:id="rId144"/>
        </w:object>
      </w:r>
    </w:p>
    <w:p w:rsidR="00443CAB" w:rsidRPr="008E409A" w:rsidRDefault="00443CAB" w:rsidP="00443CAB">
      <w:pPr>
        <w:pStyle w:val="SingleTxtG"/>
        <w:keepNext/>
        <w:spacing w:before="240"/>
        <w:ind w:left="2268" w:hanging="1134"/>
        <w:jc w:val="left"/>
        <w:rPr>
          <w:lang w:val="fr-FR"/>
        </w:rPr>
      </w:pPr>
      <w:r w:rsidRPr="008E409A">
        <w:rPr>
          <w:lang w:val="fr-FR"/>
        </w:rPr>
        <w:t>4.2</w:t>
      </w:r>
      <w:r w:rsidRPr="008E409A">
        <w:rPr>
          <w:lang w:val="fr-FR"/>
        </w:rPr>
        <w:tab/>
        <w:t>Appareillage de mesure de la masse des particules émises</w:t>
      </w:r>
    </w:p>
    <w:p w:rsidR="00443CAB" w:rsidRPr="008E409A" w:rsidRDefault="00443CAB" w:rsidP="00443CAB">
      <w:pPr>
        <w:pStyle w:val="SingleTxtG"/>
        <w:keepNext/>
        <w:ind w:left="2268" w:hanging="1134"/>
        <w:jc w:val="left"/>
        <w:rPr>
          <w:lang w:val="fr-FR"/>
        </w:rPr>
      </w:pPr>
      <w:r w:rsidRPr="008E409A">
        <w:rPr>
          <w:lang w:val="fr-FR"/>
        </w:rPr>
        <w:t>4.2.1</w:t>
      </w:r>
      <w:r w:rsidRPr="008E409A">
        <w:rPr>
          <w:lang w:val="fr-FR"/>
        </w:rPr>
        <w:tab/>
        <w:t>Description</w:t>
      </w:r>
    </w:p>
    <w:p w:rsidR="00443CAB" w:rsidRPr="008E409A" w:rsidRDefault="00443CAB" w:rsidP="00443CAB">
      <w:pPr>
        <w:pStyle w:val="SingleTxtG"/>
        <w:keepNext/>
        <w:ind w:left="2268" w:hanging="1134"/>
        <w:jc w:val="left"/>
        <w:rPr>
          <w:lang w:val="fr-FR"/>
        </w:rPr>
      </w:pPr>
      <w:r w:rsidRPr="008E409A">
        <w:rPr>
          <w:lang w:val="fr-FR"/>
        </w:rPr>
        <w:t>4.2.1.1</w:t>
      </w:r>
      <w:r w:rsidRPr="008E409A">
        <w:rPr>
          <w:lang w:val="fr-FR"/>
        </w:rPr>
        <w:tab/>
        <w:t>Vue d’ensemble du système</w:t>
      </w:r>
    </w:p>
    <w:p w:rsidR="00443CAB" w:rsidRPr="00E01F3F" w:rsidRDefault="00443CAB" w:rsidP="00443CAB">
      <w:pPr>
        <w:pStyle w:val="SingleTxtG"/>
        <w:ind w:left="2268" w:hanging="1134"/>
        <w:rPr>
          <w:lang w:val="fr-FR"/>
        </w:rPr>
      </w:pPr>
      <w:r w:rsidRPr="008E409A">
        <w:rPr>
          <w:lang w:val="fr-FR"/>
        </w:rPr>
        <w:t>4.2.1.1.1</w:t>
      </w:r>
      <w:r w:rsidRPr="008E409A">
        <w:rPr>
          <w:lang w:val="fr-FR"/>
        </w:rPr>
        <w:tab/>
      </w:r>
      <w:r w:rsidRPr="008E409A">
        <w:rPr>
          <w:spacing w:val="-2"/>
          <w:lang w:val="fr-FR"/>
        </w:rPr>
        <w:t>Le dispositif de prélèvement de l’échantillon de mesure des particules se compose d’une sonde de prélèvement (PSP) située dans le tunnel de dilution, d’un tube de transfert des échantillons de particules (PTT), d’un porte-filtre (FH), d’une ou plusieurs pompe</w:t>
      </w:r>
      <w:r>
        <w:rPr>
          <w:spacing w:val="-2"/>
          <w:lang w:val="fr-FR"/>
        </w:rPr>
        <w:t>s</w:t>
      </w:r>
      <w:r w:rsidRPr="00E01F3F">
        <w:rPr>
          <w:spacing w:val="-2"/>
          <w:lang w:val="fr-FR"/>
        </w:rPr>
        <w:t>, de régulateurs de débit et de dispositifs de mesure.</w:t>
      </w:r>
      <w:r w:rsidRPr="00E01F3F">
        <w:rPr>
          <w:lang w:val="fr-FR"/>
        </w:rPr>
        <w:t xml:space="preserve"> Voir les figures A5/11, A5/12 et A5/13.</w:t>
      </w:r>
    </w:p>
    <w:p w:rsidR="00443CAB" w:rsidRPr="00E01F3F" w:rsidRDefault="00443CAB" w:rsidP="00443CAB">
      <w:pPr>
        <w:pStyle w:val="SingleTxtG"/>
        <w:ind w:left="2268" w:hanging="1134"/>
        <w:rPr>
          <w:lang w:val="fr-FR"/>
        </w:rPr>
      </w:pPr>
      <w:r w:rsidRPr="00E01F3F">
        <w:rPr>
          <w:lang w:val="fr-FR"/>
        </w:rPr>
        <w:t>4.2.1.1.2</w:t>
      </w:r>
      <w:r w:rsidRPr="00E01F3F">
        <w:rPr>
          <w:lang w:val="fr-FR"/>
        </w:rPr>
        <w:tab/>
        <w:t>Un séparateur primaire PCF (séparateur à impact ou cyclone, par exemple) peut être utilisé. Dans ce cas, il est recommandé de l’utiliser en amont du porte</w:t>
      </w:r>
      <w:r w:rsidRPr="00E01F3F">
        <w:rPr>
          <w:lang w:val="fr-FR"/>
        </w:rPr>
        <w:noBreakHyphen/>
        <w:t xml:space="preserve">filtre. </w:t>
      </w:r>
    </w:p>
    <w:p w:rsidR="00443CAB" w:rsidRPr="00E01F3F" w:rsidRDefault="00443CAB" w:rsidP="0066616D">
      <w:pPr>
        <w:pStyle w:val="Heading1"/>
        <w:numPr>
          <w:ilvl w:val="0"/>
          <w:numId w:val="0"/>
        </w:numPr>
        <w:spacing w:after="120"/>
        <w:ind w:left="1134"/>
        <w:rPr>
          <w:b/>
          <w:lang w:val="fr-FR"/>
        </w:rPr>
      </w:pPr>
      <w:r w:rsidRPr="00E01F3F">
        <w:rPr>
          <w:lang w:val="fr-FR"/>
        </w:rPr>
        <w:t xml:space="preserve">Figure A5/11 </w:t>
      </w:r>
      <w:r w:rsidRPr="00E01F3F">
        <w:rPr>
          <w:lang w:val="fr-FR"/>
        </w:rPr>
        <w:br/>
      </w:r>
      <w:r w:rsidRPr="00E01F3F">
        <w:rPr>
          <w:b/>
          <w:lang w:val="fr-FR"/>
        </w:rPr>
        <w:t xml:space="preserve">Autre configuration possible pour une sonde de prélèvement de particules </w:t>
      </w:r>
    </w:p>
    <w:p w:rsidR="00443CAB" w:rsidRPr="00E01F3F" w:rsidRDefault="00443CAB" w:rsidP="00443CAB">
      <w:pPr>
        <w:pStyle w:val="SingleTxtG"/>
        <w:rPr>
          <w:lang w:val="fr-FR"/>
        </w:rPr>
      </w:pPr>
      <w:r w:rsidRPr="00E01F3F">
        <w:rPr>
          <w:noProof/>
          <w:lang w:val="en-US"/>
        </w:rPr>
        <mc:AlternateContent>
          <mc:Choice Requires="wps">
            <w:drawing>
              <wp:anchor distT="0" distB="0" distL="114300" distR="114300" simplePos="0" relativeHeight="251659264" behindDoc="0" locked="0" layoutInCell="1" allowOverlap="1" wp14:anchorId="4C83200D" wp14:editId="5D715F00">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rsidR="00FF4ADE" w:rsidRDefault="00FF4ADE" w:rsidP="00443CAB">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sidR="00BC1EB5">
                              <w:rPr>
                                <w:sz w:val="14"/>
                                <w:szCs w:val="14"/>
                                <w:lang w:val="fr-FR"/>
                              </w:rPr>
                              <w:t> </w:t>
                            </w:r>
                            <w:r w:rsidRPr="00EE5765">
                              <w:rPr>
                                <w:sz w:val="14"/>
                                <w:szCs w:val="14"/>
                                <w:lang w:val="fr-FR"/>
                              </w:rPr>
                              <w:t>: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3200D" id="_x0000_s1134" type="#_x0000_t202" style="position:absolute;left:0;text-align:left;margin-left:59.25pt;margin-top:115.3pt;width:214.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hfAU8SECAAAaBAAADgAAAAAAAAAAAAAAAAAuAgAAZHJzL2Uyb0RvYy54&#10;bWxQSwECLQAUAAYACAAAACEAcsP0peAAAAALAQAADwAAAAAAAAAAAAAAAAB7BAAAZHJzL2Rvd25y&#10;ZXYueG1sUEsFBgAAAAAEAAQA8wAAAIgFAAAAAA==&#10;" stroked="f">
                <v:textbox inset="0,0,0,0">
                  <w:txbxContent>
                    <w:p w:rsidR="00FF4ADE" w:rsidRDefault="00FF4ADE" w:rsidP="00443CAB">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sidR="00BC1EB5">
                        <w:rPr>
                          <w:sz w:val="14"/>
                          <w:szCs w:val="14"/>
                          <w:lang w:val="fr-FR"/>
                        </w:rPr>
                        <w:t> </w:t>
                      </w:r>
                      <w:r w:rsidRPr="00EE5765">
                        <w:rPr>
                          <w:sz w:val="14"/>
                          <w:szCs w:val="14"/>
                          <w:lang w:val="fr-FR"/>
                        </w:rPr>
                        <w:t>: acier inoxydable</w:t>
                      </w:r>
                    </w:p>
                  </w:txbxContent>
                </v:textbox>
              </v:shape>
            </w:pict>
          </mc:Fallback>
        </mc:AlternateContent>
      </w:r>
      <w:r w:rsidRPr="00E01F3F">
        <w:rPr>
          <w:noProof/>
          <w:lang w:val="en-US"/>
        </w:rPr>
        <w:drawing>
          <wp:inline distT="0" distB="0" distL="0" distR="0" wp14:anchorId="61565964" wp14:editId="48B03BBA">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rsidR="00443CAB" w:rsidRPr="00E01F3F" w:rsidRDefault="00443CAB" w:rsidP="00443CAB">
      <w:pPr>
        <w:pStyle w:val="SingleTxtG"/>
        <w:keepNext/>
        <w:ind w:left="2268" w:hanging="1134"/>
        <w:jc w:val="left"/>
        <w:rPr>
          <w:lang w:val="fr-FR"/>
        </w:rPr>
      </w:pPr>
      <w:r w:rsidRPr="00E01F3F">
        <w:rPr>
          <w:lang w:val="fr-FR"/>
        </w:rPr>
        <w:t>4.2.1.2</w:t>
      </w:r>
      <w:r w:rsidRPr="00E01F3F">
        <w:rPr>
          <w:lang w:val="fr-FR"/>
        </w:rPr>
        <w:tab/>
        <w:t>Prescriptions générales</w:t>
      </w:r>
    </w:p>
    <w:p w:rsidR="00443CAB" w:rsidRPr="00E01F3F" w:rsidRDefault="00443CAB" w:rsidP="00443CAB">
      <w:pPr>
        <w:pStyle w:val="SingleTxtG"/>
        <w:ind w:left="2268" w:hanging="1134"/>
        <w:rPr>
          <w:lang w:val="fr-FR"/>
        </w:rPr>
      </w:pPr>
      <w:r w:rsidRPr="00E01F3F">
        <w:rPr>
          <w:lang w:val="fr-FR"/>
        </w:rPr>
        <w:t>4.2.1.2.1</w:t>
      </w:r>
      <w:r w:rsidRPr="00E01F3F">
        <w:rPr>
          <w:lang w:val="fr-FR"/>
        </w:rPr>
        <w:tab/>
        <w:t>La sonde de prélèvement du flux de gaz pour l’essai de mesure des particules doit être disposée dans le tunnel de dilution de façon à permettre le prélèvement d’un flux de gaz représentatif du mélange homogène air/gaz d’échappement, et doit être située en amont de l’échangeur de chaleur (s’il en existe un).</w:t>
      </w:r>
    </w:p>
    <w:p w:rsidR="00443CAB" w:rsidRPr="00E01F3F" w:rsidRDefault="00443CAB" w:rsidP="00443CAB">
      <w:pPr>
        <w:pStyle w:val="SingleTxtG"/>
        <w:ind w:left="2268" w:hanging="1134"/>
        <w:rPr>
          <w:spacing w:val="-3"/>
          <w:lang w:val="fr-FR"/>
        </w:rPr>
      </w:pPr>
      <w:r w:rsidRPr="00E01F3F">
        <w:rPr>
          <w:lang w:val="fr-FR"/>
        </w:rPr>
        <w:t>4.2.1.2.2</w:t>
      </w:r>
      <w:r w:rsidRPr="00E01F3F">
        <w:rPr>
          <w:lang w:val="fr-FR"/>
        </w:rPr>
        <w:tab/>
      </w:r>
      <w:r w:rsidRPr="00E01F3F">
        <w:rPr>
          <w:spacing w:val="-3"/>
          <w:lang w:val="fr-FR"/>
        </w:rPr>
        <w:t xml:space="preserve">Le débit de l’échantillon de mesure des particules doit être proportionnel au débit-masse total de gaz d’échappement dilués dans le tunnel de dilution, avec une tolérance de </w:t>
      </w:r>
      <w:r w:rsidRPr="00E01F3F">
        <w:rPr>
          <w:spacing w:val="-3"/>
          <w:lang w:val="fr-FR"/>
        </w:rPr>
        <w:sym w:font="Symbol" w:char="F0B1"/>
      </w:r>
      <w:r w:rsidRPr="00E01F3F">
        <w:rPr>
          <w:spacing w:val="-3"/>
          <w:lang w:val="fr-FR"/>
        </w:rPr>
        <w:t xml:space="preserve">5 %. Le contrôle de cette proportionnalité doit être effectué lors de la mise en service du système et sur demande de l’autorité d’homologation. </w:t>
      </w:r>
    </w:p>
    <w:p w:rsidR="00443CAB" w:rsidRPr="00E01F3F" w:rsidRDefault="00443CAB" w:rsidP="00443CAB">
      <w:pPr>
        <w:pStyle w:val="SingleTxtG"/>
        <w:ind w:left="2268" w:hanging="1134"/>
        <w:rPr>
          <w:lang w:val="fr-FR"/>
        </w:rPr>
      </w:pPr>
      <w:r w:rsidRPr="00E01F3F">
        <w:rPr>
          <w:lang w:val="fr-FR"/>
        </w:rPr>
        <w:t>4.2.1.2.3</w:t>
      </w:r>
      <w:r w:rsidRPr="00E01F3F">
        <w:rPr>
          <w:lang w:val="fr-FR"/>
        </w:rPr>
        <w:tab/>
        <w:t xml:space="preserve">Les gaz d’échappement dilués prélevés doivent être maintenus à une température supérieure à 20 °C et inférieure à 52 °C dans la section comprise entre 20 cm en amont et 20 cm en aval de la surface d’entrée du filtre de collecte des particules. Pour y parvenir, il est permis de chauffer ou d’isoler les éléments du système de prélèvement de particules. </w:t>
      </w:r>
    </w:p>
    <w:p w:rsidR="00443CAB" w:rsidRPr="00E01F3F" w:rsidRDefault="00443CAB" w:rsidP="00443CAB">
      <w:pPr>
        <w:pStyle w:val="SingleTxtG"/>
        <w:ind w:left="2268"/>
        <w:rPr>
          <w:lang w:val="fr-FR"/>
        </w:rPr>
      </w:pPr>
      <w:r w:rsidRPr="00E01F3F">
        <w:rPr>
          <w:lang w:val="fr-FR"/>
        </w:rPr>
        <w:tab/>
        <w:t xml:space="preserve">Dans le cas où la limite de 52 °C serait dépassée lors d’un essai au cours duquel le processus de régénération périodique ne s’est pas produit, il convient soit d’augmenter le débit du système de prélèvement soit d’appliquer une double dilution (ce qui implique que le débit soit déjà suffisant pour ne pas provoquer de condensation dans le système de prélèvement, les sacs de collecte ou le système d’analyse). </w:t>
      </w:r>
    </w:p>
    <w:p w:rsidR="00443CAB" w:rsidRPr="00E01F3F" w:rsidRDefault="00443CAB" w:rsidP="00443CAB">
      <w:pPr>
        <w:pStyle w:val="SingleTxtG"/>
        <w:ind w:left="2268" w:hanging="1134"/>
        <w:rPr>
          <w:lang w:val="fr-FR"/>
        </w:rPr>
      </w:pPr>
      <w:r w:rsidRPr="00E01F3F">
        <w:rPr>
          <w:lang w:val="fr-FR"/>
        </w:rPr>
        <w:t>4.2.1.2.4</w:t>
      </w:r>
      <w:r w:rsidRPr="00E01F3F">
        <w:rPr>
          <w:lang w:val="fr-FR"/>
        </w:rPr>
        <w:tab/>
        <w:t xml:space="preserve">L’échantillon de mesure des particules doit être prélevé sur un seul filtre monté sur un porte-filtre dans le flux de gaz d’échappement dilués prélevés. </w:t>
      </w:r>
    </w:p>
    <w:p w:rsidR="00443CAB" w:rsidRPr="00E01F3F" w:rsidRDefault="00443CAB" w:rsidP="00443CAB">
      <w:pPr>
        <w:pStyle w:val="SingleTxtG"/>
        <w:ind w:left="2268" w:hanging="1134"/>
        <w:rPr>
          <w:lang w:val="fr-FR"/>
        </w:rPr>
      </w:pPr>
      <w:r w:rsidRPr="00E01F3F">
        <w:rPr>
          <w:lang w:val="fr-FR"/>
        </w:rPr>
        <w:t>4.2.1.2.5</w:t>
      </w:r>
      <w:r w:rsidRPr="00E01F3F">
        <w:rPr>
          <w:lang w:val="fr-FR"/>
        </w:rPr>
        <w:tab/>
        <w:t xml:space="preserve">Tous les éléments du système de dilution et du système de prélèvement compris entre le tuyau d’échappement et le porte-filtre qui entrent en contact avec les gaz d’échappement bruts et dilués doivent être conçus de façon à réduire le plus possible les dépôts ou l’altération des matières particulaires. Ils doivent être réalisés en matériaux électriquement conducteurs qui ne réagissent pas avec les constituants des gaz d’échappement, et doivent être mis à la masse de façon à prévenir les effets électrostatiques. </w:t>
      </w:r>
    </w:p>
    <w:p w:rsidR="00443CAB" w:rsidRPr="00E01F3F" w:rsidRDefault="00443CAB" w:rsidP="00443CAB">
      <w:pPr>
        <w:pStyle w:val="SingleTxtG"/>
        <w:ind w:left="2268" w:hanging="1134"/>
        <w:rPr>
          <w:lang w:val="fr-FR"/>
        </w:rPr>
      </w:pPr>
      <w:r w:rsidRPr="00E01F3F">
        <w:rPr>
          <w:lang w:val="fr-FR"/>
        </w:rPr>
        <w:t>4.2.1.2.6</w:t>
      </w:r>
      <w:r w:rsidRPr="00E01F3F">
        <w:rPr>
          <w:lang w:val="fr-FR"/>
        </w:rPr>
        <w:tab/>
        <w:t xml:space="preserve">S’il n’est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rsidR="00443CAB" w:rsidRPr="00E01F3F" w:rsidRDefault="00443CAB" w:rsidP="00443CAB">
      <w:pPr>
        <w:pStyle w:val="SingleTxtG"/>
        <w:spacing w:line="220" w:lineRule="atLeast"/>
        <w:ind w:left="2268" w:hanging="1134"/>
        <w:rPr>
          <w:lang w:val="fr-FR"/>
        </w:rPr>
      </w:pPr>
      <w:r w:rsidRPr="00E01F3F">
        <w:rPr>
          <w:lang w:val="fr-FR"/>
        </w:rPr>
        <w:t>4.2.1.2.7</w:t>
      </w:r>
      <w:r w:rsidRPr="00E01F3F">
        <w:rPr>
          <w:lang w:val="fr-FR"/>
        </w:rPr>
        <w:tab/>
        <w:t xml:space="preserve">Les températures prescrites pour la mesure de la masse des particules doivent être mesurées avec une fidélité de </w:t>
      </w:r>
      <w:r w:rsidRPr="00E01F3F">
        <w:rPr>
          <w:lang w:val="fr-FR"/>
        </w:rPr>
        <w:sym w:font="Symbol" w:char="F0B1"/>
      </w:r>
      <w:r w:rsidRPr="00E01F3F">
        <w:rPr>
          <w:lang w:val="fr-FR"/>
        </w:rPr>
        <w:t>1 °C et un temps de réponse (t</w:t>
      </w:r>
      <w:r w:rsidRPr="00E01F3F">
        <w:rPr>
          <w:vertAlign w:val="subscript"/>
          <w:lang w:val="fr-FR"/>
        </w:rPr>
        <w:t>10</w:t>
      </w:r>
      <w:r w:rsidRPr="00E01F3F">
        <w:rPr>
          <w:lang w:val="fr-FR"/>
        </w:rPr>
        <w:t> - t</w:t>
      </w:r>
      <w:r w:rsidRPr="00E01F3F">
        <w:rPr>
          <w:vertAlign w:val="subscript"/>
          <w:lang w:val="fr-FR"/>
        </w:rPr>
        <w:t>90</w:t>
      </w:r>
      <w:r w:rsidRPr="00E01F3F">
        <w:rPr>
          <w:lang w:val="fr-FR"/>
        </w:rPr>
        <w:t xml:space="preserve">) ne dépassant pas 15 s. </w:t>
      </w:r>
    </w:p>
    <w:p w:rsidR="00443CAB" w:rsidRPr="00E01F3F" w:rsidRDefault="00443CAB" w:rsidP="00443CAB">
      <w:pPr>
        <w:pStyle w:val="SingleTxtG"/>
        <w:spacing w:line="220" w:lineRule="atLeast"/>
        <w:ind w:left="2268" w:hanging="1134"/>
        <w:rPr>
          <w:lang w:val="fr-FR"/>
        </w:rPr>
      </w:pPr>
      <w:r w:rsidRPr="00E01F3F">
        <w:rPr>
          <w:lang w:val="fr-FR"/>
        </w:rPr>
        <w:t>4.2.1.2.8</w:t>
      </w:r>
      <w:r w:rsidRPr="00E01F3F">
        <w:rPr>
          <w:lang w:val="fr-FR"/>
        </w:rPr>
        <w:tab/>
        <w:t xml:space="preserve">Le débit de l’échantillon dans le tunnel de dilution doit être mesuré avec une fidélité de </w:t>
      </w:r>
      <w:r w:rsidRPr="00E01F3F">
        <w:rPr>
          <w:lang w:val="fr-FR"/>
        </w:rPr>
        <w:sym w:font="Symbol" w:char="F0B1"/>
      </w:r>
      <w:r w:rsidRPr="00E01F3F">
        <w:rPr>
          <w:lang w:val="fr-FR"/>
        </w:rPr>
        <w:t xml:space="preserve">2,5 % de la valeur indiquée ou de </w:t>
      </w:r>
      <w:r w:rsidRPr="00E01F3F">
        <w:rPr>
          <w:lang w:val="fr-FR"/>
        </w:rPr>
        <w:sym w:font="Symbol" w:char="F0B1"/>
      </w:r>
      <w:r w:rsidRPr="00E01F3F">
        <w:rPr>
          <w:lang w:val="fr-FR"/>
        </w:rPr>
        <w:t xml:space="preserve">1,5 % de la plage de mesure maximale, la valeur la plus basse étant retenue. </w:t>
      </w:r>
    </w:p>
    <w:p w:rsidR="00443CAB" w:rsidRPr="00E01F3F" w:rsidRDefault="00443CAB" w:rsidP="00443CAB">
      <w:pPr>
        <w:pStyle w:val="SingleTxtG"/>
        <w:spacing w:line="220" w:lineRule="atLeast"/>
        <w:ind w:left="2268"/>
        <w:rPr>
          <w:lang w:val="fr-FR"/>
        </w:rPr>
      </w:pPr>
      <w:r w:rsidRPr="00E01F3F">
        <w:rPr>
          <w:lang w:val="fr-FR"/>
        </w:rPr>
        <w:tab/>
        <w:t xml:space="preserve">L’exactitude du débit spécifiée ci-dessus de l’échantillon de matière particulaire dans le tunnel de dilution s’applique également lorsque l’on applique une double dilution. Par conséquent, la mesure et le réglage du débit d’air de dilution secondaire et de gaz d’échappement dilués à travers le filtre doivent être d’une exactitude supérieure. </w:t>
      </w:r>
    </w:p>
    <w:p w:rsidR="00443CAB" w:rsidRPr="00E01F3F" w:rsidRDefault="00443CAB" w:rsidP="00443CAB">
      <w:pPr>
        <w:pStyle w:val="SingleTxtG"/>
        <w:keepNext/>
        <w:spacing w:line="220" w:lineRule="atLeast"/>
        <w:ind w:left="2268" w:hanging="1134"/>
        <w:rPr>
          <w:lang w:val="fr-FR"/>
        </w:rPr>
      </w:pPr>
      <w:r w:rsidRPr="00E01F3F">
        <w:rPr>
          <w:lang w:val="fr-FR"/>
        </w:rPr>
        <w:t>4.2.1.2.9</w:t>
      </w:r>
      <w:r w:rsidRPr="00E01F3F">
        <w:rPr>
          <w:lang w:val="fr-FR"/>
        </w:rPr>
        <w:tab/>
        <w:t xml:space="preserve">Toutes les données nécessaires à la mesure de la masse des particules doivent être enregistrées à une fréquence de 1 Hz ou plus. En règle générale, il s’agit des éléments suivants : </w:t>
      </w:r>
    </w:p>
    <w:p w:rsidR="00443CAB" w:rsidRPr="00E01F3F" w:rsidRDefault="00443CAB" w:rsidP="00443CAB">
      <w:pPr>
        <w:pStyle w:val="SingleTxtG"/>
        <w:spacing w:line="220" w:lineRule="atLeast"/>
        <w:ind w:left="2835" w:hanging="567"/>
        <w:rPr>
          <w:lang w:val="fr-FR"/>
        </w:rPr>
      </w:pPr>
      <w:r w:rsidRPr="00E01F3F">
        <w:rPr>
          <w:lang w:val="fr-FR"/>
        </w:rPr>
        <w:t>a)</w:t>
      </w:r>
      <w:r w:rsidRPr="00E01F3F">
        <w:rPr>
          <w:lang w:val="fr-FR"/>
        </w:rPr>
        <w:tab/>
        <w:t>La température des gaz d’échappement dilués au droit du filtre à particules ;</w:t>
      </w:r>
    </w:p>
    <w:p w:rsidR="00443CAB" w:rsidRPr="00E01F3F" w:rsidRDefault="00443CAB" w:rsidP="00443CAB">
      <w:pPr>
        <w:pStyle w:val="SingleTxtG"/>
        <w:spacing w:line="220" w:lineRule="atLeast"/>
        <w:ind w:left="2835" w:hanging="567"/>
        <w:rPr>
          <w:lang w:val="fr-FR"/>
        </w:rPr>
      </w:pPr>
      <w:r w:rsidRPr="00E01F3F">
        <w:rPr>
          <w:lang w:val="fr-FR"/>
        </w:rPr>
        <w:t>b)</w:t>
      </w:r>
      <w:r w:rsidRPr="00E01F3F">
        <w:rPr>
          <w:lang w:val="fr-FR"/>
        </w:rPr>
        <w:tab/>
        <w:t>Le débit de prélèvement de l’échantillon ;</w:t>
      </w:r>
    </w:p>
    <w:p w:rsidR="00443CAB" w:rsidRPr="00E01F3F" w:rsidRDefault="00443CAB" w:rsidP="00443CAB">
      <w:pPr>
        <w:pStyle w:val="SingleTxtG"/>
        <w:spacing w:line="220" w:lineRule="atLeast"/>
        <w:ind w:left="2835" w:hanging="567"/>
        <w:rPr>
          <w:lang w:val="fr-FR"/>
        </w:rPr>
      </w:pPr>
      <w:r w:rsidRPr="00E01F3F">
        <w:rPr>
          <w:lang w:val="fr-FR"/>
        </w:rPr>
        <w:t>c)</w:t>
      </w:r>
      <w:r w:rsidRPr="00E01F3F">
        <w:rPr>
          <w:lang w:val="fr-FR"/>
        </w:rPr>
        <w:tab/>
        <w:t>Le débit d’air de dilution secondaire (s’il est fait recours à une dilution secondaire) ;</w:t>
      </w:r>
    </w:p>
    <w:p w:rsidR="00443CAB" w:rsidRPr="00E01F3F" w:rsidRDefault="00443CAB" w:rsidP="00443CAB">
      <w:pPr>
        <w:pStyle w:val="SingleTxtG"/>
        <w:spacing w:line="220" w:lineRule="atLeast"/>
        <w:ind w:left="2835" w:hanging="567"/>
        <w:rPr>
          <w:lang w:val="fr-FR"/>
        </w:rPr>
      </w:pPr>
      <w:r w:rsidRPr="00E01F3F">
        <w:rPr>
          <w:lang w:val="fr-FR"/>
        </w:rPr>
        <w:t>d)</w:t>
      </w:r>
      <w:r w:rsidRPr="00E01F3F">
        <w:rPr>
          <w:lang w:val="fr-FR"/>
        </w:rPr>
        <w:tab/>
        <w:t>La température de l’air de dilution secondaire (s’il est fait recours à une dilution secondaire).</w:t>
      </w:r>
    </w:p>
    <w:p w:rsidR="00443CAB" w:rsidRPr="00E01F3F" w:rsidRDefault="00443CAB" w:rsidP="00443CAB">
      <w:pPr>
        <w:pStyle w:val="SingleTxtG"/>
        <w:keepNext/>
        <w:spacing w:line="220" w:lineRule="atLeast"/>
        <w:ind w:left="2268" w:hanging="1134"/>
        <w:rPr>
          <w:lang w:val="fr-FR"/>
        </w:rPr>
      </w:pPr>
      <w:r w:rsidRPr="00E01F3F">
        <w:rPr>
          <w:lang w:val="fr-FR"/>
        </w:rPr>
        <w:t>4.2.1.2.10</w:t>
      </w:r>
      <w:r w:rsidRPr="00E01F3F">
        <w:rPr>
          <w:lang w:val="fr-FR"/>
        </w:rPr>
        <w:tab/>
        <w:t>Dans le cas de systèmes à double dilution, l’exactitude du débit de gaz d’échappement dilués transférés du tunnel de dilution V</w:t>
      </w:r>
      <w:r w:rsidRPr="00E01F3F">
        <w:rPr>
          <w:vertAlign w:val="subscript"/>
          <w:lang w:val="fr-FR"/>
        </w:rPr>
        <w:t>ep</w:t>
      </w:r>
      <w:r w:rsidRPr="00E01F3F">
        <w:rPr>
          <w:lang w:val="fr-FR"/>
        </w:rPr>
        <w:t xml:space="preserve"> définie dans l’équation figurant au paragraphe 3.3.2 de l’annexe 7 n’est pas mesurée directement mais déterminée par la différence entre les débits.</w:t>
      </w:r>
    </w:p>
    <w:p w:rsidR="00443CAB" w:rsidRPr="00E01F3F" w:rsidRDefault="00443CAB" w:rsidP="00443CAB">
      <w:pPr>
        <w:pStyle w:val="SingleTxtG"/>
        <w:spacing w:line="220" w:lineRule="atLeast"/>
        <w:ind w:left="2268"/>
        <w:rPr>
          <w:lang w:val="fr-FR"/>
        </w:rPr>
      </w:pPr>
      <w:r w:rsidRPr="00E01F3F">
        <w:rPr>
          <w:lang w:val="fr-FR"/>
        </w:rPr>
        <w:tab/>
      </w:r>
      <w:r w:rsidRPr="00E01F3F">
        <w:rPr>
          <w:spacing w:val="-2"/>
          <w:lang w:val="fr-FR"/>
        </w:rPr>
        <w:t>L’exactitude des débitmètres utilisés pour la mesure et le réglage du débit des gaz d’échappement doublement dilués traversant les filtres de prélèvement des particules ainsi que pour la mesure et le réglage du débit de l’air de dilution secondaire doit être suffisante pour que le volume différentiel V</w:t>
      </w:r>
      <w:r w:rsidRPr="00E01F3F">
        <w:rPr>
          <w:spacing w:val="-2"/>
          <w:vertAlign w:val="subscript"/>
          <w:lang w:val="fr-FR"/>
        </w:rPr>
        <w:t>ep</w:t>
      </w:r>
      <w:r w:rsidRPr="00E01F3F">
        <w:rPr>
          <w:spacing w:val="-2"/>
          <w:lang w:val="fr-FR"/>
        </w:rPr>
        <w:t xml:space="preserve"> réponde aux conditions d’exactitude et de proportionnalité de l’échantillonnage prescrites</w:t>
      </w:r>
      <w:r w:rsidRPr="00E01F3F">
        <w:rPr>
          <w:lang w:val="fr-FR"/>
        </w:rPr>
        <w:t xml:space="preserve"> pour une dilution simple. </w:t>
      </w:r>
    </w:p>
    <w:p w:rsidR="00443CAB" w:rsidRPr="00E01F3F" w:rsidRDefault="00443CAB" w:rsidP="00443CAB">
      <w:pPr>
        <w:pStyle w:val="SingleTxtG"/>
        <w:spacing w:line="220" w:lineRule="atLeast"/>
        <w:ind w:left="2268"/>
        <w:rPr>
          <w:lang w:val="fr-FR"/>
        </w:rPr>
      </w:pPr>
      <w:r w:rsidRPr="00E01F3F">
        <w:rPr>
          <w:lang w:val="fr-FR"/>
        </w:rPr>
        <w:tab/>
        <w:t xml:space="preserve">La prescription selon laquelle il ne doit pas se produire de condensation des gaz d’échappement dans le tunnel de dilution du système de prélèvement à volume constant, dans le système de mesure du débit des gaz d’échappement dilués, dans les sacs d’échantillonnage du système de prélèvement à volume constant et dans les systèmes d’analyse est également applicable dans le cas où des systèmes à double dilution sont utilisés. </w:t>
      </w:r>
    </w:p>
    <w:p w:rsidR="00443CAB" w:rsidRPr="00E01F3F" w:rsidRDefault="00443CAB" w:rsidP="00443CAB">
      <w:pPr>
        <w:pStyle w:val="SingleTxtG"/>
        <w:ind w:left="2268" w:hanging="1134"/>
        <w:rPr>
          <w:lang w:val="fr-FR"/>
        </w:rPr>
      </w:pPr>
      <w:r w:rsidRPr="00E01F3F">
        <w:rPr>
          <w:lang w:val="fr-FR"/>
        </w:rPr>
        <w:t>4.2.1.2.11</w:t>
      </w:r>
      <w:r w:rsidRPr="00E01F3F">
        <w:rPr>
          <w:lang w:val="fr-FR"/>
        </w:rPr>
        <w:tab/>
        <w:t xml:space="preserve">Tout débitmètre utilisé dans un système de prélèvement d’échantillons de particules ou dans un système à double dilution doit être soumis à une vérification de la linéarité telle que spécifiée par le fabricant. </w:t>
      </w:r>
    </w:p>
    <w:p w:rsidR="00443CAB" w:rsidRPr="00E01F3F" w:rsidRDefault="00443CAB" w:rsidP="0066616D">
      <w:pPr>
        <w:pStyle w:val="Heading1"/>
        <w:numPr>
          <w:ilvl w:val="0"/>
          <w:numId w:val="0"/>
        </w:numPr>
        <w:spacing w:after="120"/>
        <w:ind w:left="1134"/>
        <w:rPr>
          <w:b/>
          <w:lang w:val="fr-FR"/>
        </w:rPr>
      </w:pPr>
      <w:r w:rsidRPr="00E01F3F">
        <w:rPr>
          <w:lang w:val="fr-FR"/>
        </w:rPr>
        <w:t>Figure A5/12</w:t>
      </w:r>
      <w:r w:rsidRPr="00E01F3F">
        <w:rPr>
          <w:lang w:val="fr-FR"/>
        </w:rPr>
        <w:br/>
      </w:r>
      <w:r w:rsidRPr="00E01F3F">
        <w:rPr>
          <w:b/>
          <w:lang w:val="fr-FR"/>
        </w:rPr>
        <w:t>Système de prélèvement d’échantillons de particules</w:t>
      </w:r>
    </w:p>
    <w:p w:rsidR="00443CAB" w:rsidRPr="00E01F3F" w:rsidRDefault="00443CAB" w:rsidP="00C81606">
      <w:pPr>
        <w:spacing w:after="240"/>
        <w:ind w:left="1134"/>
        <w:rPr>
          <w:lang w:val="fr-FR"/>
        </w:rPr>
      </w:pPr>
      <w:r w:rsidRPr="00E01F3F">
        <w:rPr>
          <w:noProof/>
          <w:lang w:val="en-US"/>
        </w:rPr>
        <w:drawing>
          <wp:inline distT="0" distB="0" distL="0" distR="0" wp14:anchorId="2BF025B7" wp14:editId="36E39A79">
            <wp:extent cx="4648200" cy="3371850"/>
            <wp:effectExtent l="19050" t="19050" r="19050" b="190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cstate="print">
                      <a:extLst>
                        <a:ext uri="{28A0092B-C50C-407E-A947-70E740481C1C}">
                          <a14:useLocalDpi xmlns:a14="http://schemas.microsoft.com/office/drawing/2010/main" val="0"/>
                        </a:ext>
                      </a:extLst>
                    </a:blip>
                    <a:srcRect r="4819" b="3587"/>
                    <a:stretch>
                      <a:fillRect/>
                    </a:stretch>
                  </pic:blipFill>
                  <pic:spPr bwMode="auto">
                    <a:xfrm>
                      <a:off x="0" y="0"/>
                      <a:ext cx="4648200" cy="3371850"/>
                    </a:xfrm>
                    <a:prstGeom prst="rect">
                      <a:avLst/>
                    </a:prstGeom>
                    <a:noFill/>
                    <a:ln w="6350" cmpd="sng">
                      <a:solidFill>
                        <a:srgbClr val="000000"/>
                      </a:solidFill>
                      <a:miter lim="800000"/>
                      <a:headEnd/>
                      <a:tailEnd/>
                    </a:ln>
                    <a:effectLst/>
                  </pic:spPr>
                </pic:pic>
              </a:graphicData>
            </a:graphic>
          </wp:inline>
        </w:drawing>
      </w:r>
    </w:p>
    <w:p w:rsidR="00443CAB" w:rsidRPr="00E01F3F" w:rsidRDefault="00443CAB" w:rsidP="0066616D">
      <w:pPr>
        <w:pStyle w:val="Heading1"/>
        <w:numPr>
          <w:ilvl w:val="0"/>
          <w:numId w:val="0"/>
        </w:numPr>
        <w:spacing w:after="120"/>
        <w:ind w:left="1134"/>
        <w:rPr>
          <w:b/>
          <w:lang w:val="fr-FR"/>
        </w:rPr>
      </w:pPr>
      <w:r w:rsidRPr="00E01F3F">
        <w:rPr>
          <w:lang w:val="fr-FR"/>
        </w:rPr>
        <w:t>Figure A5/13</w:t>
      </w:r>
      <w:r w:rsidRPr="00E01F3F">
        <w:rPr>
          <w:lang w:val="fr-FR"/>
        </w:rPr>
        <w:br/>
      </w:r>
      <w:r w:rsidRPr="00E01F3F">
        <w:rPr>
          <w:b/>
          <w:lang w:val="fr-FR"/>
        </w:rPr>
        <w:t>Système de prélèvement d’échantillons de particules à double dilution</w:t>
      </w:r>
    </w:p>
    <w:p w:rsidR="00443CAB" w:rsidRPr="00E01F3F" w:rsidRDefault="00443CAB" w:rsidP="00443CAB">
      <w:pPr>
        <w:ind w:left="1134"/>
        <w:rPr>
          <w:lang w:val="fr-FR"/>
        </w:rPr>
      </w:pPr>
      <w:r w:rsidRPr="00E01F3F">
        <w:rPr>
          <w:noProof/>
          <w:lang w:val="en-US"/>
        </w:rPr>
        <w:drawing>
          <wp:inline distT="0" distB="0" distL="0" distR="0" wp14:anchorId="54A9E840" wp14:editId="153FC65B">
            <wp:extent cx="4648200" cy="3467100"/>
            <wp:effectExtent l="19050" t="19050" r="1905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cstate="print">
                      <a:extLst>
                        <a:ext uri="{28A0092B-C50C-407E-A947-70E740481C1C}">
                          <a14:useLocalDpi xmlns:a14="http://schemas.microsoft.com/office/drawing/2010/main" val="0"/>
                        </a:ext>
                      </a:extLst>
                    </a:blip>
                    <a:srcRect r="3072"/>
                    <a:stretch>
                      <a:fillRect/>
                    </a:stretch>
                  </pic:blipFill>
                  <pic:spPr bwMode="auto">
                    <a:xfrm>
                      <a:off x="0" y="0"/>
                      <a:ext cx="4648200" cy="3467100"/>
                    </a:xfrm>
                    <a:prstGeom prst="rect">
                      <a:avLst/>
                    </a:prstGeom>
                    <a:noFill/>
                    <a:ln w="6350" cmpd="sng">
                      <a:solidFill>
                        <a:srgbClr val="000000"/>
                      </a:solidFill>
                      <a:miter lim="800000"/>
                      <a:headEnd/>
                      <a:tailEnd/>
                    </a:ln>
                    <a:effectLst/>
                  </pic:spPr>
                </pic:pic>
              </a:graphicData>
            </a:graphic>
          </wp:inline>
        </w:drawing>
      </w:r>
    </w:p>
    <w:p w:rsidR="00443CAB" w:rsidRPr="00E01F3F" w:rsidRDefault="00443CAB" w:rsidP="00443CAB">
      <w:pPr>
        <w:pStyle w:val="SingleTxtG"/>
        <w:keepNext/>
        <w:spacing w:before="240"/>
        <w:ind w:left="2268" w:hanging="1134"/>
        <w:jc w:val="left"/>
        <w:rPr>
          <w:lang w:val="fr-FR"/>
        </w:rPr>
      </w:pPr>
      <w:r w:rsidRPr="00E01F3F">
        <w:rPr>
          <w:lang w:val="fr-FR"/>
        </w:rPr>
        <w:t>4.2.1.3</w:t>
      </w:r>
      <w:r w:rsidRPr="00E01F3F">
        <w:rPr>
          <w:lang w:val="fr-FR"/>
        </w:rPr>
        <w:tab/>
        <w:t>Prescriptions particulières</w:t>
      </w:r>
    </w:p>
    <w:p w:rsidR="00443CAB" w:rsidRPr="00E01F3F" w:rsidRDefault="00443CAB" w:rsidP="00443CAB">
      <w:pPr>
        <w:pStyle w:val="SingleTxtG"/>
        <w:keepNext/>
        <w:ind w:left="2268" w:hanging="1134"/>
        <w:jc w:val="left"/>
        <w:rPr>
          <w:lang w:val="fr-FR"/>
        </w:rPr>
      </w:pPr>
      <w:r w:rsidRPr="00E01F3F">
        <w:rPr>
          <w:lang w:val="fr-FR"/>
        </w:rPr>
        <w:t>4.2.1.3.1</w:t>
      </w:r>
      <w:r w:rsidRPr="00E01F3F">
        <w:rPr>
          <w:lang w:val="fr-FR"/>
        </w:rPr>
        <w:tab/>
        <w:t xml:space="preserve">Sonde de prélèvement </w:t>
      </w:r>
    </w:p>
    <w:p w:rsidR="00443CAB" w:rsidRPr="00E01F3F" w:rsidRDefault="00443CAB" w:rsidP="00443CAB">
      <w:pPr>
        <w:pStyle w:val="SingleTxtG"/>
        <w:ind w:left="2268" w:hanging="1134"/>
        <w:rPr>
          <w:spacing w:val="-2"/>
          <w:lang w:val="fr-FR"/>
        </w:rPr>
      </w:pPr>
      <w:r w:rsidRPr="00E01F3F">
        <w:rPr>
          <w:spacing w:val="-2"/>
          <w:lang w:val="fr-FR"/>
        </w:rPr>
        <w:t>4.2.1.3.1.1</w:t>
      </w:r>
      <w:r w:rsidRPr="00E01F3F">
        <w:rPr>
          <w:spacing w:val="-2"/>
          <w:lang w:val="fr-FR"/>
        </w:rPr>
        <w:tab/>
        <w:t>L’efficacité de la sonde de prélèvement en matière de classification granulométrique des particules doit être conforme aux prescriptions du paragraphe 4.2.1.3.1.4</w:t>
      </w:r>
      <w:r w:rsidR="00BC5B2D">
        <w:rPr>
          <w:spacing w:val="-2"/>
          <w:lang w:val="fr-FR"/>
        </w:rPr>
        <w:t xml:space="preserve"> </w:t>
      </w:r>
      <w:r w:rsidRPr="00E01F3F">
        <w:rPr>
          <w:spacing w:val="-2"/>
          <w:lang w:val="fr-FR"/>
        </w:rPr>
        <w:t xml:space="preserve">de la présente annexe. Pour parvenir à cette efficacité, il est recommandé d’utiliser une sonde à arêtes vives et à tube ouvert vers l’amont ainsi qu’un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443CAB" w:rsidRPr="00E01F3F" w:rsidRDefault="00443CAB" w:rsidP="00443CAB">
      <w:pPr>
        <w:pStyle w:val="SingleTxtG"/>
        <w:spacing w:before="240"/>
        <w:ind w:left="2268" w:hanging="1134"/>
        <w:rPr>
          <w:lang w:val="fr-FR"/>
        </w:rPr>
      </w:pPr>
      <w:r w:rsidRPr="00E01F3F">
        <w:rPr>
          <w:lang w:val="fr-FR"/>
        </w:rPr>
        <w:t>4.2.1.3.1.2</w:t>
      </w:r>
      <w:r w:rsidRPr="00E01F3F">
        <w:rPr>
          <w:lang w:val="fr-FR"/>
        </w:rPr>
        <w:tab/>
        <w:t xml:space="preserve">La sonde de prélèvement doit être installée en aval de l’entrée des gaz d’échappement dans le tunnel, à une distance au moins égale à 10 diamètres du tunnel. Son diamètre intérieur doit être d’au moins 8 mm. </w:t>
      </w:r>
    </w:p>
    <w:p w:rsidR="00443CAB" w:rsidRPr="00E01F3F" w:rsidRDefault="00443CAB" w:rsidP="00443CAB">
      <w:pPr>
        <w:pStyle w:val="SingleTxtG"/>
        <w:ind w:left="2268"/>
        <w:rPr>
          <w:lang w:val="fr-FR"/>
        </w:rPr>
      </w:pPr>
      <w:r w:rsidRPr="00E01F3F">
        <w:rPr>
          <w:lang w:val="fr-FR"/>
        </w:rPr>
        <w:tab/>
        <w:t xml:space="preserve">Si plusieurs échantillons sont prélevés simultanément à partir d’une sonde de prélèvement unique, le débit prélevé à partir de cette sonde doit être divisé en débits fractionnels égaux afin d’éviter tout effet de distorsion sur le prélèvement. </w:t>
      </w:r>
    </w:p>
    <w:p w:rsidR="00443CAB" w:rsidRPr="00E01F3F" w:rsidRDefault="00443CAB" w:rsidP="00443CAB">
      <w:pPr>
        <w:pStyle w:val="SingleTxtG"/>
        <w:ind w:left="2268"/>
        <w:rPr>
          <w:lang w:val="fr-FR"/>
        </w:rPr>
      </w:pPr>
      <w:r w:rsidRPr="00E01F3F">
        <w:rPr>
          <w:lang w:val="fr-FR"/>
        </w:rPr>
        <w:tab/>
        <w:t xml:space="preserve">Si l’on utilise plusieurs sondes, chacune doit avoir des arêtes vives, une extrémité ouverte et doit être orientée vers l’amont. Les sondes doivent être également espacées autour de l’axe longitudinal central du tunnel de dilution, l’espace entre deux sondes devant être d’au moins 5 cm. </w:t>
      </w:r>
    </w:p>
    <w:p w:rsidR="00443CAB" w:rsidRPr="00E01F3F" w:rsidRDefault="00443CAB" w:rsidP="00443CAB">
      <w:pPr>
        <w:pStyle w:val="SingleTxtG"/>
        <w:ind w:left="2268" w:hanging="1134"/>
        <w:rPr>
          <w:lang w:val="fr-FR"/>
        </w:rPr>
      </w:pPr>
      <w:r w:rsidRPr="00E01F3F">
        <w:rPr>
          <w:lang w:val="fr-FR"/>
        </w:rPr>
        <w:t>4.2.1.3.1.3</w:t>
      </w:r>
      <w:r w:rsidRPr="00E01F3F">
        <w:rPr>
          <w:lang w:val="fr-FR"/>
        </w:rPr>
        <w:tab/>
        <w:t xml:space="preserve">La distance entre la pointe de la sonde de prélèvement et le porte-filtre doit être au moins égale à cinq diamètres de la sonde, sans toutefois dépasser 2 000 mm. </w:t>
      </w:r>
    </w:p>
    <w:p w:rsidR="00443CAB" w:rsidRPr="00E01F3F" w:rsidRDefault="00443CAB" w:rsidP="00443CAB">
      <w:pPr>
        <w:pStyle w:val="SingleTxtG"/>
        <w:ind w:left="2268" w:hanging="1134"/>
        <w:rPr>
          <w:lang w:val="fr-FR"/>
        </w:rPr>
      </w:pPr>
      <w:r w:rsidRPr="00E01F3F">
        <w:rPr>
          <w:lang w:val="fr-FR"/>
        </w:rPr>
        <w:t>4.2.1.3.1.4</w:t>
      </w:r>
      <w:r w:rsidRPr="00E01F3F">
        <w:rPr>
          <w:lang w:val="fr-FR"/>
        </w:rPr>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443CAB" w:rsidRPr="00E01F3F" w:rsidRDefault="00443CAB" w:rsidP="00443CAB">
      <w:pPr>
        <w:pStyle w:val="SingleTxtG"/>
        <w:keepNext/>
        <w:ind w:left="2268" w:hanging="1134"/>
        <w:jc w:val="left"/>
        <w:rPr>
          <w:lang w:val="fr-FR"/>
        </w:rPr>
      </w:pPr>
      <w:r w:rsidRPr="00E01F3F">
        <w:rPr>
          <w:lang w:val="fr-FR"/>
        </w:rPr>
        <w:t>4.2.1.3.2</w:t>
      </w:r>
      <w:r w:rsidRPr="00E01F3F">
        <w:rPr>
          <w:lang w:val="fr-FR"/>
        </w:rPr>
        <w:tab/>
        <w:t xml:space="preserve">Tube de transfert des particules (PTT) </w:t>
      </w:r>
    </w:p>
    <w:p w:rsidR="00443CAB" w:rsidRPr="00E01F3F" w:rsidRDefault="00443CAB" w:rsidP="00443CAB">
      <w:pPr>
        <w:pStyle w:val="SingleTxtG"/>
        <w:ind w:left="2268" w:hanging="1134"/>
        <w:rPr>
          <w:lang w:val="fr-FR"/>
        </w:rPr>
      </w:pPr>
      <w:r w:rsidRPr="00E01F3F">
        <w:rPr>
          <w:lang w:val="fr-FR"/>
        </w:rPr>
        <w:t>4.2.1.3.2.1</w:t>
      </w:r>
      <w:r w:rsidRPr="00E01F3F">
        <w:rPr>
          <w:lang w:val="fr-FR"/>
        </w:rPr>
        <w:tab/>
        <w:t xml:space="preserve">Tout coude du tube de transfert des particules doit être progressif et son rayon de courbure doit être le plus grand possible. </w:t>
      </w:r>
    </w:p>
    <w:p w:rsidR="00443CAB" w:rsidRPr="00E01F3F" w:rsidRDefault="00443CAB" w:rsidP="00443CAB">
      <w:pPr>
        <w:pStyle w:val="SingleTxtG"/>
        <w:keepNext/>
        <w:ind w:left="2268" w:hanging="1134"/>
        <w:jc w:val="left"/>
        <w:rPr>
          <w:lang w:val="fr-FR"/>
        </w:rPr>
      </w:pPr>
      <w:r w:rsidRPr="00E01F3F">
        <w:rPr>
          <w:lang w:val="fr-FR"/>
        </w:rPr>
        <w:t>4.2.1.3.3</w:t>
      </w:r>
      <w:r w:rsidRPr="00E01F3F">
        <w:rPr>
          <w:lang w:val="fr-FR"/>
        </w:rPr>
        <w:tab/>
        <w:t xml:space="preserve">Dilution secondaire </w:t>
      </w:r>
    </w:p>
    <w:p w:rsidR="00443CAB" w:rsidRPr="00E01F3F" w:rsidRDefault="00443CAB" w:rsidP="00443CAB">
      <w:pPr>
        <w:pStyle w:val="SingleTxtG"/>
        <w:keepNext/>
        <w:ind w:left="2268" w:hanging="1134"/>
        <w:rPr>
          <w:lang w:val="fr-FR"/>
        </w:rPr>
      </w:pPr>
      <w:r w:rsidRPr="00E01F3F">
        <w:rPr>
          <w:lang w:val="fr-FR"/>
        </w:rPr>
        <w:t>4.2.1.3.3.1</w:t>
      </w:r>
      <w:r w:rsidRPr="00E01F3F">
        <w:rPr>
          <w:lang w:val="fr-FR"/>
        </w:rPr>
        <w:tab/>
        <w:t>Facultativement, l’échantillon extrait du système de prélèvement aux fins de la mesure des particules peut être soumis à une deuxième dilution, sous réserve des conditions suivantes :</w:t>
      </w:r>
    </w:p>
    <w:p w:rsidR="00443CAB" w:rsidRPr="00E01F3F" w:rsidRDefault="00443CAB" w:rsidP="00443CAB">
      <w:pPr>
        <w:pStyle w:val="SingleTxtG"/>
        <w:ind w:left="2268" w:hanging="1134"/>
        <w:rPr>
          <w:lang w:val="fr-FR"/>
        </w:rPr>
      </w:pPr>
      <w:r w:rsidRPr="00E01F3F">
        <w:rPr>
          <w:lang w:val="fr-FR"/>
        </w:rPr>
        <w:t>4.2.1.3.3.1.1</w:t>
      </w:r>
      <w:r w:rsidRPr="00E01F3F">
        <w:rPr>
          <w:lang w:val="fr-FR"/>
        </w:rPr>
        <w:tab/>
        <w:t>On doit faire passer l’air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E01F3F">
        <w:rPr>
          <w:bCs/>
          <w:lang w:val="fr-FR"/>
        </w:rPr>
        <w:t>2009</w:t>
      </w:r>
      <w:r w:rsidRPr="00E01F3F">
        <w:rPr>
          <w:lang w:val="fr-FR"/>
        </w:rPr>
        <w:t xml:space="preserve">. Il est possible d’épurer l’air de dilution au charbon de bois avant de le faire passer dans le filtre THE. Dans ce cas, il est recommandé de placer un filtre supplémentaire à particules grossières avant le filtre THE et après l’épurateur à charbon de bois. </w:t>
      </w:r>
    </w:p>
    <w:p w:rsidR="00443CAB" w:rsidRPr="00E01F3F" w:rsidRDefault="00443CAB" w:rsidP="00443CAB">
      <w:pPr>
        <w:pStyle w:val="SingleTxtG"/>
        <w:ind w:left="2268" w:hanging="1134"/>
        <w:rPr>
          <w:lang w:val="fr-FR"/>
        </w:rPr>
      </w:pPr>
      <w:r w:rsidRPr="00E01F3F">
        <w:rPr>
          <w:lang w:val="fr-FR"/>
        </w:rPr>
        <w:t>4.2.1.3.3.1.2</w:t>
      </w:r>
      <w:r w:rsidRPr="00E01F3F">
        <w:rPr>
          <w:lang w:val="fr-FR"/>
        </w:rPr>
        <w:tab/>
        <w:t>L’air de dilution secondaire doit être injecté dans le tube de transfert des particules aussi près que possible du point de sortie des gaz d’échappement dilués du tunnel de dilution.</w:t>
      </w:r>
    </w:p>
    <w:p w:rsidR="00443CAB" w:rsidRPr="00E01F3F" w:rsidRDefault="00443CAB" w:rsidP="00443CAB">
      <w:pPr>
        <w:pStyle w:val="SingleTxtG"/>
        <w:ind w:left="2268" w:hanging="1134"/>
        <w:rPr>
          <w:lang w:val="fr-FR"/>
        </w:rPr>
      </w:pPr>
      <w:r w:rsidRPr="00E01F3F">
        <w:rPr>
          <w:lang w:val="fr-FR"/>
        </w:rPr>
        <w:t>4.2.1.3.3.1.3</w:t>
      </w:r>
      <w:r w:rsidRPr="00E01F3F">
        <w:rPr>
          <w:lang w:val="fr-FR"/>
        </w:rPr>
        <w:tab/>
        <w:t xml:space="preserve">Le temps de séjour depuis le point d’injection d’air de dilution secondaire jusqu’à la surface d’entrée du filtre doit être d’au moins 0,25 s et inférieur à 5 s. </w:t>
      </w:r>
    </w:p>
    <w:p w:rsidR="00443CAB" w:rsidRPr="00E01F3F" w:rsidRDefault="00443CAB" w:rsidP="00443CAB">
      <w:pPr>
        <w:pStyle w:val="SingleTxtG"/>
        <w:ind w:left="2268" w:hanging="1134"/>
        <w:rPr>
          <w:lang w:val="fr-FR"/>
        </w:rPr>
      </w:pPr>
      <w:r w:rsidRPr="00E01F3F">
        <w:rPr>
          <w:lang w:val="fr-FR"/>
        </w:rPr>
        <w:t>4.2.1.3.3.1.4</w:t>
      </w:r>
      <w:r w:rsidRPr="00E01F3F">
        <w:rPr>
          <w:lang w:val="fr-FR"/>
        </w:rPr>
        <w:tab/>
        <w:t xml:space="preserve">Si des échantillons doublement dilués sont renvoyés au système de prélèvement, l’emplacement du retour des échantillons doit être choisi de manière à ce qu’il n’interfère pas avec l’extraction d’autres échantillons depuis le système CVS. </w:t>
      </w:r>
    </w:p>
    <w:p w:rsidR="00443CAB" w:rsidRPr="00E01F3F" w:rsidRDefault="00443CAB" w:rsidP="00443CAB">
      <w:pPr>
        <w:pStyle w:val="SingleTxtG"/>
        <w:keepNext/>
        <w:ind w:left="2268" w:hanging="1134"/>
        <w:jc w:val="left"/>
        <w:rPr>
          <w:lang w:val="fr-FR"/>
        </w:rPr>
      </w:pPr>
      <w:r w:rsidRPr="00E01F3F">
        <w:rPr>
          <w:lang w:val="fr-FR"/>
        </w:rPr>
        <w:t>4.2.1.3.4</w:t>
      </w:r>
      <w:r w:rsidRPr="00E01F3F">
        <w:rPr>
          <w:lang w:val="fr-FR"/>
        </w:rPr>
        <w:tab/>
        <w:t xml:space="preserve">Pompe de prélèvement et débitmètre </w:t>
      </w:r>
    </w:p>
    <w:p w:rsidR="00443CAB" w:rsidRPr="00E01F3F" w:rsidRDefault="00443CAB" w:rsidP="00443CAB">
      <w:pPr>
        <w:pStyle w:val="SingleTxtG"/>
        <w:ind w:left="2268" w:hanging="1134"/>
        <w:rPr>
          <w:lang w:val="fr-FR"/>
        </w:rPr>
      </w:pPr>
      <w:r w:rsidRPr="00E01F3F">
        <w:rPr>
          <w:lang w:val="fr-FR"/>
        </w:rPr>
        <w:t>4.2.1.3.4.1</w:t>
      </w:r>
      <w:r w:rsidRPr="00E01F3F">
        <w:rPr>
          <w:lang w:val="fr-FR"/>
        </w:rPr>
        <w:tab/>
        <w:t xml:space="preserve">Le dispositif de mesure du flux de gaz prélevé se compose de pompes, de régulateurs de débit et de débitmètres. </w:t>
      </w:r>
    </w:p>
    <w:p w:rsidR="00443CAB" w:rsidRPr="00E01F3F" w:rsidRDefault="00443CAB" w:rsidP="00443CAB">
      <w:pPr>
        <w:pStyle w:val="SingleTxtG"/>
        <w:keepNext/>
        <w:ind w:left="2268" w:hanging="1134"/>
        <w:rPr>
          <w:lang w:val="fr-FR"/>
        </w:rPr>
      </w:pPr>
      <w:r w:rsidRPr="00E01F3F">
        <w:rPr>
          <w:lang w:val="fr-FR"/>
        </w:rPr>
        <w:t>4.2.1.3.4.2</w:t>
      </w:r>
      <w:r w:rsidRPr="00E01F3F">
        <w:rPr>
          <w:lang w:val="fr-FR"/>
        </w:rPr>
        <w:tab/>
        <w:t xml:space="preserve">La température du flux de gaz au niveau du débitmètre ne doit pas varier de plus de </w:t>
      </w:r>
      <w:r w:rsidRPr="00E01F3F">
        <w:rPr>
          <w:lang w:val="fr-FR"/>
        </w:rPr>
        <w:sym w:font="Symbol" w:char="F0B1"/>
      </w:r>
      <w:r w:rsidRPr="00E01F3F">
        <w:rPr>
          <w:lang w:val="fr-FR"/>
        </w:rPr>
        <w:t>3 °C, sauf :</w:t>
      </w:r>
    </w:p>
    <w:p w:rsidR="00443CAB" w:rsidRPr="00E01F3F" w:rsidRDefault="00443CAB" w:rsidP="00443CAB">
      <w:pPr>
        <w:pStyle w:val="SingleTxtG"/>
        <w:ind w:left="2835" w:hanging="567"/>
        <w:rPr>
          <w:lang w:val="fr-FR"/>
        </w:rPr>
      </w:pPr>
      <w:r w:rsidRPr="00E01F3F">
        <w:rPr>
          <w:lang w:val="fr-FR"/>
        </w:rPr>
        <w:t>a)</w:t>
      </w:r>
      <w:r w:rsidRPr="00E01F3F">
        <w:rPr>
          <w:lang w:val="fr-FR"/>
        </w:rPr>
        <w:tab/>
        <w:t xml:space="preserve">Lorsque le débitmètre de prélèvement des échantillons est équipé d’un dispositif de contrôle et de réglage de flux en temps réel fonctionnant à la fréquence d’au moins 1 Hz ; </w:t>
      </w:r>
    </w:p>
    <w:p w:rsidR="00443CAB" w:rsidRPr="00E01F3F" w:rsidRDefault="00443CAB" w:rsidP="00443CAB">
      <w:pPr>
        <w:pStyle w:val="SingleTxtG"/>
        <w:ind w:left="2835" w:hanging="567"/>
        <w:rPr>
          <w:lang w:val="fr-FR"/>
        </w:rPr>
      </w:pPr>
      <w:r w:rsidRPr="00E01F3F">
        <w:rPr>
          <w:lang w:val="fr-FR"/>
        </w:rPr>
        <w:t>b)</w:t>
      </w:r>
      <w:r w:rsidRPr="00E01F3F">
        <w:rPr>
          <w:lang w:val="fr-FR"/>
        </w:rPr>
        <w:tab/>
        <w:t xml:space="preserve">Pendant les essais de régénération sur les véhicules équipés de dispositifs de traitement aval à régénération discontinue. </w:t>
      </w:r>
    </w:p>
    <w:p w:rsidR="00443CAB" w:rsidRPr="00E01F3F" w:rsidRDefault="00443CAB" w:rsidP="00443CAB">
      <w:pPr>
        <w:pStyle w:val="SingleTxtG"/>
        <w:ind w:left="2268"/>
        <w:rPr>
          <w:b/>
          <w:lang w:val="fr-FR"/>
        </w:rPr>
      </w:pPr>
      <w:r w:rsidRPr="00E01F3F">
        <w:rPr>
          <w:lang w:val="fr-FR"/>
        </w:rPr>
        <w:tab/>
        <w:t xml:space="preserve">Lorsqu’il se produit une variation excessive du débit en raison d’un encrassement trop élevé du filtre, l’essai doit être interrompu. Lors de la répétition de l’essai, il y a lieu de prévoir un débit moins important. </w:t>
      </w:r>
    </w:p>
    <w:p w:rsidR="00443CAB" w:rsidRPr="00E01F3F" w:rsidRDefault="00443CAB" w:rsidP="00443CAB">
      <w:pPr>
        <w:pStyle w:val="SingleTxtG"/>
        <w:keepNext/>
        <w:ind w:left="2268" w:hanging="1134"/>
        <w:jc w:val="left"/>
        <w:rPr>
          <w:lang w:val="fr-FR"/>
        </w:rPr>
      </w:pPr>
      <w:r w:rsidRPr="00E01F3F">
        <w:rPr>
          <w:lang w:val="fr-FR"/>
        </w:rPr>
        <w:t>4.2.1.3.5</w:t>
      </w:r>
      <w:r w:rsidRPr="00E01F3F">
        <w:rPr>
          <w:lang w:val="fr-FR"/>
        </w:rPr>
        <w:tab/>
        <w:t xml:space="preserve">Filtre et porte-filtre </w:t>
      </w:r>
    </w:p>
    <w:p w:rsidR="00443CAB" w:rsidRPr="00E01F3F" w:rsidRDefault="00443CAB" w:rsidP="00443CAB">
      <w:pPr>
        <w:pStyle w:val="SingleTxtG"/>
        <w:ind w:left="2268" w:hanging="1134"/>
        <w:rPr>
          <w:lang w:val="fr-FR"/>
        </w:rPr>
      </w:pPr>
      <w:r w:rsidRPr="00E01F3F">
        <w:rPr>
          <w:lang w:val="fr-FR"/>
        </w:rPr>
        <w:t>4.2.1.3.5.1</w:t>
      </w:r>
      <w:r w:rsidRPr="00E01F3F">
        <w:rPr>
          <w:lang w:val="fr-FR"/>
        </w:rPr>
        <w:tab/>
      </w:r>
      <w:r w:rsidRPr="00E01F3F">
        <w:rPr>
          <w:spacing w:val="-4"/>
          <w:lang w:val="fr-FR"/>
        </w:rPr>
        <w:t>Une vanne doit être placée en aval du filtre dans la direction du flux. La vanne doit s’ouvrir et se fermer dans la seconde suivant le début et la fin de l’essai.</w:t>
      </w:r>
      <w:r w:rsidRPr="00E01F3F">
        <w:rPr>
          <w:lang w:val="fr-FR"/>
        </w:rPr>
        <w:t xml:space="preserve"> </w:t>
      </w:r>
    </w:p>
    <w:p w:rsidR="00443CAB" w:rsidRPr="00E01F3F" w:rsidRDefault="00443CAB" w:rsidP="00443CAB">
      <w:pPr>
        <w:pStyle w:val="SingleTxtG"/>
        <w:ind w:left="2268" w:hanging="1134"/>
        <w:rPr>
          <w:lang w:val="fr-FR"/>
        </w:rPr>
      </w:pPr>
      <w:r w:rsidRPr="00E01F3F">
        <w:rPr>
          <w:lang w:val="fr-FR"/>
        </w:rPr>
        <w:t>4.2.1.3.5.2</w:t>
      </w:r>
      <w:r w:rsidRPr="00E01F3F">
        <w:rPr>
          <w:lang w:val="fr-FR"/>
        </w:rPr>
        <w:tab/>
        <w:t xml:space="preserve">Pour un essai donné, la vitesse nominale d’entrée du gaz dans le filtre doit être réglée au début de l’essai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rsidR="00443CAB" w:rsidRPr="00E01F3F" w:rsidRDefault="00443CAB" w:rsidP="00443CAB">
      <w:pPr>
        <w:pStyle w:val="SingleTxtG"/>
        <w:ind w:left="2268" w:hanging="1134"/>
        <w:rPr>
          <w:lang w:val="fr-FR"/>
        </w:rPr>
      </w:pPr>
      <w:r w:rsidRPr="00E01F3F">
        <w:rPr>
          <w:lang w:val="fr-FR"/>
        </w:rPr>
        <w:t>4.2.1.3.5.3</w:t>
      </w:r>
      <w:r w:rsidRPr="00E01F3F">
        <w:rPr>
          <w:lang w:val="fr-FR"/>
        </w:rPr>
        <w:tab/>
        <w:t>Des filtres en fibre de verre revêtus de fluorocarbone ou des filtres membranes à base de fluorocarbone doivent être utilisés.</w:t>
      </w:r>
    </w:p>
    <w:p w:rsidR="00443CAB" w:rsidRPr="00E01F3F" w:rsidRDefault="00443CAB" w:rsidP="00443CAB">
      <w:pPr>
        <w:pStyle w:val="SingleTxtG"/>
        <w:keepNext/>
        <w:ind w:left="2268"/>
        <w:rPr>
          <w:spacing w:val="-4"/>
          <w:lang w:val="fr-FR"/>
        </w:rPr>
      </w:pPr>
      <w:r w:rsidRPr="00E01F3F">
        <w:rPr>
          <w:spacing w:val="-4"/>
          <w:lang w:val="fr-FR"/>
        </w:rPr>
        <w:t>Pour tous les types de filtres, le coefficient de rétention de particules de 0,3 μm de di-octylphtalate (DOP) ou de polyalphaoléfine (PAO) CS 68649-12-7 ou CS 68037-01-4 doit être d’au moins 99 % à une vitesse nominale d’entrée dans le filtre d’au moins 5,33 cm/s mesurée conformément à l’une des normes ci-après :</w:t>
      </w:r>
    </w:p>
    <w:p w:rsidR="00443CAB" w:rsidRPr="00E01F3F" w:rsidRDefault="00443CAB" w:rsidP="00443CAB">
      <w:pPr>
        <w:pStyle w:val="SingleTxtG"/>
        <w:ind w:left="2835" w:hanging="567"/>
        <w:rPr>
          <w:lang w:val="fr-FR"/>
        </w:rPr>
      </w:pPr>
      <w:r w:rsidRPr="00E01F3F">
        <w:rPr>
          <w:lang w:val="fr-FR"/>
        </w:rPr>
        <w:t>a)</w:t>
      </w:r>
      <w:r w:rsidRPr="00E01F3F">
        <w:rPr>
          <w:lang w:val="fr-FR"/>
        </w:rPr>
        <w:tab/>
        <w:t xml:space="preserve">U.S.A. Department of Defense Test Method Standard, MIL-STD-282 method 102.8: DOP-Smoke Penetration of Aerosol-Filter Element ; </w:t>
      </w:r>
    </w:p>
    <w:p w:rsidR="00443CAB" w:rsidRPr="00E01F3F" w:rsidRDefault="00443CAB" w:rsidP="00443CAB">
      <w:pPr>
        <w:pStyle w:val="SingleTxtG"/>
        <w:ind w:left="2835" w:hanging="567"/>
        <w:rPr>
          <w:lang w:val="fr-FR"/>
        </w:rPr>
      </w:pPr>
      <w:r w:rsidRPr="00E01F3F">
        <w:rPr>
          <w:lang w:val="fr-FR"/>
        </w:rPr>
        <w:t>b)</w:t>
      </w:r>
      <w:r w:rsidRPr="00E01F3F">
        <w:rPr>
          <w:lang w:val="fr-FR"/>
        </w:rPr>
        <w:tab/>
        <w:t xml:space="preserve">U.S.A. Department of Defense Test Method Standard, MIL-STD-282 method 502.1.1: DOP-Smoke Penetration of Gas-Mask Canisters ; </w:t>
      </w:r>
    </w:p>
    <w:p w:rsidR="00443CAB" w:rsidRPr="00E01F3F" w:rsidRDefault="00443CAB" w:rsidP="00443CAB">
      <w:pPr>
        <w:pStyle w:val="SingleTxtG"/>
        <w:ind w:left="2835" w:hanging="567"/>
        <w:rPr>
          <w:lang w:val="fr-FR"/>
        </w:rPr>
      </w:pPr>
      <w:r w:rsidRPr="00E01F3F">
        <w:rPr>
          <w:lang w:val="fr-FR"/>
        </w:rPr>
        <w:t>c)</w:t>
      </w:r>
      <w:r w:rsidRPr="00E01F3F">
        <w:rPr>
          <w:lang w:val="fr-FR"/>
        </w:rPr>
        <w:tab/>
      </w:r>
      <w:r w:rsidRPr="00E01F3F">
        <w:rPr>
          <w:spacing w:val="-2"/>
          <w:lang w:val="fr-FR"/>
        </w:rPr>
        <w:t>Institute of Environmental Sciences and Technology, IEST-RP-CC021:</w:t>
      </w:r>
      <w:r w:rsidRPr="00E01F3F">
        <w:rPr>
          <w:lang w:val="fr-FR"/>
        </w:rPr>
        <w:t xml:space="preserve"> Testing HEPA and ULPA Filter Media. </w:t>
      </w:r>
    </w:p>
    <w:p w:rsidR="00443CAB" w:rsidRPr="00E01F3F" w:rsidRDefault="00443CAB" w:rsidP="00443CAB">
      <w:pPr>
        <w:pStyle w:val="SingleTxtG"/>
        <w:ind w:left="2268" w:hanging="1134"/>
        <w:rPr>
          <w:lang w:val="fr-FR"/>
        </w:rPr>
      </w:pPr>
      <w:r w:rsidRPr="00E01F3F">
        <w:rPr>
          <w:lang w:val="fr-FR"/>
        </w:rPr>
        <w:t>4.2.1.3.5.4</w:t>
      </w:r>
      <w:r w:rsidRPr="00E01F3F">
        <w:rPr>
          <w:lang w:val="fr-FR"/>
        </w:rPr>
        <w:tab/>
        <w:t>Le porte-filtre doit être conçu de manière à permettre une répartition régulière du flux sur toute la surface utile du filtre. Le filtre doit être de section circulaire et sa surface utile d’au moins 1 075 mm</w:t>
      </w:r>
      <w:r w:rsidRPr="00E01F3F">
        <w:rPr>
          <w:vertAlign w:val="superscript"/>
          <w:lang w:val="fr-FR"/>
        </w:rPr>
        <w:t>2</w:t>
      </w:r>
      <w:r w:rsidRPr="00E01F3F">
        <w:rPr>
          <w:lang w:val="fr-FR"/>
        </w:rPr>
        <w:t>.</w:t>
      </w:r>
    </w:p>
    <w:p w:rsidR="00443CAB" w:rsidRPr="00E01F3F" w:rsidRDefault="00443CAB" w:rsidP="00443CAB">
      <w:pPr>
        <w:pStyle w:val="SingleTxtG"/>
        <w:keepNext/>
        <w:ind w:left="2268" w:hanging="1134"/>
        <w:jc w:val="left"/>
        <w:rPr>
          <w:lang w:val="fr-FR"/>
        </w:rPr>
      </w:pPr>
      <w:r w:rsidRPr="00E01F3F">
        <w:rPr>
          <w:lang w:val="fr-FR"/>
        </w:rPr>
        <w:t>4.2.2</w:t>
      </w:r>
      <w:r w:rsidRPr="00E01F3F">
        <w:rPr>
          <w:lang w:val="fr-FR"/>
        </w:rPr>
        <w:tab/>
        <w:t xml:space="preserve">Caractéristiques de la chambre de pesage et de la balance </w:t>
      </w:r>
    </w:p>
    <w:p w:rsidR="00443CAB" w:rsidRPr="00E01F3F" w:rsidRDefault="00443CAB" w:rsidP="00443CAB">
      <w:pPr>
        <w:pStyle w:val="SingleTxtG"/>
        <w:keepNext/>
        <w:ind w:left="2268" w:hanging="1134"/>
        <w:jc w:val="left"/>
        <w:rPr>
          <w:lang w:val="fr-FR"/>
        </w:rPr>
      </w:pPr>
      <w:r w:rsidRPr="00E01F3F">
        <w:rPr>
          <w:lang w:val="fr-FR"/>
        </w:rPr>
        <w:t>4.2.2.1</w:t>
      </w:r>
      <w:r w:rsidRPr="00E01F3F">
        <w:rPr>
          <w:lang w:val="fr-FR"/>
        </w:rPr>
        <w:tab/>
        <w:t>Conditions dans la chambre de pesage</w:t>
      </w:r>
    </w:p>
    <w:p w:rsidR="00443CAB" w:rsidRPr="00E01F3F" w:rsidRDefault="00443CAB" w:rsidP="00443CAB">
      <w:pPr>
        <w:pStyle w:val="SingleTxtG"/>
        <w:ind w:left="2835" w:hanging="567"/>
        <w:rPr>
          <w:lang w:val="fr-FR"/>
        </w:rPr>
      </w:pPr>
      <w:r w:rsidRPr="00E01F3F">
        <w:rPr>
          <w:lang w:val="fr-FR"/>
        </w:rPr>
        <w:t>a)</w:t>
      </w:r>
      <w:r w:rsidRPr="00E01F3F">
        <w:rPr>
          <w:lang w:val="fr-FR"/>
        </w:rPr>
        <w:tab/>
      </w:r>
      <w:r w:rsidRPr="00E01F3F">
        <w:rPr>
          <w:spacing w:val="-2"/>
          <w:lang w:val="fr-FR"/>
        </w:rPr>
        <w:t xml:space="preserve">La chambre où les filtres de prélèvement des particules sont conditionnés et pesés doit être maintenue à une température constante de 22 °C </w:t>
      </w:r>
      <w:r w:rsidRPr="00E01F3F">
        <w:rPr>
          <w:spacing w:val="-2"/>
          <w:lang w:val="fr-FR"/>
        </w:rPr>
        <w:sym w:font="Symbol" w:char="F0B1"/>
      </w:r>
      <w:r w:rsidRPr="00E01F3F">
        <w:rPr>
          <w:spacing w:val="-2"/>
          <w:lang w:val="fr-FR"/>
        </w:rPr>
        <w:t xml:space="preserve"> 2 °C</w:t>
      </w:r>
      <w:r w:rsidRPr="00E01F3F">
        <w:rPr>
          <w:lang w:val="fr-FR"/>
        </w:rPr>
        <w:t xml:space="preserve"> (si possible 22 °C </w:t>
      </w:r>
      <w:r w:rsidRPr="00E01F3F">
        <w:rPr>
          <w:lang w:val="fr-FR"/>
        </w:rPr>
        <w:sym w:font="Symbol" w:char="F0B1"/>
      </w:r>
      <w:r w:rsidRPr="00E01F3F">
        <w:rPr>
          <w:lang w:val="fr-FR"/>
        </w:rPr>
        <w:t xml:space="preserve"> 1 °C) pendant toutes les opérations de conditionnement et de pesage ;</w:t>
      </w:r>
    </w:p>
    <w:p w:rsidR="00443CAB" w:rsidRPr="00E01F3F" w:rsidRDefault="00443CAB" w:rsidP="00443CAB">
      <w:pPr>
        <w:pStyle w:val="SingleTxtG"/>
        <w:ind w:left="2835" w:hanging="567"/>
        <w:rPr>
          <w:lang w:val="fr-FR"/>
        </w:rPr>
      </w:pPr>
      <w:r w:rsidRPr="00E01F3F">
        <w:rPr>
          <w:lang w:val="fr-FR"/>
        </w:rPr>
        <w:t>b)</w:t>
      </w:r>
      <w:r w:rsidRPr="00E01F3F">
        <w:rPr>
          <w:lang w:val="fr-FR"/>
        </w:rPr>
        <w:tab/>
        <w:t xml:space="preserve">L’humidité doit être maintenue à un point de rosée inférieur à 10,5 °C et l’humidité relative à 45 % </w:t>
      </w:r>
      <w:r w:rsidRPr="00E01F3F">
        <w:rPr>
          <w:lang w:val="fr-FR"/>
        </w:rPr>
        <w:sym w:font="Symbol" w:char="F0B1"/>
      </w:r>
      <w:r w:rsidRPr="00E01F3F">
        <w:rPr>
          <w:lang w:val="fr-FR"/>
        </w:rPr>
        <w:t xml:space="preserve"> 8 % ;</w:t>
      </w:r>
    </w:p>
    <w:p w:rsidR="00443CAB" w:rsidRPr="00E01F3F" w:rsidRDefault="00443CAB" w:rsidP="00443CAB">
      <w:pPr>
        <w:pStyle w:val="SingleTxtG"/>
        <w:ind w:left="2835" w:hanging="567"/>
        <w:rPr>
          <w:lang w:val="fr-FR"/>
        </w:rPr>
      </w:pPr>
      <w:r w:rsidRPr="00E01F3F">
        <w:rPr>
          <w:lang w:val="fr-FR"/>
        </w:rPr>
        <w:t>c)</w:t>
      </w:r>
      <w:r w:rsidRPr="00E01F3F">
        <w:rPr>
          <w:lang w:val="fr-FR"/>
        </w:rPr>
        <w:tab/>
        <w:t>Des écarts limités par rapport aux conditions de température et d’humidité prescrites pour la chambre de pesage sont autorisés si leur durée totale ne dépasse pas 30 min pendant l’une quelconque des périodes de conditionnement du filtre ;</w:t>
      </w:r>
    </w:p>
    <w:p w:rsidR="00443CAB" w:rsidRPr="00E01F3F" w:rsidRDefault="00443CAB" w:rsidP="00443CAB">
      <w:pPr>
        <w:pStyle w:val="SingleTxtG"/>
        <w:ind w:left="2835" w:hanging="567"/>
        <w:rPr>
          <w:lang w:val="fr-FR"/>
        </w:rPr>
      </w:pPr>
      <w:r w:rsidRPr="00E01F3F">
        <w:rPr>
          <w:lang w:val="fr-FR"/>
        </w:rPr>
        <w:t>d)</w:t>
      </w:r>
      <w:r w:rsidRPr="00E01F3F">
        <w:rPr>
          <w:lang w:val="fr-FR"/>
        </w:rPr>
        <w:tab/>
        <w:t xml:space="preserve">Les niveaux de contaminants ambiants présents dans la chambre de pesage et susceptibles de se déposer sur les filtres de prélèvement de particules durant leur période de stabilisation doivent être réduits au minimum. </w:t>
      </w:r>
    </w:p>
    <w:p w:rsidR="00443CAB" w:rsidRPr="00E01F3F" w:rsidRDefault="00443CAB" w:rsidP="00443CAB">
      <w:pPr>
        <w:pStyle w:val="SingleTxtG"/>
        <w:ind w:left="2835" w:hanging="567"/>
        <w:rPr>
          <w:lang w:val="fr-FR"/>
        </w:rPr>
      </w:pPr>
      <w:r w:rsidRPr="00E01F3F">
        <w:rPr>
          <w:lang w:val="fr-FR"/>
        </w:rPr>
        <w:t>e)</w:t>
      </w:r>
      <w:r w:rsidRPr="00E01F3F">
        <w:rPr>
          <w:lang w:val="fr-FR"/>
        </w:rPr>
        <w:tab/>
        <w:t xml:space="preserve">Pendant l’opération de pesage, aucun écart par rapport aux conditions prescrites n’est admis. </w:t>
      </w:r>
    </w:p>
    <w:p w:rsidR="00443CAB" w:rsidRPr="00E01F3F" w:rsidRDefault="00443CAB" w:rsidP="00443CAB">
      <w:pPr>
        <w:pStyle w:val="SingleTxtG"/>
        <w:keepNext/>
        <w:ind w:left="2268" w:hanging="1134"/>
        <w:jc w:val="left"/>
        <w:rPr>
          <w:lang w:val="fr-FR"/>
        </w:rPr>
      </w:pPr>
      <w:r w:rsidRPr="00E01F3F">
        <w:rPr>
          <w:lang w:val="fr-FR"/>
        </w:rPr>
        <w:t>4.2.2.2</w:t>
      </w:r>
      <w:r w:rsidRPr="00E01F3F">
        <w:rPr>
          <w:lang w:val="fr-FR"/>
        </w:rPr>
        <w:tab/>
        <w:t>Réponse linéaire d’une balance</w:t>
      </w:r>
    </w:p>
    <w:p w:rsidR="00443CAB" w:rsidRPr="00E01F3F" w:rsidRDefault="00443CAB" w:rsidP="00443CAB">
      <w:pPr>
        <w:pStyle w:val="SingleTxtG"/>
        <w:ind w:left="2268"/>
        <w:rPr>
          <w:lang w:val="fr-FR"/>
        </w:rPr>
      </w:pPr>
      <w:r w:rsidRPr="00E01F3F">
        <w:rPr>
          <w:lang w:val="fr-FR"/>
        </w:rPr>
        <w:tab/>
        <w:t>La balance utilisée pour déterminer le poids des filtres doit satisfaire aux critères de contrôle de la linéarité formulés dans le tableau A5/1 faisant appel à une régression linéaire. Cela implique une fidélité correspondant à un écart-type maximal de 2 µg et un pouvoir de résolution inférieur ou égal à 1 µg (1 chiffre = 1 µg). Au moins 4 poids de référence également espacés sont soumis à essai. La valeur zéro doit être valable à ±1µg près.</w:t>
      </w:r>
    </w:p>
    <w:p w:rsidR="00443CAB" w:rsidRPr="00E01F3F" w:rsidRDefault="00443CAB" w:rsidP="0066616D">
      <w:pPr>
        <w:pStyle w:val="Heading1"/>
        <w:numPr>
          <w:ilvl w:val="0"/>
          <w:numId w:val="0"/>
        </w:numPr>
        <w:spacing w:after="120"/>
        <w:ind w:left="1134"/>
        <w:rPr>
          <w:b/>
          <w:lang w:val="fr-FR"/>
        </w:rPr>
      </w:pPr>
      <w:r w:rsidRPr="00E01F3F">
        <w:rPr>
          <w:lang w:val="fr-FR"/>
        </w:rPr>
        <w:t>Tableau A5/1</w:t>
      </w:r>
      <w:r w:rsidRPr="00E01F3F">
        <w:rPr>
          <w:lang w:val="fr-FR"/>
        </w:rPr>
        <w:br/>
      </w:r>
      <w:r w:rsidRPr="00E01F3F">
        <w:rPr>
          <w:b/>
          <w:lang w:val="fr-FR"/>
        </w:rPr>
        <w:t xml:space="preserve">Critères de contrôle de la balance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418"/>
        <w:gridCol w:w="1417"/>
        <w:gridCol w:w="1417"/>
        <w:gridCol w:w="1417"/>
      </w:tblGrid>
      <w:tr w:rsidR="00443CAB" w:rsidRPr="008E409A" w:rsidTr="0066616D">
        <w:trPr>
          <w:tblHeader/>
        </w:trPr>
        <w:tc>
          <w:tcPr>
            <w:tcW w:w="1701" w:type="dxa"/>
            <w:shd w:val="clear" w:color="auto" w:fill="auto"/>
            <w:vAlign w:val="bottom"/>
          </w:tcPr>
          <w:p w:rsidR="00443CAB" w:rsidRPr="008E409A" w:rsidRDefault="00443CAB" w:rsidP="0066616D">
            <w:pPr>
              <w:suppressAutoHyphens w:val="0"/>
              <w:spacing w:before="80" w:after="80" w:line="200" w:lineRule="exact"/>
              <w:ind w:left="57" w:right="57"/>
              <w:rPr>
                <w:i/>
                <w:sz w:val="16"/>
                <w:lang w:val="fr-FR"/>
              </w:rPr>
            </w:pPr>
            <w:r w:rsidRPr="008E409A">
              <w:rPr>
                <w:i/>
                <w:sz w:val="16"/>
                <w:lang w:val="fr-FR"/>
              </w:rPr>
              <w:t>Système de mesure</w:t>
            </w:r>
          </w:p>
        </w:tc>
        <w:tc>
          <w:tcPr>
            <w:tcW w:w="1418" w:type="dxa"/>
            <w:shd w:val="clear" w:color="auto" w:fill="auto"/>
            <w:vAlign w:val="bottom"/>
          </w:tcPr>
          <w:p w:rsidR="00443CAB" w:rsidRPr="008E409A" w:rsidRDefault="00443CAB" w:rsidP="0066616D">
            <w:pPr>
              <w:suppressAutoHyphens w:val="0"/>
              <w:spacing w:before="80" w:after="80" w:line="200" w:lineRule="exact"/>
              <w:ind w:left="57" w:right="57"/>
              <w:jc w:val="right"/>
              <w:rPr>
                <w:i/>
                <w:sz w:val="16"/>
                <w:lang w:val="fr-FR"/>
              </w:rPr>
            </w:pPr>
            <w:r w:rsidRPr="008E409A">
              <w:rPr>
                <w:i/>
                <w:sz w:val="16"/>
                <w:lang w:val="fr-FR"/>
              </w:rPr>
              <w:t>Ordonnée</w:t>
            </w:r>
            <w:r w:rsidRPr="008E409A">
              <w:rPr>
                <w:i/>
                <w:sz w:val="16"/>
                <w:lang w:val="fr-FR"/>
              </w:rPr>
              <w:br/>
              <w:t>à l’origine a0</w:t>
            </w:r>
          </w:p>
        </w:tc>
        <w:tc>
          <w:tcPr>
            <w:tcW w:w="1418" w:type="dxa"/>
            <w:shd w:val="clear" w:color="auto" w:fill="auto"/>
            <w:vAlign w:val="bottom"/>
          </w:tcPr>
          <w:p w:rsidR="00443CAB" w:rsidRPr="008E409A" w:rsidRDefault="00443CAB" w:rsidP="0066616D">
            <w:pPr>
              <w:suppressAutoHyphens w:val="0"/>
              <w:spacing w:before="80" w:after="80" w:line="200" w:lineRule="exact"/>
              <w:ind w:left="57" w:right="57"/>
              <w:jc w:val="right"/>
              <w:rPr>
                <w:i/>
                <w:sz w:val="16"/>
                <w:lang w:val="fr-FR"/>
              </w:rPr>
            </w:pPr>
            <w:r w:rsidRPr="008E409A">
              <w:rPr>
                <w:i/>
                <w:sz w:val="16"/>
                <w:lang w:val="fr-FR"/>
              </w:rPr>
              <w:t>Pente a1</w:t>
            </w:r>
          </w:p>
        </w:tc>
        <w:tc>
          <w:tcPr>
            <w:tcW w:w="1418" w:type="dxa"/>
            <w:shd w:val="clear" w:color="auto" w:fill="auto"/>
            <w:vAlign w:val="bottom"/>
          </w:tcPr>
          <w:p w:rsidR="00443CAB" w:rsidRPr="008E409A" w:rsidRDefault="00443CAB" w:rsidP="0066616D">
            <w:pPr>
              <w:suppressAutoHyphens w:val="0"/>
              <w:spacing w:before="80" w:after="80" w:line="200" w:lineRule="exact"/>
              <w:ind w:left="57" w:right="57"/>
              <w:jc w:val="right"/>
              <w:rPr>
                <w:i/>
                <w:sz w:val="16"/>
                <w:lang w:val="fr-FR"/>
              </w:rPr>
            </w:pPr>
            <w:r w:rsidRPr="008E409A">
              <w:rPr>
                <w:i/>
                <w:sz w:val="16"/>
                <w:lang w:val="fr-FR"/>
              </w:rPr>
              <w:t>Erreur type (SEE)</w:t>
            </w:r>
          </w:p>
        </w:tc>
        <w:tc>
          <w:tcPr>
            <w:tcW w:w="1418" w:type="dxa"/>
            <w:shd w:val="clear" w:color="auto" w:fill="auto"/>
            <w:vAlign w:val="bottom"/>
          </w:tcPr>
          <w:p w:rsidR="00443CAB" w:rsidRPr="008E409A" w:rsidRDefault="00443CAB" w:rsidP="0066616D">
            <w:pPr>
              <w:suppressAutoHyphens w:val="0"/>
              <w:spacing w:before="80" w:after="80" w:line="200" w:lineRule="exact"/>
              <w:ind w:left="57" w:right="57"/>
              <w:jc w:val="right"/>
              <w:rPr>
                <w:i/>
                <w:spacing w:val="-4"/>
                <w:sz w:val="16"/>
                <w:lang w:val="fr-FR"/>
              </w:rPr>
            </w:pPr>
            <w:r w:rsidRPr="008E409A">
              <w:rPr>
                <w:i/>
                <w:spacing w:val="-4"/>
                <w:sz w:val="16"/>
                <w:lang w:val="fr-FR"/>
              </w:rPr>
              <w:t>Coefficient</w:t>
            </w:r>
            <w:r w:rsidRPr="008E409A">
              <w:rPr>
                <w:i/>
                <w:spacing w:val="-4"/>
                <w:sz w:val="16"/>
                <w:lang w:val="fr-FR"/>
              </w:rPr>
              <w:br/>
              <w:t>de détermination (r</w:t>
            </w:r>
            <w:r w:rsidRPr="008E409A">
              <w:rPr>
                <w:i/>
                <w:spacing w:val="-4"/>
                <w:sz w:val="16"/>
                <w:vertAlign w:val="superscript"/>
                <w:lang w:val="fr-FR"/>
              </w:rPr>
              <w:t>2</w:t>
            </w:r>
            <w:r w:rsidRPr="008E409A">
              <w:rPr>
                <w:i/>
                <w:spacing w:val="-4"/>
                <w:sz w:val="16"/>
                <w:lang w:val="fr-FR"/>
              </w:rPr>
              <w:t>)</w:t>
            </w:r>
          </w:p>
        </w:tc>
      </w:tr>
      <w:tr w:rsidR="00443CAB" w:rsidRPr="008E409A" w:rsidTr="0066616D">
        <w:tc>
          <w:tcPr>
            <w:tcW w:w="1701" w:type="dxa"/>
            <w:shd w:val="clear" w:color="auto" w:fill="auto"/>
          </w:tcPr>
          <w:p w:rsidR="00443CAB" w:rsidRPr="008E409A" w:rsidRDefault="00443CAB" w:rsidP="0066616D">
            <w:pPr>
              <w:suppressAutoHyphens w:val="0"/>
              <w:spacing w:before="60" w:after="60" w:line="220" w:lineRule="exact"/>
              <w:ind w:left="57" w:right="57"/>
              <w:rPr>
                <w:sz w:val="18"/>
                <w:lang w:val="fr-FR"/>
              </w:rPr>
            </w:pPr>
            <w:r w:rsidRPr="008E409A">
              <w:rPr>
                <w:sz w:val="18"/>
                <w:lang w:val="fr-FR"/>
              </w:rPr>
              <w:t>Balance de pesage des matières particulaires</w:t>
            </w:r>
          </w:p>
        </w:tc>
        <w:tc>
          <w:tcPr>
            <w:tcW w:w="1418" w:type="dxa"/>
            <w:shd w:val="clear" w:color="auto" w:fill="auto"/>
            <w:vAlign w:val="bottom"/>
          </w:tcPr>
          <w:p w:rsidR="00443CAB" w:rsidRPr="008E409A" w:rsidRDefault="00443CAB" w:rsidP="0066616D">
            <w:pPr>
              <w:suppressAutoHyphens w:val="0"/>
              <w:spacing w:before="60" w:after="60" w:line="220" w:lineRule="exact"/>
              <w:ind w:left="57" w:right="57"/>
              <w:jc w:val="right"/>
              <w:rPr>
                <w:sz w:val="18"/>
                <w:lang w:val="fr-FR"/>
              </w:rPr>
            </w:pPr>
            <w:r w:rsidRPr="008E409A">
              <w:rPr>
                <w:sz w:val="18"/>
                <w:lang w:val="fr-FR"/>
              </w:rPr>
              <w:t>≤1 µg </w:t>
            </w:r>
          </w:p>
        </w:tc>
        <w:tc>
          <w:tcPr>
            <w:tcW w:w="1418" w:type="dxa"/>
            <w:shd w:val="clear" w:color="auto" w:fill="auto"/>
            <w:vAlign w:val="bottom"/>
          </w:tcPr>
          <w:p w:rsidR="00443CAB" w:rsidRPr="008E409A" w:rsidRDefault="00443CAB" w:rsidP="0066616D">
            <w:pPr>
              <w:suppressAutoHyphens w:val="0"/>
              <w:spacing w:before="60" w:after="60" w:line="220" w:lineRule="exact"/>
              <w:ind w:left="57" w:right="57"/>
              <w:jc w:val="right"/>
              <w:rPr>
                <w:sz w:val="18"/>
                <w:lang w:val="fr-FR"/>
              </w:rPr>
            </w:pPr>
            <w:r w:rsidRPr="008E409A">
              <w:rPr>
                <w:sz w:val="18"/>
                <w:lang w:val="fr-FR"/>
              </w:rPr>
              <w:t>0,99 − 1,01</w:t>
            </w:r>
          </w:p>
        </w:tc>
        <w:tc>
          <w:tcPr>
            <w:tcW w:w="1418" w:type="dxa"/>
            <w:shd w:val="clear" w:color="auto" w:fill="auto"/>
            <w:vAlign w:val="bottom"/>
          </w:tcPr>
          <w:p w:rsidR="00443CAB" w:rsidRPr="008E409A" w:rsidRDefault="00443CAB" w:rsidP="0066616D">
            <w:pPr>
              <w:suppressAutoHyphens w:val="0"/>
              <w:spacing w:before="60" w:after="60" w:line="220" w:lineRule="exact"/>
              <w:ind w:left="57" w:right="57"/>
              <w:jc w:val="right"/>
              <w:rPr>
                <w:sz w:val="18"/>
                <w:lang w:val="fr-FR"/>
              </w:rPr>
            </w:pPr>
            <w:r w:rsidRPr="008E409A">
              <w:rPr>
                <w:sz w:val="18"/>
                <w:lang w:val="fr-FR"/>
              </w:rPr>
              <w:t>≤1 % max.</w:t>
            </w:r>
          </w:p>
        </w:tc>
        <w:tc>
          <w:tcPr>
            <w:tcW w:w="1418" w:type="dxa"/>
            <w:shd w:val="clear" w:color="auto" w:fill="auto"/>
            <w:vAlign w:val="bottom"/>
          </w:tcPr>
          <w:p w:rsidR="00443CAB" w:rsidRPr="008E409A" w:rsidRDefault="00443CAB" w:rsidP="0066616D">
            <w:pPr>
              <w:suppressAutoHyphens w:val="0"/>
              <w:spacing w:before="60" w:after="60" w:line="220" w:lineRule="exact"/>
              <w:ind w:left="57" w:right="57"/>
              <w:jc w:val="right"/>
              <w:rPr>
                <w:sz w:val="18"/>
                <w:lang w:val="fr-FR"/>
              </w:rPr>
            </w:pPr>
            <w:r w:rsidRPr="008E409A">
              <w:rPr>
                <w:sz w:val="18"/>
                <w:lang w:val="fr-FR"/>
              </w:rPr>
              <w:t>≥0,998</w:t>
            </w:r>
          </w:p>
        </w:tc>
      </w:tr>
    </w:tbl>
    <w:p w:rsidR="00443CAB" w:rsidRPr="008E409A" w:rsidRDefault="00443CAB" w:rsidP="00443CAB">
      <w:pPr>
        <w:pStyle w:val="SingleTxtG"/>
        <w:keepNext/>
        <w:spacing w:before="240"/>
        <w:ind w:left="2268" w:hanging="1134"/>
        <w:jc w:val="left"/>
        <w:rPr>
          <w:lang w:val="fr-FR"/>
        </w:rPr>
      </w:pPr>
      <w:r w:rsidRPr="008E409A">
        <w:rPr>
          <w:lang w:val="fr-FR"/>
        </w:rPr>
        <w:t>4.2.2.3</w:t>
      </w:r>
      <w:r w:rsidRPr="008E409A">
        <w:rPr>
          <w:lang w:val="fr-FR"/>
        </w:rPr>
        <w:tab/>
        <w:t xml:space="preserve">Élimination des effets de l’électricité statique </w:t>
      </w:r>
    </w:p>
    <w:p w:rsidR="00443CAB" w:rsidRPr="008E409A" w:rsidRDefault="00443CAB" w:rsidP="00443CAB">
      <w:pPr>
        <w:pStyle w:val="SingleTxtG"/>
        <w:ind w:left="2268"/>
        <w:rPr>
          <w:lang w:val="fr-FR"/>
        </w:rPr>
      </w:pPr>
      <w:r w:rsidRPr="008E409A">
        <w:rPr>
          <w:lang w:val="fr-FR"/>
        </w:rPr>
        <w:tab/>
        <w:t xml:space="preserve">Les effets de l’électricité statique doivent être annulés. Pour ce faire, on peut soit mettre à la terre la balance en la plaçant sur un tapis antistatique et en neutralisant les filtres de prélèvement de particules avant le pesage au moyen d’un neutraliseur au polonium ou par un autre moyen également efficace, soit procéder par égalisation de la charge statique. </w:t>
      </w:r>
    </w:p>
    <w:p w:rsidR="00443CAB" w:rsidRPr="008E409A" w:rsidRDefault="00443CAB" w:rsidP="00443CAB">
      <w:pPr>
        <w:pStyle w:val="SingleTxtG"/>
        <w:keepNext/>
        <w:ind w:left="2268" w:hanging="1134"/>
        <w:jc w:val="left"/>
        <w:rPr>
          <w:lang w:val="fr-FR"/>
        </w:rPr>
      </w:pPr>
      <w:r w:rsidRPr="008E409A">
        <w:rPr>
          <w:lang w:val="fr-FR"/>
        </w:rPr>
        <w:t>4.2.2.4</w:t>
      </w:r>
      <w:r w:rsidRPr="008E409A">
        <w:rPr>
          <w:lang w:val="fr-FR"/>
        </w:rPr>
        <w:tab/>
        <w:t>Correction de la flottabilité</w:t>
      </w:r>
    </w:p>
    <w:p w:rsidR="00443CAB" w:rsidRPr="008E409A" w:rsidRDefault="00443CAB" w:rsidP="00443CAB">
      <w:pPr>
        <w:pStyle w:val="SingleTxtG"/>
        <w:ind w:left="2268"/>
        <w:rPr>
          <w:lang w:val="fr-FR"/>
        </w:rPr>
      </w:pPr>
      <w:r w:rsidRPr="008E409A">
        <w:rPr>
          <w:lang w:val="fr-FR"/>
        </w:rPr>
        <w:tab/>
        <w:t xml:space="preserve">Les poids du filtre de collecte des particules et du filtre de référence doivent être corrigés en fonction de leur flottabilité dans l’air. La correction de flottabilité est fonction des masses volumiques respectives du filtre, de l’air et des poids de tarage de la balance, et ne tient pas compte de la flottabilité des matières particulaires elles-mêmes. </w:t>
      </w:r>
    </w:p>
    <w:p w:rsidR="00443CAB" w:rsidRPr="008E409A" w:rsidRDefault="00443CAB" w:rsidP="00443CAB">
      <w:pPr>
        <w:pStyle w:val="SingleTxtG"/>
        <w:keepNext/>
        <w:ind w:left="2268"/>
        <w:rPr>
          <w:lang w:val="fr-FR"/>
        </w:rPr>
      </w:pPr>
      <w:r w:rsidRPr="008E409A">
        <w:rPr>
          <w:lang w:val="fr-FR"/>
        </w:rPr>
        <w:tab/>
        <w:t>Si la masse volumique du matériau du filtre n’est pas connue, les valeurs suivantes de masse volumique doivent être appliquées :</w:t>
      </w:r>
    </w:p>
    <w:p w:rsidR="00443CAB" w:rsidRPr="008E409A" w:rsidRDefault="00443CAB" w:rsidP="00443CAB">
      <w:pPr>
        <w:pStyle w:val="SingleTxtG"/>
        <w:ind w:left="2835" w:hanging="567"/>
        <w:rPr>
          <w:lang w:val="fr-FR"/>
        </w:rPr>
      </w:pPr>
      <w:r w:rsidRPr="008E409A">
        <w:rPr>
          <w:lang w:val="fr-FR"/>
        </w:rPr>
        <w:t>a)</w:t>
      </w:r>
      <w:r w:rsidRPr="008E409A">
        <w:rPr>
          <w:lang w:val="fr-FR"/>
        </w:rPr>
        <w:tab/>
        <w:t>Filtre en fibre de verre revêtu de PTFE</w:t>
      </w:r>
      <w:r w:rsidR="00BC1EB5">
        <w:rPr>
          <w:lang w:val="fr-FR"/>
        </w:rPr>
        <w:t> </w:t>
      </w:r>
      <w:r w:rsidRPr="008E409A">
        <w:rPr>
          <w:lang w:val="fr-FR"/>
        </w:rPr>
        <w:t>: 2 300 kg/m</w:t>
      </w:r>
      <w:r w:rsidRPr="008E409A">
        <w:rPr>
          <w:vertAlign w:val="superscript"/>
          <w:lang w:val="fr-FR"/>
        </w:rPr>
        <w:t>3</w:t>
      </w:r>
      <w:r w:rsidRPr="008E409A">
        <w:rPr>
          <w:lang w:val="fr-FR"/>
        </w:rPr>
        <w:t> ;</w:t>
      </w:r>
    </w:p>
    <w:p w:rsidR="00443CAB" w:rsidRPr="008E409A" w:rsidRDefault="00443CAB" w:rsidP="00443CAB">
      <w:pPr>
        <w:pStyle w:val="SingleTxtG"/>
        <w:ind w:left="2835" w:hanging="567"/>
        <w:rPr>
          <w:lang w:val="fr-FR"/>
        </w:rPr>
      </w:pPr>
      <w:r w:rsidRPr="008E409A">
        <w:rPr>
          <w:lang w:val="fr-FR"/>
        </w:rPr>
        <w:t>b)</w:t>
      </w:r>
      <w:r w:rsidRPr="008E409A">
        <w:rPr>
          <w:lang w:val="fr-FR"/>
        </w:rPr>
        <w:tab/>
        <w:t>Filtre à membrane en PTFE : 2 144 kg/m</w:t>
      </w:r>
      <w:r w:rsidRPr="008E409A">
        <w:rPr>
          <w:vertAlign w:val="superscript"/>
          <w:lang w:val="fr-FR"/>
        </w:rPr>
        <w:t>3</w:t>
      </w:r>
      <w:r w:rsidRPr="008E409A">
        <w:rPr>
          <w:lang w:val="fr-FR"/>
        </w:rPr>
        <w:t> ;</w:t>
      </w:r>
    </w:p>
    <w:p w:rsidR="00443CAB" w:rsidRPr="008E409A" w:rsidRDefault="00443CAB" w:rsidP="00443CAB">
      <w:pPr>
        <w:pStyle w:val="SingleTxtG"/>
        <w:ind w:left="2835" w:hanging="567"/>
        <w:rPr>
          <w:spacing w:val="-2"/>
          <w:lang w:val="fr-FR"/>
        </w:rPr>
      </w:pPr>
      <w:r w:rsidRPr="008E409A">
        <w:rPr>
          <w:spacing w:val="-2"/>
          <w:lang w:val="fr-FR"/>
        </w:rPr>
        <w:t>c)</w:t>
      </w:r>
      <w:r w:rsidRPr="008E409A">
        <w:rPr>
          <w:spacing w:val="-2"/>
          <w:lang w:val="fr-FR"/>
        </w:rPr>
        <w:tab/>
        <w:t>Filtre à membrane en PTFE avec anneau support en polyméthylpentène : 920 kg/m</w:t>
      </w:r>
      <w:r w:rsidRPr="008E409A">
        <w:rPr>
          <w:spacing w:val="-2"/>
          <w:vertAlign w:val="superscript"/>
          <w:lang w:val="fr-FR"/>
        </w:rPr>
        <w:t>3</w:t>
      </w:r>
      <w:r w:rsidRPr="008E409A">
        <w:rPr>
          <w:spacing w:val="-2"/>
          <w:lang w:val="fr-FR"/>
        </w:rPr>
        <w:t xml:space="preserve">. </w:t>
      </w:r>
    </w:p>
    <w:p w:rsidR="00443CAB" w:rsidRPr="008E409A" w:rsidRDefault="00443CAB" w:rsidP="00443CAB">
      <w:pPr>
        <w:pStyle w:val="SingleTxtG"/>
        <w:ind w:left="2268"/>
        <w:rPr>
          <w:lang w:val="fr-FR"/>
        </w:rPr>
      </w:pPr>
      <w:r w:rsidRPr="008E409A">
        <w:rPr>
          <w:lang w:val="fr-FR"/>
        </w:rPr>
        <w:tab/>
        <w:t>Pour les poids de tarage en acier inoxydable, on doit appliquer une masse volumique de 8 000 kg/m</w:t>
      </w:r>
      <w:r w:rsidRPr="008E409A">
        <w:rPr>
          <w:vertAlign w:val="superscript"/>
          <w:lang w:val="fr-FR"/>
        </w:rPr>
        <w:t>3</w:t>
      </w:r>
      <w:r w:rsidRPr="008E409A">
        <w:rPr>
          <w:lang w:val="fr-FR"/>
        </w:rPr>
        <w:t>. Si le matériau est différent, sa masse volumique doit être connue et utilisée. Il faudrait appliquer la Recommandation internationale OIML R 111</w:t>
      </w:r>
      <w:r w:rsidRPr="008E409A">
        <w:rPr>
          <w:lang w:val="fr-FR"/>
        </w:rPr>
        <w:noBreakHyphen/>
        <w:t>1 Édition 2004(F) (ou son équivalent) de l’Organisation internationale de métrologie légale sur les masses étalons.</w:t>
      </w:r>
    </w:p>
    <w:p w:rsidR="00443CAB" w:rsidRPr="008E409A" w:rsidRDefault="00443CAB" w:rsidP="00443CAB">
      <w:pPr>
        <w:pStyle w:val="SingleTxtG"/>
        <w:keepNext/>
        <w:ind w:left="2268"/>
        <w:rPr>
          <w:lang w:val="fr-FR"/>
        </w:rPr>
      </w:pPr>
      <w:r w:rsidRPr="008E409A">
        <w:rPr>
          <w:lang w:val="fr-FR"/>
        </w:rPr>
        <w:tab/>
        <w:t>L’équation suivante doit être appliquée :</w:t>
      </w:r>
    </w:p>
    <w:p w:rsidR="00443CAB" w:rsidRPr="008E409A" w:rsidRDefault="00443CAB" w:rsidP="00443CAB">
      <w:pPr>
        <w:pStyle w:val="SingleTxtG"/>
        <w:ind w:left="2268"/>
        <w:rPr>
          <w:lang w:val="fr-FR"/>
        </w:rPr>
      </w:pPr>
      <w:r w:rsidRPr="008E409A">
        <w:rPr>
          <w:position w:val="-52"/>
          <w:lang w:val="fr-FR"/>
        </w:rPr>
        <w:object w:dxaOrig="2079" w:dyaOrig="1140">
          <v:shape id="_x0000_i1085" type="#_x0000_t75" style="width:103.95pt;height:58.25pt" o:ole="">
            <v:imagedata r:id="rId148" o:title=""/>
          </v:shape>
          <o:OLEObject Type="Embed" ProgID="Equation.3" ShapeID="_x0000_i1085" DrawAspect="Content" ObjectID="_1527435518" r:id="rId149"/>
        </w:objec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2268"/>
        <w:rPr>
          <w:lang w:val="fr-FR"/>
        </w:rPr>
      </w:pPr>
      <w:r w:rsidRPr="008E409A">
        <w:rPr>
          <w:lang w:val="fr-FR"/>
        </w:rPr>
        <w:t>Pe</w:t>
      </w:r>
      <w:r w:rsidRPr="008E409A">
        <w:rPr>
          <w:vertAlign w:val="subscript"/>
          <w:lang w:val="fr-FR"/>
        </w:rPr>
        <w:t>f</w:t>
      </w:r>
      <w:r w:rsidRPr="008E409A">
        <w:rPr>
          <w:lang w:val="fr-FR"/>
        </w:rPr>
        <w:tab/>
        <w:t>est la masse de l’échantillon de particules corrigée, en mg ;</w:t>
      </w:r>
    </w:p>
    <w:p w:rsidR="00443CAB" w:rsidRPr="008E409A" w:rsidRDefault="00443CAB" w:rsidP="00443CAB">
      <w:pPr>
        <w:pStyle w:val="SingleTxtG"/>
        <w:ind w:left="2268"/>
        <w:rPr>
          <w:lang w:val="fr-FR"/>
        </w:rPr>
      </w:pPr>
      <w:r w:rsidRPr="008E409A">
        <w:rPr>
          <w:lang w:val="fr-FR"/>
        </w:rPr>
        <w:t>Pe</w:t>
      </w:r>
      <w:r w:rsidRPr="008E409A">
        <w:rPr>
          <w:vertAlign w:val="subscript"/>
          <w:lang w:val="fr-FR"/>
        </w:rPr>
        <w:t xml:space="preserve">uncorr </w:t>
      </w:r>
      <w:r w:rsidRPr="008E409A">
        <w:rPr>
          <w:lang w:val="fr-FR"/>
        </w:rPr>
        <w:tab/>
        <w:t xml:space="preserve">est la masse de l’échantillon de particules non corrigée, en mg ; </w:t>
      </w:r>
    </w:p>
    <w:p w:rsidR="00443CAB" w:rsidRPr="008E409A" w:rsidRDefault="00443CAB" w:rsidP="00443CAB">
      <w:pPr>
        <w:pStyle w:val="SingleTxtG"/>
        <w:ind w:left="2268"/>
        <w:rPr>
          <w:lang w:val="fr-FR"/>
        </w:rPr>
      </w:pPr>
      <w:r w:rsidRPr="008E409A">
        <w:rPr>
          <w:lang w:val="fr-FR"/>
        </w:rPr>
        <w:t>ρ</w:t>
      </w:r>
      <w:r w:rsidRPr="008E409A">
        <w:rPr>
          <w:vertAlign w:val="subscript"/>
          <w:lang w:val="fr-FR"/>
        </w:rPr>
        <w:t>a</w:t>
      </w:r>
      <w:r w:rsidRPr="008E409A">
        <w:rPr>
          <w:lang w:val="fr-FR"/>
        </w:rPr>
        <w:tab/>
        <w:t>est la masse volumique de l’air, en kg/m</w:t>
      </w:r>
      <w:r w:rsidRPr="008E409A">
        <w:rPr>
          <w:vertAlign w:val="superscript"/>
          <w:lang w:val="fr-FR"/>
        </w:rPr>
        <w:t>3</w:t>
      </w:r>
      <w:r w:rsidRPr="008E409A">
        <w:rPr>
          <w:lang w:val="fr-FR"/>
        </w:rPr>
        <w:t xml:space="preserve"> ; </w:t>
      </w:r>
    </w:p>
    <w:p w:rsidR="00443CAB" w:rsidRPr="008E409A" w:rsidRDefault="00443CAB" w:rsidP="00443CAB">
      <w:pPr>
        <w:pStyle w:val="SingleTxtG"/>
        <w:ind w:left="2268"/>
        <w:rPr>
          <w:lang w:val="fr-FR"/>
        </w:rPr>
      </w:pPr>
      <w:r w:rsidRPr="008E409A">
        <w:rPr>
          <w:lang w:val="fr-FR"/>
        </w:rPr>
        <w:t>ρ</w:t>
      </w:r>
      <w:r w:rsidRPr="008E409A">
        <w:rPr>
          <w:vertAlign w:val="subscript"/>
          <w:lang w:val="fr-FR"/>
        </w:rPr>
        <w:t>w</w:t>
      </w:r>
      <w:r w:rsidRPr="008E409A">
        <w:rPr>
          <w:lang w:val="fr-FR"/>
        </w:rPr>
        <w:tab/>
        <w:t>est la masse volumique du poids de tarage de la balance, en kg/m</w:t>
      </w:r>
      <w:r w:rsidRPr="008E409A">
        <w:rPr>
          <w:vertAlign w:val="superscript"/>
          <w:lang w:val="fr-FR"/>
        </w:rPr>
        <w:t>3</w:t>
      </w:r>
      <w:r w:rsidRPr="008E409A">
        <w:rPr>
          <w:lang w:val="fr-FR"/>
        </w:rPr>
        <w:t xml:space="preserve"> ; </w:t>
      </w:r>
    </w:p>
    <w:p w:rsidR="00443CAB" w:rsidRPr="008E409A" w:rsidRDefault="00443CAB" w:rsidP="00443CAB">
      <w:pPr>
        <w:pStyle w:val="SingleTxtG"/>
        <w:ind w:left="2835" w:hanging="567"/>
        <w:rPr>
          <w:lang w:val="fr-FR"/>
        </w:rPr>
      </w:pPr>
      <w:r w:rsidRPr="008E409A">
        <w:rPr>
          <w:lang w:val="fr-FR"/>
        </w:rPr>
        <w:t>ρ</w:t>
      </w:r>
      <w:r w:rsidRPr="008E409A">
        <w:rPr>
          <w:vertAlign w:val="subscript"/>
          <w:lang w:val="fr-FR"/>
        </w:rPr>
        <w:t>f</w:t>
      </w:r>
      <w:r w:rsidRPr="008E409A">
        <w:rPr>
          <w:lang w:val="fr-FR"/>
        </w:rPr>
        <w:tab/>
        <w:t>est la masse volumique du filtre de collecte des particules, en kg/m</w:t>
      </w:r>
      <w:r w:rsidRPr="008E409A">
        <w:rPr>
          <w:vertAlign w:val="superscript"/>
          <w:lang w:val="fr-FR"/>
        </w:rPr>
        <w:t>3</w:t>
      </w:r>
      <w:r w:rsidRPr="008E409A">
        <w:rPr>
          <w:lang w:val="fr-FR"/>
        </w:rPr>
        <w:t>.</w:t>
      </w:r>
    </w:p>
    <w:p w:rsidR="00443CAB" w:rsidRPr="008E409A" w:rsidRDefault="00443CAB" w:rsidP="00443CAB">
      <w:pPr>
        <w:pStyle w:val="SingleTxtG"/>
        <w:keepNext/>
        <w:ind w:left="2268"/>
        <w:rPr>
          <w:lang w:val="fr-FR"/>
        </w:rPr>
      </w:pPr>
      <w:r w:rsidRPr="008E409A">
        <w:rPr>
          <w:lang w:val="fr-FR"/>
        </w:rPr>
        <w:t xml:space="preserve">La densité de l’air </w:t>
      </w:r>
      <w:r w:rsidRPr="008E409A">
        <w:rPr>
          <w:position w:val="-12"/>
          <w:lang w:val="fr-FR"/>
        </w:rPr>
        <w:object w:dxaOrig="279" w:dyaOrig="360">
          <v:shape id="_x0000_i1086" type="#_x0000_t75" style="width:14.4pt;height:18.15pt" o:ole="">
            <v:imagedata r:id="rId150" o:title=""/>
          </v:shape>
          <o:OLEObject Type="Embed" ProgID="Equation.3" ShapeID="_x0000_i1086" DrawAspect="Content" ObjectID="_1527435519" r:id="rId151"/>
        </w:object>
      </w:r>
      <w:r w:rsidRPr="008E409A">
        <w:rPr>
          <w:lang w:val="fr-FR"/>
        </w:rPr>
        <w:t xml:space="preserve"> est calculée comme suit :</w:t>
      </w:r>
    </w:p>
    <w:p w:rsidR="00443CAB" w:rsidRPr="008E409A" w:rsidRDefault="00AC4377" w:rsidP="00443CAB">
      <w:pPr>
        <w:pStyle w:val="SingleTxtG"/>
        <w:keepNext/>
        <w:ind w:left="2268"/>
        <w:rPr>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ρ</m:t>
              </m:r>
            </m:e>
            <m:sub>
              <m:r>
                <m:rPr>
                  <m:sty m:val="p"/>
                </m:rPr>
                <w:rPr>
                  <w:rFonts w:ascii="Cambria Math" w:hAnsi="Cambria Math"/>
                  <w:szCs w:val="24"/>
                  <w:vertAlign w:val="subscript"/>
                  <w:lang w:val="fr-FR"/>
                </w:rPr>
                <m:t>a</m:t>
              </m:r>
            </m:sub>
          </m:sSub>
          <m:r>
            <m:rPr>
              <m:sty m:val="p"/>
            </m:rPr>
            <w:rPr>
              <w:rFonts w:ascii="Cambria Math"/>
              <w:szCs w:val="24"/>
              <w:vertAlign w:val="subscript"/>
              <w:lang w:val="fr-FR"/>
            </w:rPr>
            <m:t>=</m:t>
          </m:r>
          <m:f>
            <m:fPr>
              <m:ctrlPr>
                <w:rPr>
                  <w:rFonts w:ascii="Cambria Math" w:hAnsi="Cambria Math"/>
                  <w:szCs w:val="24"/>
                  <w:vertAlign w:val="subscript"/>
                  <w:lang w:val="fr-FR"/>
                </w:rPr>
              </m:ctrlPr>
            </m:fPr>
            <m:num>
              <m:sSub>
                <m:sSubPr>
                  <m:ctrlPr>
                    <w:rPr>
                      <w:rFonts w:ascii="Cambria Math" w:hAnsi="Cambria Math"/>
                      <w:szCs w:val="24"/>
                      <w:vertAlign w:val="subscript"/>
                      <w:lang w:val="fr-FR"/>
                    </w:rPr>
                  </m:ctrlPr>
                </m:sSubPr>
                <m:e>
                  <m:r>
                    <m:rPr>
                      <m:sty m:val="p"/>
                    </m:rPr>
                    <w:rPr>
                      <w:rFonts w:ascii="Cambria Math"/>
                      <w:szCs w:val="24"/>
                      <w:vertAlign w:val="subscript"/>
                      <w:lang w:val="fr-FR"/>
                    </w:rPr>
                    <m:t>p</m:t>
                  </m:r>
                </m:e>
                <m:sub>
                  <m:r>
                    <m:rPr>
                      <m:sty m:val="p"/>
                    </m:rPr>
                    <w:rPr>
                      <w:rFonts w:ascii="Cambria Math"/>
                      <w:szCs w:val="24"/>
                      <w:vertAlign w:val="subscript"/>
                      <w:lang w:val="fr-FR"/>
                    </w:rPr>
                    <m:t>b</m:t>
                  </m:r>
                </m:sub>
              </m:sSub>
              <m:r>
                <m:rPr>
                  <m:sty m:val="p"/>
                </m:rPr>
                <w:rPr>
                  <w:rFonts w:ascii="Cambria Math" w:hAnsi="Cambria Math"/>
                  <w:szCs w:val="24"/>
                  <w:vertAlign w:val="subscript"/>
                  <w:lang w:val="fr-FR"/>
                </w:rPr>
                <m:t>×</m:t>
              </m:r>
              <m:sSub>
                <m:sSubPr>
                  <m:ctrlPr>
                    <w:rPr>
                      <w:rFonts w:ascii="Cambria Math" w:hAnsi="Cambria Math"/>
                      <w:szCs w:val="24"/>
                      <w:vertAlign w:val="subscript"/>
                      <w:lang w:val="fr-FR"/>
                    </w:rPr>
                  </m:ctrlPr>
                </m:sSubPr>
                <m:e>
                  <m:r>
                    <m:rPr>
                      <m:sty m:val="p"/>
                    </m:rPr>
                    <w:rPr>
                      <w:rFonts w:ascii="Cambria Math" w:hAnsi="Cambria Math"/>
                      <w:szCs w:val="24"/>
                      <w:vertAlign w:val="subscript"/>
                      <w:lang w:val="fr-FR"/>
                    </w:rPr>
                    <m:t>M</m:t>
                  </m:r>
                </m:e>
                <m:sub>
                  <m:r>
                    <m:rPr>
                      <m:sty m:val="p"/>
                    </m:rPr>
                    <w:rPr>
                      <w:rFonts w:ascii="Cambria Math" w:hAnsi="Cambria Math"/>
                      <w:szCs w:val="24"/>
                      <w:vertAlign w:val="subscript"/>
                      <w:lang w:val="fr-FR"/>
                    </w:rPr>
                    <m:t>mix</m:t>
                  </m:r>
                </m:sub>
              </m:sSub>
              <m:r>
                <m:rPr>
                  <m:sty m:val="p"/>
                </m:rPr>
                <w:rPr>
                  <w:rFonts w:ascii="Cambria Math" w:hAnsi="Cambria Math"/>
                  <w:szCs w:val="24"/>
                  <w:vertAlign w:val="subscript"/>
                  <w:lang w:val="fr-FR"/>
                </w:rPr>
                <m:t xml:space="preserve"> </m:t>
              </m:r>
            </m:num>
            <m:den>
              <m:r>
                <m:rPr>
                  <m:sty m:val="p"/>
                </m:rPr>
                <w:rPr>
                  <w:rFonts w:ascii="Cambria Math"/>
                  <w:szCs w:val="24"/>
                  <w:vertAlign w:val="subscript"/>
                  <w:lang w:val="fr-FR"/>
                </w:rPr>
                <m:t xml:space="preserve">R </m:t>
              </m:r>
              <m:r>
                <m:rPr>
                  <m:sty m:val="p"/>
                </m:rPr>
                <w:rPr>
                  <w:rFonts w:ascii="Cambria Math" w:hAnsi="Cambria Math"/>
                  <w:szCs w:val="24"/>
                  <w:vertAlign w:val="subscript"/>
                  <w:lang w:val="fr-FR"/>
                </w:rPr>
                <m:t>×</m:t>
              </m:r>
              <m:sSub>
                <m:sSubPr>
                  <m:ctrlPr>
                    <w:rPr>
                      <w:rFonts w:ascii="Cambria Math" w:hAnsi="Cambria Math"/>
                      <w:szCs w:val="24"/>
                      <w:vertAlign w:val="subscript"/>
                      <w:lang w:val="fr-FR"/>
                    </w:rPr>
                  </m:ctrlPr>
                </m:sSubPr>
                <m:e>
                  <m:r>
                    <m:rPr>
                      <m:sty m:val="p"/>
                    </m:rPr>
                    <w:rPr>
                      <w:rFonts w:ascii="Cambria Math"/>
                      <w:szCs w:val="24"/>
                      <w:vertAlign w:val="subscript"/>
                      <w:lang w:val="fr-FR"/>
                    </w:rPr>
                    <m:t>T</m:t>
                  </m:r>
                </m:e>
                <m:sub>
                  <m:r>
                    <m:rPr>
                      <m:sty m:val="p"/>
                    </m:rPr>
                    <w:rPr>
                      <w:rFonts w:ascii="Cambria Math"/>
                      <w:szCs w:val="24"/>
                      <w:vertAlign w:val="subscript"/>
                      <w:lang w:val="fr-FR"/>
                    </w:rPr>
                    <m:t>a</m:t>
                  </m:r>
                </m:sub>
              </m:sSub>
            </m:den>
          </m:f>
        </m:oMath>
      </m:oMathPara>
    </w:p>
    <w:p w:rsidR="00443CAB" w:rsidRPr="008E409A" w:rsidRDefault="00443CAB" w:rsidP="00443CAB">
      <w:pPr>
        <w:pStyle w:val="SingleTxtG"/>
        <w:ind w:left="2268"/>
        <w:rPr>
          <w:lang w:val="fr-FR"/>
        </w:rPr>
      </w:pPr>
      <w:r w:rsidRPr="008E409A">
        <w:rPr>
          <w:lang w:val="fr-FR"/>
        </w:rPr>
        <w:t>Р</w:t>
      </w:r>
      <w:r w:rsidRPr="008E409A">
        <w:rPr>
          <w:vertAlign w:val="subscript"/>
          <w:lang w:val="fr-FR"/>
        </w:rPr>
        <w:t>b</w:t>
      </w:r>
      <w:r w:rsidRPr="008E409A">
        <w:rPr>
          <w:lang w:val="fr-FR"/>
        </w:rPr>
        <w:tab/>
        <w:t xml:space="preserve">est la pression atmosphérique totale, en kPa ; </w:t>
      </w:r>
    </w:p>
    <w:p w:rsidR="00443CAB" w:rsidRPr="008E409A" w:rsidRDefault="00443CAB" w:rsidP="00443CAB">
      <w:pPr>
        <w:pStyle w:val="SingleTxtG"/>
        <w:ind w:left="2268"/>
        <w:rPr>
          <w:lang w:val="fr-FR"/>
        </w:rPr>
      </w:pPr>
      <w:r w:rsidRPr="008E409A">
        <w:rPr>
          <w:lang w:val="fr-FR"/>
        </w:rPr>
        <w:t>T</w:t>
      </w:r>
      <w:r w:rsidRPr="008E409A">
        <w:rPr>
          <w:vertAlign w:val="subscript"/>
          <w:lang w:val="fr-FR"/>
        </w:rPr>
        <w:t>a</w:t>
      </w:r>
      <w:r w:rsidRPr="008E409A">
        <w:rPr>
          <w:lang w:val="fr-FR"/>
        </w:rPr>
        <w:tab/>
        <w:t>est la température de l’air ambiant à proximité de la balance, en K ;</w:t>
      </w:r>
    </w:p>
    <w:p w:rsidR="00443CAB" w:rsidRPr="008E409A" w:rsidRDefault="00443CAB" w:rsidP="00443CAB">
      <w:pPr>
        <w:pStyle w:val="SingleTxtG"/>
        <w:ind w:left="2835" w:hanging="567"/>
        <w:rPr>
          <w:lang w:val="fr-FR"/>
        </w:rPr>
      </w:pPr>
      <w:r w:rsidRPr="008E409A">
        <w:rPr>
          <w:lang w:val="fr-FR"/>
        </w:rPr>
        <w:t>M</w:t>
      </w:r>
      <w:r w:rsidRPr="008E409A">
        <w:rPr>
          <w:vertAlign w:val="subscript"/>
          <w:lang w:val="fr-FR"/>
        </w:rPr>
        <w:t>mix</w:t>
      </w:r>
      <w:r w:rsidRPr="008E409A">
        <w:rPr>
          <w:lang w:val="fr-FR"/>
        </w:rPr>
        <w:tab/>
        <w:t>est la masse molaire de l’air dans un environnement équilibré, 28,836 g mole</w:t>
      </w:r>
      <w:r w:rsidRPr="008E409A">
        <w:rPr>
          <w:vertAlign w:val="superscript"/>
          <w:lang w:val="fr-FR"/>
        </w:rPr>
        <w:t>-1</w:t>
      </w:r>
      <w:r w:rsidRPr="008E409A">
        <w:rPr>
          <w:lang w:val="fr-FR"/>
        </w:rPr>
        <w:t> ;</w:t>
      </w:r>
    </w:p>
    <w:p w:rsidR="00443CAB" w:rsidRPr="008E409A" w:rsidRDefault="00443CAB" w:rsidP="00443CAB">
      <w:pPr>
        <w:pStyle w:val="SingleTxtG"/>
        <w:ind w:left="2268"/>
        <w:rPr>
          <w:lang w:val="fr-FR"/>
        </w:rPr>
      </w:pPr>
      <w:r w:rsidRPr="008E409A">
        <w:rPr>
          <w:lang w:val="fr-FR"/>
        </w:rPr>
        <w:t>R</w:t>
      </w:r>
      <w:r w:rsidRPr="008E409A">
        <w:rPr>
          <w:lang w:val="fr-FR"/>
        </w:rPr>
        <w:tab/>
        <w:t>est la constante molaire du gaz, 8,3144 J mole</w:t>
      </w:r>
      <w:r w:rsidRPr="008E409A">
        <w:rPr>
          <w:vertAlign w:val="superscript"/>
          <w:lang w:val="fr-FR"/>
        </w:rPr>
        <w:t>-1</w:t>
      </w:r>
      <w:r w:rsidRPr="008E409A">
        <w:rPr>
          <w:lang w:val="fr-FR"/>
        </w:rPr>
        <w:t xml:space="preserve"> K</w:t>
      </w:r>
      <w:r w:rsidRPr="008E409A">
        <w:rPr>
          <w:vertAlign w:val="superscript"/>
          <w:lang w:val="fr-FR"/>
        </w:rPr>
        <w:t>-1</w:t>
      </w:r>
      <w:r w:rsidRPr="008E409A">
        <w:rPr>
          <w:lang w:val="fr-FR"/>
        </w:rPr>
        <w:t>.</w:t>
      </w:r>
    </w:p>
    <w:p w:rsidR="00443CAB" w:rsidRPr="008E409A" w:rsidRDefault="00443CAB" w:rsidP="00443CAB">
      <w:pPr>
        <w:pStyle w:val="SingleTxtG"/>
        <w:keepNext/>
        <w:ind w:left="2268" w:hanging="1134"/>
        <w:jc w:val="left"/>
        <w:rPr>
          <w:lang w:val="fr-FR"/>
        </w:rPr>
      </w:pPr>
      <w:r w:rsidRPr="008E409A">
        <w:rPr>
          <w:lang w:val="fr-FR"/>
        </w:rPr>
        <w:t>4.3</w:t>
      </w:r>
      <w:r w:rsidRPr="008E409A">
        <w:rPr>
          <w:lang w:val="fr-FR"/>
        </w:rPr>
        <w:tab/>
        <w:t>Appareillage de mesure du nombre de particules émises (le cas échéant)</w:t>
      </w:r>
    </w:p>
    <w:p w:rsidR="00443CAB" w:rsidRPr="008E409A" w:rsidRDefault="00443CAB" w:rsidP="00443CAB">
      <w:pPr>
        <w:pStyle w:val="SingleTxtG"/>
        <w:keepNext/>
        <w:ind w:left="2268" w:hanging="1134"/>
        <w:jc w:val="left"/>
        <w:rPr>
          <w:lang w:val="fr-FR"/>
        </w:rPr>
      </w:pPr>
      <w:r w:rsidRPr="008E409A">
        <w:rPr>
          <w:lang w:val="fr-FR"/>
        </w:rPr>
        <w:t>4.3.1</w:t>
      </w:r>
      <w:r w:rsidRPr="008E409A">
        <w:rPr>
          <w:lang w:val="fr-FR"/>
        </w:rPr>
        <w:tab/>
        <w:t>Description</w:t>
      </w:r>
    </w:p>
    <w:p w:rsidR="00443CAB" w:rsidRPr="008E409A" w:rsidRDefault="00443CAB" w:rsidP="00443CAB">
      <w:pPr>
        <w:pStyle w:val="SingleTxtG"/>
        <w:keepNext/>
        <w:ind w:left="2268" w:hanging="1134"/>
        <w:jc w:val="left"/>
        <w:rPr>
          <w:lang w:val="fr-FR"/>
        </w:rPr>
      </w:pPr>
      <w:r w:rsidRPr="008E409A">
        <w:rPr>
          <w:lang w:val="fr-FR"/>
        </w:rPr>
        <w:t>4.3.1.1</w:t>
      </w:r>
      <w:r w:rsidRPr="008E409A">
        <w:rPr>
          <w:lang w:val="fr-FR"/>
        </w:rPr>
        <w:tab/>
        <w:t>Vue d’ensemble du système</w:t>
      </w:r>
    </w:p>
    <w:p w:rsidR="00443CAB" w:rsidRPr="008E409A" w:rsidRDefault="00443CAB" w:rsidP="00443CAB">
      <w:pPr>
        <w:pStyle w:val="SingleTxtG"/>
        <w:ind w:left="2268" w:hanging="1134"/>
        <w:rPr>
          <w:lang w:val="fr-FR"/>
        </w:rPr>
      </w:pPr>
      <w:r w:rsidRPr="008E409A">
        <w:rPr>
          <w:lang w:val="fr-FR"/>
        </w:rPr>
        <w:t>4.3.1.1.1</w:t>
      </w:r>
      <w:r w:rsidRPr="008E409A">
        <w:rPr>
          <w:lang w:val="fr-FR"/>
        </w:rPr>
        <w:tab/>
        <w:t>Le système de prélèvement des particules se compose d’une sonde ou un point de prélèvement prélevant un échantillon d’un flux mélangé de manière homogène dans un système de dilution, d’un séparateur de particules volatiles (VPR) situé en amont d’un compteur du nombre de particules (PNC), et d’un tube de transfert approprié. Voir la figure A5/14.</w:t>
      </w:r>
    </w:p>
    <w:p w:rsidR="00443CAB" w:rsidRPr="008E409A" w:rsidRDefault="00443CAB" w:rsidP="00443CAB">
      <w:pPr>
        <w:pStyle w:val="SingleTxtG"/>
        <w:ind w:left="2268" w:hanging="1134"/>
        <w:rPr>
          <w:lang w:val="fr-FR"/>
        </w:rPr>
      </w:pPr>
      <w:r w:rsidRPr="008E409A">
        <w:rPr>
          <w:lang w:val="fr-FR"/>
        </w:rPr>
        <w:t>4.3.1.1.2</w:t>
      </w:r>
      <w:r w:rsidRPr="008E409A">
        <w:rPr>
          <w:lang w:val="fr-FR"/>
        </w:rPr>
        <w:tab/>
        <w:t xml:space="preserve">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pour le prélèvement des particules </w:t>
      </w:r>
    </w:p>
    <w:p w:rsidR="00443CAB" w:rsidRPr="008E409A" w:rsidRDefault="00443CAB" w:rsidP="00443CAB">
      <w:pPr>
        <w:pStyle w:val="SingleTxtG"/>
        <w:ind w:left="2268"/>
        <w:rPr>
          <w:lang w:val="fr-FR"/>
        </w:rPr>
      </w:pPr>
      <w:r w:rsidRPr="008E409A">
        <w:rPr>
          <w:lang w:val="fr-FR"/>
        </w:rPr>
        <w:tab/>
        <w:t xml:space="preserve">On peut également utiliser une sonde de prélèvement fonctionnant comme un dispositif approprié de classification granulométrique primaire, comme celle qui est représentée à la figure A5/11 au lieu d’un séparateur primaire. </w:t>
      </w:r>
    </w:p>
    <w:p w:rsidR="00443CAB" w:rsidRPr="008E409A" w:rsidRDefault="00443CAB" w:rsidP="00443CAB">
      <w:pPr>
        <w:pStyle w:val="SingleTxtG"/>
        <w:keepNext/>
        <w:ind w:left="2268" w:hanging="1134"/>
        <w:jc w:val="left"/>
        <w:rPr>
          <w:lang w:val="fr-FR"/>
        </w:rPr>
      </w:pPr>
      <w:r w:rsidRPr="008E409A">
        <w:rPr>
          <w:lang w:val="fr-FR"/>
        </w:rPr>
        <w:t>4.3.1.2</w:t>
      </w:r>
      <w:r w:rsidRPr="008E409A">
        <w:rPr>
          <w:lang w:val="fr-FR"/>
        </w:rPr>
        <w:tab/>
        <w:t>Prescriptions générales</w:t>
      </w:r>
    </w:p>
    <w:p w:rsidR="00443CAB" w:rsidRPr="008E409A" w:rsidRDefault="00443CAB" w:rsidP="00443CAB">
      <w:pPr>
        <w:pStyle w:val="SingleTxtG"/>
        <w:ind w:left="2268" w:hanging="1134"/>
        <w:rPr>
          <w:lang w:val="fr-FR"/>
        </w:rPr>
      </w:pPr>
      <w:r w:rsidRPr="008E409A">
        <w:rPr>
          <w:lang w:val="fr-FR"/>
        </w:rPr>
        <w:t>4.3.1.2.1</w:t>
      </w:r>
      <w:r w:rsidRPr="008E409A">
        <w:rPr>
          <w:lang w:val="fr-FR"/>
        </w:rPr>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rsidR="00443CAB" w:rsidRPr="008E409A" w:rsidRDefault="00443CAB" w:rsidP="00443CAB">
      <w:pPr>
        <w:pStyle w:val="SingleTxtG"/>
        <w:keepNext/>
        <w:ind w:left="2268" w:hanging="1134"/>
        <w:rPr>
          <w:lang w:val="fr-FR"/>
        </w:rPr>
      </w:pPr>
      <w:r w:rsidRPr="008E409A">
        <w:rPr>
          <w:lang w:val="fr-FR"/>
        </w:rPr>
        <w:t>4.3.1.2.1.1</w:t>
      </w:r>
      <w:r w:rsidRPr="008E409A">
        <w:rPr>
          <w:lang w:val="fr-FR"/>
        </w:rPr>
        <w:tab/>
      </w:r>
      <w:r w:rsidRPr="008E409A">
        <w:rPr>
          <w:spacing w:val="-2"/>
          <w:lang w:val="fr-FR"/>
        </w:rPr>
        <w:t>L’extrémité amont de la sonde ou le point de prélèvement PSP et le tube de transfert des particules PTT constituent ensemble le système de transfert des particules PTS. Le PTS achemine l’échantillon prélevé dans le tunnel de dilution jusqu’à l’entrée du VPR. Le PTS doit remplir les conditions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r>
      <w:r w:rsidRPr="008E409A">
        <w:rPr>
          <w:bCs/>
          <w:spacing w:val="-3"/>
          <w:lang w:val="fr-FR"/>
        </w:rPr>
        <w:t xml:space="preserve">La sonde </w:t>
      </w:r>
      <w:r w:rsidRPr="008E409A">
        <w:rPr>
          <w:spacing w:val="-3"/>
          <w:lang w:val="fr-FR"/>
        </w:rPr>
        <w:t xml:space="preserve">de prélèvement </w:t>
      </w:r>
      <w:r w:rsidRPr="008E409A">
        <w:rPr>
          <w:bCs/>
          <w:spacing w:val="-3"/>
          <w:lang w:val="fr-FR"/>
        </w:rPr>
        <w:t>doit être installée à une distance de l’entrée des gaz au moins égale à 10 diamètres du tunnel de dilution et être dirigée vers l’amont, l’axe de son extrémité étant parallèle à l’axe du tunnel</w:t>
      </w:r>
      <w:r w:rsidRPr="008E409A">
        <w:rPr>
          <w:spacing w:val="-3"/>
          <w:lang w:val="fr-FR"/>
        </w:rPr>
        <w:t> ;</w:t>
      </w:r>
    </w:p>
    <w:p w:rsidR="00443CAB" w:rsidRPr="008E409A" w:rsidRDefault="00443CAB" w:rsidP="00443CAB">
      <w:pPr>
        <w:pStyle w:val="SingleTxtG"/>
        <w:ind w:left="2835" w:hanging="567"/>
        <w:rPr>
          <w:lang w:val="fr-FR"/>
        </w:rPr>
      </w:pPr>
      <w:r w:rsidRPr="008E409A">
        <w:rPr>
          <w:lang w:val="fr-FR"/>
        </w:rPr>
        <w:t>b)</w:t>
      </w:r>
      <w:r w:rsidRPr="008E409A">
        <w:rPr>
          <w:lang w:val="fr-FR"/>
        </w:rPr>
        <w:tab/>
      </w:r>
      <w:r w:rsidRPr="008E409A">
        <w:rPr>
          <w:bCs/>
          <w:lang w:val="fr-FR"/>
        </w:rPr>
        <w:t xml:space="preserve">La sonde </w:t>
      </w:r>
      <w:r w:rsidRPr="008E409A">
        <w:rPr>
          <w:lang w:val="fr-FR"/>
        </w:rPr>
        <w:t>de prélèvement doit être située en amont de tout dispositif de conditionnement (par exemple, l’échangeur de chaleur) ;</w:t>
      </w:r>
    </w:p>
    <w:p w:rsidR="00443CAB" w:rsidRPr="008E409A" w:rsidRDefault="00443CAB" w:rsidP="00443CAB">
      <w:pPr>
        <w:pStyle w:val="SingleTxtG"/>
        <w:ind w:left="2835" w:hanging="567"/>
        <w:rPr>
          <w:lang w:val="fr-FR"/>
        </w:rPr>
      </w:pPr>
      <w:r w:rsidRPr="008E409A">
        <w:rPr>
          <w:lang w:val="fr-FR"/>
        </w:rPr>
        <w:t>c)</w:t>
      </w:r>
      <w:r w:rsidRPr="008E409A">
        <w:rPr>
          <w:lang w:val="fr-FR"/>
        </w:rPr>
        <w:tab/>
        <w:t>La sonde de prélèvement doit être placée dans le tunnel de dilution de sorte que l’échantillon soit prélevé à partir d’un mélange homogène d’air de dilution et de gaz d’échappement.</w:t>
      </w:r>
    </w:p>
    <w:p w:rsidR="00443CAB" w:rsidRPr="008E409A" w:rsidRDefault="00443CAB" w:rsidP="00443CAB">
      <w:pPr>
        <w:pStyle w:val="SingleTxtG"/>
        <w:keepNext/>
        <w:ind w:left="2268" w:hanging="1134"/>
        <w:rPr>
          <w:lang w:val="fr-FR"/>
        </w:rPr>
      </w:pPr>
      <w:r w:rsidRPr="008E409A">
        <w:rPr>
          <w:lang w:val="fr-FR"/>
        </w:rPr>
        <w:t>4.3.1.2.1.2</w:t>
      </w:r>
      <w:r w:rsidRPr="008E409A">
        <w:rPr>
          <w:lang w:val="fr-FR"/>
        </w:rPr>
        <w:tab/>
      </w:r>
      <w:r w:rsidRPr="008E409A">
        <w:rPr>
          <w:spacing w:val="-2"/>
          <w:lang w:val="fr-FR"/>
        </w:rPr>
        <w:t>L’échantillon de gaz prélevé dans le PTS doit remplir les conditions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t xml:space="preserve">Dans le cas où un système de dilution du flux total est utilisé, son nombre de Reynolds Re doit être inférieur à 1 700 ;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Dans le cas où un système à double dilution est utilisé, son nombre de Reynolds doit être inférieur à 1 700 dans le PTT, c’est-à-dire en aval de la sonde ou du point de prélèvement ; </w:t>
      </w:r>
    </w:p>
    <w:p w:rsidR="00443CAB" w:rsidRPr="008E409A" w:rsidRDefault="00443CAB" w:rsidP="00443CAB">
      <w:pPr>
        <w:pStyle w:val="SingleTxtG"/>
        <w:ind w:left="2835" w:hanging="567"/>
        <w:rPr>
          <w:lang w:val="fr-FR"/>
        </w:rPr>
      </w:pPr>
      <w:r w:rsidRPr="008E409A">
        <w:rPr>
          <w:lang w:val="fr-FR"/>
        </w:rPr>
        <w:t>c)</w:t>
      </w:r>
      <w:r w:rsidRPr="008E409A">
        <w:rPr>
          <w:lang w:val="fr-FR"/>
        </w:rPr>
        <w:tab/>
        <w:t>Son temps de séjour dans le PTS ne doit pas être supérieur à 3 s.</w:t>
      </w:r>
    </w:p>
    <w:p w:rsidR="00443CAB" w:rsidRPr="008E409A" w:rsidRDefault="00443CAB" w:rsidP="00443CAB">
      <w:pPr>
        <w:pStyle w:val="SingleTxtG"/>
        <w:ind w:left="2268" w:hanging="1134"/>
        <w:rPr>
          <w:lang w:val="fr-FR"/>
        </w:rPr>
      </w:pPr>
      <w:r w:rsidRPr="008E409A">
        <w:rPr>
          <w:lang w:val="fr-FR"/>
        </w:rPr>
        <w:t>4.3.1.2.1.3</w:t>
      </w:r>
      <w:r w:rsidRPr="008E409A">
        <w:rPr>
          <w:lang w:val="fr-FR"/>
        </w:rPr>
        <w:tab/>
        <w:t xml:space="preserve">Toute autre configuration de prélèvement du PTS pour laquelle il peut être démontré que la pénétration des particules de 30 nm est équivalente est considérée comme satisfaisante. </w:t>
      </w:r>
    </w:p>
    <w:p w:rsidR="00443CAB" w:rsidRPr="008E409A" w:rsidRDefault="00443CAB" w:rsidP="00443CAB">
      <w:pPr>
        <w:pStyle w:val="SingleTxtG"/>
        <w:keepNext/>
        <w:ind w:left="2268" w:hanging="1134"/>
        <w:rPr>
          <w:lang w:val="fr-FR"/>
        </w:rPr>
      </w:pPr>
      <w:r w:rsidRPr="008E409A">
        <w:rPr>
          <w:lang w:val="fr-FR"/>
        </w:rPr>
        <w:t>4.3.1.2.1.4</w:t>
      </w:r>
      <w:r w:rsidRPr="008E409A">
        <w:rPr>
          <w:lang w:val="fr-FR"/>
        </w:rPr>
        <w:tab/>
        <w:t>Le tuyau de sortie (OT) acheminant l’échantillon dilué du VPR vers l’entrée du PNC doit avoir les caractéristiques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t xml:space="preserve">Son diamètre interne doit être d’au moins 4 mm ;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Le temps de séjour du gaz prélevé ne doit pas être supérieur à 0,8 s. </w:t>
      </w:r>
    </w:p>
    <w:p w:rsidR="00443CAB" w:rsidRPr="008E409A" w:rsidRDefault="00443CAB" w:rsidP="00443CAB">
      <w:pPr>
        <w:pStyle w:val="SingleTxtG"/>
        <w:ind w:left="2268" w:hanging="1134"/>
        <w:rPr>
          <w:lang w:val="fr-FR"/>
        </w:rPr>
      </w:pPr>
      <w:r w:rsidRPr="008E409A">
        <w:rPr>
          <w:lang w:val="fr-FR"/>
        </w:rPr>
        <w:t>4.3.1.2.1.5</w:t>
      </w:r>
      <w:r w:rsidRPr="008E409A">
        <w:rPr>
          <w:lang w:val="fr-FR"/>
        </w:rPr>
        <w:tab/>
        <w:t xml:space="preserve">Toute autre configuration de prélèvement de l’OT pour laquelle il peut être démontré que la pénétration des particules de 30 nm est équivalente est considérée comme satisfaisante. </w:t>
      </w:r>
    </w:p>
    <w:p w:rsidR="00443CAB" w:rsidRPr="008E409A" w:rsidRDefault="00443CAB" w:rsidP="00443CAB">
      <w:pPr>
        <w:pStyle w:val="SingleTxtG"/>
        <w:ind w:left="2268" w:hanging="1134"/>
        <w:rPr>
          <w:lang w:val="fr-FR"/>
        </w:rPr>
      </w:pPr>
      <w:r w:rsidRPr="008E409A">
        <w:rPr>
          <w:lang w:val="fr-FR"/>
        </w:rPr>
        <w:t>4.3.1.2.2</w:t>
      </w:r>
      <w:r w:rsidRPr="008E409A">
        <w:rPr>
          <w:lang w:val="fr-FR"/>
        </w:rPr>
        <w:tab/>
        <w:t xml:space="preserve">Le VPR inclut les dispositifs destinés à la dilution de l’échantillon et à la capture des particules volatiles. </w:t>
      </w:r>
    </w:p>
    <w:p w:rsidR="00443CAB" w:rsidRPr="008E409A" w:rsidRDefault="00443CAB" w:rsidP="00443CAB">
      <w:pPr>
        <w:pStyle w:val="SingleTxtG"/>
        <w:ind w:left="2268" w:hanging="1134"/>
        <w:rPr>
          <w:lang w:val="fr-FR"/>
        </w:rPr>
      </w:pPr>
      <w:r w:rsidRPr="008E409A">
        <w:rPr>
          <w:lang w:val="fr-FR"/>
        </w:rPr>
        <w:t>4.3.1.2.3</w:t>
      </w:r>
      <w:r w:rsidRPr="008E409A">
        <w:rPr>
          <w:lang w:val="fr-FR"/>
        </w:rPr>
        <w:tab/>
        <w:t xml:space="preserve">Tous les éléments du système de dilution et du système de prélèvement compris entre le tuyau d’échappement et le PNC qui entrent en contact avec les gaz d’échappement bruts et dilués doivent être conçus pour réduire le plus possible les dépôts de particules. Ils doivent être réalisés en matériaux électriquement conducteurs qui ne réagissent pas avec les constituants des gaz d’échappement, et ils doivent être mis à la masse de façon à prévenir les effets électrostatiques. </w:t>
      </w:r>
    </w:p>
    <w:p w:rsidR="00443CAB" w:rsidRPr="008E409A" w:rsidRDefault="00443CAB" w:rsidP="00443CAB">
      <w:pPr>
        <w:pStyle w:val="SingleTxtG"/>
        <w:ind w:left="2268" w:hanging="1134"/>
        <w:rPr>
          <w:lang w:val="fr-FR"/>
        </w:rPr>
      </w:pPr>
      <w:r w:rsidRPr="008E409A">
        <w:rPr>
          <w:lang w:val="fr-FR"/>
        </w:rPr>
        <w:t>4.3.1.2.4</w:t>
      </w:r>
      <w:r w:rsidRPr="008E409A">
        <w:rPr>
          <w:lang w:val="fr-FR"/>
        </w:rPr>
        <w:tab/>
        <w:t xml:space="preserve">Le système de prélèvement des particules doit satisfaire aux règles de bonne pratique en matière de prélèvement d’aérosols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443CAB" w:rsidRPr="008E409A" w:rsidRDefault="00443CAB" w:rsidP="00443CAB">
      <w:pPr>
        <w:pStyle w:val="SingleTxtG"/>
        <w:keepNext/>
        <w:ind w:left="2268" w:hanging="1134"/>
        <w:jc w:val="left"/>
        <w:rPr>
          <w:lang w:val="fr-FR"/>
        </w:rPr>
      </w:pPr>
      <w:r w:rsidRPr="008E409A">
        <w:rPr>
          <w:lang w:val="fr-FR"/>
        </w:rPr>
        <w:t>4.3.1.3</w:t>
      </w:r>
      <w:r w:rsidRPr="008E409A">
        <w:rPr>
          <w:lang w:val="fr-FR"/>
        </w:rPr>
        <w:tab/>
        <w:t>Prescriptions particulières</w:t>
      </w:r>
    </w:p>
    <w:p w:rsidR="00443CAB" w:rsidRPr="008E409A" w:rsidRDefault="00443CAB" w:rsidP="00443CAB">
      <w:pPr>
        <w:pStyle w:val="SingleTxtG"/>
        <w:ind w:left="2268" w:hanging="1134"/>
        <w:rPr>
          <w:lang w:val="fr-FR"/>
        </w:rPr>
      </w:pPr>
      <w:r w:rsidRPr="008E409A">
        <w:rPr>
          <w:lang w:val="fr-FR"/>
        </w:rPr>
        <w:t>4.3.1.3.1</w:t>
      </w:r>
      <w:r w:rsidRPr="008E409A">
        <w:rPr>
          <w:lang w:val="fr-FR"/>
        </w:rPr>
        <w:tab/>
        <w:t>L’échantillon de particules ne doit pas traverser une pompe avant de traverser le PNC.</w:t>
      </w:r>
    </w:p>
    <w:p w:rsidR="00443CAB" w:rsidRPr="008E409A" w:rsidRDefault="00443CAB" w:rsidP="00443CAB">
      <w:pPr>
        <w:pStyle w:val="SingleTxtG"/>
        <w:ind w:left="2268" w:hanging="1134"/>
        <w:rPr>
          <w:lang w:val="fr-FR"/>
        </w:rPr>
      </w:pPr>
      <w:r w:rsidRPr="008E409A">
        <w:rPr>
          <w:lang w:val="fr-FR"/>
        </w:rPr>
        <w:t>4.3.1.3.2</w:t>
      </w:r>
      <w:r w:rsidRPr="008E409A">
        <w:rPr>
          <w:lang w:val="fr-FR"/>
        </w:rPr>
        <w:tab/>
        <w:t>Il est recommandé d’utiliser un séparateur primaire.</w:t>
      </w:r>
    </w:p>
    <w:p w:rsidR="00443CAB" w:rsidRPr="008E409A" w:rsidRDefault="00443CAB" w:rsidP="00443CAB">
      <w:pPr>
        <w:pStyle w:val="SingleTxtG"/>
        <w:keepNext/>
        <w:ind w:left="2268" w:hanging="1134"/>
        <w:rPr>
          <w:lang w:val="fr-FR"/>
        </w:rPr>
      </w:pPr>
      <w:r w:rsidRPr="008E409A">
        <w:rPr>
          <w:lang w:val="fr-FR"/>
        </w:rPr>
        <w:t>4.3.1.3.3</w:t>
      </w:r>
      <w:r w:rsidRPr="008E409A">
        <w:rPr>
          <w:lang w:val="fr-FR"/>
        </w:rPr>
        <w:tab/>
        <w:t>L’unité de préconditionnement de l’échantillon doit :</w:t>
      </w:r>
    </w:p>
    <w:p w:rsidR="00443CAB" w:rsidRPr="008E409A" w:rsidRDefault="00443CAB" w:rsidP="00443CAB">
      <w:pPr>
        <w:pStyle w:val="SingleTxtG"/>
        <w:ind w:left="2835" w:hanging="567"/>
        <w:rPr>
          <w:lang w:val="fr-FR"/>
        </w:rPr>
      </w:pPr>
      <w:r w:rsidRPr="008E409A">
        <w:rPr>
          <w:lang w:val="fr-FR"/>
        </w:rPr>
        <w:t>a)</w:t>
      </w:r>
      <w:r w:rsidRPr="008E409A">
        <w:rPr>
          <w:lang w:val="fr-FR"/>
        </w:rPr>
        <w:tab/>
      </w:r>
      <w:r w:rsidRPr="008E409A">
        <w:rPr>
          <w:bCs/>
          <w:lang w:val="fr-FR"/>
        </w:rPr>
        <w:t>Être capable de diluer l’échantillon en une ou plusieurs étapes pour, d’une part, abaisser la concentration en nombre de particules au-dessous du seuil à partir duquel le PNC ne peut plus fonctionner en mode de comptage particule par particule et, d’autre part, abaisser la température du gaz à moins de 35 °C à l’entrée du PNC</w:t>
      </w:r>
      <w:r w:rsidRPr="008E409A">
        <w:rPr>
          <w:lang w:val="fr-FR"/>
        </w:rPr>
        <w:t>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passer par une étape initiale de dilution chauffée, à l’issue de laquelle la température de l’échantillon doit être égale ou supérieure à 150 °C et inférieure ou égale à 350 °C, avec une tolérance de </w:t>
      </w:r>
      <w:r w:rsidRPr="008E409A">
        <w:rPr>
          <w:lang w:val="fr-FR"/>
        </w:rPr>
        <w:sym w:font="Symbol" w:char="F0B1"/>
      </w:r>
      <w:r w:rsidRPr="008E409A">
        <w:rPr>
          <w:lang w:val="fr-FR"/>
        </w:rPr>
        <w:t xml:space="preserve">10°C et l’échantillon est dilué d’un facteur 10 au minimum ; </w:t>
      </w:r>
    </w:p>
    <w:p w:rsidR="00443CAB" w:rsidRPr="008E409A" w:rsidRDefault="00443CAB" w:rsidP="00443CAB">
      <w:pPr>
        <w:pStyle w:val="SingleTxtG"/>
        <w:ind w:left="2835" w:hanging="567"/>
        <w:rPr>
          <w:lang w:val="fr-FR"/>
        </w:rPr>
      </w:pPr>
      <w:r w:rsidRPr="008E409A">
        <w:rPr>
          <w:lang w:val="fr-FR"/>
        </w:rPr>
        <w:t>c)</w:t>
      </w:r>
      <w:r w:rsidRPr="008E409A">
        <w:rPr>
          <w:lang w:val="fr-FR"/>
        </w:rPr>
        <w:tab/>
        <w:t xml:space="preserve">Maintenir à leur température nominale les étages chauffés du processus dans la plage comprise entre 150 °C et 400 °C, avec une tolérance de </w:t>
      </w:r>
      <w:r w:rsidRPr="008E409A">
        <w:rPr>
          <w:lang w:val="fr-FR"/>
        </w:rPr>
        <w:sym w:font="Symbol" w:char="F0B1"/>
      </w:r>
      <w:r w:rsidRPr="008E409A">
        <w:rPr>
          <w:lang w:val="fr-FR"/>
        </w:rPr>
        <w:t>10 °C ;</w:t>
      </w:r>
    </w:p>
    <w:p w:rsidR="00443CAB" w:rsidRPr="008E409A" w:rsidRDefault="00443CAB" w:rsidP="00443CAB">
      <w:pPr>
        <w:pStyle w:val="SingleTxtG"/>
        <w:ind w:left="2835" w:hanging="567"/>
        <w:rPr>
          <w:lang w:val="fr-FR"/>
        </w:rPr>
      </w:pPr>
      <w:r w:rsidRPr="008E409A">
        <w:rPr>
          <w:lang w:val="fr-FR"/>
        </w:rPr>
        <w:t>d)</w:t>
      </w:r>
      <w:r w:rsidRPr="008E409A">
        <w:rPr>
          <w:lang w:val="fr-FR"/>
        </w:rPr>
        <w:tab/>
        <w:t xml:space="preserve">Fournir des indications permettant de savoir si les étages chauffés sont ou non à leur température correcte de fonctionnement ; </w:t>
      </w:r>
    </w:p>
    <w:p w:rsidR="00443CAB" w:rsidRPr="008E409A" w:rsidRDefault="00443CAB" w:rsidP="00443CAB">
      <w:pPr>
        <w:pStyle w:val="SingleTxtG"/>
        <w:ind w:left="2835" w:hanging="567"/>
        <w:rPr>
          <w:lang w:val="fr-FR"/>
        </w:rPr>
      </w:pPr>
      <w:r w:rsidRPr="008E409A">
        <w:rPr>
          <w:lang w:val="fr-FR"/>
        </w:rPr>
        <w:t>e)</w:t>
      </w:r>
      <w:r w:rsidRPr="008E409A">
        <w:rPr>
          <w:lang w:val="fr-FR"/>
        </w:rPr>
        <w:tab/>
        <w:t xml:space="preserve">Être conçue pour obtenir une efficacité de pénétration des particules solides d’au moins 70 % pour des particules d’un diamètre de mobilité électrique de 100 nm ; </w:t>
      </w:r>
    </w:p>
    <w:p w:rsidR="00443CAB" w:rsidRPr="008E409A" w:rsidRDefault="00443CAB" w:rsidP="00443CAB">
      <w:pPr>
        <w:pStyle w:val="SingleTxtG"/>
        <w:ind w:left="2835" w:hanging="567"/>
        <w:rPr>
          <w:lang w:val="fr-FR"/>
        </w:rPr>
      </w:pPr>
      <w:r w:rsidRPr="008E409A">
        <w:rPr>
          <w:lang w:val="fr-FR"/>
        </w:rPr>
        <w:t>f)</w:t>
      </w:r>
      <w:r w:rsidRPr="008E409A">
        <w:rPr>
          <w:lang w:val="fr-FR"/>
        </w:rPr>
        <w:tab/>
        <w:t>Pour l’ensemble du VPR et pour les particules dont le diamètre de mobilité électrique est de 30 nm et 50 nm, réduire la concentration des particules d’un facteur f</w:t>
      </w:r>
      <w:r w:rsidRPr="008E409A">
        <w:rPr>
          <w:vertAlign w:val="subscript"/>
          <w:lang w:val="fr-FR"/>
        </w:rPr>
        <w:t>r</w:t>
      </w:r>
      <w:r w:rsidRPr="008E409A">
        <w:rPr>
          <w:lang w:val="fr-FR"/>
        </w:rPr>
        <w:t>(d</w:t>
      </w:r>
      <w:r w:rsidRPr="008E409A">
        <w:rPr>
          <w:vertAlign w:val="subscript"/>
          <w:lang w:val="fr-FR"/>
        </w:rPr>
        <w:t>i</w:t>
      </w:r>
      <w:r w:rsidRPr="008E409A">
        <w:rPr>
          <w:lang w:val="fr-FR"/>
        </w:rPr>
        <w:t>)</w:t>
      </w:r>
      <w:r w:rsidR="00BC5B2D">
        <w:rPr>
          <w:lang w:val="fr-FR"/>
        </w:rPr>
        <w:t>,</w:t>
      </w:r>
      <w:r w:rsidRPr="008E409A">
        <w:rPr>
          <w:lang w:val="fr-FR"/>
        </w:rPr>
        <w:t xml:space="preserve"> qui ne soit pas supérieur de plus de 30 % et de plus de 20 %, respectivement, ni inférieur de plus de 5 % au facteur de réduction de la concentration des particules dont le diamètre de mobilité électrique est de 100 nm ; </w:t>
      </w:r>
    </w:p>
    <w:p w:rsidR="00443CAB" w:rsidRPr="008E409A" w:rsidRDefault="00443CAB" w:rsidP="00443CAB">
      <w:pPr>
        <w:pStyle w:val="SingleTxtG"/>
        <w:keepNext/>
        <w:ind w:left="2835"/>
        <w:rPr>
          <w:lang w:val="fr-FR"/>
        </w:rPr>
      </w:pPr>
      <w:r w:rsidRPr="008E409A">
        <w:rPr>
          <w:lang w:val="fr-FR"/>
        </w:rPr>
        <w:tab/>
        <w:t>Le facteur de réduction de la concentration des particules pour chaque granulométrie f</w:t>
      </w:r>
      <w:r w:rsidRPr="008E409A">
        <w:rPr>
          <w:vertAlign w:val="subscript"/>
          <w:lang w:val="fr-FR"/>
        </w:rPr>
        <w:t>r</w:t>
      </w:r>
      <w:r w:rsidRPr="008E409A">
        <w:rPr>
          <w:lang w:val="fr-FR"/>
        </w:rPr>
        <w:t>(d</w:t>
      </w:r>
      <w:r w:rsidRPr="008E409A">
        <w:rPr>
          <w:vertAlign w:val="subscript"/>
          <w:lang w:val="fr-FR"/>
        </w:rPr>
        <w:t>i</w:t>
      </w:r>
      <w:r w:rsidRPr="008E409A">
        <w:rPr>
          <w:lang w:val="fr-FR"/>
        </w:rPr>
        <w:t>) est calculé selon l’équation suivante :</w:t>
      </w:r>
    </w:p>
    <w:p w:rsidR="00443CAB" w:rsidRPr="008E409A" w:rsidRDefault="00443CAB" w:rsidP="00443CAB">
      <w:pPr>
        <w:pStyle w:val="SingleTxtG"/>
        <w:ind w:left="2835"/>
        <w:rPr>
          <w:lang w:val="fr-FR"/>
        </w:rPr>
      </w:pPr>
      <w:r w:rsidRPr="008E409A">
        <w:rPr>
          <w:position w:val="-26"/>
          <w:lang w:val="fr-FR"/>
        </w:rPr>
        <w:object w:dxaOrig="1420" w:dyaOrig="580">
          <v:shape id="_x0000_i1087" type="#_x0000_t75" style="width:71.35pt;height:28.8pt" o:ole="">
            <v:imagedata r:id="rId152" o:title=""/>
          </v:shape>
          <o:OLEObject Type="Embed" ProgID="Equation.3" ShapeID="_x0000_i1087" DrawAspect="Content" ObjectID="_1527435520" r:id="rId153"/>
        </w:object>
      </w:r>
      <w:r w:rsidRPr="008E409A">
        <w:rPr>
          <w:lang w:val="fr-FR"/>
        </w:rPr>
        <w:t> ;</w:t>
      </w:r>
    </w:p>
    <w:p w:rsidR="00443CAB" w:rsidRPr="008E409A" w:rsidRDefault="00443CAB" w:rsidP="00443CAB">
      <w:pPr>
        <w:pStyle w:val="SingleTxtG"/>
        <w:keepNext/>
        <w:ind w:left="2835"/>
        <w:rPr>
          <w:lang w:val="fr-FR"/>
        </w:rPr>
      </w:pPr>
      <w:r w:rsidRPr="008E409A">
        <w:rPr>
          <w:lang w:val="fr-FR"/>
        </w:rPr>
        <w:t>où :</w:t>
      </w:r>
    </w:p>
    <w:p w:rsidR="00443CAB" w:rsidRPr="008E409A" w:rsidRDefault="00443CAB" w:rsidP="00443CAB">
      <w:pPr>
        <w:pStyle w:val="SingleTxtG"/>
        <w:ind w:left="3686" w:hanging="851"/>
        <w:rPr>
          <w:lang w:val="fr-FR"/>
        </w:rPr>
      </w:pPr>
      <w:r w:rsidRPr="008E409A">
        <w:rPr>
          <w:lang w:val="fr-FR"/>
        </w:rPr>
        <w:t>N</w:t>
      </w:r>
      <w:r w:rsidRPr="008E409A">
        <w:rPr>
          <w:vertAlign w:val="subscript"/>
          <w:lang w:val="fr-FR"/>
        </w:rPr>
        <w:t>in</w:t>
      </w:r>
      <w:r w:rsidRPr="008E409A">
        <w:rPr>
          <w:lang w:val="fr-FR"/>
        </w:rPr>
        <w:t>(d</w:t>
      </w:r>
      <w:r w:rsidRPr="008E409A">
        <w:rPr>
          <w:vertAlign w:val="subscript"/>
          <w:lang w:val="fr-FR"/>
        </w:rPr>
        <w:t>i</w:t>
      </w:r>
      <w:r w:rsidRPr="008E409A">
        <w:rPr>
          <w:lang w:val="fr-FR"/>
        </w:rPr>
        <w:t>)</w:t>
      </w:r>
      <w:r w:rsidRPr="008E409A">
        <w:rPr>
          <w:lang w:val="fr-FR"/>
        </w:rPr>
        <w:tab/>
        <w:t>est la concentration en particules de diamètre d</w:t>
      </w:r>
      <w:r w:rsidRPr="008E409A">
        <w:rPr>
          <w:vertAlign w:val="subscript"/>
          <w:lang w:val="fr-FR"/>
        </w:rPr>
        <w:t>i</w:t>
      </w:r>
      <w:r w:rsidRPr="008E409A">
        <w:rPr>
          <w:lang w:val="fr-FR"/>
        </w:rPr>
        <w:t xml:space="preserve"> en amont ;</w:t>
      </w:r>
    </w:p>
    <w:p w:rsidR="00443CAB" w:rsidRPr="008E409A" w:rsidRDefault="00443CAB" w:rsidP="00443CAB">
      <w:pPr>
        <w:pStyle w:val="SingleTxtG"/>
        <w:ind w:left="3686" w:hanging="851"/>
        <w:rPr>
          <w:lang w:val="fr-FR"/>
        </w:rPr>
      </w:pPr>
      <w:r w:rsidRPr="008E409A">
        <w:rPr>
          <w:lang w:val="fr-FR"/>
        </w:rPr>
        <w:t>N</w:t>
      </w:r>
      <w:r w:rsidRPr="008E409A">
        <w:rPr>
          <w:vertAlign w:val="subscript"/>
          <w:lang w:val="fr-FR"/>
        </w:rPr>
        <w:t>out</w:t>
      </w:r>
      <w:r w:rsidRPr="008E409A">
        <w:rPr>
          <w:lang w:val="fr-FR"/>
        </w:rPr>
        <w:t>(d</w:t>
      </w:r>
      <w:r w:rsidRPr="008E409A">
        <w:rPr>
          <w:vertAlign w:val="subscript"/>
          <w:lang w:val="fr-FR"/>
        </w:rPr>
        <w:t>i</w:t>
      </w:r>
      <w:r w:rsidRPr="008E409A">
        <w:rPr>
          <w:lang w:val="fr-FR"/>
        </w:rPr>
        <w:t>)</w:t>
      </w:r>
      <w:r w:rsidRPr="008E409A">
        <w:rPr>
          <w:lang w:val="fr-FR"/>
        </w:rPr>
        <w:tab/>
        <w:t>est la concentration en particules de diamètre d</w:t>
      </w:r>
      <w:r w:rsidRPr="008E409A">
        <w:rPr>
          <w:vertAlign w:val="subscript"/>
          <w:lang w:val="fr-FR"/>
        </w:rPr>
        <w:t>i</w:t>
      </w:r>
      <w:r w:rsidRPr="008E409A">
        <w:rPr>
          <w:lang w:val="fr-FR"/>
        </w:rPr>
        <w:t xml:space="preserve"> en aval ;</w:t>
      </w:r>
    </w:p>
    <w:p w:rsidR="00443CAB" w:rsidRPr="008E409A" w:rsidRDefault="00443CAB" w:rsidP="00443CAB">
      <w:pPr>
        <w:pStyle w:val="SingleTxtG"/>
        <w:ind w:left="3686" w:hanging="851"/>
        <w:rPr>
          <w:lang w:val="fr-FR"/>
        </w:rPr>
      </w:pPr>
      <w:r w:rsidRPr="008E409A">
        <w:rPr>
          <w:lang w:val="fr-FR"/>
        </w:rPr>
        <w:t>d</w:t>
      </w:r>
      <w:r w:rsidRPr="008E409A">
        <w:rPr>
          <w:vertAlign w:val="subscript"/>
          <w:lang w:val="fr-FR"/>
        </w:rPr>
        <w:t>i</w:t>
      </w:r>
      <w:r w:rsidRPr="008E409A">
        <w:rPr>
          <w:lang w:val="fr-FR"/>
        </w:rPr>
        <w:tab/>
        <w:t>est le diamètre de mobilité électrique des particules (30, 50 ou 100 nm).</w:t>
      </w:r>
    </w:p>
    <w:p w:rsidR="00443CAB" w:rsidRPr="008E409A" w:rsidRDefault="00443CAB" w:rsidP="00443CAB">
      <w:pPr>
        <w:pStyle w:val="SingleTxtG"/>
        <w:keepNext/>
        <w:ind w:left="2835"/>
        <w:rPr>
          <w:lang w:val="fr-FR"/>
        </w:rPr>
      </w:pPr>
      <w:r w:rsidRPr="008E409A">
        <w:rPr>
          <w:iCs/>
          <w:lang w:val="fr-FR"/>
        </w:rPr>
        <w:tab/>
        <w:t>Il faut corriger N</w:t>
      </w:r>
      <w:r w:rsidRPr="008E409A">
        <w:rPr>
          <w:iCs/>
          <w:vertAlign w:val="subscript"/>
          <w:lang w:val="fr-FR"/>
        </w:rPr>
        <w:t>in</w:t>
      </w:r>
      <w:r w:rsidRPr="008E409A">
        <w:rPr>
          <w:iCs/>
          <w:lang w:val="fr-FR"/>
        </w:rPr>
        <w:t>(d</w:t>
      </w:r>
      <w:r w:rsidRPr="008E409A">
        <w:rPr>
          <w:iCs/>
          <w:vertAlign w:val="subscript"/>
          <w:lang w:val="fr-FR"/>
        </w:rPr>
        <w:t>i</w:t>
      </w:r>
      <w:r w:rsidRPr="008E409A">
        <w:rPr>
          <w:iCs/>
          <w:lang w:val="fr-FR"/>
        </w:rPr>
        <w:t xml:space="preserve">) </w:t>
      </w:r>
      <w:r w:rsidRPr="008E409A">
        <w:rPr>
          <w:lang w:val="fr-FR"/>
        </w:rPr>
        <w:t>et N</w:t>
      </w:r>
      <w:r w:rsidRPr="008E409A">
        <w:rPr>
          <w:vertAlign w:val="subscript"/>
          <w:lang w:val="fr-FR"/>
        </w:rPr>
        <w:t>out</w:t>
      </w:r>
      <w:r w:rsidRPr="008E409A">
        <w:rPr>
          <w:lang w:val="fr-FR"/>
        </w:rPr>
        <w:t>(d</w:t>
      </w:r>
      <w:r w:rsidRPr="008E409A">
        <w:rPr>
          <w:vertAlign w:val="subscript"/>
          <w:lang w:val="fr-FR"/>
        </w:rPr>
        <w:t>i</w:t>
      </w:r>
      <w:r w:rsidRPr="008E409A">
        <w:rPr>
          <w:lang w:val="fr-FR"/>
        </w:rPr>
        <w:t>)</w:t>
      </w:r>
      <w:r w:rsidRPr="008E409A">
        <w:rPr>
          <w:iCs/>
          <w:lang w:val="fr-FR"/>
        </w:rPr>
        <w:t xml:space="preserve"> </w:t>
      </w:r>
      <w:r w:rsidRPr="008E409A">
        <w:rPr>
          <w:lang w:val="fr-FR"/>
        </w:rPr>
        <w:t>pour les ramener aux mêmes conditions.</w:t>
      </w:r>
    </w:p>
    <w:p w:rsidR="00443CAB" w:rsidRPr="008E409A" w:rsidRDefault="00443CAB" w:rsidP="00443CAB">
      <w:pPr>
        <w:pStyle w:val="SingleTxtG"/>
        <w:keepNext/>
        <w:ind w:left="2835"/>
        <w:rPr>
          <w:lang w:val="fr-FR"/>
        </w:rPr>
      </w:pPr>
      <w:r w:rsidRPr="008E409A">
        <w:rPr>
          <w:lang w:val="fr-FR"/>
        </w:rPr>
        <w:tab/>
        <w:t xml:space="preserve">Pour un niveau de dilution donné, la valeur moyenne arithmétique de la réduction de la concentration en particules </w:t>
      </w:r>
      <w:r w:rsidRPr="008E409A">
        <w:rPr>
          <w:position w:val="-10"/>
          <w:lang w:val="fr-FR"/>
        </w:rPr>
        <w:object w:dxaOrig="240" w:dyaOrig="340">
          <v:shape id="_x0000_i1088" type="#_x0000_t75" style="width:10.65pt;height:14.4pt" o:ole="">
            <v:imagedata r:id="rId154" o:title=""/>
          </v:shape>
          <o:OLEObject Type="Embed" ProgID="Equation.3" ShapeID="_x0000_i1088" DrawAspect="Content" ObjectID="_1527435521" r:id="rId155"/>
        </w:object>
      </w:r>
      <w:r w:rsidRPr="008E409A">
        <w:rPr>
          <w:lang w:val="fr-FR"/>
        </w:rPr>
        <w:t xml:space="preserve"> est calculée selon l’équation suivante :</w:t>
      </w:r>
    </w:p>
    <w:p w:rsidR="00443CAB" w:rsidRPr="008E409A" w:rsidRDefault="00443CAB" w:rsidP="00443CAB">
      <w:pPr>
        <w:pStyle w:val="SingleTxtG"/>
        <w:ind w:left="2835"/>
        <w:rPr>
          <w:lang w:val="fr-FR"/>
        </w:rPr>
      </w:pPr>
      <w:r w:rsidRPr="008E409A">
        <w:rPr>
          <w:position w:val="-20"/>
          <w:lang w:val="fr-FR"/>
        </w:rPr>
        <w:object w:dxaOrig="3240" w:dyaOrig="540">
          <v:shape id="_x0000_i1089" type="#_x0000_t75" style="width:162.8pt;height:26.3pt" o:ole="">
            <v:imagedata r:id="rId156" o:title=""/>
          </v:shape>
          <o:OLEObject Type="Embed" ProgID="Equation.3" ShapeID="_x0000_i1089" DrawAspect="Content" ObjectID="_1527435522" r:id="rId157"/>
        </w:object>
      </w:r>
    </w:p>
    <w:p w:rsidR="00443CAB" w:rsidRPr="008E409A" w:rsidRDefault="00443CAB" w:rsidP="00443CAB">
      <w:pPr>
        <w:pStyle w:val="SingleTxtG"/>
        <w:keepNext/>
        <w:ind w:left="2835"/>
        <w:rPr>
          <w:lang w:val="fr-FR"/>
        </w:rPr>
      </w:pPr>
      <w:r w:rsidRPr="008E409A">
        <w:rPr>
          <w:lang w:val="fr-FR"/>
        </w:rPr>
        <w:tab/>
        <w:t>Il est recommandé d’étalonner et de valider le VPR en tant qu’unité complète ;</w:t>
      </w:r>
    </w:p>
    <w:p w:rsidR="00443CAB" w:rsidRPr="008E409A" w:rsidRDefault="00443CAB" w:rsidP="00443CAB">
      <w:pPr>
        <w:pStyle w:val="SingleTxtG"/>
        <w:ind w:left="2835" w:hanging="567"/>
        <w:rPr>
          <w:lang w:val="fr-FR"/>
        </w:rPr>
      </w:pPr>
      <w:r w:rsidRPr="008E409A">
        <w:rPr>
          <w:lang w:val="fr-FR"/>
        </w:rPr>
        <w:t>g)</w:t>
      </w:r>
      <w:r w:rsidRPr="008E409A">
        <w:rPr>
          <w:lang w:val="fr-FR"/>
        </w:rPr>
        <w:tab/>
        <w:t xml:space="preserve">Être conçue conformément aux règles de bonne pratique technique afin de garantir la stabilité des facteurs de réduction de la concentration de particules au cours d’un essai ; </w:t>
      </w:r>
    </w:p>
    <w:p w:rsidR="00443CAB" w:rsidRPr="008E409A" w:rsidRDefault="00443CAB" w:rsidP="00443CAB">
      <w:pPr>
        <w:pStyle w:val="SingleTxtG"/>
        <w:ind w:left="2835" w:hanging="567"/>
        <w:rPr>
          <w:lang w:val="fr-FR"/>
        </w:rPr>
      </w:pPr>
      <w:r w:rsidRPr="008E409A">
        <w:rPr>
          <w:lang w:val="fr-FR"/>
        </w:rPr>
        <w:t>h)</w:t>
      </w:r>
      <w:r w:rsidRPr="008E409A">
        <w:rPr>
          <w:lang w:val="fr-FR"/>
        </w:rPr>
        <w:tab/>
        <w:t>Vaporiser les particules de tétracontane (CH</w:t>
      </w:r>
      <w:r w:rsidRPr="008E409A">
        <w:rPr>
          <w:vertAlign w:val="subscript"/>
          <w:lang w:val="fr-FR"/>
        </w:rPr>
        <w:t>3</w:t>
      </w:r>
      <w:r w:rsidRPr="008E409A">
        <w:rPr>
          <w:lang w:val="fr-FR"/>
        </w:rPr>
        <w:t>(CH</w:t>
      </w:r>
      <w:r w:rsidRPr="008E409A">
        <w:rPr>
          <w:vertAlign w:val="subscript"/>
          <w:lang w:val="fr-FR"/>
        </w:rPr>
        <w:t>2</w:t>
      </w:r>
      <w:r w:rsidRPr="008E409A">
        <w:rPr>
          <w:lang w:val="fr-FR"/>
        </w:rPr>
        <w:t>)</w:t>
      </w:r>
      <w:r w:rsidRPr="008E409A">
        <w:rPr>
          <w:vertAlign w:val="subscript"/>
          <w:lang w:val="fr-FR"/>
        </w:rPr>
        <w:t>38</w:t>
      </w:r>
      <w:r w:rsidRPr="008E409A">
        <w:rPr>
          <w:lang w:val="fr-FR"/>
        </w:rPr>
        <w:t>CH</w:t>
      </w:r>
      <w:r w:rsidRPr="008E409A">
        <w:rPr>
          <w:vertAlign w:val="subscript"/>
          <w:lang w:val="fr-FR"/>
        </w:rPr>
        <w:t>3</w:t>
      </w:r>
      <w:r w:rsidRPr="008E409A">
        <w:rPr>
          <w:lang w:val="fr-FR"/>
        </w:rPr>
        <w:t>) de 30 nm à plus de 99,0 %, à partir d’une concentration d’entrée supérieure à 10 000 par cm</w:t>
      </w:r>
      <w:r w:rsidRPr="008E409A">
        <w:rPr>
          <w:vertAlign w:val="superscript"/>
          <w:lang w:val="fr-FR"/>
        </w:rPr>
        <w:t>3</w:t>
      </w:r>
      <w:r w:rsidRPr="008E409A">
        <w:rPr>
          <w:lang w:val="fr-FR"/>
        </w:rPr>
        <w:t xml:space="preserve">, par chauffage et réduction des pressions partielles du tétracontane. </w:t>
      </w:r>
    </w:p>
    <w:p w:rsidR="00443CAB" w:rsidRPr="008E409A" w:rsidRDefault="00443CAB" w:rsidP="00443CAB">
      <w:pPr>
        <w:pStyle w:val="SingleTxtG"/>
        <w:keepNext/>
        <w:ind w:left="2268" w:hanging="1134"/>
        <w:rPr>
          <w:lang w:val="fr-FR"/>
        </w:rPr>
      </w:pPr>
      <w:r w:rsidRPr="008E409A">
        <w:rPr>
          <w:lang w:val="fr-FR"/>
        </w:rPr>
        <w:t>4.3.1.3.4</w:t>
      </w:r>
      <w:r w:rsidRPr="008E409A">
        <w:rPr>
          <w:lang w:val="fr-FR"/>
        </w:rPr>
        <w:tab/>
        <w:t>Le PNC doit satisfaire aux prescriptions suivantes :</w:t>
      </w:r>
    </w:p>
    <w:p w:rsidR="00443CAB" w:rsidRPr="008E409A" w:rsidRDefault="00443CAB" w:rsidP="00443CAB">
      <w:pPr>
        <w:pStyle w:val="SingleTxtG"/>
        <w:ind w:left="2835" w:hanging="567"/>
        <w:rPr>
          <w:lang w:val="fr-FR"/>
        </w:rPr>
      </w:pPr>
      <w:r w:rsidRPr="008E409A">
        <w:rPr>
          <w:lang w:val="fr-FR"/>
        </w:rPr>
        <w:t>a)</w:t>
      </w:r>
      <w:r w:rsidRPr="008E409A">
        <w:rPr>
          <w:lang w:val="fr-FR"/>
        </w:rPr>
        <w:tab/>
        <w:t xml:space="preserve">Il doit fonctionner en flux total ; </w:t>
      </w:r>
    </w:p>
    <w:p w:rsidR="00443CAB" w:rsidRPr="008E409A" w:rsidRDefault="00443CAB" w:rsidP="00443CAB">
      <w:pPr>
        <w:pStyle w:val="SingleTxtG"/>
        <w:ind w:left="2835" w:hanging="567"/>
        <w:rPr>
          <w:spacing w:val="-2"/>
          <w:lang w:val="fr-FR"/>
        </w:rPr>
      </w:pPr>
      <w:r w:rsidRPr="008E409A">
        <w:rPr>
          <w:lang w:val="fr-FR"/>
        </w:rPr>
        <w:t>b)</w:t>
      </w:r>
      <w:r w:rsidRPr="008E409A">
        <w:rPr>
          <w:lang w:val="fr-FR"/>
        </w:rPr>
        <w:tab/>
      </w:r>
      <w:r w:rsidRPr="008E409A">
        <w:rPr>
          <w:spacing w:val="-2"/>
          <w:lang w:val="fr-FR"/>
        </w:rPr>
        <w:t xml:space="preserve">Il doit effectuer le comptage avec une exactitude de </w:t>
      </w:r>
      <w:r w:rsidRPr="008E409A">
        <w:rPr>
          <w:spacing w:val="-2"/>
          <w:lang w:val="fr-FR"/>
        </w:rPr>
        <w:sym w:font="Symbol" w:char="F0B1"/>
      </w:r>
      <w:r w:rsidRPr="008E409A">
        <w:rPr>
          <w:spacing w:val="-2"/>
          <w:lang w:val="fr-FR"/>
        </w:rPr>
        <w:t>10 % dans la plage comprise entre 1 par cm</w:t>
      </w:r>
      <w:r w:rsidRPr="008E409A">
        <w:rPr>
          <w:spacing w:val="-2"/>
          <w:vertAlign w:val="superscript"/>
          <w:lang w:val="fr-FR"/>
        </w:rPr>
        <w:t>3</w:t>
      </w:r>
      <w:r w:rsidRPr="008E409A">
        <w:rPr>
          <w:spacing w:val="-2"/>
          <w:lang w:val="fr-FR"/>
        </w:rPr>
        <w:t xml:space="preserve"> et le seuil à partir duquel le PNC ne fonctionne plus en mode comptage particule par particule selon une norme adéquate </w:t>
      </w:r>
      <w:r w:rsidRPr="008E409A">
        <w:rPr>
          <w:rFonts w:ascii="TimesNewRoman" w:hAnsi="TimesNewRoman" w:cs="TimesNewRoman"/>
          <w:szCs w:val="24"/>
          <w:lang w:val="fr-FR"/>
        </w:rPr>
        <w:t>spécifiée</w:t>
      </w:r>
      <w:r w:rsidRPr="008E409A">
        <w:rPr>
          <w:spacing w:val="-2"/>
          <w:lang w:val="fr-FR"/>
        </w:rPr>
        <w:t>. À des concentrations inférieures à 100 par cm</w:t>
      </w:r>
      <w:r w:rsidRPr="008E409A">
        <w:rPr>
          <w:spacing w:val="-2"/>
          <w:vertAlign w:val="superscript"/>
          <w:lang w:val="fr-FR"/>
        </w:rPr>
        <w:t>3</w:t>
      </w:r>
      <w:r w:rsidRPr="008E409A">
        <w:rPr>
          <w:spacing w:val="-2"/>
          <w:lang w:val="fr-FR"/>
        </w:rPr>
        <w:t xml:space="preserve">, des mesures dont la moyenne est calculée sur des périodes de prélèvement de longue durée peuvent être requises pour démontrer l’exactitude du PNC avec un degré de fiabilité statistique élevé ; </w:t>
      </w:r>
    </w:p>
    <w:p w:rsidR="00443CAB" w:rsidRPr="008E409A" w:rsidRDefault="00443CAB" w:rsidP="00443CAB">
      <w:pPr>
        <w:pStyle w:val="SingleTxtG"/>
        <w:ind w:left="2835" w:hanging="567"/>
        <w:rPr>
          <w:lang w:val="fr-FR"/>
        </w:rPr>
      </w:pPr>
      <w:r w:rsidRPr="008E409A">
        <w:rPr>
          <w:lang w:val="fr-FR"/>
        </w:rPr>
        <w:t>c)</w:t>
      </w:r>
      <w:r w:rsidRPr="008E409A">
        <w:rPr>
          <w:lang w:val="fr-FR"/>
        </w:rPr>
        <w:tab/>
        <w:t xml:space="preserve">Sa résolution doit être de 0,1 particule </w:t>
      </w:r>
      <w:r w:rsidRPr="008E409A">
        <w:rPr>
          <w:spacing w:val="-2"/>
          <w:lang w:val="fr-FR"/>
        </w:rPr>
        <w:t>par cm</w:t>
      </w:r>
      <w:r w:rsidRPr="008E409A">
        <w:rPr>
          <w:spacing w:val="-2"/>
          <w:vertAlign w:val="superscript"/>
          <w:lang w:val="fr-FR"/>
        </w:rPr>
        <w:t>3</w:t>
      </w:r>
      <w:r w:rsidRPr="008E409A">
        <w:rPr>
          <w:lang w:val="fr-FR"/>
        </w:rPr>
        <w:t xml:space="preserve"> ou mieux à des concentrations inférieures à 100 </w:t>
      </w:r>
      <w:r w:rsidRPr="008E409A">
        <w:rPr>
          <w:spacing w:val="-2"/>
          <w:lang w:val="fr-FR"/>
        </w:rPr>
        <w:t>par cm</w:t>
      </w:r>
      <w:r w:rsidRPr="008E409A">
        <w:rPr>
          <w:spacing w:val="-2"/>
          <w:vertAlign w:val="superscript"/>
          <w:lang w:val="fr-FR"/>
        </w:rPr>
        <w:t>3</w:t>
      </w:r>
      <w:r w:rsidRPr="008E409A">
        <w:rPr>
          <w:lang w:val="fr-FR"/>
        </w:rPr>
        <w:t xml:space="preserve"> ; </w:t>
      </w:r>
    </w:p>
    <w:p w:rsidR="00443CAB" w:rsidRPr="008E409A" w:rsidRDefault="00443CAB" w:rsidP="00443CAB">
      <w:pPr>
        <w:pStyle w:val="SingleTxtG"/>
        <w:ind w:left="2835" w:hanging="567"/>
        <w:rPr>
          <w:lang w:val="fr-FR"/>
        </w:rPr>
      </w:pPr>
      <w:r w:rsidRPr="008E409A">
        <w:rPr>
          <w:lang w:val="fr-FR"/>
        </w:rPr>
        <w:t>d)</w:t>
      </w:r>
      <w:r w:rsidRPr="008E409A">
        <w:rPr>
          <w:lang w:val="fr-FR"/>
        </w:rPr>
        <w:tab/>
        <w:t xml:space="preserve">En mode de comptage particule par particule, sa réponse aux concentrations de particules doit être linéaire sur la totalité de la plage de mesure ; </w:t>
      </w:r>
    </w:p>
    <w:p w:rsidR="00443CAB" w:rsidRPr="008E409A" w:rsidRDefault="00443CAB" w:rsidP="00443CAB">
      <w:pPr>
        <w:pStyle w:val="SingleTxtG"/>
        <w:ind w:left="2835" w:hanging="567"/>
        <w:rPr>
          <w:lang w:val="fr-FR"/>
        </w:rPr>
      </w:pPr>
      <w:r w:rsidRPr="008E409A">
        <w:rPr>
          <w:lang w:val="fr-FR"/>
        </w:rPr>
        <w:t>e)</w:t>
      </w:r>
      <w:r w:rsidRPr="008E409A">
        <w:rPr>
          <w:lang w:val="fr-FR"/>
        </w:rPr>
        <w:tab/>
        <w:t xml:space="preserve">La fréquence à laquelle il communique les données doit être égale ou supérieure à 0,5 Hz ; </w:t>
      </w:r>
    </w:p>
    <w:p w:rsidR="00443CAB" w:rsidRPr="008E409A" w:rsidRDefault="00443CAB" w:rsidP="00443CAB">
      <w:pPr>
        <w:pStyle w:val="SingleTxtG"/>
        <w:ind w:left="2835" w:hanging="567"/>
        <w:rPr>
          <w:lang w:val="fr-FR"/>
        </w:rPr>
      </w:pPr>
      <w:r w:rsidRPr="008E409A">
        <w:rPr>
          <w:lang w:val="fr-FR"/>
        </w:rPr>
        <w:t>f)</w:t>
      </w:r>
      <w:r w:rsidRPr="008E409A">
        <w:rPr>
          <w:lang w:val="fr-FR"/>
        </w:rPr>
        <w:tab/>
        <w:t>Sur la plage de mesure des concentrations, son temps de réponse t</w:t>
      </w:r>
      <w:r w:rsidRPr="008E409A">
        <w:rPr>
          <w:vertAlign w:val="subscript"/>
          <w:lang w:val="fr-FR"/>
        </w:rPr>
        <w:t>90</w:t>
      </w:r>
      <w:r w:rsidRPr="008E409A">
        <w:rPr>
          <w:lang w:val="fr-FR"/>
        </w:rPr>
        <w:t xml:space="preserve"> doit être inférieur à 5 s ; </w:t>
      </w:r>
    </w:p>
    <w:p w:rsidR="00443CAB" w:rsidRPr="008E409A" w:rsidRDefault="00443CAB" w:rsidP="00443CAB">
      <w:pPr>
        <w:pStyle w:val="SingleTxtG"/>
        <w:ind w:left="2835" w:hanging="567"/>
        <w:rPr>
          <w:lang w:val="fr-FR"/>
        </w:rPr>
      </w:pPr>
      <w:r w:rsidRPr="008E409A">
        <w:rPr>
          <w:lang w:val="fr-FR"/>
        </w:rPr>
        <w:t>g)</w:t>
      </w:r>
      <w:r w:rsidRPr="008E409A">
        <w:rPr>
          <w:lang w:val="fr-FR"/>
        </w:rPr>
        <w:tab/>
        <w:t xml:space="preserve">Il doit comporter une fonction de correction de coïncidence jusqu’à une correction maximale de 10 % et pouvoir appliquer un facteur d’étalonnage interne, comme indiqué au paragraphe 5.7.1.3 de la présente annexe, mais ne doit utiliser aucun autre algorithme pour corriger ou définir l’efficacité du comptage ; </w:t>
      </w:r>
    </w:p>
    <w:p w:rsidR="00443CAB" w:rsidRPr="008E409A" w:rsidRDefault="00443CAB" w:rsidP="00443CAB">
      <w:pPr>
        <w:pStyle w:val="SingleTxtG"/>
        <w:ind w:left="2835" w:hanging="567"/>
        <w:rPr>
          <w:lang w:val="fr-FR"/>
        </w:rPr>
      </w:pPr>
      <w:r w:rsidRPr="008E409A">
        <w:rPr>
          <w:lang w:val="fr-FR"/>
        </w:rPr>
        <w:t>h)</w:t>
      </w:r>
      <w:r w:rsidRPr="008E409A">
        <w:rPr>
          <w:lang w:val="fr-FR"/>
        </w:rPr>
        <w:tab/>
        <w:t>L’efficacité du comptage doit être au moins conforme aux seuils définis dans le tableau A5/2 selon la taille des particules.</w:t>
      </w:r>
    </w:p>
    <w:p w:rsidR="00443CAB" w:rsidRPr="008E409A" w:rsidRDefault="000F4F3C" w:rsidP="0066616D">
      <w:pPr>
        <w:pStyle w:val="Heading1"/>
        <w:numPr>
          <w:ilvl w:val="0"/>
          <w:numId w:val="0"/>
        </w:numPr>
        <w:spacing w:after="120"/>
        <w:ind w:left="1134"/>
        <w:rPr>
          <w:b/>
          <w:lang w:val="fr-FR"/>
        </w:rPr>
      </w:pPr>
      <w:r>
        <w:rPr>
          <w:bCs/>
          <w:lang w:val="fr-FR"/>
        </w:rPr>
        <w:br w:type="page"/>
      </w:r>
      <w:r w:rsidR="00443CAB" w:rsidRPr="008E409A">
        <w:rPr>
          <w:bCs/>
          <w:lang w:val="fr-FR"/>
        </w:rPr>
        <w:t>Tableau A5/2</w:t>
      </w:r>
      <w:r w:rsidR="00443CAB" w:rsidRPr="008E409A">
        <w:rPr>
          <w:bCs/>
          <w:lang w:val="fr-FR"/>
        </w:rPr>
        <w:br/>
      </w:r>
      <w:r w:rsidR="00443CAB" w:rsidRPr="008E409A">
        <w:rPr>
          <w:b/>
          <w:lang w:val="fr-FR"/>
        </w:rPr>
        <w:t>Efficacité de comptage des PNC</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443CAB" w:rsidRPr="008E409A" w:rsidTr="0066616D">
        <w:trPr>
          <w:tblHeader/>
        </w:trPr>
        <w:tc>
          <w:tcPr>
            <w:tcW w:w="3686" w:type="dxa"/>
            <w:shd w:val="clear" w:color="auto" w:fill="auto"/>
            <w:vAlign w:val="bottom"/>
          </w:tcPr>
          <w:p w:rsidR="00443CAB" w:rsidRPr="008E409A" w:rsidRDefault="00443CAB" w:rsidP="0066616D">
            <w:pPr>
              <w:suppressAutoHyphens w:val="0"/>
              <w:spacing w:before="60" w:after="60" w:line="220" w:lineRule="atLeast"/>
              <w:ind w:left="57" w:right="57"/>
              <w:rPr>
                <w:i/>
                <w:sz w:val="16"/>
                <w:lang w:val="fr-FR"/>
              </w:rPr>
            </w:pPr>
            <w:r w:rsidRPr="008E409A">
              <w:rPr>
                <w:i/>
                <w:sz w:val="16"/>
                <w:lang w:val="fr-FR"/>
              </w:rPr>
              <w:t>Diamètre de mobilité électrique des particules (en nm)</w:t>
            </w:r>
          </w:p>
        </w:tc>
        <w:tc>
          <w:tcPr>
            <w:tcW w:w="3686" w:type="dxa"/>
            <w:shd w:val="clear" w:color="auto" w:fill="auto"/>
            <w:vAlign w:val="bottom"/>
          </w:tcPr>
          <w:p w:rsidR="00443CAB" w:rsidRPr="008E409A" w:rsidRDefault="00443CAB" w:rsidP="0066616D">
            <w:pPr>
              <w:suppressAutoHyphens w:val="0"/>
              <w:spacing w:before="60" w:after="60" w:line="220" w:lineRule="atLeast"/>
              <w:ind w:left="57" w:right="57"/>
              <w:rPr>
                <w:i/>
                <w:sz w:val="16"/>
                <w:lang w:val="fr-FR"/>
              </w:rPr>
            </w:pPr>
            <w:r w:rsidRPr="008E409A">
              <w:rPr>
                <w:i/>
                <w:sz w:val="16"/>
                <w:lang w:val="fr-FR"/>
              </w:rPr>
              <w:t>Efficacité de comptage du PNC (en pourcentage)</w:t>
            </w:r>
          </w:p>
        </w:tc>
      </w:tr>
      <w:tr w:rsidR="00443CAB" w:rsidRPr="008E409A" w:rsidTr="0066616D">
        <w:tc>
          <w:tcPr>
            <w:tcW w:w="3686"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 xml:space="preserve">23 </w:t>
            </w:r>
            <w:r w:rsidRPr="008E409A">
              <w:rPr>
                <w:lang w:val="fr-FR"/>
              </w:rPr>
              <w:sym w:font="Symbol" w:char="F0B1"/>
            </w:r>
            <w:r w:rsidRPr="008E409A">
              <w:rPr>
                <w:lang w:val="fr-FR"/>
              </w:rPr>
              <w:t xml:space="preserve"> 1</w:t>
            </w:r>
          </w:p>
        </w:tc>
        <w:tc>
          <w:tcPr>
            <w:tcW w:w="3686" w:type="dxa"/>
            <w:shd w:val="clear" w:color="auto" w:fill="auto"/>
            <w:vAlign w:val="bottom"/>
          </w:tcPr>
          <w:p w:rsidR="00443CAB" w:rsidRPr="008E409A" w:rsidRDefault="00443CAB" w:rsidP="0066616D">
            <w:pPr>
              <w:suppressAutoHyphens w:val="0"/>
              <w:spacing w:before="60" w:after="60" w:line="220" w:lineRule="atLeast"/>
              <w:ind w:left="57" w:right="57"/>
              <w:rPr>
                <w:lang w:val="fr-FR"/>
              </w:rPr>
            </w:pPr>
            <w:r w:rsidRPr="008E409A">
              <w:rPr>
                <w:lang w:val="fr-FR"/>
              </w:rPr>
              <w:t xml:space="preserve">50 </w:t>
            </w:r>
            <w:r w:rsidRPr="008E409A">
              <w:rPr>
                <w:lang w:val="fr-FR"/>
              </w:rPr>
              <w:sym w:font="Symbol" w:char="F0B1"/>
            </w:r>
            <w:r w:rsidRPr="008E409A">
              <w:rPr>
                <w:lang w:val="fr-FR"/>
              </w:rPr>
              <w:t xml:space="preserve"> 12</w:t>
            </w:r>
          </w:p>
        </w:tc>
      </w:tr>
      <w:tr w:rsidR="00443CAB" w:rsidRPr="008E409A" w:rsidTr="0066616D">
        <w:tc>
          <w:tcPr>
            <w:tcW w:w="3686"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 xml:space="preserve">41 </w:t>
            </w:r>
            <w:r w:rsidRPr="008E409A">
              <w:rPr>
                <w:lang w:val="fr-FR"/>
              </w:rPr>
              <w:sym w:font="Symbol" w:char="F0B1"/>
            </w:r>
            <w:r w:rsidRPr="008E409A">
              <w:rPr>
                <w:lang w:val="fr-FR"/>
              </w:rPr>
              <w:t xml:space="preserve"> 1</w:t>
            </w:r>
          </w:p>
        </w:tc>
        <w:tc>
          <w:tcPr>
            <w:tcW w:w="3686" w:type="dxa"/>
            <w:shd w:val="clear" w:color="auto" w:fill="auto"/>
            <w:vAlign w:val="bottom"/>
          </w:tcPr>
          <w:p w:rsidR="00443CAB" w:rsidRPr="008E409A" w:rsidRDefault="00443CAB" w:rsidP="0066616D">
            <w:pPr>
              <w:suppressAutoHyphens w:val="0"/>
              <w:spacing w:before="60" w:after="60" w:line="220" w:lineRule="atLeast"/>
              <w:ind w:left="57" w:right="57"/>
              <w:rPr>
                <w:lang w:val="fr-FR"/>
              </w:rPr>
            </w:pPr>
            <w:r w:rsidRPr="008E409A">
              <w:rPr>
                <w:lang w:val="fr-FR"/>
              </w:rPr>
              <w:t>&gt;90</w:t>
            </w:r>
          </w:p>
        </w:tc>
      </w:tr>
    </w:tbl>
    <w:p w:rsidR="00443CAB" w:rsidRPr="008E409A" w:rsidRDefault="00443CAB" w:rsidP="00443CAB">
      <w:pPr>
        <w:pStyle w:val="SingleTxtG"/>
        <w:spacing w:before="240"/>
        <w:ind w:left="2268" w:hanging="1134"/>
        <w:rPr>
          <w:lang w:val="fr-FR"/>
        </w:rPr>
      </w:pPr>
      <w:r w:rsidRPr="008E409A">
        <w:rPr>
          <w:lang w:val="fr-FR"/>
        </w:rPr>
        <w:t>4.3.1.3.5</w:t>
      </w:r>
      <w:r w:rsidRPr="008E409A">
        <w:rPr>
          <w:lang w:val="fr-FR"/>
        </w:rPr>
        <w:tab/>
        <w:t>Si le PNC fonctionne avec un liquide, celui-ci doit être remplacé à la fréquence indiquée par le fabricant de l’instrument.</w:t>
      </w:r>
    </w:p>
    <w:p w:rsidR="00443CAB" w:rsidRPr="008E409A" w:rsidRDefault="00443CAB" w:rsidP="00443CAB">
      <w:pPr>
        <w:pStyle w:val="SingleTxtG"/>
        <w:ind w:left="2268" w:hanging="1134"/>
        <w:rPr>
          <w:lang w:val="fr-FR"/>
        </w:rPr>
      </w:pPr>
      <w:r w:rsidRPr="008E409A">
        <w:rPr>
          <w:lang w:val="fr-FR"/>
        </w:rPr>
        <w:t>4.3.1.3.6</w:t>
      </w:r>
      <w:r w:rsidRPr="008E409A">
        <w:rPr>
          <w:lang w:val="fr-FR"/>
        </w:rPr>
        <w:tab/>
        <w:t xml:space="preserve">Si elles ne sont pas maintenues à une valeur constante connue au point où le débit du PNC est réglé, la pression et/ou la température à l’entrée du PNC doivent être mesurées de manière à permettre de corriger les concentrations mesurées en nombre de particules et de les ramener aux conditions normales. </w:t>
      </w:r>
    </w:p>
    <w:p w:rsidR="00443CAB" w:rsidRPr="008E409A" w:rsidRDefault="00443CAB" w:rsidP="00443CAB">
      <w:pPr>
        <w:pStyle w:val="SingleTxtG"/>
        <w:ind w:left="2268" w:hanging="1134"/>
        <w:rPr>
          <w:lang w:val="fr-FR"/>
        </w:rPr>
      </w:pPr>
      <w:r w:rsidRPr="008E409A">
        <w:rPr>
          <w:lang w:val="fr-FR"/>
        </w:rPr>
        <w:t>4.3.1.3.7</w:t>
      </w:r>
      <w:r w:rsidRPr="008E409A">
        <w:rPr>
          <w:lang w:val="fr-FR"/>
        </w:rPr>
        <w:tab/>
        <w:t>La somme des temps de séjour dans le PTS, le VPR et l’OT et du temps de réponse t</w:t>
      </w:r>
      <w:r w:rsidRPr="008E409A">
        <w:rPr>
          <w:vertAlign w:val="subscript"/>
          <w:lang w:val="fr-FR"/>
        </w:rPr>
        <w:t>90</w:t>
      </w:r>
      <w:r w:rsidRPr="008E409A">
        <w:rPr>
          <w:lang w:val="fr-FR"/>
        </w:rPr>
        <w:t xml:space="preserve"> du PNC ne doit pas dépasser 20 s. </w:t>
      </w:r>
    </w:p>
    <w:p w:rsidR="00443CAB" w:rsidRPr="008E409A" w:rsidRDefault="00443CAB" w:rsidP="00443CAB">
      <w:pPr>
        <w:pStyle w:val="SingleTxtG"/>
        <w:keepNext/>
        <w:ind w:left="2268" w:hanging="1134"/>
        <w:jc w:val="left"/>
        <w:rPr>
          <w:lang w:val="fr-FR"/>
        </w:rPr>
      </w:pPr>
      <w:r w:rsidRPr="008E409A">
        <w:rPr>
          <w:lang w:val="fr-FR"/>
        </w:rPr>
        <w:t>4.3.1.4</w:t>
      </w:r>
      <w:r w:rsidRPr="008E409A">
        <w:rPr>
          <w:lang w:val="fr-FR"/>
        </w:rPr>
        <w:tab/>
        <w:t xml:space="preserve">Description du système recommandé </w:t>
      </w:r>
    </w:p>
    <w:p w:rsidR="00443CAB" w:rsidRPr="008E409A" w:rsidRDefault="00443CAB" w:rsidP="00443CAB">
      <w:pPr>
        <w:pStyle w:val="SingleTxtG"/>
        <w:ind w:left="2268"/>
        <w:rPr>
          <w:lang w:val="fr-FR"/>
        </w:rPr>
      </w:pPr>
      <w:r w:rsidRPr="008E409A">
        <w:rPr>
          <w:lang w:val="fr-FR"/>
        </w:rPr>
        <w:tab/>
        <w:t>Le paragraphe ci</w:t>
      </w:r>
      <w:r w:rsidRPr="008E409A">
        <w:rPr>
          <w:lang w:val="fr-FR"/>
        </w:rPr>
        <w:noBreakHyphen/>
        <w:t>après décrit la pratique recommandée pour la mesure du nombre de particules. Il est toutefois possible d’utiliser un autre système, à condition qu’il satisfasse aux prescriptions fonctionnelles énoncées dans les paragraphes 4.3.1.2 et 4.3.1.3 de la présente annexe.</w:t>
      </w:r>
    </w:p>
    <w:p w:rsidR="00443CAB" w:rsidRPr="008E409A" w:rsidRDefault="00443CAB" w:rsidP="0066616D">
      <w:pPr>
        <w:pStyle w:val="Heading1"/>
        <w:numPr>
          <w:ilvl w:val="0"/>
          <w:numId w:val="0"/>
        </w:numPr>
        <w:spacing w:after="120"/>
        <w:ind w:left="1134"/>
        <w:rPr>
          <w:b/>
          <w:bCs/>
          <w:lang w:val="fr-FR"/>
        </w:rPr>
      </w:pPr>
      <w:r w:rsidRPr="008E409A">
        <w:rPr>
          <w:bCs/>
          <w:lang w:val="fr-FR"/>
        </w:rPr>
        <w:t>Figure A5/14</w:t>
      </w:r>
      <w:r w:rsidRPr="008E409A">
        <w:rPr>
          <w:bCs/>
          <w:lang w:val="fr-FR"/>
        </w:rPr>
        <w:br/>
      </w:r>
      <w:r w:rsidRPr="008E409A">
        <w:rPr>
          <w:b/>
          <w:bCs/>
          <w:lang w:val="fr-FR"/>
        </w:rPr>
        <w:t>Système recommandé de prélèvement des particules</w:t>
      </w:r>
    </w:p>
    <w:bookmarkStart w:id="190" w:name="_MON_1458558937"/>
    <w:bookmarkStart w:id="191" w:name="_MON_1458558948"/>
    <w:bookmarkStart w:id="192" w:name="_MON_1458558952"/>
    <w:bookmarkStart w:id="193" w:name="_MON_1458558291"/>
    <w:bookmarkStart w:id="194" w:name="_MON_1458558831"/>
    <w:bookmarkEnd w:id="190"/>
    <w:bookmarkEnd w:id="191"/>
    <w:bookmarkEnd w:id="192"/>
    <w:bookmarkEnd w:id="193"/>
    <w:bookmarkEnd w:id="194"/>
    <w:bookmarkStart w:id="195" w:name="_MON_1458558934"/>
    <w:bookmarkEnd w:id="195"/>
    <w:p w:rsidR="00443CAB" w:rsidRPr="008E409A" w:rsidRDefault="00443CAB" w:rsidP="00443CAB">
      <w:pPr>
        <w:ind w:left="1134"/>
        <w:rPr>
          <w:lang w:val="fr-FR"/>
        </w:rPr>
      </w:pPr>
      <w:r w:rsidRPr="008E409A">
        <w:rPr>
          <w:lang w:val="fr-FR"/>
        </w:rPr>
        <w:object w:dxaOrig="6172" w:dyaOrig="3690">
          <v:shape id="_x0000_i1090" type="#_x0000_t75" style="width:365.7pt;height:276.75pt" o:ole="" o:bordertopcolor="this" o:borderleftcolor="this" o:borderbottomcolor="this" o:borderrightcolor="this">
            <v:imagedata r:id="rId158" o:title="" cropleft="-5959f" cropright="15230f"/>
            <w10:bordertop type="single" width="4"/>
            <w10:borderleft type="single" width="4"/>
            <w10:borderbottom type="single" width="4"/>
            <w10:borderright type="single" width="4"/>
          </v:shape>
          <o:OLEObject Type="Embed" ProgID="Word.Picture.8" ShapeID="_x0000_i1090" DrawAspect="Content" ObjectID="_1527435523" r:id="rId159"/>
        </w:object>
      </w:r>
    </w:p>
    <w:p w:rsidR="00443CAB" w:rsidRPr="008E409A" w:rsidRDefault="00443CAB" w:rsidP="000F4F3C">
      <w:pPr>
        <w:pStyle w:val="SingleTxtG"/>
        <w:keepNext/>
        <w:keepLines/>
        <w:spacing w:before="240"/>
        <w:ind w:left="2268" w:hanging="1134"/>
        <w:jc w:val="left"/>
        <w:rPr>
          <w:lang w:val="fr-FR"/>
        </w:rPr>
      </w:pPr>
      <w:r w:rsidRPr="008E409A">
        <w:rPr>
          <w:lang w:val="fr-FR"/>
        </w:rPr>
        <w:t>4.3.1.4.1</w:t>
      </w:r>
      <w:r w:rsidRPr="008E409A">
        <w:rPr>
          <w:lang w:val="fr-FR"/>
        </w:rPr>
        <w:tab/>
        <w:t xml:space="preserve">Description du système de prélèvement </w:t>
      </w:r>
    </w:p>
    <w:p w:rsidR="00443CAB" w:rsidRPr="008E409A" w:rsidRDefault="00443CAB" w:rsidP="000F4F3C">
      <w:pPr>
        <w:pStyle w:val="SingleTxtG"/>
        <w:keepNext/>
        <w:keepLines/>
        <w:ind w:left="2268" w:hanging="1134"/>
        <w:rPr>
          <w:lang w:val="fr-FR"/>
        </w:rPr>
      </w:pPr>
      <w:r w:rsidRPr="008E409A">
        <w:rPr>
          <w:lang w:val="fr-FR"/>
        </w:rPr>
        <w:t>4.3.1.4.1.1</w:t>
      </w:r>
      <w:r w:rsidRPr="008E409A">
        <w:rPr>
          <w:lang w:val="fr-FR"/>
        </w:rPr>
        <w:tab/>
        <w:t>Le système de prélèvement d’échantillons se compose d’une sonde de prélèvement ou d’un point de prélèvement situé dans le système de dilution, d’un tube de transfert des particules (PTT), d’un séparateur primaire (PCF) et d’un séparateur de particules volatiles (VPR) situés en amont du dispositif de mesure du nombre de particules (PNC).</w:t>
      </w:r>
    </w:p>
    <w:p w:rsidR="00443CAB" w:rsidRPr="008E409A" w:rsidRDefault="00443CAB" w:rsidP="00443CAB">
      <w:pPr>
        <w:pStyle w:val="SingleTxtG"/>
        <w:ind w:left="2268" w:hanging="1134"/>
        <w:rPr>
          <w:lang w:val="fr-FR"/>
        </w:rPr>
      </w:pPr>
      <w:r w:rsidRPr="008E409A">
        <w:rPr>
          <w:lang w:val="fr-FR"/>
        </w:rPr>
        <w:t>4.3.1.4.1.2</w:t>
      </w:r>
      <w:r w:rsidRPr="008E409A">
        <w:rPr>
          <w:lang w:val="fr-FR"/>
        </w:rPr>
        <w:tab/>
        <w:t>Le VPR doit comporter des dispositifs de dilution de l’échantillon (PND</w:t>
      </w:r>
      <w:r w:rsidRPr="008E409A">
        <w:rPr>
          <w:vertAlign w:val="subscript"/>
          <w:lang w:val="fr-FR"/>
        </w:rPr>
        <w:t>1</w:t>
      </w:r>
      <w:r w:rsidRPr="008E409A">
        <w:rPr>
          <w:lang w:val="fr-FR"/>
        </w:rPr>
        <w:t xml:space="preserve"> et PND</w:t>
      </w:r>
      <w:r w:rsidRPr="008E409A">
        <w:rPr>
          <w:vertAlign w:val="subscript"/>
          <w:lang w:val="fr-FR"/>
        </w:rPr>
        <w:t>2</w:t>
      </w:r>
      <w:r w:rsidRPr="008E409A">
        <w:rPr>
          <w:lang w:val="fr-FR"/>
        </w:rPr>
        <w:t xml:space="preserve">) et d’évaporation des particules (tube d’évaporation (ET)). </w:t>
      </w:r>
    </w:p>
    <w:p w:rsidR="00443CAB" w:rsidRPr="008E409A" w:rsidRDefault="00443CAB" w:rsidP="00443CAB">
      <w:pPr>
        <w:pStyle w:val="SingleTxtG"/>
        <w:ind w:left="2268" w:hanging="1134"/>
        <w:rPr>
          <w:lang w:val="fr-FR"/>
        </w:rPr>
      </w:pPr>
      <w:r w:rsidRPr="008E409A">
        <w:rPr>
          <w:lang w:val="fr-FR"/>
        </w:rPr>
        <w:t>4.3.1.4.1.3</w:t>
      </w:r>
      <w:r w:rsidRPr="008E409A">
        <w:rPr>
          <w:lang w:val="fr-FR"/>
        </w:rPr>
        <w:tab/>
        <w:t xml:space="preserve">La sonde de prélèvement du flux de gaz d’essai doit être disposée dans le tunnel de dilution de façon à permettre le prélèvement d’un flux de gaz représentatif dans un mélange homogène d’air de dilution et de gaz d’échappement. </w:t>
      </w:r>
    </w:p>
    <w:p w:rsidR="00443CAB" w:rsidRPr="008E409A" w:rsidRDefault="00443CAB" w:rsidP="00443CAB">
      <w:pPr>
        <w:pStyle w:val="SingleTxtG"/>
        <w:keepNext/>
        <w:ind w:left="2268" w:hanging="1134"/>
        <w:jc w:val="left"/>
        <w:rPr>
          <w:lang w:val="fr-FR"/>
        </w:rPr>
      </w:pPr>
      <w:r w:rsidRPr="008E409A">
        <w:rPr>
          <w:lang w:val="fr-FR"/>
        </w:rPr>
        <w:t>5.</w:t>
      </w:r>
      <w:r w:rsidRPr="008E409A">
        <w:rPr>
          <w:lang w:val="fr-FR"/>
        </w:rPr>
        <w:tab/>
        <w:t>Périodicité et procédures d’étalonnage</w:t>
      </w:r>
    </w:p>
    <w:p w:rsidR="00443CAB" w:rsidRPr="008E409A" w:rsidRDefault="00443CAB" w:rsidP="00443CAB">
      <w:pPr>
        <w:pStyle w:val="SingleTxtG"/>
        <w:keepNext/>
        <w:ind w:left="2268" w:hanging="1134"/>
        <w:jc w:val="left"/>
        <w:rPr>
          <w:lang w:val="fr-FR"/>
        </w:rPr>
      </w:pPr>
      <w:r w:rsidRPr="008E409A">
        <w:rPr>
          <w:lang w:val="fr-FR"/>
        </w:rPr>
        <w:t>5.1</w:t>
      </w:r>
      <w:r w:rsidRPr="008E409A">
        <w:rPr>
          <w:lang w:val="fr-FR"/>
        </w:rPr>
        <w:tab/>
        <w:t>Périodicité d’étalonnage</w:t>
      </w:r>
    </w:p>
    <w:p w:rsidR="00443CAB" w:rsidRPr="008E409A" w:rsidRDefault="00443CAB" w:rsidP="0066616D">
      <w:pPr>
        <w:pStyle w:val="Heading1"/>
        <w:numPr>
          <w:ilvl w:val="0"/>
          <w:numId w:val="0"/>
        </w:numPr>
        <w:spacing w:after="120"/>
        <w:ind w:left="1134"/>
        <w:rPr>
          <w:b/>
          <w:lang w:val="fr-FR"/>
        </w:rPr>
      </w:pPr>
      <w:r w:rsidRPr="008E409A">
        <w:rPr>
          <w:lang w:val="fr-FR"/>
        </w:rPr>
        <w:t>Tableau A5/3</w:t>
      </w:r>
      <w:r w:rsidRPr="008E409A">
        <w:rPr>
          <w:lang w:val="fr-FR"/>
        </w:rPr>
        <w:br/>
      </w:r>
      <w:r w:rsidRPr="008E409A">
        <w:rPr>
          <w:b/>
          <w:lang w:val="fr-FR"/>
        </w:rPr>
        <w:t xml:space="preserve">Périodicité d’étalonnage des instruments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582"/>
        <w:gridCol w:w="1894"/>
        <w:gridCol w:w="1894"/>
      </w:tblGrid>
      <w:tr w:rsidR="00443CAB" w:rsidRPr="008E409A" w:rsidTr="0066616D">
        <w:trPr>
          <w:tblHeader/>
        </w:trPr>
        <w:tc>
          <w:tcPr>
            <w:tcW w:w="3582"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Contrôle des appareils</w:t>
            </w:r>
          </w:p>
        </w:tc>
        <w:tc>
          <w:tcPr>
            <w:tcW w:w="1894"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Périodicité</w:t>
            </w:r>
          </w:p>
        </w:tc>
        <w:tc>
          <w:tcPr>
            <w:tcW w:w="1894"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Critère</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Linéarisation de l’analyseur de gaz (étalonnage)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Semestrielle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2 % de la valeur affichée</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Calibrage (à mi-échelle)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Semestrielle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 xml:space="preserve">2 % </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Analyseur NDIR de CO : interférence CO</w:t>
            </w:r>
            <w:r w:rsidRPr="008E409A">
              <w:rPr>
                <w:vertAlign w:val="subscript"/>
                <w:lang w:val="fr-FR"/>
              </w:rPr>
              <w:t>2</w:t>
            </w:r>
            <w:r w:rsidRPr="008E409A">
              <w:rPr>
                <w:lang w:val="fr-FR"/>
              </w:rPr>
              <w:t>/H</w:t>
            </w:r>
            <w:r w:rsidRPr="008E409A">
              <w:rPr>
                <w:vertAlign w:val="subscript"/>
                <w:lang w:val="fr-FR"/>
              </w:rPr>
              <w:t>2</w:t>
            </w:r>
            <w:r w:rsidRPr="008E409A">
              <w:rPr>
                <w:lang w:val="fr-FR"/>
              </w:rPr>
              <w:t xml:space="preserve">O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Mensuelle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-1 à 3 ppm</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Vérification du convertisseur de NO</w:t>
            </w:r>
            <w:r w:rsidRPr="008E409A">
              <w:rPr>
                <w:vertAlign w:val="subscript"/>
                <w:lang w:val="fr-FR"/>
              </w:rPr>
              <w:t>x</w:t>
            </w:r>
            <w:r w:rsidRPr="008E409A">
              <w:rPr>
                <w:lang w:val="fr-FR"/>
              </w:rPr>
              <w:t xml:space="preserv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Mensuelle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&gt;95 %</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Vérification du convertisseur de CH</w:t>
            </w:r>
            <w:r w:rsidRPr="008E409A">
              <w:rPr>
                <w:vertAlign w:val="subscript"/>
                <w:lang w:val="fr-FR"/>
              </w:rPr>
              <w:t>4</w:t>
            </w:r>
            <w:r w:rsidRPr="008E409A">
              <w:rPr>
                <w:lang w:val="fr-FR"/>
              </w:rPr>
              <w:t xml:space="preserv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98 % d’éthane</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Réponse du détecteur à ionisation de flamme au CH</w:t>
            </w:r>
            <w:r w:rsidRPr="008E409A">
              <w:rPr>
                <w:vertAlign w:val="subscript"/>
                <w:lang w:val="fr-FR"/>
              </w:rPr>
              <w:t>4</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Voir par. 5.4.3</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Débit air/carburant du détecteur</w:t>
            </w:r>
            <w:r w:rsidRPr="008E409A">
              <w:rPr>
                <w:lang w:val="fr-FR"/>
              </w:rPr>
              <w:br/>
              <w:t xml:space="preserve">à ionisation de flamme </w:t>
            </w:r>
          </w:p>
        </w:tc>
        <w:tc>
          <w:tcPr>
            <w:tcW w:w="1894" w:type="dxa"/>
            <w:shd w:val="clear" w:color="auto" w:fill="auto"/>
          </w:tcPr>
          <w:p w:rsidR="00443CAB" w:rsidRPr="008E409A" w:rsidRDefault="00443CAB" w:rsidP="0066616D">
            <w:pPr>
              <w:spacing w:before="60" w:after="60" w:line="220" w:lineRule="exact"/>
              <w:ind w:left="57" w:right="57"/>
              <w:rPr>
                <w:spacing w:val="-4"/>
                <w:lang w:val="fr-FR"/>
              </w:rPr>
            </w:pPr>
            <w:r w:rsidRPr="008E409A">
              <w:rPr>
                <w:spacing w:val="-4"/>
                <w:lang w:val="fr-FR"/>
              </w:rPr>
              <w:t>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Suivant prescriptions du fabricant </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Analyseur non dispersif dans l’ultraviolet pour NO/NO</w:t>
            </w:r>
            <w:r w:rsidRPr="008E409A">
              <w:rPr>
                <w:vertAlign w:val="subscript"/>
                <w:lang w:val="fr-FR"/>
              </w:rPr>
              <w:t>2</w:t>
            </w:r>
            <w:r w:rsidRPr="008E409A">
              <w:rPr>
                <w:lang w:val="fr-FR"/>
              </w:rPr>
              <w:t> : interférence H</w:t>
            </w:r>
            <w:r w:rsidRPr="008E409A">
              <w:rPr>
                <w:vertAlign w:val="subscript"/>
                <w:lang w:val="fr-FR"/>
              </w:rPr>
              <w:t>2</w:t>
            </w:r>
            <w:r w:rsidRPr="008E409A">
              <w:rPr>
                <w:lang w:val="fr-FR"/>
              </w:rPr>
              <w:t xml:space="preserve">O, HC </w:t>
            </w:r>
          </w:p>
        </w:tc>
        <w:tc>
          <w:tcPr>
            <w:tcW w:w="1894" w:type="dxa"/>
            <w:shd w:val="clear" w:color="auto" w:fill="auto"/>
          </w:tcPr>
          <w:p w:rsidR="00443CAB" w:rsidRPr="008E409A" w:rsidRDefault="00443CAB" w:rsidP="0066616D">
            <w:pPr>
              <w:spacing w:before="60" w:after="60" w:line="220" w:lineRule="exact"/>
              <w:ind w:left="57" w:right="57"/>
              <w:rPr>
                <w:spacing w:val="-4"/>
                <w:lang w:val="fr-FR"/>
              </w:rPr>
            </w:pPr>
            <w:r w:rsidRPr="008E409A">
              <w:rPr>
                <w:spacing w:val="-4"/>
                <w:lang w:val="fr-FR"/>
              </w:rPr>
              <w:t>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Suivant prescriptions du fabricant</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Spectromètres laser infrarouge (analyseurs infrarouge haute résolution à bande étroite à modulation de phase) : vérification des interférences</w:t>
            </w:r>
          </w:p>
        </w:tc>
        <w:tc>
          <w:tcPr>
            <w:tcW w:w="1894" w:type="dxa"/>
            <w:shd w:val="clear" w:color="auto" w:fill="auto"/>
          </w:tcPr>
          <w:p w:rsidR="00443CAB" w:rsidRPr="008E409A" w:rsidRDefault="00443CAB" w:rsidP="0066616D">
            <w:pPr>
              <w:spacing w:before="60" w:after="60" w:line="220" w:lineRule="exact"/>
              <w:ind w:left="57" w:right="57"/>
              <w:rPr>
                <w:spacing w:val="-2"/>
                <w:lang w:val="fr-FR"/>
              </w:rPr>
            </w:pPr>
            <w:r w:rsidRPr="008E409A">
              <w:rPr>
                <w:spacing w:val="-2"/>
                <w:lang w:val="fr-FR"/>
              </w:rPr>
              <w:t>Annuelle ou 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Suivant prescriptions du fabricant</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QCL (chromatographie en phase liquide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spacing w:val="-2"/>
                <w:lang w:val="fr-FR"/>
              </w:rPr>
              <w:t>Annuelle ou 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Suivant prescriptions du fabricant</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CG (Chromatographie en phase gazeuse)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Voir par. 7.2 de la présente annexe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Voir par. 7.2 de la présente annexe</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Méthodes LC</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spacing w:val="-2"/>
                <w:lang w:val="fr-FR"/>
              </w:rPr>
              <w:t>Annuelle ou 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Suivant prescriptions du fabricant</w:t>
            </w:r>
          </w:p>
        </w:tc>
      </w:tr>
      <w:tr w:rsidR="00443CAB" w:rsidRPr="008E409A" w:rsidTr="0066616D">
        <w:tc>
          <w:tcPr>
            <w:tcW w:w="3582" w:type="dxa"/>
            <w:shd w:val="clear" w:color="auto" w:fill="auto"/>
          </w:tcPr>
          <w:p w:rsidR="00443CAB" w:rsidRPr="008E409A" w:rsidRDefault="00443CAB" w:rsidP="000F4F3C">
            <w:pPr>
              <w:keepNext/>
              <w:keepLines/>
              <w:spacing w:before="60" w:after="60" w:line="220" w:lineRule="exact"/>
              <w:ind w:left="57" w:right="57"/>
              <w:rPr>
                <w:lang w:val="fr-FR"/>
              </w:rPr>
            </w:pPr>
            <w:r w:rsidRPr="008E409A">
              <w:rPr>
                <w:lang w:val="fr-FR"/>
              </w:rPr>
              <w:t>Photoacoustique</w:t>
            </w:r>
          </w:p>
        </w:tc>
        <w:tc>
          <w:tcPr>
            <w:tcW w:w="1894" w:type="dxa"/>
            <w:shd w:val="clear" w:color="auto" w:fill="auto"/>
          </w:tcPr>
          <w:p w:rsidR="00443CAB" w:rsidRPr="008E409A" w:rsidRDefault="00443CAB" w:rsidP="000F4F3C">
            <w:pPr>
              <w:keepNext/>
              <w:keepLines/>
              <w:spacing w:before="60" w:after="60" w:line="220" w:lineRule="exact"/>
              <w:ind w:left="57" w:right="57"/>
              <w:rPr>
                <w:lang w:val="fr-FR"/>
              </w:rPr>
            </w:pPr>
            <w:r w:rsidRPr="008E409A">
              <w:rPr>
                <w:spacing w:val="-2"/>
                <w:lang w:val="fr-FR"/>
              </w:rPr>
              <w:t>Annuelle ou lors de toute opération d’entretien importante</w:t>
            </w:r>
          </w:p>
        </w:tc>
        <w:tc>
          <w:tcPr>
            <w:tcW w:w="1894" w:type="dxa"/>
            <w:shd w:val="clear" w:color="auto" w:fill="auto"/>
          </w:tcPr>
          <w:p w:rsidR="00443CAB" w:rsidRPr="008E409A" w:rsidRDefault="00443CAB" w:rsidP="000F4F3C">
            <w:pPr>
              <w:keepNext/>
              <w:keepLines/>
              <w:spacing w:before="60" w:after="60" w:line="220" w:lineRule="exact"/>
              <w:ind w:left="57" w:right="57"/>
              <w:rPr>
                <w:lang w:val="fr-FR"/>
              </w:rPr>
            </w:pPr>
            <w:r w:rsidRPr="008E409A">
              <w:rPr>
                <w:lang w:val="fr-FR"/>
              </w:rPr>
              <w:t>Suivant prescriptions du fabricant</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Analyseurs infrarouge à transformée</w:t>
            </w:r>
            <w:r w:rsidRPr="008E409A">
              <w:rPr>
                <w:lang w:val="fr-FR"/>
              </w:rPr>
              <w:br/>
              <w:t>de Fourier : vérification de la linéarité</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Dans les 370 jours précédant l’essai et </w:t>
            </w:r>
            <w:r w:rsidRPr="008E409A">
              <w:rPr>
                <w:spacing w:val="-2"/>
                <w:lang w:val="fr-FR"/>
              </w:rPr>
              <w:t>après toute opération d’entretien importante</w:t>
            </w:r>
            <w:r w:rsidRPr="008E409A">
              <w:rPr>
                <w:lang w:val="fr-FR"/>
              </w:rPr>
              <w:t xml:space="preserv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Voir par. 7.1 de la présente annexe </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Linéarité des microbalances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w:t>
            </w:r>
            <w:r w:rsidRPr="008E409A">
              <w:rPr>
                <w:spacing w:val="-2"/>
                <w:lang w:val="fr-FR"/>
              </w:rPr>
              <w:t>nnuelle ou lors de toute opération d’entretien importante</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Voir par. 4.2.2.2 de la présente annexe</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PNC (compteur du nombre de particules)</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Voir par. 5.7.1.1 de la présente annexe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Voir par. 5.7.1.3 de la présente annexe </w:t>
            </w:r>
          </w:p>
        </w:tc>
      </w:tr>
      <w:tr w:rsidR="00443CAB" w:rsidRPr="008E409A" w:rsidTr="0066616D">
        <w:tc>
          <w:tcPr>
            <w:tcW w:w="358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VPR (séparateur de particules volatiles) </w:t>
            </w:r>
            <w:bookmarkStart w:id="196" w:name="hit2"/>
            <w:bookmarkEnd w:id="196"/>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Voir par. 5.7.2.1 de la présente annexe </w:t>
            </w:r>
          </w:p>
        </w:tc>
        <w:tc>
          <w:tcPr>
            <w:tcW w:w="189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Voir par. 5.7.2 de la présente annexe </w:t>
            </w:r>
          </w:p>
        </w:tc>
      </w:tr>
    </w:tbl>
    <w:p w:rsidR="00443CAB" w:rsidRPr="008E409A" w:rsidRDefault="00443CAB" w:rsidP="00C81606">
      <w:pPr>
        <w:pStyle w:val="Heading1"/>
        <w:numPr>
          <w:ilvl w:val="0"/>
          <w:numId w:val="0"/>
        </w:numPr>
        <w:spacing w:before="240" w:after="120"/>
        <w:ind w:left="1134"/>
        <w:rPr>
          <w:b/>
          <w:lang w:val="fr-FR"/>
        </w:rPr>
      </w:pPr>
      <w:r w:rsidRPr="008E409A">
        <w:rPr>
          <w:lang w:val="fr-FR"/>
        </w:rPr>
        <w:t>Tableau A5/4</w:t>
      </w:r>
      <w:r w:rsidRPr="008E409A">
        <w:rPr>
          <w:lang w:val="fr-FR"/>
        </w:rPr>
        <w:br/>
      </w:r>
      <w:r w:rsidRPr="008E409A">
        <w:rPr>
          <w:b/>
          <w:lang w:val="fr-FR"/>
        </w:rPr>
        <w:t xml:space="preserve">Périodicité d’étalonnage des systèmes de prélèvement à volume constant (CVS)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443CAB" w:rsidRPr="008E409A" w:rsidTr="0066616D">
        <w:trPr>
          <w:tblHeader/>
        </w:trPr>
        <w:tc>
          <w:tcPr>
            <w:tcW w:w="3686" w:type="dxa"/>
            <w:shd w:val="clear" w:color="auto" w:fill="auto"/>
            <w:vAlign w:val="bottom"/>
          </w:tcPr>
          <w:p w:rsidR="00443CAB" w:rsidRPr="008E409A" w:rsidRDefault="00443CAB" w:rsidP="0066616D">
            <w:pPr>
              <w:keepNext/>
              <w:spacing w:before="80" w:after="80" w:line="200" w:lineRule="exact"/>
              <w:ind w:left="57" w:right="57"/>
              <w:rPr>
                <w:i/>
                <w:sz w:val="16"/>
                <w:lang w:val="fr-FR"/>
              </w:rPr>
            </w:pPr>
            <w:r w:rsidRPr="008E409A">
              <w:rPr>
                <w:i/>
                <w:sz w:val="16"/>
                <w:lang w:val="fr-FR"/>
              </w:rPr>
              <w:t>Système de prélèvement à volume constant</w:t>
            </w:r>
          </w:p>
        </w:tc>
        <w:tc>
          <w:tcPr>
            <w:tcW w:w="1928"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Périodicité</w:t>
            </w:r>
          </w:p>
        </w:tc>
        <w:tc>
          <w:tcPr>
            <w:tcW w:w="1758"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Critère</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spacing w:val="-2"/>
                <w:lang w:val="fr-FR"/>
              </w:rPr>
            </w:pPr>
            <w:r w:rsidRPr="008E409A">
              <w:rPr>
                <w:spacing w:val="-2"/>
                <w:lang w:val="fr-FR"/>
              </w:rPr>
              <w:t xml:space="preserve">Débit du système de prélèvement à volume constant </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Après chaque révision</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2 %</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Débit de dilution</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2 %</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Capteur de température</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1 °C</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Capteur de pression </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0,4 kPa</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 xml:space="preserve">Vérification de l’injection </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Hebdomadaire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2 %</w:t>
            </w:r>
          </w:p>
        </w:tc>
      </w:tr>
    </w:tbl>
    <w:p w:rsidR="00443CAB" w:rsidRPr="008E409A" w:rsidRDefault="00443CAB" w:rsidP="00B60156">
      <w:pPr>
        <w:pStyle w:val="Heading1"/>
        <w:numPr>
          <w:ilvl w:val="0"/>
          <w:numId w:val="0"/>
        </w:numPr>
        <w:spacing w:before="240" w:after="120"/>
        <w:ind w:left="1134"/>
        <w:rPr>
          <w:b/>
          <w:lang w:val="fr-FR"/>
        </w:rPr>
      </w:pPr>
      <w:r w:rsidRPr="008E409A">
        <w:rPr>
          <w:lang w:val="fr-FR"/>
        </w:rPr>
        <w:t>Tableau A5/5</w:t>
      </w:r>
      <w:r w:rsidRPr="008E409A">
        <w:rPr>
          <w:lang w:val="fr-FR"/>
        </w:rPr>
        <w:br/>
      </w:r>
      <w:r w:rsidRPr="008E409A">
        <w:rPr>
          <w:b/>
          <w:lang w:val="fr-FR"/>
        </w:rPr>
        <w:t xml:space="preserve">Périodicité d’étalonnage pour les données environnementales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443CAB" w:rsidRPr="008E409A" w:rsidTr="0066616D">
        <w:trPr>
          <w:tblHeader/>
        </w:trPr>
        <w:tc>
          <w:tcPr>
            <w:tcW w:w="3686"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Facteur ambiant</w:t>
            </w:r>
          </w:p>
        </w:tc>
        <w:tc>
          <w:tcPr>
            <w:tcW w:w="1928"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Périodicité</w:t>
            </w:r>
          </w:p>
        </w:tc>
        <w:tc>
          <w:tcPr>
            <w:tcW w:w="1758" w:type="dxa"/>
            <w:shd w:val="clear" w:color="auto" w:fill="auto"/>
            <w:vAlign w:val="bottom"/>
          </w:tcPr>
          <w:p w:rsidR="00443CAB" w:rsidRPr="008E409A" w:rsidRDefault="00443CAB" w:rsidP="0066616D">
            <w:pPr>
              <w:spacing w:before="80" w:after="80" w:line="200" w:lineRule="exact"/>
              <w:ind w:left="57" w:right="57"/>
              <w:rPr>
                <w:i/>
                <w:sz w:val="16"/>
                <w:lang w:val="fr-FR"/>
              </w:rPr>
            </w:pPr>
            <w:r w:rsidRPr="008E409A">
              <w:rPr>
                <w:i/>
                <w:sz w:val="16"/>
                <w:lang w:val="fr-FR"/>
              </w:rPr>
              <w:t>Critère</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Température</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1 °C</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Humidité et point de rosée</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5 % HR</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Pression ambiante</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Annuelle</w:t>
            </w:r>
          </w:p>
        </w:tc>
        <w:tc>
          <w:tcPr>
            <w:tcW w:w="175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0,4 kPa</w:t>
            </w:r>
          </w:p>
        </w:tc>
      </w:tr>
      <w:tr w:rsidR="00443CAB" w:rsidRPr="008E409A" w:rsidTr="0066616D">
        <w:tc>
          <w:tcPr>
            <w:tcW w:w="368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Ventilateur de refroidissement</w:t>
            </w:r>
          </w:p>
        </w:tc>
        <w:tc>
          <w:tcPr>
            <w:tcW w:w="192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Après chaque révision</w:t>
            </w:r>
          </w:p>
        </w:tc>
        <w:tc>
          <w:tcPr>
            <w:tcW w:w="1758" w:type="dxa"/>
            <w:shd w:val="clear" w:color="auto" w:fill="auto"/>
          </w:tcPr>
          <w:p w:rsidR="00443CAB" w:rsidRPr="008E409A" w:rsidRDefault="00443CAB" w:rsidP="0066616D">
            <w:pPr>
              <w:spacing w:before="60" w:after="60" w:line="220" w:lineRule="exact"/>
              <w:ind w:left="57" w:right="57"/>
              <w:rPr>
                <w:spacing w:val="-2"/>
                <w:lang w:val="fr-FR"/>
              </w:rPr>
            </w:pPr>
            <w:r w:rsidRPr="008E409A">
              <w:rPr>
                <w:spacing w:val="-2"/>
                <w:lang w:val="fr-FR"/>
              </w:rPr>
              <w:t xml:space="preserve">Suivant prescriptions énoncées au paragraphe 1.1.1 </w:t>
            </w:r>
            <w:r w:rsidRPr="008E409A">
              <w:rPr>
                <w:lang w:val="fr-FR"/>
              </w:rPr>
              <w:t>de la présente annexe</w:t>
            </w:r>
            <w:r w:rsidRPr="008E409A">
              <w:rPr>
                <w:spacing w:val="-2"/>
                <w:lang w:val="fr-FR"/>
              </w:rPr>
              <w:t xml:space="preserve"> </w:t>
            </w:r>
          </w:p>
        </w:tc>
      </w:tr>
    </w:tbl>
    <w:p w:rsidR="00443CAB" w:rsidRPr="008E409A" w:rsidRDefault="00443CAB" w:rsidP="00443CAB">
      <w:pPr>
        <w:pStyle w:val="SingleTxtG"/>
        <w:keepNext/>
        <w:spacing w:before="240"/>
        <w:ind w:left="2268" w:hanging="1134"/>
        <w:jc w:val="left"/>
        <w:rPr>
          <w:lang w:val="fr-FR"/>
        </w:rPr>
      </w:pPr>
      <w:bookmarkStart w:id="197" w:name="_Toc284586967"/>
      <w:bookmarkStart w:id="198" w:name="_Toc284587138"/>
      <w:bookmarkStart w:id="199" w:name="_Toc284587389"/>
      <w:bookmarkStart w:id="200" w:name="_Toc289686207"/>
      <w:bookmarkStart w:id="201" w:name="_Toc284586968"/>
      <w:bookmarkStart w:id="202" w:name="_Toc284587142"/>
      <w:bookmarkStart w:id="203" w:name="_Toc284587393"/>
      <w:bookmarkStart w:id="204" w:name="_Toc289686208"/>
      <w:bookmarkStart w:id="205" w:name="_Toc284587143"/>
      <w:bookmarkStart w:id="206" w:name="_Toc284587394"/>
      <w:r w:rsidRPr="008E409A">
        <w:rPr>
          <w:lang w:val="fr-FR"/>
        </w:rPr>
        <w:t>5.2</w:t>
      </w:r>
      <w:r w:rsidRPr="008E409A">
        <w:rPr>
          <w:lang w:val="fr-FR"/>
        </w:rPr>
        <w:tab/>
        <w:t>Procédure</w:t>
      </w:r>
      <w:bookmarkEnd w:id="197"/>
      <w:bookmarkEnd w:id="198"/>
      <w:bookmarkEnd w:id="199"/>
      <w:bookmarkEnd w:id="200"/>
      <w:r w:rsidRPr="008E409A">
        <w:rPr>
          <w:lang w:val="fr-FR"/>
        </w:rPr>
        <w:t xml:space="preserve"> d’étalonnage des analyseurs </w:t>
      </w:r>
    </w:p>
    <w:p w:rsidR="00443CAB" w:rsidRPr="008E409A" w:rsidRDefault="00443CAB" w:rsidP="00443CAB">
      <w:pPr>
        <w:pStyle w:val="SingleTxtG"/>
        <w:ind w:left="2268" w:hanging="1134"/>
        <w:rPr>
          <w:lang w:val="fr-FR"/>
        </w:rPr>
      </w:pPr>
      <w:r w:rsidRPr="008E409A">
        <w:rPr>
          <w:lang w:val="fr-FR"/>
        </w:rPr>
        <w:t>5.2.1</w:t>
      </w:r>
      <w:r w:rsidRPr="008E409A">
        <w:rPr>
          <w:lang w:val="fr-FR"/>
        </w:rPr>
        <w:tab/>
        <w:t>Chaque analyseur doit être étalonné suivant les prescriptions du fabricant et au moins suivant les périodicités énoncées dans le tableau A5/3.</w:t>
      </w:r>
      <w:bookmarkStart w:id="207" w:name="_Toc284587140"/>
      <w:bookmarkStart w:id="208" w:name="_Toc284587391"/>
      <w:r w:rsidRPr="008E409A">
        <w:rPr>
          <w:lang w:val="fr-FR"/>
        </w:rPr>
        <w:t xml:space="preserve"> </w:t>
      </w:r>
    </w:p>
    <w:p w:rsidR="00443CAB" w:rsidRPr="008E409A" w:rsidRDefault="00443CAB" w:rsidP="00443CAB">
      <w:pPr>
        <w:pStyle w:val="SingleTxtG"/>
        <w:keepNext/>
        <w:ind w:left="2268" w:hanging="1134"/>
        <w:rPr>
          <w:lang w:val="fr-FR"/>
        </w:rPr>
      </w:pPr>
      <w:r w:rsidRPr="008E409A">
        <w:rPr>
          <w:lang w:val="fr-FR"/>
        </w:rPr>
        <w:t>5.2.2</w:t>
      </w:r>
      <w:r w:rsidRPr="008E409A">
        <w:rPr>
          <w:lang w:val="fr-FR"/>
        </w:rPr>
        <w:tab/>
        <w:t>La linéarisation de chaque gamme de mesure normalement utilisée est effectuée suivant la méthode définie ci-après</w:t>
      </w:r>
      <w:bookmarkEnd w:id="207"/>
      <w:bookmarkEnd w:id="208"/>
      <w:r w:rsidRPr="008E409A">
        <w:rPr>
          <w:lang w:val="fr-FR"/>
        </w:rPr>
        <w:t>.</w:t>
      </w:r>
    </w:p>
    <w:p w:rsidR="00443CAB" w:rsidRPr="008E409A" w:rsidRDefault="00443CAB" w:rsidP="00443CAB">
      <w:pPr>
        <w:pStyle w:val="SingleTxtG"/>
        <w:ind w:left="2268" w:hanging="1134"/>
        <w:rPr>
          <w:lang w:val="fr-FR"/>
        </w:rPr>
      </w:pPr>
      <w:r w:rsidRPr="008E409A">
        <w:rPr>
          <w:lang w:val="fr-FR"/>
        </w:rPr>
        <w:t>5.2.2.1</w:t>
      </w:r>
      <w:r w:rsidRPr="008E409A">
        <w:rPr>
          <w:lang w:val="fr-FR"/>
        </w:rPr>
        <w:tab/>
        <w:t>On détermine la courbe de linéarisation d’après au moins cinq points d’étalonnage espacés aussi régulièrement que possible. La concentration nominale du gaz d’étalonnage à la plus forte concentration doit être au moins égale à 80 % de la pleine échelle.</w:t>
      </w:r>
    </w:p>
    <w:p w:rsidR="00443CAB" w:rsidRPr="008E409A" w:rsidRDefault="00443CAB" w:rsidP="00443CAB">
      <w:pPr>
        <w:pStyle w:val="SingleTxtG"/>
        <w:ind w:left="2268" w:hanging="1134"/>
        <w:rPr>
          <w:lang w:val="fr-FR"/>
        </w:rPr>
      </w:pPr>
      <w:r w:rsidRPr="008E409A">
        <w:rPr>
          <w:lang w:val="fr-FR"/>
        </w:rPr>
        <w:t>5.2.2.2</w:t>
      </w:r>
      <w:r w:rsidRPr="008E409A">
        <w:rPr>
          <w:lang w:val="fr-FR"/>
        </w:rPr>
        <w:tab/>
        <w:t>La concentration du gaz d’étalonnage prescrite peut être obtenue avec un mélangeur doseur de gaz par dilution avec de l’azote ou de l’air synthétique purifiés.</w:t>
      </w:r>
    </w:p>
    <w:p w:rsidR="00443CAB" w:rsidRPr="008E409A" w:rsidRDefault="00443CAB" w:rsidP="00443CAB">
      <w:pPr>
        <w:pStyle w:val="SingleTxtG"/>
        <w:ind w:left="2268" w:hanging="1134"/>
        <w:rPr>
          <w:lang w:val="fr-FR"/>
        </w:rPr>
      </w:pPr>
      <w:r w:rsidRPr="008E409A">
        <w:rPr>
          <w:lang w:val="fr-FR"/>
        </w:rPr>
        <w:t>5.2.2.3</w:t>
      </w:r>
      <w:r w:rsidRPr="008E409A">
        <w:rPr>
          <w:lang w:val="fr-FR"/>
        </w:rPr>
        <w:tab/>
        <w:t>La courbe de linéarisation est calculée par la méthode des moindres carrés. Si le polynôme obtenu est d’un degré supérieur à 3, le nombre de points d’étalonnage doit être au moins égal au degré de ce polynôme plus 2.</w:t>
      </w:r>
    </w:p>
    <w:p w:rsidR="00443CAB" w:rsidRPr="008E409A" w:rsidRDefault="00443CAB" w:rsidP="00443CAB">
      <w:pPr>
        <w:pStyle w:val="SingleTxtG"/>
        <w:ind w:left="2268" w:hanging="1134"/>
        <w:rPr>
          <w:lang w:val="fr-FR"/>
        </w:rPr>
      </w:pPr>
      <w:r w:rsidRPr="008E409A">
        <w:rPr>
          <w:lang w:val="fr-FR"/>
        </w:rPr>
        <w:t>5.2.2.4</w:t>
      </w:r>
      <w:r w:rsidRPr="008E409A">
        <w:rPr>
          <w:lang w:val="fr-FR"/>
        </w:rPr>
        <w:tab/>
        <w:t>La courbe d’étalonnage ne doit pas s’écarter de plus de 2 % de la valeur nominale de chaque gaz d’étalonnage.</w:t>
      </w:r>
    </w:p>
    <w:p w:rsidR="00443CAB" w:rsidRPr="008E409A" w:rsidRDefault="00443CAB" w:rsidP="00443CAB">
      <w:pPr>
        <w:pStyle w:val="SingleTxtG"/>
        <w:keepNext/>
        <w:ind w:left="2268" w:hanging="1134"/>
        <w:rPr>
          <w:lang w:val="fr-FR"/>
        </w:rPr>
      </w:pPr>
      <w:r w:rsidRPr="008E409A">
        <w:rPr>
          <w:lang w:val="fr-FR"/>
        </w:rPr>
        <w:t>5.2.2.5</w:t>
      </w:r>
      <w:r w:rsidRPr="008E409A">
        <w:rPr>
          <w:lang w:val="fr-FR"/>
        </w:rPr>
        <w:tab/>
        <w:t xml:space="preserve">Le tracé de la courbe de linéarisation et les points de linéarisation permettent de vérifier que l’étalonnage a été correctement exécuté. Les différents paramètres caractéristiques de l’analyseur doivent être indiqués, notamment : </w:t>
      </w:r>
    </w:p>
    <w:p w:rsidR="00443CAB" w:rsidRPr="008E409A" w:rsidRDefault="00443CAB" w:rsidP="00443CAB">
      <w:pPr>
        <w:pStyle w:val="SingleTxtG"/>
        <w:ind w:left="2835" w:hanging="567"/>
        <w:rPr>
          <w:lang w:val="fr-FR"/>
        </w:rPr>
      </w:pPr>
      <w:bookmarkStart w:id="209" w:name="_Toc284587141"/>
      <w:bookmarkStart w:id="210" w:name="_Toc284587392"/>
      <w:r w:rsidRPr="008E409A">
        <w:rPr>
          <w:lang w:val="fr-FR"/>
        </w:rPr>
        <w:t>a)</w:t>
      </w:r>
      <w:r w:rsidRPr="008E409A">
        <w:rPr>
          <w:lang w:val="fr-FR"/>
        </w:rPr>
        <w:tab/>
        <w:t>L’analyseur et le constituant gazeux ;</w:t>
      </w:r>
    </w:p>
    <w:p w:rsidR="00443CAB" w:rsidRPr="008E409A" w:rsidRDefault="00443CAB" w:rsidP="00443CAB">
      <w:pPr>
        <w:pStyle w:val="SingleTxtG"/>
        <w:ind w:left="2835" w:hanging="567"/>
        <w:rPr>
          <w:lang w:val="fr-FR"/>
        </w:rPr>
      </w:pPr>
      <w:r w:rsidRPr="008E409A">
        <w:rPr>
          <w:lang w:val="fr-FR"/>
        </w:rPr>
        <w:t>b)</w:t>
      </w:r>
      <w:r w:rsidRPr="008E409A">
        <w:rPr>
          <w:lang w:val="fr-FR"/>
        </w:rPr>
        <w:tab/>
        <w:t>La gamme ;</w:t>
      </w:r>
    </w:p>
    <w:p w:rsidR="00443CAB" w:rsidRPr="008E409A" w:rsidRDefault="00443CAB" w:rsidP="00443CAB">
      <w:pPr>
        <w:pStyle w:val="SingleTxtG"/>
        <w:ind w:left="2835" w:hanging="567"/>
        <w:rPr>
          <w:lang w:val="fr-FR"/>
        </w:rPr>
      </w:pPr>
      <w:r w:rsidRPr="008E409A">
        <w:rPr>
          <w:lang w:val="fr-FR"/>
        </w:rPr>
        <w:t>c)</w:t>
      </w:r>
      <w:r w:rsidRPr="008E409A">
        <w:rPr>
          <w:lang w:val="fr-FR"/>
        </w:rPr>
        <w:tab/>
        <w:t>La date de la linéarisation ;</w:t>
      </w:r>
    </w:p>
    <w:p w:rsidR="00443CAB" w:rsidRPr="008E409A" w:rsidRDefault="00443CAB" w:rsidP="00443CAB">
      <w:pPr>
        <w:pStyle w:val="SingleTxtG"/>
        <w:ind w:left="2268" w:hanging="1134"/>
        <w:rPr>
          <w:lang w:val="fr-FR"/>
        </w:rPr>
      </w:pPr>
      <w:r w:rsidRPr="008E409A">
        <w:rPr>
          <w:lang w:val="fr-FR"/>
        </w:rPr>
        <w:t>5.2.2.6</w:t>
      </w:r>
      <w:r w:rsidRPr="008E409A">
        <w:rPr>
          <w:lang w:val="fr-FR"/>
        </w:rPr>
        <w:tab/>
        <w:t>D’autres techniques (utilisation d’un calculateur, commutation de gamme électronique, etc.) peuvent être appliquées, si l’autorité d’homologation est convaincue qu’elles offrent une exactitude équivalente.</w:t>
      </w:r>
      <w:bookmarkEnd w:id="209"/>
      <w:bookmarkEnd w:id="210"/>
      <w:r w:rsidRPr="008E409A">
        <w:rPr>
          <w:lang w:val="fr-FR"/>
        </w:rPr>
        <w:t xml:space="preserve"> </w:t>
      </w:r>
    </w:p>
    <w:p w:rsidR="00443CAB" w:rsidRPr="008E409A" w:rsidRDefault="00443CAB" w:rsidP="00443CAB">
      <w:pPr>
        <w:pStyle w:val="SingleTxtG"/>
        <w:keepNext/>
        <w:ind w:left="2268" w:hanging="1134"/>
        <w:jc w:val="left"/>
        <w:rPr>
          <w:lang w:val="fr-FR"/>
        </w:rPr>
      </w:pPr>
      <w:r w:rsidRPr="008E409A">
        <w:rPr>
          <w:lang w:val="fr-FR"/>
        </w:rPr>
        <w:t>5.3</w:t>
      </w:r>
      <w:r w:rsidRPr="008E409A">
        <w:rPr>
          <w:lang w:val="fr-FR"/>
        </w:rPr>
        <w:tab/>
        <w:t xml:space="preserve">Procédure de vérification du zéro et de l’étalonnage de l’analyseur </w:t>
      </w:r>
      <w:bookmarkEnd w:id="201"/>
      <w:bookmarkEnd w:id="202"/>
      <w:bookmarkEnd w:id="203"/>
      <w:bookmarkEnd w:id="204"/>
    </w:p>
    <w:p w:rsidR="00443CAB" w:rsidRPr="008E409A" w:rsidRDefault="00443CAB" w:rsidP="00443CAB">
      <w:pPr>
        <w:pStyle w:val="SingleTxtG"/>
        <w:ind w:left="2268" w:hanging="1134"/>
        <w:rPr>
          <w:spacing w:val="-2"/>
          <w:lang w:val="fr-FR"/>
        </w:rPr>
      </w:pPr>
      <w:r w:rsidRPr="008E409A">
        <w:rPr>
          <w:spacing w:val="-2"/>
          <w:lang w:val="fr-FR"/>
        </w:rPr>
        <w:t>5.3.1</w:t>
      </w:r>
      <w:r w:rsidRPr="008E409A">
        <w:rPr>
          <w:spacing w:val="-2"/>
          <w:lang w:val="fr-FR"/>
        </w:rPr>
        <w:tab/>
      </w:r>
      <w:bookmarkEnd w:id="205"/>
      <w:bookmarkEnd w:id="206"/>
      <w:r w:rsidRPr="008E409A">
        <w:rPr>
          <w:spacing w:val="-2"/>
          <w:lang w:val="fr-FR"/>
        </w:rPr>
        <w:t>Chaque gamme de mesure normalement utilisée doit être vérifiée avant chaque analyse conformément aux prescriptions des paragraphes 5.3.1.1 et 5.3.1.2 de la présente annexe.</w:t>
      </w:r>
    </w:p>
    <w:p w:rsidR="00443CAB" w:rsidRPr="008E409A" w:rsidRDefault="00443CAB" w:rsidP="00443CAB">
      <w:pPr>
        <w:pStyle w:val="SingleTxtG"/>
        <w:ind w:left="2268" w:hanging="1134"/>
        <w:rPr>
          <w:lang w:val="fr-FR"/>
        </w:rPr>
      </w:pPr>
      <w:bookmarkStart w:id="211" w:name="_Toc284587144"/>
      <w:bookmarkStart w:id="212" w:name="_Toc284587395"/>
      <w:r w:rsidRPr="008E409A">
        <w:rPr>
          <w:lang w:val="fr-FR"/>
        </w:rPr>
        <w:t>5.3.1.1</w:t>
      </w:r>
      <w:r w:rsidRPr="008E409A">
        <w:rPr>
          <w:lang w:val="fr-FR"/>
        </w:rPr>
        <w:tab/>
      </w:r>
      <w:bookmarkEnd w:id="211"/>
      <w:bookmarkEnd w:id="212"/>
      <w:r w:rsidRPr="008E409A">
        <w:rPr>
          <w:lang w:val="fr-FR"/>
        </w:rPr>
        <w:t>On vérifie l’étalonnage en utilisant un gaz de zéro et un gaz d’étalonnage comme indiqué au paragraphe 1.2.14.2.3 de l’annexe 6.</w:t>
      </w:r>
    </w:p>
    <w:p w:rsidR="00443CAB" w:rsidRPr="008E409A" w:rsidRDefault="00443CAB" w:rsidP="00443CAB">
      <w:pPr>
        <w:pStyle w:val="SingleTxtG"/>
        <w:ind w:left="2268" w:hanging="1134"/>
        <w:rPr>
          <w:lang w:val="fr-FR"/>
        </w:rPr>
      </w:pPr>
      <w:bookmarkStart w:id="213" w:name="_Toc284587146"/>
      <w:bookmarkStart w:id="214" w:name="_Toc284587397"/>
      <w:r w:rsidRPr="008E409A">
        <w:rPr>
          <w:lang w:val="fr-FR"/>
        </w:rPr>
        <w:t>5.3.1.2</w:t>
      </w:r>
      <w:r w:rsidRPr="008E409A">
        <w:rPr>
          <w:lang w:val="fr-FR"/>
        </w:rPr>
        <w:tab/>
      </w:r>
      <w:bookmarkStart w:id="215" w:name="_Toc284586969"/>
      <w:bookmarkStart w:id="216" w:name="_Toc284587147"/>
      <w:bookmarkStart w:id="217" w:name="_Toc284587398"/>
      <w:bookmarkStart w:id="218" w:name="_Toc289686209"/>
      <w:bookmarkEnd w:id="213"/>
      <w:bookmarkEnd w:id="214"/>
      <w:r w:rsidRPr="008E409A">
        <w:rPr>
          <w:lang w:val="fr-FR"/>
        </w:rPr>
        <w:t>Après l’essai, le gaz de zéro et le même gaz d’étalonnage sont utilisés pour un nouveau contrôle comme indiqué au paragraphe 1.2.14.2.4 de l’annexe 6.</w:t>
      </w:r>
    </w:p>
    <w:p w:rsidR="00443CAB" w:rsidRPr="008E409A" w:rsidRDefault="00443CAB" w:rsidP="00443CAB">
      <w:pPr>
        <w:pStyle w:val="SingleTxtG"/>
        <w:keepNext/>
        <w:ind w:left="2268" w:hanging="1134"/>
        <w:jc w:val="left"/>
        <w:rPr>
          <w:lang w:val="fr-FR"/>
        </w:rPr>
      </w:pPr>
      <w:r w:rsidRPr="008E409A">
        <w:rPr>
          <w:lang w:val="fr-FR"/>
        </w:rPr>
        <w:t>5.4</w:t>
      </w:r>
      <w:r w:rsidRPr="008E409A">
        <w:rPr>
          <w:lang w:val="fr-FR"/>
        </w:rPr>
        <w:tab/>
        <w:t>Contrôle de la réponse aux hydrocarbures du détecteur à ionisation</w:t>
      </w:r>
      <w:r w:rsidRPr="008E409A">
        <w:rPr>
          <w:lang w:val="fr-FR"/>
        </w:rPr>
        <w:br/>
        <w:t>de flamme</w:t>
      </w:r>
      <w:bookmarkStart w:id="219" w:name="_Toc284587148"/>
      <w:bookmarkStart w:id="220" w:name="_Toc284587399"/>
      <w:bookmarkEnd w:id="215"/>
      <w:bookmarkEnd w:id="216"/>
      <w:bookmarkEnd w:id="217"/>
      <w:bookmarkEnd w:id="218"/>
      <w:r w:rsidRPr="008E409A">
        <w:rPr>
          <w:lang w:val="fr-FR"/>
        </w:rPr>
        <w:t xml:space="preserve"> </w:t>
      </w:r>
    </w:p>
    <w:p w:rsidR="00443CAB" w:rsidRPr="008E409A" w:rsidRDefault="00443CAB" w:rsidP="00443CAB">
      <w:pPr>
        <w:pStyle w:val="SingleTxtG"/>
        <w:keepNext/>
        <w:ind w:left="2268" w:hanging="1134"/>
        <w:jc w:val="left"/>
        <w:rPr>
          <w:lang w:val="fr-FR"/>
        </w:rPr>
      </w:pPr>
      <w:r w:rsidRPr="008E409A">
        <w:rPr>
          <w:lang w:val="fr-FR"/>
        </w:rPr>
        <w:t>5.4.1</w:t>
      </w:r>
      <w:r w:rsidRPr="008E409A">
        <w:rPr>
          <w:lang w:val="fr-FR"/>
        </w:rPr>
        <w:tab/>
      </w:r>
      <w:bookmarkEnd w:id="219"/>
      <w:bookmarkEnd w:id="220"/>
      <w:r w:rsidRPr="008E409A">
        <w:rPr>
          <w:lang w:val="fr-FR"/>
        </w:rPr>
        <w:t>Optimisation de la réponse du détecteur</w:t>
      </w:r>
    </w:p>
    <w:p w:rsidR="00443CAB" w:rsidRPr="008E409A" w:rsidRDefault="00443CAB" w:rsidP="00443CAB">
      <w:pPr>
        <w:pStyle w:val="SingleTxtG"/>
        <w:ind w:left="2268"/>
        <w:rPr>
          <w:lang w:val="fr-FR"/>
        </w:rPr>
      </w:pPr>
      <w:r w:rsidRPr="008E409A">
        <w:rPr>
          <w:lang w:val="fr-FR"/>
        </w:rPr>
        <w:tab/>
        <w:t xml:space="preserve">Le détecteur doit être réglé selon les instructions fournies par le fabricant. Il faut utiliser un mélange propane-air dans la gamme de mesure la plus courante. </w:t>
      </w:r>
    </w:p>
    <w:p w:rsidR="00443CAB" w:rsidRPr="008E409A" w:rsidRDefault="00443CAB" w:rsidP="00443CAB">
      <w:pPr>
        <w:pStyle w:val="SingleTxtG"/>
        <w:keepNext/>
        <w:ind w:left="2268" w:hanging="1134"/>
        <w:jc w:val="left"/>
        <w:rPr>
          <w:lang w:val="fr-FR"/>
        </w:rPr>
      </w:pPr>
      <w:bookmarkStart w:id="221" w:name="_Toc284587149"/>
      <w:bookmarkStart w:id="222" w:name="_Toc284587400"/>
      <w:r w:rsidRPr="008E409A">
        <w:rPr>
          <w:lang w:val="fr-FR"/>
        </w:rPr>
        <w:t>5.4.2</w:t>
      </w:r>
      <w:r w:rsidRPr="008E409A">
        <w:rPr>
          <w:lang w:val="fr-FR"/>
        </w:rPr>
        <w:tab/>
      </w:r>
      <w:bookmarkEnd w:id="221"/>
      <w:bookmarkEnd w:id="222"/>
      <w:r w:rsidRPr="008E409A">
        <w:rPr>
          <w:lang w:val="fr-FR"/>
        </w:rPr>
        <w:t>Étalonnage de l’analyseur d’hydrocarbures</w:t>
      </w:r>
    </w:p>
    <w:p w:rsidR="00443CAB" w:rsidRPr="008E409A" w:rsidRDefault="00443CAB" w:rsidP="00443CAB">
      <w:pPr>
        <w:pStyle w:val="SingleTxtG"/>
        <w:ind w:left="2268" w:hanging="1134"/>
        <w:rPr>
          <w:lang w:val="fr-FR"/>
        </w:rPr>
      </w:pPr>
      <w:r w:rsidRPr="008E409A">
        <w:rPr>
          <w:lang w:val="fr-FR"/>
        </w:rPr>
        <w:t>5.4.2.1</w:t>
      </w:r>
      <w:r w:rsidRPr="008E409A">
        <w:rPr>
          <w:lang w:val="fr-FR"/>
        </w:rPr>
        <w:tab/>
        <w:t xml:space="preserve">L’analyseur doit être étalonné au moyen d’un mélange propane-air et d’air synthétique purifié. </w:t>
      </w:r>
    </w:p>
    <w:p w:rsidR="00443CAB" w:rsidRPr="008E409A" w:rsidRDefault="00443CAB" w:rsidP="00443CAB">
      <w:pPr>
        <w:pStyle w:val="SingleTxtG"/>
        <w:ind w:left="2268" w:hanging="1134"/>
        <w:rPr>
          <w:lang w:val="fr-FR"/>
        </w:rPr>
      </w:pPr>
      <w:r w:rsidRPr="008E409A">
        <w:rPr>
          <w:lang w:val="fr-FR"/>
        </w:rPr>
        <w:t>5.4.2.2</w:t>
      </w:r>
      <w:r w:rsidRPr="008E409A">
        <w:rPr>
          <w:lang w:val="fr-FR"/>
        </w:rPr>
        <w:tab/>
        <w:t>On établit la courbe d’étalonnage comme indiqué au paragraphe 5.2.2 de la présente annexe.</w:t>
      </w:r>
    </w:p>
    <w:p w:rsidR="00443CAB" w:rsidRPr="008E409A" w:rsidRDefault="00443CAB" w:rsidP="00443CAB">
      <w:pPr>
        <w:pStyle w:val="SingleTxtG"/>
        <w:keepNext/>
        <w:ind w:left="2268" w:hanging="1134"/>
        <w:jc w:val="left"/>
        <w:rPr>
          <w:lang w:val="fr-FR"/>
        </w:rPr>
      </w:pPr>
      <w:bookmarkStart w:id="223" w:name="_Toc284587150"/>
      <w:bookmarkStart w:id="224" w:name="_Toc284587401"/>
      <w:r w:rsidRPr="008E409A">
        <w:rPr>
          <w:lang w:val="fr-FR"/>
        </w:rPr>
        <w:t>5.4.3</w:t>
      </w:r>
      <w:r w:rsidRPr="008E409A">
        <w:rPr>
          <w:lang w:val="fr-FR"/>
        </w:rPr>
        <w:tab/>
      </w:r>
      <w:bookmarkEnd w:id="223"/>
      <w:bookmarkEnd w:id="224"/>
      <w:r w:rsidRPr="008E409A">
        <w:rPr>
          <w:spacing w:val="-2"/>
          <w:lang w:val="fr-FR"/>
        </w:rPr>
        <w:t>Facteurs de réponse pour les différents hydrocarbures et limites recommandées</w:t>
      </w:r>
    </w:p>
    <w:p w:rsidR="00443CAB" w:rsidRPr="008E409A" w:rsidRDefault="00443CAB" w:rsidP="00443CAB">
      <w:pPr>
        <w:pStyle w:val="SingleTxtG"/>
        <w:ind w:left="2268" w:hanging="1134"/>
        <w:rPr>
          <w:lang w:val="fr-FR"/>
        </w:rPr>
      </w:pPr>
      <w:r w:rsidRPr="008E409A">
        <w:rPr>
          <w:lang w:val="fr-FR"/>
        </w:rPr>
        <w:t>5.4.3.1</w:t>
      </w:r>
      <w:r w:rsidRPr="008E409A">
        <w:rPr>
          <w:lang w:val="fr-FR"/>
        </w:rPr>
        <w:tab/>
        <w:t>Pour un composé hydrocarbure déterminé, le facteur de réponse R</w:t>
      </w:r>
      <w:r w:rsidRPr="008E409A">
        <w:rPr>
          <w:vertAlign w:val="subscript"/>
          <w:lang w:val="fr-FR"/>
        </w:rPr>
        <w:t>f</w:t>
      </w:r>
      <w:r w:rsidRPr="008E409A">
        <w:rPr>
          <w:lang w:val="fr-FR"/>
        </w:rPr>
        <w:t xml:space="preserve"> s’exprime par le rapport entre l’indication C</w:t>
      </w:r>
      <w:r w:rsidRPr="008E409A">
        <w:rPr>
          <w:vertAlign w:val="subscript"/>
          <w:lang w:val="fr-FR"/>
        </w:rPr>
        <w:t>1</w:t>
      </w:r>
      <w:r w:rsidRPr="008E409A">
        <w:rPr>
          <w:lang w:val="fr-FR"/>
        </w:rPr>
        <w:t xml:space="preserve"> donnée par le détecteur et la concentration du gaz d’étalonnage exprimée en ppm de C</w:t>
      </w:r>
      <w:r w:rsidRPr="008E409A">
        <w:rPr>
          <w:vertAlign w:val="subscript"/>
          <w:lang w:val="fr-FR"/>
        </w:rPr>
        <w:t>1</w:t>
      </w:r>
      <w:r w:rsidRPr="008E409A">
        <w:rPr>
          <w:lang w:val="fr-FR"/>
        </w:rPr>
        <w:t>.</w:t>
      </w:r>
    </w:p>
    <w:p w:rsidR="00443CAB" w:rsidRPr="008E409A" w:rsidRDefault="00443CAB" w:rsidP="00443CAB">
      <w:pPr>
        <w:pStyle w:val="SingleTxtG"/>
        <w:ind w:left="2268"/>
        <w:rPr>
          <w:lang w:val="fr-FR"/>
        </w:rPr>
      </w:pPr>
      <w:r w:rsidRPr="008E409A">
        <w:rPr>
          <w:lang w:val="fr-FR"/>
        </w:rPr>
        <w:tab/>
        <w:t xml:space="preserve">La concentration du gaz d’essai doit être suffisante pour donner une réponse correspondant à environ 80 % de la déviation totale, pour la gamme de sensibilité choisie. La concentration doit être connue à </w:t>
      </w:r>
      <w:r w:rsidRPr="008E409A">
        <w:rPr>
          <w:lang w:val="fr-FR"/>
        </w:rPr>
        <w:sym w:font="Symbol" w:char="F0B1"/>
      </w:r>
      <w:r w:rsidRPr="008E409A">
        <w:rPr>
          <w:lang w:val="fr-FR"/>
        </w:rPr>
        <w:t xml:space="preserve">2 % près par rapport à un étalon gravimétrique exprimé en volume. En outre, les bouteilles de gaz doivent avoir été entreposées pendant 24 h à une température comprise entre 20 °C et 30 °C avant le contrôle. </w:t>
      </w:r>
    </w:p>
    <w:p w:rsidR="00443CAB" w:rsidRPr="008E409A" w:rsidRDefault="00443CAB" w:rsidP="00443CAB">
      <w:pPr>
        <w:pStyle w:val="SingleTxtG"/>
        <w:keepNext/>
        <w:ind w:left="2268" w:hanging="1134"/>
        <w:rPr>
          <w:lang w:val="fr-FR"/>
        </w:rPr>
      </w:pPr>
      <w:r w:rsidRPr="008E409A">
        <w:rPr>
          <w:lang w:val="fr-FR"/>
        </w:rPr>
        <w:t>5.4.3.2</w:t>
      </w:r>
      <w:r w:rsidRPr="008E409A">
        <w:rPr>
          <w:lang w:val="fr-FR"/>
        </w:rPr>
        <w:tab/>
        <w:t>Les facteurs de réponse sont déterminés lors de la mise en service de l’analyseur puis à des intervalles correspondant aux principales opérations d’entretien. Les gaz d’essai à utiliser et les facteurs de réponse recommandés sont les suivants :</w:t>
      </w:r>
    </w:p>
    <w:p w:rsidR="00443CAB" w:rsidRPr="008E409A" w:rsidRDefault="00443CAB" w:rsidP="00443CAB">
      <w:pPr>
        <w:pStyle w:val="SingleTxtG"/>
        <w:ind w:left="4536" w:hanging="2268"/>
        <w:jc w:val="left"/>
        <w:rPr>
          <w:lang w:val="fr-FR"/>
        </w:rPr>
      </w:pPr>
      <w:r w:rsidRPr="008E409A">
        <w:rPr>
          <w:lang w:val="fr-FR"/>
        </w:rPr>
        <w:t>Propylène et air purifié :</w:t>
      </w:r>
      <w:r w:rsidRPr="008E409A">
        <w:rPr>
          <w:lang w:val="fr-FR"/>
        </w:rPr>
        <w:tab/>
        <w:t>0,90 &lt; R</w:t>
      </w:r>
      <w:r w:rsidRPr="008E409A">
        <w:rPr>
          <w:vertAlign w:val="subscript"/>
          <w:lang w:val="fr-FR"/>
        </w:rPr>
        <w:t>f</w:t>
      </w:r>
      <w:r w:rsidRPr="008E409A">
        <w:rPr>
          <w:lang w:val="fr-FR"/>
        </w:rPr>
        <w:t xml:space="preserve"> &lt; 1,10</w:t>
      </w:r>
    </w:p>
    <w:p w:rsidR="00443CAB" w:rsidRPr="008E409A" w:rsidRDefault="00443CAB" w:rsidP="00443CAB">
      <w:pPr>
        <w:pStyle w:val="SingleTxtG"/>
        <w:ind w:left="4536" w:hanging="2268"/>
        <w:jc w:val="left"/>
        <w:rPr>
          <w:lang w:val="fr-FR"/>
        </w:rPr>
      </w:pPr>
      <w:r w:rsidRPr="008E409A">
        <w:rPr>
          <w:lang w:val="fr-FR"/>
        </w:rPr>
        <w:t>Toluène et air purifié :</w:t>
      </w:r>
      <w:r w:rsidRPr="008E409A">
        <w:rPr>
          <w:lang w:val="fr-FR"/>
        </w:rPr>
        <w:tab/>
        <w:t>0,90 &lt; R</w:t>
      </w:r>
      <w:r w:rsidRPr="008E409A">
        <w:rPr>
          <w:vertAlign w:val="subscript"/>
          <w:lang w:val="fr-FR"/>
        </w:rPr>
        <w:t>f</w:t>
      </w:r>
      <w:r w:rsidRPr="008E409A">
        <w:rPr>
          <w:lang w:val="fr-FR"/>
        </w:rPr>
        <w:t xml:space="preserve"> &lt; 1,10</w:t>
      </w:r>
    </w:p>
    <w:p w:rsidR="00443CAB" w:rsidRPr="008E409A" w:rsidRDefault="00443CAB" w:rsidP="00443CAB">
      <w:pPr>
        <w:pStyle w:val="SingleTxtG"/>
        <w:ind w:left="2268"/>
        <w:rPr>
          <w:lang w:val="fr-FR"/>
        </w:rPr>
      </w:pPr>
      <w:r w:rsidRPr="008E409A">
        <w:rPr>
          <w:lang w:val="fr-FR"/>
        </w:rPr>
        <w:tab/>
        <w:t>Le facteur de réponse (R</w:t>
      </w:r>
      <w:r w:rsidRPr="008E409A">
        <w:rPr>
          <w:vertAlign w:val="subscript"/>
          <w:lang w:val="fr-FR"/>
        </w:rPr>
        <w:t>f</w:t>
      </w:r>
      <w:r w:rsidRPr="008E409A">
        <w:rPr>
          <w:lang w:val="fr-FR"/>
        </w:rPr>
        <w:t>) de 1,00 correspond au mélange de propane et d’air purifié.</w:t>
      </w:r>
    </w:p>
    <w:p w:rsidR="00443CAB" w:rsidRPr="008E409A" w:rsidRDefault="00443CAB" w:rsidP="00443CAB">
      <w:pPr>
        <w:pStyle w:val="SingleTxtG"/>
        <w:keepNext/>
        <w:ind w:left="2268" w:hanging="1134"/>
        <w:jc w:val="left"/>
        <w:rPr>
          <w:lang w:val="fr-FR"/>
        </w:rPr>
      </w:pPr>
      <w:bookmarkStart w:id="225" w:name="_Toc284586970"/>
      <w:bookmarkStart w:id="226" w:name="_Toc284587151"/>
      <w:bookmarkStart w:id="227" w:name="_Toc284587402"/>
      <w:r w:rsidRPr="008E409A">
        <w:rPr>
          <w:lang w:val="fr-FR"/>
        </w:rPr>
        <w:t>5.5</w:t>
      </w:r>
      <w:r w:rsidRPr="008E409A">
        <w:rPr>
          <w:lang w:val="fr-FR"/>
        </w:rPr>
        <w:tab/>
      </w:r>
      <w:bookmarkEnd w:id="225"/>
      <w:bookmarkEnd w:id="226"/>
      <w:bookmarkEnd w:id="227"/>
      <w:r w:rsidRPr="008E409A">
        <w:rPr>
          <w:lang w:val="fr-FR"/>
        </w:rPr>
        <w:t>Essai d’efficacité du convertisseur de NO</w:t>
      </w:r>
      <w:r w:rsidRPr="008E409A">
        <w:rPr>
          <w:vertAlign w:val="subscript"/>
          <w:lang w:val="fr-FR"/>
        </w:rPr>
        <w:t>x</w:t>
      </w:r>
    </w:p>
    <w:p w:rsidR="00443CAB" w:rsidRPr="008E409A" w:rsidRDefault="00443CAB" w:rsidP="00443CAB">
      <w:pPr>
        <w:pStyle w:val="SingleTxtG"/>
        <w:ind w:left="2268" w:hanging="1134"/>
        <w:rPr>
          <w:lang w:val="fr-FR"/>
        </w:rPr>
      </w:pPr>
      <w:r w:rsidRPr="008E409A">
        <w:rPr>
          <w:lang w:val="fr-FR"/>
        </w:rPr>
        <w:t>5.5.1</w:t>
      </w:r>
      <w:r w:rsidRPr="008E409A">
        <w:rPr>
          <w:lang w:val="fr-FR"/>
        </w:rPr>
        <w:tab/>
        <w:t>L’efficacité du convertisseur utilisé pour la conversion de NO</w:t>
      </w:r>
      <w:r w:rsidRPr="008E409A">
        <w:rPr>
          <w:vertAlign w:val="subscript"/>
          <w:lang w:val="fr-FR"/>
        </w:rPr>
        <w:t>2</w:t>
      </w:r>
      <w:r w:rsidRPr="008E409A">
        <w:rPr>
          <w:lang w:val="fr-FR"/>
        </w:rPr>
        <w:t xml:space="preserve"> et NO doit être contrôlée au moyen d’un ozoniseur, conformément au montage d’essai présenté à la figure A5/15 et à la procédure décrite ci-après. </w:t>
      </w:r>
    </w:p>
    <w:p w:rsidR="00443CAB" w:rsidRPr="008E409A" w:rsidRDefault="00443CAB" w:rsidP="00443CAB">
      <w:pPr>
        <w:pStyle w:val="SingleTxtG"/>
        <w:ind w:left="2268" w:hanging="1134"/>
        <w:rPr>
          <w:lang w:val="fr-FR"/>
        </w:rPr>
      </w:pPr>
      <w:bookmarkStart w:id="228" w:name="_Toc284587152"/>
      <w:bookmarkStart w:id="229" w:name="_Toc284587403"/>
      <w:r w:rsidRPr="008E409A">
        <w:rPr>
          <w:lang w:val="fr-FR"/>
        </w:rPr>
        <w:t>5.5.1.1</w:t>
      </w:r>
      <w:r w:rsidRPr="008E409A">
        <w:rPr>
          <w:lang w:val="fr-FR"/>
        </w:rPr>
        <w:tab/>
        <w:t>On étalonne l’analyseur sur la gamme la plus couramment utilisée conformément aux instructions du fabricant, avec un gaz de zéro et un gaz d’étalonnage (la teneur en NO de ce dernier doit correspondre à 80 % environ de la pleine échelle, et la concentration de NO</w:t>
      </w:r>
      <w:r w:rsidRPr="008E409A">
        <w:rPr>
          <w:vertAlign w:val="subscript"/>
          <w:lang w:val="fr-FR"/>
        </w:rPr>
        <w:t>2</w:t>
      </w:r>
      <w:r w:rsidRPr="008E409A">
        <w:rPr>
          <w:lang w:val="fr-FR"/>
        </w:rPr>
        <w:t xml:space="preserve"> dans le mélange de gaz doit être inférieure à 5 % de la concentration de NO). On doit régler l’analyseur de NO</w:t>
      </w:r>
      <w:r w:rsidRPr="008E409A">
        <w:rPr>
          <w:vertAlign w:val="subscript"/>
          <w:lang w:val="fr-FR"/>
        </w:rPr>
        <w:t>x</w:t>
      </w:r>
      <w:r w:rsidRPr="008E409A">
        <w:rPr>
          <w:lang w:val="fr-FR"/>
        </w:rPr>
        <w:t xml:space="preserve"> sur le mode NO, afin que le gaz d’étalonnage ne passe pas dans le convertisseur. On enregistre la concentration affichée.</w:t>
      </w:r>
    </w:p>
    <w:p w:rsidR="00443CAB" w:rsidRPr="008E409A" w:rsidRDefault="00443CAB" w:rsidP="00443CAB">
      <w:pPr>
        <w:pStyle w:val="SingleTxtG"/>
        <w:ind w:left="2268" w:hanging="1134"/>
        <w:rPr>
          <w:lang w:val="fr-FR"/>
        </w:rPr>
      </w:pPr>
      <w:bookmarkStart w:id="230" w:name="_Toc284587153"/>
      <w:bookmarkStart w:id="231" w:name="_Toc284587404"/>
      <w:bookmarkEnd w:id="228"/>
      <w:bookmarkEnd w:id="229"/>
      <w:r w:rsidRPr="008E409A">
        <w:rPr>
          <w:lang w:val="fr-FR"/>
        </w:rPr>
        <w:t>5.5.1.2</w:t>
      </w:r>
      <w:r w:rsidRPr="008E409A">
        <w:rPr>
          <w:lang w:val="fr-FR"/>
        </w:rPr>
        <w:tab/>
        <w:t xml:space="preserve">Par un raccord en T, on ajoute de manière continue de l’oxygène ou de l’air synthétique au courant de gaz d’étalonnage jusqu’à ce que la concentration affichée soit d’environ 10 % inférieure à la concentration d’étalonnage affichée telle qu’elle est spécifiée au paragraphe 5.5.1.1 de la présente annexe. On enregistre la concentration affichée c. L’ozoniseur doit demeurer hors fonction pendant toute cette opération. </w:t>
      </w:r>
      <w:bookmarkEnd w:id="230"/>
      <w:bookmarkEnd w:id="231"/>
    </w:p>
    <w:p w:rsidR="00443CAB" w:rsidRPr="008E409A" w:rsidRDefault="00443CAB" w:rsidP="00443CAB">
      <w:pPr>
        <w:pStyle w:val="SingleTxtG"/>
        <w:ind w:left="2268" w:hanging="1134"/>
        <w:rPr>
          <w:lang w:val="fr-FR"/>
        </w:rPr>
      </w:pPr>
      <w:bookmarkStart w:id="232" w:name="_Toc284587154"/>
      <w:bookmarkStart w:id="233" w:name="_Toc284587405"/>
      <w:r w:rsidRPr="008E409A">
        <w:rPr>
          <w:lang w:val="fr-FR"/>
        </w:rPr>
        <w:t>5.5.1.3</w:t>
      </w:r>
      <w:r w:rsidRPr="008E409A">
        <w:rPr>
          <w:lang w:val="fr-FR"/>
        </w:rPr>
        <w:tab/>
        <w:t xml:space="preserve">On met alors en fonction l’ozoniseur de manière à produire suffisamment d’ozone pour abaisser la concentration de NO à 20 % (valeur minimale 10 %) de la concentration d’étalonnage spécifiée au paragraphe 5.5.1.1 de la présente annexe. </w:t>
      </w:r>
      <w:bookmarkEnd w:id="232"/>
      <w:bookmarkEnd w:id="233"/>
      <w:r w:rsidRPr="008E409A">
        <w:rPr>
          <w:lang w:val="fr-FR"/>
        </w:rPr>
        <w:t xml:space="preserve">On enregistre la concentration affichée d. </w:t>
      </w:r>
    </w:p>
    <w:p w:rsidR="00443CAB" w:rsidRPr="008E409A" w:rsidRDefault="00443CAB" w:rsidP="00443CAB">
      <w:pPr>
        <w:pStyle w:val="SingleTxtG"/>
        <w:ind w:left="2268" w:hanging="1134"/>
        <w:rPr>
          <w:lang w:val="fr-FR"/>
        </w:rPr>
      </w:pPr>
      <w:bookmarkStart w:id="234" w:name="_Toc284587155"/>
      <w:bookmarkStart w:id="235" w:name="_Toc284587406"/>
      <w:r w:rsidRPr="008E409A">
        <w:rPr>
          <w:lang w:val="fr-FR"/>
        </w:rPr>
        <w:t>5.5.1.4</w:t>
      </w:r>
      <w:r w:rsidRPr="008E409A">
        <w:rPr>
          <w:lang w:val="fr-FR"/>
        </w:rPr>
        <w:tab/>
        <w:t>On commute ensuite l’analyseur sur le mode NO</w:t>
      </w:r>
      <w:r w:rsidRPr="008E409A">
        <w:rPr>
          <w:vertAlign w:val="subscript"/>
          <w:lang w:val="fr-FR"/>
        </w:rPr>
        <w:t>x</w:t>
      </w:r>
      <w:r w:rsidRPr="008E409A">
        <w:rPr>
          <w:lang w:val="fr-FR"/>
        </w:rPr>
        <w:t>, et le mélange de gaz (constitué de NO, NO</w:t>
      </w:r>
      <w:r w:rsidRPr="008E409A">
        <w:rPr>
          <w:vertAlign w:val="subscript"/>
          <w:lang w:val="fr-FR"/>
        </w:rPr>
        <w:t>2</w:t>
      </w:r>
      <w:r w:rsidRPr="008E409A">
        <w:rPr>
          <w:lang w:val="fr-FR"/>
        </w:rPr>
        <w:t>, O</w:t>
      </w:r>
      <w:r w:rsidRPr="008E409A">
        <w:rPr>
          <w:vertAlign w:val="subscript"/>
          <w:lang w:val="fr-FR"/>
        </w:rPr>
        <w:t>2</w:t>
      </w:r>
      <w:r w:rsidRPr="008E409A">
        <w:rPr>
          <w:lang w:val="fr-FR"/>
        </w:rPr>
        <w:t xml:space="preserve"> et N</w:t>
      </w:r>
      <w:r w:rsidRPr="008E409A">
        <w:rPr>
          <w:vertAlign w:val="subscript"/>
          <w:lang w:val="fr-FR"/>
        </w:rPr>
        <w:t>2</w:t>
      </w:r>
      <w:r w:rsidRPr="008E409A">
        <w:rPr>
          <w:lang w:val="fr-FR"/>
        </w:rPr>
        <w:t xml:space="preserve">) traverse désormais le convertisseur. On enregistre la concentration affichée a. </w:t>
      </w:r>
      <w:bookmarkEnd w:id="234"/>
      <w:bookmarkEnd w:id="235"/>
    </w:p>
    <w:p w:rsidR="00443CAB" w:rsidRPr="008E409A" w:rsidRDefault="00443CAB" w:rsidP="00443CAB">
      <w:pPr>
        <w:pStyle w:val="SingleTxtG"/>
        <w:ind w:left="2268" w:hanging="1134"/>
        <w:rPr>
          <w:lang w:val="fr-FR"/>
        </w:rPr>
      </w:pPr>
      <w:bookmarkStart w:id="236" w:name="_Toc284587156"/>
      <w:bookmarkStart w:id="237" w:name="_Toc284587407"/>
      <w:r w:rsidRPr="008E409A">
        <w:rPr>
          <w:lang w:val="fr-FR"/>
        </w:rPr>
        <w:t>5.5.1.5</w:t>
      </w:r>
      <w:r w:rsidRPr="008E409A">
        <w:rPr>
          <w:lang w:val="fr-FR"/>
        </w:rPr>
        <w:tab/>
        <w:t xml:space="preserve">On met ensuite hors fonction l’ozoniseur. Le mélange de gaz défini au paragraphe 5.5.1.2 de la présente annexe </w:t>
      </w:r>
      <w:bookmarkEnd w:id="236"/>
      <w:bookmarkEnd w:id="237"/>
      <w:r w:rsidRPr="008E409A">
        <w:rPr>
          <w:lang w:val="fr-FR"/>
        </w:rPr>
        <w:t>traverse le convertisseur puis le détecteur. On enregistre la concentration affichée b.</w:t>
      </w:r>
    </w:p>
    <w:p w:rsidR="00443CAB" w:rsidRPr="008E409A" w:rsidRDefault="00443CAB" w:rsidP="0066616D">
      <w:pPr>
        <w:pStyle w:val="Heading1"/>
        <w:numPr>
          <w:ilvl w:val="0"/>
          <w:numId w:val="0"/>
        </w:numPr>
        <w:spacing w:after="120"/>
        <w:ind w:left="1134"/>
        <w:rPr>
          <w:b/>
          <w:lang w:val="fr-FR"/>
        </w:rPr>
      </w:pPr>
      <w:r w:rsidRPr="008E409A">
        <w:rPr>
          <w:lang w:val="fr-FR"/>
        </w:rPr>
        <w:t>Figure A5/15</w:t>
      </w:r>
      <w:r w:rsidRPr="008E409A">
        <w:rPr>
          <w:lang w:val="fr-FR"/>
        </w:rPr>
        <w:br/>
      </w:r>
      <w:r w:rsidRPr="008E409A">
        <w:rPr>
          <w:b/>
          <w:lang w:val="fr-FR"/>
        </w:rPr>
        <w:t>Configuration de l’essai d’efficacité du convertisseur de NO</w:t>
      </w:r>
      <w:r w:rsidRPr="008E409A">
        <w:rPr>
          <w:b/>
          <w:vertAlign w:val="subscript"/>
          <w:lang w:val="fr-FR"/>
        </w:rPr>
        <w:t xml:space="preserve">x </w:t>
      </w:r>
    </w:p>
    <w:bookmarkStart w:id="238" w:name="_MON_1458559206"/>
    <w:bookmarkEnd w:id="238"/>
    <w:p w:rsidR="00443CAB" w:rsidRPr="008E409A" w:rsidRDefault="00443CAB" w:rsidP="00443CAB">
      <w:pPr>
        <w:ind w:left="1134"/>
        <w:rPr>
          <w:lang w:val="fr-FR"/>
        </w:rPr>
      </w:pPr>
      <w:r w:rsidRPr="008E409A">
        <w:rPr>
          <w:lang w:val="fr-FR"/>
        </w:rPr>
        <w:object w:dxaOrig="7244" w:dyaOrig="4574">
          <v:shape id="_x0000_i1091" type="#_x0000_t75" style="width:365.1pt;height:231pt" o:ole="" o:bordertopcolor="this" o:borderleftcolor="this" o:borderbottomcolor="this" o:borderrightcolor="this">
            <v:imagedata r:id="rId160" o:title=""/>
            <w10:bordertop type="single" width="4"/>
            <w10:borderleft type="single" width="4"/>
            <w10:borderbottom type="single" width="4"/>
            <w10:borderright type="single" width="4"/>
          </v:shape>
          <o:OLEObject Type="Embed" ProgID="Word.Picture.8" ShapeID="_x0000_i1091" DrawAspect="Content" ObjectID="_1527435524" r:id="rId161"/>
        </w:object>
      </w:r>
    </w:p>
    <w:p w:rsidR="00443CAB" w:rsidRPr="008E409A" w:rsidRDefault="00443CAB" w:rsidP="00443CAB">
      <w:pPr>
        <w:pStyle w:val="SingleTxtG"/>
        <w:spacing w:before="240"/>
        <w:ind w:left="2268" w:hanging="1134"/>
        <w:rPr>
          <w:lang w:val="fr-FR"/>
        </w:rPr>
      </w:pPr>
      <w:bookmarkStart w:id="239" w:name="_Toc284587157"/>
      <w:bookmarkStart w:id="240" w:name="_Toc284587408"/>
      <w:r w:rsidRPr="008E409A">
        <w:rPr>
          <w:lang w:val="fr-FR"/>
        </w:rPr>
        <w:t>5.5.1.6</w:t>
      </w:r>
      <w:r w:rsidRPr="008E409A">
        <w:rPr>
          <w:lang w:val="fr-FR"/>
        </w:rPr>
        <w:tab/>
      </w:r>
      <w:r w:rsidRPr="008E409A">
        <w:rPr>
          <w:spacing w:val="-2"/>
          <w:lang w:val="fr-FR"/>
        </w:rPr>
        <w:t>L’ozoniseur étant toujours hors fonction, on coupe aussi l’arrivée d’oxygène ou d’air synthétique. La valeur de NO</w:t>
      </w:r>
      <w:r w:rsidRPr="008E409A">
        <w:rPr>
          <w:spacing w:val="-2"/>
          <w:vertAlign w:val="subscript"/>
          <w:lang w:val="fr-FR"/>
        </w:rPr>
        <w:t>2</w:t>
      </w:r>
      <w:r w:rsidRPr="008E409A">
        <w:rPr>
          <w:spacing w:val="-2"/>
          <w:lang w:val="fr-FR"/>
        </w:rPr>
        <w:t xml:space="preserve"> affichée par l’analyseur ne doit pas alors être supérieure de plus de 5 % à la valeur spécifiée au paragraphe 5.5.1.1 </w:t>
      </w:r>
      <w:r w:rsidRPr="008E409A">
        <w:rPr>
          <w:lang w:val="fr-FR"/>
        </w:rPr>
        <w:t>de la présente annexe</w:t>
      </w:r>
      <w:r w:rsidRPr="008E409A">
        <w:rPr>
          <w:spacing w:val="-2"/>
          <w:lang w:val="fr-FR"/>
        </w:rPr>
        <w:t>.</w:t>
      </w:r>
      <w:bookmarkEnd w:id="239"/>
      <w:bookmarkEnd w:id="240"/>
    </w:p>
    <w:p w:rsidR="00443CAB" w:rsidRPr="008E409A" w:rsidRDefault="00443CAB" w:rsidP="00443CAB">
      <w:pPr>
        <w:pStyle w:val="SingleTxtG"/>
        <w:keepNext/>
        <w:ind w:left="2268" w:hanging="1134"/>
        <w:rPr>
          <w:lang w:val="fr-FR"/>
        </w:rPr>
      </w:pPr>
      <w:bookmarkStart w:id="241" w:name="_Toc284587158"/>
      <w:bookmarkStart w:id="242" w:name="_Toc284587409"/>
      <w:r w:rsidRPr="008E409A">
        <w:rPr>
          <w:lang w:val="fr-FR"/>
        </w:rPr>
        <w:t>5.5.1.7</w:t>
      </w:r>
      <w:r w:rsidRPr="008E409A">
        <w:rPr>
          <w:lang w:val="fr-FR"/>
        </w:rPr>
        <w:tab/>
        <w:t>Pour calculer l’efficacité en pourcentage du convertisseur de NO</w:t>
      </w:r>
      <w:r w:rsidRPr="008E409A">
        <w:rPr>
          <w:vertAlign w:val="subscript"/>
          <w:lang w:val="fr-FR"/>
        </w:rPr>
        <w:t>x</w:t>
      </w:r>
      <w:r w:rsidRPr="008E409A">
        <w:rPr>
          <w:lang w:val="fr-FR"/>
        </w:rPr>
        <w:t>, il convient d’utiliser comme suit les concentrations a, b, c et d déterminées comme indiqué aux paragraphes 5.5.1.2 à 5.5.1.5 de la présente annexe en appliquant l’équation ci-après :</w:t>
      </w:r>
      <w:bookmarkEnd w:id="241"/>
      <w:bookmarkEnd w:id="242"/>
      <w:r w:rsidRPr="008E409A">
        <w:rPr>
          <w:lang w:val="fr-FR"/>
        </w:rPr>
        <w:t xml:space="preserve"> </w:t>
      </w:r>
    </w:p>
    <w:p w:rsidR="00443CAB" w:rsidRPr="008E409A" w:rsidRDefault="00443CAB" w:rsidP="00443CAB">
      <w:pPr>
        <w:pStyle w:val="SingleTxtG"/>
        <w:ind w:left="2268"/>
        <w:rPr>
          <w:lang w:val="fr-FR"/>
        </w:rPr>
      </w:pPr>
      <w:r w:rsidRPr="008E409A">
        <w:rPr>
          <w:position w:val="-24"/>
          <w:lang w:val="fr-FR"/>
        </w:rPr>
        <w:object w:dxaOrig="2380" w:dyaOrig="580">
          <v:shape id="_x0000_i1092" type="#_x0000_t75" style="width:118.4pt;height:28.8pt" o:ole="">
            <v:imagedata r:id="rId162" o:title=""/>
          </v:shape>
          <o:OLEObject Type="Embed" ProgID="Equation.3" ShapeID="_x0000_i1092" DrawAspect="Content" ObjectID="_1527435525" r:id="rId163"/>
        </w:object>
      </w:r>
    </w:p>
    <w:p w:rsidR="00443CAB" w:rsidRPr="008E409A" w:rsidRDefault="00443CAB" w:rsidP="00443CAB">
      <w:pPr>
        <w:pStyle w:val="SingleTxtG"/>
        <w:ind w:left="2268" w:hanging="1134"/>
        <w:rPr>
          <w:lang w:val="fr-FR"/>
        </w:rPr>
      </w:pPr>
      <w:bookmarkStart w:id="243" w:name="_Toc284587159"/>
      <w:bookmarkStart w:id="244" w:name="_Toc284587410"/>
      <w:r w:rsidRPr="008E409A">
        <w:rPr>
          <w:lang w:val="fr-FR"/>
        </w:rPr>
        <w:t>5.5.1.7.1</w:t>
      </w:r>
      <w:r w:rsidRPr="008E409A">
        <w:rPr>
          <w:lang w:val="fr-FR"/>
        </w:rPr>
        <w:tab/>
      </w:r>
      <w:bookmarkStart w:id="245" w:name="_Toc284587160"/>
      <w:bookmarkStart w:id="246" w:name="_Toc284587411"/>
      <w:bookmarkEnd w:id="243"/>
      <w:bookmarkEnd w:id="244"/>
      <w:r w:rsidRPr="008E409A">
        <w:rPr>
          <w:lang w:val="fr-FR"/>
        </w:rPr>
        <w:t>La valeur ainsi obtenue ne doit pas être inférieure à 95 %. L’efficacité du convertisseur doit être contrôlée selon la périodicité prescrite au tableau A5/3.</w:t>
      </w:r>
      <w:bookmarkEnd w:id="245"/>
      <w:bookmarkEnd w:id="246"/>
      <w:r w:rsidRPr="008E409A">
        <w:rPr>
          <w:lang w:val="fr-FR"/>
        </w:rPr>
        <w:t xml:space="preserve"> </w:t>
      </w:r>
    </w:p>
    <w:p w:rsidR="00443CAB" w:rsidRPr="008E409A" w:rsidRDefault="00443CAB" w:rsidP="00443CAB">
      <w:pPr>
        <w:pStyle w:val="SingleTxtG"/>
        <w:keepNext/>
        <w:ind w:left="2268" w:hanging="1134"/>
        <w:jc w:val="left"/>
        <w:rPr>
          <w:lang w:val="fr-FR"/>
        </w:rPr>
      </w:pPr>
      <w:r w:rsidRPr="008E409A">
        <w:rPr>
          <w:lang w:val="fr-FR"/>
        </w:rPr>
        <w:t>5.6</w:t>
      </w:r>
      <w:r w:rsidRPr="008E409A">
        <w:rPr>
          <w:lang w:val="fr-FR"/>
        </w:rPr>
        <w:tab/>
        <w:t xml:space="preserve">Étalonnage de la microbalance </w:t>
      </w:r>
    </w:p>
    <w:p w:rsidR="00443CAB" w:rsidRPr="008E409A" w:rsidRDefault="00443CAB" w:rsidP="00443CAB">
      <w:pPr>
        <w:pStyle w:val="SingleTxtG"/>
        <w:ind w:left="2268" w:hanging="1134"/>
        <w:rPr>
          <w:lang w:val="fr-FR"/>
        </w:rPr>
      </w:pPr>
      <w:r w:rsidRPr="008E409A">
        <w:rPr>
          <w:lang w:val="fr-FR"/>
        </w:rPr>
        <w:t>5.6.1</w:t>
      </w:r>
      <w:r w:rsidRPr="008E409A">
        <w:rPr>
          <w:lang w:val="fr-FR"/>
        </w:rPr>
        <w:tab/>
        <w:t xml:space="preserve">L’étalonnage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l’étalonnage. </w:t>
      </w:r>
    </w:p>
    <w:p w:rsidR="00443CAB" w:rsidRPr="008E409A" w:rsidRDefault="00443CAB" w:rsidP="00443CAB">
      <w:pPr>
        <w:pStyle w:val="SingleTxtG"/>
        <w:ind w:left="2268" w:hanging="1134"/>
        <w:rPr>
          <w:lang w:val="fr-FR"/>
        </w:rPr>
      </w:pPr>
      <w:r w:rsidRPr="008E409A">
        <w:rPr>
          <w:lang w:val="fr-FR"/>
        </w:rPr>
        <w:t>5.7</w:t>
      </w:r>
      <w:r w:rsidRPr="008E409A">
        <w:rPr>
          <w:lang w:val="fr-FR"/>
        </w:rPr>
        <w:tab/>
        <w:t>Étalonnage et validation du système de prélèvement des particules (le cas échéant)</w:t>
      </w:r>
    </w:p>
    <w:p w:rsidR="00443CAB" w:rsidRPr="008E409A" w:rsidRDefault="00443CAB" w:rsidP="00443CAB">
      <w:pPr>
        <w:pStyle w:val="SingleTxtG"/>
        <w:ind w:left="2268"/>
        <w:rPr>
          <w:lang w:val="fr-FR"/>
        </w:rPr>
      </w:pPr>
      <w:r w:rsidRPr="008E409A">
        <w:rPr>
          <w:lang w:val="fr-FR"/>
        </w:rPr>
        <w:tab/>
        <w:t>On trouvera des exemples de méthodes d’étalonnage et de validation sur le site suivant : http://www.unece.org/trans/main/wp29/wp29wgs/wp29grpe/</w:t>
      </w:r>
      <w:r w:rsidRPr="008E409A">
        <w:rPr>
          <w:lang w:val="fr-FR"/>
        </w:rPr>
        <w:br/>
        <w:t>pmpFCP.html.</w:t>
      </w:r>
    </w:p>
    <w:p w:rsidR="00443CAB" w:rsidRPr="008E409A" w:rsidRDefault="00443CAB" w:rsidP="00443CAB">
      <w:pPr>
        <w:pStyle w:val="SingleTxtG"/>
        <w:keepNext/>
        <w:ind w:left="2268" w:hanging="1134"/>
        <w:jc w:val="left"/>
        <w:rPr>
          <w:lang w:val="fr-FR"/>
        </w:rPr>
      </w:pPr>
      <w:r w:rsidRPr="008E409A">
        <w:rPr>
          <w:lang w:val="fr-FR"/>
        </w:rPr>
        <w:t>5.7.1</w:t>
      </w:r>
      <w:r w:rsidRPr="008E409A">
        <w:rPr>
          <w:lang w:val="fr-FR"/>
        </w:rPr>
        <w:tab/>
        <w:t>Étalonnage du compteur du nombre de particules (PNC)</w:t>
      </w:r>
    </w:p>
    <w:p w:rsidR="00443CAB" w:rsidRPr="008E409A" w:rsidRDefault="00443CAB" w:rsidP="00443CAB">
      <w:pPr>
        <w:pStyle w:val="SingleTxtG"/>
        <w:ind w:left="2268" w:hanging="1134"/>
        <w:rPr>
          <w:spacing w:val="-2"/>
          <w:lang w:val="fr-FR"/>
        </w:rPr>
      </w:pPr>
      <w:r w:rsidRPr="008E409A">
        <w:rPr>
          <w:spacing w:val="-2"/>
          <w:lang w:val="fr-FR"/>
        </w:rPr>
        <w:t>5.7.1.1</w:t>
      </w:r>
      <w:r w:rsidRPr="008E409A">
        <w:rPr>
          <w:spacing w:val="-2"/>
          <w:lang w:val="fr-FR"/>
        </w:rPr>
        <w:tab/>
        <w:t xml:space="preserve">L’autorité d’homologation vérifie l’existence d’un certificat d’étalonnage du PNC attestant la conformité du PNC à une norme spécifiée, établi dans les 13 mois précédant l’essai. Entre les étalonnages, on doit soit contrôler l’efficacité de comptage du PNC soit remplacer tous les 6 mois la mèche du PNC. Voir les figures A5/16 et A5/17. L’efficacité de comptage du PNC peut être contrôlée par comparaison avec un PNC de référence ou avec au moins deux autres PNC de mesure. Si le PNC indique des concentrations de particules ne s’écartant pas de </w:t>
      </w:r>
      <w:r w:rsidRPr="008E409A">
        <w:rPr>
          <w:spacing w:val="-2"/>
          <w:lang w:val="fr-FR"/>
        </w:rPr>
        <w:sym w:font="Symbol" w:char="F0B1"/>
      </w:r>
      <w:r w:rsidRPr="008E409A">
        <w:rPr>
          <w:spacing w:val="-2"/>
          <w:lang w:val="fr-FR"/>
        </w:rPr>
        <w:t xml:space="preserve">10 % de la moyenne arithmétique des concentrations du PNC de référence ou d’un groupe des PNC de mesure, il est considéré comme stable ; dans le cas contraire, il faudra procéder à des opérations d’entretien du PNC. Lorsque le PNC est contrôlé par rapport à deux ou plusieurs autres PNC de mesure, il est admis d’utiliser pour le contrôle un véhicule de référence devant passer successivement dans différentes chambres d’essai chacune équipée de son propre PNC. </w:t>
      </w:r>
    </w:p>
    <w:p w:rsidR="00443CAB" w:rsidRPr="008E409A" w:rsidRDefault="00443CAB" w:rsidP="0066616D">
      <w:pPr>
        <w:pStyle w:val="Heading1"/>
        <w:numPr>
          <w:ilvl w:val="0"/>
          <w:numId w:val="0"/>
        </w:numPr>
        <w:spacing w:after="120"/>
        <w:ind w:left="1134"/>
        <w:rPr>
          <w:b/>
          <w:lang w:val="fr-FR"/>
        </w:rPr>
      </w:pPr>
      <w:r w:rsidRPr="008E409A">
        <w:rPr>
          <w:lang w:val="fr-FR"/>
        </w:rPr>
        <w:t>Figure A5/16</w:t>
      </w:r>
      <w:r w:rsidRPr="008E409A">
        <w:rPr>
          <w:lang w:val="fr-FR"/>
        </w:rPr>
        <w:br/>
      </w:r>
      <w:r w:rsidRPr="008E409A">
        <w:rPr>
          <w:b/>
          <w:lang w:val="fr-FR"/>
        </w:rPr>
        <w:t>Séquence annuelle nominale de vérification d’un PNC</w:t>
      </w:r>
    </w:p>
    <w:p w:rsidR="00443CAB" w:rsidRPr="008E409A" w:rsidRDefault="00443CAB" w:rsidP="00443CAB">
      <w:pPr>
        <w:ind w:left="1134"/>
        <w:rPr>
          <w:lang w:val="fr-FR"/>
        </w:rPr>
      </w:pPr>
      <w:r w:rsidRPr="008E409A">
        <w:rPr>
          <w:noProof/>
          <w:lang w:val="en-US"/>
        </w:rPr>
        <w:drawing>
          <wp:inline distT="0" distB="0" distL="0" distR="0" wp14:anchorId="4AA94223" wp14:editId="5A5B1194">
            <wp:extent cx="4648200" cy="1257300"/>
            <wp:effectExtent l="19050" t="19050" r="1905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cstate="print">
                      <a:extLst>
                        <a:ext uri="{28A0092B-C50C-407E-A947-70E740481C1C}">
                          <a14:useLocalDpi xmlns:a14="http://schemas.microsoft.com/office/drawing/2010/main" val="0"/>
                        </a:ext>
                      </a:extLst>
                    </a:blip>
                    <a:srcRect l="-1479" t="-5609" r="-1479"/>
                    <a:stretch>
                      <a:fillRect/>
                    </a:stretch>
                  </pic:blipFill>
                  <pic:spPr bwMode="auto">
                    <a:xfrm>
                      <a:off x="0" y="0"/>
                      <a:ext cx="4648200" cy="1257300"/>
                    </a:xfrm>
                    <a:prstGeom prst="rect">
                      <a:avLst/>
                    </a:prstGeom>
                    <a:noFill/>
                    <a:ln w="6350" cmpd="sng">
                      <a:solidFill>
                        <a:srgbClr val="000000"/>
                      </a:solidFill>
                      <a:miter lim="800000"/>
                      <a:headEnd/>
                      <a:tailEnd/>
                    </a:ln>
                    <a:effectLst/>
                  </pic:spPr>
                </pic:pic>
              </a:graphicData>
            </a:graphic>
          </wp:inline>
        </w:drawing>
      </w:r>
    </w:p>
    <w:p w:rsidR="00443CAB" w:rsidRPr="008E409A" w:rsidRDefault="00443CAB" w:rsidP="00B60156">
      <w:pPr>
        <w:pStyle w:val="Heading1"/>
        <w:numPr>
          <w:ilvl w:val="0"/>
          <w:numId w:val="0"/>
        </w:numPr>
        <w:spacing w:before="240" w:after="120"/>
        <w:ind w:left="1134"/>
        <w:rPr>
          <w:b/>
          <w:lang w:val="fr-FR"/>
        </w:rPr>
      </w:pPr>
      <w:r w:rsidRPr="008E409A">
        <w:rPr>
          <w:lang w:val="fr-FR"/>
        </w:rPr>
        <w:t>Figure A5/17</w:t>
      </w:r>
      <w:r w:rsidRPr="008E409A">
        <w:rPr>
          <w:lang w:val="fr-FR"/>
        </w:rPr>
        <w:br/>
      </w:r>
      <w:r w:rsidRPr="008E409A">
        <w:rPr>
          <w:b/>
          <w:lang w:val="fr-FR"/>
        </w:rPr>
        <w:t xml:space="preserve">Séquence annuelle élargie de vérification d’un PNC (dans le cas où un étalonnage </w:t>
      </w:r>
      <w:r w:rsidRPr="008E409A">
        <w:rPr>
          <w:b/>
          <w:lang w:val="fr-FR"/>
        </w:rPr>
        <w:br/>
        <w:t>complet du PNC est différé)</w:t>
      </w:r>
    </w:p>
    <w:p w:rsidR="00443CAB" w:rsidRPr="008E409A" w:rsidRDefault="00443CAB" w:rsidP="00443CAB">
      <w:pPr>
        <w:ind w:left="1134"/>
        <w:rPr>
          <w:lang w:val="fr-FR"/>
        </w:rPr>
      </w:pPr>
      <w:r w:rsidRPr="008E409A">
        <w:rPr>
          <w:noProof/>
          <w:lang w:val="en-US"/>
        </w:rPr>
        <w:drawing>
          <wp:inline distT="0" distB="0" distL="0" distR="0" wp14:anchorId="72BE44F0" wp14:editId="086793CB">
            <wp:extent cx="4648200" cy="1228725"/>
            <wp:effectExtent l="19050" t="19050" r="1905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solidFill>
                        <a:srgbClr val="000000"/>
                      </a:solidFill>
                      <a:miter lim="800000"/>
                      <a:headEnd/>
                      <a:tailEnd/>
                    </a:ln>
                    <a:effectLst/>
                  </pic:spPr>
                </pic:pic>
              </a:graphicData>
            </a:graphic>
          </wp:inline>
        </w:drawing>
      </w:r>
    </w:p>
    <w:p w:rsidR="00443CAB" w:rsidRPr="008E409A" w:rsidRDefault="00443CAB" w:rsidP="00443CAB">
      <w:pPr>
        <w:pStyle w:val="SingleTxtG"/>
        <w:spacing w:before="240" w:after="100" w:line="220" w:lineRule="atLeast"/>
        <w:ind w:left="2268" w:hanging="1134"/>
        <w:rPr>
          <w:lang w:val="fr-FR"/>
        </w:rPr>
      </w:pPr>
      <w:r w:rsidRPr="008E409A">
        <w:rPr>
          <w:lang w:val="fr-FR"/>
        </w:rPr>
        <w:t>5.7.1.2</w:t>
      </w:r>
      <w:r w:rsidRPr="008E409A">
        <w:rPr>
          <w:lang w:val="fr-FR"/>
        </w:rPr>
        <w:tab/>
        <w:t xml:space="preserve">Après toute opération d’entretien importante, le PNC doit être à nouveau étalonné et un nouveau certificat d’étalonnage doit être établi. </w:t>
      </w:r>
    </w:p>
    <w:p w:rsidR="00443CAB" w:rsidRPr="008E409A" w:rsidRDefault="00443CAB" w:rsidP="00443CAB">
      <w:pPr>
        <w:pStyle w:val="SingleTxtG"/>
        <w:keepNext/>
        <w:spacing w:after="100" w:line="220" w:lineRule="atLeast"/>
        <w:ind w:left="2268" w:hanging="1134"/>
        <w:rPr>
          <w:lang w:val="fr-FR"/>
        </w:rPr>
      </w:pPr>
      <w:r w:rsidRPr="008E409A">
        <w:rPr>
          <w:lang w:val="fr-FR"/>
        </w:rPr>
        <w:t>5.7.1.3</w:t>
      </w:r>
      <w:r w:rsidRPr="008E409A">
        <w:rPr>
          <w:lang w:val="fr-FR"/>
        </w:rPr>
        <w:tab/>
        <w:t>L’étalonnage doit être effectué conformément à une méthode d’étalonnage nationale ou internationale spécifiée, par comparaison de la réponse du PNC à étalonner avec :</w:t>
      </w:r>
    </w:p>
    <w:p w:rsidR="00443CAB" w:rsidRPr="008E409A" w:rsidRDefault="00443CAB" w:rsidP="00443CAB">
      <w:pPr>
        <w:pStyle w:val="SingleTxtG"/>
        <w:spacing w:after="100" w:line="220" w:lineRule="atLeast"/>
        <w:ind w:left="2835" w:hanging="567"/>
        <w:rPr>
          <w:lang w:val="fr-FR"/>
        </w:rPr>
      </w:pPr>
      <w:r w:rsidRPr="008E409A">
        <w:rPr>
          <w:lang w:val="fr-FR"/>
        </w:rPr>
        <w:t>a)</w:t>
      </w:r>
      <w:r w:rsidRPr="008E409A">
        <w:rPr>
          <w:lang w:val="fr-FR"/>
        </w:rPr>
        <w:tab/>
        <w:t>Celle d’un électromètre à aérosol étalonné analysant simultanément en fonction de leur charge électrostatique les particules servant à l’étalonnage ; ou</w:t>
      </w:r>
    </w:p>
    <w:p w:rsidR="00443CAB" w:rsidRPr="008E409A" w:rsidRDefault="00443CAB" w:rsidP="00443CAB">
      <w:pPr>
        <w:pStyle w:val="SingleTxtG"/>
        <w:spacing w:after="100" w:line="220" w:lineRule="atLeast"/>
        <w:ind w:left="2835" w:hanging="567"/>
        <w:rPr>
          <w:lang w:val="fr-FR"/>
        </w:rPr>
      </w:pPr>
      <w:r w:rsidRPr="008E409A">
        <w:rPr>
          <w:lang w:val="fr-FR"/>
        </w:rPr>
        <w:t>b)</w:t>
      </w:r>
      <w:r w:rsidRPr="008E409A">
        <w:rPr>
          <w:lang w:val="fr-FR"/>
        </w:rPr>
        <w:tab/>
        <w:t xml:space="preserve">Celle d’un deuxième PNC qui a été directement étalonné selon la méthode décrite ci-dessus. </w:t>
      </w:r>
    </w:p>
    <w:p w:rsidR="00443CAB" w:rsidRPr="008E409A" w:rsidRDefault="00443CAB" w:rsidP="00443CAB">
      <w:pPr>
        <w:pStyle w:val="SingleTxtG"/>
        <w:spacing w:after="100" w:line="220" w:lineRule="atLeast"/>
        <w:ind w:left="2268" w:hanging="1134"/>
        <w:rPr>
          <w:lang w:val="fr-FR"/>
        </w:rPr>
      </w:pPr>
      <w:r w:rsidRPr="008E409A">
        <w:rPr>
          <w:lang w:val="fr-FR"/>
        </w:rPr>
        <w:t>5.7.1.3.1</w:t>
      </w:r>
      <w:r w:rsidRPr="008E409A">
        <w:rPr>
          <w:lang w:val="fr-FR"/>
        </w:rPr>
        <w:tab/>
        <w:t xml:space="preserve">Dans le cas décrit à l’alinéa a) du paragraphe 5.7.1.3 de la présente annexe, on procède à l’étalonnage en utilisant au moins six concentrations de référence espacées le plus uniformément possible sur la plage de mesure du PNC. </w:t>
      </w:r>
    </w:p>
    <w:p w:rsidR="00443CAB" w:rsidRPr="008E409A" w:rsidRDefault="00443CAB" w:rsidP="00443CAB">
      <w:pPr>
        <w:pStyle w:val="SingleTxtG"/>
        <w:spacing w:after="100" w:line="220" w:lineRule="atLeast"/>
        <w:ind w:left="2268" w:hanging="1134"/>
        <w:rPr>
          <w:lang w:val="fr-FR"/>
        </w:rPr>
      </w:pPr>
      <w:r w:rsidRPr="008E409A">
        <w:rPr>
          <w:lang w:val="fr-FR"/>
        </w:rPr>
        <w:t>5.7.1.3.2</w:t>
      </w:r>
      <w:r w:rsidRPr="008E409A">
        <w:rPr>
          <w:lang w:val="fr-FR"/>
        </w:rPr>
        <w:tab/>
      </w:r>
      <w:r w:rsidRPr="008E409A">
        <w:rPr>
          <w:spacing w:val="-2"/>
          <w:lang w:val="fr-FR"/>
        </w:rPr>
        <w:t xml:space="preserve">Dans le cas décrit à l’alinéa b) du paragraphe 5.7.1.3 </w:t>
      </w:r>
      <w:r w:rsidRPr="008E409A">
        <w:rPr>
          <w:lang w:val="fr-FR"/>
        </w:rPr>
        <w:t>de la présente annexe</w:t>
      </w:r>
      <w:r w:rsidRPr="008E409A">
        <w:rPr>
          <w:spacing w:val="-2"/>
          <w:lang w:val="fr-FR"/>
        </w:rPr>
        <w:t>, on procède à l’étalonnage en utilisant au moins six concentrations de référence réparties sur la plage de mesure du PNC. Trois points au moins doivent être à des concentrations inférieures à 1 000 par cm</w:t>
      </w:r>
      <w:r w:rsidRPr="008E409A">
        <w:rPr>
          <w:spacing w:val="-2"/>
          <w:vertAlign w:val="superscript"/>
          <w:lang w:val="fr-FR"/>
        </w:rPr>
        <w:t>3</w:t>
      </w:r>
      <w:r w:rsidRPr="008E409A">
        <w:rPr>
          <w:spacing w:val="-2"/>
          <w:lang w:val="fr-FR"/>
        </w:rPr>
        <w:t>, les concentrations restantes devant être linéairement espacées entre 1 000 par cm</w:t>
      </w:r>
      <w:r w:rsidRPr="008E409A">
        <w:rPr>
          <w:spacing w:val="-2"/>
          <w:vertAlign w:val="superscript"/>
          <w:lang w:val="fr-FR"/>
        </w:rPr>
        <w:t>3</w:t>
      </w:r>
      <w:r w:rsidRPr="008E409A">
        <w:rPr>
          <w:spacing w:val="-2"/>
          <w:lang w:val="fr-FR"/>
        </w:rPr>
        <w:t>et la concentration maximale à laquelle le PNC peut fonctionner en mode de comptage particule par particule.</w:t>
      </w:r>
      <w:r w:rsidRPr="008E409A">
        <w:rPr>
          <w:lang w:val="fr-FR"/>
        </w:rPr>
        <w:t xml:space="preserve"> </w:t>
      </w:r>
    </w:p>
    <w:p w:rsidR="00443CAB" w:rsidRPr="008E409A" w:rsidRDefault="00443CAB" w:rsidP="00443CAB">
      <w:pPr>
        <w:pStyle w:val="SingleTxtG"/>
        <w:ind w:left="2268" w:hanging="1134"/>
        <w:rPr>
          <w:lang w:val="fr-FR"/>
        </w:rPr>
      </w:pPr>
      <w:r w:rsidRPr="008E409A">
        <w:rPr>
          <w:lang w:val="fr-FR"/>
        </w:rPr>
        <w:t>5.7.1.3.3</w:t>
      </w:r>
      <w:r w:rsidRPr="008E409A">
        <w:rPr>
          <w:lang w:val="fr-FR"/>
        </w:rPr>
        <w:tab/>
        <w:t xml:space="preserve">Dans les cas décrits aux alinéas a) et b) du paragraphe 5.7.1.3 de la présente annexe, l’un des points choisis doit être le point correspondant à une concentration nominale égale à zéro, que l’on obtient en raccordant à l’entrée de chaque instrument un filtre THE répondant au minimum à la classe H13 définie dans la norme EN 1822:2008, ou un filtre équivalent. Aucun facteur d’étalonnage n’étant appliqué au PNC à étalonner, les concentrations mesurées ne doivent pas s’écarter de plus de </w:t>
      </w:r>
      <w:r w:rsidRPr="008E409A">
        <w:rPr>
          <w:lang w:val="fr-FR"/>
        </w:rPr>
        <w:sym w:font="Symbol" w:char="F0B1"/>
      </w:r>
      <w:r w:rsidRPr="008E409A">
        <w:rPr>
          <w:lang w:val="fr-FR"/>
        </w:rPr>
        <w:t>10 % de la concentration de référence pour chaque concentration utilisée, à l’exception du point zéro. Dans le cas contraire, le PNC doit être rejeté. Le gradient obtenu par régression linéaire, selon la méthode des moindres carrés, des deux ensembles de données doit être calculé et enregistré. Un facteur d’étalonnage égal à l’inverse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8E409A">
        <w:rPr>
          <w:vertAlign w:val="superscript"/>
          <w:lang w:val="fr-FR"/>
        </w:rPr>
        <w:t>2</w:t>
      </w:r>
      <w:r w:rsidRPr="008E409A">
        <w:rPr>
          <w:lang w:val="fr-FR"/>
        </w:rPr>
        <w:t>, on doit faire passer la droite de régression linéaire par l’origine (correspondant à une concentration zéro pour les deux instruments).</w:t>
      </w:r>
    </w:p>
    <w:p w:rsidR="00443CAB" w:rsidRPr="008E409A" w:rsidRDefault="00443CAB" w:rsidP="00443CAB">
      <w:pPr>
        <w:pStyle w:val="SingleTxtG"/>
        <w:ind w:left="2268" w:hanging="1134"/>
        <w:rPr>
          <w:lang w:val="fr-FR"/>
        </w:rPr>
      </w:pPr>
      <w:r w:rsidRPr="008E409A">
        <w:rPr>
          <w:lang w:val="fr-FR"/>
        </w:rPr>
        <w:t>5.7.1.4</w:t>
      </w:r>
      <w:r w:rsidRPr="008E409A">
        <w:rPr>
          <w:lang w:val="fr-FR"/>
        </w:rPr>
        <w:tab/>
        <w:t xml:space="preserve">Lors de l’étalonnage, on doit aussi vérifier qu’il est satisfait aux prescriptions de l’alinéa h) du paragraphe 4.3.1.3.4 de la présente annexe concernant l’efficacité de détection par le PNC de particules ayant un diamètre de mobilité électrique de 23 nm. Par contre, le contrôle de l’efficacité du comptage des particules de 41 nm n’est pas obligatoire. </w:t>
      </w:r>
    </w:p>
    <w:p w:rsidR="00443CAB" w:rsidRPr="008E409A" w:rsidRDefault="00443CAB" w:rsidP="00443CAB">
      <w:pPr>
        <w:pStyle w:val="SingleTxtG"/>
        <w:keepNext/>
        <w:ind w:left="2268" w:hanging="1134"/>
        <w:jc w:val="left"/>
        <w:rPr>
          <w:lang w:val="fr-FR"/>
        </w:rPr>
      </w:pPr>
      <w:r w:rsidRPr="008E409A">
        <w:rPr>
          <w:lang w:val="fr-FR"/>
        </w:rPr>
        <w:t>5.7.2</w:t>
      </w:r>
      <w:r w:rsidRPr="008E409A">
        <w:rPr>
          <w:lang w:val="fr-FR"/>
        </w:rPr>
        <w:tab/>
        <w:t>Étalonnage et validation du séparateur de particules volatiles (VPR)</w:t>
      </w:r>
    </w:p>
    <w:p w:rsidR="00443CAB" w:rsidRPr="008E409A" w:rsidRDefault="00443CAB" w:rsidP="00443CAB">
      <w:pPr>
        <w:pStyle w:val="SingleTxtG"/>
        <w:ind w:left="2268" w:hanging="1134"/>
        <w:rPr>
          <w:lang w:val="fr-FR"/>
        </w:rPr>
      </w:pPr>
      <w:r w:rsidRPr="008E409A">
        <w:rPr>
          <w:lang w:val="fr-FR"/>
        </w:rPr>
        <w:t>5.7.2.1</w:t>
      </w:r>
      <w:r w:rsidRPr="008E409A">
        <w:rPr>
          <w:lang w:val="fr-FR"/>
        </w:rPr>
        <w:tab/>
        <w:t xml:space="preserve">II doit être procédé à l’étalonnage des facteurs de réduction de la concentration de particules applicable au VPR sur toute la plage de réglages de dilution, aux températures nominales de fonctionnement définies pour l’instrument, lorsque l’appareil est neuf ou après toute opération d’entretien importante. La seule obligation concernant la validation périodique du facteur de réduction de la concentration de particules applicable au VPR consiste à effectuer un contrôle dans une seule station d’essai, en général une de celles où l’on procède aux mesures sur les véhicules équipés d’un filtre à particules. L’autorité d’homologation doit s’assurer qu’il existe un certificat d’étalonnage ou de validation du VPR établi dans les 6 mois précédant l’essai d’émissions. Si le VPR est équipé de dispositifs d’alerte de surveillance de la température, l’intervalle entre deux validations peut être de 13 mois. </w:t>
      </w:r>
    </w:p>
    <w:p w:rsidR="00443CAB" w:rsidRPr="008E409A" w:rsidRDefault="00443CAB" w:rsidP="00443CAB">
      <w:pPr>
        <w:pStyle w:val="SingleTxtG"/>
        <w:ind w:left="2268"/>
        <w:rPr>
          <w:lang w:val="fr-FR"/>
        </w:rPr>
      </w:pPr>
      <w:r w:rsidRPr="008E409A">
        <w:rPr>
          <w:lang w:val="fr-FR"/>
        </w:rPr>
        <w:tab/>
        <w:t>I</w:t>
      </w:r>
      <w:r w:rsidRPr="008E409A">
        <w:rPr>
          <w:spacing w:val="-2"/>
          <w:lang w:val="fr-FR"/>
        </w:rPr>
        <w:t>l est recommandé d’étalonner et de valider le VPR en tant qu’unité complète.</w:t>
      </w:r>
    </w:p>
    <w:p w:rsidR="00443CAB" w:rsidRPr="008E409A" w:rsidRDefault="00443CAB" w:rsidP="00443CAB">
      <w:pPr>
        <w:pStyle w:val="SingleTxtG"/>
        <w:ind w:left="2268"/>
        <w:rPr>
          <w:lang w:val="fr-FR"/>
        </w:rPr>
      </w:pPr>
      <w:r w:rsidRPr="008E409A">
        <w:rPr>
          <w:lang w:val="fr-FR"/>
        </w:rPr>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8E409A">
        <w:rPr>
          <w:vertAlign w:val="subscript"/>
          <w:lang w:val="fr-FR"/>
        </w:rPr>
        <w:t>r</w:t>
      </w:r>
      <w:r w:rsidRPr="008E409A">
        <w:rPr>
          <w:lang w:val="fr-FR"/>
        </w:rPr>
        <w:t xml:space="preserve">(d) pour les particules d’un diamètre de mobilité électrique de 30 nm et 50 nm ne doivent pas être supérieurs de plus de 30 % et de plus de 20 %, respectivement, ni inférieurs de plus de 5 % à ceux obtenus pour les particules d’un diamètre de mobilité électrique de 100 nm. Aux fins de validation, le facteur moyen arithmétique de réduction de la concentration de particules ne doit pas s’écarter de plus de </w:t>
      </w:r>
      <w:r w:rsidRPr="008E409A">
        <w:rPr>
          <w:lang w:val="fr-FR"/>
        </w:rPr>
        <w:sym w:font="Symbol" w:char="F0B1"/>
      </w:r>
      <w:r w:rsidRPr="008E409A">
        <w:rPr>
          <w:lang w:val="fr-FR"/>
        </w:rPr>
        <w:t xml:space="preserve">10 % du facteur moyen arithmétique de réduction </w:t>
      </w:r>
      <w:r w:rsidRPr="008E409A">
        <w:rPr>
          <w:position w:val="-10"/>
          <w:lang w:val="fr-FR"/>
        </w:rPr>
        <w:object w:dxaOrig="240" w:dyaOrig="340">
          <v:shape id="_x0000_i1093" type="#_x0000_t75" style="width:10.65pt;height:14.4pt" o:ole="">
            <v:imagedata r:id="rId154" o:title=""/>
          </v:shape>
          <o:OLEObject Type="Embed" ProgID="Equation.3" ShapeID="_x0000_i1093" DrawAspect="Content" ObjectID="_1527435526" r:id="rId166"/>
        </w:object>
      </w:r>
      <w:r w:rsidRPr="008E409A">
        <w:rPr>
          <w:iCs/>
          <w:lang w:val="fr-FR"/>
        </w:rPr>
        <w:t xml:space="preserve"> </w:t>
      </w:r>
      <w:r w:rsidRPr="008E409A">
        <w:rPr>
          <w:lang w:val="fr-FR"/>
        </w:rPr>
        <w:t xml:space="preserve">déterminé lors du premier étalonnage du VPR. </w:t>
      </w:r>
    </w:p>
    <w:p w:rsidR="00443CAB" w:rsidRPr="008E409A" w:rsidRDefault="00443CAB" w:rsidP="00443CAB">
      <w:pPr>
        <w:pStyle w:val="SingleTxtG"/>
        <w:ind w:left="2268" w:hanging="1134"/>
        <w:rPr>
          <w:lang w:val="fr-FR"/>
        </w:rPr>
      </w:pPr>
      <w:r w:rsidRPr="008E409A">
        <w:rPr>
          <w:lang w:val="fr-FR"/>
        </w:rPr>
        <w:t>5.7.2.2</w:t>
      </w:r>
      <w:r w:rsidRPr="008E409A">
        <w:rPr>
          <w:lang w:val="fr-FR"/>
        </w:rPr>
        <w:tab/>
        <w:t>L’aérosol d’essai utilisé pour ces mesures est constitué de particules solides d’un diamètre de mobilité électrique de 30, 50 et 100 nm sous une concentration minimale de 5 000 </w:t>
      </w:r>
      <w:r w:rsidRPr="008E409A">
        <w:rPr>
          <w:spacing w:val="-2"/>
          <w:lang w:val="fr-FR"/>
        </w:rPr>
        <w:t>par cm</w:t>
      </w:r>
      <w:r w:rsidRPr="008E409A">
        <w:rPr>
          <w:spacing w:val="-2"/>
          <w:vertAlign w:val="superscript"/>
          <w:lang w:val="fr-FR"/>
        </w:rPr>
        <w:t>3</w:t>
      </w:r>
      <w:r w:rsidRPr="008E409A">
        <w:rPr>
          <w:lang w:val="fr-FR"/>
        </w:rPr>
        <w:t xml:space="preserve"> à l’entrée du VPR. Il est possible d’utiliser pour la validation un aérosol polydispersé avec un diamètre médian de mobilité électrique de 50 nm. L’aérosol d’essai doit être thermiquement stable aux températures de fonctionnement du VPR. Les concentrations en nombre de particules sont mesurées en amont et en aval des composants.</w:t>
      </w:r>
    </w:p>
    <w:p w:rsidR="00443CAB" w:rsidRPr="008E409A" w:rsidRDefault="00443CAB" w:rsidP="00443CAB">
      <w:pPr>
        <w:pStyle w:val="SingleTxtG"/>
        <w:keepNext/>
        <w:ind w:left="2268"/>
        <w:rPr>
          <w:lang w:val="fr-FR"/>
        </w:rPr>
      </w:pPr>
      <w:r w:rsidRPr="008E409A">
        <w:rPr>
          <w:lang w:val="fr-FR"/>
        </w:rPr>
        <w:tab/>
        <w:t>Le facteur de réduction de la concentration des particules pour chaque granulométrie monodispersée f</w:t>
      </w:r>
      <w:r w:rsidRPr="008E409A">
        <w:rPr>
          <w:vertAlign w:val="subscript"/>
          <w:lang w:val="fr-FR"/>
        </w:rPr>
        <w:t>r</w:t>
      </w:r>
      <w:r w:rsidRPr="008E409A">
        <w:rPr>
          <w:lang w:val="fr-FR"/>
        </w:rPr>
        <w:t>(d</w:t>
      </w:r>
      <w:r w:rsidRPr="008E409A">
        <w:rPr>
          <w:vertAlign w:val="subscript"/>
          <w:lang w:val="fr-FR"/>
        </w:rPr>
        <w:t>i</w:t>
      </w:r>
      <w:r w:rsidRPr="008E409A">
        <w:rPr>
          <w:lang w:val="fr-FR"/>
        </w:rPr>
        <w:t>) est calculé selon l’équation suivante :</w:t>
      </w:r>
    </w:p>
    <w:p w:rsidR="00443CAB" w:rsidRPr="008E409A" w:rsidRDefault="00443CAB" w:rsidP="00443CAB">
      <w:pPr>
        <w:pStyle w:val="SingleTxtG"/>
        <w:ind w:left="2268"/>
        <w:rPr>
          <w:lang w:val="fr-FR"/>
        </w:rPr>
      </w:pPr>
      <w:r w:rsidRPr="008E409A">
        <w:rPr>
          <w:position w:val="-26"/>
          <w:lang w:val="fr-FR"/>
        </w:rPr>
        <w:object w:dxaOrig="1420" w:dyaOrig="580">
          <v:shape id="_x0000_i1094" type="#_x0000_t75" style="width:71.35pt;height:28.8pt" o:ole="">
            <v:imagedata r:id="rId167" o:title=""/>
          </v:shape>
          <o:OLEObject Type="Embed" ProgID="Equation.3" ShapeID="_x0000_i1094" DrawAspect="Content" ObjectID="_1527435527" r:id="rId168"/>
        </w:object>
      </w:r>
      <w:r w:rsidRPr="008E409A">
        <w:rPr>
          <w:lang w:val="fr-FR"/>
        </w:rPr>
        <w:t> ;</w: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3119" w:hanging="851"/>
        <w:rPr>
          <w:lang w:val="fr-FR"/>
        </w:rPr>
      </w:pPr>
      <w:r w:rsidRPr="008E409A">
        <w:rPr>
          <w:lang w:val="fr-FR"/>
        </w:rPr>
        <w:t>N</w:t>
      </w:r>
      <w:r w:rsidRPr="008E409A">
        <w:rPr>
          <w:vertAlign w:val="subscript"/>
          <w:lang w:val="fr-FR"/>
        </w:rPr>
        <w:t>in</w:t>
      </w:r>
      <w:r w:rsidRPr="008E409A">
        <w:rPr>
          <w:lang w:val="fr-FR"/>
        </w:rPr>
        <w:t xml:space="preserve"> (d</w:t>
      </w:r>
      <w:r w:rsidRPr="008E409A">
        <w:rPr>
          <w:vertAlign w:val="subscript"/>
          <w:lang w:val="fr-FR"/>
        </w:rPr>
        <w:t>i</w:t>
      </w:r>
      <w:r w:rsidRPr="008E409A">
        <w:rPr>
          <w:lang w:val="fr-FR"/>
        </w:rPr>
        <w:t>)</w:t>
      </w:r>
      <w:r w:rsidRPr="008E409A">
        <w:rPr>
          <w:lang w:val="fr-FR"/>
        </w:rPr>
        <w:tab/>
        <w:t>est la concentration en nombre de particules de diamètre d</w:t>
      </w:r>
      <w:r w:rsidRPr="008E409A">
        <w:rPr>
          <w:vertAlign w:val="subscript"/>
          <w:lang w:val="fr-FR"/>
        </w:rPr>
        <w:t>i</w:t>
      </w:r>
      <w:r w:rsidRPr="008E409A">
        <w:rPr>
          <w:lang w:val="fr-FR"/>
        </w:rPr>
        <w:t xml:space="preserve"> en amont ;</w:t>
      </w:r>
    </w:p>
    <w:p w:rsidR="00443CAB" w:rsidRPr="008E409A" w:rsidRDefault="00443CAB" w:rsidP="00443CAB">
      <w:pPr>
        <w:pStyle w:val="SingleTxtG"/>
        <w:ind w:left="3119" w:hanging="851"/>
        <w:rPr>
          <w:lang w:val="fr-FR"/>
        </w:rPr>
      </w:pPr>
      <w:r w:rsidRPr="008E409A">
        <w:rPr>
          <w:lang w:val="fr-FR"/>
        </w:rPr>
        <w:t>N</w:t>
      </w:r>
      <w:r w:rsidRPr="008E409A">
        <w:rPr>
          <w:vertAlign w:val="subscript"/>
          <w:lang w:val="fr-FR"/>
        </w:rPr>
        <w:t>out</w:t>
      </w:r>
      <w:r w:rsidRPr="008E409A">
        <w:rPr>
          <w:lang w:val="fr-FR"/>
        </w:rPr>
        <w:t>(d</w:t>
      </w:r>
      <w:r w:rsidRPr="008E409A">
        <w:rPr>
          <w:vertAlign w:val="subscript"/>
          <w:lang w:val="fr-FR"/>
        </w:rPr>
        <w:t>i</w:t>
      </w:r>
      <w:r w:rsidRPr="008E409A">
        <w:rPr>
          <w:lang w:val="fr-FR"/>
        </w:rPr>
        <w:t>)</w:t>
      </w:r>
      <w:r w:rsidRPr="008E409A">
        <w:rPr>
          <w:lang w:val="fr-FR"/>
        </w:rPr>
        <w:tab/>
        <w:t>est la concentration en nombre de particules de diamètre d</w:t>
      </w:r>
      <w:r w:rsidRPr="008E409A">
        <w:rPr>
          <w:vertAlign w:val="subscript"/>
          <w:lang w:val="fr-FR"/>
        </w:rPr>
        <w:t>i</w:t>
      </w:r>
      <w:r w:rsidRPr="008E409A">
        <w:rPr>
          <w:lang w:val="fr-FR"/>
        </w:rPr>
        <w:t xml:space="preserve"> en aval ;</w:t>
      </w:r>
    </w:p>
    <w:p w:rsidR="00443CAB" w:rsidRPr="008E409A" w:rsidRDefault="00443CAB" w:rsidP="00443CAB">
      <w:pPr>
        <w:pStyle w:val="SingleTxtG"/>
        <w:ind w:left="3119" w:hanging="851"/>
        <w:rPr>
          <w:lang w:val="fr-FR"/>
        </w:rPr>
      </w:pPr>
      <w:r w:rsidRPr="008E409A">
        <w:rPr>
          <w:lang w:val="fr-FR"/>
        </w:rPr>
        <w:t>d</w:t>
      </w:r>
      <w:r w:rsidRPr="008E409A">
        <w:rPr>
          <w:vertAlign w:val="subscript"/>
          <w:lang w:val="fr-FR"/>
        </w:rPr>
        <w:t>i</w:t>
      </w:r>
      <w:r w:rsidRPr="008E409A">
        <w:rPr>
          <w:lang w:val="fr-FR"/>
        </w:rPr>
        <w:tab/>
        <w:t>est le diamètre de mobilité électrique des particules (30, 50 ou 100 nm).</w:t>
      </w:r>
    </w:p>
    <w:p w:rsidR="00443CAB" w:rsidRPr="008E409A" w:rsidRDefault="00443CAB" w:rsidP="00443CAB">
      <w:pPr>
        <w:pStyle w:val="SingleTxtG"/>
        <w:ind w:left="2268"/>
        <w:rPr>
          <w:lang w:val="fr-FR"/>
        </w:rPr>
      </w:pPr>
      <w:r w:rsidRPr="008E409A">
        <w:rPr>
          <w:lang w:val="fr-FR"/>
        </w:rPr>
        <w:tab/>
        <w:t>N</w:t>
      </w:r>
      <w:r w:rsidRPr="008E409A">
        <w:rPr>
          <w:vertAlign w:val="subscript"/>
          <w:lang w:val="fr-FR"/>
        </w:rPr>
        <w:t>in</w:t>
      </w:r>
      <w:r w:rsidRPr="008E409A">
        <w:rPr>
          <w:lang w:val="fr-FR"/>
        </w:rPr>
        <w:t xml:space="preserve"> (d</w:t>
      </w:r>
      <w:r w:rsidRPr="008E409A">
        <w:rPr>
          <w:vertAlign w:val="subscript"/>
          <w:lang w:val="fr-FR"/>
        </w:rPr>
        <w:t>i</w:t>
      </w:r>
      <w:r w:rsidRPr="008E409A">
        <w:rPr>
          <w:lang w:val="fr-FR"/>
        </w:rPr>
        <w:t>) et N</w:t>
      </w:r>
      <w:r w:rsidRPr="008E409A">
        <w:rPr>
          <w:vertAlign w:val="subscript"/>
          <w:lang w:val="fr-FR"/>
        </w:rPr>
        <w:t>out</w:t>
      </w:r>
      <w:r w:rsidRPr="008E409A">
        <w:rPr>
          <w:lang w:val="fr-FR"/>
        </w:rPr>
        <w:t xml:space="preserve"> (d</w:t>
      </w:r>
      <w:r w:rsidRPr="008E409A">
        <w:rPr>
          <w:vertAlign w:val="subscript"/>
          <w:lang w:val="fr-FR"/>
        </w:rPr>
        <w:t>i</w:t>
      </w:r>
      <w:r w:rsidRPr="008E409A">
        <w:rPr>
          <w:lang w:val="fr-FR"/>
        </w:rPr>
        <w:t>) doivent être corrigés en fonction des mêmes conditions.</w:t>
      </w:r>
    </w:p>
    <w:p w:rsidR="00443CAB" w:rsidRPr="008E409A" w:rsidRDefault="00443CAB" w:rsidP="00443CAB">
      <w:pPr>
        <w:pStyle w:val="SingleTxtG"/>
        <w:keepNext/>
        <w:ind w:left="2268"/>
        <w:rPr>
          <w:lang w:val="fr-FR"/>
        </w:rPr>
      </w:pPr>
      <w:r w:rsidRPr="008E409A">
        <w:rPr>
          <w:lang w:val="fr-FR"/>
        </w:rPr>
        <w:tab/>
        <w:t xml:space="preserve">Pour un niveau de dilution donné, la valeur moyenne arithmétique de la réduction de la concentration en particules </w:t>
      </w:r>
      <w:r w:rsidRPr="008E409A">
        <w:rPr>
          <w:position w:val="-10"/>
          <w:lang w:val="fr-FR"/>
        </w:rPr>
        <w:object w:dxaOrig="240" w:dyaOrig="340">
          <v:shape id="_x0000_i1095" type="#_x0000_t75" style="width:10.65pt;height:14.4pt" o:ole="">
            <v:imagedata r:id="rId154" o:title=""/>
          </v:shape>
          <o:OLEObject Type="Embed" ProgID="Equation.3" ShapeID="_x0000_i1095" DrawAspect="Content" ObjectID="_1527435528" r:id="rId169"/>
        </w:object>
      </w:r>
      <w:r w:rsidRPr="008E409A">
        <w:rPr>
          <w:lang w:val="fr-FR"/>
        </w:rPr>
        <w:t xml:space="preserve"> est calculée selon l’équation suivante :</w:t>
      </w:r>
    </w:p>
    <w:p w:rsidR="00443CAB" w:rsidRPr="008E409A" w:rsidRDefault="00443CAB" w:rsidP="00443CAB">
      <w:pPr>
        <w:pStyle w:val="SingleTxtG"/>
        <w:ind w:left="2268"/>
        <w:rPr>
          <w:lang w:val="fr-FR"/>
        </w:rPr>
      </w:pPr>
      <w:r w:rsidRPr="008E409A">
        <w:rPr>
          <w:position w:val="-20"/>
          <w:lang w:val="fr-FR"/>
        </w:rPr>
        <w:object w:dxaOrig="3260" w:dyaOrig="540">
          <v:shape id="_x0000_i1096" type="#_x0000_t75" style="width:162.85pt;height:26.3pt" o:ole="">
            <v:imagedata r:id="rId170" o:title=""/>
          </v:shape>
          <o:OLEObject Type="Embed" ProgID="Equation.3" ShapeID="_x0000_i1096" DrawAspect="Content" ObjectID="_1527435529" r:id="rId171"/>
        </w:object>
      </w:r>
    </w:p>
    <w:p w:rsidR="00443CAB" w:rsidRPr="008E409A" w:rsidRDefault="00443CAB" w:rsidP="00443CAB">
      <w:pPr>
        <w:pStyle w:val="SingleTxtG"/>
        <w:keepNext/>
        <w:ind w:left="2268"/>
        <w:rPr>
          <w:lang w:val="fr-FR"/>
        </w:rPr>
      </w:pPr>
      <w:r w:rsidRPr="008E409A">
        <w:rPr>
          <w:lang w:val="fr-FR"/>
        </w:rPr>
        <w:tab/>
        <w:t xml:space="preserve">Lorsqu’un aérosol polydispersé de 50 nm est utilisé pour la validation, on calcule le facteur de réduction de la valeur de la concentration moyenne arithmétique de particules </w:t>
      </w: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v</m:t>
                </m:r>
              </m:sub>
            </m:sSub>
          </m:e>
        </m:acc>
      </m:oMath>
      <w:r w:rsidRPr="008E409A">
        <w:rPr>
          <w:lang w:val="fr-FR"/>
        </w:rPr>
        <w:t xml:space="preserve"> à la dilution utilisée pour la validation comme suit :</w:t>
      </w:r>
    </w:p>
    <w:p w:rsidR="00443CAB" w:rsidRPr="008E409A" w:rsidRDefault="00443CAB" w:rsidP="00443CAB">
      <w:pPr>
        <w:pStyle w:val="SingleTxtG"/>
        <w:ind w:left="2268"/>
        <w:rPr>
          <w:lang w:val="fr-FR"/>
        </w:rPr>
      </w:pPr>
      <w:r w:rsidRPr="008E409A">
        <w:rPr>
          <w:position w:val="-26"/>
          <w:lang w:val="fr-FR"/>
        </w:rPr>
        <w:object w:dxaOrig="880" w:dyaOrig="600">
          <v:shape id="_x0000_i1097" type="#_x0000_t75" style="width:43.85pt;height:30.05pt" o:ole="">
            <v:imagedata r:id="rId172" o:title=""/>
          </v:shape>
          <o:OLEObject Type="Embed" ProgID="Equation.3" ShapeID="_x0000_i1097" DrawAspect="Content" ObjectID="_1527435530" r:id="rId173"/>
        </w:object>
      </w:r>
      <w:r w:rsidRPr="008E409A">
        <w:rPr>
          <w:lang w:val="fr-FR"/>
        </w:rPr>
        <w:t> </w:t>
      </w:r>
    </w:p>
    <w:p w:rsidR="00443CAB" w:rsidRPr="008E409A" w:rsidRDefault="00443CAB" w:rsidP="00443CAB">
      <w:pPr>
        <w:pStyle w:val="SingleTxtG"/>
        <w:keepNext/>
        <w:ind w:left="2268"/>
        <w:rPr>
          <w:lang w:val="fr-FR"/>
        </w:rPr>
      </w:pPr>
      <w:r w:rsidRPr="008E409A">
        <w:rPr>
          <w:lang w:val="fr-FR"/>
        </w:rPr>
        <w:t>où :</w:t>
      </w:r>
    </w:p>
    <w:p w:rsidR="00443CAB" w:rsidRPr="008E409A" w:rsidRDefault="00443CAB" w:rsidP="00443CAB">
      <w:pPr>
        <w:pStyle w:val="SingleTxtG"/>
        <w:ind w:left="2268"/>
        <w:rPr>
          <w:lang w:val="fr-FR"/>
        </w:rPr>
      </w:pPr>
      <w:r w:rsidRPr="008E409A">
        <w:rPr>
          <w:lang w:val="fr-FR"/>
        </w:rPr>
        <w:t>N</w:t>
      </w:r>
      <w:r w:rsidRPr="008E409A">
        <w:rPr>
          <w:vertAlign w:val="subscript"/>
          <w:lang w:val="fr-FR"/>
        </w:rPr>
        <w:t>in</w:t>
      </w:r>
      <w:r w:rsidRPr="008E409A">
        <w:rPr>
          <w:lang w:val="fr-FR"/>
        </w:rPr>
        <w:tab/>
        <w:t>est la concentration en nombre de particules en amont ;</w:t>
      </w:r>
    </w:p>
    <w:p w:rsidR="00443CAB" w:rsidRPr="008E409A" w:rsidRDefault="00443CAB" w:rsidP="00443CAB">
      <w:pPr>
        <w:pStyle w:val="SingleTxtG"/>
        <w:ind w:left="2268"/>
        <w:rPr>
          <w:lang w:val="fr-FR"/>
        </w:rPr>
      </w:pPr>
      <w:r w:rsidRPr="008E409A">
        <w:rPr>
          <w:lang w:val="fr-FR"/>
        </w:rPr>
        <w:t>N</w:t>
      </w:r>
      <w:r w:rsidRPr="008E409A">
        <w:rPr>
          <w:vertAlign w:val="subscript"/>
          <w:lang w:val="fr-FR"/>
        </w:rPr>
        <w:t>out</w:t>
      </w:r>
      <w:r w:rsidRPr="008E409A">
        <w:rPr>
          <w:lang w:val="fr-FR"/>
        </w:rPr>
        <w:tab/>
        <w:t>est la concentration en nombre de particules en aval.</w:t>
      </w:r>
    </w:p>
    <w:p w:rsidR="00443CAB" w:rsidRPr="008E409A" w:rsidRDefault="00443CAB" w:rsidP="000F4F3C">
      <w:pPr>
        <w:pStyle w:val="SingleTxtG"/>
        <w:keepNext/>
        <w:keepLines/>
        <w:ind w:left="2268" w:hanging="1134"/>
        <w:rPr>
          <w:lang w:val="fr-FR"/>
        </w:rPr>
      </w:pPr>
      <w:r w:rsidRPr="008E409A">
        <w:rPr>
          <w:lang w:val="fr-FR"/>
        </w:rPr>
        <w:t>5.7.2.3</w:t>
      </w:r>
      <w:r w:rsidRPr="008E409A">
        <w:rPr>
          <w:lang w:val="fr-FR"/>
        </w:rPr>
        <w:tab/>
        <w:t>Le VPR doit retenir à plus de 99,0 % les particules de tétracontane (CH</w:t>
      </w:r>
      <w:r w:rsidRPr="008E409A">
        <w:rPr>
          <w:vertAlign w:val="subscript"/>
          <w:lang w:val="fr-FR"/>
        </w:rPr>
        <w:t>3</w:t>
      </w:r>
      <w:r w:rsidRPr="008E409A">
        <w:rPr>
          <w:lang w:val="fr-FR"/>
        </w:rPr>
        <w:t>(CH</w:t>
      </w:r>
      <w:r w:rsidRPr="008E409A">
        <w:rPr>
          <w:vertAlign w:val="subscript"/>
          <w:lang w:val="fr-FR"/>
        </w:rPr>
        <w:t>2</w:t>
      </w:r>
      <w:r w:rsidRPr="008E409A">
        <w:rPr>
          <w:lang w:val="fr-FR"/>
        </w:rPr>
        <w:t>)</w:t>
      </w:r>
      <w:r w:rsidRPr="008E409A">
        <w:rPr>
          <w:vertAlign w:val="subscript"/>
          <w:lang w:val="fr-FR"/>
        </w:rPr>
        <w:t>38</w:t>
      </w:r>
      <w:r w:rsidRPr="008E409A">
        <w:rPr>
          <w:lang w:val="fr-FR"/>
        </w:rPr>
        <w:t>CH</w:t>
      </w:r>
      <w:r w:rsidRPr="008E409A">
        <w:rPr>
          <w:vertAlign w:val="subscript"/>
          <w:lang w:val="fr-FR"/>
        </w:rPr>
        <w:t>3</w:t>
      </w:r>
      <w:r w:rsidRPr="008E409A">
        <w:rPr>
          <w:lang w:val="fr-FR"/>
        </w:rPr>
        <w:t>) d’un diamètre de mobilité électrique d’au moins 30 nm à partir d’une concentration d’entrée supérieure ou égale à 10 000 </w:t>
      </w:r>
      <w:r w:rsidRPr="008E409A">
        <w:rPr>
          <w:spacing w:val="-2"/>
          <w:lang w:val="fr-FR"/>
        </w:rPr>
        <w:t>par cm</w:t>
      </w:r>
      <w:r w:rsidRPr="008E409A">
        <w:rPr>
          <w:spacing w:val="-2"/>
          <w:vertAlign w:val="superscript"/>
          <w:lang w:val="fr-FR"/>
        </w:rPr>
        <w:t>3</w:t>
      </w:r>
      <w:r w:rsidRPr="008E409A">
        <w:rPr>
          <w:lang w:val="fr-FR"/>
        </w:rPr>
        <w:t xml:space="preserve">, l’appareil fonctionnant à son niveau minimal de dilution et à la température recommandée par le fabricant. </w:t>
      </w:r>
    </w:p>
    <w:p w:rsidR="00443CAB" w:rsidRPr="008E409A" w:rsidRDefault="00443CAB" w:rsidP="00443CAB">
      <w:pPr>
        <w:pStyle w:val="SingleTxtG"/>
        <w:keepNext/>
        <w:ind w:left="2268" w:hanging="1134"/>
        <w:jc w:val="left"/>
        <w:rPr>
          <w:lang w:val="fr-FR"/>
        </w:rPr>
      </w:pPr>
      <w:r w:rsidRPr="008E409A">
        <w:rPr>
          <w:lang w:val="fr-FR"/>
        </w:rPr>
        <w:t>5.7.3</w:t>
      </w:r>
      <w:r w:rsidRPr="008E409A">
        <w:rPr>
          <w:lang w:val="fr-FR"/>
        </w:rPr>
        <w:tab/>
        <w:t>Procédures de vérification du système de comptage du nombre de particules</w:t>
      </w:r>
    </w:p>
    <w:p w:rsidR="00443CAB" w:rsidRPr="008E409A" w:rsidRDefault="00443CAB" w:rsidP="00443CAB">
      <w:pPr>
        <w:pStyle w:val="SingleTxtG"/>
        <w:ind w:left="2268" w:hanging="1134"/>
        <w:rPr>
          <w:bCs/>
          <w:lang w:val="fr-FR"/>
        </w:rPr>
      </w:pPr>
      <w:r w:rsidRPr="008E409A">
        <w:rPr>
          <w:lang w:val="fr-FR"/>
        </w:rPr>
        <w:t>5.7.3.1</w:t>
      </w:r>
      <w:r w:rsidRPr="008E409A">
        <w:rPr>
          <w:lang w:val="fr-FR"/>
        </w:rPr>
        <w:tab/>
      </w:r>
      <w:r w:rsidRPr="008E409A">
        <w:rPr>
          <w:bCs/>
          <w:lang w:val="fr-FR"/>
        </w:rPr>
        <w:t xml:space="preserve">On vérifie chaque mois au moyen d’un débitmètre étalonné que la valeur affichée du débit entrant dans le compteur de particules ne s’écarte pas de plus de 5 % du débit nominal du compteur. </w:t>
      </w:r>
    </w:p>
    <w:p w:rsidR="00443CAB" w:rsidRPr="008E409A" w:rsidRDefault="00443CAB" w:rsidP="00443CAB">
      <w:pPr>
        <w:pStyle w:val="SingleTxtG"/>
        <w:keepNext/>
        <w:ind w:left="2268" w:hanging="1134"/>
        <w:jc w:val="left"/>
        <w:rPr>
          <w:lang w:val="fr-FR"/>
        </w:rPr>
      </w:pPr>
      <w:bookmarkStart w:id="247" w:name="_Toc284586972"/>
      <w:bookmarkStart w:id="248" w:name="_Toc284587162"/>
      <w:bookmarkStart w:id="249" w:name="_Toc284587413"/>
      <w:bookmarkStart w:id="250" w:name="_Toc289686211"/>
      <w:r w:rsidRPr="008E409A">
        <w:rPr>
          <w:lang w:val="fr-FR"/>
        </w:rPr>
        <w:t>5.8</w:t>
      </w:r>
      <w:r w:rsidRPr="008E409A">
        <w:rPr>
          <w:lang w:val="fr-FR"/>
        </w:rPr>
        <w:tab/>
        <w:t>Exactitude du dispositif de mélange</w:t>
      </w:r>
    </w:p>
    <w:p w:rsidR="00443CAB" w:rsidRPr="008E409A" w:rsidRDefault="00443CAB" w:rsidP="00443CAB">
      <w:pPr>
        <w:pStyle w:val="SingleTxtG"/>
        <w:ind w:left="2268"/>
        <w:rPr>
          <w:lang w:val="fr-FR"/>
        </w:rPr>
      </w:pPr>
      <w:r w:rsidRPr="008E409A">
        <w:rPr>
          <w:lang w:val="fr-FR"/>
        </w:rPr>
        <w:tab/>
        <w:t xml:space="preserve">Si un mélangeur-doseur de gaz est utilisé pour effectuer les étalonnages comme indiqué au paragraphe 5.2 de la présente annexe, l’exactitude du dispositif de mélange doit être telle que la concentration des gaz d’étalonnage dilués puisse être déterminée à </w:t>
      </w:r>
      <w:r w:rsidRPr="008E409A">
        <w:rPr>
          <w:lang w:val="fr-FR"/>
        </w:rPr>
        <w:sym w:font="Symbol" w:char="F0B1"/>
      </w:r>
      <w:r w:rsidRPr="008E409A">
        <w:rPr>
          <w:lang w:val="fr-FR"/>
        </w:rPr>
        <w:t>2 % près. Une courbe d’étalonnage doit être vérifiée à mi-échelle comme indiqué au paragraphe 5.3 de la présente annexe. Un gaz d’étalonnage dont la concentration est inférieure à 50 % de la gamme de l’analyseur doit avoir une concentration qui ne s’écarte pas de plus de 2 % de sa concentration certifiée.</w:t>
      </w:r>
    </w:p>
    <w:p w:rsidR="00443CAB" w:rsidRPr="008E409A" w:rsidRDefault="00443CAB" w:rsidP="00443CAB">
      <w:pPr>
        <w:pStyle w:val="SingleTxtG"/>
        <w:keepNext/>
        <w:ind w:left="2268" w:hanging="1134"/>
        <w:jc w:val="left"/>
        <w:rPr>
          <w:lang w:val="fr-FR"/>
        </w:rPr>
      </w:pPr>
      <w:r w:rsidRPr="008E409A">
        <w:rPr>
          <w:lang w:val="fr-FR"/>
        </w:rPr>
        <w:t>6.</w:t>
      </w:r>
      <w:r w:rsidRPr="008E409A">
        <w:rPr>
          <w:lang w:val="fr-FR"/>
        </w:rPr>
        <w:tab/>
        <w:t>Gaz de référence</w:t>
      </w:r>
    </w:p>
    <w:p w:rsidR="00443CAB" w:rsidRPr="008E409A" w:rsidRDefault="00443CAB" w:rsidP="00443CAB">
      <w:pPr>
        <w:pStyle w:val="SingleTxtG"/>
        <w:keepNext/>
        <w:ind w:left="2268" w:hanging="1134"/>
        <w:jc w:val="left"/>
        <w:rPr>
          <w:lang w:val="fr-FR"/>
        </w:rPr>
      </w:pPr>
      <w:r w:rsidRPr="008E409A">
        <w:rPr>
          <w:lang w:val="fr-FR"/>
        </w:rPr>
        <w:t>6.1</w:t>
      </w:r>
      <w:r w:rsidRPr="008E409A">
        <w:rPr>
          <w:lang w:val="fr-FR"/>
        </w:rPr>
        <w:tab/>
      </w:r>
      <w:bookmarkEnd w:id="247"/>
      <w:bookmarkEnd w:id="248"/>
      <w:bookmarkEnd w:id="249"/>
      <w:bookmarkEnd w:id="250"/>
      <w:r w:rsidRPr="008E409A">
        <w:rPr>
          <w:lang w:val="fr-FR"/>
        </w:rPr>
        <w:t xml:space="preserve">Gaz purs </w:t>
      </w:r>
    </w:p>
    <w:p w:rsidR="00443CAB" w:rsidRPr="008E409A" w:rsidRDefault="00443CAB" w:rsidP="00443CAB">
      <w:pPr>
        <w:pStyle w:val="SingleTxtG"/>
        <w:ind w:left="2268" w:hanging="1134"/>
        <w:rPr>
          <w:lang w:val="fr-FR"/>
        </w:rPr>
      </w:pPr>
      <w:r w:rsidRPr="008E409A">
        <w:rPr>
          <w:lang w:val="fr-FR"/>
        </w:rPr>
        <w:t>6.1.1</w:t>
      </w:r>
      <w:r w:rsidRPr="008E409A">
        <w:rPr>
          <w:lang w:val="fr-FR"/>
        </w:rPr>
        <w:tab/>
        <w:t xml:space="preserve">Toutes les valeurs données en ppm sont en réalité en parties par million en volume (vpm). </w:t>
      </w:r>
    </w:p>
    <w:p w:rsidR="00443CAB" w:rsidRPr="008E409A" w:rsidRDefault="00443CAB" w:rsidP="00443CAB">
      <w:pPr>
        <w:pStyle w:val="SingleTxtG"/>
        <w:ind w:left="2268" w:hanging="1134"/>
        <w:rPr>
          <w:lang w:val="fr-FR"/>
        </w:rPr>
      </w:pPr>
      <w:r w:rsidRPr="008E409A">
        <w:rPr>
          <w:lang w:val="fr-FR"/>
        </w:rPr>
        <w:t>6.1.2</w:t>
      </w:r>
      <w:r w:rsidRPr="008E409A">
        <w:rPr>
          <w:lang w:val="fr-FR"/>
        </w:rPr>
        <w:tab/>
        <w:t>Les gaz purs utilisés selon le cas pour l’étalonnage et l’utilisation de l’appareillage doivent répondre aux conditions suivantes :</w:t>
      </w:r>
    </w:p>
    <w:p w:rsidR="00443CAB" w:rsidRPr="008E409A" w:rsidRDefault="00443CAB" w:rsidP="00443CAB">
      <w:pPr>
        <w:pStyle w:val="SingleTxtG"/>
        <w:ind w:left="2268" w:hanging="1134"/>
        <w:rPr>
          <w:lang w:val="fr-FR"/>
        </w:rPr>
      </w:pPr>
      <w:r w:rsidRPr="008E409A">
        <w:rPr>
          <w:lang w:val="fr-FR"/>
        </w:rPr>
        <w:t>6.1.2.1</w:t>
      </w:r>
      <w:r w:rsidRPr="008E409A">
        <w:rPr>
          <w:lang w:val="fr-FR"/>
        </w:rPr>
        <w:tab/>
        <w:t>Azote :</w:t>
      </w:r>
    </w:p>
    <w:p w:rsidR="00443CAB" w:rsidRPr="008E409A" w:rsidRDefault="00443CAB" w:rsidP="00443CAB">
      <w:pPr>
        <w:pStyle w:val="SingleTxtG"/>
        <w:ind w:left="2268"/>
        <w:rPr>
          <w:lang w:val="fr-FR"/>
        </w:rPr>
      </w:pPr>
      <w:r w:rsidRPr="008E409A">
        <w:rPr>
          <w:lang w:val="fr-FR"/>
        </w:rPr>
        <w:t>pureté ≤1 ppm C1, ≤1 ppm CO, ≤400 ppm CO</w:t>
      </w:r>
      <w:r w:rsidRPr="008E409A">
        <w:rPr>
          <w:vertAlign w:val="subscript"/>
          <w:lang w:val="fr-FR"/>
        </w:rPr>
        <w:t>2</w:t>
      </w:r>
      <w:r w:rsidRPr="008E409A">
        <w:rPr>
          <w:lang w:val="fr-FR"/>
        </w:rPr>
        <w:t>, ≤0,1 ppm NO, &lt;0,1 ppm NO</w:t>
      </w:r>
      <w:r w:rsidRPr="008E409A">
        <w:rPr>
          <w:vertAlign w:val="subscript"/>
          <w:lang w:val="fr-FR"/>
        </w:rPr>
        <w:t>2</w:t>
      </w:r>
      <w:r w:rsidRPr="008E409A">
        <w:rPr>
          <w:lang w:val="fr-FR"/>
        </w:rPr>
        <w:t>, &lt;0,1 ppm N</w:t>
      </w:r>
      <w:r w:rsidRPr="008E409A">
        <w:rPr>
          <w:vertAlign w:val="subscript"/>
          <w:lang w:val="fr-FR"/>
        </w:rPr>
        <w:t>2</w:t>
      </w:r>
      <w:r w:rsidRPr="008E409A">
        <w:rPr>
          <w:lang w:val="fr-FR"/>
        </w:rPr>
        <w:t>O, &lt;0,1 ppm NH</w:t>
      </w:r>
      <w:r w:rsidRPr="008E409A">
        <w:rPr>
          <w:vertAlign w:val="subscript"/>
          <w:lang w:val="fr-FR"/>
        </w:rPr>
        <w:t>3</w:t>
      </w:r>
      <w:r w:rsidRPr="008E409A">
        <w:rPr>
          <w:lang w:val="fr-FR"/>
        </w:rPr>
        <w:t> ;</w:t>
      </w:r>
    </w:p>
    <w:p w:rsidR="00443CAB" w:rsidRPr="008E409A" w:rsidRDefault="00443CAB" w:rsidP="00443CAB">
      <w:pPr>
        <w:pStyle w:val="SingleTxtG"/>
        <w:ind w:left="2268" w:hanging="1134"/>
        <w:rPr>
          <w:lang w:val="fr-FR"/>
        </w:rPr>
      </w:pPr>
      <w:r w:rsidRPr="008E409A">
        <w:rPr>
          <w:lang w:val="fr-FR"/>
        </w:rPr>
        <w:t>6.1.2.2</w:t>
      </w:r>
      <w:r w:rsidRPr="008E409A">
        <w:rPr>
          <w:lang w:val="fr-FR"/>
        </w:rPr>
        <w:tab/>
        <w:t>Air synthétique :</w:t>
      </w:r>
    </w:p>
    <w:p w:rsidR="00443CAB" w:rsidRPr="008E409A" w:rsidRDefault="00443CAB" w:rsidP="00443CAB">
      <w:pPr>
        <w:pStyle w:val="SingleTxtG"/>
        <w:ind w:left="2268"/>
        <w:rPr>
          <w:lang w:val="fr-FR"/>
        </w:rPr>
      </w:pPr>
      <w:r w:rsidRPr="008E409A">
        <w:rPr>
          <w:lang w:val="fr-FR"/>
        </w:rPr>
        <w:tab/>
        <w:t>pureté ≤1 ppm C1, ≤1 ppm CO, ≤400 ppm CO</w:t>
      </w:r>
      <w:r w:rsidRPr="008E409A">
        <w:rPr>
          <w:vertAlign w:val="subscript"/>
          <w:lang w:val="fr-FR"/>
        </w:rPr>
        <w:t>2</w:t>
      </w:r>
      <w:r w:rsidRPr="008E409A">
        <w:rPr>
          <w:lang w:val="fr-FR"/>
        </w:rPr>
        <w:t>, ≤0,1 ppm NO ; concentration d’oxygène de 18 % à 21 % en volume ;</w:t>
      </w:r>
    </w:p>
    <w:p w:rsidR="00443CAB" w:rsidRPr="008E409A" w:rsidRDefault="00443CAB" w:rsidP="00443CAB">
      <w:pPr>
        <w:pStyle w:val="SingleTxtG"/>
        <w:ind w:left="2268" w:hanging="1134"/>
        <w:rPr>
          <w:lang w:val="fr-FR"/>
        </w:rPr>
      </w:pPr>
      <w:r w:rsidRPr="008E409A">
        <w:rPr>
          <w:lang w:val="fr-FR"/>
        </w:rPr>
        <w:t>6.1.2.3</w:t>
      </w:r>
      <w:r w:rsidRPr="008E409A">
        <w:rPr>
          <w:lang w:val="fr-FR"/>
        </w:rPr>
        <w:tab/>
        <w:t xml:space="preserve">Oxygène : </w:t>
      </w:r>
    </w:p>
    <w:p w:rsidR="00443CAB" w:rsidRPr="008E409A" w:rsidRDefault="00443CAB" w:rsidP="00443CAB">
      <w:pPr>
        <w:pStyle w:val="SingleTxtG"/>
        <w:ind w:left="2268"/>
        <w:rPr>
          <w:lang w:val="fr-FR"/>
        </w:rPr>
      </w:pPr>
      <w:r w:rsidRPr="008E409A">
        <w:rPr>
          <w:lang w:val="fr-FR"/>
        </w:rPr>
        <w:tab/>
        <w:t>pureté &gt;99,5 % O</w:t>
      </w:r>
      <w:r w:rsidRPr="008E409A">
        <w:rPr>
          <w:vertAlign w:val="subscript"/>
          <w:lang w:val="fr-FR"/>
        </w:rPr>
        <w:t>2</w:t>
      </w:r>
      <w:r w:rsidRPr="008E409A">
        <w:rPr>
          <w:lang w:val="fr-FR"/>
        </w:rPr>
        <w:t xml:space="preserve"> en volume ; </w:t>
      </w:r>
    </w:p>
    <w:p w:rsidR="00443CAB" w:rsidRPr="008E409A" w:rsidRDefault="00443CAB" w:rsidP="00443CAB">
      <w:pPr>
        <w:pStyle w:val="SingleTxtG"/>
        <w:ind w:left="2268" w:hanging="1134"/>
        <w:rPr>
          <w:lang w:val="fr-FR"/>
        </w:rPr>
      </w:pPr>
      <w:r w:rsidRPr="008E409A">
        <w:rPr>
          <w:lang w:val="fr-FR"/>
        </w:rPr>
        <w:t>6.1.2.4</w:t>
      </w:r>
      <w:r w:rsidRPr="008E409A">
        <w:rPr>
          <w:lang w:val="fr-FR"/>
        </w:rPr>
        <w:tab/>
        <w:t>Hydrogène (et mélange contenant de l’hélium ou de l’azote):</w:t>
      </w:r>
    </w:p>
    <w:p w:rsidR="00443CAB" w:rsidRPr="008E409A" w:rsidRDefault="00443CAB" w:rsidP="00443CAB">
      <w:pPr>
        <w:pStyle w:val="SingleTxtG"/>
        <w:ind w:left="2268"/>
        <w:rPr>
          <w:lang w:val="fr-FR"/>
        </w:rPr>
      </w:pPr>
      <w:r w:rsidRPr="008E409A">
        <w:rPr>
          <w:lang w:val="fr-FR"/>
        </w:rPr>
        <w:tab/>
        <w:t>pureté ≤ 1 ppm C1, ≤400 ppm CO</w:t>
      </w:r>
      <w:r w:rsidRPr="008E409A">
        <w:rPr>
          <w:vertAlign w:val="subscript"/>
          <w:lang w:val="fr-FR"/>
        </w:rPr>
        <w:t>2</w:t>
      </w:r>
      <w:r w:rsidRPr="008E409A">
        <w:rPr>
          <w:lang w:val="fr-FR"/>
        </w:rPr>
        <w:t> ; teneur en hydrogène entre 39 et 41 % en volume ;</w:t>
      </w:r>
    </w:p>
    <w:p w:rsidR="00443CAB" w:rsidRPr="008E409A" w:rsidRDefault="00443CAB" w:rsidP="00443CAB">
      <w:pPr>
        <w:pStyle w:val="SingleTxtG"/>
        <w:ind w:left="2268" w:hanging="1134"/>
        <w:rPr>
          <w:lang w:val="fr-FR"/>
        </w:rPr>
      </w:pPr>
      <w:r w:rsidRPr="008E409A">
        <w:rPr>
          <w:lang w:val="fr-FR"/>
        </w:rPr>
        <w:t>6.1.2.5</w:t>
      </w:r>
      <w:r w:rsidRPr="008E409A">
        <w:rPr>
          <w:lang w:val="fr-FR"/>
        </w:rPr>
        <w:tab/>
        <w:t xml:space="preserve">Monoxyde de carbone : </w:t>
      </w:r>
    </w:p>
    <w:p w:rsidR="00443CAB" w:rsidRPr="008E409A" w:rsidRDefault="00443CAB" w:rsidP="00443CAB">
      <w:pPr>
        <w:pStyle w:val="SingleTxtG"/>
        <w:ind w:left="2268"/>
        <w:rPr>
          <w:lang w:val="fr-FR"/>
        </w:rPr>
      </w:pPr>
      <w:r w:rsidRPr="008E409A">
        <w:rPr>
          <w:lang w:val="fr-FR"/>
        </w:rPr>
        <w:tab/>
        <w:t>pureté minimale 99,5 % ;</w:t>
      </w:r>
    </w:p>
    <w:p w:rsidR="00443CAB" w:rsidRPr="008E409A" w:rsidRDefault="00443CAB" w:rsidP="00443CAB">
      <w:pPr>
        <w:pStyle w:val="SingleTxtG"/>
        <w:ind w:left="2268" w:hanging="1134"/>
        <w:rPr>
          <w:lang w:val="fr-FR"/>
        </w:rPr>
      </w:pPr>
      <w:r w:rsidRPr="008E409A">
        <w:rPr>
          <w:lang w:val="fr-FR"/>
        </w:rPr>
        <w:t>6.1.2.6</w:t>
      </w:r>
      <w:r w:rsidRPr="008E409A">
        <w:rPr>
          <w:lang w:val="fr-FR"/>
        </w:rPr>
        <w:tab/>
        <w:t>Propane :</w:t>
      </w:r>
    </w:p>
    <w:p w:rsidR="00443CAB" w:rsidRPr="008E409A" w:rsidRDefault="00443CAB" w:rsidP="00443CAB">
      <w:pPr>
        <w:pStyle w:val="SingleTxtG"/>
        <w:ind w:left="2268"/>
        <w:rPr>
          <w:lang w:val="fr-FR"/>
        </w:rPr>
      </w:pPr>
      <w:r w:rsidRPr="008E409A">
        <w:rPr>
          <w:lang w:val="fr-FR"/>
        </w:rPr>
        <w:tab/>
        <w:t>pureté minimale 99,5 %.</w:t>
      </w:r>
    </w:p>
    <w:p w:rsidR="00443CAB" w:rsidRPr="008E409A" w:rsidRDefault="00443CAB" w:rsidP="00443CAB">
      <w:pPr>
        <w:pStyle w:val="SingleTxtG"/>
        <w:keepNext/>
        <w:ind w:left="2268" w:hanging="1134"/>
        <w:jc w:val="left"/>
        <w:rPr>
          <w:lang w:val="fr-FR"/>
        </w:rPr>
      </w:pPr>
      <w:bookmarkStart w:id="251" w:name="_Toc284586973"/>
      <w:bookmarkStart w:id="252" w:name="_Toc284587163"/>
      <w:bookmarkStart w:id="253" w:name="_Toc284587414"/>
      <w:bookmarkStart w:id="254" w:name="_Toc289686212"/>
      <w:r w:rsidRPr="008E409A">
        <w:rPr>
          <w:lang w:val="fr-FR"/>
        </w:rPr>
        <w:t>6.2</w:t>
      </w:r>
      <w:r w:rsidRPr="008E409A">
        <w:rPr>
          <w:lang w:val="fr-FR"/>
        </w:rPr>
        <w:tab/>
      </w:r>
      <w:bookmarkEnd w:id="251"/>
      <w:bookmarkEnd w:id="252"/>
      <w:bookmarkEnd w:id="253"/>
      <w:bookmarkEnd w:id="254"/>
      <w:r w:rsidRPr="008E409A">
        <w:rPr>
          <w:lang w:val="fr-FR"/>
        </w:rPr>
        <w:t xml:space="preserve">Gaz d’étalonnage </w:t>
      </w:r>
    </w:p>
    <w:p w:rsidR="00443CAB" w:rsidRPr="008E409A" w:rsidRDefault="00443CAB" w:rsidP="00443CAB">
      <w:pPr>
        <w:pStyle w:val="SingleTxtG"/>
        <w:ind w:left="2268" w:hanging="1134"/>
        <w:rPr>
          <w:lang w:val="fr-FR"/>
        </w:rPr>
      </w:pPr>
      <w:r w:rsidRPr="008E409A">
        <w:rPr>
          <w:lang w:val="fr-FR"/>
        </w:rPr>
        <w:t>6.2.1</w:t>
      </w:r>
      <w:r w:rsidRPr="008E409A">
        <w:rPr>
          <w:lang w:val="fr-FR"/>
        </w:rPr>
        <w:tab/>
        <w:t xml:space="preserve">La concentration réelle du gaz d’étalonnage ne doit pas s’écarter de plus de </w:t>
      </w:r>
      <w:r w:rsidRPr="008E409A">
        <w:rPr>
          <w:lang w:val="fr-FR"/>
        </w:rPr>
        <w:sym w:font="Symbol" w:char="F0B1"/>
      </w:r>
      <w:r w:rsidRPr="008E409A">
        <w:rPr>
          <w:lang w:val="fr-FR"/>
        </w:rPr>
        <w:t>1 % de la valeur déclarée ou satisfaire aux valeurs ci-dessous.</w:t>
      </w:r>
    </w:p>
    <w:p w:rsidR="00443CAB" w:rsidRPr="008E409A" w:rsidRDefault="00443CAB" w:rsidP="00443CAB">
      <w:pPr>
        <w:pStyle w:val="SingleTxtG"/>
        <w:keepNext/>
        <w:ind w:left="2268"/>
        <w:rPr>
          <w:lang w:val="fr-FR"/>
        </w:rPr>
      </w:pPr>
      <w:r w:rsidRPr="008E409A">
        <w:rPr>
          <w:lang w:val="fr-FR"/>
        </w:rPr>
        <w:tab/>
        <w:t xml:space="preserve">Les mélanges de gaz des compositions chimiques suivantes doivent répondre aux critères de pureté des gaz énoncés aux paragraphes 6.1.2.1 ou 6.1.2.2 de la présente annexe : </w:t>
      </w:r>
    </w:p>
    <w:p w:rsidR="00443CAB" w:rsidRPr="008E409A" w:rsidRDefault="00443CAB" w:rsidP="00443CAB">
      <w:pPr>
        <w:pStyle w:val="SingleTxtG"/>
        <w:ind w:left="2835" w:hanging="567"/>
        <w:rPr>
          <w:lang w:val="fr-FR"/>
        </w:rPr>
      </w:pPr>
      <w:r w:rsidRPr="008E409A">
        <w:rPr>
          <w:lang w:val="fr-FR"/>
        </w:rPr>
        <w:t>a)</w:t>
      </w:r>
      <w:r w:rsidRPr="008E409A">
        <w:rPr>
          <w:lang w:val="fr-FR"/>
        </w:rPr>
        <w:tab/>
        <w:t>C</w:t>
      </w:r>
      <w:r w:rsidRPr="008E409A">
        <w:rPr>
          <w:vertAlign w:val="subscript"/>
          <w:lang w:val="fr-FR"/>
        </w:rPr>
        <w:t>3</w:t>
      </w:r>
      <w:r w:rsidRPr="008E409A">
        <w:rPr>
          <w:lang w:val="fr-FR"/>
        </w:rPr>
        <w:t>H</w:t>
      </w:r>
      <w:r w:rsidRPr="008E409A">
        <w:rPr>
          <w:vertAlign w:val="subscript"/>
          <w:lang w:val="fr-FR"/>
        </w:rPr>
        <w:t>8</w:t>
      </w:r>
      <w:r w:rsidRPr="008E409A">
        <w:rPr>
          <w:lang w:val="fr-FR"/>
        </w:rPr>
        <w:t xml:space="preserve"> mélangé à de l’air synthétique (voir par. 6.1.2.2 de la présente annexe) ;</w:t>
      </w:r>
    </w:p>
    <w:p w:rsidR="00443CAB" w:rsidRPr="008E409A" w:rsidRDefault="00443CAB" w:rsidP="00443CAB">
      <w:pPr>
        <w:pStyle w:val="SingleTxtG"/>
        <w:ind w:left="2835" w:hanging="567"/>
        <w:rPr>
          <w:lang w:val="fr-FR"/>
        </w:rPr>
      </w:pPr>
      <w:r w:rsidRPr="008E409A">
        <w:rPr>
          <w:lang w:val="fr-FR"/>
        </w:rPr>
        <w:t>b)</w:t>
      </w:r>
      <w:r w:rsidRPr="008E409A">
        <w:rPr>
          <w:lang w:val="fr-FR"/>
        </w:rPr>
        <w:tab/>
        <w:t>CO mélangé à de l’azote ;</w:t>
      </w:r>
    </w:p>
    <w:p w:rsidR="00443CAB" w:rsidRPr="008E409A" w:rsidRDefault="00443CAB" w:rsidP="00443CAB">
      <w:pPr>
        <w:pStyle w:val="SingleTxtG"/>
        <w:ind w:left="2835" w:hanging="567"/>
        <w:rPr>
          <w:lang w:val="fr-FR"/>
        </w:rPr>
      </w:pPr>
      <w:r w:rsidRPr="008E409A">
        <w:rPr>
          <w:lang w:val="fr-FR"/>
        </w:rPr>
        <w:t>c)</w:t>
      </w:r>
      <w:r w:rsidRPr="008E409A">
        <w:rPr>
          <w:lang w:val="fr-FR"/>
        </w:rPr>
        <w:tab/>
        <w:t>CO</w:t>
      </w:r>
      <w:r w:rsidRPr="008E409A">
        <w:rPr>
          <w:vertAlign w:val="subscript"/>
          <w:lang w:val="fr-FR"/>
        </w:rPr>
        <w:t>2</w:t>
      </w:r>
      <w:r w:rsidRPr="008E409A">
        <w:rPr>
          <w:lang w:val="fr-FR"/>
        </w:rPr>
        <w:t xml:space="preserve"> mélangé à de l’azote ;</w:t>
      </w:r>
    </w:p>
    <w:p w:rsidR="00443CAB" w:rsidRPr="008E409A" w:rsidRDefault="00443CAB" w:rsidP="00443CAB">
      <w:pPr>
        <w:pStyle w:val="SingleTxtG"/>
        <w:ind w:left="2835" w:hanging="567"/>
        <w:rPr>
          <w:lang w:val="fr-FR"/>
        </w:rPr>
      </w:pPr>
      <w:r w:rsidRPr="008E409A">
        <w:rPr>
          <w:lang w:val="fr-FR"/>
        </w:rPr>
        <w:t>d)</w:t>
      </w:r>
      <w:r w:rsidRPr="008E409A">
        <w:rPr>
          <w:lang w:val="fr-FR"/>
        </w:rPr>
        <w:tab/>
        <w:t>CH</w:t>
      </w:r>
      <w:r w:rsidRPr="008E409A">
        <w:rPr>
          <w:vertAlign w:val="subscript"/>
          <w:lang w:val="fr-FR"/>
        </w:rPr>
        <w:t>4</w:t>
      </w:r>
      <w:r w:rsidRPr="008E409A">
        <w:rPr>
          <w:lang w:val="fr-FR"/>
        </w:rPr>
        <w:t xml:space="preserve"> mélangé à de l’air synthétique ;</w:t>
      </w:r>
    </w:p>
    <w:p w:rsidR="00443CAB" w:rsidRPr="008E409A" w:rsidRDefault="00443CAB" w:rsidP="00443CAB">
      <w:pPr>
        <w:pStyle w:val="SingleTxtG"/>
        <w:ind w:left="2835" w:hanging="567"/>
        <w:rPr>
          <w:lang w:val="fr-FR"/>
        </w:rPr>
      </w:pPr>
      <w:r w:rsidRPr="008E409A">
        <w:rPr>
          <w:lang w:val="fr-FR"/>
        </w:rPr>
        <w:t>e)</w:t>
      </w:r>
      <w:r w:rsidRPr="008E409A">
        <w:rPr>
          <w:lang w:val="fr-FR"/>
        </w:rPr>
        <w:tab/>
        <w:t>NO mélangé à de l’azote (la teneur en NO</w:t>
      </w:r>
      <w:r w:rsidRPr="008E409A">
        <w:rPr>
          <w:vertAlign w:val="subscript"/>
          <w:lang w:val="fr-FR"/>
        </w:rPr>
        <w:t>2</w:t>
      </w:r>
      <w:r w:rsidRPr="008E409A">
        <w:rPr>
          <w:lang w:val="fr-FR"/>
        </w:rPr>
        <w:t xml:space="preserve"> de ce gaz d’étalonnage ne doit pas dépasser 5 % de sa teneur en NO) ;</w:t>
      </w:r>
    </w:p>
    <w:p w:rsidR="00443CAB" w:rsidRPr="008E409A" w:rsidRDefault="00443CAB" w:rsidP="00443CAB">
      <w:pPr>
        <w:pStyle w:val="SingleTxtG"/>
        <w:ind w:left="2835" w:hanging="567"/>
        <w:rPr>
          <w:lang w:val="fr-FR"/>
        </w:rPr>
      </w:pPr>
      <w:r w:rsidRPr="008E409A">
        <w:rPr>
          <w:lang w:val="fr-FR"/>
        </w:rPr>
        <w:t>f)</w:t>
      </w:r>
      <w:r w:rsidRPr="008E409A">
        <w:rPr>
          <w:lang w:val="fr-FR"/>
        </w:rPr>
        <w:tab/>
        <w:t>NO</w:t>
      </w:r>
      <w:r w:rsidRPr="008E409A">
        <w:rPr>
          <w:vertAlign w:val="subscript"/>
          <w:lang w:val="fr-FR"/>
        </w:rPr>
        <w:t>2</w:t>
      </w:r>
      <w:r w:rsidRPr="008E409A">
        <w:rPr>
          <w:lang w:val="fr-FR"/>
        </w:rPr>
        <w:t xml:space="preserve"> mélangé à de l’azote (tolérance </w:t>
      </w:r>
      <w:r w:rsidRPr="008E409A">
        <w:rPr>
          <w:lang w:val="fr-FR"/>
        </w:rPr>
        <w:sym w:font="Symbol" w:char="F0B1"/>
      </w:r>
      <w:r w:rsidRPr="008E409A">
        <w:rPr>
          <w:lang w:val="fr-FR"/>
        </w:rPr>
        <w:t>2 %) (le cas échéant) ;</w:t>
      </w:r>
    </w:p>
    <w:p w:rsidR="00443CAB" w:rsidRPr="008E409A" w:rsidRDefault="00443CAB" w:rsidP="00443CAB">
      <w:pPr>
        <w:pStyle w:val="SingleTxtG"/>
        <w:ind w:left="2835" w:hanging="567"/>
        <w:rPr>
          <w:lang w:val="fr-FR"/>
        </w:rPr>
      </w:pPr>
      <w:r w:rsidRPr="008E409A">
        <w:rPr>
          <w:lang w:val="fr-FR"/>
        </w:rPr>
        <w:t>g)</w:t>
      </w:r>
      <w:r w:rsidRPr="008E409A">
        <w:rPr>
          <w:lang w:val="fr-FR"/>
        </w:rPr>
        <w:tab/>
        <w:t>N</w:t>
      </w:r>
      <w:r w:rsidRPr="008E409A">
        <w:rPr>
          <w:vertAlign w:val="subscript"/>
          <w:lang w:val="fr-FR"/>
        </w:rPr>
        <w:t>2</w:t>
      </w:r>
      <w:r w:rsidRPr="008E409A">
        <w:rPr>
          <w:lang w:val="fr-FR"/>
        </w:rPr>
        <w:t xml:space="preserve">O mélangé à de l’azote (tolérance </w:t>
      </w:r>
      <w:r w:rsidRPr="008E409A">
        <w:rPr>
          <w:lang w:val="fr-FR"/>
        </w:rPr>
        <w:sym w:font="Symbol" w:char="F0B1"/>
      </w:r>
      <w:r w:rsidRPr="008E409A">
        <w:rPr>
          <w:lang w:val="fr-FR"/>
        </w:rPr>
        <w:t>2 % ou 0,25 ppm si cette dernière quantité est supérieure) (le cas échéant) ;</w:t>
      </w:r>
    </w:p>
    <w:p w:rsidR="00443CAB" w:rsidRPr="008E409A" w:rsidRDefault="00443CAB" w:rsidP="00443CAB">
      <w:pPr>
        <w:pStyle w:val="SingleTxtG"/>
        <w:ind w:left="2835" w:hanging="567"/>
        <w:rPr>
          <w:lang w:val="fr-FR"/>
        </w:rPr>
      </w:pPr>
      <w:r w:rsidRPr="008E409A">
        <w:rPr>
          <w:lang w:val="fr-FR"/>
        </w:rPr>
        <w:t>h)</w:t>
      </w:r>
      <w:r w:rsidRPr="008E409A">
        <w:rPr>
          <w:lang w:val="fr-FR"/>
        </w:rPr>
        <w:tab/>
        <w:t xml:space="preserve">NH3 mélangé à de l’azote (tolérance </w:t>
      </w:r>
      <w:r w:rsidRPr="008E409A">
        <w:rPr>
          <w:lang w:val="fr-FR"/>
        </w:rPr>
        <w:sym w:font="Symbol" w:char="F0B1"/>
      </w:r>
      <w:r w:rsidRPr="008E409A">
        <w:rPr>
          <w:lang w:val="fr-FR"/>
        </w:rPr>
        <w:t xml:space="preserve">3 %) (le cas échéant) ; </w:t>
      </w:r>
    </w:p>
    <w:p w:rsidR="00443CAB" w:rsidRPr="008E409A" w:rsidRDefault="00443CAB" w:rsidP="00443CAB">
      <w:pPr>
        <w:pStyle w:val="SingleTxtG"/>
        <w:ind w:left="2835" w:hanging="567"/>
        <w:rPr>
          <w:lang w:val="fr-FR"/>
        </w:rPr>
      </w:pPr>
      <w:r w:rsidRPr="008E409A">
        <w:rPr>
          <w:lang w:val="fr-FR"/>
        </w:rPr>
        <w:t>i)</w:t>
      </w:r>
      <w:r w:rsidRPr="008E409A">
        <w:rPr>
          <w:lang w:val="fr-FR"/>
        </w:rPr>
        <w:tab/>
        <w:t>C</w:t>
      </w:r>
      <w:r w:rsidRPr="008E409A">
        <w:rPr>
          <w:vertAlign w:val="subscript"/>
          <w:lang w:val="fr-FR"/>
        </w:rPr>
        <w:t>2</w:t>
      </w:r>
      <w:r w:rsidRPr="008E409A">
        <w:rPr>
          <w:lang w:val="fr-FR"/>
        </w:rPr>
        <w:t>H</w:t>
      </w:r>
      <w:r w:rsidRPr="008E409A">
        <w:rPr>
          <w:vertAlign w:val="subscript"/>
          <w:lang w:val="fr-FR"/>
        </w:rPr>
        <w:t>5</w:t>
      </w:r>
      <w:r w:rsidRPr="008E409A">
        <w:rPr>
          <w:lang w:val="fr-FR"/>
        </w:rPr>
        <w:t xml:space="preserve">OH mélangé à de l’air synthétique ou à de l’azote (tolérance </w:t>
      </w:r>
      <w:r w:rsidRPr="008E409A">
        <w:rPr>
          <w:lang w:val="fr-FR"/>
        </w:rPr>
        <w:sym w:font="Symbol" w:char="F0B1"/>
      </w:r>
      <w:r w:rsidRPr="008E409A">
        <w:rPr>
          <w:lang w:val="fr-FR"/>
        </w:rPr>
        <w:t>2 %) (le cas échéant).</w:t>
      </w:r>
    </w:p>
    <w:p w:rsidR="00443CAB" w:rsidRPr="008E409A" w:rsidRDefault="00443CAB" w:rsidP="00443CAB">
      <w:pPr>
        <w:pStyle w:val="SingleTxtG"/>
        <w:keepNext/>
        <w:ind w:left="2268" w:hanging="1134"/>
        <w:jc w:val="left"/>
        <w:rPr>
          <w:lang w:val="fr-FR"/>
        </w:rPr>
      </w:pPr>
      <w:r w:rsidRPr="008E409A">
        <w:rPr>
          <w:lang w:val="fr-FR"/>
        </w:rPr>
        <w:t>7.</w:t>
      </w:r>
      <w:r w:rsidRPr="008E409A">
        <w:rPr>
          <w:lang w:val="fr-FR"/>
        </w:rPr>
        <w:tab/>
        <w:t>Autres méthodes de prélèvement et d’analyse</w:t>
      </w:r>
    </w:p>
    <w:p w:rsidR="00443CAB" w:rsidRPr="008E409A" w:rsidRDefault="00443CAB" w:rsidP="00443CAB">
      <w:pPr>
        <w:pStyle w:val="SingleTxtG"/>
        <w:keepNext/>
        <w:ind w:left="2268" w:hanging="1134"/>
        <w:jc w:val="left"/>
        <w:rPr>
          <w:lang w:val="fr-FR"/>
        </w:rPr>
      </w:pPr>
      <w:r w:rsidRPr="008E409A">
        <w:rPr>
          <w:lang w:val="fr-FR"/>
        </w:rPr>
        <w:t>7.1</w:t>
      </w:r>
      <w:r w:rsidRPr="008E409A">
        <w:rPr>
          <w:lang w:val="fr-FR"/>
        </w:rPr>
        <w:tab/>
        <w:t>Méthodes de prélèvement et d’analyse du NH</w:t>
      </w:r>
      <w:r w:rsidRPr="008E409A">
        <w:rPr>
          <w:vertAlign w:val="subscript"/>
          <w:lang w:val="fr-FR"/>
        </w:rPr>
        <w:t>3</w:t>
      </w:r>
      <w:r w:rsidRPr="008E409A">
        <w:rPr>
          <w:lang w:val="fr-FR"/>
        </w:rPr>
        <w:t xml:space="preserve"> (le cas échéant)</w:t>
      </w:r>
    </w:p>
    <w:p w:rsidR="00443CAB" w:rsidRPr="008E409A" w:rsidRDefault="00443CAB" w:rsidP="00443CAB">
      <w:pPr>
        <w:pStyle w:val="SingleTxtG"/>
        <w:ind w:left="2268"/>
        <w:rPr>
          <w:lang w:val="fr-FR"/>
        </w:rPr>
      </w:pPr>
      <w:r w:rsidRPr="008E409A">
        <w:rPr>
          <w:lang w:val="fr-FR"/>
        </w:rPr>
        <w:tab/>
        <w:t>Deux principes sont énoncés pour la mesure du NH</w:t>
      </w:r>
      <w:r w:rsidRPr="008E409A">
        <w:rPr>
          <w:vertAlign w:val="subscript"/>
          <w:lang w:val="fr-FR"/>
        </w:rPr>
        <w:t>3</w:t>
      </w:r>
      <w:r w:rsidRPr="008E409A">
        <w:rPr>
          <w:lang w:val="fr-FR"/>
        </w:rPr>
        <w:t> ; l’un ou l’autre peut être appliqué à condition que les critères définis aux paragraphes 7.1.1 ou 7.1.2 de la présente annexe soient satisfaits.</w:t>
      </w:r>
    </w:p>
    <w:p w:rsidR="00443CAB" w:rsidRPr="008E409A" w:rsidRDefault="00443CAB" w:rsidP="00443CAB">
      <w:pPr>
        <w:pStyle w:val="SingleTxtG"/>
        <w:ind w:left="2268"/>
        <w:rPr>
          <w:lang w:val="fr-FR"/>
        </w:rPr>
      </w:pPr>
      <w:r w:rsidRPr="008E409A">
        <w:rPr>
          <w:lang w:val="fr-FR"/>
        </w:rPr>
        <w:tab/>
        <w:t>Les séchoirs à gaz ne sont pas admis pour la mesure du NH</w:t>
      </w:r>
      <w:r w:rsidRPr="008E409A">
        <w:rPr>
          <w:vertAlign w:val="subscript"/>
          <w:lang w:val="fr-FR"/>
        </w:rPr>
        <w:t>3</w:t>
      </w:r>
      <w:r w:rsidRPr="008E409A">
        <w:rPr>
          <w:lang w:val="fr-FR"/>
        </w:rPr>
        <w:t>. Pour les analyseurs non linéaires, l’utilisation de circuits de linéarisation est admise.</w:t>
      </w:r>
    </w:p>
    <w:p w:rsidR="00443CAB" w:rsidRPr="008E409A" w:rsidRDefault="00443CAB" w:rsidP="00443CAB">
      <w:pPr>
        <w:pStyle w:val="SingleTxtG"/>
        <w:keepNext/>
        <w:ind w:left="2268" w:hanging="1134"/>
        <w:jc w:val="left"/>
        <w:rPr>
          <w:lang w:val="fr-FR"/>
        </w:rPr>
      </w:pPr>
      <w:r w:rsidRPr="008E409A">
        <w:rPr>
          <w:lang w:val="fr-FR"/>
        </w:rPr>
        <w:t>7.1.1</w:t>
      </w:r>
      <w:r w:rsidRPr="008E409A">
        <w:rPr>
          <w:lang w:val="fr-FR"/>
        </w:rPr>
        <w:tab/>
        <w:t>Spectromètre à diode laser (LDS) ou laser à cascade quantique (QCL)</w:t>
      </w:r>
    </w:p>
    <w:p w:rsidR="00443CAB" w:rsidRPr="008E409A" w:rsidRDefault="00443CAB" w:rsidP="00443CAB">
      <w:pPr>
        <w:pStyle w:val="SingleTxtG"/>
        <w:keepNext/>
        <w:ind w:left="2268" w:hanging="1134"/>
        <w:jc w:val="left"/>
        <w:rPr>
          <w:lang w:val="fr-FR"/>
        </w:rPr>
      </w:pPr>
      <w:r w:rsidRPr="008E409A">
        <w:rPr>
          <w:lang w:val="fr-FR"/>
        </w:rPr>
        <w:t>7.1.1.1</w:t>
      </w:r>
      <w:r w:rsidRPr="008E409A">
        <w:rPr>
          <w:lang w:val="fr-FR"/>
        </w:rPr>
        <w:tab/>
        <w:t>Principe des mesures</w:t>
      </w:r>
    </w:p>
    <w:p w:rsidR="00443CAB" w:rsidRPr="008E409A" w:rsidRDefault="00443CAB" w:rsidP="00443CAB">
      <w:pPr>
        <w:pStyle w:val="SingleTxtG"/>
        <w:ind w:left="2268"/>
        <w:rPr>
          <w:lang w:val="fr-FR"/>
        </w:rPr>
      </w:pPr>
      <w:r w:rsidRPr="008E409A">
        <w:rPr>
          <w:lang w:val="fr-FR"/>
        </w:rPr>
        <w:tab/>
        <w:t>Le LDS et le QCL fonctionnent selon le principe de la spectroscopie à ligne unique, La ligne d’absorption du NH</w:t>
      </w:r>
      <w:r w:rsidRPr="008E409A">
        <w:rPr>
          <w:vertAlign w:val="subscript"/>
          <w:lang w:val="fr-FR"/>
        </w:rPr>
        <w:t>3</w:t>
      </w:r>
      <w:r w:rsidRPr="008E409A">
        <w:rPr>
          <w:lang w:val="fr-FR"/>
        </w:rPr>
        <w:t xml:space="preserve"> est choisie dans la gamme spectrale de l’infrarouge proche (LDS) ou de l’infrarouge moyen (QCL).</w:t>
      </w:r>
    </w:p>
    <w:p w:rsidR="00443CAB" w:rsidRPr="008E409A" w:rsidRDefault="00443CAB" w:rsidP="00443CAB">
      <w:pPr>
        <w:pStyle w:val="SingleTxtG"/>
        <w:keepNext/>
        <w:ind w:left="2268" w:hanging="1134"/>
        <w:jc w:val="left"/>
        <w:rPr>
          <w:lang w:val="fr-FR"/>
        </w:rPr>
      </w:pPr>
      <w:r w:rsidRPr="008E409A">
        <w:rPr>
          <w:lang w:val="fr-FR"/>
        </w:rPr>
        <w:t>7.1.1.2</w:t>
      </w:r>
      <w:r w:rsidRPr="008E409A">
        <w:rPr>
          <w:lang w:val="fr-FR"/>
        </w:rPr>
        <w:tab/>
        <w:t>Installation</w:t>
      </w:r>
    </w:p>
    <w:p w:rsidR="00443CAB" w:rsidRPr="008E409A" w:rsidRDefault="00443CAB" w:rsidP="00443CAB">
      <w:pPr>
        <w:pStyle w:val="SingleTxtG"/>
        <w:ind w:left="2268"/>
        <w:rPr>
          <w:lang w:val="fr-FR"/>
        </w:rPr>
      </w:pPr>
      <w:r w:rsidRPr="008E409A">
        <w:rPr>
          <w:lang w:val="fr-FR"/>
        </w:rPr>
        <w:tab/>
        <w:t>L’analyseur doit être installé soit directement dans le tuyau d’échappement (in situ), soit dans une armoire pour analyseur avec prélèvement par extraction conformément aux instructions du fabricant de l’instrument.</w:t>
      </w:r>
    </w:p>
    <w:p w:rsidR="00443CAB" w:rsidRPr="008E409A" w:rsidRDefault="00443CAB" w:rsidP="00443CAB">
      <w:pPr>
        <w:pStyle w:val="SingleTxtG"/>
        <w:ind w:left="2268"/>
        <w:rPr>
          <w:lang w:val="fr-FR"/>
        </w:rPr>
      </w:pPr>
      <w:r w:rsidRPr="008E409A">
        <w:rPr>
          <w:lang w:val="fr-FR"/>
        </w:rPr>
        <w:tab/>
        <w:t>Si un écran d’air est utilisé avec la mesure in situ pour la protection de l’instrument, cet air ne doit affecter la concentration d’aucun des constituants des gaz d’échappement mesurés en aval du dispositif ou, si cet air affecte la concentration, le prélèvement des autres constituants des gaz d’échappement doit être fait en amont du dispositif.</w:t>
      </w:r>
    </w:p>
    <w:p w:rsidR="00443CAB" w:rsidRPr="008E409A" w:rsidRDefault="00443CAB" w:rsidP="00443CAB">
      <w:pPr>
        <w:pStyle w:val="SingleTxtG"/>
        <w:keepNext/>
        <w:ind w:left="2268" w:hanging="1134"/>
        <w:jc w:val="left"/>
        <w:rPr>
          <w:lang w:val="fr-FR"/>
        </w:rPr>
      </w:pPr>
      <w:r w:rsidRPr="008E409A">
        <w:rPr>
          <w:lang w:val="fr-FR"/>
        </w:rPr>
        <w:t>7.1.1.3</w:t>
      </w:r>
      <w:r w:rsidRPr="008E409A">
        <w:rPr>
          <w:lang w:val="fr-FR"/>
        </w:rPr>
        <w:tab/>
        <w:t>Interférence réciproque</w:t>
      </w:r>
    </w:p>
    <w:p w:rsidR="00443CAB" w:rsidRPr="008E409A" w:rsidRDefault="00443CAB" w:rsidP="00443CAB">
      <w:pPr>
        <w:pStyle w:val="SingleTxtG"/>
        <w:ind w:left="2268"/>
        <w:rPr>
          <w:lang w:val="fr-FR"/>
        </w:rPr>
      </w:pPr>
      <w:r w:rsidRPr="008E409A">
        <w:rPr>
          <w:lang w:val="fr-FR"/>
        </w:rPr>
        <w:tab/>
        <w:t>La résolution spectrale du laser doit être de 0,5 par cm au maximum afin de réduire le plus possible l’interférence réciproque d’autres gaz présents dans les gaz d’échappement.</w:t>
      </w:r>
    </w:p>
    <w:p w:rsidR="00443CAB" w:rsidRPr="008E409A" w:rsidRDefault="00443CAB" w:rsidP="00443CAB">
      <w:pPr>
        <w:pStyle w:val="SingleTxtG"/>
        <w:keepNext/>
        <w:ind w:left="2268" w:hanging="1134"/>
        <w:jc w:val="left"/>
        <w:rPr>
          <w:lang w:val="fr-FR"/>
        </w:rPr>
      </w:pPr>
      <w:r w:rsidRPr="008E409A">
        <w:rPr>
          <w:lang w:val="fr-FR"/>
        </w:rPr>
        <w:t>7.1.2</w:t>
      </w:r>
      <w:r w:rsidRPr="008E409A">
        <w:rPr>
          <w:lang w:val="fr-FR"/>
        </w:rPr>
        <w:tab/>
        <w:t xml:space="preserve">Analyseur infrarouge à transformée de Fourier (FTIR) </w:t>
      </w:r>
    </w:p>
    <w:p w:rsidR="00443CAB" w:rsidRPr="008E409A" w:rsidRDefault="00443CAB" w:rsidP="00443CAB">
      <w:pPr>
        <w:pStyle w:val="SingleTxtG"/>
        <w:keepNext/>
        <w:ind w:left="2268" w:hanging="1134"/>
        <w:jc w:val="left"/>
        <w:rPr>
          <w:lang w:val="fr-FR"/>
        </w:rPr>
      </w:pPr>
      <w:r w:rsidRPr="008E409A">
        <w:rPr>
          <w:lang w:val="fr-FR"/>
        </w:rPr>
        <w:t>7.1.2.1</w:t>
      </w:r>
      <w:r w:rsidRPr="008E409A">
        <w:rPr>
          <w:lang w:val="fr-FR"/>
        </w:rPr>
        <w:tab/>
        <w:t>Principe des mesures</w:t>
      </w:r>
    </w:p>
    <w:p w:rsidR="00443CAB" w:rsidRPr="008E409A" w:rsidRDefault="00443CAB" w:rsidP="00443CAB">
      <w:pPr>
        <w:pStyle w:val="SingleTxtG"/>
        <w:ind w:left="2268" w:hanging="1134"/>
        <w:rPr>
          <w:lang w:val="fr-FR"/>
        </w:rPr>
      </w:pPr>
      <w:r w:rsidRPr="008E409A">
        <w:rPr>
          <w:lang w:val="fr-FR"/>
        </w:rPr>
        <w:tab/>
        <w:t xml:space="preserve">Un analyseur FTIR emploie le principe de la spectroscopie infrarouge à large bande. Il permet de mesurer simultanément divers constituants des gaz d’échappement dont les spectres normalisés sont mémorisés dans l’instrument. Le spectre d’absorption (intensité/longueur d’onde) est calculé à partir de l’interférogramme (intensité/temps) mesuré par la méthode de la transformée de Fourier. </w:t>
      </w:r>
    </w:p>
    <w:p w:rsidR="00443CAB" w:rsidRPr="008E409A" w:rsidRDefault="00443CAB" w:rsidP="00443CAB">
      <w:pPr>
        <w:pStyle w:val="SingleTxtG"/>
        <w:ind w:left="2268" w:hanging="1134"/>
        <w:rPr>
          <w:lang w:val="fr-FR"/>
        </w:rPr>
      </w:pPr>
      <w:r w:rsidRPr="008E409A">
        <w:rPr>
          <w:lang w:val="fr-FR"/>
        </w:rPr>
        <w:t>7.1.2.2</w:t>
      </w:r>
      <w:r w:rsidRPr="008E409A">
        <w:rPr>
          <w:lang w:val="fr-FR"/>
        </w:rPr>
        <w:tab/>
        <w:t>Le flux interne de l’échantillon dans l’analyseur jusqu’à la chambre de mesure et la cellule elle-même doivent être chauffés.</w:t>
      </w:r>
    </w:p>
    <w:p w:rsidR="00443CAB" w:rsidRPr="008E409A" w:rsidRDefault="00443CAB" w:rsidP="00443CAB">
      <w:pPr>
        <w:pStyle w:val="SingleTxtG"/>
        <w:keepNext/>
        <w:ind w:left="2268" w:hanging="1134"/>
        <w:jc w:val="left"/>
        <w:rPr>
          <w:lang w:val="fr-FR"/>
        </w:rPr>
      </w:pPr>
      <w:r w:rsidRPr="008E409A">
        <w:rPr>
          <w:lang w:val="fr-FR"/>
        </w:rPr>
        <w:t>7.1.2.3</w:t>
      </w:r>
      <w:r w:rsidRPr="008E409A">
        <w:rPr>
          <w:lang w:val="fr-FR"/>
        </w:rPr>
        <w:tab/>
        <w:t>Prélèvement par extraction</w:t>
      </w:r>
    </w:p>
    <w:p w:rsidR="00443CAB" w:rsidRPr="008E409A" w:rsidRDefault="00443CAB" w:rsidP="00443CAB">
      <w:pPr>
        <w:pStyle w:val="SingleTxtG"/>
        <w:ind w:left="2268"/>
        <w:rPr>
          <w:lang w:val="fr-FR"/>
        </w:rPr>
      </w:pPr>
      <w:r w:rsidRPr="008E409A">
        <w:rPr>
          <w:lang w:val="fr-FR"/>
        </w:rPr>
        <w:tab/>
        <w:t>Le canal de prélèvement en amont de l’analyseur (ligne de prélèvement, préfiltre (s), pompes et vannes) doit être en acier inoxydable ou en PTFE et doit être chauffé à des points définis entre 110 °C et 190 °C pour réduire le plus possible les pertes de NH</w:t>
      </w:r>
      <w:r w:rsidRPr="008E409A">
        <w:rPr>
          <w:vertAlign w:val="subscript"/>
          <w:lang w:val="fr-FR"/>
        </w:rPr>
        <w:t>3</w:t>
      </w:r>
      <w:r w:rsidRPr="008E409A">
        <w:rPr>
          <w:lang w:val="fr-FR"/>
        </w:rPr>
        <w:t xml:space="preserve"> et tout effet de distorsion sur le prélèvement. En outre, la ligne de prélèvement doit être aussi courte que possible. À la demande du fabricant, des températures comprises entre 110 °C et 133 °C peuvent être choisies.</w:t>
      </w:r>
    </w:p>
    <w:p w:rsidR="00443CAB" w:rsidRPr="008E409A" w:rsidRDefault="00443CAB" w:rsidP="00443CAB">
      <w:pPr>
        <w:pStyle w:val="SingleTxtG"/>
        <w:keepNext/>
        <w:ind w:left="2268" w:hanging="1134"/>
        <w:jc w:val="left"/>
        <w:rPr>
          <w:lang w:val="fr-FR"/>
        </w:rPr>
      </w:pPr>
      <w:r w:rsidRPr="008E409A">
        <w:rPr>
          <w:lang w:val="fr-FR"/>
        </w:rPr>
        <w:t>7.1.2.4</w:t>
      </w:r>
      <w:r w:rsidRPr="008E409A">
        <w:rPr>
          <w:lang w:val="fr-FR"/>
        </w:rPr>
        <w:tab/>
        <w:t>Interférences avec les mesures</w:t>
      </w:r>
    </w:p>
    <w:p w:rsidR="00443CAB" w:rsidRPr="008E409A" w:rsidRDefault="00443CAB" w:rsidP="00443CAB">
      <w:pPr>
        <w:pStyle w:val="SingleTxtG"/>
        <w:ind w:left="2268" w:hanging="1134"/>
        <w:rPr>
          <w:lang w:val="fr-FR"/>
        </w:rPr>
      </w:pPr>
      <w:r w:rsidRPr="008E409A">
        <w:rPr>
          <w:lang w:val="fr-FR"/>
        </w:rPr>
        <w:t>7.1.2.4.1</w:t>
      </w:r>
      <w:r w:rsidRPr="008E409A">
        <w:rPr>
          <w:lang w:val="fr-FR"/>
        </w:rPr>
        <w:tab/>
        <w:t>La résolution spectrale de la longueur d’onde cible doit être de 0,5 par cm ou mieux afin de réduire le plus possible les interférences causées par d’autres gaz présents dans les gaz d’échappement.</w:t>
      </w:r>
    </w:p>
    <w:p w:rsidR="00443CAB" w:rsidRPr="008E409A" w:rsidRDefault="00443CAB" w:rsidP="00443CAB">
      <w:pPr>
        <w:pStyle w:val="SingleTxtG"/>
        <w:ind w:left="2268" w:hanging="1134"/>
        <w:rPr>
          <w:lang w:val="fr-FR"/>
        </w:rPr>
      </w:pPr>
      <w:r w:rsidRPr="008E409A">
        <w:rPr>
          <w:lang w:val="fr-FR"/>
        </w:rPr>
        <w:t>7.1.2.4.2</w:t>
      </w:r>
      <w:r w:rsidRPr="008E409A">
        <w:rPr>
          <w:lang w:val="fr-FR"/>
        </w:rPr>
        <w:tab/>
        <w:t xml:space="preserve">La réponse de l’analyseur ne doit pas dépasser </w:t>
      </w:r>
      <w:r w:rsidRPr="008E409A">
        <w:rPr>
          <w:lang w:val="fr-FR"/>
        </w:rPr>
        <w:sym w:font="Symbol" w:char="F0B1"/>
      </w:r>
      <w:r w:rsidRPr="008E409A">
        <w:rPr>
          <w:lang w:val="fr-FR"/>
        </w:rPr>
        <w:t>2 ppm aux concentrations maximales de CO</w:t>
      </w:r>
      <w:r w:rsidRPr="008E409A">
        <w:rPr>
          <w:vertAlign w:val="subscript"/>
          <w:lang w:val="fr-FR"/>
        </w:rPr>
        <w:t>2</w:t>
      </w:r>
      <w:r w:rsidRPr="008E409A">
        <w:rPr>
          <w:lang w:val="fr-FR"/>
        </w:rPr>
        <w:t xml:space="preserve"> et de H</w:t>
      </w:r>
      <w:r w:rsidRPr="008E409A">
        <w:rPr>
          <w:vertAlign w:val="subscript"/>
          <w:lang w:val="fr-FR"/>
        </w:rPr>
        <w:t>2</w:t>
      </w:r>
      <w:r w:rsidRPr="008E409A">
        <w:rPr>
          <w:lang w:val="fr-FR"/>
        </w:rPr>
        <w:t xml:space="preserve">O prévisibles pendant l’essai du véhicule. </w:t>
      </w:r>
    </w:p>
    <w:p w:rsidR="00443CAB" w:rsidRPr="008E409A" w:rsidRDefault="00443CAB" w:rsidP="00443CAB">
      <w:pPr>
        <w:pStyle w:val="SingleTxtG"/>
        <w:keepNext/>
        <w:ind w:left="2268" w:hanging="1134"/>
        <w:jc w:val="left"/>
        <w:rPr>
          <w:lang w:val="fr-FR"/>
        </w:rPr>
      </w:pPr>
      <w:r w:rsidRPr="008E409A">
        <w:rPr>
          <w:lang w:val="fr-FR"/>
        </w:rPr>
        <w:t>7.1.2.5</w:t>
      </w:r>
      <w:r w:rsidRPr="008E409A">
        <w:rPr>
          <w:lang w:val="fr-FR"/>
        </w:rPr>
        <w:tab/>
        <w:t xml:space="preserve">Afin de ne pas influer sur les résultats des mesures en aval dans le système CVS, il faut limiter la quantité de gaz d’échappement bruts extraits pour la mesure du </w:t>
      </w:r>
      <w:r w:rsidRPr="008E409A">
        <w:rPr>
          <w:rFonts w:ascii="TimesNewRoman" w:hAnsi="TimesNewRoman" w:cs="TimesNewRoman"/>
          <w:szCs w:val="24"/>
          <w:lang w:val="fr-FR"/>
        </w:rPr>
        <w:t>NH</w:t>
      </w:r>
      <w:r w:rsidRPr="008E409A">
        <w:rPr>
          <w:rFonts w:ascii="TimesNewRoman" w:hAnsi="TimesNewRoman" w:cs="TimesNewRoman"/>
          <w:szCs w:val="24"/>
          <w:vertAlign w:val="subscript"/>
          <w:lang w:val="fr-FR"/>
        </w:rPr>
        <w:t xml:space="preserve">3. </w:t>
      </w:r>
      <w:r w:rsidRPr="008E409A">
        <w:rPr>
          <w:rFonts w:ascii="TimesNewRoman" w:hAnsi="TimesNewRoman" w:cs="TimesNewRoman"/>
          <w:szCs w:val="24"/>
          <w:lang w:val="fr-FR"/>
        </w:rPr>
        <w:t>Pour ce faire, on peut effectuer une mesure in-situ, utiliser un analyseur à faible débit de prélèvement ou renvoyer vers le CVS le NH</w:t>
      </w:r>
      <w:r w:rsidRPr="008E409A">
        <w:rPr>
          <w:rFonts w:ascii="TimesNewRoman" w:hAnsi="TimesNewRoman" w:cs="TimesNewRoman"/>
          <w:szCs w:val="24"/>
          <w:vertAlign w:val="subscript"/>
          <w:lang w:val="fr-FR"/>
        </w:rPr>
        <w:t>3</w:t>
      </w:r>
      <w:r w:rsidRPr="008E409A">
        <w:rPr>
          <w:rFonts w:ascii="TimesNewRoman" w:hAnsi="TimesNewRoman" w:cs="TimesNewRoman"/>
          <w:szCs w:val="24"/>
          <w:lang w:val="fr-FR"/>
        </w:rPr>
        <w:t xml:space="preserve"> prélevé</w:t>
      </w:r>
    </w:p>
    <w:p w:rsidR="00443CAB" w:rsidRPr="008E409A" w:rsidRDefault="00443CAB" w:rsidP="00443CAB">
      <w:pPr>
        <w:pStyle w:val="SingleTxtG"/>
        <w:ind w:left="2268"/>
        <w:jc w:val="left"/>
        <w:rPr>
          <w:rFonts w:ascii="TimesNewRoman" w:hAnsi="TimesNewRoman" w:cs="TimesNewRoman"/>
          <w:szCs w:val="24"/>
          <w:lang w:val="fr-FR"/>
        </w:rPr>
      </w:pPr>
      <w:r w:rsidRPr="008E409A">
        <w:rPr>
          <w:rFonts w:ascii="TimesNewRoman" w:hAnsi="TimesNewRoman" w:cs="TimesNewRoman"/>
          <w:szCs w:val="24"/>
          <w:lang w:val="fr-FR"/>
        </w:rPr>
        <w:t>Le flux maximal admissible d’échantillons de NH</w:t>
      </w:r>
      <w:r w:rsidRPr="008E409A">
        <w:rPr>
          <w:rFonts w:ascii="TimesNewRoman" w:hAnsi="TimesNewRoman" w:cs="TimesNewRoman"/>
          <w:szCs w:val="24"/>
          <w:vertAlign w:val="subscript"/>
          <w:lang w:val="fr-FR"/>
        </w:rPr>
        <w:t>3</w:t>
      </w:r>
      <w:r w:rsidRPr="008E409A">
        <w:rPr>
          <w:rFonts w:ascii="TimesNewRoman" w:hAnsi="TimesNewRoman" w:cs="TimesNewRoman"/>
          <w:szCs w:val="24"/>
          <w:lang w:val="fr-FR"/>
        </w:rPr>
        <w:t xml:space="preserve"> non renvoyés vers le CVS est calculé comme suit :</w:t>
      </w:r>
    </w:p>
    <w:p w:rsidR="00443CAB" w:rsidRPr="008E409A" w:rsidRDefault="00443CAB" w:rsidP="00443CAB">
      <w:pPr>
        <w:pStyle w:val="SingleTxtG"/>
        <w:ind w:left="2268"/>
        <w:jc w:val="center"/>
        <w:rPr>
          <w:rFonts w:ascii="TimesNewRoman" w:hAnsi="TimesNewRoman" w:cs="TimesNewRoman"/>
          <w:szCs w:val="24"/>
          <w:lang w:val="fr-FR"/>
        </w:rPr>
      </w:pPr>
      <m:oMathPara>
        <m:oMathParaPr>
          <m:jc m:val="left"/>
        </m:oMathParaPr>
        <m:oMath>
          <m:r>
            <m:rPr>
              <m:sty m:val="p"/>
            </m:rPr>
            <w:rPr>
              <w:rFonts w:ascii="Cambria Math" w:hAnsi="Cambria Math" w:cs="TimesNewRoman"/>
              <w:szCs w:val="24"/>
              <w:lang w:val="fr-FR"/>
            </w:rPr>
            <m:t>Flow_lost_max=</m:t>
          </m:r>
          <m:f>
            <m:fPr>
              <m:ctrlPr>
                <w:rPr>
                  <w:rFonts w:ascii="Cambria Math" w:hAnsi="Cambria Math" w:cs="TimesNewRoman"/>
                  <w:szCs w:val="24"/>
                  <w:lang w:val="fr-FR"/>
                </w:rPr>
              </m:ctrlPr>
            </m:fPr>
            <m:num>
              <m:r>
                <m:rPr>
                  <m:sty m:val="p"/>
                </m:rPr>
                <w:rPr>
                  <w:rFonts w:ascii="Cambria Math" w:hAnsi="Cambria Math" w:cs="TimesNewRoman"/>
                  <w:szCs w:val="24"/>
                  <w:lang w:val="fr-FR"/>
                </w:rPr>
                <m:t>0,005×</m:t>
              </m:r>
              <m:sSub>
                <m:sSubPr>
                  <m:ctrlPr>
                    <w:rPr>
                      <w:rFonts w:ascii="Cambria Math" w:hAnsi="Cambria Math" w:cs="TimesNewRoman"/>
                      <w:szCs w:val="24"/>
                      <w:lang w:val="fr-FR"/>
                    </w:rPr>
                  </m:ctrlPr>
                </m:sSubPr>
                <m:e>
                  <m:r>
                    <m:rPr>
                      <m:sty m:val="p"/>
                    </m:rPr>
                    <w:rPr>
                      <w:rFonts w:ascii="Cambria Math" w:hAnsi="Cambria Math" w:cs="TimesNewRoman"/>
                      <w:szCs w:val="24"/>
                      <w:lang w:val="fr-FR"/>
                    </w:rPr>
                    <m:t>V</m:t>
                  </m:r>
                </m:e>
                <m:sub>
                  <m:r>
                    <m:rPr>
                      <m:sty m:val="p"/>
                    </m:rPr>
                    <w:rPr>
                      <w:rFonts w:ascii="Cambria Math" w:hAnsi="Cambria Math" w:cs="TimesNewRoman"/>
                      <w:szCs w:val="24"/>
                      <w:lang w:val="fr-FR"/>
                    </w:rPr>
                    <m:t>mix</m:t>
                  </m:r>
                </m:sub>
              </m:sSub>
            </m:num>
            <m:den>
              <m:r>
                <m:rPr>
                  <m:sty m:val="p"/>
                </m:rPr>
                <w:rPr>
                  <w:rFonts w:ascii="Cambria Math" w:hAnsi="Cambria Math" w:cs="TimesNewRoman"/>
                  <w:szCs w:val="24"/>
                  <w:lang w:val="fr-FR"/>
                </w:rPr>
                <m:t>DF</m:t>
              </m:r>
            </m:den>
          </m:f>
        </m:oMath>
      </m:oMathPara>
    </w:p>
    <w:p w:rsidR="00443CAB" w:rsidRPr="008E409A" w:rsidRDefault="00443CAB" w:rsidP="00443CAB">
      <w:pPr>
        <w:pStyle w:val="SingleTxtG"/>
        <w:ind w:left="2268"/>
        <w:rPr>
          <w:rFonts w:ascii="TimesNewRoman" w:hAnsi="TimesNewRoman" w:cs="TimesNewRoman"/>
          <w:szCs w:val="24"/>
          <w:lang w:val="fr-FR"/>
        </w:rPr>
      </w:pPr>
      <w:r w:rsidRPr="008E409A">
        <w:rPr>
          <w:rFonts w:ascii="TimesNewRoman" w:hAnsi="TimesNewRoman" w:cs="TimesNewRoman"/>
          <w:szCs w:val="24"/>
          <w:lang w:val="fr-FR"/>
        </w:rPr>
        <w:tab/>
        <w:t>où :</w:t>
      </w:r>
    </w:p>
    <w:p w:rsidR="00443CAB" w:rsidRPr="008E409A" w:rsidRDefault="00443CAB" w:rsidP="00443CAB">
      <w:pPr>
        <w:pStyle w:val="SingleTxtG"/>
        <w:ind w:left="3969" w:hanging="1701"/>
        <w:rPr>
          <w:rFonts w:ascii="TimesNewRoman" w:hAnsi="TimesNewRoman" w:cs="TimesNewRoman"/>
          <w:szCs w:val="24"/>
          <w:lang w:val="fr-FR"/>
        </w:rPr>
      </w:pPr>
      <w:r w:rsidRPr="008E409A">
        <w:rPr>
          <w:rFonts w:ascii="TimesNewRoman" w:hAnsi="TimesNewRoman" w:cs="TimesNewRoman"/>
          <w:szCs w:val="24"/>
          <w:lang w:val="fr-FR"/>
        </w:rPr>
        <w:t>Flow_lost_max</w:t>
      </w:r>
      <w:r w:rsidRPr="008E409A">
        <w:rPr>
          <w:rFonts w:ascii="TimesNewRoman" w:hAnsi="TimesNewRoman" w:cs="TimesNewRoman"/>
          <w:szCs w:val="24"/>
          <w:lang w:val="fr-FR"/>
        </w:rPr>
        <w:tab/>
        <w:t>est le volume d’échantillons mon renvoyés vers le CVS, en m³ ;</w:t>
      </w:r>
    </w:p>
    <w:p w:rsidR="00443CAB" w:rsidRPr="008E409A" w:rsidRDefault="00443CAB" w:rsidP="00443CAB">
      <w:pPr>
        <w:pStyle w:val="SingleTxtG"/>
        <w:ind w:left="3969" w:hanging="1701"/>
        <w:rPr>
          <w:rFonts w:ascii="TimesNewRoman" w:hAnsi="TimesNewRoman" w:cs="TimesNewRoman"/>
          <w:szCs w:val="24"/>
          <w:lang w:val="fr-FR"/>
        </w:rPr>
      </w:pPr>
      <w:r w:rsidRPr="008E409A">
        <w:rPr>
          <w:rFonts w:ascii="TimesNewRoman" w:hAnsi="TimesNewRoman" w:cs="TimesNewRoman"/>
          <w:szCs w:val="24"/>
          <w:lang w:val="fr-FR"/>
        </w:rPr>
        <w:t>V</w:t>
      </w:r>
      <w:r w:rsidRPr="008E409A">
        <w:rPr>
          <w:rFonts w:ascii="TimesNewRoman" w:hAnsi="TimesNewRoman" w:cs="TimesNewRoman"/>
          <w:szCs w:val="24"/>
          <w:vertAlign w:val="subscript"/>
          <w:lang w:val="fr-FR"/>
        </w:rPr>
        <w:t>mix</w:t>
      </w:r>
      <w:r w:rsidRPr="008E409A">
        <w:rPr>
          <w:rFonts w:ascii="TimesNewRoman" w:hAnsi="TimesNewRoman" w:cs="TimesNewRoman"/>
          <w:szCs w:val="24"/>
          <w:lang w:val="fr-FR"/>
        </w:rPr>
        <w:tab/>
      </w:r>
      <w:r w:rsidRPr="008E409A">
        <w:rPr>
          <w:rFonts w:ascii="TimesNewRoman" w:hAnsi="TimesNewRoman" w:cs="TimesNewRoman"/>
          <w:szCs w:val="24"/>
          <w:lang w:val="fr-FR"/>
        </w:rPr>
        <w:tab/>
        <w:t>est le volume de gaz d’échappement dilués par phase, en m³ ;</w:t>
      </w:r>
    </w:p>
    <w:p w:rsidR="00443CAB" w:rsidRPr="008E409A" w:rsidRDefault="00443CAB" w:rsidP="00443CAB">
      <w:pPr>
        <w:pStyle w:val="SingleTxtG"/>
        <w:ind w:left="2268"/>
        <w:rPr>
          <w:rFonts w:ascii="TimesNewRoman" w:hAnsi="TimesNewRoman" w:cs="TimesNewRoman"/>
          <w:szCs w:val="24"/>
          <w:lang w:val="fr-FR"/>
        </w:rPr>
      </w:pPr>
      <w:r w:rsidRPr="008E409A">
        <w:rPr>
          <w:rFonts w:ascii="TimesNewRoman" w:hAnsi="TimesNewRoman" w:cs="TimesNewRoman"/>
          <w:szCs w:val="24"/>
          <w:lang w:val="fr-FR"/>
        </w:rPr>
        <w:tab/>
        <w:t>DF</w:t>
      </w:r>
      <w:r w:rsidRPr="008E409A">
        <w:rPr>
          <w:rFonts w:ascii="TimesNewRoman" w:hAnsi="TimesNewRoman" w:cs="TimesNewRoman"/>
          <w:szCs w:val="24"/>
          <w:lang w:val="fr-FR"/>
        </w:rPr>
        <w:tab/>
      </w:r>
      <w:r w:rsidRPr="008E409A">
        <w:rPr>
          <w:rFonts w:ascii="TimesNewRoman" w:hAnsi="TimesNewRoman" w:cs="TimesNewRoman"/>
          <w:szCs w:val="24"/>
          <w:lang w:val="fr-FR"/>
        </w:rPr>
        <w:tab/>
      </w:r>
      <w:r w:rsidRPr="008E409A">
        <w:rPr>
          <w:rFonts w:ascii="TimesNewRoman" w:hAnsi="TimesNewRoman" w:cs="TimesNewRoman"/>
          <w:szCs w:val="24"/>
          <w:lang w:val="fr-FR"/>
        </w:rPr>
        <w:tab/>
        <w:t>est le facteur de dilution.</w:t>
      </w:r>
    </w:p>
    <w:p w:rsidR="00443CAB" w:rsidRPr="008E409A" w:rsidRDefault="00443CAB" w:rsidP="00443CAB">
      <w:pPr>
        <w:pStyle w:val="SingleTxtG"/>
        <w:ind w:left="2268"/>
        <w:rPr>
          <w:rFonts w:ascii="TimesNewRoman" w:hAnsi="TimesNewRoman" w:cs="TimesNewRoman"/>
          <w:szCs w:val="24"/>
          <w:lang w:val="fr-FR"/>
        </w:rPr>
      </w:pPr>
      <w:r w:rsidRPr="008E409A">
        <w:rPr>
          <w:rFonts w:ascii="TimesNewRoman" w:hAnsi="TimesNewRoman" w:cs="TimesNewRoman"/>
          <w:szCs w:val="24"/>
          <w:lang w:val="fr-FR"/>
        </w:rPr>
        <w:tab/>
        <w:t>Si le volume non renvoyé de NH</w:t>
      </w:r>
      <w:r w:rsidRPr="008E409A">
        <w:rPr>
          <w:rFonts w:ascii="TimesNewRoman" w:hAnsi="TimesNewRoman" w:cs="TimesNewRoman"/>
          <w:szCs w:val="24"/>
          <w:vertAlign w:val="subscript"/>
          <w:lang w:val="fr-FR"/>
        </w:rPr>
        <w:t>3</w:t>
      </w:r>
      <w:r w:rsidRPr="008E409A">
        <w:rPr>
          <w:rFonts w:ascii="TimesNewRoman" w:hAnsi="TimesNewRoman" w:cs="TimesNewRoman"/>
          <w:szCs w:val="24"/>
          <w:lang w:val="fr-FR"/>
        </w:rPr>
        <w:t xml:space="preserve"> dépasse le the maximum admissible pour l’une quelconque des phases de l’essai, les mesures en aval du CVS ne sont pas valides et ne peuvent être prises en compte. Un essai supplémentaire sans mesure de l’ammoniac doit être effectué.</w:t>
      </w:r>
    </w:p>
    <w:p w:rsidR="00443CAB" w:rsidRPr="008E409A" w:rsidRDefault="00443CAB" w:rsidP="00443CAB">
      <w:pPr>
        <w:pStyle w:val="SingleTxtG"/>
        <w:ind w:left="2268"/>
        <w:rPr>
          <w:rFonts w:ascii="TimesNewRoman" w:hAnsi="TimesNewRoman" w:cs="TimesNewRoman"/>
          <w:szCs w:val="24"/>
          <w:lang w:val="fr-FR"/>
        </w:rPr>
      </w:pPr>
      <w:r w:rsidRPr="008E409A">
        <w:rPr>
          <w:rFonts w:ascii="TimesNewRoman" w:hAnsi="TimesNewRoman" w:cs="TimesNewRoman"/>
          <w:szCs w:val="24"/>
          <w:lang w:val="fr-FR"/>
        </w:rPr>
        <w:t>Si le flux extrait est renvoyé au CVS, une limite supérieure de 10 l standard/min s’applique. Si cette limite est dépassée, un essai supplémentaire sans mesure de l’ammoniac est donc nécessaire.</w:t>
      </w:r>
    </w:p>
    <w:p w:rsidR="00443CAB" w:rsidRPr="008E409A" w:rsidRDefault="00443CAB" w:rsidP="00443CAB">
      <w:pPr>
        <w:pStyle w:val="SingleTxtG"/>
        <w:keepNext/>
        <w:ind w:left="2268" w:hanging="1134"/>
        <w:jc w:val="left"/>
        <w:rPr>
          <w:lang w:val="fr-FR"/>
        </w:rPr>
      </w:pPr>
      <w:r w:rsidRPr="008E409A">
        <w:rPr>
          <w:lang w:val="fr-FR"/>
        </w:rPr>
        <w:t>7.2</w:t>
      </w:r>
      <w:r w:rsidRPr="008E409A">
        <w:rPr>
          <w:lang w:val="fr-FR"/>
        </w:rPr>
        <w:tab/>
        <w:t>Méthodes de prélèvement et d’analyse du N</w:t>
      </w:r>
      <w:r w:rsidRPr="008E409A">
        <w:rPr>
          <w:vertAlign w:val="subscript"/>
          <w:lang w:val="fr-FR"/>
        </w:rPr>
        <w:t>2</w:t>
      </w:r>
      <w:r w:rsidRPr="008E409A">
        <w:rPr>
          <w:lang w:val="fr-FR"/>
        </w:rPr>
        <w:t>O</w:t>
      </w:r>
    </w:p>
    <w:p w:rsidR="00443CAB" w:rsidRPr="008E409A" w:rsidRDefault="00443CAB" w:rsidP="00443CAB">
      <w:pPr>
        <w:pStyle w:val="SingleTxtG"/>
        <w:keepNext/>
        <w:ind w:left="2268" w:hanging="1134"/>
        <w:jc w:val="left"/>
        <w:rPr>
          <w:lang w:val="fr-FR"/>
        </w:rPr>
      </w:pPr>
      <w:r w:rsidRPr="008E409A">
        <w:rPr>
          <w:lang w:val="fr-FR"/>
        </w:rPr>
        <w:t>7.2.1</w:t>
      </w:r>
      <w:r w:rsidRPr="008E409A">
        <w:rPr>
          <w:lang w:val="fr-FR"/>
        </w:rPr>
        <w:tab/>
        <w:t>Méthode par chromatographie en phase gazeuse</w:t>
      </w:r>
    </w:p>
    <w:p w:rsidR="00443CAB" w:rsidRPr="008E409A" w:rsidRDefault="00443CAB" w:rsidP="00443CAB">
      <w:pPr>
        <w:pStyle w:val="SingleTxtG"/>
        <w:keepNext/>
        <w:ind w:left="2268" w:hanging="1134"/>
        <w:jc w:val="left"/>
        <w:rPr>
          <w:lang w:val="fr-FR"/>
        </w:rPr>
      </w:pPr>
      <w:r w:rsidRPr="008E409A">
        <w:rPr>
          <w:lang w:val="fr-FR"/>
        </w:rPr>
        <w:t>7.2.1.1</w:t>
      </w:r>
      <w:r w:rsidRPr="008E409A">
        <w:rPr>
          <w:lang w:val="fr-FR"/>
        </w:rPr>
        <w:tab/>
        <w:t xml:space="preserve">Description générale </w:t>
      </w:r>
    </w:p>
    <w:p w:rsidR="00443CAB" w:rsidRPr="008E409A" w:rsidRDefault="00443CAB" w:rsidP="00443CAB">
      <w:pPr>
        <w:pStyle w:val="SingleTxtG"/>
        <w:ind w:left="2268"/>
        <w:rPr>
          <w:lang w:val="fr-FR"/>
        </w:rPr>
      </w:pPr>
      <w:r w:rsidRPr="008E409A">
        <w:rPr>
          <w:lang w:val="fr-FR"/>
        </w:rPr>
        <w:tab/>
        <w:t>Après séparation chromatographique en phase gazeuse, le N</w:t>
      </w:r>
      <w:r w:rsidRPr="008E409A">
        <w:rPr>
          <w:vertAlign w:val="subscript"/>
          <w:lang w:val="fr-FR"/>
        </w:rPr>
        <w:t>2</w:t>
      </w:r>
      <w:r w:rsidRPr="008E409A">
        <w:rPr>
          <w:lang w:val="fr-FR"/>
        </w:rPr>
        <w:t>O est analysé par un détecteur à capture d’électrons (ECD).</w:t>
      </w:r>
    </w:p>
    <w:p w:rsidR="00443CAB" w:rsidRPr="008E409A" w:rsidRDefault="00443CAB" w:rsidP="00443CAB">
      <w:pPr>
        <w:pStyle w:val="SingleTxtG"/>
        <w:keepNext/>
        <w:ind w:left="2268" w:hanging="1134"/>
        <w:jc w:val="left"/>
        <w:rPr>
          <w:lang w:val="fr-FR"/>
        </w:rPr>
      </w:pPr>
      <w:r w:rsidRPr="008E409A">
        <w:rPr>
          <w:lang w:val="fr-FR"/>
        </w:rPr>
        <w:t>7.2.1.2</w:t>
      </w:r>
      <w:r w:rsidRPr="008E409A">
        <w:rPr>
          <w:lang w:val="fr-FR"/>
        </w:rPr>
        <w:tab/>
        <w:t>Prélèvement</w:t>
      </w:r>
    </w:p>
    <w:p w:rsidR="00443CAB" w:rsidRPr="008E409A" w:rsidRDefault="00443CAB" w:rsidP="00443CAB">
      <w:pPr>
        <w:pStyle w:val="SingleTxtG"/>
        <w:ind w:left="2268"/>
        <w:rPr>
          <w:lang w:val="fr-FR"/>
        </w:rPr>
      </w:pPr>
      <w:r w:rsidRPr="008E409A">
        <w:rPr>
          <w:lang w:val="fr-FR"/>
        </w:rPr>
        <w:tab/>
        <w:t>À chaque phase de l’essai, un échantillon de gaz doit être prélevé pour analyse dans le sac de gaz d’échappement dilués et dans le sac d’air de dilution. L’autre solution consiste à analyser le sac d’air de dilution provenant de la phase 1 ou un seul échantillon composite d’air de dilution ambiant en prenant pour hypothèse que la teneur en N</w:t>
      </w:r>
      <w:r w:rsidRPr="008E409A">
        <w:rPr>
          <w:vertAlign w:val="subscript"/>
          <w:lang w:val="fr-FR"/>
        </w:rPr>
        <w:t>2</w:t>
      </w:r>
      <w:r w:rsidRPr="008E409A">
        <w:rPr>
          <w:lang w:val="fr-FR"/>
        </w:rPr>
        <w:t>O de l’air de dilution est constant.</w:t>
      </w:r>
    </w:p>
    <w:p w:rsidR="00443CAB" w:rsidRPr="008E409A" w:rsidRDefault="00443CAB" w:rsidP="00443CAB">
      <w:pPr>
        <w:pStyle w:val="SingleTxtG"/>
        <w:keepNext/>
        <w:ind w:left="2268" w:hanging="1134"/>
        <w:jc w:val="left"/>
        <w:rPr>
          <w:lang w:val="fr-FR"/>
        </w:rPr>
      </w:pPr>
      <w:r w:rsidRPr="008E409A">
        <w:rPr>
          <w:lang w:val="fr-FR"/>
        </w:rPr>
        <w:t>7.2.1.2.1</w:t>
      </w:r>
      <w:r w:rsidRPr="008E409A">
        <w:rPr>
          <w:lang w:val="fr-FR"/>
        </w:rPr>
        <w:tab/>
        <w:t xml:space="preserve">Transfert des échantillons </w:t>
      </w:r>
    </w:p>
    <w:p w:rsidR="00443CAB" w:rsidRPr="008E409A" w:rsidRDefault="00443CAB" w:rsidP="00443CAB">
      <w:pPr>
        <w:pStyle w:val="SingleTxtG"/>
        <w:ind w:left="2268"/>
        <w:rPr>
          <w:lang w:val="fr-FR"/>
        </w:rPr>
      </w:pPr>
      <w:r w:rsidRPr="008E409A">
        <w:rPr>
          <w:lang w:val="fr-FR"/>
        </w:rPr>
        <w:tab/>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443CAB" w:rsidRPr="008E409A" w:rsidRDefault="00443CAB" w:rsidP="00443CAB">
      <w:pPr>
        <w:pStyle w:val="SingleTxtG"/>
        <w:keepNext/>
        <w:ind w:left="2268" w:hanging="1134"/>
        <w:jc w:val="left"/>
        <w:rPr>
          <w:lang w:val="fr-FR"/>
        </w:rPr>
      </w:pPr>
      <w:r w:rsidRPr="008E409A">
        <w:rPr>
          <w:lang w:val="fr-FR"/>
        </w:rPr>
        <w:t>7.2.1.2.2</w:t>
      </w:r>
      <w:r w:rsidRPr="008E409A">
        <w:rPr>
          <w:lang w:val="fr-FR"/>
        </w:rPr>
        <w:tab/>
        <w:t xml:space="preserve">Récipients secondaires de stockage des échantillons </w:t>
      </w:r>
    </w:p>
    <w:p w:rsidR="00443CAB" w:rsidRPr="00E01F3F" w:rsidRDefault="00443CAB" w:rsidP="00443CAB">
      <w:pPr>
        <w:pStyle w:val="SingleTxtG"/>
        <w:ind w:left="2268"/>
        <w:rPr>
          <w:lang w:val="fr-FR"/>
        </w:rPr>
      </w:pPr>
      <w:r w:rsidRPr="008E409A">
        <w:rPr>
          <w:lang w:val="fr-FR"/>
        </w:rPr>
        <w:tab/>
        <w:t xml:space="preserve">Les volumes de gaz doivent être mis dans des conteneurs suffisamment propres permettant de réduire le plus possible les fuites ou la perméation des gaz. </w:t>
      </w:r>
      <w:r w:rsidRPr="00E01F3F">
        <w:rPr>
          <w:lang w:val="fr-FR"/>
        </w:rPr>
        <w:t xml:space="preserve">Les règles de bonne pratique technique doivent être prises en compte pour déterminer les processus et seuils acceptables en ce qui concerne la propreté et la perméabilité des conteneurs. </w:t>
      </w:r>
    </w:p>
    <w:p w:rsidR="00443CAB" w:rsidRPr="00E01F3F" w:rsidRDefault="00443CAB" w:rsidP="00443CAB">
      <w:pPr>
        <w:pStyle w:val="SingleTxtG"/>
        <w:keepNext/>
        <w:ind w:left="2268" w:hanging="1134"/>
        <w:jc w:val="left"/>
        <w:rPr>
          <w:lang w:val="fr-FR"/>
        </w:rPr>
      </w:pPr>
      <w:r w:rsidRPr="00E01F3F">
        <w:rPr>
          <w:lang w:val="fr-FR"/>
        </w:rPr>
        <w:t>7.2.1.2.3</w:t>
      </w:r>
      <w:r w:rsidRPr="00E01F3F">
        <w:rPr>
          <w:lang w:val="fr-FR"/>
        </w:rPr>
        <w:tab/>
        <w:t>Stockage des échantillons</w:t>
      </w:r>
    </w:p>
    <w:p w:rsidR="00443CAB" w:rsidRPr="00E01F3F" w:rsidRDefault="00443CAB" w:rsidP="00443CAB">
      <w:pPr>
        <w:pStyle w:val="SingleTxtG"/>
        <w:ind w:left="2268"/>
        <w:rPr>
          <w:lang w:val="fr-FR"/>
        </w:rPr>
      </w:pPr>
      <w:r w:rsidRPr="00E01F3F">
        <w:rPr>
          <w:lang w:val="fr-FR"/>
        </w:rPr>
        <w:tab/>
        <w:t xml:space="preserve">Les sacs secondaires de stockage des échantillons doivent être conservés à température ambiante et leur contenu doit être analysé dans les 24 h. </w:t>
      </w:r>
    </w:p>
    <w:p w:rsidR="00443CAB" w:rsidRPr="00E01F3F" w:rsidRDefault="00443CAB" w:rsidP="00443CAB">
      <w:pPr>
        <w:pStyle w:val="SingleTxtG"/>
        <w:keepNext/>
        <w:ind w:left="2268" w:hanging="1134"/>
        <w:jc w:val="left"/>
        <w:rPr>
          <w:lang w:val="fr-FR"/>
        </w:rPr>
      </w:pPr>
      <w:r w:rsidRPr="00E01F3F">
        <w:rPr>
          <w:lang w:val="fr-FR"/>
        </w:rPr>
        <w:t>7.2.1.3</w:t>
      </w:r>
      <w:r w:rsidRPr="00E01F3F">
        <w:rPr>
          <w:lang w:val="fr-FR"/>
        </w:rPr>
        <w:tab/>
        <w:t xml:space="preserve">Instruments et appareils </w:t>
      </w:r>
    </w:p>
    <w:p w:rsidR="00443CAB" w:rsidRPr="00E01F3F" w:rsidRDefault="00443CAB" w:rsidP="00443CAB">
      <w:pPr>
        <w:pStyle w:val="SingleTxtG"/>
        <w:ind w:left="2268" w:hanging="1134"/>
        <w:rPr>
          <w:lang w:val="fr-FR"/>
        </w:rPr>
      </w:pPr>
      <w:r w:rsidRPr="00E01F3F">
        <w:rPr>
          <w:lang w:val="fr-FR"/>
        </w:rPr>
        <w:t>7.2.1.3.1</w:t>
      </w:r>
      <w:r w:rsidRPr="00E01F3F">
        <w:rPr>
          <w:lang w:val="fr-FR"/>
        </w:rPr>
        <w:tab/>
      </w:r>
      <w:r w:rsidRPr="00E01F3F">
        <w:rPr>
          <w:spacing w:val="-2"/>
          <w:lang w:val="fr-FR"/>
        </w:rPr>
        <w:t>Un chromatographe en phase gazeuse couplé à un détecteur à capture d’électrons peut être utilisé pour mesurer les concentrations de N</w:t>
      </w:r>
      <w:r w:rsidRPr="00E01F3F">
        <w:rPr>
          <w:spacing w:val="-2"/>
          <w:vertAlign w:val="subscript"/>
          <w:lang w:val="fr-FR"/>
        </w:rPr>
        <w:t>2</w:t>
      </w:r>
      <w:r w:rsidRPr="00E01F3F">
        <w:rPr>
          <w:spacing w:val="-2"/>
          <w:lang w:val="fr-FR"/>
        </w:rPr>
        <w:t>O dans les gaz d’échappement dilués dans le cas d’un prélèvement d’échantillons par lots.</w:t>
      </w:r>
      <w:r w:rsidRPr="00E01F3F">
        <w:rPr>
          <w:lang w:val="fr-FR"/>
        </w:rPr>
        <w:t xml:space="preserve"> </w:t>
      </w:r>
    </w:p>
    <w:p w:rsidR="00443CAB" w:rsidRPr="00E01F3F" w:rsidRDefault="00443CAB" w:rsidP="00443CAB">
      <w:pPr>
        <w:pStyle w:val="SingleTxtG"/>
        <w:ind w:left="2268" w:hanging="1134"/>
        <w:rPr>
          <w:lang w:val="fr-FR"/>
        </w:rPr>
      </w:pPr>
      <w:r w:rsidRPr="00E01F3F">
        <w:rPr>
          <w:lang w:val="fr-FR"/>
        </w:rPr>
        <w:t>7.2.1.3.2</w:t>
      </w:r>
      <w:r w:rsidRPr="00E01F3F">
        <w:rPr>
          <w:lang w:val="fr-FR"/>
        </w:rPr>
        <w:tab/>
        <w:t xml:space="preserve">Il est possible soit d’injecter directement l’échantillon dans le chromatographe en phase gazeuse soit d’utiliser un préconcentrateur approprié. Si une préconcentration est effectuée, elle doit être appliquée pour toutes les opérations de vérification et de contrôle de qualité requises. </w:t>
      </w:r>
    </w:p>
    <w:p w:rsidR="00443CAB" w:rsidRPr="00E01F3F" w:rsidRDefault="00443CAB" w:rsidP="00443CAB">
      <w:pPr>
        <w:pStyle w:val="SingleTxtG"/>
        <w:ind w:left="2268" w:hanging="1134"/>
        <w:rPr>
          <w:lang w:val="fr-FR"/>
        </w:rPr>
      </w:pPr>
      <w:r w:rsidRPr="00E01F3F">
        <w:rPr>
          <w:lang w:val="fr-FR"/>
        </w:rPr>
        <w:t>7.2.1.3.3</w:t>
      </w:r>
      <w:r w:rsidRPr="00E01F3F">
        <w:rPr>
          <w:lang w:val="fr-FR"/>
        </w:rPr>
        <w:tab/>
        <w:t>Pour obtenir une résolution adéquate du pic de N</w:t>
      </w:r>
      <w:r w:rsidRPr="00E01F3F">
        <w:rPr>
          <w:vertAlign w:val="subscript"/>
          <w:lang w:val="fr-FR"/>
        </w:rPr>
        <w:t>2</w:t>
      </w:r>
      <w:r w:rsidRPr="00E01F3F">
        <w:rPr>
          <w:lang w:val="fr-FR"/>
        </w:rPr>
        <w:t>O aux fins d’analyse, il faut utiliser une colonne tubulaire ouverte à couche poreuse ou une colonne à garnissage de polarité et de longueur appropriées.</w:t>
      </w:r>
    </w:p>
    <w:p w:rsidR="00443CAB" w:rsidRPr="00E01F3F" w:rsidRDefault="00443CAB" w:rsidP="00443CAB">
      <w:pPr>
        <w:pStyle w:val="SingleTxtG"/>
        <w:ind w:left="2268" w:hanging="1134"/>
        <w:rPr>
          <w:lang w:val="fr-FR"/>
        </w:rPr>
      </w:pPr>
      <w:r w:rsidRPr="00E01F3F">
        <w:rPr>
          <w:lang w:val="fr-FR"/>
        </w:rPr>
        <w:t>7.2.1.3.4</w:t>
      </w:r>
      <w:r w:rsidRPr="00E01F3F">
        <w:rPr>
          <w:lang w:val="fr-FR"/>
        </w:rPr>
        <w:tab/>
        <w:t>Le choix du profil de température de la colonne et du gaz vecteur doit être pris en compte lors de la mise au point de la méthode pour obtenir une résolution adéquate des pics de N</w:t>
      </w:r>
      <w:r w:rsidRPr="00E01F3F">
        <w:rPr>
          <w:vertAlign w:val="subscript"/>
          <w:lang w:val="fr-FR"/>
        </w:rPr>
        <w:t>2</w:t>
      </w:r>
      <w:r w:rsidRPr="00E01F3F">
        <w:rPr>
          <w:lang w:val="fr-FR"/>
        </w:rPr>
        <w:t>O. L’opérateur doit s’efforcer d’obtenir autant que possible des pics dont les bases sont séparées.</w:t>
      </w:r>
    </w:p>
    <w:p w:rsidR="00443CAB" w:rsidRPr="00E01F3F" w:rsidRDefault="00443CAB" w:rsidP="00443CAB">
      <w:pPr>
        <w:pStyle w:val="SingleTxtG"/>
        <w:ind w:left="2268" w:hanging="1134"/>
        <w:rPr>
          <w:lang w:val="fr-FR"/>
        </w:rPr>
      </w:pPr>
      <w:r w:rsidRPr="00E01F3F">
        <w:rPr>
          <w:lang w:val="fr-FR"/>
        </w:rPr>
        <w:t>7.2.1.3.5</w:t>
      </w:r>
      <w:r w:rsidRPr="00E01F3F">
        <w:rPr>
          <w:lang w:val="fr-FR"/>
        </w:rPr>
        <w:tab/>
        <w:t xml:space="preserve">Les règles de bonne pratique technique doivent être prises en compte pour mettre l’instrument à zéro et corriger la dérive. </w:t>
      </w:r>
    </w:p>
    <w:p w:rsidR="00443CAB" w:rsidRPr="00E01F3F" w:rsidRDefault="00443CAB" w:rsidP="00443CAB">
      <w:pPr>
        <w:pStyle w:val="SingleTxtG"/>
        <w:ind w:left="2268"/>
        <w:rPr>
          <w:spacing w:val="-4"/>
          <w:lang w:val="fr-FR"/>
        </w:rPr>
      </w:pPr>
      <w:r w:rsidRPr="00E01F3F">
        <w:rPr>
          <w:lang w:val="fr-FR"/>
        </w:rPr>
        <w:tab/>
      </w:r>
      <w:r w:rsidRPr="00E01F3F">
        <w:rPr>
          <w:spacing w:val="-4"/>
          <w:lang w:val="fr-FR"/>
        </w:rPr>
        <w:t>Exemple : Il est possible d’effectuer une mesure du gaz d’étalonnage avant et après l’analyse de l’échantillon sans remettre l’appareil à zéro, et d’utiliser les valeurs moyennes arithmétiques des aires des mesures avant et après le passage du gaz d’étalonnage pour calculer un facteur de réponse (aires des mesures/concentration du gaz d’étalonnage), que l’on multiplie ensuite par la valeur des aires des mesures de l’échantillon pour déterminer la concentration de l’échantillon.</w:t>
      </w:r>
    </w:p>
    <w:p w:rsidR="00443CAB" w:rsidRPr="00E01F3F" w:rsidRDefault="00443CAB" w:rsidP="00443CAB">
      <w:pPr>
        <w:pStyle w:val="SingleTxtG"/>
        <w:keepNext/>
        <w:ind w:left="2268" w:hanging="1134"/>
        <w:jc w:val="left"/>
        <w:rPr>
          <w:lang w:val="fr-FR"/>
        </w:rPr>
      </w:pPr>
      <w:r w:rsidRPr="00E01F3F">
        <w:rPr>
          <w:lang w:val="fr-FR"/>
        </w:rPr>
        <w:t>7.2.1.4</w:t>
      </w:r>
      <w:r w:rsidRPr="00E01F3F">
        <w:rPr>
          <w:lang w:val="fr-FR"/>
        </w:rPr>
        <w:tab/>
        <w:t>Réactifs et matériel</w:t>
      </w:r>
    </w:p>
    <w:p w:rsidR="00443CAB" w:rsidRPr="00E01F3F" w:rsidRDefault="00443CAB" w:rsidP="00443CAB">
      <w:pPr>
        <w:pStyle w:val="SingleTxtG"/>
        <w:ind w:left="2268"/>
        <w:rPr>
          <w:lang w:val="fr-FR"/>
        </w:rPr>
      </w:pPr>
      <w:r w:rsidRPr="00E01F3F">
        <w:rPr>
          <w:lang w:val="fr-FR"/>
        </w:rPr>
        <w:tab/>
        <w:t>Le degré de pureté de tous les réactifs ainsi que des gaz vecteurs et des gaz d’appoint doit être de 99,995 %. Le gaz d’appoint doit être N</w:t>
      </w:r>
      <w:r w:rsidRPr="00E01F3F">
        <w:rPr>
          <w:vertAlign w:val="subscript"/>
          <w:lang w:val="fr-FR"/>
        </w:rPr>
        <w:t xml:space="preserve">2 </w:t>
      </w:r>
      <w:r w:rsidRPr="00E01F3F">
        <w:rPr>
          <w:lang w:val="fr-FR"/>
        </w:rPr>
        <w:t>ou Ar/CH</w:t>
      </w:r>
      <w:r w:rsidRPr="00E01F3F">
        <w:rPr>
          <w:vertAlign w:val="subscript"/>
          <w:lang w:val="fr-FR"/>
        </w:rPr>
        <w:t>4</w:t>
      </w:r>
      <w:r w:rsidRPr="00E01F3F">
        <w:rPr>
          <w:lang w:val="fr-FR"/>
        </w:rPr>
        <w:t xml:space="preserve">. </w:t>
      </w:r>
    </w:p>
    <w:p w:rsidR="00443CAB" w:rsidRPr="00E01F3F" w:rsidRDefault="00443CAB" w:rsidP="00443CAB">
      <w:pPr>
        <w:pStyle w:val="SingleTxtG"/>
        <w:keepNext/>
        <w:ind w:left="2268" w:hanging="1134"/>
        <w:jc w:val="left"/>
        <w:rPr>
          <w:lang w:val="fr-FR"/>
        </w:rPr>
      </w:pPr>
      <w:r w:rsidRPr="00E01F3F">
        <w:rPr>
          <w:lang w:val="fr-FR"/>
        </w:rPr>
        <w:t>7.2.1.5</w:t>
      </w:r>
      <w:r w:rsidRPr="00E01F3F">
        <w:rPr>
          <w:lang w:val="fr-FR"/>
        </w:rPr>
        <w:tab/>
        <w:t xml:space="preserve">Procédure d’intégration des pics </w:t>
      </w:r>
    </w:p>
    <w:p w:rsidR="00443CAB" w:rsidRPr="00E01F3F" w:rsidRDefault="00443CAB" w:rsidP="00443CAB">
      <w:pPr>
        <w:pStyle w:val="SingleTxtG"/>
        <w:ind w:left="2268" w:hanging="1134"/>
        <w:rPr>
          <w:lang w:val="fr-FR"/>
        </w:rPr>
      </w:pPr>
      <w:r w:rsidRPr="00E01F3F">
        <w:rPr>
          <w:lang w:val="fr-FR"/>
        </w:rPr>
        <w:t>7.2.1.5.1</w:t>
      </w:r>
      <w:r w:rsidRPr="00E01F3F">
        <w:rPr>
          <w:lang w:val="fr-FR"/>
        </w:rPr>
        <w:tab/>
        <w:t>Les valeurs d’intégration des pics doivent être corrigées si nécessaire dans le système de données. Tous les segments de base mal placés doivent être corrigés dans le chromatogramme reconstruit.</w:t>
      </w:r>
    </w:p>
    <w:p w:rsidR="00443CAB" w:rsidRPr="00E01F3F" w:rsidRDefault="00443CAB" w:rsidP="00443CAB">
      <w:pPr>
        <w:pStyle w:val="SingleTxtG"/>
        <w:ind w:left="2268" w:hanging="1134"/>
        <w:rPr>
          <w:lang w:val="fr-FR"/>
        </w:rPr>
      </w:pPr>
      <w:r w:rsidRPr="00E01F3F">
        <w:rPr>
          <w:lang w:val="fr-FR"/>
        </w:rPr>
        <w:t>7.2.1.5.2</w:t>
      </w:r>
      <w:r w:rsidRPr="00E01F3F">
        <w:rPr>
          <w:lang w:val="fr-FR"/>
        </w:rPr>
        <w:tab/>
        <w:t>Les identifications des pics fournies par un ordinateur doivent être vérifiées et corrigées si nécessaire.</w:t>
      </w:r>
    </w:p>
    <w:p w:rsidR="00443CAB" w:rsidRPr="00E01F3F" w:rsidRDefault="00443CAB" w:rsidP="00443CAB">
      <w:pPr>
        <w:pStyle w:val="SingleTxtG"/>
        <w:ind w:left="2268" w:hanging="1134"/>
        <w:rPr>
          <w:lang w:val="fr-FR"/>
        </w:rPr>
      </w:pPr>
      <w:r w:rsidRPr="00E01F3F">
        <w:rPr>
          <w:lang w:val="fr-FR"/>
        </w:rPr>
        <w:t>7.2.1.5.3</w:t>
      </w:r>
      <w:r w:rsidRPr="00E01F3F">
        <w:rPr>
          <w:lang w:val="fr-FR"/>
        </w:rPr>
        <w:tab/>
        <w:t xml:space="preserve">Toutes les évaluations doivent se fonder sur les aires des pics. Une autre solution consiste à utiliser les hauteurs des pics, avec l’accord de l’autorité d’homologation. </w:t>
      </w:r>
    </w:p>
    <w:p w:rsidR="00443CAB" w:rsidRPr="00E01F3F" w:rsidRDefault="00443CAB" w:rsidP="00443CAB">
      <w:pPr>
        <w:pStyle w:val="SingleTxtG"/>
        <w:keepNext/>
        <w:ind w:left="2268" w:hanging="1134"/>
        <w:jc w:val="left"/>
        <w:rPr>
          <w:lang w:val="fr-FR"/>
        </w:rPr>
      </w:pPr>
      <w:r w:rsidRPr="00E01F3F">
        <w:rPr>
          <w:lang w:val="fr-FR"/>
        </w:rPr>
        <w:t>7.2.1.6</w:t>
      </w:r>
      <w:r w:rsidRPr="00E01F3F">
        <w:rPr>
          <w:lang w:val="fr-FR"/>
        </w:rPr>
        <w:tab/>
        <w:t>Linéarité</w:t>
      </w:r>
    </w:p>
    <w:p w:rsidR="00443CAB" w:rsidRPr="00E01F3F" w:rsidRDefault="00443CAB" w:rsidP="00443CAB">
      <w:pPr>
        <w:pStyle w:val="SingleTxtG"/>
        <w:ind w:left="2268"/>
        <w:rPr>
          <w:lang w:val="fr-FR"/>
        </w:rPr>
      </w:pPr>
      <w:r w:rsidRPr="00E01F3F">
        <w:rPr>
          <w:lang w:val="fr-FR"/>
        </w:rPr>
        <w:t>7.2.1.6.1</w:t>
      </w:r>
      <w:r w:rsidRPr="00E01F3F">
        <w:rPr>
          <w:lang w:val="fr-FR"/>
        </w:rPr>
        <w:tab/>
        <w:t>Un étalonnage multipoint, destiné à confirmer la linéarité de l’instrument, doit être effectué pour le composé cible :</w:t>
      </w:r>
    </w:p>
    <w:p w:rsidR="00443CAB" w:rsidRPr="00E01F3F" w:rsidRDefault="00443CAB" w:rsidP="00443CAB">
      <w:pPr>
        <w:pStyle w:val="SingleTxtG"/>
        <w:ind w:left="2835" w:hanging="567"/>
        <w:rPr>
          <w:lang w:val="fr-FR"/>
        </w:rPr>
      </w:pPr>
      <w:r w:rsidRPr="00E01F3F">
        <w:rPr>
          <w:lang w:val="fr-FR"/>
        </w:rPr>
        <w:t>a)</w:t>
      </w:r>
      <w:r w:rsidRPr="00E01F3F">
        <w:rPr>
          <w:lang w:val="fr-FR"/>
        </w:rPr>
        <w:tab/>
        <w:t>Pour tout nouvel instrument ;</w:t>
      </w:r>
    </w:p>
    <w:p w:rsidR="00443CAB" w:rsidRPr="00E01F3F" w:rsidRDefault="00443CAB" w:rsidP="00443CAB">
      <w:pPr>
        <w:pStyle w:val="SingleTxtG"/>
        <w:ind w:left="2835" w:hanging="567"/>
        <w:rPr>
          <w:lang w:val="fr-FR"/>
        </w:rPr>
      </w:pPr>
      <w:r w:rsidRPr="00E01F3F">
        <w:rPr>
          <w:lang w:val="fr-FR"/>
        </w:rPr>
        <w:t>b)</w:t>
      </w:r>
      <w:r w:rsidRPr="00E01F3F">
        <w:rPr>
          <w:lang w:val="fr-FR"/>
        </w:rPr>
        <w:tab/>
        <w:t>Après qu’aient été effectuées des modifications de l’instrument susceptibles d’affecter sa linéarité ; et</w:t>
      </w:r>
    </w:p>
    <w:p w:rsidR="00443CAB" w:rsidRPr="00E01F3F" w:rsidRDefault="00443CAB" w:rsidP="00443CAB">
      <w:pPr>
        <w:pStyle w:val="SingleTxtG"/>
        <w:ind w:left="2835" w:hanging="567"/>
        <w:rPr>
          <w:lang w:val="fr-FR"/>
        </w:rPr>
      </w:pPr>
      <w:r w:rsidRPr="00E01F3F">
        <w:rPr>
          <w:lang w:val="fr-FR"/>
        </w:rPr>
        <w:t>c)</w:t>
      </w:r>
      <w:r w:rsidRPr="00E01F3F">
        <w:rPr>
          <w:lang w:val="fr-FR"/>
        </w:rPr>
        <w:tab/>
        <w:t xml:space="preserve">Au moins une fois par an. </w:t>
      </w:r>
    </w:p>
    <w:p w:rsidR="00443CAB" w:rsidRPr="00E01F3F" w:rsidRDefault="00443CAB" w:rsidP="00443CAB">
      <w:pPr>
        <w:pStyle w:val="SingleTxtG"/>
        <w:ind w:left="2268" w:hanging="1134"/>
        <w:rPr>
          <w:lang w:val="fr-FR"/>
        </w:rPr>
      </w:pPr>
      <w:r w:rsidRPr="00E01F3F">
        <w:rPr>
          <w:lang w:val="fr-FR"/>
        </w:rPr>
        <w:t>7.2.1.6.2</w:t>
      </w:r>
      <w:r w:rsidRPr="00E01F3F">
        <w:rPr>
          <w:lang w:val="fr-FR"/>
        </w:rPr>
        <w:tab/>
        <w:t xml:space="preserve">L’étalonnage multipoint est effectué sur au moins trois concentrations, chacune située au-dessus de la limite de détection, réparties sur la gamme prévue de concentrations de l’échantillon. </w:t>
      </w:r>
    </w:p>
    <w:p w:rsidR="00443CAB" w:rsidRPr="00E01F3F" w:rsidRDefault="00443CAB" w:rsidP="00443CAB">
      <w:pPr>
        <w:pStyle w:val="SingleTxtG"/>
        <w:rPr>
          <w:lang w:val="fr-FR"/>
        </w:rPr>
      </w:pPr>
      <w:r w:rsidRPr="00E01F3F">
        <w:rPr>
          <w:lang w:val="fr-FR"/>
        </w:rPr>
        <w:t>7.2.1.6.3</w:t>
      </w:r>
      <w:r w:rsidRPr="00E01F3F">
        <w:rPr>
          <w:lang w:val="fr-FR"/>
        </w:rPr>
        <w:tab/>
        <w:t>Chaque niveau de concentration est mesuré au moins deux fois.</w:t>
      </w:r>
    </w:p>
    <w:p w:rsidR="00443CAB" w:rsidRPr="00E01F3F" w:rsidRDefault="00443CAB" w:rsidP="00443CAB">
      <w:pPr>
        <w:pStyle w:val="SingleTxtG"/>
        <w:ind w:left="2268" w:hanging="1134"/>
        <w:rPr>
          <w:lang w:val="fr-FR"/>
        </w:rPr>
      </w:pPr>
      <w:r w:rsidRPr="00E01F3F">
        <w:rPr>
          <w:lang w:val="fr-FR"/>
        </w:rPr>
        <w:t>7.2.1.6.4</w:t>
      </w:r>
      <w:r w:rsidRPr="00E01F3F">
        <w:rPr>
          <w:lang w:val="fr-FR"/>
        </w:rPr>
        <w:tab/>
        <w:t xml:space="preserve">Une analyse de régression linéaire par la méthode des moindres carrés est effectuée en utilisant la concentration et les surfaces moyennes arithmétiques pour déterminer le coefficient de corrélation de régression. Dans le cas d’un étalonnage simple, le coefficient de corrélation de régression doit être supérieur à 0,995 pour être considéré comme linéaire pour les étalonnages en un point. </w:t>
      </w:r>
    </w:p>
    <w:p w:rsidR="00443CAB" w:rsidRPr="00E01F3F" w:rsidRDefault="00443CAB" w:rsidP="00443CAB">
      <w:pPr>
        <w:pStyle w:val="SingleTxtG"/>
        <w:ind w:left="2268"/>
        <w:rPr>
          <w:lang w:val="fr-FR"/>
        </w:rPr>
      </w:pPr>
      <w:r w:rsidRPr="00E01F3F">
        <w:rPr>
          <w:lang w:val="fr-FR"/>
        </w:rPr>
        <w:tab/>
        <w:t>Si le contrôle hebdomadaire de la réponse de l’instrument indique que sa linéarité pourrait avoir changé, un étalonnage multipoint doit être effectué.</w:t>
      </w:r>
    </w:p>
    <w:p w:rsidR="00443CAB" w:rsidRPr="00E01F3F" w:rsidRDefault="00443CAB" w:rsidP="00443CAB">
      <w:pPr>
        <w:pStyle w:val="SingleTxtG"/>
        <w:keepNext/>
        <w:ind w:left="2268" w:hanging="1134"/>
        <w:jc w:val="left"/>
        <w:rPr>
          <w:lang w:val="fr-FR"/>
        </w:rPr>
      </w:pPr>
      <w:r w:rsidRPr="00E01F3F">
        <w:rPr>
          <w:lang w:val="fr-FR"/>
        </w:rPr>
        <w:t>7.2.1.7</w:t>
      </w:r>
      <w:r w:rsidRPr="00E01F3F">
        <w:rPr>
          <w:lang w:val="fr-FR"/>
        </w:rPr>
        <w:tab/>
        <w:t xml:space="preserve">Contrôle de la qualité </w:t>
      </w:r>
    </w:p>
    <w:p w:rsidR="00443CAB" w:rsidRPr="00E01F3F" w:rsidRDefault="00443CAB" w:rsidP="00443CAB">
      <w:pPr>
        <w:pStyle w:val="SingleTxtG"/>
        <w:ind w:left="2268" w:hanging="1134"/>
        <w:rPr>
          <w:lang w:val="fr-FR"/>
        </w:rPr>
      </w:pPr>
      <w:r w:rsidRPr="00E01F3F">
        <w:rPr>
          <w:lang w:val="fr-FR"/>
        </w:rPr>
        <w:t>7.2.1.7.1</w:t>
      </w:r>
      <w:r w:rsidRPr="00E01F3F">
        <w:rPr>
          <w:lang w:val="fr-FR"/>
        </w:rPr>
        <w:tab/>
        <w:t xml:space="preserve">L’étalon doit être analysé chaque jour où des analyses sont effectuées afin de calculer les facteurs de réponse à employer pour quantifier les concentrations des échantillons. </w:t>
      </w:r>
    </w:p>
    <w:p w:rsidR="00443CAB" w:rsidRPr="00E01F3F" w:rsidRDefault="00443CAB" w:rsidP="00443CAB">
      <w:pPr>
        <w:pStyle w:val="SingleTxtG"/>
        <w:ind w:left="2268" w:hanging="1134"/>
        <w:rPr>
          <w:lang w:val="fr-FR"/>
        </w:rPr>
      </w:pPr>
      <w:r w:rsidRPr="00E01F3F">
        <w:rPr>
          <w:lang w:val="fr-FR"/>
        </w:rPr>
        <w:t>7.2.1.7.2</w:t>
      </w:r>
      <w:r w:rsidRPr="00E01F3F">
        <w:rPr>
          <w:lang w:val="fr-FR"/>
        </w:rPr>
        <w:tab/>
        <w:t>Aux fins du contrôle de la qualité, l’étalon doit être analysé dans les 24 h précédant l’analyse de l’échantillon.</w:t>
      </w:r>
    </w:p>
    <w:p w:rsidR="00443CAB" w:rsidRPr="00E01F3F" w:rsidRDefault="00443CAB" w:rsidP="00443CAB">
      <w:pPr>
        <w:pStyle w:val="SingleTxtG"/>
        <w:keepNext/>
        <w:ind w:left="2268" w:hanging="1134"/>
        <w:jc w:val="left"/>
        <w:rPr>
          <w:lang w:val="fr-FR"/>
        </w:rPr>
      </w:pPr>
      <w:r w:rsidRPr="00E01F3F">
        <w:rPr>
          <w:lang w:val="fr-FR"/>
        </w:rPr>
        <w:t>7.2.1.8</w:t>
      </w:r>
      <w:r w:rsidRPr="00E01F3F">
        <w:rPr>
          <w:lang w:val="fr-FR"/>
        </w:rPr>
        <w:tab/>
        <w:t xml:space="preserve">Limites de détection et de quantification </w:t>
      </w:r>
    </w:p>
    <w:p w:rsidR="00443CAB" w:rsidRPr="00E01F3F" w:rsidRDefault="00443CAB" w:rsidP="00443CAB">
      <w:pPr>
        <w:pStyle w:val="SingleTxtG"/>
        <w:keepNext/>
        <w:ind w:left="2268"/>
        <w:rPr>
          <w:lang w:val="fr-FR"/>
        </w:rPr>
      </w:pPr>
      <w:r w:rsidRPr="00E01F3F">
        <w:rPr>
          <w:lang w:val="fr-FR"/>
        </w:rPr>
        <w:tab/>
        <w:t>La limite de détection est fondée sur la mesure du bruit à proximité du temps de rétention du N</w:t>
      </w:r>
      <w:r w:rsidRPr="00E01F3F">
        <w:rPr>
          <w:vertAlign w:val="subscript"/>
          <w:lang w:val="fr-FR"/>
        </w:rPr>
        <w:t>2</w:t>
      </w:r>
      <w:r w:rsidRPr="00E01F3F">
        <w:rPr>
          <w:lang w:val="fr-FR"/>
        </w:rPr>
        <w:t xml:space="preserve">O (référence : DIN 32645, 01.11.2008) : </w:t>
      </w:r>
    </w:p>
    <w:p w:rsidR="00443CAB" w:rsidRPr="00E01F3F" w:rsidRDefault="00443CAB" w:rsidP="00443CAB">
      <w:pPr>
        <w:pStyle w:val="SingleTxtG"/>
        <w:keepNext/>
        <w:ind w:left="2268"/>
        <w:rPr>
          <w:lang w:val="fr-FR"/>
        </w:rPr>
      </w:pPr>
      <w:r w:rsidRPr="00E01F3F">
        <w:rPr>
          <w:lang w:val="fr-FR"/>
        </w:rPr>
        <w:tab/>
        <w:t>Limite de détection : LoD= moy. (bruit) + 3 × écart type</w:t>
      </w:r>
    </w:p>
    <w:p w:rsidR="00443CAB" w:rsidRPr="00E01F3F" w:rsidRDefault="00443CAB" w:rsidP="00443CAB">
      <w:pPr>
        <w:pStyle w:val="SingleTxtG"/>
        <w:ind w:left="2268"/>
        <w:rPr>
          <w:lang w:val="fr-FR"/>
        </w:rPr>
      </w:pPr>
      <w:r w:rsidRPr="00E01F3F">
        <w:rPr>
          <w:lang w:val="fr-FR"/>
        </w:rPr>
        <w:tab/>
        <w:t>où l’écart type est considéré comme égal au bruit.</w:t>
      </w:r>
    </w:p>
    <w:p w:rsidR="00443CAB" w:rsidRPr="00E01F3F" w:rsidRDefault="00443CAB" w:rsidP="00443CAB">
      <w:pPr>
        <w:pStyle w:val="SingleTxtG"/>
        <w:keepNext/>
        <w:ind w:left="2268"/>
        <w:rPr>
          <w:lang w:val="fr-FR"/>
        </w:rPr>
      </w:pPr>
      <w:r w:rsidRPr="00E01F3F">
        <w:rPr>
          <w:lang w:val="fr-FR"/>
        </w:rPr>
        <w:tab/>
        <w:t>Limite de quantification : LQ = 3 × LoD.</w:t>
      </w:r>
    </w:p>
    <w:p w:rsidR="00443CAB" w:rsidRPr="00E01F3F" w:rsidRDefault="00443CAB" w:rsidP="00443CAB">
      <w:pPr>
        <w:pStyle w:val="SingleTxtG"/>
        <w:ind w:left="2268"/>
        <w:rPr>
          <w:lang w:val="fr-FR"/>
        </w:rPr>
      </w:pPr>
      <w:r w:rsidRPr="00E01F3F">
        <w:rPr>
          <w:lang w:val="fr-FR"/>
        </w:rPr>
        <w:tab/>
        <w:t>Aux fins du calcul de la masse de N</w:t>
      </w:r>
      <w:r w:rsidRPr="00E01F3F">
        <w:rPr>
          <w:vertAlign w:val="subscript"/>
          <w:lang w:val="fr-FR"/>
        </w:rPr>
        <w:t>2</w:t>
      </w:r>
      <w:r w:rsidRPr="00E01F3F">
        <w:rPr>
          <w:lang w:val="fr-FR"/>
        </w:rPr>
        <w:t xml:space="preserve">O, les concentrations inférieures à LoD sont considérées comme nulles. </w:t>
      </w:r>
    </w:p>
    <w:p w:rsidR="00443CAB" w:rsidRPr="00E01F3F" w:rsidRDefault="00443CAB" w:rsidP="00443CAB">
      <w:pPr>
        <w:pStyle w:val="SingleTxtG"/>
        <w:ind w:left="2268"/>
        <w:rPr>
          <w:lang w:val="fr-FR"/>
        </w:rPr>
      </w:pPr>
      <w:r w:rsidRPr="00E01F3F">
        <w:rPr>
          <w:lang w:val="fr-FR"/>
        </w:rPr>
        <w:t>7.2.1.9</w:t>
      </w:r>
      <w:r w:rsidRPr="00E01F3F">
        <w:rPr>
          <w:lang w:val="fr-FR"/>
        </w:rPr>
        <w:tab/>
        <w:t xml:space="preserve">Vérification de l’interférence </w:t>
      </w:r>
    </w:p>
    <w:p w:rsidR="00443CAB" w:rsidRPr="00E01F3F" w:rsidRDefault="00443CAB" w:rsidP="00443CAB">
      <w:pPr>
        <w:pStyle w:val="SingleTxtG"/>
        <w:ind w:left="2268"/>
        <w:rPr>
          <w:lang w:val="fr-FR"/>
        </w:rPr>
      </w:pPr>
      <w:r w:rsidRPr="00E01F3F">
        <w:rPr>
          <w:lang w:val="fr-FR"/>
        </w:rPr>
        <w:tab/>
        <w:t xml:space="preserve">L’interférence provient de tout composant présent dans l’échantillon dont le temps de rétention est similaire à celui du composé cible défini dans la présente méthode. Pour réduire les erreurs d’interférence, une preuve de l’identité chimique peut nécessiter des confirmations périodiques au moyen d’une méthode ou d’instruments de substitution. </w:t>
      </w:r>
    </w:p>
    <w:p w:rsidR="00443CAB" w:rsidRPr="00E01F3F" w:rsidRDefault="00443CAB" w:rsidP="00443CAB">
      <w:pPr>
        <w:pStyle w:val="SingleTxtG"/>
        <w:ind w:left="2268" w:hanging="1134"/>
        <w:rPr>
          <w:rFonts w:ascii="TimesNewRoman" w:hAnsi="TimesNewRoman" w:cs="TimesNewRoman"/>
          <w:szCs w:val="24"/>
          <w:lang w:val="fr-FR"/>
        </w:rPr>
      </w:pPr>
      <w:r w:rsidRPr="00E01F3F">
        <w:rPr>
          <w:rFonts w:ascii="TimesNewRoman" w:hAnsi="TimesNewRoman" w:cs="TimesNewRoman"/>
          <w:szCs w:val="24"/>
          <w:lang w:val="fr-FR"/>
        </w:rPr>
        <w:t>7.3</w:t>
      </w:r>
      <w:r w:rsidRPr="00E01F3F">
        <w:rPr>
          <w:rFonts w:ascii="TimesNewRoman" w:hAnsi="TimesNewRoman" w:cs="TimesNewRoman"/>
          <w:szCs w:val="24"/>
          <w:lang w:val="fr-FR"/>
        </w:rPr>
        <w:tab/>
        <w:t>Méthodes de prélèvement et d’analyse de l’éthanol (C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OH) (le cas échéant)</w:t>
      </w:r>
    </w:p>
    <w:p w:rsidR="00443CAB" w:rsidRPr="00E01F3F" w:rsidRDefault="00443CAB" w:rsidP="00443CAB">
      <w:pPr>
        <w:pStyle w:val="SingleTxtG"/>
        <w:ind w:left="2268" w:hanging="1134"/>
        <w:rPr>
          <w:rFonts w:ascii="TimesNewRoman" w:hAnsi="TimesNewRoman" w:cs="TimesNewRoman"/>
          <w:szCs w:val="24"/>
          <w:lang w:val="fr-FR"/>
        </w:rPr>
      </w:pPr>
      <w:r w:rsidRPr="00E01F3F">
        <w:rPr>
          <w:rFonts w:ascii="TimesNewRoman" w:hAnsi="TimesNewRoman" w:cs="TimesNewRoman"/>
          <w:szCs w:val="24"/>
          <w:lang w:val="fr-FR"/>
        </w:rPr>
        <w:t>7.3.1</w:t>
      </w:r>
      <w:r w:rsidRPr="00E01F3F">
        <w:rPr>
          <w:rFonts w:ascii="TimesNewRoman" w:hAnsi="TimesNewRoman" w:cs="TimesNewRoman"/>
          <w:szCs w:val="24"/>
          <w:lang w:val="fr-FR"/>
        </w:rPr>
        <w:tab/>
      </w:r>
      <w:r w:rsidRPr="00E01F3F">
        <w:rPr>
          <w:rFonts w:ascii="TimesNewRoman" w:hAnsi="TimesNewRoman" w:cs="TimesNewRoman"/>
          <w:szCs w:val="24"/>
          <w:lang w:val="fr-FR"/>
        </w:rPr>
        <w:tab/>
        <w:t xml:space="preserve">Séparateur à impact et analyse par chromatographie gazeuse de l’échantillon liquide </w:t>
      </w:r>
    </w:p>
    <w:p w:rsidR="00443CAB" w:rsidRPr="00E01F3F" w:rsidRDefault="00443CAB" w:rsidP="00443CAB">
      <w:pPr>
        <w:pStyle w:val="SingleTxtG"/>
        <w:ind w:left="2268" w:hanging="1134"/>
        <w:rPr>
          <w:rFonts w:ascii="TimesNewRoman" w:hAnsi="TimesNewRoman" w:cs="TimesNewRoman"/>
          <w:szCs w:val="24"/>
          <w:lang w:val="fr-FR"/>
        </w:rPr>
      </w:pPr>
      <w:r w:rsidRPr="00E01F3F">
        <w:rPr>
          <w:rFonts w:ascii="TimesNewRoman" w:hAnsi="TimesNewRoman" w:cs="TimesNewRoman"/>
          <w:szCs w:val="24"/>
          <w:lang w:val="fr-FR"/>
        </w:rPr>
        <w:t>7.3.1.1</w:t>
      </w:r>
      <w:r w:rsidRPr="00E01F3F">
        <w:rPr>
          <w:rFonts w:ascii="TimesNewRoman" w:hAnsi="TimesNewRoman" w:cs="TimesNewRoman"/>
          <w:szCs w:val="24"/>
          <w:lang w:val="fr-FR"/>
        </w:rPr>
        <w:tab/>
        <w:t>Prélèvement</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En fonction de la méthode d’analyse utilisée, les échantillons peuvent être prélevés sur les gaz d’échappement provenant du CVS.</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 xml:space="preserve">À chaque phase de l’essai, un échantillon de gaz doit être prélevé pour analyse dans le sac de gaz d’échappement dilués et dans le sac d’air de dilution. L’autre solution consiste à analyser un seul échantillon composite d’air ambiant. </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La température des lignes de prélèvement des gaz d’échappement doit être supérieure de plus de 3 °C au point de rosée maximal des gaz d’échappement dilués, mais inférieure à 121 °C.</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7.3.1.2</w:t>
      </w:r>
      <w:r w:rsidRPr="00E01F3F">
        <w:rPr>
          <w:rFonts w:ascii="TimesNewRoman" w:hAnsi="TimesNewRoman" w:cs="TimesNewRoman"/>
          <w:szCs w:val="24"/>
          <w:lang w:val="fr-FR"/>
        </w:rPr>
        <w:tab/>
        <w:t xml:space="preserve">Méthode de la chromatographie en phase gazeuse.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échantillon doit être introduit dans un chromatographe en phase gazeuse (CG). Les alcools contenus dans l’échantillon doivent être séparés dans une colonne capillaire de CG et l’éthanol doit être détecté et quantifié au moyen d’un détecteur à ionisation de flamme (FID).</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7.3.1.2.1</w:t>
      </w:r>
      <w:r w:rsidRPr="00E01F3F">
        <w:rPr>
          <w:rFonts w:ascii="TimesNewRoman" w:hAnsi="TimesNewRoman" w:cs="TimesNewRoman"/>
          <w:szCs w:val="24"/>
          <w:lang w:val="fr-FR"/>
        </w:rPr>
        <w:tab/>
        <w:t xml:space="preserve">Transfert des échantillons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Il est possible de stocker les échantillons dans des récipients secondaires en vue de leur transport entre la chambre d’essai et le laboratoire de chromatographie en phase gazeuse. Les précautions techniques nécessaires doivent être prises pour éviter une dilution supplémentaire lors du transfert des échantillons des sacs de collecte dans des sacs secondaires.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7.3.1.2.1.1</w:t>
      </w:r>
      <w:r w:rsidRPr="00E01F3F">
        <w:rPr>
          <w:rFonts w:ascii="TimesNewRoman" w:hAnsi="TimesNewRoman" w:cs="TimesNewRoman"/>
          <w:szCs w:val="24"/>
          <w:lang w:val="fr-FR"/>
        </w:rPr>
        <w:tab/>
        <w:t xml:space="preserve">Récipients secondaires de stockage des échantillons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7.3.1.2.1.2</w:t>
      </w:r>
      <w:r w:rsidRPr="00E01F3F">
        <w:rPr>
          <w:rFonts w:ascii="TimesNewRoman" w:hAnsi="TimesNewRoman" w:cs="TimesNewRoman"/>
          <w:szCs w:val="24"/>
          <w:lang w:val="fr-FR"/>
        </w:rPr>
        <w:tab/>
        <w:t>Stockage des échantillons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Les sacs secondaires de stockage des échantillons doivent être conservés à température ambiante et leur contenu doit être analysé dans les 24 h.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7.3.1.2.2</w:t>
      </w:r>
      <w:r w:rsidRPr="00E01F3F">
        <w:rPr>
          <w:rFonts w:ascii="TimesNewRoman" w:hAnsi="TimesNewRoman" w:cs="TimesNewRoman"/>
          <w:szCs w:val="24"/>
          <w:lang w:val="fr-FR"/>
        </w:rPr>
        <w:tab/>
        <w:t>Prélèvement d’échantillons au moyen de séparateurs à impact</w:t>
      </w:r>
    </w:p>
    <w:p w:rsidR="00443CAB" w:rsidRPr="00E01F3F" w:rsidRDefault="00443CAB" w:rsidP="00443CAB">
      <w:pPr>
        <w:spacing w:after="120"/>
        <w:ind w:left="2268" w:right="1134" w:hanging="1134"/>
        <w:jc w:val="both"/>
        <w:rPr>
          <w:lang w:val="fr-FR"/>
        </w:rPr>
      </w:pPr>
      <w:r w:rsidRPr="00E01F3F">
        <w:rPr>
          <w:lang w:val="fr-FR"/>
        </w:rPr>
        <w:t>7.3.1.2.2.1</w:t>
      </w:r>
      <w:r w:rsidRPr="00E01F3F">
        <w:rPr>
          <w:lang w:val="fr-FR"/>
        </w:rPr>
        <w:tab/>
      </w:r>
      <w:r w:rsidRPr="00E01F3F">
        <w:rPr>
          <w:rFonts w:ascii="TimesNewRoman" w:hAnsi="TimesNewRoman" w:cs="TimesNewRoman"/>
          <w:szCs w:val="24"/>
          <w:lang w:val="fr-FR"/>
        </w:rPr>
        <w:t>À chaque phase de l’essai, deux séparateurs à impact sont remplis avec 15 ml</w:t>
      </w:r>
      <w:r w:rsidRPr="00E01F3F">
        <w:rPr>
          <w:lang w:val="fr-FR"/>
        </w:rPr>
        <w:t xml:space="preserve"> d’eau désionisée et raccordés en série et une paire supplémentaire de </w:t>
      </w:r>
      <w:r w:rsidRPr="00E01F3F">
        <w:rPr>
          <w:rFonts w:ascii="TimesNewRoman" w:hAnsi="TimesNewRoman" w:cs="TimesNewRoman"/>
          <w:szCs w:val="24"/>
          <w:lang w:val="fr-FR"/>
        </w:rPr>
        <w:t xml:space="preserve">séparateurs </w:t>
      </w:r>
      <w:r w:rsidRPr="00E01F3F">
        <w:rPr>
          <w:lang w:val="fr-FR"/>
        </w:rPr>
        <w:t xml:space="preserve">à impact est utilisée pour mesurer la concentration résiduelle. </w:t>
      </w:r>
    </w:p>
    <w:p w:rsidR="00443CAB" w:rsidRPr="00E01F3F" w:rsidRDefault="00443CAB" w:rsidP="00443CAB">
      <w:pPr>
        <w:spacing w:after="120"/>
        <w:ind w:left="2268" w:right="1134" w:hanging="1134"/>
        <w:jc w:val="both"/>
        <w:rPr>
          <w:lang w:val="fr-FR"/>
        </w:rPr>
      </w:pPr>
      <w:r w:rsidRPr="00E01F3F">
        <w:rPr>
          <w:lang w:val="fr-FR"/>
        </w:rPr>
        <w:t>7.3.1.2.2.2</w:t>
      </w:r>
      <w:r w:rsidRPr="00E01F3F">
        <w:rPr>
          <w:lang w:val="fr-FR"/>
        </w:rPr>
        <w:tab/>
        <w:t xml:space="preserve">Les </w:t>
      </w:r>
      <w:r w:rsidRPr="00E01F3F">
        <w:rPr>
          <w:rFonts w:ascii="TimesNewRoman" w:hAnsi="TimesNewRoman" w:cs="TimesNewRoman"/>
          <w:szCs w:val="24"/>
          <w:lang w:val="fr-FR"/>
        </w:rPr>
        <w:t xml:space="preserve">séparateurs </w:t>
      </w:r>
      <w:r w:rsidRPr="00E01F3F">
        <w:rPr>
          <w:lang w:val="fr-FR"/>
        </w:rPr>
        <w:t xml:space="preserve">à impact sont conditionnés à la température d’un bain de glace avant la collecte d’échantillons et sont maintenus à cette température pendant la collecte. </w:t>
      </w:r>
    </w:p>
    <w:p w:rsidR="00443CAB" w:rsidRPr="00E01F3F" w:rsidRDefault="00443CAB" w:rsidP="00443CAB">
      <w:pPr>
        <w:spacing w:after="120"/>
        <w:ind w:left="2268" w:right="1134" w:hanging="1134"/>
        <w:jc w:val="both"/>
        <w:rPr>
          <w:lang w:val="fr-FR"/>
        </w:rPr>
      </w:pPr>
      <w:r w:rsidRPr="00E01F3F">
        <w:rPr>
          <w:lang w:val="fr-FR"/>
        </w:rPr>
        <w:t>7.3.1.2.2.3</w:t>
      </w:r>
      <w:r w:rsidRPr="00E01F3F">
        <w:rPr>
          <w:lang w:val="fr-FR"/>
        </w:rPr>
        <w:tab/>
        <w:t xml:space="preserve">Après prélèvement, la solution contenue dans chaque </w:t>
      </w:r>
      <w:r w:rsidRPr="00E01F3F">
        <w:rPr>
          <w:rFonts w:ascii="TimesNewRoman" w:hAnsi="TimesNewRoman" w:cs="TimesNewRoman"/>
          <w:szCs w:val="24"/>
          <w:lang w:val="fr-FR"/>
        </w:rPr>
        <w:t xml:space="preserve">séparateur </w:t>
      </w:r>
      <w:r w:rsidRPr="00E01F3F">
        <w:rPr>
          <w:lang w:val="fr-FR"/>
        </w:rPr>
        <w:t xml:space="preserve">à impact est transférée dans un flacon qui est scellé pour le stockage et/ou le transport avant l’analyse en laboratoire. </w:t>
      </w:r>
    </w:p>
    <w:p w:rsidR="00443CAB" w:rsidRPr="00E01F3F" w:rsidRDefault="00443CAB" w:rsidP="00443CAB">
      <w:pPr>
        <w:spacing w:after="120"/>
        <w:ind w:left="2268" w:right="1134" w:hanging="1134"/>
        <w:jc w:val="both"/>
        <w:rPr>
          <w:lang w:val="fr-FR"/>
        </w:rPr>
      </w:pPr>
      <w:r w:rsidRPr="00E01F3F">
        <w:rPr>
          <w:lang w:val="fr-FR"/>
        </w:rPr>
        <w:t>7.3.1.2.2.4</w:t>
      </w:r>
      <w:r w:rsidRPr="00E01F3F">
        <w:rPr>
          <w:lang w:val="fr-FR"/>
        </w:rPr>
        <w:tab/>
        <w:t xml:space="preserve">Les échantillons doivent être réfrigérés à une température inférieure à 5 °C s’ils ne peuvent pas être analysés immédiatement, mais l’analyse doit avoir lieu dans un délai maximal de 6 jours. </w:t>
      </w:r>
    </w:p>
    <w:p w:rsidR="00443CAB" w:rsidRPr="00E01F3F" w:rsidRDefault="00443CAB" w:rsidP="00443CAB">
      <w:pPr>
        <w:spacing w:after="120"/>
        <w:ind w:left="2268" w:right="1134" w:hanging="1134"/>
        <w:jc w:val="both"/>
        <w:rPr>
          <w:lang w:val="fr-FR"/>
        </w:rPr>
      </w:pPr>
      <w:r w:rsidRPr="00E01F3F">
        <w:rPr>
          <w:lang w:val="fr-FR"/>
        </w:rPr>
        <w:t>7.3.1.2.2.5</w:t>
      </w:r>
      <w:r w:rsidRPr="00E01F3F">
        <w:rPr>
          <w:lang w:val="fr-FR"/>
        </w:rPr>
        <w:tab/>
        <w:t>Les règles de bonne pratique technique doivent être appliquées pour la taille de l’échantillon et sa manipulation.</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7.3.1.3</w:t>
      </w:r>
      <w:r w:rsidRPr="00E01F3F">
        <w:rPr>
          <w:rFonts w:ascii="TimesNewRoman" w:hAnsi="TimesNewRoman" w:cs="TimesNewRoman"/>
          <w:szCs w:val="24"/>
          <w:lang w:val="fr-FR"/>
        </w:rPr>
        <w:tab/>
        <w:t>Instruments et appareils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7.3.1.3.1</w:t>
      </w:r>
      <w:r w:rsidRPr="00E01F3F">
        <w:rPr>
          <w:rFonts w:ascii="TimesNewRoman" w:hAnsi="TimesNewRoman" w:cs="TimesNewRoman"/>
          <w:szCs w:val="24"/>
          <w:lang w:val="fr-FR"/>
        </w:rPr>
        <w:tab/>
        <w:t xml:space="preserve">L’échantillon peut être injecté directement dans le chromatographe en phase gazeuse ou un préconcentrateur approprié peut être utilisé, auquel cas ce dernier doit être utilisé pour toutes les vérifications et contrôles de qualité nécessaires.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7.3.1.3.2</w:t>
      </w:r>
      <w:r w:rsidRPr="00E01F3F">
        <w:rPr>
          <w:rFonts w:ascii="TimesNewRoman" w:hAnsi="TimesNewRoman" w:cs="TimesNewRoman"/>
          <w:szCs w:val="24"/>
          <w:lang w:val="fr-FR"/>
        </w:rPr>
        <w:tab/>
        <w:t>Une colonne de CG avec une phase stationnaire appropriée d’une durée adaptée pour obtenir une résolution adéquate du pic de 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OH doit être utilisée pour l’analyse. Le choix du profil de température de la colonne et du gaz vecteur doit être pris en compte lors de la mise au point de la méthode à appliquer pour obtenir une résolution adéquate des pics de 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 xml:space="preserve">OH. </w:t>
      </w:r>
      <w:r w:rsidRPr="00E01F3F">
        <w:rPr>
          <w:lang w:val="fr-FR"/>
        </w:rPr>
        <w:t>L’opérateur doit s’efforcer d’obtenir autant que possible des pics dont les bases sont séparées.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7.3.1.3.3</w:t>
      </w:r>
      <w:r w:rsidRPr="00E01F3F">
        <w:rPr>
          <w:rFonts w:ascii="TimesNewRoman" w:hAnsi="TimesNewRoman" w:cs="TimesNewRoman"/>
          <w:szCs w:val="24"/>
          <w:lang w:val="fr-FR"/>
        </w:rPr>
        <w:tab/>
        <w:t xml:space="preserve">Les règles de bonne pratique technique doivent être prises en compte pour mettre l’instrument à zéro et corriger la dérive. Un exemple d’application des règles de bonne pratique technique est donné au paragraphe 7.2.1.3.5 </w:t>
      </w:r>
      <w:r w:rsidRPr="00E01F3F">
        <w:rPr>
          <w:szCs w:val="24"/>
          <w:lang w:val="fr-FR"/>
        </w:rPr>
        <w:t>de la présente annexe.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7.3.1.4</w:t>
      </w:r>
      <w:r w:rsidRPr="00E01F3F">
        <w:rPr>
          <w:rFonts w:ascii="TimesNewRoman" w:hAnsi="TimesNewRoman" w:cs="TimesNewRoman"/>
          <w:szCs w:val="24"/>
          <w:lang w:val="fr-FR"/>
        </w:rPr>
        <w:tab/>
        <w:t>Réactifs et matériel</w:t>
      </w:r>
    </w:p>
    <w:p w:rsidR="00443CAB" w:rsidRPr="00E01F3F" w:rsidRDefault="00443CAB" w:rsidP="00443CAB">
      <w:pPr>
        <w:spacing w:after="120"/>
        <w:ind w:left="2268" w:right="1134"/>
        <w:jc w:val="both"/>
        <w:rPr>
          <w:szCs w:val="24"/>
          <w:lang w:val="fr-FR"/>
        </w:rPr>
      </w:pPr>
      <w:r w:rsidRPr="00E01F3F">
        <w:rPr>
          <w:szCs w:val="24"/>
          <w:lang w:val="fr-FR"/>
        </w:rPr>
        <w:t>Les puretés minimales des gaz vecteurs doivent être les suivantes :</w:t>
      </w:r>
    </w:p>
    <w:p w:rsidR="00443CAB" w:rsidRPr="00E01F3F" w:rsidRDefault="00443CAB" w:rsidP="00443CAB">
      <w:pPr>
        <w:spacing w:after="120"/>
        <w:ind w:left="2127" w:right="1134" w:firstLine="141"/>
        <w:jc w:val="both"/>
        <w:rPr>
          <w:szCs w:val="24"/>
          <w:lang w:val="fr-FR"/>
        </w:rPr>
      </w:pPr>
      <w:r w:rsidRPr="00E01F3F">
        <w:rPr>
          <w:szCs w:val="24"/>
          <w:lang w:val="fr-FR"/>
        </w:rPr>
        <w:t>Azote :</w:t>
      </w:r>
      <w:r w:rsidRPr="00E01F3F">
        <w:rPr>
          <w:szCs w:val="24"/>
          <w:lang w:val="fr-FR"/>
        </w:rPr>
        <w:tab/>
        <w:t>99,998 %.</w:t>
      </w:r>
    </w:p>
    <w:p w:rsidR="00443CAB" w:rsidRPr="00E01F3F" w:rsidRDefault="00443CAB" w:rsidP="00443CAB">
      <w:pPr>
        <w:spacing w:after="120"/>
        <w:ind w:right="1134" w:firstLine="2268"/>
        <w:jc w:val="both"/>
        <w:rPr>
          <w:szCs w:val="24"/>
          <w:lang w:val="fr-FR"/>
        </w:rPr>
      </w:pPr>
      <w:r w:rsidRPr="00E01F3F">
        <w:rPr>
          <w:szCs w:val="24"/>
          <w:lang w:val="fr-FR"/>
        </w:rPr>
        <w:t>Hélium :</w:t>
      </w:r>
      <w:r w:rsidRPr="00E01F3F">
        <w:rPr>
          <w:szCs w:val="24"/>
          <w:lang w:val="fr-FR"/>
        </w:rPr>
        <w:tab/>
        <w:t>99,995 %.</w:t>
      </w:r>
    </w:p>
    <w:p w:rsidR="00443CAB" w:rsidRPr="00E01F3F" w:rsidRDefault="00443CAB" w:rsidP="00443CAB">
      <w:pPr>
        <w:spacing w:after="120"/>
        <w:ind w:left="2127" w:right="1134" w:firstLine="141"/>
        <w:jc w:val="both"/>
        <w:rPr>
          <w:szCs w:val="24"/>
          <w:lang w:val="fr-FR"/>
        </w:rPr>
      </w:pPr>
      <w:r w:rsidRPr="00E01F3F">
        <w:rPr>
          <w:szCs w:val="24"/>
          <w:lang w:val="fr-FR"/>
        </w:rPr>
        <w:t>Hydrogène :</w:t>
      </w:r>
      <w:r w:rsidRPr="00E01F3F">
        <w:rPr>
          <w:szCs w:val="24"/>
          <w:lang w:val="fr-FR"/>
        </w:rPr>
        <w:tab/>
        <w:t>99,995 %.</w:t>
      </w:r>
    </w:p>
    <w:p w:rsidR="00443CAB" w:rsidRPr="00E01F3F" w:rsidRDefault="00443CAB" w:rsidP="00443CAB">
      <w:pPr>
        <w:spacing w:after="120"/>
        <w:ind w:right="1134" w:firstLine="2268"/>
        <w:jc w:val="both"/>
        <w:rPr>
          <w:lang w:val="fr-FR"/>
        </w:rPr>
      </w:pPr>
      <w:r w:rsidRPr="00E01F3F">
        <w:rPr>
          <w:lang w:val="fr-FR"/>
        </w:rPr>
        <w:t xml:space="preserve">Dans le cas où le prélèvement est effectué avec des </w:t>
      </w:r>
      <w:r w:rsidRPr="00E01F3F">
        <w:rPr>
          <w:rFonts w:ascii="TimesNewRoman" w:hAnsi="TimesNewRoman" w:cs="TimesNewRoman"/>
          <w:szCs w:val="24"/>
          <w:lang w:val="fr-FR"/>
        </w:rPr>
        <w:t xml:space="preserve">séparateurs </w:t>
      </w:r>
      <w:r w:rsidRPr="00E01F3F">
        <w:rPr>
          <w:lang w:val="fr-FR"/>
        </w:rPr>
        <w:t xml:space="preserve">à impact : </w:t>
      </w:r>
    </w:p>
    <w:p w:rsidR="00443CAB" w:rsidRPr="00E01F3F" w:rsidRDefault="00443CAB" w:rsidP="00443CAB">
      <w:pPr>
        <w:spacing w:after="120"/>
        <w:ind w:left="2268" w:right="1134"/>
        <w:jc w:val="both"/>
        <w:rPr>
          <w:rFonts w:ascii="TimesNewRoman" w:hAnsi="TimesNewRoman" w:cs="TimesNewRoman"/>
          <w:szCs w:val="24"/>
          <w:lang w:val="fr-FR"/>
        </w:rPr>
      </w:pPr>
      <w:r w:rsidRPr="00E01F3F">
        <w:rPr>
          <w:lang w:val="fr-FR"/>
        </w:rPr>
        <w:tab/>
        <w:t xml:space="preserve">Étalons liquides de </w:t>
      </w:r>
      <w:r w:rsidRPr="00E01F3F">
        <w:rPr>
          <w:rFonts w:ascii="TimesNewRoman" w:hAnsi="TimesNewRoman" w:cs="TimesNewRoman"/>
          <w:szCs w:val="24"/>
          <w:lang w:val="fr-FR"/>
        </w:rPr>
        <w:t>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 xml:space="preserve">OH </w:t>
      </w:r>
      <w:r w:rsidRPr="00E01F3F">
        <w:rPr>
          <w:lang w:val="fr-FR"/>
        </w:rPr>
        <w:t xml:space="preserve">dans l’eau pure : </w:t>
      </w:r>
      <w:r w:rsidRPr="00E01F3F">
        <w:rPr>
          <w:rFonts w:ascii="TimesNewRoman" w:hAnsi="TimesNewRoman" w:cs="TimesNewRoman"/>
          <w:szCs w:val="24"/>
          <w:lang w:val="fr-FR"/>
        </w:rPr>
        <w:t>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 xml:space="preserve">OH </w:t>
      </w:r>
      <w:r w:rsidRPr="00E01F3F">
        <w:rPr>
          <w:lang w:val="fr-FR"/>
        </w:rPr>
        <w:t xml:space="preserve">100 %, </w:t>
      </w:r>
      <w:r w:rsidRPr="00E01F3F">
        <w:rPr>
          <w:rFonts w:ascii="TimesNewRoman" w:hAnsi="TimesNewRoman" w:cs="TimesNewRoman"/>
          <w:szCs w:val="24"/>
          <w:lang w:val="fr-FR"/>
        </w:rPr>
        <w:t>qualité analytique</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7.3.1.5</w:t>
      </w:r>
      <w:r w:rsidRPr="00E01F3F">
        <w:rPr>
          <w:rFonts w:ascii="TimesNewRoman" w:hAnsi="TimesNewRoman" w:cs="TimesNewRoman"/>
          <w:szCs w:val="24"/>
          <w:lang w:val="fr-FR"/>
        </w:rPr>
        <w:tab/>
        <w:t xml:space="preserve">Procédure d’intégration des pics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procédure d’intégration des pics est appliquée comme indiqué au paragraphe 7.2.1.5</w:t>
      </w:r>
      <w:r w:rsidRPr="00E01F3F">
        <w:rPr>
          <w:szCs w:val="24"/>
          <w:lang w:val="fr-FR"/>
        </w:rPr>
        <w:t xml:space="preserve"> de la présente annexe.</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7.3.1.6</w:t>
      </w:r>
      <w:r w:rsidRPr="00E01F3F">
        <w:rPr>
          <w:rFonts w:ascii="TimesNewRoman" w:hAnsi="TimesNewRoman" w:cs="TimesNewRoman"/>
          <w:szCs w:val="24"/>
          <w:lang w:val="fr-FR"/>
        </w:rPr>
        <w:tab/>
        <w:t>Linéarité</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étalonnage multipoint, destiné à confirmer la linéarité de l’instrument, doit être effectué conformément au paragraphe 7.2.1.6</w:t>
      </w:r>
      <w:r w:rsidRPr="00E01F3F">
        <w:rPr>
          <w:szCs w:val="24"/>
          <w:lang w:val="fr-FR"/>
        </w:rPr>
        <w:t xml:space="preserve"> de la présente annexe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7.3.1.7</w:t>
      </w:r>
      <w:r w:rsidRPr="00E01F3F">
        <w:rPr>
          <w:rFonts w:ascii="TimesNewRoman" w:hAnsi="TimesNewRoman" w:cs="TimesNewRoman"/>
          <w:szCs w:val="24"/>
          <w:lang w:val="fr-FR"/>
        </w:rPr>
        <w:tab/>
        <w:t xml:space="preserve">Contrôle de la qualité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7.3.1.7.1</w:t>
      </w:r>
      <w:r w:rsidRPr="00E01F3F">
        <w:rPr>
          <w:rFonts w:ascii="TimesNewRoman" w:hAnsi="TimesNewRoman" w:cs="TimesNewRoman"/>
          <w:szCs w:val="24"/>
          <w:lang w:val="fr-FR"/>
        </w:rPr>
        <w:tab/>
        <w:t xml:space="preserve">Un prélèvement à blanc d’azote ou d’air est effectué avant l’exécution de la norme d’étalonnage.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Un prélèvement à blanc hebdomadaire permet de vérifier s’il y a ou non contamination de l’ensemble du système.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Un prélèvement à blanc est effectué dans la semaine suivant l’essai,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7.3.1.7.2</w:t>
      </w:r>
      <w:r w:rsidRPr="00E01F3F">
        <w:rPr>
          <w:rFonts w:ascii="TimesNewRoman" w:hAnsi="TimesNewRoman" w:cs="TimesNewRoman"/>
          <w:szCs w:val="24"/>
          <w:lang w:val="fr-FR"/>
        </w:rPr>
        <w:tab/>
        <w:t>L’étalon doit être analysé chaque jour où des analyses sont effectuées afin de calculer les facteurs de réponse à employer pour quantifier les concentrations des échantillons.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7.3.1.7.3</w:t>
      </w:r>
      <w:r w:rsidRPr="00E01F3F">
        <w:rPr>
          <w:rFonts w:ascii="TimesNewRoman" w:hAnsi="TimesNewRoman" w:cs="TimesNewRoman"/>
          <w:szCs w:val="24"/>
          <w:lang w:val="fr-FR"/>
        </w:rPr>
        <w:tab/>
        <w:t>Aux fins du contrôle de la qualité, un étalon doit être analysé dans les 24 h précédant l’analyse des échantillons.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7.3.1.8</w:t>
      </w:r>
      <w:r w:rsidRPr="00E01F3F">
        <w:rPr>
          <w:rFonts w:ascii="TimesNewRoman" w:hAnsi="TimesNewRoman" w:cs="TimesNewRoman"/>
          <w:szCs w:val="24"/>
          <w:lang w:val="fr-FR"/>
        </w:rPr>
        <w:tab/>
        <w:t xml:space="preserve">Limites de détection et de quantification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Les limites de détection et de quantification sont déterminées conformément au paragraphe 7.2.1.8</w:t>
      </w:r>
      <w:r w:rsidRPr="00E01F3F">
        <w:rPr>
          <w:szCs w:val="24"/>
          <w:lang w:val="fr-FR"/>
        </w:rPr>
        <w:t xml:space="preserve"> de la présent</w:t>
      </w:r>
      <w:r>
        <w:rPr>
          <w:szCs w:val="24"/>
          <w:lang w:val="fr-FR"/>
        </w:rPr>
        <w:t>e</w:t>
      </w:r>
      <w:r w:rsidRPr="00E01F3F">
        <w:rPr>
          <w:szCs w:val="24"/>
          <w:lang w:val="fr-FR"/>
        </w:rPr>
        <w:t xml:space="preserve"> annexe.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7.3.1.9</w:t>
      </w:r>
      <w:r w:rsidRPr="00E01F3F">
        <w:rPr>
          <w:rFonts w:ascii="TimesNewRoman" w:hAnsi="TimesNewRoman" w:cs="TimesNewRoman"/>
          <w:szCs w:val="24"/>
          <w:lang w:val="fr-FR"/>
        </w:rPr>
        <w:tab/>
        <w:t>Vérification de l’interférence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L’interférence et la réduction des erreurs d’interférence sont décrites au paragraphe 7.2.1.9.</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w:t>
      </w:r>
      <w:r w:rsidRPr="00E01F3F">
        <w:rPr>
          <w:rFonts w:ascii="TimesNewRoman" w:hAnsi="TimesNewRoman" w:cs="TimesNewRoman"/>
          <w:szCs w:val="24"/>
          <w:lang w:val="fr-FR"/>
        </w:rPr>
        <w:tab/>
        <w:t>Autres méthodes pour le prélèvement et l’analyse de l’éthanol (C</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H</w:t>
      </w:r>
      <w:r w:rsidRPr="00E01F3F">
        <w:rPr>
          <w:rFonts w:ascii="TimesNewRoman" w:hAnsi="TimesNewRoman" w:cs="TimesNewRoman"/>
          <w:szCs w:val="24"/>
          <w:vertAlign w:val="subscript"/>
          <w:lang w:val="fr-FR"/>
        </w:rPr>
        <w:t>5</w:t>
      </w:r>
      <w:r w:rsidRPr="00E01F3F">
        <w:rPr>
          <w:rFonts w:ascii="TimesNewRoman" w:hAnsi="TimesNewRoman" w:cs="TimesNewRoman"/>
          <w:szCs w:val="24"/>
          <w:lang w:val="fr-FR"/>
        </w:rPr>
        <w:t>OH)</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7.3.2.1</w:t>
      </w:r>
      <w:r w:rsidRPr="00E01F3F">
        <w:rPr>
          <w:rFonts w:ascii="TimesNewRoman" w:hAnsi="TimesNewRoman" w:cs="TimesNewRoman"/>
          <w:szCs w:val="24"/>
          <w:lang w:val="fr-FR"/>
        </w:rPr>
        <w:tab/>
        <w:t>Prélèvement</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ab/>
        <w:t>En fonction de la méthode d’analyse utilisée, des échantillons peuvent être prélevés dans les gaz d’échappement dilués provenant du CVS.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À chaque phase de l’essai, un échantillon de gaz doit être prélevé pour analyse dans le sac de gaz d’échappement dilués et d’air de dilution. </w:t>
      </w:r>
      <w:r w:rsidRPr="00E01F3F">
        <w:rPr>
          <w:lang w:val="fr-FR"/>
        </w:rPr>
        <w:t>L’autre solution consiste à analyser un seul échantillon composite d’air de dilution ambiant.</w:t>
      </w:r>
      <w:r w:rsidRPr="00E01F3F">
        <w:rPr>
          <w:rFonts w:ascii="TimesNewRoman" w:hAnsi="TimesNewRoman" w:cs="TimesNewRoman"/>
          <w:szCs w:val="24"/>
          <w:lang w:val="fr-FR"/>
        </w:rPr>
        <w:t xml:space="preserv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La température des lignes de prélèvement dans les gaz d’échappement dilués doit être supérieure de plus de 3 °C au point de rosée maximal des gaz d’échappement dilués, mais inférieure à 121 °C.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La fréquence d’étalonnage et les méthodes d’étalonnage doivent être adaptées à chaque instrument en application des meilleures pratiques et dans le respect systématique des normes relatives au contrôle de qualité.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7.3.2.2</w:t>
      </w:r>
      <w:r w:rsidRPr="00E01F3F">
        <w:rPr>
          <w:rFonts w:ascii="TimesNewRoman" w:hAnsi="TimesNewRoman" w:cs="TimesNewRoman"/>
          <w:szCs w:val="24"/>
          <w:lang w:val="fr-FR"/>
        </w:rPr>
        <w:tab/>
        <w:t>Méthode de l’analyseur infrarouge à transformée de Fourier (FTIR)</w:t>
      </w:r>
    </w:p>
    <w:p w:rsidR="00443CAB" w:rsidRPr="00E01F3F" w:rsidRDefault="00443CAB" w:rsidP="00443CAB">
      <w:pPr>
        <w:spacing w:after="120"/>
        <w:ind w:left="2268" w:right="1134"/>
        <w:jc w:val="both"/>
        <w:rPr>
          <w:rFonts w:ascii="TimesNewRoman" w:hAnsi="TimesNewRoman" w:cs="TimesNewRoman"/>
          <w:spacing w:val="-4"/>
          <w:szCs w:val="24"/>
          <w:lang w:val="fr-FR"/>
        </w:rPr>
      </w:pPr>
      <w:r w:rsidRPr="00E01F3F">
        <w:rPr>
          <w:rFonts w:ascii="TimesNewRoman" w:hAnsi="TimesNewRoman" w:cs="TimesNewRoman"/>
          <w:szCs w:val="24"/>
          <w:lang w:val="fr-FR"/>
        </w:rPr>
        <w:tab/>
      </w:r>
      <w:r w:rsidRPr="00E01F3F">
        <w:rPr>
          <w:rFonts w:ascii="TimesNewRoman" w:hAnsi="TimesNewRoman" w:cs="TimesNewRoman"/>
          <w:spacing w:val="-4"/>
          <w:szCs w:val="24"/>
          <w:lang w:val="fr-FR"/>
        </w:rPr>
        <w:t>Le FTIR doit être conforme aux spécifications énoncées au paragraphe 7.1.2.1 de la présente annexe.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ab/>
        <w:t>Le système FTIR doit être conçu pour la mesure des gaz d’échappement dilués directement à partir du système CVS sur une base continue ou à partir des sacs de gaz d’échappement dilués.</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7.3.2.2.1</w:t>
      </w:r>
      <w:r w:rsidRPr="00E01F3F">
        <w:rPr>
          <w:rFonts w:ascii="TimesNewRoman" w:hAnsi="TimesNewRoman" w:cs="TimesNewRoman"/>
          <w:szCs w:val="24"/>
          <w:lang w:val="fr-FR"/>
        </w:rPr>
        <w:tab/>
        <w:t>Interférences avec les mesures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résolution spectrale de la longueur d’onde cible doit être de 0,5 par cm ou mieux afin de réduire le plus possible les interférences causées par d’autres gaz présents dans les gaz d’échappement.</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 FTIR doit être expressément optimisé pour la mesure de l’éthanol en termes de linéarisation selon une norme spécifiée, ainsi que pour la correction et/ou la compensation des gaz interférents coexistants.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7.3.2.3</w:t>
      </w:r>
      <w:r w:rsidRPr="00E01F3F">
        <w:rPr>
          <w:rFonts w:ascii="TimesNewRoman" w:hAnsi="TimesNewRoman" w:cs="TimesNewRoman"/>
          <w:szCs w:val="24"/>
          <w:lang w:val="fr-FR"/>
        </w:rPr>
        <w:tab/>
        <w:t xml:space="preserve">Méthode photo-acoustique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ab/>
        <w:t>L’analyseur photo-acoustique doit être expressément conçu pour la mesure de l’éthanol en termes de linéarisation selon une norme spécifiée, ainsi que pour la correction et/ou la compensation des gaz interférents coexistants.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7.3.2.3.1</w:t>
      </w:r>
      <w:r w:rsidRPr="00E01F3F">
        <w:rPr>
          <w:rFonts w:ascii="TimesNewRoman" w:hAnsi="TimesNewRoman" w:cs="TimesNewRoman"/>
          <w:szCs w:val="24"/>
          <w:lang w:val="fr-FR"/>
        </w:rPr>
        <w:tab/>
        <w:t>L’étalonnage est effectué deux fois par an à l’aide d’un gaz d’étalonnage du calibrage (éthanol dans N</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 xml:space="preserve"> sec par exemple).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7.3.2.4</w:t>
      </w:r>
      <w:r w:rsidRPr="00E01F3F">
        <w:rPr>
          <w:rFonts w:ascii="TimesNewRoman" w:hAnsi="TimesNewRoman" w:cs="TimesNewRoman"/>
          <w:szCs w:val="24"/>
          <w:lang w:val="fr-FR"/>
        </w:rPr>
        <w:tab/>
        <w:t xml:space="preserve">Méthode de spectrométrie de masse par transfert de protons - (PTR-MS)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La PTR-MS est une technique fondée sur une ionisation de chimie douce par transfert de protons pour la détection de composés organiques volatiles (COV).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Les ions réactifs, hydronium, (H</w:t>
      </w:r>
      <w:r w:rsidRPr="00E01F3F">
        <w:rPr>
          <w:rFonts w:ascii="TimesNewRoman" w:hAnsi="TimesNewRoman" w:cs="TimesNewRoman"/>
          <w:szCs w:val="24"/>
          <w:vertAlign w:val="subscript"/>
          <w:lang w:val="fr-FR"/>
        </w:rPr>
        <w:t>3</w:t>
      </w:r>
      <w:r w:rsidRPr="00E01F3F">
        <w:rPr>
          <w:rFonts w:ascii="TimesNewRoman" w:hAnsi="TimesNewRoman" w:cs="TimesNewRoman"/>
          <w:szCs w:val="24"/>
          <w:lang w:val="fr-FR"/>
        </w:rPr>
        <w:t>O</w:t>
      </w:r>
      <w:r w:rsidRPr="00E01F3F">
        <w:rPr>
          <w:rFonts w:ascii="TimesNewRoman" w:hAnsi="TimesNewRoman" w:cs="TimesNewRoman"/>
          <w:szCs w:val="24"/>
          <w:vertAlign w:val="superscript"/>
          <w:lang w:val="fr-FR"/>
        </w:rPr>
        <w:t>+</w:t>
      </w:r>
      <w:r w:rsidRPr="00E01F3F">
        <w:rPr>
          <w:rFonts w:ascii="TimesNewRoman" w:hAnsi="TimesNewRoman" w:cs="TimesNewRoman"/>
          <w:szCs w:val="24"/>
          <w:lang w:val="fr-FR"/>
        </w:rPr>
        <w:t xml:space="preserve">) par exemple, devraient être choisis expressément pour la mesure de l’éthanol et pour réduire le plus possible les interférences avec les mesures des gaz coexistants.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 système devrait être linéarisé selon une norme spécifiée.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7.3.2.4.1</w:t>
      </w:r>
      <w:r w:rsidRPr="00E01F3F">
        <w:rPr>
          <w:rFonts w:ascii="TimesNewRoman" w:hAnsi="TimesNewRoman" w:cs="TimesNewRoman"/>
          <w:szCs w:val="24"/>
          <w:lang w:val="fr-FR"/>
        </w:rPr>
        <w:tab/>
        <w:t>Méthode d’étalonnage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réponse de l’analyseur devrait être périodiquement étalonnée, au moins une fois par mois, à l’aide d’un gaz consistant en l’analyte cible de la concentration connue équilibrée par un mélange des gaz coexistants aux concentrations normalement prévisibles de l’échantillon de gaz d’échappement (N</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 O</w:t>
      </w:r>
      <w:r w:rsidRPr="00E01F3F">
        <w:rPr>
          <w:rFonts w:ascii="TimesNewRoman" w:hAnsi="TimesNewRoman" w:cs="TimesNewRoman"/>
          <w:szCs w:val="24"/>
          <w:vertAlign w:val="subscript"/>
          <w:lang w:val="fr-FR"/>
        </w:rPr>
        <w:t xml:space="preserve">2 </w:t>
      </w:r>
      <w:r w:rsidRPr="00E01F3F">
        <w:rPr>
          <w:rFonts w:ascii="TimesNewRoman" w:hAnsi="TimesNewRoman" w:cs="TimesNewRoman"/>
          <w:szCs w:val="24"/>
          <w:lang w:val="fr-FR"/>
        </w:rPr>
        <w:t>et H</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O par exemple).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7.3.2.5</w:t>
      </w:r>
      <w:r w:rsidRPr="00E01F3F">
        <w:rPr>
          <w:rFonts w:ascii="TimesNewRoman" w:hAnsi="TimesNewRoman" w:cs="TimesNewRoman"/>
          <w:szCs w:val="24"/>
          <w:lang w:val="fr-FR"/>
        </w:rPr>
        <w:tab/>
        <w:t xml:space="preserve">Méthode de chromatographie en phase gazeuse directe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Les gaz d’échappement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d’échappement dilués (y compris le gaz de zéro) et en confirmant la concentration maximale que l’on peut mesurer sans surcharger et saturer le piège.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L’éthanol est détecté à partir de la colonne au moyen d’un détecteur à photo-ionisation (PID) ou d’un détecteur à ionisation de flamme (FID).</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 système doit être configuré pour effectuer des mesures spécifiques de l’éthanol à partir des phases applicables du WLTC.</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 système doit être linéarisé selon une norme spécifiée.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7.3.2.5.1</w:t>
      </w:r>
      <w:r w:rsidRPr="00E01F3F">
        <w:rPr>
          <w:rFonts w:ascii="TimesNewRoman" w:hAnsi="TimesNewRoman" w:cs="TimesNewRoman"/>
          <w:szCs w:val="24"/>
          <w:lang w:val="fr-FR"/>
        </w:rPr>
        <w:tab/>
        <w:t xml:space="preserve">Fréquence d’étalonnage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étalonnage doit être effectué une fois par semaine ou après un entretien. Aucune compensation n’est nécessaire.</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7.3.2.6</w:t>
      </w:r>
      <w:r w:rsidRPr="00E01F3F">
        <w:rPr>
          <w:rFonts w:ascii="TimesNewRoman" w:hAnsi="TimesNewRoman" w:cs="TimesNewRoman"/>
          <w:szCs w:val="24"/>
          <w:lang w:val="fr-FR"/>
        </w:rPr>
        <w:tab/>
        <w:t xml:space="preserve">Gaz d’étalonnage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Gaz : </w:t>
      </w:r>
      <w:r w:rsidRPr="00E01F3F">
        <w:rPr>
          <w:rFonts w:ascii="TimesNewRoman" w:hAnsi="TimesNewRoman" w:cs="TimesNewRoman"/>
          <w:szCs w:val="24"/>
          <w:lang w:val="fr-FR"/>
        </w:rPr>
        <w:tab/>
      </w:r>
      <w:r w:rsidRPr="00E01F3F">
        <w:rPr>
          <w:rFonts w:ascii="TimesNewRoman" w:hAnsi="TimesNewRoman" w:cs="TimesNewRoman"/>
          <w:szCs w:val="24"/>
          <w:lang w:val="fr-FR"/>
        </w:rPr>
        <w:tab/>
        <w:t>Éthanol</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Tolérance : </w:t>
      </w:r>
      <w:r w:rsidRPr="00E01F3F">
        <w:rPr>
          <w:rFonts w:ascii="TimesNewRoman" w:hAnsi="TimesNewRoman" w:cs="TimesNewRoman"/>
          <w:szCs w:val="24"/>
          <w:lang w:val="fr-FR"/>
        </w:rPr>
        <w:tab/>
        <w:t>±3 %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Stabilité :</w:t>
      </w:r>
      <w:r w:rsidRPr="00E01F3F">
        <w:rPr>
          <w:rFonts w:ascii="TimesNewRoman" w:hAnsi="TimesNewRoman" w:cs="TimesNewRoman"/>
          <w:szCs w:val="24"/>
          <w:lang w:val="fr-FR"/>
        </w:rPr>
        <w:tab/>
        <w:t>12 mois</w:t>
      </w:r>
    </w:p>
    <w:p w:rsidR="00443CAB" w:rsidRPr="00E01F3F" w:rsidRDefault="00443CAB" w:rsidP="00443CAB">
      <w:pPr>
        <w:spacing w:after="120"/>
        <w:ind w:left="2268" w:right="1134" w:hanging="1134"/>
        <w:jc w:val="both"/>
        <w:rPr>
          <w:lang w:val="fr-FR"/>
        </w:rPr>
      </w:pPr>
      <w:r w:rsidRPr="00E01F3F">
        <w:rPr>
          <w:lang w:val="fr-FR"/>
        </w:rPr>
        <w:t>7.4</w:t>
      </w:r>
      <w:r w:rsidRPr="00E01F3F">
        <w:rPr>
          <w:lang w:val="fr-FR"/>
        </w:rPr>
        <w:tab/>
        <w:t>Méthodes de prélèvement et d’analyse pour le formaldéhyde et l’acétaldéhyde (le cas échéant)</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Les aldéhydes doivent être prélevés avec des cartouches imprégnées de DNPH. L’élution des cartouches doit être faite avec l’acétonitrile. L’analyse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443CAB" w:rsidRPr="00E01F3F" w:rsidRDefault="00443CAB" w:rsidP="00443CAB">
      <w:pPr>
        <w:spacing w:after="120"/>
        <w:ind w:left="2268" w:hanging="1134"/>
        <w:jc w:val="both"/>
        <w:rPr>
          <w:lang w:val="fr-FR"/>
        </w:rPr>
      </w:pPr>
      <w:r w:rsidRPr="00E01F3F">
        <w:rPr>
          <w:lang w:val="fr-FR"/>
        </w:rPr>
        <w:t>7.4.1.1</w:t>
      </w:r>
      <w:r w:rsidRPr="00E01F3F">
        <w:rPr>
          <w:lang w:val="fr-FR"/>
        </w:rPr>
        <w:tab/>
        <w:t>Prélèvement</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En fonction de la méthode d’analyse utilisée, les échantillons peuvent être prélevés sur les gaz d’échappement provenant du CVS.</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 xml:space="preserve">À chaque phase de l’essai, un échantillon de gaz doit être prélevé pour analyse dans le sac de gaz d’échappement dilués et d’air de dilution. </w:t>
      </w:r>
      <w:r w:rsidRPr="00E01F3F">
        <w:rPr>
          <w:lang w:val="fr-FR"/>
        </w:rPr>
        <w:t>L’autre solution consiste à analyser un seul échantillon composite d’air de dilution ambiant.</w:t>
      </w:r>
    </w:p>
    <w:p w:rsidR="00443CAB" w:rsidRPr="00E01F3F" w:rsidRDefault="00443CAB" w:rsidP="00443CAB">
      <w:pPr>
        <w:pStyle w:val="SingleTxtG"/>
        <w:ind w:left="2268"/>
        <w:rPr>
          <w:rFonts w:ascii="TimesNewRoman" w:hAnsi="TimesNewRoman" w:cs="TimesNewRoman"/>
          <w:szCs w:val="24"/>
          <w:lang w:val="fr-FR"/>
        </w:rPr>
      </w:pPr>
      <w:r w:rsidRPr="00E01F3F">
        <w:rPr>
          <w:rFonts w:ascii="TimesNewRoman" w:hAnsi="TimesNewRoman" w:cs="TimesNewRoman"/>
          <w:szCs w:val="24"/>
          <w:lang w:val="fr-FR"/>
        </w:rPr>
        <w:t>La température des lignes de prélèvement dans les gaz d’échappement dilués doit être supérieure de plus de 3 °C au point de rosée maximal des gaz d’échappement dilués, mais inférieure à 121 °C.</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7.4.1.2</w:t>
      </w:r>
      <w:r w:rsidRPr="00E01F3F">
        <w:rPr>
          <w:rFonts w:ascii="TimesNewRoman" w:hAnsi="TimesNewRoman" w:cs="TimesNewRoman"/>
          <w:szCs w:val="24"/>
          <w:lang w:val="fr-FR"/>
        </w:rPr>
        <w:tab/>
        <w:t>Cartouches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Les cartouches imprégnées de DNPH doivent être scellées et réfrigérées à une température inférieure à 4 °C depuis leur réception en provenance du fabricant jusqu’au moment où elles sont prêtes à l’emploi.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7.4.1.2</w:t>
      </w:r>
      <w:r w:rsidRPr="00E01F3F">
        <w:rPr>
          <w:rFonts w:ascii="TimesNewRoman" w:hAnsi="TimesNewRoman" w:cs="TimesNewRoman"/>
          <w:szCs w:val="24"/>
          <w:lang w:val="fr-FR"/>
        </w:rPr>
        <w:tab/>
        <w:t>Capacité du système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 système de prélèvement du formaldéhyde et de l’acétaldéhyde doit avoir une capacité suffisante pour permettre la collecte d’échantillons d’une taille convenant pour l’analyse sans que cela ait un impact notable sur le volume des gaz d’échappement passant par le CVS.</w:t>
      </w:r>
    </w:p>
    <w:p w:rsidR="00443CAB" w:rsidRPr="00E01F3F" w:rsidRDefault="00443CAB" w:rsidP="00443CAB">
      <w:pPr>
        <w:spacing w:after="120"/>
        <w:ind w:left="1134" w:right="1134"/>
        <w:rPr>
          <w:rFonts w:ascii="TimesNewRoman" w:hAnsi="TimesNewRoman" w:cs="TimesNewRoman"/>
          <w:szCs w:val="24"/>
          <w:lang w:val="fr-FR"/>
        </w:rPr>
      </w:pPr>
      <w:r w:rsidRPr="00E01F3F">
        <w:rPr>
          <w:rFonts w:ascii="TimesNewRoman" w:hAnsi="TimesNewRoman" w:cs="TimesNewRoman"/>
          <w:szCs w:val="24"/>
          <w:lang w:val="fr-FR"/>
        </w:rPr>
        <w:t>7.4.1.2.3</w:t>
      </w:r>
      <w:r w:rsidRPr="00E01F3F">
        <w:rPr>
          <w:rFonts w:ascii="TimesNewRoman" w:hAnsi="TimesNewRoman" w:cs="TimesNewRoman"/>
          <w:szCs w:val="24"/>
          <w:lang w:val="fr-FR"/>
        </w:rPr>
        <w:tab/>
        <w:t>Stockage des échantillons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Les échantillons qui n’ont pas été analysés dans les 24 heures suivant leur prélèvement doivent être réfrigérés à une température inférieure à 4 °C. Les échantillons réfrigérés ne doivent pas être analysés après plus de 30 jours de stockage. </w:t>
      </w:r>
    </w:p>
    <w:p w:rsidR="00443CAB" w:rsidRPr="00E01F3F" w:rsidRDefault="00443CAB" w:rsidP="00443CAB">
      <w:pPr>
        <w:keepNext/>
        <w:keepLines/>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7.4.1.2.3</w:t>
      </w:r>
      <w:r w:rsidRPr="00E01F3F">
        <w:rPr>
          <w:rFonts w:ascii="TimesNewRoman" w:hAnsi="TimesNewRoman" w:cs="TimesNewRoman"/>
          <w:szCs w:val="24"/>
          <w:lang w:val="fr-FR"/>
        </w:rPr>
        <w:tab/>
        <w:t>Préparation des échantillons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Pour l’élution des cartouches, il faut enlever leurs bouchons, faire l’extraction avec l’acétonitrile et placer l’extrait dans des bouteilles de stockage en verre. La solution doit être transférée depuis chaque cartouche vers des flacons en verre scellés avec de nouveaux bouchons à vis avec septum.</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7.4.1.2.4</w:t>
      </w:r>
      <w:r w:rsidRPr="00E01F3F">
        <w:rPr>
          <w:rFonts w:ascii="TimesNewRoman" w:hAnsi="TimesNewRoman" w:cs="TimesNewRoman"/>
          <w:szCs w:val="24"/>
          <w:lang w:val="fr-FR"/>
        </w:rPr>
        <w:tab/>
        <w:t xml:space="preserve">Les règles de bonne pratique technique doivent être appliquées pour éviter que le volume de claquage ne soit atteint.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7.4.1.3</w:t>
      </w:r>
      <w:r w:rsidRPr="00E01F3F">
        <w:rPr>
          <w:rFonts w:ascii="TimesNewRoman" w:hAnsi="TimesNewRoman" w:cs="TimesNewRoman"/>
          <w:szCs w:val="24"/>
          <w:lang w:val="fr-FR"/>
        </w:rPr>
        <w:tab/>
        <w:t>Instruments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échantillonneur automatique de liquides et soit un HPLC-UV soit un HPLC-DAD doivent être utilisés.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7.4.1.4</w:t>
      </w:r>
      <w:r w:rsidRPr="00E01F3F">
        <w:rPr>
          <w:rFonts w:ascii="TimesNewRoman" w:hAnsi="TimesNewRoman" w:cs="TimesNewRoman"/>
          <w:szCs w:val="24"/>
          <w:lang w:val="fr-FR"/>
        </w:rPr>
        <w:tab/>
        <w:t>Réactifs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Les réactifs suivants doivent être utilisés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a)</w:t>
      </w:r>
      <w:r w:rsidRPr="00E01F3F">
        <w:rPr>
          <w:rFonts w:ascii="TimesNewRoman" w:hAnsi="TimesNewRoman" w:cs="TimesNewRoman"/>
          <w:szCs w:val="24"/>
          <w:lang w:val="fr-FR"/>
        </w:rPr>
        <w:tab/>
        <w:t>Acétonitrile, qualité HPLC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b)</w:t>
      </w:r>
      <w:r w:rsidRPr="00E01F3F">
        <w:rPr>
          <w:rFonts w:ascii="TimesNewRoman" w:hAnsi="TimesNewRoman" w:cs="TimesNewRoman"/>
          <w:szCs w:val="24"/>
          <w:lang w:val="fr-FR"/>
        </w:rPr>
        <w:tab/>
        <w:t>Eau, qualité HPLC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c)</w:t>
      </w:r>
      <w:r w:rsidRPr="00E01F3F">
        <w:rPr>
          <w:rFonts w:ascii="TimesNewRoman" w:hAnsi="TimesNewRoman" w:cs="TimesNewRoman"/>
          <w:szCs w:val="24"/>
          <w:lang w:val="fr-FR"/>
        </w:rPr>
        <w:tab/>
        <w:t xml:space="preserve">2,4 DNPH purifiée : la DNPH non purifiée doit être recristallisée deux fois à partir d’acétonitrile. Il faut vérifier s’il y a des contaminants dans la DNPH recristallisée en injectant dans la HPLC une solution diluée de DNPH dans de l’acétonitrile non contaminée ;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d)</w:t>
      </w:r>
      <w:r w:rsidRPr="00E01F3F">
        <w:rPr>
          <w:rFonts w:ascii="TimesNewRoman" w:hAnsi="TimesNewRoman" w:cs="TimesNewRoman"/>
          <w:szCs w:val="24"/>
          <w:lang w:val="fr-FR"/>
        </w:rPr>
        <w:tab/>
        <w:t>Des complexes carbonyle/2,4-dinitrophénylhydrazone peuvent provenir de sources extérieures ou être préparés dans le laboratoire. Les étalons utilisés doivent être recristallisés au moins trois fois à partir de l’éthanol à 95 %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e)</w:t>
      </w:r>
      <w:r w:rsidRPr="00E01F3F">
        <w:rPr>
          <w:rFonts w:ascii="TimesNewRoman" w:hAnsi="TimesNewRoman" w:cs="TimesNewRoman"/>
          <w:szCs w:val="24"/>
          <w:lang w:val="fr-FR"/>
        </w:rPr>
        <w:tab/>
        <w:t>Acide sulfurique ou acide perchlorique, qualité de réactif d’analyse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f)</w:t>
      </w:r>
      <w:r w:rsidRPr="00E01F3F">
        <w:rPr>
          <w:rFonts w:ascii="TimesNewRoman" w:hAnsi="TimesNewRoman" w:cs="TimesNewRoman"/>
          <w:szCs w:val="24"/>
          <w:lang w:val="fr-FR"/>
        </w:rPr>
        <w:tab/>
        <w:t>Cartouches imprégnées de DNPH.</w:t>
      </w:r>
    </w:p>
    <w:p w:rsidR="00443CAB" w:rsidRPr="00E01F3F" w:rsidRDefault="00443CAB" w:rsidP="00443CAB">
      <w:pPr>
        <w:spacing w:after="120"/>
        <w:ind w:left="1134"/>
        <w:jc w:val="both"/>
        <w:rPr>
          <w:rFonts w:ascii="TimesNewRoman" w:hAnsi="TimesNewRoman" w:cs="TimesNewRoman"/>
          <w:szCs w:val="24"/>
          <w:lang w:val="fr-FR"/>
        </w:rPr>
      </w:pPr>
      <w:r w:rsidRPr="00E01F3F">
        <w:rPr>
          <w:rFonts w:ascii="TimesNewRoman" w:hAnsi="TimesNewRoman" w:cs="TimesNewRoman"/>
          <w:szCs w:val="24"/>
          <w:lang w:val="fr-FR"/>
        </w:rPr>
        <w:t>7.4.1.4.1</w:t>
      </w:r>
      <w:r w:rsidRPr="00E01F3F">
        <w:rPr>
          <w:rFonts w:ascii="TimesNewRoman" w:hAnsi="TimesNewRoman" w:cs="TimesNewRoman"/>
          <w:szCs w:val="24"/>
          <w:lang w:val="fr-FR"/>
        </w:rPr>
        <w:tab/>
        <w:t>Solution mère et étalon</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7.4.1.4.1.1</w:t>
      </w:r>
      <w:r w:rsidRPr="00E01F3F">
        <w:rPr>
          <w:rFonts w:ascii="TimesNewRoman" w:hAnsi="TimesNewRoman" w:cs="TimesNewRoman"/>
          <w:szCs w:val="24"/>
          <w:lang w:val="fr-FR"/>
        </w:rPr>
        <w:tab/>
        <w:t>On prépare une solution mère étalon en diluant avec de l’acétonitrile les complexes cibles carbonyle/2,4-DNPH. Une solution mère étalon contient généralement 3,0 µg/ml de chaque composé carbonylé.</w:t>
      </w:r>
    </w:p>
    <w:p w:rsidR="00443CAB" w:rsidRPr="00E01F3F" w:rsidRDefault="00443CAB" w:rsidP="00443CAB">
      <w:pPr>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7.4.1.4.1.2</w:t>
      </w:r>
      <w:r w:rsidRPr="00E01F3F">
        <w:rPr>
          <w:rFonts w:ascii="TimesNewRoman" w:hAnsi="TimesNewRoman" w:cs="TimesNewRoman"/>
          <w:szCs w:val="24"/>
          <w:lang w:val="fr-FR"/>
        </w:rPr>
        <w:tab/>
        <w:t>On peut aussi utiliser des solutions mères étalons à d’autres concentrations.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7.4.1.4.1.3</w:t>
      </w:r>
      <w:r w:rsidRPr="00E01F3F">
        <w:rPr>
          <w:rFonts w:ascii="TimesNewRoman" w:hAnsi="TimesNewRoman" w:cs="TimesNewRoman"/>
          <w:szCs w:val="24"/>
          <w:lang w:val="fr-FR"/>
        </w:rPr>
        <w:tab/>
        <w:t>On prépare un étalon, lorsque cela est nécessaire, en diluant la solution mère étalon tout en veillant à ce que la concentration la plus élevée de l’étalon soit supérieure au niveau d’essai attendu.</w:t>
      </w:r>
    </w:p>
    <w:p w:rsidR="00443CAB" w:rsidRPr="00E01F3F" w:rsidRDefault="00443CAB" w:rsidP="00443CAB">
      <w:pPr>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7.4.1.4.2</w:t>
      </w:r>
      <w:r w:rsidRPr="00E01F3F">
        <w:rPr>
          <w:rFonts w:ascii="TimesNewRoman" w:hAnsi="TimesNewRoman" w:cs="TimesNewRoman"/>
          <w:szCs w:val="24"/>
          <w:lang w:val="fr-FR"/>
        </w:rPr>
        <w:tab/>
        <w:t>Étalon de contrôle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Un étalon de contrôle qualité, contenant tous les complexes cibles carbonyles/2,4 DNPH dans la fourchette typique de concentration des échantillons réels, doit être analysé pour contrôler la </w:t>
      </w:r>
      <w:r w:rsidRPr="00E01F3F">
        <w:rPr>
          <w:lang w:val="fr-FR"/>
        </w:rPr>
        <w:t xml:space="preserve">fidélité </w:t>
      </w:r>
      <w:r w:rsidRPr="00E01F3F">
        <w:rPr>
          <w:rFonts w:ascii="TimesNewRoman" w:hAnsi="TimesNewRoman" w:cs="TimesNewRoman"/>
          <w:szCs w:val="24"/>
          <w:lang w:val="fr-FR"/>
        </w:rPr>
        <w:t>de l’analyse de chaque carbonyle cible.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7.4.1.4.2.1</w:t>
      </w:r>
      <w:r w:rsidRPr="00E01F3F">
        <w:rPr>
          <w:rFonts w:ascii="TimesNewRoman" w:hAnsi="TimesNewRoman" w:cs="TimesNewRoman"/>
          <w:szCs w:val="24"/>
          <w:lang w:val="fr-FR"/>
        </w:rPr>
        <w:tab/>
        <w:t>L’étalon de contrôle qualité peut provenir de sources extérieures, être préparé en laboratoire à partir d’une solution mère différente de l’étalon ou être préparé par mélange de lots de vieux échantillons. L’étalon de contrôle doit être additionné d’une solution mère de composés cibles et remué pendant au moins 2 heures. Si besoin est, la solution doit être filtrée au moyen d’un papier filtre pour éliminer les précipités.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7.4.1.5</w:t>
      </w:r>
      <w:r w:rsidRPr="00E01F3F">
        <w:rPr>
          <w:rFonts w:ascii="TimesNewRoman" w:hAnsi="TimesNewRoman" w:cs="TimesNewRoman"/>
          <w:szCs w:val="24"/>
          <w:lang w:val="fr-FR"/>
        </w:rPr>
        <w:tab/>
        <w:t>Procédure</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7.4.1.5.1</w:t>
      </w:r>
      <w:r w:rsidRPr="00E01F3F">
        <w:rPr>
          <w:rFonts w:ascii="TimesNewRoman" w:hAnsi="TimesNewRoman" w:cs="TimesNewRoman"/>
          <w:szCs w:val="24"/>
          <w:lang w:val="fr-FR"/>
        </w:rPr>
        <w:tab/>
        <w:t xml:space="preserve">Les flacons contenant l’échantillon zéro, l’étalon, l’étalon de contrôle, et les échantillons en vue de l’injection ultérieure dans la HPLC doivent être préparés.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7.4.1.5.2</w:t>
      </w:r>
      <w:r w:rsidRPr="00E01F3F">
        <w:rPr>
          <w:rFonts w:ascii="TimesNewRoman" w:hAnsi="TimesNewRoman" w:cs="TimesNewRoman"/>
          <w:szCs w:val="24"/>
          <w:lang w:val="fr-FR"/>
        </w:rPr>
        <w:tab/>
        <w:t xml:space="preserve">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l’échantillon, les solvants et le débit.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7.4.1.5.3</w:t>
      </w:r>
      <w:r w:rsidRPr="00E01F3F">
        <w:rPr>
          <w:rFonts w:ascii="TimesNewRoman" w:hAnsi="TimesNewRoman" w:cs="TimesNewRoman"/>
          <w:szCs w:val="24"/>
          <w:lang w:val="fr-FR"/>
        </w:rPr>
        <w:tab/>
        <w:t xml:space="preserve">Il faut faire preuve de bonnes capacités d’analyse pour évaluer la qualité du fonctionnement de l’instrument et de tous les éléments du protocole. </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7.4.1.6</w:t>
      </w:r>
      <w:r w:rsidRPr="00E01F3F">
        <w:rPr>
          <w:rFonts w:ascii="TimesNewRoman" w:hAnsi="TimesNewRoman" w:cs="TimesNewRoman"/>
          <w:szCs w:val="24"/>
          <w:lang w:val="fr-FR"/>
        </w:rPr>
        <w:tab/>
        <w:t>Linéarité</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étalonnage multipoint, destiné à confirmer la linéarité de l’instrument, doit être effectué conformément au paragraphe 7.2.1.6.</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7.4.1.7</w:t>
      </w:r>
      <w:r w:rsidRPr="00E01F3F">
        <w:rPr>
          <w:rFonts w:ascii="TimesNewRoman" w:hAnsi="TimesNewRoman" w:cs="TimesNewRoman"/>
          <w:szCs w:val="24"/>
          <w:lang w:val="fr-FR"/>
        </w:rPr>
        <w:tab/>
        <w:t>Contrôle de la qualité</w:t>
      </w:r>
    </w:p>
    <w:p w:rsidR="00443CAB" w:rsidRPr="00E01F3F" w:rsidRDefault="00443CAB" w:rsidP="00443CAB">
      <w:pPr>
        <w:tabs>
          <w:tab w:val="left" w:pos="2268"/>
        </w:tabs>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7.4.1.7.1</w:t>
      </w:r>
      <w:r w:rsidRPr="00E01F3F">
        <w:rPr>
          <w:rFonts w:ascii="TimesNewRoman" w:hAnsi="TimesNewRoman" w:cs="TimesNewRoman"/>
          <w:szCs w:val="24"/>
          <w:lang w:val="fr-FR"/>
        </w:rPr>
        <w:tab/>
        <w:t>Échantillon zéro</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Une cartouche doit être analysée comme échantillon zéro pour chaque essai d’émission. Si l’échantillon zéro présente un pic plus grand que la limite de détection (LOD) dans la région concernée, il faut enquêter sur la source de la contamination et y remédier.</w:t>
      </w:r>
    </w:p>
    <w:p w:rsidR="00443CAB" w:rsidRPr="00E01F3F" w:rsidRDefault="00443CAB" w:rsidP="00443CAB">
      <w:pPr>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7.4.1.7.2</w:t>
      </w:r>
      <w:r w:rsidRPr="00E01F3F">
        <w:rPr>
          <w:rFonts w:ascii="TimesNewRoman" w:hAnsi="TimesNewRoman" w:cs="TimesNewRoman"/>
          <w:szCs w:val="24"/>
          <w:lang w:val="fr-FR"/>
        </w:rPr>
        <w:tab/>
        <w:t>Exercice d’étalonnage</w:t>
      </w:r>
    </w:p>
    <w:p w:rsidR="00443CAB" w:rsidRPr="00E01F3F" w:rsidRDefault="00443CAB" w:rsidP="00443CAB">
      <w:pPr>
        <w:spacing w:after="120"/>
        <w:ind w:left="2268" w:right="1134"/>
        <w:jc w:val="both"/>
        <w:rPr>
          <w:rFonts w:ascii="TimesNewRoman" w:hAnsi="TimesNewRoman" w:cs="TimesNewRoman"/>
          <w:szCs w:val="24"/>
          <w:lang w:val="fr-FR"/>
        </w:rPr>
      </w:pPr>
      <w:r w:rsidRPr="00E01F3F">
        <w:rPr>
          <w:lang w:val="fr-FR"/>
        </w:rPr>
        <w:t>L’étalon doit être analysé chaque jour où des analyses sont effectuées afin de calculer les facteurs de réponse à employer pour quantifier les concentrations des échantillons.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7.4.1.7.3</w:t>
      </w:r>
      <w:r w:rsidRPr="00E01F3F">
        <w:rPr>
          <w:rFonts w:ascii="TimesNewRoman" w:hAnsi="TimesNewRoman" w:cs="TimesNewRoman"/>
          <w:szCs w:val="24"/>
          <w:lang w:val="fr-FR"/>
        </w:rPr>
        <w:tab/>
        <w:t>Étalon de contrôle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Un étalon de contrôle de la qualité doit être analysé au moins une fois tous les 7 jours.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7.4.1.8</w:t>
      </w:r>
      <w:r w:rsidRPr="00E01F3F">
        <w:rPr>
          <w:rFonts w:ascii="TimesNewRoman" w:hAnsi="TimesNewRoman" w:cs="TimesNewRoman"/>
          <w:szCs w:val="24"/>
          <w:lang w:val="fr-FR"/>
        </w:rPr>
        <w:tab/>
        <w:t>Limite de détection et limite de quantification</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LoD pour les analytes cibles doit être déterminée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a)</w:t>
      </w:r>
      <w:r w:rsidRPr="00E01F3F">
        <w:rPr>
          <w:rFonts w:ascii="TimesNewRoman" w:hAnsi="TimesNewRoman" w:cs="TimesNewRoman"/>
          <w:szCs w:val="24"/>
          <w:lang w:val="fr-FR"/>
        </w:rPr>
        <w:tab/>
        <w:t xml:space="preserve">Pour les nouveaux instruments ; </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b)</w:t>
      </w:r>
      <w:r w:rsidRPr="00E01F3F">
        <w:rPr>
          <w:rFonts w:ascii="TimesNewRoman" w:hAnsi="TimesNewRoman" w:cs="TimesNewRoman"/>
          <w:szCs w:val="24"/>
          <w:lang w:val="fr-FR"/>
        </w:rPr>
        <w:tab/>
        <w:t>Après avoir apporté aux instruments des modifications susceptibles d’affecter la LoD ; et</w:t>
      </w:r>
    </w:p>
    <w:p w:rsidR="00443CAB" w:rsidRPr="00E01F3F" w:rsidRDefault="00443CAB" w:rsidP="00443CAB">
      <w:pPr>
        <w:spacing w:after="120"/>
        <w:ind w:left="2835" w:right="1134" w:hanging="567"/>
        <w:jc w:val="both"/>
        <w:rPr>
          <w:rFonts w:ascii="TimesNewRoman" w:hAnsi="TimesNewRoman" w:cs="TimesNewRoman"/>
          <w:szCs w:val="24"/>
          <w:lang w:val="fr-FR"/>
        </w:rPr>
      </w:pPr>
      <w:r w:rsidRPr="00E01F3F">
        <w:rPr>
          <w:rFonts w:ascii="TimesNewRoman" w:hAnsi="TimesNewRoman" w:cs="TimesNewRoman"/>
          <w:szCs w:val="24"/>
          <w:lang w:val="fr-FR"/>
        </w:rPr>
        <w:t>c)</w:t>
      </w:r>
      <w:r w:rsidRPr="00E01F3F">
        <w:rPr>
          <w:rFonts w:ascii="TimesNewRoman" w:hAnsi="TimesNewRoman" w:cs="TimesNewRoman"/>
          <w:szCs w:val="24"/>
          <w:lang w:val="fr-FR"/>
        </w:rPr>
        <w:tab/>
        <w:t>Au moins une fois par an.</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7.4.1.8.1</w:t>
      </w:r>
      <w:r w:rsidRPr="00E01F3F">
        <w:rPr>
          <w:rFonts w:ascii="TimesNewRoman" w:hAnsi="TimesNewRoman" w:cs="TimesNewRoman"/>
          <w:szCs w:val="24"/>
          <w:lang w:val="fr-FR"/>
        </w:rPr>
        <w:tab/>
        <w:t xml:space="preserve">Un étalonnage multipoint comprenant au moins quatre niveaux de concentration </w:t>
      </w:r>
      <w:r w:rsidRPr="00E01F3F">
        <w:rPr>
          <w:szCs w:val="24"/>
          <w:lang w:val="fr-FR"/>
        </w:rPr>
        <w:t>« </w:t>
      </w:r>
      <w:r w:rsidRPr="00E01F3F">
        <w:rPr>
          <w:rFonts w:ascii="TimesNewRoman" w:hAnsi="TimesNewRoman" w:cs="TimesNewRoman"/>
          <w:szCs w:val="24"/>
          <w:lang w:val="fr-FR"/>
        </w:rPr>
        <w:t>faibles </w:t>
      </w:r>
      <w:r w:rsidRPr="00E01F3F">
        <w:rPr>
          <w:szCs w:val="24"/>
          <w:lang w:val="fr-FR"/>
        </w:rPr>
        <w:t>»</w:t>
      </w:r>
      <w:r w:rsidRPr="00E01F3F">
        <w:rPr>
          <w:rFonts w:ascii="TimesNewRoman" w:hAnsi="TimesNewRoman" w:cs="TimesNewRoman"/>
          <w:szCs w:val="24"/>
          <w:lang w:val="fr-FR"/>
        </w:rPr>
        <w:t xml:space="preserve">, chacun au-dessus de la LoD, avec au moins cinq déterminations successives du plus petit étalon standard de concentration, doit être effectué. </w:t>
      </w:r>
    </w:p>
    <w:p w:rsidR="00443CAB" w:rsidRPr="00E01F3F" w:rsidRDefault="00443CAB" w:rsidP="00443CAB">
      <w:pPr>
        <w:spacing w:after="120"/>
        <w:ind w:left="1134" w:right="1134"/>
        <w:jc w:val="both"/>
        <w:rPr>
          <w:rFonts w:ascii="TimesNewRoman" w:hAnsi="TimesNewRoman" w:cs="TimesNewRoman"/>
          <w:szCs w:val="24"/>
          <w:lang w:val="fr-FR"/>
        </w:rPr>
      </w:pPr>
      <w:r w:rsidRPr="00E01F3F">
        <w:rPr>
          <w:rFonts w:ascii="TimesNewRoman" w:hAnsi="TimesNewRoman" w:cs="TimesNewRoman"/>
          <w:szCs w:val="24"/>
          <w:lang w:val="fr-FR"/>
        </w:rPr>
        <w:t>7.4.1.8.1.2</w:t>
      </w:r>
      <w:r w:rsidRPr="00E01F3F">
        <w:rPr>
          <w:rFonts w:ascii="TimesNewRoman" w:hAnsi="TimesNewRoman" w:cs="TimesNewRoman"/>
          <w:szCs w:val="24"/>
          <w:lang w:val="fr-FR"/>
        </w:rPr>
        <w:tab/>
        <w:t xml:space="preserve">La LoD maximale admissible des dérivés de l’hydrazine est 0,0075 µg/ml.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7.4.1.8.1.3</w:t>
      </w:r>
      <w:r w:rsidRPr="00E01F3F">
        <w:rPr>
          <w:rFonts w:ascii="TimesNewRoman" w:hAnsi="TimesNewRoman" w:cs="TimesNewRoman"/>
          <w:szCs w:val="24"/>
          <w:lang w:val="fr-FR"/>
        </w:rPr>
        <w:tab/>
        <w:t xml:space="preserve">La LoD calculée en laboratoire doit être inférieure ou égale à la LoD maximale admissible. </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7.4.1.8.1.4</w:t>
      </w:r>
      <w:r w:rsidRPr="00E01F3F">
        <w:rPr>
          <w:rFonts w:ascii="TimesNewRoman" w:hAnsi="TimesNewRoman" w:cs="TimesNewRoman"/>
          <w:szCs w:val="24"/>
          <w:lang w:val="fr-FR"/>
        </w:rPr>
        <w:tab/>
        <w:t>Tous les pics identifiés comme correspondant à des composés cibles qui sont supérieurs ou égaux à la LoD maximale admissible doivent être enregistrés.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7.4.1.8.1.5</w:t>
      </w:r>
      <w:r w:rsidRPr="00E01F3F">
        <w:rPr>
          <w:rFonts w:ascii="TimesNewRoman" w:hAnsi="TimesNewRoman" w:cs="TimesNewRoman"/>
          <w:szCs w:val="24"/>
          <w:lang w:val="fr-FR"/>
        </w:rPr>
        <w:tab/>
        <w:t>Aux fins du calcul de la masse totale de toutes les espèces, les concentrations des composés inférieures à la LoD sont considérées comme égales à zéro.</w:t>
      </w:r>
    </w:p>
    <w:p w:rsidR="00443CAB" w:rsidRPr="00E01F3F" w:rsidRDefault="00443CAB" w:rsidP="00443CAB">
      <w:pPr>
        <w:spacing w:after="120"/>
        <w:ind w:left="2268" w:right="1134"/>
        <w:jc w:val="both"/>
        <w:rPr>
          <w:lang w:val="fr-FR"/>
        </w:rPr>
      </w:pPr>
      <w:r w:rsidRPr="00E01F3F">
        <w:rPr>
          <w:lang w:val="fr-FR"/>
        </w:rPr>
        <w:t>Le calcul final de la masse est effectué selon l’équation du paragraphe 3.2.1.7 de l’annexe 7.</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7.4.1.9</w:t>
      </w:r>
      <w:r w:rsidRPr="00E01F3F">
        <w:rPr>
          <w:rFonts w:ascii="TimesNewRoman" w:hAnsi="TimesNewRoman" w:cs="TimesNewRoman"/>
          <w:szCs w:val="24"/>
          <w:lang w:val="fr-FR"/>
        </w:rPr>
        <w:tab/>
        <w:t>Vérification des interférences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Pour réduire les erreurs dues aux interférence</w:t>
      </w:r>
      <w:r>
        <w:rPr>
          <w:rFonts w:ascii="TimesNewRoman" w:hAnsi="TimesNewRoman" w:cs="TimesNewRoman"/>
          <w:szCs w:val="24"/>
          <w:lang w:val="fr-FR"/>
        </w:rPr>
        <w:t>s</w:t>
      </w:r>
      <w:r w:rsidRPr="00E01F3F">
        <w:rPr>
          <w:rFonts w:ascii="TimesNewRoman" w:hAnsi="TimesNewRoman" w:cs="TimesNewRoman"/>
          <w:szCs w:val="24"/>
          <w:lang w:val="fr-FR"/>
        </w:rPr>
        <w:t>, une preuve de l’identité chimique peut nécessiter des confirmations périodiques au moyen d’une méthode ou d’instruments de substitution, comme par exemple d’autres colonnes HPLC ou des compositions de phase mobiles.</w:t>
      </w:r>
    </w:p>
    <w:p w:rsidR="00443CAB" w:rsidRPr="00E01F3F" w:rsidRDefault="00443CAB" w:rsidP="00443CAB">
      <w:pPr>
        <w:pStyle w:val="SingleTxtG"/>
        <w:keepNext/>
        <w:keepLines/>
        <w:ind w:left="2268" w:hanging="1134"/>
        <w:rPr>
          <w:rFonts w:ascii="TimesNewRoman" w:hAnsi="TimesNewRoman" w:cs="TimesNewRoman"/>
          <w:szCs w:val="24"/>
          <w:lang w:val="fr-FR"/>
        </w:rPr>
      </w:pPr>
      <w:r w:rsidRPr="00E01F3F">
        <w:rPr>
          <w:rFonts w:ascii="TimesNewRoman" w:hAnsi="TimesNewRoman" w:cs="TimesNewRoman"/>
          <w:szCs w:val="24"/>
          <w:lang w:val="fr-FR"/>
        </w:rPr>
        <w:t>7.4.2</w:t>
      </w:r>
      <w:r w:rsidRPr="00E01F3F">
        <w:rPr>
          <w:rFonts w:ascii="TimesNewRoman" w:hAnsi="TimesNewRoman" w:cs="TimesNewRoman"/>
          <w:szCs w:val="24"/>
          <w:lang w:val="fr-FR"/>
        </w:rPr>
        <w:tab/>
        <w:t>Autres méthodes de prélèvement et d’analyse du formaldéhyde et de l’acétaldéhyde</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7.4.2.1</w:t>
      </w:r>
      <w:r w:rsidRPr="00E01F3F">
        <w:rPr>
          <w:rFonts w:ascii="TimesNewRoman" w:hAnsi="TimesNewRoman" w:cs="TimesNewRoman"/>
          <w:szCs w:val="24"/>
          <w:lang w:val="fr-FR"/>
        </w:rPr>
        <w:tab/>
        <w:t>Prélèvements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 xml:space="preserve">En fonction de la méthode d’analyse utilisée, les prélèvements peuvent être effectués à partir des gaz d’échappement provenant du CVS.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À chaque phase de l’essai, un échantillon de gaz doit être prélevé pour analyse dans le sac de gaz d’échappement dilués et d’air de dilution. L’autre solution consiste à analyser un seul échantillon composite d’air de dilution ambiant.</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température des lignes de prélèvement dans les gaz d’échappement dilués doit être supérieure de plus de 3 °C au point de rosée maximal des gaz d’échappement dilués, mais inférieure à 121 °C.</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fréquence d’étalonnage et les méthodes d’étalonnage doivent être adaptées à chaque instrument en application des meilleures pratiques et dans le respect des normes relatives au contrôle de qualité.</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7.4.2.2</w:t>
      </w:r>
      <w:r w:rsidRPr="00E01F3F">
        <w:rPr>
          <w:rFonts w:ascii="TimesNewRoman" w:hAnsi="TimesNewRoman" w:cs="TimesNewRoman"/>
          <w:szCs w:val="24"/>
          <w:lang w:val="fr-FR"/>
        </w:rPr>
        <w:tab/>
        <w:t>Méthode de l’analyseur infrarouge à transformée de Fourier (FTIR)</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ab/>
        <w:t>Le FTIR doit être conforme aux spécifications énoncées au paragraphe 7.1.2.1 de la présente annexe.</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ab/>
        <w:t>Le système FTIR doit être conçu pour la mesure des gaz d’échappement dilués directement à partir du système CVS sur une base continue ainsi qu’à partir de la source d’air dilué du CVS, ou à partir des sacs de gaz d’échappement dilués.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7.4.2.2.1</w:t>
      </w:r>
      <w:r w:rsidRPr="00E01F3F">
        <w:rPr>
          <w:rFonts w:ascii="TimesNewRoman" w:hAnsi="TimesNewRoman" w:cs="TimesNewRoman"/>
          <w:szCs w:val="24"/>
          <w:lang w:val="fr-FR"/>
        </w:rPr>
        <w:tab/>
        <w:t xml:space="preserve">Interférences avec les mesures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résolution spectrale de la longueur d’onde cible doit être de 0,5 par cm ou mieux afin de réduire le plus possible les interférences causées par d’autres gaz présents dans les gaz d’échappement.</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 FTIR doit être expressément optimisé pour la mesure de l’acétaldéhyde et du formaldéhyde en termes de linéarisation selon une norme spécifiée, ainsi que pour la correction et/ou la compensation des gaz interférents coexistants.</w:t>
      </w:r>
    </w:p>
    <w:p w:rsidR="00443CAB" w:rsidRPr="00E01F3F" w:rsidRDefault="00443CAB" w:rsidP="00443CAB">
      <w:pPr>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7.4.2.3</w:t>
      </w:r>
      <w:r w:rsidRPr="00E01F3F">
        <w:rPr>
          <w:rFonts w:ascii="TimesNewRoman" w:hAnsi="TimesNewRoman" w:cs="TimesNewRoman"/>
          <w:szCs w:val="24"/>
          <w:lang w:val="fr-FR"/>
        </w:rPr>
        <w:tab/>
        <w:t xml:space="preserve">Méthode de spectrométrie de masse par transfert de protons − (PTR-MS)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PTR-MS est une technique fondée sur une ionisation de chimie douce par transfert de protons pour la détection de composés organiques volatiles (COV).</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Les ions réactifs, hydronium (H</w:t>
      </w:r>
      <w:r w:rsidRPr="00E01F3F">
        <w:rPr>
          <w:rFonts w:ascii="TimesNewRoman" w:hAnsi="TimesNewRoman" w:cs="TimesNewRoman"/>
          <w:szCs w:val="24"/>
          <w:vertAlign w:val="subscript"/>
          <w:lang w:val="fr-FR"/>
        </w:rPr>
        <w:t>3</w:t>
      </w:r>
      <w:r w:rsidRPr="00E01F3F">
        <w:rPr>
          <w:rFonts w:ascii="TimesNewRoman" w:hAnsi="TimesNewRoman" w:cs="TimesNewRoman"/>
          <w:szCs w:val="24"/>
          <w:lang w:val="fr-FR"/>
        </w:rPr>
        <w:t>O</w:t>
      </w:r>
      <w:r w:rsidRPr="00E01F3F">
        <w:rPr>
          <w:rFonts w:ascii="TimesNewRoman" w:hAnsi="TimesNewRoman" w:cs="TimesNewRoman"/>
          <w:szCs w:val="24"/>
          <w:vertAlign w:val="superscript"/>
          <w:lang w:val="fr-FR"/>
        </w:rPr>
        <w:t>+</w:t>
      </w:r>
      <w:r w:rsidRPr="00E01F3F">
        <w:rPr>
          <w:rFonts w:ascii="TimesNewRoman" w:hAnsi="TimesNewRoman" w:cs="TimesNewRoman"/>
          <w:szCs w:val="24"/>
          <w:lang w:val="fr-FR"/>
        </w:rPr>
        <w:t xml:space="preserve">) par exemple, doivent être choisis expressément pour la mesure de l’acétaldéhyde et du formaldéhyde et pour réduire le plus possible les interférences avec les mesures des gaz coexistants. Le système devrait être linéarisé selon une norme spécifiée. </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7.4.2.3.1</w:t>
      </w:r>
      <w:r w:rsidRPr="00E01F3F">
        <w:rPr>
          <w:rFonts w:ascii="TimesNewRoman" w:hAnsi="TimesNewRoman" w:cs="TimesNewRoman"/>
          <w:szCs w:val="24"/>
          <w:lang w:val="fr-FR"/>
        </w:rPr>
        <w:tab/>
        <w:t>Méthode d’étalonnage</w:t>
      </w:r>
    </w:p>
    <w:p w:rsidR="00443CAB" w:rsidRPr="00E01F3F" w:rsidRDefault="00443CAB" w:rsidP="00443CAB">
      <w:pPr>
        <w:keepNext/>
        <w:keepLines/>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La réponse de l’analyseur devrait être périodiquement étalonnée, au moins une fois par mois, à l’aide d’un gaz constitué par l’analyte cible de la concentration connue équilibré par un mélange des gaz coexistants aux concentrations normalement attendues de l’échantillon de gaz d’échappement (N</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 O</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 xml:space="preserve"> et H</w:t>
      </w:r>
      <w:r w:rsidRPr="00E01F3F">
        <w:rPr>
          <w:rFonts w:ascii="TimesNewRoman" w:hAnsi="TimesNewRoman" w:cs="TimesNewRoman"/>
          <w:szCs w:val="24"/>
          <w:vertAlign w:val="subscript"/>
          <w:lang w:val="fr-FR"/>
        </w:rPr>
        <w:t>2</w:t>
      </w:r>
      <w:r w:rsidRPr="00E01F3F">
        <w:rPr>
          <w:rFonts w:ascii="TimesNewRoman" w:hAnsi="TimesNewRoman" w:cs="TimesNewRoman"/>
          <w:szCs w:val="24"/>
          <w:lang w:val="fr-FR"/>
        </w:rPr>
        <w:t>O par exemple).</w:t>
      </w:r>
    </w:p>
    <w:p w:rsidR="00443CAB" w:rsidRPr="00E01F3F" w:rsidRDefault="00443CAB" w:rsidP="00443CAB">
      <w:pPr>
        <w:keepNext/>
        <w:keepLines/>
        <w:spacing w:after="120"/>
        <w:ind w:left="2268" w:right="1134" w:hanging="1134"/>
        <w:jc w:val="both"/>
        <w:rPr>
          <w:rFonts w:ascii="TimesNewRoman" w:hAnsi="TimesNewRoman" w:cs="TimesNewRoman"/>
          <w:szCs w:val="24"/>
          <w:lang w:val="fr-FR"/>
        </w:rPr>
      </w:pPr>
      <w:r w:rsidRPr="00E01F3F">
        <w:rPr>
          <w:rFonts w:ascii="TimesNewRoman" w:hAnsi="TimesNewRoman" w:cs="TimesNewRoman"/>
          <w:szCs w:val="24"/>
          <w:lang w:val="fr-FR"/>
        </w:rPr>
        <w:t>7.4.2.4</w:t>
      </w:r>
      <w:r w:rsidRPr="00E01F3F">
        <w:rPr>
          <w:rFonts w:ascii="TimesNewRoman" w:hAnsi="TimesNewRoman" w:cs="TimesNewRoman"/>
          <w:szCs w:val="24"/>
          <w:lang w:val="fr-FR"/>
        </w:rPr>
        <w:tab/>
        <w:t xml:space="preserve">Gaz d’étalonnage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Gaz :</w:t>
      </w:r>
      <w:r w:rsidRPr="00E01F3F">
        <w:rPr>
          <w:rFonts w:ascii="TimesNewRoman" w:hAnsi="TimesNewRoman" w:cs="TimesNewRoman"/>
          <w:szCs w:val="24"/>
          <w:lang w:val="fr-FR"/>
        </w:rPr>
        <w:tab/>
      </w:r>
      <w:r w:rsidRPr="00E01F3F">
        <w:rPr>
          <w:rFonts w:ascii="TimesNewRoman" w:hAnsi="TimesNewRoman" w:cs="TimesNewRoman"/>
          <w:szCs w:val="24"/>
          <w:lang w:val="fr-FR"/>
        </w:rPr>
        <w:tab/>
        <w:t>HCHO</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Tolérance :</w:t>
      </w:r>
      <w:r w:rsidRPr="00E01F3F">
        <w:rPr>
          <w:rFonts w:ascii="TimesNewRoman" w:hAnsi="TimesNewRoman" w:cs="TimesNewRoman"/>
          <w:szCs w:val="24"/>
          <w:lang w:val="fr-FR"/>
        </w:rPr>
        <w:tab/>
        <w:t xml:space="preserve">±10 % </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Stabilité :</w:t>
      </w:r>
      <w:r w:rsidRPr="00E01F3F">
        <w:rPr>
          <w:rFonts w:ascii="TimesNewRoman" w:hAnsi="TimesNewRoman" w:cs="TimesNewRoman"/>
          <w:szCs w:val="24"/>
          <w:lang w:val="fr-FR"/>
        </w:rPr>
        <w:tab/>
        <w:t>6 mois</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Gaz :</w:t>
      </w:r>
      <w:r w:rsidRPr="00E01F3F">
        <w:rPr>
          <w:rFonts w:ascii="TimesNewRoman" w:hAnsi="TimesNewRoman" w:cs="TimesNewRoman"/>
          <w:szCs w:val="24"/>
          <w:lang w:val="fr-FR"/>
        </w:rPr>
        <w:tab/>
      </w:r>
      <w:r w:rsidRPr="00E01F3F">
        <w:rPr>
          <w:rFonts w:ascii="TimesNewRoman" w:hAnsi="TimesNewRoman" w:cs="TimesNewRoman"/>
          <w:szCs w:val="24"/>
          <w:lang w:val="fr-FR"/>
        </w:rPr>
        <w:tab/>
        <w:t>CH</w:t>
      </w:r>
      <w:r w:rsidRPr="00E01F3F">
        <w:rPr>
          <w:rFonts w:ascii="TimesNewRoman" w:hAnsi="TimesNewRoman" w:cs="TimesNewRoman"/>
          <w:szCs w:val="24"/>
          <w:vertAlign w:val="subscript"/>
          <w:lang w:val="fr-FR"/>
        </w:rPr>
        <w:t>3</w:t>
      </w:r>
      <w:r w:rsidRPr="00E01F3F">
        <w:rPr>
          <w:rFonts w:ascii="TimesNewRoman" w:hAnsi="TimesNewRoman" w:cs="TimesNewRoman"/>
          <w:szCs w:val="24"/>
          <w:lang w:val="fr-FR"/>
        </w:rPr>
        <w:t>CHO</w:t>
      </w:r>
    </w:p>
    <w:p w:rsidR="00443CAB" w:rsidRPr="00E01F3F" w:rsidRDefault="00443CAB" w:rsidP="00443CAB">
      <w:pPr>
        <w:spacing w:after="120"/>
        <w:ind w:left="2268" w:right="1134"/>
        <w:jc w:val="both"/>
        <w:rPr>
          <w:rFonts w:ascii="TimesNewRoman" w:hAnsi="TimesNewRoman" w:cs="TimesNewRoman"/>
          <w:szCs w:val="24"/>
          <w:lang w:val="fr-FR"/>
        </w:rPr>
      </w:pPr>
      <w:r w:rsidRPr="00E01F3F">
        <w:rPr>
          <w:rFonts w:ascii="TimesNewRoman" w:hAnsi="TimesNewRoman" w:cs="TimesNewRoman"/>
          <w:szCs w:val="24"/>
          <w:lang w:val="fr-FR"/>
        </w:rPr>
        <w:t>Tolérance :</w:t>
      </w:r>
      <w:r w:rsidRPr="00E01F3F">
        <w:rPr>
          <w:rFonts w:ascii="TimesNewRoman" w:hAnsi="TimesNewRoman" w:cs="TimesNewRoman"/>
          <w:szCs w:val="24"/>
          <w:lang w:val="fr-FR"/>
        </w:rPr>
        <w:tab/>
        <w:t>±5 %</w:t>
      </w:r>
    </w:p>
    <w:p w:rsidR="00443CAB" w:rsidRPr="00E01F3F" w:rsidRDefault="00443CAB" w:rsidP="00443CAB">
      <w:pPr>
        <w:pStyle w:val="SingleTxtG"/>
        <w:ind w:left="3402" w:hanging="1134"/>
        <w:rPr>
          <w:rFonts w:ascii="TimesNewRoman" w:hAnsi="TimesNewRoman" w:cs="TimesNewRoman"/>
          <w:szCs w:val="24"/>
          <w:lang w:val="fr-FR"/>
        </w:rPr>
      </w:pPr>
      <w:r w:rsidRPr="00E01F3F">
        <w:rPr>
          <w:rFonts w:ascii="TimesNewRoman" w:hAnsi="TimesNewRoman" w:cs="TimesNewRoman"/>
          <w:szCs w:val="24"/>
          <w:lang w:val="fr-FR"/>
        </w:rPr>
        <w:t>Stabilité :</w:t>
      </w:r>
      <w:r w:rsidRPr="00E01F3F">
        <w:rPr>
          <w:rFonts w:ascii="TimesNewRoman" w:hAnsi="TimesNewRoman" w:cs="TimesNewRoman"/>
          <w:szCs w:val="24"/>
          <w:lang w:val="fr-FR"/>
        </w:rPr>
        <w:tab/>
        <w:t>12 mois</w:t>
      </w:r>
    </w:p>
    <w:p w:rsidR="00443CAB" w:rsidRPr="00E01F3F" w:rsidRDefault="00443CAB" w:rsidP="00443CAB">
      <w:pPr>
        <w:pStyle w:val="HChG"/>
        <w:rPr>
          <w:lang w:val="fr-FR"/>
        </w:rPr>
      </w:pPr>
      <w:r w:rsidRPr="00E01F3F">
        <w:rPr>
          <w:lang w:val="fr-FR"/>
        </w:rPr>
        <w:br w:type="page"/>
        <w:t>Annexe 6</w:t>
      </w:r>
    </w:p>
    <w:p w:rsidR="00443CAB" w:rsidRPr="00E01F3F" w:rsidRDefault="00443CAB" w:rsidP="00443CAB">
      <w:pPr>
        <w:pStyle w:val="HChG"/>
        <w:rPr>
          <w:lang w:val="fr-FR"/>
        </w:rPr>
      </w:pPr>
      <w:r w:rsidRPr="00E01F3F">
        <w:rPr>
          <w:lang w:val="fr-FR"/>
        </w:rPr>
        <w:tab/>
      </w:r>
      <w:r w:rsidRPr="00E01F3F">
        <w:rPr>
          <w:lang w:val="fr-FR"/>
        </w:rPr>
        <w:tab/>
        <w:t>Procédures et conditions pour l’essai de type 1</w:t>
      </w:r>
    </w:p>
    <w:p w:rsidR="00443CAB" w:rsidRPr="00E01F3F" w:rsidRDefault="00443CAB" w:rsidP="00443CAB">
      <w:pPr>
        <w:pStyle w:val="SingleTxtG"/>
        <w:keepNext/>
        <w:ind w:left="2268" w:hanging="1134"/>
        <w:jc w:val="left"/>
        <w:rPr>
          <w:lang w:val="fr-FR"/>
        </w:rPr>
      </w:pPr>
      <w:r w:rsidRPr="00E01F3F">
        <w:rPr>
          <w:lang w:val="fr-FR"/>
        </w:rPr>
        <w:t>1.</w:t>
      </w:r>
      <w:r w:rsidRPr="00E01F3F">
        <w:rPr>
          <w:lang w:val="fr-FR"/>
        </w:rPr>
        <w:tab/>
        <w:t>Procédure et conditions d’essai</w:t>
      </w:r>
    </w:p>
    <w:p w:rsidR="00443CAB" w:rsidRPr="00E01F3F" w:rsidRDefault="00443CAB" w:rsidP="00443CAB">
      <w:pPr>
        <w:pStyle w:val="SingleTxtG"/>
        <w:keepNext/>
        <w:ind w:left="2268" w:hanging="1134"/>
        <w:jc w:val="left"/>
        <w:rPr>
          <w:lang w:val="fr-FR"/>
        </w:rPr>
      </w:pPr>
      <w:r w:rsidRPr="00E01F3F">
        <w:rPr>
          <w:lang w:val="fr-FR"/>
        </w:rPr>
        <w:t>1.1</w:t>
      </w:r>
      <w:r w:rsidRPr="00E01F3F">
        <w:rPr>
          <w:lang w:val="fr-FR"/>
        </w:rPr>
        <w:tab/>
        <w:t>Description des essais</w:t>
      </w:r>
    </w:p>
    <w:p w:rsidR="00443CAB" w:rsidRPr="00E01F3F" w:rsidRDefault="00443CAB" w:rsidP="00443CAB">
      <w:pPr>
        <w:pStyle w:val="SingleTxtG"/>
        <w:ind w:left="2268" w:hanging="1134"/>
        <w:rPr>
          <w:lang w:val="fr-FR"/>
        </w:rPr>
      </w:pPr>
      <w:r w:rsidRPr="00E01F3F">
        <w:rPr>
          <w:lang w:val="fr-FR"/>
        </w:rPr>
        <w:t>1.1.1</w:t>
      </w:r>
      <w:r w:rsidRPr="00E01F3F">
        <w:rPr>
          <w:lang w:val="fr-FR"/>
        </w:rPr>
        <w:tab/>
        <w:t>L’essai de type 1 est utilisé pour mesurer les émissions de composés gazeux, les matières particulaires, le nombre de particules (le cas échéant), les émissions massiques de CO</w:t>
      </w:r>
      <w:r w:rsidRPr="00560F7E">
        <w:rPr>
          <w:vertAlign w:val="subscript"/>
          <w:lang w:val="fr-FR"/>
        </w:rPr>
        <w:t>2</w:t>
      </w:r>
      <w:r w:rsidRPr="00E01F3F">
        <w:rPr>
          <w:lang w:val="fr-FR"/>
        </w:rPr>
        <w:t>, la consommation de carburant, la consommation d’énergie électrique et l’autonomie électrique au cours du cycle d’essai WLTP applicable.</w:t>
      </w:r>
    </w:p>
    <w:p w:rsidR="00443CAB" w:rsidRPr="00E01F3F" w:rsidRDefault="00443CAB" w:rsidP="00443CAB">
      <w:pPr>
        <w:pStyle w:val="SingleTxtG"/>
        <w:ind w:left="2268" w:hanging="1134"/>
        <w:rPr>
          <w:lang w:val="fr-FR"/>
        </w:rPr>
      </w:pPr>
      <w:r w:rsidRPr="00E01F3F">
        <w:rPr>
          <w:lang w:val="fr-FR"/>
        </w:rPr>
        <w:t>1.1.1.1</w:t>
      </w:r>
      <w:r w:rsidRPr="00E01F3F">
        <w:rPr>
          <w:lang w:val="fr-FR"/>
        </w:rPr>
        <w:tab/>
        <w:t xml:space="preserve">Les essais doivent être exécutés selon la méthode présentée au paragraphe 1.2 de la présente annexe ou au paragraphe 3 de l’annexe 8 pour les véhicules électriques purs, les véhicules hybrides électriques et les véhicules hybrides à pile à combustible à hydrogène comprimé. Les gaz d’échappement, les matières particulaires et les particules (le cas échéant) doivent être prélevés et analysés selon les méthodes prescrites. </w:t>
      </w:r>
    </w:p>
    <w:p w:rsidR="00443CAB" w:rsidRPr="00E01F3F" w:rsidRDefault="00443CAB" w:rsidP="00443CAB">
      <w:pPr>
        <w:pStyle w:val="SingleTxtG"/>
        <w:ind w:left="2268" w:hanging="1134"/>
        <w:rPr>
          <w:lang w:val="fr-FR"/>
        </w:rPr>
      </w:pPr>
      <w:r w:rsidRPr="00E01F3F">
        <w:rPr>
          <w:lang w:val="fr-FR"/>
        </w:rPr>
        <w:t>1.1.2</w:t>
      </w:r>
      <w:r w:rsidRPr="00E01F3F">
        <w:rPr>
          <w:lang w:val="fr-FR"/>
        </w:rPr>
        <w:tab/>
        <w:t>Le nombre d’essais à effectuer est déterminé selon le diagramme de la figure A6/1. La valeur limite est la valeur maximale autorisée pour les polluants réglementés telle qu’elle est définie par la Partie contractante.</w:t>
      </w:r>
    </w:p>
    <w:p w:rsidR="00443CAB" w:rsidRPr="00E01F3F" w:rsidRDefault="00443CAB" w:rsidP="00443CAB">
      <w:pPr>
        <w:pStyle w:val="SingleTxtG"/>
        <w:ind w:left="2268" w:hanging="1134"/>
        <w:rPr>
          <w:szCs w:val="24"/>
          <w:lang w:val="fr-FR" w:eastAsia="ja-JP"/>
        </w:rPr>
      </w:pPr>
      <w:r w:rsidRPr="00E01F3F">
        <w:rPr>
          <w:szCs w:val="24"/>
          <w:lang w:val="fr-FR" w:eastAsia="ja-JP"/>
        </w:rPr>
        <w:t>1.1.2.1</w:t>
      </w:r>
      <w:r w:rsidRPr="00E01F3F">
        <w:rPr>
          <w:szCs w:val="24"/>
          <w:lang w:val="fr-FR" w:eastAsia="ja-JP"/>
        </w:rPr>
        <w:tab/>
        <w:t xml:space="preserve">Le diagramme de la figure A6/1 n’est applicable qu’à l’ensemble du cycle d’essai WLTP applicable et non à telle ou telle de ses phases. </w:t>
      </w:r>
    </w:p>
    <w:p w:rsidR="00443CAB" w:rsidRPr="00E01F3F" w:rsidRDefault="00443CAB" w:rsidP="00443CAB">
      <w:pPr>
        <w:pStyle w:val="SingleTxtG"/>
        <w:ind w:left="2268" w:hanging="1134"/>
        <w:rPr>
          <w:lang w:val="fr-FR" w:eastAsia="ja-JP"/>
        </w:rPr>
      </w:pPr>
      <w:r w:rsidRPr="00E01F3F">
        <w:rPr>
          <w:szCs w:val="24"/>
          <w:lang w:val="fr-FR" w:eastAsia="ja-JP"/>
        </w:rPr>
        <w:t>1.1.2.2</w:t>
      </w:r>
      <w:r w:rsidRPr="00E01F3F">
        <w:rPr>
          <w:szCs w:val="24"/>
          <w:lang w:val="fr-FR" w:eastAsia="ja-JP"/>
        </w:rPr>
        <w:tab/>
      </w:r>
      <w:r w:rsidRPr="00E01F3F">
        <w:rPr>
          <w:lang w:val="fr-FR" w:eastAsia="ja-JP"/>
        </w:rPr>
        <w:t xml:space="preserve">Les résultats des essais sont les valeurs obtenues lorsque la correction fondée sur la variation d’énergie dans le SRSEE, Ki, et d’autres corrections régionales (le cas échéant) sont appliquées. </w:t>
      </w:r>
    </w:p>
    <w:p w:rsidR="00443CAB" w:rsidRPr="00E01F3F" w:rsidRDefault="00443CAB" w:rsidP="00443CAB">
      <w:pPr>
        <w:pStyle w:val="SingleTxtG"/>
        <w:ind w:left="2268" w:hanging="1134"/>
        <w:rPr>
          <w:lang w:val="fr-FR" w:eastAsia="ja-JP"/>
        </w:rPr>
      </w:pPr>
      <w:r w:rsidRPr="00E01F3F">
        <w:rPr>
          <w:lang w:val="fr-FR" w:eastAsia="ja-JP"/>
        </w:rPr>
        <w:t>1.1.2.3</w:t>
      </w:r>
      <w:r w:rsidRPr="00E01F3F">
        <w:rPr>
          <w:lang w:val="fr-FR" w:eastAsia="ja-JP"/>
        </w:rPr>
        <w:tab/>
        <w:t xml:space="preserve">Détermination des valeurs du cycle total </w:t>
      </w:r>
    </w:p>
    <w:p w:rsidR="00443CAB" w:rsidRPr="00E01F3F" w:rsidRDefault="00443CAB" w:rsidP="00443CAB">
      <w:pPr>
        <w:pStyle w:val="SingleTxtG"/>
        <w:ind w:left="2268" w:hanging="1134"/>
        <w:rPr>
          <w:lang w:val="fr-FR" w:eastAsia="ja-JP"/>
        </w:rPr>
      </w:pPr>
      <w:r w:rsidRPr="00E01F3F">
        <w:rPr>
          <w:lang w:val="fr-FR" w:eastAsia="ja-JP"/>
        </w:rPr>
        <w:t>1.1.2.3.1</w:t>
      </w:r>
      <w:r w:rsidRPr="00E01F3F">
        <w:rPr>
          <w:lang w:val="fr-FR" w:eastAsia="ja-JP"/>
        </w:rPr>
        <w:tab/>
        <w:t xml:space="preserve">Si, durant l’un quelconque des essais la limite est dépassée pour un critère, le véhicule doit être rejeté </w:t>
      </w:r>
    </w:p>
    <w:p w:rsidR="00443CAB" w:rsidRPr="00E01F3F" w:rsidRDefault="00443CAB" w:rsidP="00443CAB">
      <w:pPr>
        <w:pStyle w:val="SingleTxtG"/>
        <w:ind w:left="2268" w:hanging="1134"/>
        <w:rPr>
          <w:lang w:val="fr-FR" w:eastAsia="ja-JP"/>
        </w:rPr>
      </w:pPr>
      <w:r w:rsidRPr="00E01F3F">
        <w:rPr>
          <w:lang w:val="fr-FR" w:eastAsia="ja-JP"/>
        </w:rPr>
        <w:t>1.1.2.3.2</w:t>
      </w:r>
      <w:r w:rsidRPr="00E01F3F">
        <w:rPr>
          <w:lang w:val="fr-FR" w:eastAsia="ja-JP"/>
        </w:rPr>
        <w:tab/>
        <w:t>En fonction du type de véhicule, le constructeur déclare applicables la valeur du cycle total des émissions massiques de CO</w:t>
      </w:r>
      <w:r w:rsidRPr="00E01F3F">
        <w:rPr>
          <w:vertAlign w:val="subscript"/>
          <w:lang w:val="fr-FR" w:eastAsia="ja-JP"/>
        </w:rPr>
        <w:t>2</w:t>
      </w:r>
      <w:r w:rsidRPr="00E01F3F">
        <w:rPr>
          <w:lang w:val="fr-FR" w:eastAsia="ja-JP"/>
        </w:rPr>
        <w:t>, la consommation d’énergie électrique, la consommation de combustible pour les VHPC-NRE, ainsi que la PER et l’AER selon le tableau A6/1.</w:t>
      </w:r>
    </w:p>
    <w:p w:rsidR="00443CAB" w:rsidRPr="00E01F3F" w:rsidRDefault="00443CAB" w:rsidP="00443CAB">
      <w:pPr>
        <w:pStyle w:val="SingleTxtG"/>
        <w:ind w:left="2268" w:hanging="1134"/>
        <w:rPr>
          <w:lang w:val="fr-FR" w:eastAsia="ja-JP"/>
        </w:rPr>
      </w:pPr>
      <w:r w:rsidRPr="00E01F3F">
        <w:rPr>
          <w:lang w:val="fr-FR" w:eastAsia="ja-JP"/>
        </w:rPr>
        <w:t>1.1.2.3.3</w:t>
      </w:r>
      <w:r w:rsidRPr="00E01F3F">
        <w:rPr>
          <w:lang w:val="fr-FR" w:eastAsia="ja-JP"/>
        </w:rPr>
        <w:tab/>
        <w:t>La valeur déclarée de la consommation d’énergie électrique pour les OVC-HEV en mode épuisement de la charge ne doit pas être déterminée selon la figure A6/1. Elle est retenue comme valeur d’homologation de type si la valeur déclarée du CO</w:t>
      </w:r>
      <w:r w:rsidRPr="00E01F3F">
        <w:rPr>
          <w:vertAlign w:val="subscript"/>
          <w:lang w:val="fr-FR" w:eastAsia="ja-JP"/>
        </w:rPr>
        <w:t>2</w:t>
      </w:r>
      <w:r w:rsidRPr="00E01F3F">
        <w:rPr>
          <w:lang w:val="fr-FR" w:eastAsia="ja-JP"/>
        </w:rPr>
        <w:t xml:space="preserve"> est acceptée comme la valeur d’homologation. Si ce n’est pas le cas, la valeur mesurée de la consommation d’énergie électrique est retenue comme valeur d’homologation de type. Le cas échéant, les éléments témoignant d’une corrélation entre les émissions massiques déclarées de CO</w:t>
      </w:r>
      <w:r w:rsidRPr="00E01F3F">
        <w:rPr>
          <w:vertAlign w:val="subscript"/>
          <w:lang w:val="fr-FR" w:eastAsia="ja-JP"/>
        </w:rPr>
        <w:t>2</w:t>
      </w:r>
      <w:r w:rsidRPr="00E01F3F">
        <w:rPr>
          <w:lang w:val="fr-FR" w:eastAsia="ja-JP"/>
        </w:rPr>
        <w:t xml:space="preserve"> et la consommation d’énergie électrique sont communiqués à l’avance à l’autorité d’homologation. </w:t>
      </w:r>
    </w:p>
    <w:p w:rsidR="00443CAB" w:rsidRPr="00E01F3F" w:rsidRDefault="00443CAB" w:rsidP="00443CAB">
      <w:pPr>
        <w:pStyle w:val="SingleTxtG"/>
        <w:ind w:left="2268" w:hanging="1134"/>
        <w:rPr>
          <w:lang w:val="fr-FR" w:eastAsia="ja-JP"/>
        </w:rPr>
      </w:pPr>
      <w:r w:rsidRPr="00E01F3F">
        <w:rPr>
          <w:szCs w:val="24"/>
          <w:lang w:val="fr-FR" w:eastAsia="ja-JP"/>
        </w:rPr>
        <w:t>1.1.2.3.4</w:t>
      </w:r>
      <w:r w:rsidRPr="00E01F3F">
        <w:rPr>
          <w:szCs w:val="24"/>
          <w:lang w:val="fr-FR" w:eastAsia="ja-JP"/>
        </w:rPr>
        <w:tab/>
        <w:t>Si, après le premier essai, il est satisfait à tous les critères de la ligne 1 du tableau A6/2 applicable</w:t>
      </w:r>
      <w:r w:rsidRPr="00E01F3F">
        <w:rPr>
          <w:lang w:val="fr-FR" w:eastAsia="ja-JP"/>
        </w:rPr>
        <w:t xml:space="preserve">, toutes les valeurs déclarées par le constructeur doivent être acceptées comme valeurs d’homologation de type. S’il n’est pas satisfait à l’un quelconque des critères de la ligne 1 </w:t>
      </w:r>
      <w:r w:rsidRPr="00E01F3F">
        <w:rPr>
          <w:szCs w:val="24"/>
          <w:lang w:val="fr-FR" w:eastAsia="ja-JP"/>
        </w:rPr>
        <w:t>du tableau A6/2 applicable</w:t>
      </w:r>
      <w:r w:rsidRPr="00E01F3F">
        <w:rPr>
          <w:lang w:val="fr-FR" w:eastAsia="ja-JP"/>
        </w:rPr>
        <w:t xml:space="preserve"> un deuxième essai doit être effectué avec le même véhicule.</w:t>
      </w:r>
    </w:p>
    <w:p w:rsidR="00443CAB" w:rsidRPr="00E01F3F" w:rsidRDefault="00443CAB" w:rsidP="00443CAB">
      <w:pPr>
        <w:pStyle w:val="SingleTxtG"/>
        <w:ind w:left="2268" w:hanging="1134"/>
        <w:rPr>
          <w:lang w:val="fr-FR" w:eastAsia="ja-JP"/>
        </w:rPr>
      </w:pPr>
      <w:r w:rsidRPr="00E01F3F">
        <w:rPr>
          <w:szCs w:val="24"/>
          <w:lang w:val="fr-FR" w:eastAsia="ja-JP"/>
        </w:rPr>
        <w:t>1.1.2.3.5</w:t>
      </w:r>
      <w:r w:rsidRPr="00E01F3F">
        <w:rPr>
          <w:szCs w:val="24"/>
          <w:lang w:val="fr-FR" w:eastAsia="ja-JP"/>
        </w:rPr>
        <w:tab/>
        <w:t>Après le deuxième essai, les valeurs moyennes arithmétiques correspondant aux résultats des deux essais sont calculées. Si ces valeurs moyennes arithmétiques satisfont à tous les critères de la ligne 2 du tableau A6/2 applicable</w:t>
      </w:r>
      <w:r w:rsidRPr="00E01F3F">
        <w:rPr>
          <w:lang w:val="fr-FR" w:eastAsia="ja-JP"/>
        </w:rPr>
        <w:t>, toutes les valeurs déclarées par le constructeur doivent être acceptées comme valeurs d’homologation de type.</w:t>
      </w:r>
      <w:r w:rsidRPr="00E01F3F">
        <w:rPr>
          <w:szCs w:val="24"/>
          <w:lang w:val="fr-FR" w:eastAsia="ja-JP"/>
        </w:rPr>
        <w:t xml:space="preserve"> </w:t>
      </w:r>
      <w:r w:rsidRPr="00E01F3F">
        <w:rPr>
          <w:lang w:val="fr-FR" w:eastAsia="ja-JP"/>
        </w:rPr>
        <w:t xml:space="preserve">S’il n’est pas satisfait à l’un quelconque des critères de la ligne 2 </w:t>
      </w:r>
      <w:r w:rsidRPr="00E01F3F">
        <w:rPr>
          <w:szCs w:val="24"/>
          <w:lang w:val="fr-FR" w:eastAsia="ja-JP"/>
        </w:rPr>
        <w:t>du tableau A6/2 applicable</w:t>
      </w:r>
      <w:r w:rsidRPr="00E01F3F">
        <w:rPr>
          <w:lang w:val="fr-FR" w:eastAsia="ja-JP"/>
        </w:rPr>
        <w:t>, un troisième essai doit être effectué avec le même véhicule.</w:t>
      </w:r>
    </w:p>
    <w:p w:rsidR="00443CAB" w:rsidRPr="00E01F3F" w:rsidRDefault="00443CAB" w:rsidP="00443CAB">
      <w:pPr>
        <w:pStyle w:val="SingleTxtG"/>
        <w:ind w:left="2268" w:hanging="1134"/>
        <w:rPr>
          <w:szCs w:val="24"/>
          <w:lang w:val="fr-FR" w:eastAsia="ja-JP"/>
        </w:rPr>
      </w:pPr>
      <w:r w:rsidRPr="00E01F3F">
        <w:rPr>
          <w:szCs w:val="24"/>
          <w:lang w:val="fr-FR" w:eastAsia="ja-JP"/>
        </w:rPr>
        <w:t>1.1.2.3.6</w:t>
      </w:r>
      <w:r w:rsidRPr="00E01F3F">
        <w:rPr>
          <w:szCs w:val="24"/>
          <w:lang w:val="fr-FR" w:eastAsia="ja-JP"/>
        </w:rPr>
        <w:tab/>
        <w:t xml:space="preserve">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d’homologation de type. Pour tout paramètre qui ne satisfait pas au critère correspondant de la ligne 3 du tableau A6/2 applicable, le résultat correspondant à la valeur moyenne </w:t>
      </w:r>
      <w:r w:rsidRPr="00E01F3F">
        <w:rPr>
          <w:lang w:val="fr-FR"/>
        </w:rPr>
        <w:t>arithmétique est retenu comme valeur</w:t>
      </w:r>
      <w:r w:rsidRPr="00E01F3F">
        <w:rPr>
          <w:szCs w:val="24"/>
          <w:lang w:val="fr-FR" w:eastAsia="ja-JP"/>
        </w:rPr>
        <w:t xml:space="preserve"> d’homologation de type.</w:t>
      </w:r>
    </w:p>
    <w:p w:rsidR="00443CAB" w:rsidRPr="00E01F3F" w:rsidRDefault="00443CAB" w:rsidP="00443CAB">
      <w:pPr>
        <w:pStyle w:val="SingleTxtG"/>
        <w:ind w:left="2268" w:hanging="1134"/>
        <w:rPr>
          <w:szCs w:val="24"/>
          <w:lang w:val="fr-FR" w:eastAsia="ja-JP"/>
        </w:rPr>
      </w:pPr>
      <w:r w:rsidRPr="00E01F3F">
        <w:rPr>
          <w:szCs w:val="24"/>
          <w:lang w:val="fr-FR" w:eastAsia="ja-JP"/>
        </w:rPr>
        <w:t>1.1.2.3.7</w:t>
      </w:r>
      <w:r w:rsidRPr="00E01F3F">
        <w:rPr>
          <w:szCs w:val="24"/>
          <w:lang w:val="fr-FR" w:eastAsia="ja-JP"/>
        </w:rPr>
        <w:tab/>
        <w:t>Dans le cas où il n’est pas satisfait à l’un quelconque des critères du tableau A6/2 applicable après le premier ou deuxième essai, à la demande du constructeur et avec l’approbation de l’autorité d’homologation, les valeurs peuvent être déclarées à nouveau comme valeurs plus élevées pour les émissions ou comme valeurs plus faibles pour l’autonomie électrique, afin de réduire le nombre d’essais requis pour l’homologation de type.</w:t>
      </w:r>
    </w:p>
    <w:p w:rsidR="00443CAB" w:rsidRPr="00E01F3F" w:rsidRDefault="00443CAB" w:rsidP="00443CAB">
      <w:pPr>
        <w:pStyle w:val="SingleTxtG"/>
        <w:ind w:left="2268" w:hanging="1134"/>
        <w:rPr>
          <w:szCs w:val="24"/>
          <w:lang w:val="fr-FR" w:eastAsia="ja-JP"/>
        </w:rPr>
      </w:pPr>
      <w:r w:rsidRPr="00E01F3F">
        <w:rPr>
          <w:szCs w:val="24"/>
          <w:lang w:val="fr-FR" w:eastAsia="ja-JP"/>
        </w:rPr>
        <w:t>1.1.2.3.8</w:t>
      </w:r>
      <w:r w:rsidRPr="00E01F3F">
        <w:rPr>
          <w:szCs w:val="24"/>
          <w:lang w:val="fr-FR" w:eastAsia="ja-JP"/>
        </w:rPr>
        <w:tab/>
        <w:t>Détermination de dCO2</w:t>
      </w:r>
      <w:r w:rsidRPr="00E01F3F">
        <w:rPr>
          <w:szCs w:val="24"/>
          <w:vertAlign w:val="subscript"/>
          <w:lang w:val="fr-FR" w:eastAsia="ja-JP"/>
        </w:rPr>
        <w:t>1</w:t>
      </w:r>
      <w:r w:rsidRPr="00E01F3F">
        <w:rPr>
          <w:szCs w:val="24"/>
          <w:lang w:val="fr-FR" w:eastAsia="ja-JP"/>
        </w:rPr>
        <w:t>, dCO2</w:t>
      </w:r>
      <w:r w:rsidRPr="00E01F3F">
        <w:rPr>
          <w:szCs w:val="24"/>
          <w:vertAlign w:val="subscript"/>
          <w:lang w:val="fr-FR" w:eastAsia="ja-JP"/>
        </w:rPr>
        <w:t>2</w:t>
      </w:r>
      <w:r w:rsidRPr="00E01F3F">
        <w:rPr>
          <w:szCs w:val="24"/>
          <w:lang w:val="fr-FR" w:eastAsia="ja-JP"/>
        </w:rPr>
        <w:t xml:space="preserve"> et dCO2</w:t>
      </w:r>
      <w:r w:rsidRPr="00E01F3F">
        <w:rPr>
          <w:szCs w:val="24"/>
          <w:vertAlign w:val="subscript"/>
          <w:lang w:val="fr-FR" w:eastAsia="ja-JP"/>
        </w:rPr>
        <w:t>3</w:t>
      </w:r>
      <w:r w:rsidRPr="00E01F3F">
        <w:rPr>
          <w:szCs w:val="24"/>
          <w:lang w:val="fr-FR" w:eastAsia="ja-JP"/>
        </w:rPr>
        <w:t>.</w:t>
      </w:r>
    </w:p>
    <w:p w:rsidR="00443CAB" w:rsidRPr="00E01F3F" w:rsidRDefault="00443CAB" w:rsidP="00443CAB">
      <w:pPr>
        <w:pStyle w:val="SingleTxtG"/>
        <w:ind w:left="2268" w:hanging="1134"/>
        <w:rPr>
          <w:szCs w:val="24"/>
          <w:lang w:val="fr-FR" w:eastAsia="ja-JP"/>
        </w:rPr>
      </w:pPr>
      <w:r w:rsidRPr="00E01F3F">
        <w:rPr>
          <w:szCs w:val="24"/>
          <w:lang w:val="fr-FR" w:eastAsia="ja-JP"/>
        </w:rPr>
        <w:t>1.1.2.3.8.1</w:t>
      </w:r>
      <w:r w:rsidRPr="00E01F3F">
        <w:rPr>
          <w:szCs w:val="24"/>
          <w:lang w:val="fr-FR" w:eastAsia="ja-JP"/>
        </w:rPr>
        <w:tab/>
        <w:t>Sans préjudice des prescriptions du paragraphe 1.1.2.3.8.2, la Partie contractante détermine une valeur allant de 0,990 à 1,020 pour dCO2</w:t>
      </w:r>
      <w:r w:rsidRPr="00E01F3F">
        <w:rPr>
          <w:szCs w:val="24"/>
          <w:vertAlign w:val="subscript"/>
          <w:lang w:val="fr-FR" w:eastAsia="ja-JP"/>
        </w:rPr>
        <w:t>1</w:t>
      </w:r>
      <w:r w:rsidRPr="00E01F3F">
        <w:rPr>
          <w:szCs w:val="24"/>
          <w:lang w:val="fr-FR" w:eastAsia="ja-JP"/>
        </w:rPr>
        <w:t>, de 0,995 to 1,020 pour dCO2</w:t>
      </w:r>
      <w:r w:rsidRPr="00E01F3F">
        <w:rPr>
          <w:szCs w:val="24"/>
          <w:vertAlign w:val="subscript"/>
          <w:lang w:val="fr-FR" w:eastAsia="ja-JP"/>
        </w:rPr>
        <w:t>2</w:t>
      </w:r>
      <w:r w:rsidRPr="00E01F3F">
        <w:rPr>
          <w:szCs w:val="24"/>
          <w:lang w:val="fr-FR" w:eastAsia="ja-JP"/>
        </w:rPr>
        <w:t xml:space="preserve"> et de 1,000 à 1,020 pour dCO2</w:t>
      </w:r>
      <w:r w:rsidRPr="00E01F3F">
        <w:rPr>
          <w:szCs w:val="24"/>
          <w:vertAlign w:val="subscript"/>
          <w:lang w:val="fr-FR" w:eastAsia="ja-JP"/>
        </w:rPr>
        <w:t>3</w:t>
      </w:r>
      <w:r w:rsidRPr="00E01F3F">
        <w:rPr>
          <w:szCs w:val="24"/>
          <w:lang w:val="fr-FR" w:eastAsia="ja-JP"/>
        </w:rPr>
        <w:t xml:space="preserve"> dans le tableau A6/2. </w:t>
      </w:r>
    </w:p>
    <w:p w:rsidR="00443CAB" w:rsidRPr="00E01F3F" w:rsidRDefault="00443CAB" w:rsidP="00443CAB">
      <w:pPr>
        <w:pStyle w:val="SingleTxtG"/>
        <w:ind w:left="2268" w:hanging="1134"/>
        <w:rPr>
          <w:szCs w:val="24"/>
          <w:lang w:val="fr-FR" w:eastAsia="ja-JP"/>
        </w:rPr>
      </w:pPr>
      <w:r w:rsidRPr="00E01F3F">
        <w:rPr>
          <w:szCs w:val="24"/>
          <w:lang w:val="fr-FR" w:eastAsia="ja-JP"/>
        </w:rPr>
        <w:t>1.1.2.3.8.2</w:t>
      </w:r>
      <w:r w:rsidRPr="00E01F3F">
        <w:rPr>
          <w:szCs w:val="24"/>
          <w:lang w:val="fr-FR" w:eastAsia="ja-JP"/>
        </w:rPr>
        <w:tab/>
        <w:t xml:space="preserve">Si l’essai d’épuisement de charge du type 1 pour les OVC-HEV comprend plusieurs cycles d’essai WLTP applicables et que la valeur de dCO2x est inférieure à 1,0, la valeur de dCO2x est remplacée par 1,0. </w:t>
      </w:r>
    </w:p>
    <w:p w:rsidR="00443CAB" w:rsidRPr="00E01F3F" w:rsidRDefault="00443CAB" w:rsidP="00443CAB">
      <w:pPr>
        <w:pStyle w:val="SingleTxtG"/>
        <w:ind w:left="2268" w:hanging="1134"/>
        <w:rPr>
          <w:szCs w:val="24"/>
          <w:lang w:val="fr-FR" w:eastAsia="ja-JP"/>
        </w:rPr>
      </w:pPr>
      <w:r w:rsidRPr="00E01F3F">
        <w:rPr>
          <w:szCs w:val="24"/>
          <w:lang w:val="fr-FR" w:eastAsia="ja-JP"/>
        </w:rPr>
        <w:t>1.1.2.3.9</w:t>
      </w:r>
      <w:r w:rsidRPr="00E01F3F">
        <w:rPr>
          <w:szCs w:val="24"/>
          <w:lang w:val="fr-FR" w:eastAsia="ja-JP"/>
        </w:rPr>
        <w:tab/>
        <w:t>Le résultat d’essai ou la moyenne de résultats qui est confirmé et retenu comme valeur d’homologation de type est dénommé « valeur déclarée » en vue de calculs ultérieurs.</w:t>
      </w:r>
    </w:p>
    <w:p w:rsidR="00443CAB" w:rsidRPr="00E01F3F" w:rsidRDefault="00443CAB" w:rsidP="00B60156">
      <w:pPr>
        <w:pStyle w:val="Heading1"/>
        <w:numPr>
          <w:ilvl w:val="0"/>
          <w:numId w:val="0"/>
        </w:numPr>
        <w:spacing w:after="120"/>
        <w:rPr>
          <w:b/>
          <w:lang w:val="fr-FR" w:eastAsia="ja-JP"/>
        </w:rPr>
      </w:pPr>
      <w:r w:rsidRPr="00E01F3F">
        <w:rPr>
          <w:lang w:val="fr-FR"/>
        </w:rPr>
        <w:t>Tableau A6</w:t>
      </w:r>
      <w:r w:rsidRPr="00E01F3F">
        <w:rPr>
          <w:lang w:val="fr-FR" w:eastAsia="ja-JP"/>
        </w:rPr>
        <w:t>/1</w:t>
      </w:r>
      <w:r w:rsidRPr="00E01F3F">
        <w:rPr>
          <w:lang w:val="fr-FR" w:eastAsia="ja-JP"/>
        </w:rPr>
        <w:br/>
      </w:r>
      <w:r w:rsidRPr="00E01F3F">
        <w:rPr>
          <w:b/>
          <w:lang w:val="fr-FR" w:eastAsia="ja-JP"/>
        </w:rPr>
        <w:t>Règles applicables aux valeurs déclarées par un constructeur (valeurs du cycle total)</w:t>
      </w:r>
      <w:r w:rsidRPr="00E01F3F">
        <w:rPr>
          <w:sz w:val="18"/>
          <w:szCs w:val="18"/>
          <w:vertAlign w:val="superscript"/>
          <w:lang w:val="fr-FR" w:eastAsia="ja-JP"/>
        </w:rPr>
        <w:t>1)</w:t>
      </w:r>
    </w:p>
    <w:tbl>
      <w:tblPr>
        <w:tblStyle w:val="TableGrid"/>
        <w:tblW w:w="9639" w:type="dxa"/>
        <w:tblLayout w:type="fixed"/>
        <w:tblLook w:val="04A0" w:firstRow="1" w:lastRow="0" w:firstColumn="1" w:lastColumn="0" w:noHBand="0" w:noVBand="1"/>
      </w:tblPr>
      <w:tblGrid>
        <w:gridCol w:w="981"/>
        <w:gridCol w:w="732"/>
        <w:gridCol w:w="2198"/>
        <w:gridCol w:w="1827"/>
        <w:gridCol w:w="2036"/>
        <w:gridCol w:w="1865"/>
      </w:tblGrid>
      <w:tr w:rsidR="00443CAB" w:rsidRPr="00E01F3F" w:rsidTr="000F4F3C">
        <w:trPr>
          <w:tblHeader/>
        </w:trPr>
        <w:tc>
          <w:tcPr>
            <w:tcW w:w="1713" w:type="dxa"/>
            <w:gridSpan w:val="2"/>
            <w:tcBorders>
              <w:bottom w:val="single" w:sz="4" w:space="0" w:color="auto"/>
            </w:tcBorders>
            <w:vAlign w:val="bottom"/>
          </w:tcPr>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 xml:space="preserve">Type de véhicule </w:t>
            </w:r>
          </w:p>
        </w:tc>
        <w:tc>
          <w:tcPr>
            <w:tcW w:w="2198" w:type="dxa"/>
            <w:tcBorders>
              <w:bottom w:val="single" w:sz="4" w:space="0" w:color="auto"/>
            </w:tcBorders>
            <w:vAlign w:val="bottom"/>
          </w:tcPr>
          <w:p w:rsidR="00443CAB" w:rsidRPr="00E01F3F" w:rsidRDefault="00443CAB" w:rsidP="0066616D">
            <w:pPr>
              <w:pStyle w:val="SingleTxtG"/>
              <w:keepNext/>
              <w:suppressAutoHyphens w:val="0"/>
              <w:spacing w:before="60" w:after="60" w:line="220" w:lineRule="atLeast"/>
              <w:ind w:left="57" w:right="57"/>
              <w:jc w:val="left"/>
              <w:rPr>
                <w:i/>
                <w:sz w:val="16"/>
                <w:szCs w:val="16"/>
                <w:vertAlign w:val="superscript"/>
                <w:lang w:val="fr-FR" w:eastAsia="ja-JP"/>
              </w:rPr>
            </w:pPr>
            <w:r w:rsidRPr="00E01F3F">
              <w:rPr>
                <w:i/>
                <w:sz w:val="16"/>
                <w:szCs w:val="16"/>
                <w:lang w:val="fr-FR" w:eastAsia="ja-JP"/>
              </w:rPr>
              <w:t>M</w:t>
            </w:r>
            <w:r w:rsidRPr="00E01F3F">
              <w:rPr>
                <w:i/>
                <w:sz w:val="16"/>
                <w:szCs w:val="16"/>
                <w:vertAlign w:val="subscript"/>
                <w:lang w:val="fr-FR" w:eastAsia="ja-JP"/>
              </w:rPr>
              <w:t>CO2</w:t>
            </w:r>
            <w:r w:rsidRPr="00E01F3F">
              <w:rPr>
                <w:i/>
                <w:sz w:val="16"/>
                <w:szCs w:val="16"/>
                <w:vertAlign w:val="superscript"/>
                <w:lang w:val="fr-FR" w:eastAsia="ja-JP"/>
              </w:rPr>
              <w:t>2)</w:t>
            </w:r>
          </w:p>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(g/km)</w:t>
            </w:r>
          </w:p>
        </w:tc>
        <w:tc>
          <w:tcPr>
            <w:tcW w:w="1827" w:type="dxa"/>
            <w:tcBorders>
              <w:bottom w:val="single" w:sz="4" w:space="0" w:color="auto"/>
            </w:tcBorders>
          </w:tcPr>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FC</w:t>
            </w:r>
          </w:p>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(kg/100 km)</w:t>
            </w:r>
          </w:p>
        </w:tc>
        <w:tc>
          <w:tcPr>
            <w:tcW w:w="2036" w:type="dxa"/>
            <w:tcBorders>
              <w:bottom w:val="single" w:sz="4" w:space="0" w:color="auto"/>
            </w:tcBorders>
            <w:vAlign w:val="bottom"/>
          </w:tcPr>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Consommation d’énergie électrique</w:t>
            </w:r>
            <w:r w:rsidRPr="00E01F3F">
              <w:rPr>
                <w:i/>
                <w:sz w:val="16"/>
                <w:szCs w:val="16"/>
                <w:vertAlign w:val="superscript"/>
                <w:lang w:val="fr-FR" w:eastAsia="ja-JP"/>
              </w:rPr>
              <w:t>3)</w:t>
            </w:r>
          </w:p>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(Wh/km)</w:t>
            </w:r>
          </w:p>
        </w:tc>
        <w:tc>
          <w:tcPr>
            <w:tcW w:w="1865" w:type="dxa"/>
            <w:tcBorders>
              <w:bottom w:val="single" w:sz="4" w:space="0" w:color="auto"/>
            </w:tcBorders>
            <w:vAlign w:val="bottom"/>
          </w:tcPr>
          <w:p w:rsidR="00443CAB" w:rsidRPr="00E01F3F" w:rsidRDefault="00443CAB" w:rsidP="0066616D">
            <w:pPr>
              <w:pStyle w:val="SingleTxtG"/>
              <w:keepNext/>
              <w:suppressAutoHyphens w:val="0"/>
              <w:spacing w:before="60" w:after="60" w:line="220" w:lineRule="atLeast"/>
              <w:ind w:left="57" w:right="57"/>
              <w:jc w:val="left"/>
              <w:rPr>
                <w:i/>
                <w:sz w:val="16"/>
                <w:szCs w:val="16"/>
                <w:vertAlign w:val="superscript"/>
                <w:lang w:val="fr-FR" w:eastAsia="ja-JP"/>
              </w:rPr>
            </w:pPr>
            <w:r w:rsidRPr="00E01F3F">
              <w:rPr>
                <w:i/>
                <w:sz w:val="16"/>
                <w:szCs w:val="16"/>
                <w:lang w:val="fr-FR" w:eastAsia="ja-JP"/>
              </w:rPr>
              <w:t>Autonomie en mode électrique pur</w:t>
            </w:r>
            <w:r w:rsidRPr="00E01F3F">
              <w:rPr>
                <w:i/>
                <w:sz w:val="16"/>
                <w:szCs w:val="16"/>
                <w:vertAlign w:val="superscript"/>
                <w:lang w:val="fr-FR" w:eastAsia="ja-JP"/>
              </w:rPr>
              <w:t>3)</w:t>
            </w:r>
          </w:p>
          <w:p w:rsidR="00443CAB" w:rsidRPr="00E01F3F" w:rsidRDefault="00443CAB" w:rsidP="0066616D">
            <w:pPr>
              <w:pStyle w:val="SingleTxtG"/>
              <w:keepNext/>
              <w:suppressAutoHyphens w:val="0"/>
              <w:spacing w:before="60" w:after="60" w:line="220" w:lineRule="atLeast"/>
              <w:ind w:left="57" w:right="57"/>
              <w:jc w:val="left"/>
              <w:rPr>
                <w:i/>
                <w:sz w:val="16"/>
                <w:szCs w:val="16"/>
                <w:lang w:val="fr-FR" w:eastAsia="ja-JP"/>
              </w:rPr>
            </w:pPr>
            <w:r w:rsidRPr="00E01F3F">
              <w:rPr>
                <w:i/>
                <w:sz w:val="16"/>
                <w:szCs w:val="16"/>
                <w:lang w:val="fr-FR" w:eastAsia="ja-JP"/>
              </w:rPr>
              <w:t>(km)</w:t>
            </w:r>
          </w:p>
        </w:tc>
      </w:tr>
      <w:tr w:rsidR="00443CAB" w:rsidRPr="00E01F3F" w:rsidTr="000F4F3C">
        <w:trPr>
          <w:trHeight w:val="445"/>
        </w:trPr>
        <w:tc>
          <w:tcPr>
            <w:tcW w:w="1713" w:type="dxa"/>
            <w:gridSpan w:val="2"/>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rPr>
            </w:pPr>
            <w:r w:rsidRPr="00E01F3F">
              <w:rPr>
                <w:sz w:val="18"/>
                <w:szCs w:val="18"/>
                <w:lang w:val="fr-FR" w:eastAsia="ja-JP"/>
              </w:rPr>
              <w:t>Véhicules soumis à des essais conformément à l’annexe 6 (ICE)</w:t>
            </w:r>
          </w:p>
        </w:tc>
        <w:tc>
          <w:tcPr>
            <w:tcW w:w="2198"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lang w:val="fr-FR" w:eastAsia="ja-JP"/>
              </w:rPr>
              <w:t>M</w:t>
            </w:r>
            <w:r w:rsidRPr="00E01F3F">
              <w:rPr>
                <w:vertAlign w:val="subscript"/>
                <w:lang w:val="fr-FR" w:eastAsia="ja-JP"/>
              </w:rPr>
              <w:t>CO2</w:t>
            </w:r>
          </w:p>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Paragraphe 3 de l’annexe 7</w:t>
            </w:r>
          </w:p>
        </w:tc>
        <w:tc>
          <w:tcPr>
            <w:tcW w:w="1827"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c>
          <w:tcPr>
            <w:tcW w:w="2036"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c>
          <w:tcPr>
            <w:tcW w:w="1865"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r>
      <w:tr w:rsidR="00443CAB" w:rsidRPr="00E01F3F" w:rsidTr="000F4F3C">
        <w:trPr>
          <w:trHeight w:val="445"/>
        </w:trPr>
        <w:tc>
          <w:tcPr>
            <w:tcW w:w="1713" w:type="dxa"/>
            <w:gridSpan w:val="2"/>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VHPC-NRE</w:t>
            </w:r>
          </w:p>
        </w:tc>
        <w:tc>
          <w:tcPr>
            <w:tcW w:w="2198"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c>
          <w:tcPr>
            <w:tcW w:w="1827" w:type="dxa"/>
          </w:tcPr>
          <w:p w:rsidR="00443CAB" w:rsidRPr="00E01F3F" w:rsidRDefault="00443CAB" w:rsidP="00560F7E">
            <w:pPr>
              <w:pStyle w:val="SingleTxtG"/>
              <w:suppressAutoHyphens w:val="0"/>
              <w:spacing w:before="60" w:after="60" w:line="220" w:lineRule="atLeast"/>
              <w:ind w:left="57" w:right="57"/>
              <w:jc w:val="left"/>
              <w:rPr>
                <w:lang w:val="fr-FR" w:eastAsia="ja-JP"/>
              </w:rPr>
            </w:pPr>
            <w:r w:rsidRPr="00E01F3F">
              <w:rPr>
                <w:lang w:val="fr-FR" w:eastAsia="ja-JP"/>
              </w:rPr>
              <w:t>F</w:t>
            </w:r>
            <w:r w:rsidR="00560F7E">
              <w:rPr>
                <w:lang w:val="fr-FR" w:eastAsia="ja-JP"/>
              </w:rPr>
              <w:t>C</w:t>
            </w:r>
            <w:r w:rsidR="00560F7E" w:rsidRPr="00560F7E">
              <w:rPr>
                <w:vertAlign w:val="subscript"/>
                <w:lang w:val="fr-FR" w:eastAsia="ja-JP"/>
              </w:rPr>
              <w:t>CS</w:t>
            </w:r>
          </w:p>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 xml:space="preserve">Paragraphe 4.2.1.2.1 </w:t>
            </w:r>
            <w:r w:rsidR="00560F7E">
              <w:rPr>
                <w:sz w:val="18"/>
                <w:szCs w:val="18"/>
                <w:lang w:val="fr-FR" w:eastAsia="ja-JP"/>
              </w:rPr>
              <w:br/>
            </w:r>
            <w:r w:rsidRPr="00E01F3F">
              <w:rPr>
                <w:sz w:val="18"/>
                <w:szCs w:val="18"/>
                <w:lang w:val="fr-FR" w:eastAsia="ja-JP"/>
              </w:rPr>
              <w:t>de l’annexe 8</w:t>
            </w:r>
          </w:p>
        </w:tc>
        <w:tc>
          <w:tcPr>
            <w:tcW w:w="2036"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c>
          <w:tcPr>
            <w:tcW w:w="1865"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r>
      <w:tr w:rsidR="00443CAB" w:rsidRPr="00E01F3F" w:rsidTr="000F4F3C">
        <w:trPr>
          <w:trHeight w:val="445"/>
        </w:trPr>
        <w:tc>
          <w:tcPr>
            <w:tcW w:w="1713" w:type="dxa"/>
            <w:gridSpan w:val="2"/>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rPr>
            </w:pPr>
            <w:r w:rsidRPr="00E01F3F">
              <w:rPr>
                <w:sz w:val="18"/>
                <w:szCs w:val="18"/>
                <w:lang w:val="fr-FR" w:eastAsia="ja-JP"/>
              </w:rPr>
              <w:t>VHE-NRE</w:t>
            </w:r>
          </w:p>
        </w:tc>
        <w:tc>
          <w:tcPr>
            <w:tcW w:w="2198"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M</w:t>
            </w:r>
            <w:r w:rsidRPr="00E01F3F">
              <w:rPr>
                <w:sz w:val="18"/>
                <w:szCs w:val="18"/>
                <w:vertAlign w:val="subscript"/>
                <w:lang w:val="fr-FR" w:eastAsia="ja-JP"/>
              </w:rPr>
              <w:t>CO2,CS</w:t>
            </w:r>
          </w:p>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Paragraphe 4.1.1</w:t>
            </w:r>
            <w:r w:rsidR="00560F7E">
              <w:rPr>
                <w:sz w:val="18"/>
                <w:szCs w:val="18"/>
                <w:lang w:val="fr-FR" w:eastAsia="ja-JP"/>
              </w:rPr>
              <w:br/>
            </w:r>
            <w:r w:rsidRPr="00E01F3F">
              <w:rPr>
                <w:sz w:val="18"/>
                <w:szCs w:val="18"/>
                <w:lang w:val="fr-FR" w:eastAsia="ja-JP"/>
              </w:rPr>
              <w:t xml:space="preserve"> de l’annexe 8</w:t>
            </w:r>
          </w:p>
        </w:tc>
        <w:tc>
          <w:tcPr>
            <w:tcW w:w="1827"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c>
          <w:tcPr>
            <w:tcW w:w="2036"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c>
          <w:tcPr>
            <w:tcW w:w="1865"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w:t>
            </w:r>
          </w:p>
        </w:tc>
      </w:tr>
      <w:tr w:rsidR="00443CAB" w:rsidRPr="00E01F3F" w:rsidTr="000F4F3C">
        <w:trPr>
          <w:trHeight w:val="445"/>
        </w:trPr>
        <w:tc>
          <w:tcPr>
            <w:tcW w:w="981" w:type="dxa"/>
            <w:vMerge w:val="restart"/>
            <w:vAlign w:val="center"/>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VHE-RE</w:t>
            </w:r>
          </w:p>
        </w:tc>
        <w:tc>
          <w:tcPr>
            <w:tcW w:w="732" w:type="dxa"/>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CD</w:t>
            </w:r>
          </w:p>
        </w:tc>
        <w:tc>
          <w:tcPr>
            <w:tcW w:w="2198" w:type="dxa"/>
          </w:tcPr>
          <w:p w:rsidR="00443CAB" w:rsidRPr="00E01F3F" w:rsidRDefault="00443CAB" w:rsidP="0066616D">
            <w:pPr>
              <w:pStyle w:val="SingleTxtG"/>
              <w:suppressAutoHyphens w:val="0"/>
              <w:spacing w:before="60" w:after="60" w:line="220" w:lineRule="atLeast"/>
              <w:ind w:left="57" w:right="57"/>
              <w:jc w:val="left"/>
              <w:rPr>
                <w:sz w:val="18"/>
                <w:szCs w:val="18"/>
                <w:vertAlign w:val="superscript"/>
                <w:lang w:val="fr-FR" w:eastAsia="ja-JP"/>
              </w:rPr>
            </w:pPr>
            <w:r w:rsidRPr="00E01F3F">
              <w:rPr>
                <w:sz w:val="18"/>
                <w:szCs w:val="18"/>
                <w:lang w:val="fr-FR" w:eastAsia="ja-JP"/>
              </w:rPr>
              <w:t>M</w:t>
            </w:r>
            <w:r w:rsidRPr="00E01F3F">
              <w:rPr>
                <w:sz w:val="18"/>
                <w:szCs w:val="18"/>
                <w:vertAlign w:val="subscript"/>
                <w:lang w:val="fr-FR" w:eastAsia="ja-JP"/>
              </w:rPr>
              <w:t>CO2,CD</w:t>
            </w:r>
          </w:p>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sz w:val="18"/>
                <w:szCs w:val="18"/>
                <w:lang w:val="fr-FR" w:eastAsia="ja-JP"/>
              </w:rPr>
              <w:t xml:space="preserve">Paragraphe 4.1.2 </w:t>
            </w:r>
            <w:r w:rsidR="00560F7E">
              <w:rPr>
                <w:sz w:val="18"/>
                <w:szCs w:val="18"/>
                <w:lang w:val="fr-FR" w:eastAsia="ja-JP"/>
              </w:rPr>
              <w:br/>
            </w:r>
            <w:r w:rsidRPr="00E01F3F">
              <w:rPr>
                <w:sz w:val="18"/>
                <w:szCs w:val="18"/>
                <w:lang w:val="fr-FR" w:eastAsia="ja-JP"/>
              </w:rPr>
              <w:t>de l’annexe 8</w:t>
            </w:r>
          </w:p>
        </w:tc>
        <w:tc>
          <w:tcPr>
            <w:tcW w:w="1827"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c>
          <w:tcPr>
            <w:tcW w:w="2036"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EC</w:t>
            </w:r>
            <w:r w:rsidRPr="00E01F3F">
              <w:rPr>
                <w:sz w:val="18"/>
                <w:szCs w:val="18"/>
                <w:vertAlign w:val="subscript"/>
                <w:lang w:val="fr-FR" w:eastAsia="ja-JP"/>
              </w:rPr>
              <w:t>AC,CD</w:t>
            </w:r>
          </w:p>
          <w:p w:rsidR="00443CAB" w:rsidRPr="00E01F3F" w:rsidRDefault="00443CAB" w:rsidP="0066616D">
            <w:pPr>
              <w:pStyle w:val="SingleTxtG"/>
              <w:suppressAutoHyphens w:val="0"/>
              <w:spacing w:before="60" w:after="60" w:line="220" w:lineRule="atLeast"/>
              <w:ind w:left="57" w:right="57"/>
              <w:jc w:val="left"/>
              <w:rPr>
                <w:rFonts w:eastAsia="MS Mincho"/>
                <w:spacing w:val="-2"/>
                <w:sz w:val="16"/>
                <w:szCs w:val="16"/>
                <w:vertAlign w:val="superscript"/>
                <w:lang w:val="fr-FR" w:eastAsia="ja-JP"/>
              </w:rPr>
            </w:pPr>
            <w:r w:rsidRPr="00E01F3F">
              <w:rPr>
                <w:spacing w:val="-2"/>
                <w:sz w:val="18"/>
                <w:szCs w:val="18"/>
                <w:lang w:val="fr-FR" w:eastAsia="ja-JP"/>
              </w:rPr>
              <w:t xml:space="preserve">Paragraphe 4.3.1 </w:t>
            </w:r>
            <w:r w:rsidR="00560F7E">
              <w:rPr>
                <w:spacing w:val="-2"/>
                <w:sz w:val="18"/>
                <w:szCs w:val="18"/>
                <w:lang w:val="fr-FR" w:eastAsia="ja-JP"/>
              </w:rPr>
              <w:br/>
            </w:r>
            <w:r w:rsidRPr="00E01F3F">
              <w:rPr>
                <w:sz w:val="18"/>
                <w:szCs w:val="18"/>
                <w:lang w:val="fr-FR" w:eastAsia="ja-JP"/>
              </w:rPr>
              <w:t xml:space="preserve">de l’annexe </w:t>
            </w:r>
            <w:r w:rsidRPr="00E01F3F">
              <w:rPr>
                <w:spacing w:val="-2"/>
                <w:sz w:val="18"/>
                <w:szCs w:val="18"/>
                <w:lang w:val="fr-FR" w:eastAsia="ja-JP"/>
              </w:rPr>
              <w:t>8</w:t>
            </w:r>
          </w:p>
        </w:tc>
        <w:tc>
          <w:tcPr>
            <w:tcW w:w="1865" w:type="dxa"/>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AER</w:t>
            </w:r>
          </w:p>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spacing w:val="-2"/>
                <w:sz w:val="18"/>
                <w:szCs w:val="18"/>
                <w:lang w:val="fr-FR" w:eastAsia="ja-JP"/>
              </w:rPr>
              <w:t xml:space="preserve">Paragraphe 4.4.1.1 </w:t>
            </w:r>
            <w:r w:rsidRPr="00E01F3F">
              <w:rPr>
                <w:spacing w:val="-2"/>
                <w:sz w:val="18"/>
                <w:szCs w:val="18"/>
                <w:lang w:val="fr-FR" w:eastAsia="ja-JP"/>
              </w:rPr>
              <w:br/>
              <w:t>de l’annexe 8</w:t>
            </w:r>
          </w:p>
        </w:tc>
      </w:tr>
      <w:tr w:rsidR="00443CAB" w:rsidRPr="00E01F3F" w:rsidTr="000F4F3C">
        <w:trPr>
          <w:trHeight w:val="445"/>
        </w:trPr>
        <w:tc>
          <w:tcPr>
            <w:tcW w:w="981" w:type="dxa"/>
            <w:vMerge/>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c>
          <w:tcPr>
            <w:tcW w:w="732"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CS</w:t>
            </w:r>
          </w:p>
        </w:tc>
        <w:tc>
          <w:tcPr>
            <w:tcW w:w="2198"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M</w:t>
            </w:r>
            <w:r w:rsidRPr="00E01F3F">
              <w:rPr>
                <w:sz w:val="18"/>
                <w:szCs w:val="18"/>
                <w:vertAlign w:val="subscript"/>
                <w:lang w:val="fr-FR" w:eastAsia="ja-JP"/>
              </w:rPr>
              <w:t>CO2,CS</w:t>
            </w:r>
          </w:p>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sz w:val="18"/>
                <w:szCs w:val="18"/>
                <w:lang w:val="fr-FR" w:eastAsia="ja-JP"/>
              </w:rPr>
              <w:t xml:space="preserve">Paragraphe 4.1.1 </w:t>
            </w:r>
            <w:r w:rsidR="00560F7E">
              <w:rPr>
                <w:sz w:val="18"/>
                <w:szCs w:val="18"/>
                <w:lang w:val="fr-FR" w:eastAsia="ja-JP"/>
              </w:rPr>
              <w:br/>
            </w:r>
            <w:r w:rsidRPr="00E01F3F">
              <w:rPr>
                <w:sz w:val="18"/>
                <w:szCs w:val="18"/>
                <w:lang w:val="fr-FR" w:eastAsia="ja-JP"/>
              </w:rPr>
              <w:t>de l’annexe 8</w:t>
            </w:r>
          </w:p>
        </w:tc>
        <w:tc>
          <w:tcPr>
            <w:tcW w:w="1827"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w:t>
            </w:r>
          </w:p>
        </w:tc>
        <w:tc>
          <w:tcPr>
            <w:tcW w:w="2036"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w:t>
            </w:r>
          </w:p>
        </w:tc>
        <w:tc>
          <w:tcPr>
            <w:tcW w:w="1865"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w:t>
            </w:r>
          </w:p>
        </w:tc>
      </w:tr>
      <w:tr w:rsidR="00443CAB" w:rsidRPr="00E01F3F" w:rsidTr="000F4F3C">
        <w:trPr>
          <w:trHeight w:val="445"/>
        </w:trPr>
        <w:tc>
          <w:tcPr>
            <w:tcW w:w="1713" w:type="dxa"/>
            <w:gridSpan w:val="2"/>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rPr>
            </w:pPr>
            <w:r w:rsidRPr="00E01F3F">
              <w:rPr>
                <w:sz w:val="18"/>
                <w:szCs w:val="18"/>
                <w:lang w:val="fr-FR" w:eastAsia="ja-JP"/>
              </w:rPr>
              <w:t>PEV</w:t>
            </w:r>
          </w:p>
        </w:tc>
        <w:tc>
          <w:tcPr>
            <w:tcW w:w="2198"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rFonts w:eastAsia="MS Mincho"/>
                <w:sz w:val="16"/>
                <w:szCs w:val="16"/>
                <w:lang w:val="fr-FR" w:eastAsia="ja-JP"/>
              </w:rPr>
              <w:t>-</w:t>
            </w:r>
          </w:p>
        </w:tc>
        <w:tc>
          <w:tcPr>
            <w:tcW w:w="1827"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p>
        </w:tc>
        <w:tc>
          <w:tcPr>
            <w:tcW w:w="2036"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EC</w:t>
            </w:r>
            <w:r w:rsidRPr="00E01F3F">
              <w:rPr>
                <w:sz w:val="18"/>
                <w:szCs w:val="18"/>
                <w:vertAlign w:val="subscript"/>
                <w:lang w:val="fr-FR" w:eastAsia="ja-JP"/>
              </w:rPr>
              <w:t>WLTC</w:t>
            </w:r>
          </w:p>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spacing w:val="-2"/>
                <w:sz w:val="18"/>
                <w:szCs w:val="18"/>
                <w:lang w:val="fr-FR" w:eastAsia="ja-JP"/>
              </w:rPr>
              <w:t xml:space="preserve">Paragraphe 4.3.4.2 </w:t>
            </w:r>
            <w:r w:rsidR="00560F7E">
              <w:rPr>
                <w:spacing w:val="-2"/>
                <w:sz w:val="18"/>
                <w:szCs w:val="18"/>
                <w:lang w:val="fr-FR" w:eastAsia="ja-JP"/>
              </w:rPr>
              <w:br/>
            </w:r>
            <w:r w:rsidRPr="00E01F3F">
              <w:rPr>
                <w:sz w:val="18"/>
                <w:szCs w:val="18"/>
                <w:lang w:val="fr-FR" w:eastAsia="ja-JP"/>
              </w:rPr>
              <w:t>de l’annexe</w:t>
            </w:r>
            <w:r w:rsidRPr="00E01F3F">
              <w:rPr>
                <w:spacing w:val="-2"/>
                <w:sz w:val="18"/>
                <w:szCs w:val="18"/>
                <w:lang w:val="fr-FR" w:eastAsia="ja-JP"/>
              </w:rPr>
              <w:t xml:space="preserve"> 8</w:t>
            </w:r>
          </w:p>
        </w:tc>
        <w:tc>
          <w:tcPr>
            <w:tcW w:w="1865" w:type="dxa"/>
            <w:tcBorders>
              <w:bottom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eastAsia="ja-JP"/>
              </w:rPr>
            </w:pPr>
            <w:r w:rsidRPr="00E01F3F">
              <w:rPr>
                <w:sz w:val="18"/>
                <w:szCs w:val="18"/>
                <w:lang w:val="fr-FR" w:eastAsia="ja-JP"/>
              </w:rPr>
              <w:t>PER</w:t>
            </w:r>
            <w:r w:rsidRPr="00E01F3F">
              <w:rPr>
                <w:sz w:val="18"/>
                <w:szCs w:val="18"/>
                <w:vertAlign w:val="subscript"/>
                <w:lang w:val="fr-FR" w:eastAsia="ja-JP"/>
              </w:rPr>
              <w:t>WLTC</w:t>
            </w:r>
          </w:p>
          <w:p w:rsidR="00443CAB" w:rsidRPr="00E01F3F" w:rsidRDefault="00443CAB" w:rsidP="0066616D">
            <w:pPr>
              <w:pStyle w:val="SingleTxtG"/>
              <w:suppressAutoHyphens w:val="0"/>
              <w:spacing w:before="60" w:after="60" w:line="220" w:lineRule="atLeast"/>
              <w:ind w:left="57" w:right="57"/>
              <w:jc w:val="left"/>
              <w:rPr>
                <w:rFonts w:eastAsia="MS Mincho"/>
                <w:sz w:val="16"/>
                <w:szCs w:val="16"/>
                <w:lang w:val="fr-FR" w:eastAsia="ja-JP"/>
              </w:rPr>
            </w:pPr>
            <w:r w:rsidRPr="00E01F3F">
              <w:rPr>
                <w:sz w:val="18"/>
                <w:szCs w:val="18"/>
                <w:lang w:val="fr-FR" w:eastAsia="ja-JP"/>
              </w:rPr>
              <w:t xml:space="preserve">Paragraphe 4.4.2 </w:t>
            </w:r>
            <w:r w:rsidRPr="00E01F3F">
              <w:rPr>
                <w:sz w:val="18"/>
                <w:szCs w:val="18"/>
                <w:lang w:val="fr-FR" w:eastAsia="ja-JP"/>
              </w:rPr>
              <w:br/>
              <w:t>de l’annexe 8</w:t>
            </w:r>
          </w:p>
        </w:tc>
      </w:tr>
    </w:tbl>
    <w:p w:rsidR="00443CAB" w:rsidRPr="00E01F3F" w:rsidRDefault="00443CAB" w:rsidP="00443CAB">
      <w:pPr>
        <w:spacing w:before="120"/>
        <w:ind w:left="1134" w:firstLine="170"/>
        <w:rPr>
          <w:sz w:val="18"/>
          <w:szCs w:val="18"/>
          <w:lang w:val="fr-FR" w:eastAsia="ja-JP"/>
        </w:rPr>
      </w:pPr>
      <w:r w:rsidRPr="00E01F3F">
        <w:rPr>
          <w:sz w:val="18"/>
          <w:szCs w:val="18"/>
          <w:vertAlign w:val="superscript"/>
          <w:lang w:val="fr-FR" w:eastAsia="ja-JP"/>
        </w:rPr>
        <w:t>1)</w:t>
      </w:r>
      <w:r w:rsidRPr="00E01F3F">
        <w:rPr>
          <w:sz w:val="18"/>
          <w:szCs w:val="18"/>
          <w:lang w:val="fr-FR" w:eastAsia="ja-JP"/>
        </w:rPr>
        <w:t xml:space="preserve">  La valeur déclarée doit être la valeur à laquelle les corrections nécessaires sont appliquées (correction Ki et autres corrections régionales) </w:t>
      </w:r>
    </w:p>
    <w:p w:rsidR="00443CAB" w:rsidRPr="00E01F3F" w:rsidRDefault="00443CAB" w:rsidP="00443CAB">
      <w:pPr>
        <w:ind w:left="1134" w:firstLine="170"/>
        <w:rPr>
          <w:sz w:val="18"/>
          <w:szCs w:val="18"/>
          <w:lang w:val="fr-FR" w:eastAsia="ja-JP"/>
        </w:rPr>
      </w:pPr>
      <w:r w:rsidRPr="00E01F3F">
        <w:rPr>
          <w:sz w:val="18"/>
          <w:szCs w:val="18"/>
          <w:vertAlign w:val="superscript"/>
          <w:lang w:val="fr-FR" w:eastAsia="ja-JP"/>
        </w:rPr>
        <w:t>2)</w:t>
      </w:r>
      <w:r w:rsidRPr="00E01F3F">
        <w:rPr>
          <w:sz w:val="18"/>
          <w:szCs w:val="18"/>
          <w:lang w:val="fr-FR" w:eastAsia="ja-JP"/>
        </w:rPr>
        <w:t xml:space="preserve">  Arrondir comme suit : xxx.xx</w:t>
      </w:r>
    </w:p>
    <w:p w:rsidR="00443CAB" w:rsidRPr="0066616D" w:rsidRDefault="00443CAB" w:rsidP="0066616D">
      <w:pPr>
        <w:pStyle w:val="SingleTxtG"/>
        <w:spacing w:after="240"/>
        <w:ind w:firstLine="170"/>
        <w:rPr>
          <w:sz w:val="18"/>
          <w:szCs w:val="18"/>
          <w:lang w:val="fr-FR"/>
        </w:rPr>
      </w:pPr>
      <w:r w:rsidRPr="00E01F3F">
        <w:rPr>
          <w:sz w:val="18"/>
          <w:szCs w:val="18"/>
          <w:vertAlign w:val="superscript"/>
          <w:lang w:val="fr-FR" w:eastAsia="ja-JP"/>
        </w:rPr>
        <w:t xml:space="preserve">3) </w:t>
      </w:r>
      <w:r w:rsidRPr="00E01F3F">
        <w:rPr>
          <w:sz w:val="18"/>
          <w:szCs w:val="18"/>
          <w:lang w:val="fr-FR" w:eastAsia="ja-JP"/>
        </w:rPr>
        <w:t xml:space="preserve"> Arrondir comme suit : xxx.x</w:t>
      </w:r>
    </w:p>
    <w:p w:rsidR="00443CAB" w:rsidRPr="00E01F3F" w:rsidRDefault="00443CAB" w:rsidP="0066616D">
      <w:pPr>
        <w:pStyle w:val="Heading1"/>
        <w:numPr>
          <w:ilvl w:val="0"/>
          <w:numId w:val="0"/>
        </w:numPr>
        <w:spacing w:after="120"/>
        <w:ind w:left="1134"/>
        <w:rPr>
          <w:b/>
          <w:lang w:val="fr-FR"/>
        </w:rPr>
      </w:pPr>
      <w:r w:rsidRPr="00E01F3F">
        <w:rPr>
          <w:lang w:val="fr-FR"/>
        </w:rPr>
        <w:t>Figure A6/1</w:t>
      </w:r>
      <w:r w:rsidRPr="00E01F3F">
        <w:rPr>
          <w:lang w:val="fr-FR"/>
        </w:rPr>
        <w:br/>
      </w:r>
      <w:r w:rsidRPr="00E01F3F">
        <w:rPr>
          <w:b/>
          <w:lang w:val="fr-FR"/>
        </w:rPr>
        <w:t>Diagramme de décision relatif au nombre d’essais de type 1 à réaliser</w:t>
      </w:r>
    </w:p>
    <w:p w:rsidR="00443CAB" w:rsidRPr="00E01F3F" w:rsidRDefault="00560F7E" w:rsidP="009008BA">
      <w:pPr>
        <w:pStyle w:val="SingleTxtG"/>
        <w:spacing w:after="240"/>
        <w:rPr>
          <w:lang w:val="fr-FR"/>
        </w:rPr>
      </w:pPr>
      <w:r w:rsidRPr="00E01F3F">
        <w:rPr>
          <w:noProof/>
          <w:lang w:val="en-US"/>
        </w:rPr>
        <mc:AlternateContent>
          <mc:Choice Requires="wps">
            <w:drawing>
              <wp:anchor distT="0" distB="0" distL="114300" distR="114300" simplePos="0" relativeHeight="252011520" behindDoc="0" locked="0" layoutInCell="1" allowOverlap="1" wp14:anchorId="6097E18F" wp14:editId="3DB51772">
                <wp:simplePos x="0" y="0"/>
                <wp:positionH relativeFrom="column">
                  <wp:posOffset>1099185</wp:posOffset>
                </wp:positionH>
                <wp:positionV relativeFrom="paragraph">
                  <wp:posOffset>3715385</wp:posOffset>
                </wp:positionV>
                <wp:extent cx="977900" cy="469900"/>
                <wp:effectExtent l="0" t="0" r="12700" b="635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6990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BA5E14">
                              <w:rPr>
                                <w:rFonts w:eastAsiaTheme="minorEastAsia"/>
                                <w:sz w:val="14"/>
                                <w:szCs w:val="14"/>
                              </w:rPr>
                              <w:t xml:space="preserve">Acceptation de toutes </w:t>
                            </w:r>
                            <w:r>
                              <w:rPr>
                                <w:rFonts w:eastAsiaTheme="minorEastAsia"/>
                                <w:sz w:val="14"/>
                                <w:szCs w:val="14"/>
                              </w:rPr>
                              <w:br/>
                            </w:r>
                            <w:r w:rsidRPr="00BA5E14">
                              <w:rPr>
                                <w:rFonts w:eastAsiaTheme="minorEastAsia"/>
                                <w:sz w:val="14"/>
                                <w:szCs w:val="14"/>
                              </w:rPr>
                              <w:t>les valeurs et émissions</w:t>
                            </w:r>
                            <w:r w:rsidRPr="00317D16">
                              <w:rPr>
                                <w:rFonts w:eastAsiaTheme="minorEastAsia"/>
                                <w:sz w:val="21"/>
                                <w:szCs w:val="22"/>
                              </w:rPr>
                              <w:t xml:space="preserve"> </w:t>
                            </w:r>
                            <w:r w:rsidRPr="00BA5E14">
                              <w:rPr>
                                <w:rFonts w:eastAsiaTheme="minorEastAsia"/>
                                <w:sz w:val="14"/>
                                <w:szCs w:val="14"/>
                              </w:rP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7E18F" id="_x0000_s1135" type="#_x0000_t202" style="position:absolute;left:0;text-align:left;margin-left:86.55pt;margin-top:292.55pt;width:77pt;height:3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" filled="f" stroked="f">
                <v:textbox inset="0,0,0,0">
                  <w:txbxContent>
                    <w:p w:rsidR="00FF4ADE" w:rsidRPr="00BA5E14" w:rsidRDefault="00FF4ADE" w:rsidP="00443CAB">
                      <w:pPr>
                        <w:jc w:val="center"/>
                        <w:rPr>
                          <w:sz w:val="14"/>
                          <w:szCs w:val="14"/>
                        </w:rPr>
                      </w:pPr>
                      <w:r w:rsidRPr="00BA5E14">
                        <w:rPr>
                          <w:rFonts w:eastAsiaTheme="minorEastAsia"/>
                          <w:sz w:val="14"/>
                          <w:szCs w:val="14"/>
                        </w:rPr>
                        <w:t xml:space="preserve">Acceptation de toutes </w:t>
                      </w:r>
                      <w:r>
                        <w:rPr>
                          <w:rFonts w:eastAsiaTheme="minorEastAsia"/>
                          <w:sz w:val="14"/>
                          <w:szCs w:val="14"/>
                        </w:rPr>
                        <w:br/>
                      </w:r>
                      <w:r w:rsidRPr="00BA5E14">
                        <w:rPr>
                          <w:rFonts w:eastAsiaTheme="minorEastAsia"/>
                          <w:sz w:val="14"/>
                          <w:szCs w:val="14"/>
                        </w:rPr>
                        <w:t>les valeurs et émissions</w:t>
                      </w:r>
                      <w:r w:rsidRPr="00317D16">
                        <w:rPr>
                          <w:rFonts w:eastAsiaTheme="minorEastAsia"/>
                          <w:sz w:val="21"/>
                          <w:szCs w:val="22"/>
                        </w:rPr>
                        <w:t xml:space="preserve"> </w:t>
                      </w:r>
                      <w:r w:rsidRPr="00BA5E14">
                        <w:rPr>
                          <w:rFonts w:eastAsiaTheme="minorEastAsia"/>
                          <w:sz w:val="14"/>
                          <w:szCs w:val="14"/>
                        </w:rPr>
                        <w:t>déclarées</w:t>
                      </w:r>
                    </w:p>
                  </w:txbxContent>
                </v:textbox>
              </v:shape>
            </w:pict>
          </mc:Fallback>
        </mc:AlternateContent>
      </w:r>
      <w:r w:rsidRPr="00E01F3F">
        <w:rPr>
          <w:noProof/>
          <w:lang w:val="en-US"/>
        </w:rPr>
        <mc:AlternateContent>
          <mc:Choice Requires="wps">
            <w:drawing>
              <wp:anchor distT="0" distB="0" distL="114300" distR="114300" simplePos="0" relativeHeight="252013568" behindDoc="0" locked="0" layoutInCell="1" allowOverlap="1" wp14:anchorId="4229CEB6" wp14:editId="58EBFF2C">
                <wp:simplePos x="0" y="0"/>
                <wp:positionH relativeFrom="column">
                  <wp:posOffset>2321560</wp:posOffset>
                </wp:positionH>
                <wp:positionV relativeFrom="paragraph">
                  <wp:posOffset>3706495</wp:posOffset>
                </wp:positionV>
                <wp:extent cx="1860550" cy="438150"/>
                <wp:effectExtent l="0" t="0" r="6350" b="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3815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Valeur déclarée ou moyenne des trois acceptée selon l’appréciation 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CEB6" id="_x0000_s1136" type="#_x0000_t202" style="position:absolute;left:0;text-align:left;margin-left:182.8pt;margin-top:291.85pt;width:146.5pt;height:3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" filled="f" stroked="f">
                <v:textbox inset="0,0,0,0">
                  <w:txbxContent>
                    <w:p w:rsidR="00FF4ADE" w:rsidRPr="00BA5E14" w:rsidRDefault="00FF4ADE" w:rsidP="00443CAB">
                      <w:pPr>
                        <w:jc w:val="center"/>
                        <w:rPr>
                          <w:sz w:val="14"/>
                          <w:szCs w:val="14"/>
                        </w:rPr>
                      </w:pPr>
                      <w:r w:rsidRPr="00E10861">
                        <w:rPr>
                          <w:sz w:val="14"/>
                          <w:szCs w:val="14"/>
                        </w:rPr>
                        <w:t>Valeur déclarée ou moyenne des trois acceptée selon l’appréciation de chaque valeur</w:t>
                      </w:r>
                    </w:p>
                  </w:txbxContent>
                </v:textbox>
              </v:shape>
            </w:pict>
          </mc:Fallback>
        </mc:AlternateContent>
      </w:r>
      <w:r w:rsidRPr="00E01F3F">
        <w:rPr>
          <w:noProof/>
          <w:lang w:val="en-US"/>
        </w:rPr>
        <mc:AlternateContent>
          <mc:Choice Requires="wps">
            <w:drawing>
              <wp:anchor distT="0" distB="0" distL="114300" distR="114300" simplePos="0" relativeHeight="252012544" behindDoc="0" locked="0" layoutInCell="1" allowOverlap="1" wp14:anchorId="70A919C4" wp14:editId="224E6BCA">
                <wp:simplePos x="0" y="0"/>
                <wp:positionH relativeFrom="column">
                  <wp:posOffset>4569460</wp:posOffset>
                </wp:positionH>
                <wp:positionV relativeFrom="paragraph">
                  <wp:posOffset>3792855</wp:posOffset>
                </wp:positionV>
                <wp:extent cx="647700" cy="22860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919C4" id="_x0000_s1137" type="#_x0000_t202" style="position:absolute;left:0;text-align:left;margin-left:359.8pt;margin-top:298.65pt;width:51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" filled="f" stroked="f">
                <v:textbox inset="0,0,0,0">
                  <w:txbxContent>
                    <w:p w:rsidR="00FF4ADE" w:rsidRPr="00BA5E14" w:rsidRDefault="00FF4ADE" w:rsidP="00443CAB">
                      <w:pPr>
                        <w:jc w:val="center"/>
                        <w:rPr>
                          <w:sz w:val="14"/>
                          <w:szCs w:val="14"/>
                        </w:rPr>
                      </w:pPr>
                      <w:r>
                        <w:rPr>
                          <w:sz w:val="14"/>
                          <w:szCs w:val="14"/>
                        </w:rPr>
                        <w:t>Rejet</w:t>
                      </w:r>
                    </w:p>
                  </w:txbxContent>
                </v:textbox>
              </v:shape>
            </w:pict>
          </mc:Fallback>
        </mc:AlternateContent>
      </w:r>
      <w:r w:rsidRPr="00E01F3F">
        <w:rPr>
          <w:noProof/>
          <w:lang w:val="en-US"/>
        </w:rPr>
        <mc:AlternateContent>
          <mc:Choice Requires="wps">
            <w:drawing>
              <wp:anchor distT="0" distB="0" distL="114300" distR="114300" simplePos="0" relativeHeight="252027904" behindDoc="0" locked="0" layoutInCell="1" allowOverlap="1" wp14:anchorId="3589FA54" wp14:editId="0955291C">
                <wp:simplePos x="0" y="0"/>
                <wp:positionH relativeFrom="column">
                  <wp:posOffset>2816860</wp:posOffset>
                </wp:positionH>
                <wp:positionV relativeFrom="paragraph">
                  <wp:posOffset>3498850</wp:posOffset>
                </wp:positionV>
                <wp:extent cx="330200" cy="120650"/>
                <wp:effectExtent l="0" t="0" r="12700" b="12700"/>
                <wp:wrapNone/>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F4ADE" w:rsidRPr="00BA5E14" w:rsidRDefault="00FF4ADE" w:rsidP="00443CAB">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FA54" id="_x0000_s1138" type="#_x0000_t202" style="position:absolute;left:0;text-align:left;margin-left:221.8pt;margin-top:275.5pt;width:26pt;height: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" filled="f" stroked="f">
                <v:textbox inset="0,0,0,0">
                  <w:txbxContent>
                    <w:p w:rsidR="00FF4ADE" w:rsidRPr="00BA5E14" w:rsidRDefault="00FF4ADE" w:rsidP="00443CAB">
                      <w:pPr>
                        <w:spacing w:line="240" w:lineRule="auto"/>
                        <w:jc w:val="center"/>
                        <w:rPr>
                          <w:sz w:val="14"/>
                          <w:szCs w:val="14"/>
                        </w:rPr>
                      </w:pPr>
                      <w:r>
                        <w:rPr>
                          <w:sz w:val="14"/>
                          <w:szCs w:val="14"/>
                        </w:rPr>
                        <w:t>Non</w:t>
                      </w:r>
                    </w:p>
                  </w:txbxContent>
                </v:textbox>
              </v:shape>
            </w:pict>
          </mc:Fallback>
        </mc:AlternateContent>
      </w:r>
      <w:r w:rsidRPr="00E01F3F">
        <w:rPr>
          <w:noProof/>
          <w:lang w:val="en-US"/>
        </w:rPr>
        <mc:AlternateContent>
          <mc:Choice Requires="wps">
            <w:drawing>
              <wp:anchor distT="0" distB="0" distL="114300" distR="114300" simplePos="0" relativeHeight="252023808" behindDoc="0" locked="0" layoutInCell="1" allowOverlap="1" wp14:anchorId="2316BA51" wp14:editId="39F6702C">
                <wp:simplePos x="0" y="0"/>
                <wp:positionH relativeFrom="column">
                  <wp:posOffset>4538980</wp:posOffset>
                </wp:positionH>
                <wp:positionV relativeFrom="paragraph">
                  <wp:posOffset>3049270</wp:posOffset>
                </wp:positionV>
                <wp:extent cx="330200" cy="171450"/>
                <wp:effectExtent l="0" t="0" r="12700" b="0"/>
                <wp:wrapNone/>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6BA51" id="_x0000_s1139" type="#_x0000_t202" style="position:absolute;left:0;text-align:left;margin-left:357.4pt;margin-top:240.1pt;width:26pt;height:1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" filled="f" stroked="f">
                <v:textbox inset="0,0,0,0">
                  <w:txbxContent>
                    <w:p w:rsidR="00FF4ADE" w:rsidRPr="00BA5E14" w:rsidRDefault="00FF4ADE" w:rsidP="00443CAB">
                      <w:pPr>
                        <w:jc w:val="center"/>
                        <w:rPr>
                          <w:sz w:val="14"/>
                          <w:szCs w:val="14"/>
                        </w:rPr>
                      </w:pPr>
                      <w:r>
                        <w:rPr>
                          <w:sz w:val="14"/>
                          <w:szCs w:val="14"/>
                        </w:rPr>
                        <w:t>Oui</w:t>
                      </w:r>
                    </w:p>
                  </w:txbxContent>
                </v:textbox>
              </v:shape>
            </w:pict>
          </mc:Fallback>
        </mc:AlternateContent>
      </w:r>
      <w:r w:rsidRPr="00E01F3F">
        <w:rPr>
          <w:noProof/>
          <w:lang w:val="en-US"/>
        </w:rPr>
        <mc:AlternateContent>
          <mc:Choice Requires="wps">
            <w:drawing>
              <wp:anchor distT="0" distB="0" distL="114300" distR="114300" simplePos="0" relativeHeight="252022784" behindDoc="0" locked="0" layoutInCell="1" allowOverlap="1" wp14:anchorId="3E3A0B0C" wp14:editId="53C694A3">
                <wp:simplePos x="0" y="0"/>
                <wp:positionH relativeFrom="column">
                  <wp:posOffset>4596130</wp:posOffset>
                </wp:positionH>
                <wp:positionV relativeFrom="paragraph">
                  <wp:posOffset>1576070</wp:posOffset>
                </wp:positionV>
                <wp:extent cx="330200" cy="171450"/>
                <wp:effectExtent l="0" t="0" r="12700" b="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A0B0C" id="_x0000_s1140" type="#_x0000_t202" style="position:absolute;left:0;text-align:left;margin-left:361.9pt;margin-top:124.1pt;width:26pt;height:1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" filled="f" stroked="f">
                <v:textbox inset="0,0,0,0">
                  <w:txbxContent>
                    <w:p w:rsidR="00FF4ADE" w:rsidRPr="00BA5E14" w:rsidRDefault="00FF4ADE" w:rsidP="00443CAB">
                      <w:pPr>
                        <w:jc w:val="center"/>
                        <w:rPr>
                          <w:sz w:val="14"/>
                          <w:szCs w:val="14"/>
                        </w:rPr>
                      </w:pPr>
                      <w:r>
                        <w:rPr>
                          <w:sz w:val="14"/>
                          <w:szCs w:val="14"/>
                        </w:rPr>
                        <w:t>Oui</w:t>
                      </w:r>
                    </w:p>
                  </w:txbxContent>
                </v:textbox>
              </v:shape>
            </w:pict>
          </mc:Fallback>
        </mc:AlternateContent>
      </w:r>
      <w:r w:rsidRPr="00E01F3F">
        <w:rPr>
          <w:noProof/>
          <w:lang w:val="en-US"/>
        </w:rPr>
        <mc:AlternateContent>
          <mc:Choice Requires="wps">
            <w:drawing>
              <wp:anchor distT="0" distB="0" distL="114300" distR="114300" simplePos="0" relativeHeight="252021760" behindDoc="0" locked="0" layoutInCell="1" allowOverlap="1" wp14:anchorId="044123C9" wp14:editId="52067F14">
                <wp:simplePos x="0" y="0"/>
                <wp:positionH relativeFrom="column">
                  <wp:posOffset>4596130</wp:posOffset>
                </wp:positionH>
                <wp:positionV relativeFrom="paragraph">
                  <wp:posOffset>293370</wp:posOffset>
                </wp:positionV>
                <wp:extent cx="330200" cy="171450"/>
                <wp:effectExtent l="0" t="0" r="12700" b="0"/>
                <wp:wrapNone/>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23C9" id="_x0000_s1141" type="#_x0000_t202" style="position:absolute;left:0;text-align:left;margin-left:361.9pt;margin-top:23.1pt;width:26pt;height:1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" filled="f" stroked="f">
                <v:textbox inset="0,0,0,0">
                  <w:txbxContent>
                    <w:p w:rsidR="00FF4ADE" w:rsidRPr="00BA5E14" w:rsidRDefault="00FF4ADE" w:rsidP="00443CAB">
                      <w:pPr>
                        <w:jc w:val="center"/>
                        <w:rPr>
                          <w:sz w:val="14"/>
                          <w:szCs w:val="14"/>
                        </w:rPr>
                      </w:pPr>
                      <w:r>
                        <w:rPr>
                          <w:sz w:val="14"/>
                          <w:szCs w:val="14"/>
                        </w:rPr>
                        <w:t>Oui</w:t>
                      </w:r>
                    </w:p>
                  </w:txbxContent>
                </v:textbox>
              </v:shape>
            </w:pict>
          </mc:Fallback>
        </mc:AlternateContent>
      </w:r>
      <w:r w:rsidRPr="00E01F3F">
        <w:rPr>
          <w:noProof/>
          <w:lang w:val="en-US"/>
        </w:rPr>
        <mc:AlternateContent>
          <mc:Choice Requires="wps">
            <w:drawing>
              <wp:anchor distT="0" distB="0" distL="114300" distR="114300" simplePos="0" relativeHeight="252018688" behindDoc="0" locked="0" layoutInCell="1" allowOverlap="1" wp14:anchorId="5E4610C9" wp14:editId="40FEC5C9">
                <wp:simplePos x="0" y="0"/>
                <wp:positionH relativeFrom="column">
                  <wp:posOffset>2332990</wp:posOffset>
                </wp:positionH>
                <wp:positionV relativeFrom="paragraph">
                  <wp:posOffset>3184525</wp:posOffset>
                </wp:positionV>
                <wp:extent cx="1860550" cy="209550"/>
                <wp:effectExtent l="0" t="0" r="6350" b="0"/>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10C9" id="_x0000_s1142" type="#_x0000_t202" style="position:absolute;left:0;text-align:left;margin-left:183.7pt;margin-top:250.75pt;width:146.5pt;height:1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" filled="f" stroked="f">
                <v:textbox inset="0,0,0,0">
                  <w:txbxContent>
                    <w:p w:rsidR="00FF4ADE" w:rsidRPr="00BA5E14" w:rsidRDefault="00FF4ADE" w:rsidP="00443CAB">
                      <w:pPr>
                        <w:jc w:val="center"/>
                        <w:rPr>
                          <w:sz w:val="14"/>
                          <w:szCs w:val="14"/>
                        </w:rPr>
                      </w:pPr>
                      <w:r w:rsidRPr="00E10861">
                        <w:rPr>
                          <w:sz w:val="14"/>
                          <w:szCs w:val="14"/>
                        </w:rPr>
                        <w:t>Tout polluant réglementé &gt; Limite</w:t>
                      </w:r>
                    </w:p>
                  </w:txbxContent>
                </v:textbox>
              </v:shape>
            </w:pict>
          </mc:Fallback>
        </mc:AlternateContent>
      </w:r>
      <w:r w:rsidRPr="00E01F3F">
        <w:rPr>
          <w:noProof/>
          <w:lang w:val="en-US"/>
        </w:rPr>
        <mc:AlternateContent>
          <mc:Choice Requires="wps">
            <w:drawing>
              <wp:anchor distT="0" distB="0" distL="114300" distR="114300" simplePos="0" relativeHeight="252010496" behindDoc="0" locked="0" layoutInCell="1" allowOverlap="1" wp14:anchorId="08F696E6" wp14:editId="7707B817">
                <wp:simplePos x="0" y="0"/>
                <wp:positionH relativeFrom="column">
                  <wp:posOffset>2975610</wp:posOffset>
                </wp:positionH>
                <wp:positionV relativeFrom="paragraph">
                  <wp:posOffset>2853055</wp:posOffset>
                </wp:positionV>
                <wp:extent cx="749300" cy="196850"/>
                <wp:effectExtent l="0" t="0" r="12700" b="1270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68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Troisième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696E6" id="_x0000_s1143" type="#_x0000_t202" style="position:absolute;left:0;text-align:left;margin-left:234.3pt;margin-top:224.65pt;width:59pt;height:1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" filled="f" stroked="f">
                <v:textbox inset="0,0,0,0">
                  <w:txbxContent>
                    <w:p w:rsidR="00FF4ADE" w:rsidRPr="00BA5E14" w:rsidRDefault="00FF4ADE" w:rsidP="00443CAB">
                      <w:pPr>
                        <w:jc w:val="center"/>
                        <w:rPr>
                          <w:sz w:val="14"/>
                          <w:szCs w:val="14"/>
                        </w:rPr>
                      </w:pPr>
                      <w:r>
                        <w:rPr>
                          <w:sz w:val="14"/>
                          <w:szCs w:val="14"/>
                        </w:rPr>
                        <w:t>Troisième essai</w:t>
                      </w:r>
                    </w:p>
                  </w:txbxContent>
                </v:textbox>
              </v:shape>
            </w:pict>
          </mc:Fallback>
        </mc:AlternateContent>
      </w:r>
      <w:r w:rsidRPr="00E01F3F">
        <w:rPr>
          <w:noProof/>
          <w:lang w:val="en-US"/>
        </w:rPr>
        <mc:AlternateContent>
          <mc:Choice Requires="wps">
            <w:drawing>
              <wp:anchor distT="0" distB="0" distL="114300" distR="114300" simplePos="0" relativeHeight="252028928" behindDoc="0" locked="0" layoutInCell="1" allowOverlap="1" wp14:anchorId="7E2E2F95" wp14:editId="4CE45041">
                <wp:simplePos x="0" y="0"/>
                <wp:positionH relativeFrom="column">
                  <wp:posOffset>2922270</wp:posOffset>
                </wp:positionH>
                <wp:positionV relativeFrom="paragraph">
                  <wp:posOffset>2728265</wp:posOffset>
                </wp:positionV>
                <wp:extent cx="330200" cy="120650"/>
                <wp:effectExtent l="0" t="0" r="12700" b="12700"/>
                <wp:wrapNone/>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F4ADE" w:rsidRPr="00BA5E14" w:rsidRDefault="00FF4ADE" w:rsidP="00443CAB">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2F95" id="_x0000_s1144" type="#_x0000_t202" style="position:absolute;left:0;text-align:left;margin-left:230.1pt;margin-top:214.8pt;width:26pt;height: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" filled="f" stroked="f">
                <v:textbox inset="0,0,0,0">
                  <w:txbxContent>
                    <w:p w:rsidR="00FF4ADE" w:rsidRPr="00BA5E14" w:rsidRDefault="00FF4ADE" w:rsidP="00443CAB">
                      <w:pPr>
                        <w:spacing w:line="240" w:lineRule="auto"/>
                        <w:jc w:val="center"/>
                        <w:rPr>
                          <w:sz w:val="14"/>
                          <w:szCs w:val="14"/>
                        </w:rPr>
                      </w:pPr>
                      <w:r>
                        <w:rPr>
                          <w:sz w:val="14"/>
                          <w:szCs w:val="14"/>
                        </w:rPr>
                        <w:t>Non</w:t>
                      </w:r>
                    </w:p>
                  </w:txbxContent>
                </v:textbox>
              </v:shape>
            </w:pict>
          </mc:Fallback>
        </mc:AlternateContent>
      </w:r>
      <w:r w:rsidRPr="00E01F3F">
        <w:rPr>
          <w:noProof/>
          <w:lang w:val="en-US"/>
        </w:rPr>
        <mc:AlternateContent>
          <mc:Choice Requires="wps">
            <w:drawing>
              <wp:anchor distT="0" distB="0" distL="114300" distR="114300" simplePos="0" relativeHeight="252014592" behindDoc="0" locked="0" layoutInCell="1" allowOverlap="1" wp14:anchorId="6DE7A175" wp14:editId="6A29E928">
                <wp:simplePos x="0" y="0"/>
                <wp:positionH relativeFrom="column">
                  <wp:posOffset>2337435</wp:posOffset>
                </wp:positionH>
                <wp:positionV relativeFrom="paragraph">
                  <wp:posOffset>2301367</wp:posOffset>
                </wp:positionV>
                <wp:extent cx="1860550" cy="380391"/>
                <wp:effectExtent l="0" t="0" r="6350" b="635"/>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80391"/>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 xml:space="preserve">Il est satisfait à tous les critères </w:t>
                            </w:r>
                            <w:r>
                              <w:rPr>
                                <w:sz w:val="14"/>
                                <w:szCs w:val="14"/>
                              </w:rPr>
                              <w:br/>
                            </w:r>
                            <w:r w:rsidRPr="00E10861">
                              <w:rPr>
                                <w:sz w:val="14"/>
                                <w:szCs w:val="14"/>
                              </w:rPr>
                              <w:t xml:space="preserve">du tableau A6/2 à la ligne </w:t>
                            </w:r>
                            <w:r>
                              <w:rPr>
                                <w:sz w:val="14"/>
                                <w:szCs w:val="14"/>
                              </w:rPr>
                              <w:t>« </w:t>
                            </w:r>
                            <w:r w:rsidRPr="00E10861">
                              <w:rPr>
                                <w:sz w:val="14"/>
                                <w:szCs w:val="14"/>
                              </w:rPr>
                              <w:t>deuxième essai</w:t>
                            </w:r>
                            <w:r>
                              <w:rPr>
                                <w:sz w:val="14"/>
                                <w:szCs w:val="14"/>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A175" id="_x0000_s1145" type="#_x0000_t202" style="position:absolute;left:0;text-align:left;margin-left:184.05pt;margin-top:181.2pt;width:146.5pt;height:29.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" filled="f" stroked="f">
                <v:textbox inset="0,0,0,0">
                  <w:txbxContent>
                    <w:p w:rsidR="00FF4ADE" w:rsidRPr="00BA5E14" w:rsidRDefault="00FF4ADE" w:rsidP="00443CAB">
                      <w:pPr>
                        <w:jc w:val="center"/>
                        <w:rPr>
                          <w:sz w:val="14"/>
                          <w:szCs w:val="14"/>
                        </w:rPr>
                      </w:pPr>
                      <w:r w:rsidRPr="00E10861">
                        <w:rPr>
                          <w:sz w:val="14"/>
                          <w:szCs w:val="14"/>
                        </w:rPr>
                        <w:t xml:space="preserve">Il est satisfait à tous les critères </w:t>
                      </w:r>
                      <w:r>
                        <w:rPr>
                          <w:sz w:val="14"/>
                          <w:szCs w:val="14"/>
                        </w:rPr>
                        <w:br/>
                      </w:r>
                      <w:r w:rsidRPr="00E10861">
                        <w:rPr>
                          <w:sz w:val="14"/>
                          <w:szCs w:val="14"/>
                        </w:rPr>
                        <w:t xml:space="preserve">du tableau A6/2 à la ligne </w:t>
                      </w:r>
                      <w:r>
                        <w:rPr>
                          <w:sz w:val="14"/>
                          <w:szCs w:val="14"/>
                        </w:rPr>
                        <w:t>« </w:t>
                      </w:r>
                      <w:r w:rsidRPr="00E10861">
                        <w:rPr>
                          <w:sz w:val="14"/>
                          <w:szCs w:val="14"/>
                        </w:rPr>
                        <w:t>deuxième essai</w:t>
                      </w:r>
                      <w:r>
                        <w:rPr>
                          <w:sz w:val="14"/>
                          <w:szCs w:val="14"/>
                        </w:rPr>
                        <w:t> »</w:t>
                      </w:r>
                    </w:p>
                  </w:txbxContent>
                </v:textbox>
              </v:shape>
            </w:pict>
          </mc:Fallback>
        </mc:AlternateContent>
      </w:r>
      <w:r w:rsidRPr="00E01F3F">
        <w:rPr>
          <w:noProof/>
          <w:lang w:val="en-US"/>
        </w:rPr>
        <mc:AlternateContent>
          <mc:Choice Requires="wps">
            <w:drawing>
              <wp:anchor distT="0" distB="0" distL="114300" distR="114300" simplePos="0" relativeHeight="252026880" behindDoc="0" locked="0" layoutInCell="1" allowOverlap="1" wp14:anchorId="64E293B2" wp14:editId="634910A5">
                <wp:simplePos x="0" y="0"/>
                <wp:positionH relativeFrom="column">
                  <wp:posOffset>2893060</wp:posOffset>
                </wp:positionH>
                <wp:positionV relativeFrom="paragraph">
                  <wp:posOffset>2006600</wp:posOffset>
                </wp:positionV>
                <wp:extent cx="330200" cy="120650"/>
                <wp:effectExtent l="0" t="0" r="12700" b="12700"/>
                <wp:wrapNone/>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F4ADE" w:rsidRPr="00BA5E14" w:rsidRDefault="00FF4ADE" w:rsidP="00443CAB">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93B2" id="_x0000_s1146" type="#_x0000_t202" style="position:absolute;left:0;text-align:left;margin-left:227.8pt;margin-top:158pt;width:26pt;height: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" filled="f" stroked="f">
                <v:textbox inset="0,0,0,0">
                  <w:txbxContent>
                    <w:p w:rsidR="00FF4ADE" w:rsidRPr="00BA5E14" w:rsidRDefault="00FF4ADE" w:rsidP="00443CAB">
                      <w:pPr>
                        <w:spacing w:line="240" w:lineRule="auto"/>
                        <w:jc w:val="center"/>
                        <w:rPr>
                          <w:sz w:val="14"/>
                          <w:szCs w:val="14"/>
                        </w:rPr>
                      </w:pPr>
                      <w:r>
                        <w:rPr>
                          <w:sz w:val="14"/>
                          <w:szCs w:val="14"/>
                        </w:rPr>
                        <w:t>Non</w:t>
                      </w:r>
                    </w:p>
                  </w:txbxContent>
                </v:textbox>
              </v:shape>
            </w:pict>
          </mc:Fallback>
        </mc:AlternateContent>
      </w:r>
      <w:r w:rsidRPr="00E01F3F">
        <w:rPr>
          <w:noProof/>
          <w:lang w:val="en-US"/>
        </w:rPr>
        <mc:AlternateContent>
          <mc:Choice Requires="wps">
            <w:drawing>
              <wp:anchor distT="0" distB="0" distL="114300" distR="114300" simplePos="0" relativeHeight="252016640" behindDoc="0" locked="0" layoutInCell="1" allowOverlap="1" wp14:anchorId="051062E3" wp14:editId="60AE42E1">
                <wp:simplePos x="0" y="0"/>
                <wp:positionH relativeFrom="column">
                  <wp:posOffset>2336165</wp:posOffset>
                </wp:positionH>
                <wp:positionV relativeFrom="paragraph">
                  <wp:posOffset>1704340</wp:posOffset>
                </wp:positionV>
                <wp:extent cx="1860550" cy="209550"/>
                <wp:effectExtent l="0" t="0" r="6350" b="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062E3" id="_x0000_s1147" type="#_x0000_t202" style="position:absolute;left:0;text-align:left;margin-left:183.95pt;margin-top:134.2pt;width:146.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" filled="f" stroked="f">
                <v:textbox inset="0,0,0,0">
                  <w:txbxContent>
                    <w:p w:rsidR="00FF4ADE" w:rsidRPr="00BA5E14" w:rsidRDefault="00FF4ADE" w:rsidP="00443CAB">
                      <w:pPr>
                        <w:jc w:val="center"/>
                        <w:rPr>
                          <w:sz w:val="14"/>
                          <w:szCs w:val="14"/>
                        </w:rPr>
                      </w:pPr>
                      <w:r w:rsidRPr="00E10861">
                        <w:rPr>
                          <w:sz w:val="14"/>
                          <w:szCs w:val="14"/>
                        </w:rPr>
                        <w:t>Tout polluant réglementé &gt; Limite</w:t>
                      </w:r>
                    </w:p>
                  </w:txbxContent>
                </v:textbox>
              </v:shape>
            </w:pict>
          </mc:Fallback>
        </mc:AlternateContent>
      </w:r>
      <w:r w:rsidRPr="00E01F3F">
        <w:rPr>
          <w:noProof/>
          <w:lang w:val="en-US"/>
        </w:rPr>
        <mc:AlternateContent>
          <mc:Choice Requires="wps">
            <w:drawing>
              <wp:anchor distT="0" distB="0" distL="114300" distR="114300" simplePos="0" relativeHeight="252009472" behindDoc="0" locked="0" layoutInCell="1" allowOverlap="1" wp14:anchorId="18489638" wp14:editId="33B7AC13">
                <wp:simplePos x="0" y="0"/>
                <wp:positionH relativeFrom="column">
                  <wp:posOffset>2923540</wp:posOffset>
                </wp:positionH>
                <wp:positionV relativeFrom="paragraph">
                  <wp:posOffset>1391285</wp:posOffset>
                </wp:positionV>
                <wp:extent cx="825500" cy="196850"/>
                <wp:effectExtent l="0" t="0" r="12700" b="12700"/>
                <wp:wrapNone/>
                <wp:docPr id="1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968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Deuxième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89638" id="_x0000_s1148" type="#_x0000_t202" style="position:absolute;left:0;text-align:left;margin-left:230.2pt;margin-top:109.55pt;width:65pt;height:1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" filled="f" stroked="f">
                <v:textbox inset="0,0,0,0">
                  <w:txbxContent>
                    <w:p w:rsidR="00FF4ADE" w:rsidRPr="00BA5E14" w:rsidRDefault="00FF4ADE" w:rsidP="00443CAB">
                      <w:pPr>
                        <w:jc w:val="center"/>
                        <w:rPr>
                          <w:sz w:val="14"/>
                          <w:szCs w:val="14"/>
                        </w:rPr>
                      </w:pPr>
                      <w:r>
                        <w:rPr>
                          <w:sz w:val="14"/>
                          <w:szCs w:val="14"/>
                        </w:rPr>
                        <w:t>Deuxième essai</w:t>
                      </w:r>
                    </w:p>
                  </w:txbxContent>
                </v:textbox>
              </v:shape>
            </w:pict>
          </mc:Fallback>
        </mc:AlternateContent>
      </w:r>
      <w:r w:rsidRPr="00E01F3F">
        <w:rPr>
          <w:noProof/>
          <w:lang w:val="en-US"/>
        </w:rPr>
        <mc:AlternateContent>
          <mc:Choice Requires="wps">
            <w:drawing>
              <wp:anchor distT="0" distB="0" distL="114300" distR="114300" simplePos="0" relativeHeight="252025856" behindDoc="0" locked="0" layoutInCell="1" allowOverlap="1" wp14:anchorId="2851248E" wp14:editId="4BF41248">
                <wp:simplePos x="0" y="0"/>
                <wp:positionH relativeFrom="column">
                  <wp:posOffset>2893060</wp:posOffset>
                </wp:positionH>
                <wp:positionV relativeFrom="paragraph">
                  <wp:posOffset>1257630</wp:posOffset>
                </wp:positionV>
                <wp:extent cx="330200" cy="120650"/>
                <wp:effectExtent l="0" t="0" r="12700" b="12700"/>
                <wp:wrapNone/>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F4ADE" w:rsidRPr="00BA5E14" w:rsidRDefault="00FF4ADE" w:rsidP="00443CAB">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1248E" id="_x0000_s1149" type="#_x0000_t202" style="position:absolute;left:0;text-align:left;margin-left:227.8pt;margin-top:99.05pt;width:26pt;height: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" filled="f" stroked="f">
                <v:textbox inset="0,0,0,0">
                  <w:txbxContent>
                    <w:p w:rsidR="00FF4ADE" w:rsidRPr="00BA5E14" w:rsidRDefault="00FF4ADE" w:rsidP="00443CAB">
                      <w:pPr>
                        <w:spacing w:line="240" w:lineRule="auto"/>
                        <w:jc w:val="center"/>
                        <w:rPr>
                          <w:sz w:val="14"/>
                          <w:szCs w:val="14"/>
                        </w:rPr>
                      </w:pPr>
                      <w:r>
                        <w:rPr>
                          <w:sz w:val="14"/>
                          <w:szCs w:val="14"/>
                        </w:rPr>
                        <w:t>Non</w:t>
                      </w:r>
                    </w:p>
                  </w:txbxContent>
                </v:textbox>
              </v:shape>
            </w:pict>
          </mc:Fallback>
        </mc:AlternateContent>
      </w:r>
      <w:r w:rsidRPr="00E01F3F">
        <w:rPr>
          <w:noProof/>
          <w:lang w:val="en-US"/>
        </w:rPr>
        <mc:AlternateContent>
          <mc:Choice Requires="wps">
            <w:drawing>
              <wp:anchor distT="0" distB="0" distL="114300" distR="114300" simplePos="0" relativeHeight="252015616" behindDoc="0" locked="0" layoutInCell="1" allowOverlap="1" wp14:anchorId="6D6E44EC" wp14:editId="3A56F9BC">
                <wp:simplePos x="0" y="0"/>
                <wp:positionH relativeFrom="column">
                  <wp:posOffset>2336165</wp:posOffset>
                </wp:positionH>
                <wp:positionV relativeFrom="paragraph">
                  <wp:posOffset>873125</wp:posOffset>
                </wp:positionV>
                <wp:extent cx="1860550" cy="438150"/>
                <wp:effectExtent l="0" t="0" r="6350" b="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3815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 xml:space="preserve">Il est satisfait à tous les critères </w:t>
                            </w:r>
                            <w:r>
                              <w:rPr>
                                <w:sz w:val="14"/>
                                <w:szCs w:val="14"/>
                              </w:rPr>
                              <w:br/>
                            </w:r>
                            <w:r w:rsidRPr="00E10861">
                              <w:rPr>
                                <w:sz w:val="14"/>
                                <w:szCs w:val="14"/>
                              </w:rPr>
                              <w:t xml:space="preserve">du tableau A6/2 à la ligne </w:t>
                            </w:r>
                            <w:r>
                              <w:rPr>
                                <w:sz w:val="14"/>
                                <w:szCs w:val="14"/>
                              </w:rPr>
                              <w:t>« </w:t>
                            </w:r>
                            <w:r w:rsidRPr="00E10861">
                              <w:rPr>
                                <w:sz w:val="14"/>
                                <w:szCs w:val="14"/>
                              </w:rPr>
                              <w:t>premier essai</w:t>
                            </w:r>
                            <w:r>
                              <w:rPr>
                                <w:sz w:val="14"/>
                                <w:szCs w:val="14"/>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E44EC" id="_x0000_s1150" type="#_x0000_t202" style="position:absolute;left:0;text-align:left;margin-left:183.95pt;margin-top:68.75pt;width:146.5pt;height:3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" filled="f" stroked="f">
                <v:textbox inset="0,0,0,0">
                  <w:txbxContent>
                    <w:p w:rsidR="00FF4ADE" w:rsidRPr="00BA5E14" w:rsidRDefault="00FF4ADE" w:rsidP="00443CAB">
                      <w:pPr>
                        <w:jc w:val="center"/>
                        <w:rPr>
                          <w:sz w:val="14"/>
                          <w:szCs w:val="14"/>
                        </w:rPr>
                      </w:pPr>
                      <w:r w:rsidRPr="00E10861">
                        <w:rPr>
                          <w:sz w:val="14"/>
                          <w:szCs w:val="14"/>
                        </w:rPr>
                        <w:t xml:space="preserve">Il est satisfait à tous les critères </w:t>
                      </w:r>
                      <w:r>
                        <w:rPr>
                          <w:sz w:val="14"/>
                          <w:szCs w:val="14"/>
                        </w:rPr>
                        <w:br/>
                      </w:r>
                      <w:r w:rsidRPr="00E10861">
                        <w:rPr>
                          <w:sz w:val="14"/>
                          <w:szCs w:val="14"/>
                        </w:rPr>
                        <w:t xml:space="preserve">du tableau A6/2 à la ligne </w:t>
                      </w:r>
                      <w:r>
                        <w:rPr>
                          <w:sz w:val="14"/>
                          <w:szCs w:val="14"/>
                        </w:rPr>
                        <w:t>« </w:t>
                      </w:r>
                      <w:r w:rsidRPr="00E10861">
                        <w:rPr>
                          <w:sz w:val="14"/>
                          <w:szCs w:val="14"/>
                        </w:rPr>
                        <w:t>premier essai</w:t>
                      </w:r>
                      <w:r>
                        <w:rPr>
                          <w:sz w:val="14"/>
                          <w:szCs w:val="14"/>
                        </w:rPr>
                        <w:t> »</w:t>
                      </w:r>
                    </w:p>
                  </w:txbxContent>
                </v:textbox>
              </v:shape>
            </w:pict>
          </mc:Fallback>
        </mc:AlternateContent>
      </w:r>
      <w:r w:rsidRPr="00E01F3F">
        <w:rPr>
          <w:noProof/>
          <w:lang w:val="en-US"/>
        </w:rPr>
        <mc:AlternateContent>
          <mc:Choice Requires="wps">
            <w:drawing>
              <wp:anchor distT="0" distB="0" distL="114300" distR="114300" simplePos="0" relativeHeight="252020736" behindDoc="0" locked="0" layoutInCell="1" allowOverlap="1" wp14:anchorId="35B77FA2" wp14:editId="5BA837A0">
                <wp:simplePos x="0" y="0"/>
                <wp:positionH relativeFrom="column">
                  <wp:posOffset>1743075</wp:posOffset>
                </wp:positionH>
                <wp:positionV relativeFrom="paragraph">
                  <wp:posOffset>2127250</wp:posOffset>
                </wp:positionV>
                <wp:extent cx="330200" cy="171450"/>
                <wp:effectExtent l="0" t="0" r="1270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7FA2" id="_x0000_s1151" type="#_x0000_t202" style="position:absolute;left:0;text-align:left;margin-left:137.25pt;margin-top:167.5pt;width:26pt;height:1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" filled="f" stroked="f">
                <v:textbox inset="0,0,0,0">
                  <w:txbxContent>
                    <w:p w:rsidR="00FF4ADE" w:rsidRPr="00BA5E14" w:rsidRDefault="00FF4ADE" w:rsidP="00443CAB">
                      <w:pPr>
                        <w:jc w:val="center"/>
                        <w:rPr>
                          <w:sz w:val="14"/>
                          <w:szCs w:val="14"/>
                        </w:rPr>
                      </w:pPr>
                      <w:r>
                        <w:rPr>
                          <w:sz w:val="14"/>
                          <w:szCs w:val="14"/>
                        </w:rPr>
                        <w:t>Oui</w:t>
                      </w:r>
                    </w:p>
                  </w:txbxContent>
                </v:textbox>
              </v:shape>
            </w:pict>
          </mc:Fallback>
        </mc:AlternateContent>
      </w:r>
      <w:r w:rsidRPr="00E01F3F">
        <w:rPr>
          <w:noProof/>
          <w:lang w:val="en-US"/>
        </w:rPr>
        <mc:AlternateContent>
          <mc:Choice Requires="wps">
            <w:drawing>
              <wp:anchor distT="0" distB="0" distL="114300" distR="114300" simplePos="0" relativeHeight="252019712" behindDoc="0" locked="0" layoutInCell="1" allowOverlap="1" wp14:anchorId="5F6AE3CB" wp14:editId="22B1C774">
                <wp:simplePos x="0" y="0"/>
                <wp:positionH relativeFrom="column">
                  <wp:posOffset>1742593</wp:posOffset>
                </wp:positionH>
                <wp:positionV relativeFrom="paragraph">
                  <wp:posOffset>786308</wp:posOffset>
                </wp:positionV>
                <wp:extent cx="330200" cy="171450"/>
                <wp:effectExtent l="0" t="0" r="12700" b="0"/>
                <wp:wrapNone/>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AE3CB" id="_x0000_s1152" type="#_x0000_t202" style="position:absolute;left:0;text-align:left;margin-left:137.2pt;margin-top:61.9pt;width:26pt;height:1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" filled="f" stroked="f">
                <v:textbox inset="0,0,0,0">
                  <w:txbxContent>
                    <w:p w:rsidR="00FF4ADE" w:rsidRPr="00BA5E14" w:rsidRDefault="00FF4ADE" w:rsidP="00443CAB">
                      <w:pPr>
                        <w:jc w:val="center"/>
                        <w:rPr>
                          <w:sz w:val="14"/>
                          <w:szCs w:val="14"/>
                        </w:rPr>
                      </w:pPr>
                      <w:r>
                        <w:rPr>
                          <w:sz w:val="14"/>
                          <w:szCs w:val="14"/>
                        </w:rPr>
                        <w:t>Oui</w:t>
                      </w:r>
                    </w:p>
                  </w:txbxContent>
                </v:textbox>
              </v:shape>
            </w:pict>
          </mc:Fallback>
        </mc:AlternateContent>
      </w:r>
      <w:r w:rsidRPr="00E01F3F">
        <w:rPr>
          <w:noProof/>
          <w:lang w:val="en-US"/>
        </w:rPr>
        <mc:AlternateContent>
          <mc:Choice Requires="wps">
            <w:drawing>
              <wp:anchor distT="0" distB="0" distL="114300" distR="114300" simplePos="0" relativeHeight="252024832" behindDoc="0" locked="0" layoutInCell="1" allowOverlap="1" wp14:anchorId="193D656A" wp14:editId="636856CB">
                <wp:simplePos x="0" y="0"/>
                <wp:positionH relativeFrom="column">
                  <wp:posOffset>2931795</wp:posOffset>
                </wp:positionH>
                <wp:positionV relativeFrom="paragraph">
                  <wp:posOffset>723900</wp:posOffset>
                </wp:positionV>
                <wp:extent cx="330200" cy="120650"/>
                <wp:effectExtent l="0" t="0" r="12700" b="1270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20650"/>
                        </a:xfrm>
                        <a:prstGeom prst="rect">
                          <a:avLst/>
                        </a:prstGeom>
                        <a:noFill/>
                        <a:ln w="9525">
                          <a:noFill/>
                          <a:miter lim="800000"/>
                          <a:headEnd/>
                          <a:tailEnd/>
                        </a:ln>
                      </wps:spPr>
                      <wps:txbx>
                        <w:txbxContent>
                          <w:p w:rsidR="00FF4ADE" w:rsidRPr="00BA5E14" w:rsidRDefault="00FF4ADE" w:rsidP="00443CAB">
                            <w:pPr>
                              <w:spacing w:line="240" w:lineRule="auto"/>
                              <w:jc w:val="center"/>
                              <w:rPr>
                                <w:sz w:val="14"/>
                                <w:szCs w:val="14"/>
                              </w:rPr>
                            </w:pPr>
                            <w:r>
                              <w:rPr>
                                <w:sz w:val="14"/>
                                <w:szCs w:val="14"/>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656A" id="_x0000_s1153" type="#_x0000_t202" style="position:absolute;left:0;text-align:left;margin-left:230.85pt;margin-top:57pt;width:26pt;height: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" filled="f" stroked="f">
                <v:textbox inset="0,0,0,0">
                  <w:txbxContent>
                    <w:p w:rsidR="00FF4ADE" w:rsidRPr="00BA5E14" w:rsidRDefault="00FF4ADE" w:rsidP="00443CAB">
                      <w:pPr>
                        <w:spacing w:line="240" w:lineRule="auto"/>
                        <w:jc w:val="center"/>
                        <w:rPr>
                          <w:sz w:val="14"/>
                          <w:szCs w:val="14"/>
                        </w:rPr>
                      </w:pPr>
                      <w:r>
                        <w:rPr>
                          <w:sz w:val="14"/>
                          <w:szCs w:val="14"/>
                        </w:rPr>
                        <w:t>Non</w:t>
                      </w:r>
                    </w:p>
                  </w:txbxContent>
                </v:textbox>
              </v:shape>
            </w:pict>
          </mc:Fallback>
        </mc:AlternateContent>
      </w:r>
      <w:r w:rsidRPr="00E01F3F">
        <w:rPr>
          <w:noProof/>
          <w:lang w:val="en-US"/>
        </w:rPr>
        <mc:AlternateContent>
          <mc:Choice Requires="wps">
            <w:drawing>
              <wp:anchor distT="0" distB="0" distL="114300" distR="114300" simplePos="0" relativeHeight="252017664" behindDoc="0" locked="0" layoutInCell="1" allowOverlap="1" wp14:anchorId="34D687EF" wp14:editId="25299BAA">
                <wp:simplePos x="0" y="0"/>
                <wp:positionH relativeFrom="column">
                  <wp:posOffset>2340610</wp:posOffset>
                </wp:positionH>
                <wp:positionV relativeFrom="paragraph">
                  <wp:posOffset>429260</wp:posOffset>
                </wp:positionV>
                <wp:extent cx="1860550" cy="209550"/>
                <wp:effectExtent l="0" t="0" r="635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09550"/>
                        </a:xfrm>
                        <a:prstGeom prst="rect">
                          <a:avLst/>
                        </a:prstGeom>
                        <a:noFill/>
                        <a:ln w="9525">
                          <a:noFill/>
                          <a:miter lim="800000"/>
                          <a:headEnd/>
                          <a:tailEnd/>
                        </a:ln>
                      </wps:spPr>
                      <wps:txbx>
                        <w:txbxContent>
                          <w:p w:rsidR="00FF4ADE" w:rsidRPr="00BA5E14" w:rsidRDefault="00FF4ADE" w:rsidP="00443CAB">
                            <w:pPr>
                              <w:jc w:val="center"/>
                              <w:rPr>
                                <w:sz w:val="14"/>
                                <w:szCs w:val="14"/>
                              </w:rPr>
                            </w:pPr>
                            <w:r w:rsidRPr="00E10861">
                              <w:rPr>
                                <w:sz w:val="14"/>
                                <w:szCs w:val="14"/>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87EF" id="_x0000_s1154" type="#_x0000_t202" style="position:absolute;left:0;text-align:left;margin-left:184.3pt;margin-top:33.8pt;width:146.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" filled="f" stroked="f">
                <v:textbox inset="0,0,0,0">
                  <w:txbxContent>
                    <w:p w:rsidR="00FF4ADE" w:rsidRPr="00BA5E14" w:rsidRDefault="00FF4ADE" w:rsidP="00443CAB">
                      <w:pPr>
                        <w:jc w:val="center"/>
                        <w:rPr>
                          <w:sz w:val="14"/>
                          <w:szCs w:val="14"/>
                        </w:rPr>
                      </w:pPr>
                      <w:r w:rsidRPr="00E10861">
                        <w:rPr>
                          <w:sz w:val="14"/>
                          <w:szCs w:val="14"/>
                        </w:rPr>
                        <w:t>Tout polluant réglementé &gt; Limite</w:t>
                      </w:r>
                    </w:p>
                  </w:txbxContent>
                </v:textbox>
              </v:shape>
            </w:pict>
          </mc:Fallback>
        </mc:AlternateContent>
      </w:r>
      <w:r w:rsidRPr="00E01F3F">
        <w:rPr>
          <w:noProof/>
          <w:lang w:val="en-US"/>
        </w:rPr>
        <mc:AlternateContent>
          <mc:Choice Requires="wps">
            <w:drawing>
              <wp:anchor distT="0" distB="0" distL="114300" distR="114300" simplePos="0" relativeHeight="252008448" behindDoc="0" locked="0" layoutInCell="1" allowOverlap="1" wp14:anchorId="4845994E" wp14:editId="3117294B">
                <wp:simplePos x="0" y="0"/>
                <wp:positionH relativeFrom="column">
                  <wp:posOffset>2931160</wp:posOffset>
                </wp:positionH>
                <wp:positionV relativeFrom="paragraph">
                  <wp:posOffset>76835</wp:posOffset>
                </wp:positionV>
                <wp:extent cx="539750" cy="196850"/>
                <wp:effectExtent l="0" t="0" r="12700" b="12700"/>
                <wp:wrapNone/>
                <wp:docPr id="14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850"/>
                        </a:xfrm>
                        <a:prstGeom prst="rect">
                          <a:avLst/>
                        </a:prstGeom>
                        <a:noFill/>
                        <a:ln w="9525">
                          <a:noFill/>
                          <a:miter lim="800000"/>
                          <a:headEnd/>
                          <a:tailEnd/>
                        </a:ln>
                      </wps:spPr>
                      <wps:txbx>
                        <w:txbxContent>
                          <w:p w:rsidR="00FF4ADE" w:rsidRPr="00BA5E14" w:rsidRDefault="00FF4ADE" w:rsidP="00443CAB">
                            <w:pPr>
                              <w:jc w:val="center"/>
                              <w:rPr>
                                <w:sz w:val="14"/>
                                <w:szCs w:val="14"/>
                              </w:rPr>
                            </w:pPr>
                            <w:r>
                              <w:rPr>
                                <w:sz w:val="14"/>
                                <w:szCs w:val="14"/>
                              </w:rPr>
                              <w:t>Premier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5994E" id="_x0000_s1155" type="#_x0000_t202" style="position:absolute;left:0;text-align:left;margin-left:230.8pt;margin-top:6.05pt;width:42.5pt;height:1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" filled="f" stroked="f">
                <v:textbox inset="0,0,0,0">
                  <w:txbxContent>
                    <w:p w:rsidR="00FF4ADE" w:rsidRPr="00BA5E14" w:rsidRDefault="00FF4ADE" w:rsidP="00443CAB">
                      <w:pPr>
                        <w:jc w:val="center"/>
                        <w:rPr>
                          <w:sz w:val="14"/>
                          <w:szCs w:val="14"/>
                        </w:rPr>
                      </w:pPr>
                      <w:r>
                        <w:rPr>
                          <w:sz w:val="14"/>
                          <w:szCs w:val="14"/>
                        </w:rPr>
                        <w:t>Premier essai</w:t>
                      </w:r>
                    </w:p>
                  </w:txbxContent>
                </v:textbox>
              </v:shape>
            </w:pict>
          </mc:Fallback>
        </mc:AlternateContent>
      </w:r>
      <w:r w:rsidR="00443CAB" w:rsidRPr="00E01F3F">
        <w:rPr>
          <w:noProof/>
          <w:lang w:val="en-US"/>
        </w:rPr>
        <w:drawing>
          <wp:inline distT="0" distB="0" distL="0" distR="0" wp14:anchorId="49C0977B" wp14:editId="7C802EFC">
            <wp:extent cx="4680000" cy="4401624"/>
            <wp:effectExtent l="0" t="0" r="6350" b="0"/>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80000" cy="4401624"/>
                    </a:xfrm>
                    <a:prstGeom prst="rect">
                      <a:avLst/>
                    </a:prstGeom>
                    <a:noFill/>
                    <a:ln>
                      <a:noFill/>
                    </a:ln>
                  </pic:spPr>
                </pic:pic>
              </a:graphicData>
            </a:graphic>
          </wp:inline>
        </w:drawing>
      </w:r>
    </w:p>
    <w:p w:rsidR="00443CAB" w:rsidRPr="00E01F3F" w:rsidRDefault="009008BA" w:rsidP="00B60156">
      <w:pPr>
        <w:pStyle w:val="Heading1"/>
        <w:numPr>
          <w:ilvl w:val="0"/>
          <w:numId w:val="0"/>
        </w:numPr>
        <w:spacing w:after="120"/>
        <w:rPr>
          <w:spacing w:val="-4"/>
          <w:szCs w:val="24"/>
          <w:lang w:val="fr-FR"/>
        </w:rPr>
      </w:pPr>
      <w:r>
        <w:rPr>
          <w:lang w:val="fr-FR"/>
        </w:rPr>
        <w:br w:type="page"/>
      </w:r>
      <w:r w:rsidR="00443CAB" w:rsidRPr="00E01F3F">
        <w:rPr>
          <w:lang w:val="fr-FR"/>
        </w:rPr>
        <w:t>Tableau A6</w:t>
      </w:r>
      <w:r w:rsidR="00443CAB" w:rsidRPr="00E01F3F">
        <w:rPr>
          <w:lang w:val="fr-FR" w:eastAsia="ja-JP"/>
        </w:rPr>
        <w:t>/2</w:t>
      </w:r>
      <w:r w:rsidR="00443CAB" w:rsidRPr="00E01F3F">
        <w:rPr>
          <w:lang w:val="fr-FR" w:eastAsia="ja-JP"/>
        </w:rPr>
        <w:br/>
      </w:r>
      <w:r w:rsidR="00443CAB" w:rsidRPr="00E01F3F">
        <w:rPr>
          <w:b/>
          <w:szCs w:val="24"/>
          <w:lang w:val="fr-FR" w:eastAsia="ja-JP"/>
        </w:rPr>
        <w:t xml:space="preserve">Critères pour déterminer le nombre d’essais </w:t>
      </w:r>
      <w:r w:rsidR="00443CAB" w:rsidRPr="00E01F3F">
        <w:rPr>
          <w:b/>
          <w:szCs w:val="24"/>
          <w:lang w:val="fr-FR" w:eastAsia="ja-JP"/>
        </w:rPr>
        <w:br/>
      </w:r>
      <w:r w:rsidR="00443CAB" w:rsidRPr="00E01F3F">
        <w:rPr>
          <w:spacing w:val="-4"/>
          <w:lang w:val="fr-FR" w:eastAsia="ja-JP"/>
        </w:rPr>
        <w:t>Essai de maintien de charge de type 1 pour les véhicules VHE-NRE et VHE-RE à moteur à combustion interne (ICE).</w:t>
      </w:r>
    </w:p>
    <w:tbl>
      <w:tblPr>
        <w:tblStyle w:val="TableGrid"/>
        <w:tblW w:w="9639" w:type="dxa"/>
        <w:tblLook w:val="04A0" w:firstRow="1" w:lastRow="0" w:firstColumn="1" w:lastColumn="0" w:noHBand="0" w:noVBand="1"/>
      </w:tblPr>
      <w:tblGrid>
        <w:gridCol w:w="856"/>
        <w:gridCol w:w="1134"/>
        <w:gridCol w:w="2693"/>
        <w:gridCol w:w="2410"/>
        <w:gridCol w:w="2546"/>
      </w:tblGrid>
      <w:tr w:rsidR="00443CAB" w:rsidRPr="00E01F3F" w:rsidTr="0066616D">
        <w:tc>
          <w:tcPr>
            <w:tcW w:w="856"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p>
        </w:tc>
        <w:tc>
          <w:tcPr>
            <w:tcW w:w="1134"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Essai</w:t>
            </w:r>
          </w:p>
        </w:tc>
        <w:tc>
          <w:tcPr>
            <w:tcW w:w="2693"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Paramètre d’appréciation</w:t>
            </w:r>
          </w:p>
        </w:tc>
        <w:tc>
          <w:tcPr>
            <w:tcW w:w="2410"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Émission réglementée</w:t>
            </w:r>
          </w:p>
        </w:tc>
        <w:tc>
          <w:tcPr>
            <w:tcW w:w="2546"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M</w:t>
            </w:r>
            <w:r w:rsidRPr="00E01F3F">
              <w:rPr>
                <w:i/>
                <w:sz w:val="16"/>
                <w:szCs w:val="16"/>
                <w:vertAlign w:val="subscript"/>
                <w:lang w:val="fr-FR"/>
              </w:rPr>
              <w:t>CO2</w:t>
            </w:r>
          </w:p>
        </w:tc>
      </w:tr>
      <w:tr w:rsidR="00443CAB" w:rsidRPr="00E01F3F" w:rsidTr="0066616D">
        <w:tc>
          <w:tcPr>
            <w:tcW w:w="856"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Ligne 1</w:t>
            </w:r>
          </w:p>
        </w:tc>
        <w:tc>
          <w:tcPr>
            <w:tcW w:w="1134"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Premier essai</w:t>
            </w:r>
          </w:p>
        </w:tc>
        <w:tc>
          <w:tcPr>
            <w:tcW w:w="2693"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Cs w:val="24"/>
                <w:lang w:val="fr-FR"/>
              </w:rPr>
            </w:pPr>
            <w:r w:rsidRPr="00E01F3F">
              <w:rPr>
                <w:szCs w:val="24"/>
                <w:lang w:val="fr-FR"/>
              </w:rPr>
              <w:t>Résultat du premier essai</w:t>
            </w:r>
          </w:p>
        </w:tc>
        <w:tc>
          <w:tcPr>
            <w:tcW w:w="2410"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Limite imposée × 0,9</w:t>
            </w:r>
          </w:p>
        </w:tc>
        <w:tc>
          <w:tcPr>
            <w:tcW w:w="2546"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dCO2</w:t>
            </w:r>
            <w:r w:rsidRPr="00E01F3F">
              <w:rPr>
                <w:szCs w:val="24"/>
                <w:vertAlign w:val="subscript"/>
                <w:lang w:val="fr-FR"/>
              </w:rPr>
              <w:t>1</w:t>
            </w:r>
            <w:r w:rsidRPr="00E01F3F">
              <w:rPr>
                <w:szCs w:val="24"/>
                <w:vertAlign w:val="superscript"/>
                <w:lang w:val="fr-FR"/>
              </w:rPr>
              <w:t>2)</w:t>
            </w:r>
          </w:p>
        </w:tc>
      </w:tr>
      <w:tr w:rsidR="00443CAB" w:rsidRPr="00E01F3F" w:rsidTr="0066616D">
        <w:tc>
          <w:tcPr>
            <w:tcW w:w="85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Ligne 2</w:t>
            </w:r>
          </w:p>
        </w:tc>
        <w:tc>
          <w:tcPr>
            <w:tcW w:w="1134"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Deuxième essai</w:t>
            </w:r>
          </w:p>
        </w:tc>
        <w:tc>
          <w:tcPr>
            <w:tcW w:w="269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 xml:space="preserve">Moyenne arithmétique </w:t>
            </w:r>
            <w:r w:rsidRPr="00E01F3F">
              <w:rPr>
                <w:lang w:val="fr-FR"/>
              </w:rPr>
              <w:br/>
              <w:t xml:space="preserve">des résultats des premier </w:t>
            </w:r>
            <w:r w:rsidRPr="00E01F3F">
              <w:rPr>
                <w:lang w:val="fr-FR"/>
              </w:rPr>
              <w:br/>
              <w:t>et deuxième essais</w:t>
            </w:r>
            <w:r w:rsidRPr="00E01F3F">
              <w:rPr>
                <w:szCs w:val="24"/>
                <w:lang w:val="fr-FR"/>
              </w:rPr>
              <w:t xml:space="preserve"> </w:t>
            </w:r>
          </w:p>
        </w:tc>
        <w:tc>
          <w:tcPr>
            <w:tcW w:w="2410"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Limite imposée × 1,0</w:t>
            </w:r>
            <w:r w:rsidRPr="00E01F3F">
              <w:rPr>
                <w:szCs w:val="24"/>
                <w:vertAlign w:val="superscript"/>
                <w:lang w:val="fr-FR"/>
              </w:rPr>
              <w:t>1)</w:t>
            </w:r>
          </w:p>
        </w:tc>
        <w:tc>
          <w:tcPr>
            <w:tcW w:w="254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dCO2</w:t>
            </w:r>
            <w:r w:rsidRPr="00E01F3F">
              <w:rPr>
                <w:szCs w:val="24"/>
                <w:vertAlign w:val="subscript"/>
                <w:lang w:val="fr-FR"/>
              </w:rPr>
              <w:t>2</w:t>
            </w:r>
            <w:r w:rsidRPr="00E01F3F">
              <w:rPr>
                <w:szCs w:val="24"/>
                <w:vertAlign w:val="superscript"/>
                <w:lang w:val="fr-FR"/>
              </w:rPr>
              <w:t>2)</w:t>
            </w:r>
          </w:p>
        </w:tc>
      </w:tr>
      <w:tr w:rsidR="00443CAB" w:rsidRPr="00E01F3F" w:rsidTr="0066616D">
        <w:tc>
          <w:tcPr>
            <w:tcW w:w="85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Ligne 3</w:t>
            </w:r>
          </w:p>
        </w:tc>
        <w:tc>
          <w:tcPr>
            <w:tcW w:w="1134"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Troisième essai</w:t>
            </w:r>
          </w:p>
        </w:tc>
        <w:tc>
          <w:tcPr>
            <w:tcW w:w="269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Moyenne arithmétique des résultats des trois essais</w:t>
            </w:r>
          </w:p>
        </w:tc>
        <w:tc>
          <w:tcPr>
            <w:tcW w:w="2410"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Limite imposée × 1,0</w:t>
            </w:r>
            <w:r w:rsidRPr="00E01F3F">
              <w:rPr>
                <w:szCs w:val="24"/>
                <w:vertAlign w:val="superscript"/>
                <w:lang w:val="fr-FR"/>
              </w:rPr>
              <w:t>1)</w:t>
            </w:r>
          </w:p>
        </w:tc>
        <w:tc>
          <w:tcPr>
            <w:tcW w:w="254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dCO2</w:t>
            </w:r>
            <w:r w:rsidRPr="00E01F3F">
              <w:rPr>
                <w:szCs w:val="24"/>
                <w:vertAlign w:val="subscript"/>
                <w:lang w:val="fr-FR"/>
              </w:rPr>
              <w:t>3</w:t>
            </w:r>
            <w:r w:rsidRPr="00E01F3F">
              <w:rPr>
                <w:szCs w:val="24"/>
                <w:vertAlign w:val="superscript"/>
                <w:lang w:val="fr-FR"/>
              </w:rPr>
              <w:t>2)</w:t>
            </w:r>
          </w:p>
        </w:tc>
      </w:tr>
    </w:tbl>
    <w:p w:rsidR="00443CAB" w:rsidRPr="00E01F3F" w:rsidRDefault="00443CAB" w:rsidP="00443CAB">
      <w:pPr>
        <w:pStyle w:val="ListParagraph"/>
        <w:spacing w:before="120"/>
        <w:ind w:left="0" w:firstLine="170"/>
        <w:rPr>
          <w:sz w:val="18"/>
          <w:szCs w:val="18"/>
          <w:lang w:val="fr-FR" w:eastAsia="ja-JP"/>
        </w:rPr>
      </w:pPr>
      <w:r w:rsidRPr="00E01F3F">
        <w:rPr>
          <w:sz w:val="18"/>
          <w:szCs w:val="18"/>
          <w:vertAlign w:val="superscript"/>
          <w:lang w:val="fr-FR" w:eastAsia="ja-JP"/>
        </w:rPr>
        <w:t>1)</w:t>
      </w:r>
      <w:r w:rsidRPr="00E01F3F">
        <w:rPr>
          <w:sz w:val="18"/>
          <w:szCs w:val="18"/>
          <w:lang w:val="fr-FR" w:eastAsia="ja-JP"/>
        </w:rPr>
        <w:t xml:space="preserve">  Chaque résultat d’essai doit respecter la limite imposée.</w:t>
      </w:r>
    </w:p>
    <w:p w:rsidR="00443CAB" w:rsidRPr="00E01F3F" w:rsidRDefault="00443CAB" w:rsidP="00443CAB">
      <w:pPr>
        <w:pStyle w:val="ListParagraph"/>
        <w:spacing w:after="240"/>
        <w:ind w:left="0" w:firstLine="170"/>
        <w:rPr>
          <w:bCs/>
          <w:sz w:val="18"/>
          <w:szCs w:val="18"/>
          <w:lang w:val="fr-FR" w:eastAsia="ja-JP"/>
        </w:rPr>
      </w:pPr>
      <w:r w:rsidRPr="00E01F3F">
        <w:rPr>
          <w:sz w:val="18"/>
          <w:szCs w:val="18"/>
          <w:vertAlign w:val="superscript"/>
          <w:lang w:val="fr-FR" w:eastAsia="ja-JP"/>
        </w:rPr>
        <w:t>2)</w:t>
      </w:r>
      <w:r w:rsidRPr="00E01F3F">
        <w:rPr>
          <w:sz w:val="18"/>
          <w:szCs w:val="18"/>
          <w:lang w:val="fr-FR" w:eastAsia="ja-JP"/>
        </w:rPr>
        <w:t xml:space="preserve">  dCO2</w:t>
      </w:r>
      <w:r w:rsidRPr="00E01F3F">
        <w:rPr>
          <w:sz w:val="18"/>
          <w:szCs w:val="18"/>
          <w:vertAlign w:val="subscript"/>
          <w:lang w:val="fr-FR" w:eastAsia="ja-JP"/>
        </w:rPr>
        <w:t>1</w:t>
      </w:r>
      <w:r w:rsidRPr="00E01F3F">
        <w:rPr>
          <w:sz w:val="18"/>
          <w:szCs w:val="18"/>
          <w:lang w:val="fr-FR" w:eastAsia="ja-JP"/>
        </w:rPr>
        <w:t>, dCO2</w:t>
      </w:r>
      <w:r w:rsidRPr="00E01F3F">
        <w:rPr>
          <w:sz w:val="18"/>
          <w:szCs w:val="18"/>
          <w:vertAlign w:val="subscript"/>
          <w:lang w:val="fr-FR" w:eastAsia="ja-JP"/>
        </w:rPr>
        <w:t>2</w:t>
      </w:r>
      <w:r w:rsidRPr="00E01F3F">
        <w:rPr>
          <w:sz w:val="18"/>
          <w:szCs w:val="18"/>
          <w:lang w:val="fr-FR" w:eastAsia="ja-JP"/>
        </w:rPr>
        <w:t xml:space="preserve"> et dCO2</w:t>
      </w:r>
      <w:r w:rsidRPr="00E01F3F">
        <w:rPr>
          <w:sz w:val="18"/>
          <w:szCs w:val="18"/>
          <w:vertAlign w:val="subscript"/>
          <w:lang w:val="fr-FR" w:eastAsia="ja-JP"/>
        </w:rPr>
        <w:t xml:space="preserve">3 </w:t>
      </w:r>
      <w:r w:rsidRPr="00E01F3F">
        <w:rPr>
          <w:sz w:val="18"/>
          <w:szCs w:val="18"/>
          <w:lang w:val="fr-FR" w:eastAsia="ja-JP"/>
        </w:rPr>
        <w:t>doivent être déterminés conformément au paragraphe 1.1.2.3.8 de la présente annexe.</w:t>
      </w:r>
    </w:p>
    <w:p w:rsidR="00443CAB" w:rsidRPr="00E01F3F" w:rsidRDefault="00B60156" w:rsidP="00B60156">
      <w:pPr>
        <w:pStyle w:val="Heading1"/>
        <w:numPr>
          <w:ilvl w:val="0"/>
          <w:numId w:val="0"/>
        </w:numPr>
        <w:spacing w:after="120"/>
        <w:rPr>
          <w:lang w:val="fr-FR" w:eastAsia="ja-JP"/>
        </w:rPr>
      </w:pPr>
      <w:r>
        <w:rPr>
          <w:lang w:val="fr-FR" w:eastAsia="ja-JP"/>
        </w:rPr>
        <w:tab/>
      </w:r>
      <w:r>
        <w:rPr>
          <w:lang w:val="fr-FR" w:eastAsia="ja-JP"/>
        </w:rPr>
        <w:tab/>
      </w:r>
      <w:r w:rsidR="00443CAB" w:rsidRPr="00E01F3F">
        <w:rPr>
          <w:lang w:val="fr-FR" w:eastAsia="ja-JP"/>
        </w:rPr>
        <w:t xml:space="preserve">Essai d’épuisement de charge de type 1 pour les OVC-HEV </w:t>
      </w:r>
    </w:p>
    <w:tbl>
      <w:tblPr>
        <w:tblStyle w:val="TableGrid"/>
        <w:tblW w:w="9639" w:type="dxa"/>
        <w:tblLayout w:type="fixed"/>
        <w:tblLook w:val="04A0" w:firstRow="1" w:lastRow="0" w:firstColumn="1" w:lastColumn="0" w:noHBand="0" w:noVBand="1"/>
      </w:tblPr>
      <w:tblGrid>
        <w:gridCol w:w="719"/>
        <w:gridCol w:w="987"/>
        <w:gridCol w:w="1418"/>
        <w:gridCol w:w="2126"/>
        <w:gridCol w:w="2410"/>
        <w:gridCol w:w="1979"/>
      </w:tblGrid>
      <w:tr w:rsidR="00443CAB" w:rsidRPr="00E01F3F" w:rsidTr="0066616D">
        <w:tc>
          <w:tcPr>
            <w:tcW w:w="719"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p>
        </w:tc>
        <w:tc>
          <w:tcPr>
            <w:tcW w:w="987"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Essai</w:t>
            </w:r>
          </w:p>
        </w:tc>
        <w:tc>
          <w:tcPr>
            <w:tcW w:w="1418"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Paramètre d’appréciation</w:t>
            </w:r>
          </w:p>
        </w:tc>
        <w:tc>
          <w:tcPr>
            <w:tcW w:w="2126"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Émission réglementée</w:t>
            </w:r>
          </w:p>
        </w:tc>
        <w:tc>
          <w:tcPr>
            <w:tcW w:w="2410"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M</w:t>
            </w:r>
            <w:r w:rsidRPr="00E01F3F">
              <w:rPr>
                <w:i/>
                <w:sz w:val="16"/>
                <w:szCs w:val="16"/>
                <w:vertAlign w:val="subscript"/>
                <w:lang w:val="fr-FR"/>
              </w:rPr>
              <w:t>CO2,CD</w:t>
            </w:r>
          </w:p>
        </w:tc>
        <w:tc>
          <w:tcPr>
            <w:tcW w:w="1979"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AER</w:t>
            </w:r>
          </w:p>
        </w:tc>
      </w:tr>
      <w:tr w:rsidR="00443CAB" w:rsidRPr="00E01F3F" w:rsidTr="0066616D">
        <w:tc>
          <w:tcPr>
            <w:tcW w:w="719" w:type="dxa"/>
            <w:tcBorders>
              <w:top w:val="single" w:sz="4" w:space="0" w:color="auto"/>
            </w:tcBorders>
          </w:tcPr>
          <w:p w:rsidR="00443CAB" w:rsidRPr="00E01F3F" w:rsidRDefault="00443CAB" w:rsidP="0066616D">
            <w:pPr>
              <w:pStyle w:val="SingleTxtG"/>
              <w:spacing w:before="60" w:after="60" w:line="220" w:lineRule="atLeast"/>
              <w:ind w:left="57" w:right="57"/>
              <w:jc w:val="left"/>
              <w:rPr>
                <w:spacing w:val="-4"/>
                <w:sz w:val="18"/>
                <w:szCs w:val="18"/>
                <w:lang w:val="fr-FR"/>
              </w:rPr>
            </w:pPr>
            <w:r w:rsidRPr="00E01F3F">
              <w:rPr>
                <w:spacing w:val="-4"/>
                <w:szCs w:val="24"/>
                <w:lang w:val="fr-FR"/>
              </w:rPr>
              <w:t xml:space="preserve">Ligne </w:t>
            </w:r>
            <w:r w:rsidRPr="00E01F3F">
              <w:rPr>
                <w:spacing w:val="-4"/>
                <w:sz w:val="18"/>
                <w:szCs w:val="18"/>
                <w:lang w:val="fr-FR"/>
              </w:rPr>
              <w:t>1</w:t>
            </w:r>
          </w:p>
        </w:tc>
        <w:tc>
          <w:tcPr>
            <w:tcW w:w="987" w:type="dxa"/>
            <w:tcBorders>
              <w:top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Cs w:val="24"/>
                <w:lang w:val="fr-FR"/>
              </w:rPr>
              <w:t>Premier essai</w:t>
            </w:r>
          </w:p>
        </w:tc>
        <w:tc>
          <w:tcPr>
            <w:tcW w:w="1418"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 w:val="18"/>
                <w:szCs w:val="18"/>
                <w:lang w:val="fr-FR"/>
              </w:rPr>
            </w:pPr>
            <w:r w:rsidRPr="00E01F3F">
              <w:rPr>
                <w:szCs w:val="24"/>
                <w:lang w:val="fr-FR"/>
              </w:rPr>
              <w:t>Résultat du premier essai</w:t>
            </w:r>
          </w:p>
        </w:tc>
        <w:tc>
          <w:tcPr>
            <w:tcW w:w="2126" w:type="dxa"/>
            <w:tcBorders>
              <w:top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Limite imposée × 0,9</w:t>
            </w:r>
            <w:r w:rsidRPr="00E01F3F">
              <w:rPr>
                <w:sz w:val="18"/>
                <w:szCs w:val="18"/>
                <w:vertAlign w:val="superscript"/>
                <w:lang w:val="fr-FR"/>
              </w:rPr>
              <w:t>1)</w:t>
            </w:r>
          </w:p>
        </w:tc>
        <w:tc>
          <w:tcPr>
            <w:tcW w:w="2410" w:type="dxa"/>
            <w:tcBorders>
              <w:top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dCO2</w:t>
            </w:r>
            <w:r w:rsidRPr="00E01F3F">
              <w:rPr>
                <w:sz w:val="18"/>
                <w:szCs w:val="18"/>
                <w:vertAlign w:val="subscript"/>
                <w:lang w:val="fr-FR"/>
              </w:rPr>
              <w:t>1</w:t>
            </w:r>
            <w:r w:rsidRPr="00E01F3F">
              <w:rPr>
                <w:sz w:val="18"/>
                <w:szCs w:val="18"/>
                <w:vertAlign w:val="superscript"/>
                <w:lang w:val="fr-FR"/>
              </w:rPr>
              <w:t>3)</w:t>
            </w:r>
          </w:p>
        </w:tc>
        <w:tc>
          <w:tcPr>
            <w:tcW w:w="1979" w:type="dxa"/>
            <w:tcBorders>
              <w:top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1,0</w:t>
            </w:r>
          </w:p>
        </w:tc>
      </w:tr>
      <w:tr w:rsidR="00443CAB" w:rsidRPr="00E01F3F" w:rsidTr="0066616D">
        <w:tc>
          <w:tcPr>
            <w:tcW w:w="719" w:type="dxa"/>
            <w:tcBorders>
              <w:bottom w:val="single" w:sz="4" w:space="0" w:color="auto"/>
            </w:tcBorders>
          </w:tcPr>
          <w:p w:rsidR="00443CAB" w:rsidRPr="00E01F3F" w:rsidRDefault="00443CAB" w:rsidP="0066616D">
            <w:pPr>
              <w:pStyle w:val="SingleTxtG"/>
              <w:spacing w:before="60" w:after="60" w:line="220" w:lineRule="atLeast"/>
              <w:ind w:left="57" w:right="57"/>
              <w:jc w:val="left"/>
              <w:rPr>
                <w:spacing w:val="-4"/>
                <w:sz w:val="18"/>
                <w:szCs w:val="18"/>
                <w:lang w:val="fr-FR"/>
              </w:rPr>
            </w:pPr>
            <w:r w:rsidRPr="00E01F3F">
              <w:rPr>
                <w:spacing w:val="-4"/>
                <w:szCs w:val="24"/>
                <w:lang w:val="fr-FR"/>
              </w:rPr>
              <w:t xml:space="preserve">Ligne </w:t>
            </w:r>
            <w:r w:rsidRPr="00E01F3F">
              <w:rPr>
                <w:spacing w:val="-4"/>
                <w:sz w:val="18"/>
                <w:szCs w:val="18"/>
                <w:lang w:val="fr-FR"/>
              </w:rPr>
              <w:t>2</w:t>
            </w:r>
          </w:p>
        </w:tc>
        <w:tc>
          <w:tcPr>
            <w:tcW w:w="987"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Cs w:val="24"/>
                <w:lang w:val="fr-FR"/>
              </w:rPr>
              <w:t>Deuxième essai</w:t>
            </w:r>
          </w:p>
        </w:tc>
        <w:tc>
          <w:tcPr>
            <w:tcW w:w="1418"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lang w:val="fr-FR"/>
              </w:rPr>
              <w:t>Moyenne arithmétique des résultats des premier et deuxième essais</w:t>
            </w:r>
            <w:r w:rsidRPr="00E01F3F">
              <w:rPr>
                <w:szCs w:val="24"/>
                <w:lang w:val="fr-FR"/>
              </w:rPr>
              <w:t xml:space="preserve"> </w:t>
            </w:r>
          </w:p>
        </w:tc>
        <w:tc>
          <w:tcPr>
            <w:tcW w:w="2126"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Limite imposée</w:t>
            </w:r>
            <w:r w:rsidRPr="00E01F3F">
              <w:rPr>
                <w:sz w:val="18"/>
                <w:szCs w:val="18"/>
                <w:lang w:val="fr-FR"/>
              </w:rPr>
              <w:t xml:space="preserve"> × 1,0</w:t>
            </w:r>
            <w:r w:rsidRPr="00E01F3F">
              <w:rPr>
                <w:sz w:val="18"/>
                <w:szCs w:val="18"/>
                <w:vertAlign w:val="superscript"/>
                <w:lang w:val="fr-FR"/>
              </w:rPr>
              <w:t>2)</w:t>
            </w:r>
          </w:p>
        </w:tc>
        <w:tc>
          <w:tcPr>
            <w:tcW w:w="2410"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dCO2</w:t>
            </w:r>
            <w:r w:rsidRPr="00E01F3F">
              <w:rPr>
                <w:sz w:val="18"/>
                <w:szCs w:val="18"/>
                <w:vertAlign w:val="subscript"/>
                <w:lang w:val="fr-FR"/>
              </w:rPr>
              <w:t>2</w:t>
            </w:r>
            <w:r w:rsidRPr="00E01F3F">
              <w:rPr>
                <w:sz w:val="18"/>
                <w:szCs w:val="18"/>
                <w:vertAlign w:val="superscript"/>
                <w:lang w:val="fr-FR"/>
              </w:rPr>
              <w:t>3)</w:t>
            </w:r>
          </w:p>
        </w:tc>
        <w:tc>
          <w:tcPr>
            <w:tcW w:w="1979"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1,0</w:t>
            </w:r>
          </w:p>
        </w:tc>
      </w:tr>
      <w:tr w:rsidR="00443CAB" w:rsidRPr="00E01F3F" w:rsidTr="0066616D">
        <w:tc>
          <w:tcPr>
            <w:tcW w:w="719" w:type="dxa"/>
            <w:tcBorders>
              <w:bottom w:val="single" w:sz="4" w:space="0" w:color="auto"/>
            </w:tcBorders>
          </w:tcPr>
          <w:p w:rsidR="00443CAB" w:rsidRPr="00E01F3F" w:rsidRDefault="00443CAB" w:rsidP="0066616D">
            <w:pPr>
              <w:pStyle w:val="SingleTxtG"/>
              <w:spacing w:before="60" w:after="60" w:line="220" w:lineRule="atLeast"/>
              <w:ind w:left="57" w:right="57"/>
              <w:jc w:val="left"/>
              <w:rPr>
                <w:spacing w:val="-4"/>
                <w:sz w:val="18"/>
                <w:szCs w:val="18"/>
                <w:lang w:val="fr-FR"/>
              </w:rPr>
            </w:pPr>
            <w:r w:rsidRPr="00E01F3F">
              <w:rPr>
                <w:spacing w:val="-4"/>
                <w:szCs w:val="24"/>
                <w:lang w:val="fr-FR"/>
              </w:rPr>
              <w:t xml:space="preserve">Ligne </w:t>
            </w:r>
            <w:r w:rsidRPr="00E01F3F">
              <w:rPr>
                <w:spacing w:val="-4"/>
                <w:sz w:val="18"/>
                <w:szCs w:val="18"/>
                <w:lang w:val="fr-FR"/>
              </w:rPr>
              <w:t>3</w:t>
            </w:r>
          </w:p>
        </w:tc>
        <w:tc>
          <w:tcPr>
            <w:tcW w:w="987"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Troisième essai</w:t>
            </w:r>
          </w:p>
        </w:tc>
        <w:tc>
          <w:tcPr>
            <w:tcW w:w="1418"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lang w:val="fr-FR"/>
              </w:rPr>
              <w:t>Moyenne arithmétique des résultats des trois essais</w:t>
            </w:r>
          </w:p>
        </w:tc>
        <w:tc>
          <w:tcPr>
            <w:tcW w:w="2126"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Limite imposée</w:t>
            </w:r>
            <w:r w:rsidRPr="00E01F3F">
              <w:rPr>
                <w:sz w:val="18"/>
                <w:szCs w:val="18"/>
                <w:lang w:val="fr-FR"/>
              </w:rPr>
              <w:t xml:space="preserve"> × 1,0</w:t>
            </w:r>
            <w:r w:rsidRPr="00E01F3F">
              <w:rPr>
                <w:sz w:val="18"/>
                <w:szCs w:val="18"/>
                <w:vertAlign w:val="superscript"/>
                <w:lang w:val="fr-FR"/>
              </w:rPr>
              <w:t>2)</w:t>
            </w:r>
          </w:p>
        </w:tc>
        <w:tc>
          <w:tcPr>
            <w:tcW w:w="2410"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dCO2</w:t>
            </w:r>
            <w:r w:rsidRPr="00E01F3F">
              <w:rPr>
                <w:sz w:val="18"/>
                <w:szCs w:val="18"/>
                <w:vertAlign w:val="subscript"/>
                <w:lang w:val="fr-FR"/>
              </w:rPr>
              <w:t>3</w:t>
            </w:r>
            <w:r w:rsidRPr="00E01F3F">
              <w:rPr>
                <w:sz w:val="18"/>
                <w:szCs w:val="18"/>
                <w:vertAlign w:val="superscript"/>
                <w:lang w:val="fr-FR"/>
              </w:rPr>
              <w:t>3)</w:t>
            </w:r>
          </w:p>
        </w:tc>
        <w:tc>
          <w:tcPr>
            <w:tcW w:w="1979" w:type="dxa"/>
            <w:tcBorders>
              <w:bottom w:val="single" w:sz="4" w:space="0" w:color="auto"/>
            </w:tcBorders>
          </w:tcPr>
          <w:p w:rsidR="00443CAB" w:rsidRPr="00E01F3F" w:rsidRDefault="00443CAB" w:rsidP="0066616D">
            <w:pPr>
              <w:pStyle w:val="SingleTxtG"/>
              <w:spacing w:before="60" w:after="60" w:line="220" w:lineRule="atLeast"/>
              <w:ind w:left="57" w:right="57"/>
              <w:jc w:val="left"/>
              <w:rPr>
                <w:sz w:val="18"/>
                <w:szCs w:val="18"/>
                <w:lang w:val="fr-FR"/>
              </w:rPr>
            </w:pPr>
            <w:r w:rsidRPr="00E01F3F">
              <w:rPr>
                <w:sz w:val="18"/>
                <w:szCs w:val="18"/>
                <w:lang w:val="fr-FR"/>
              </w:rPr>
              <w:t xml:space="preserve">≥ </w:t>
            </w:r>
            <w:r w:rsidRPr="00E01F3F">
              <w:rPr>
                <w:szCs w:val="24"/>
                <w:lang w:val="fr-FR"/>
              </w:rPr>
              <w:t>Valeur déclarée</w:t>
            </w:r>
            <w:r w:rsidRPr="00E01F3F">
              <w:rPr>
                <w:sz w:val="18"/>
                <w:szCs w:val="18"/>
                <w:lang w:val="fr-FR"/>
              </w:rPr>
              <w:t xml:space="preserve"> × 1,0</w:t>
            </w:r>
          </w:p>
        </w:tc>
      </w:tr>
    </w:tbl>
    <w:p w:rsidR="00443CAB" w:rsidRPr="00E01F3F" w:rsidRDefault="00443CAB" w:rsidP="00443CAB">
      <w:pPr>
        <w:pStyle w:val="ListParagraph"/>
        <w:spacing w:before="120"/>
        <w:ind w:left="0" w:firstLine="170"/>
        <w:rPr>
          <w:sz w:val="18"/>
          <w:lang w:val="fr-FR" w:eastAsia="ja-JP"/>
        </w:rPr>
      </w:pPr>
      <w:r w:rsidRPr="00E01F3F">
        <w:rPr>
          <w:sz w:val="18"/>
          <w:vertAlign w:val="superscript"/>
          <w:lang w:val="fr-FR" w:eastAsia="ja-JP"/>
        </w:rPr>
        <w:t>1)</w:t>
      </w:r>
      <w:r w:rsidRPr="00E01F3F">
        <w:rPr>
          <w:sz w:val="18"/>
          <w:lang w:val="fr-FR" w:eastAsia="ja-JP"/>
        </w:rPr>
        <w:t xml:space="preserve">  « 0,9 » n’est remplacé par « 1,0 » pour l’essai d’épuisement de la charge de type 1 pour les OVC-HEV, que si l’essai d’épuisement de la charge contient plusieurs cycles WLTC applicables.</w:t>
      </w:r>
    </w:p>
    <w:p w:rsidR="00443CAB" w:rsidRPr="00E01F3F" w:rsidRDefault="00443CAB" w:rsidP="00443CAB">
      <w:pPr>
        <w:pStyle w:val="ListParagraph"/>
        <w:ind w:left="0" w:firstLine="170"/>
        <w:rPr>
          <w:sz w:val="18"/>
          <w:lang w:val="fr-FR" w:eastAsia="ja-JP"/>
        </w:rPr>
      </w:pPr>
      <w:r w:rsidRPr="00E01F3F">
        <w:rPr>
          <w:sz w:val="18"/>
          <w:vertAlign w:val="superscript"/>
          <w:lang w:val="fr-FR" w:eastAsia="ja-JP"/>
        </w:rPr>
        <w:t>2)</w:t>
      </w:r>
      <w:r w:rsidRPr="00E01F3F">
        <w:rPr>
          <w:sz w:val="18"/>
          <w:lang w:val="fr-FR" w:eastAsia="ja-JP"/>
        </w:rPr>
        <w:t xml:space="preserve">  Tout résultat d’essai doit aussi être en dessous de la limite imposée.</w:t>
      </w:r>
    </w:p>
    <w:p w:rsidR="00443CAB" w:rsidRPr="00E01F3F" w:rsidRDefault="00443CAB" w:rsidP="00443CAB">
      <w:pPr>
        <w:pStyle w:val="ListParagraph"/>
        <w:spacing w:after="240"/>
        <w:ind w:left="0" w:firstLine="170"/>
        <w:rPr>
          <w:bCs/>
          <w:lang w:val="fr-FR" w:eastAsia="ja-JP"/>
        </w:rPr>
      </w:pPr>
      <w:r w:rsidRPr="00E01F3F">
        <w:rPr>
          <w:sz w:val="18"/>
          <w:vertAlign w:val="superscript"/>
          <w:lang w:val="fr-FR" w:eastAsia="ja-JP"/>
        </w:rPr>
        <w:t>3)</w:t>
      </w:r>
      <w:r w:rsidRPr="00E01F3F">
        <w:rPr>
          <w:sz w:val="18"/>
          <w:lang w:val="fr-FR" w:eastAsia="ja-JP"/>
        </w:rPr>
        <w:t xml:space="preserve">  dCO2</w:t>
      </w:r>
      <w:r w:rsidRPr="00E01F3F">
        <w:rPr>
          <w:sz w:val="18"/>
          <w:vertAlign w:val="subscript"/>
          <w:lang w:val="fr-FR" w:eastAsia="ja-JP"/>
        </w:rPr>
        <w:t>1</w:t>
      </w:r>
      <w:r w:rsidRPr="00E01F3F">
        <w:rPr>
          <w:sz w:val="18"/>
          <w:lang w:val="fr-FR" w:eastAsia="ja-JP"/>
        </w:rPr>
        <w:t>, dCO2</w:t>
      </w:r>
      <w:r w:rsidRPr="00E01F3F">
        <w:rPr>
          <w:sz w:val="18"/>
          <w:vertAlign w:val="subscript"/>
          <w:lang w:val="fr-FR" w:eastAsia="ja-JP"/>
        </w:rPr>
        <w:t>2</w:t>
      </w:r>
      <w:r w:rsidRPr="00E01F3F">
        <w:rPr>
          <w:sz w:val="18"/>
          <w:lang w:val="fr-FR" w:eastAsia="ja-JP"/>
        </w:rPr>
        <w:t xml:space="preserve"> et dCO2</w:t>
      </w:r>
      <w:r w:rsidRPr="00E01F3F">
        <w:rPr>
          <w:sz w:val="18"/>
          <w:vertAlign w:val="subscript"/>
          <w:lang w:val="fr-FR" w:eastAsia="ja-JP"/>
        </w:rPr>
        <w:t xml:space="preserve">3 </w:t>
      </w:r>
      <w:r w:rsidRPr="00E01F3F">
        <w:rPr>
          <w:sz w:val="18"/>
          <w:lang w:val="fr-FR" w:eastAsia="ja-JP"/>
        </w:rPr>
        <w:t>doivent être déterminés conformément au paragraphe 1.1.2.3.8 de la présente annexe.</w:t>
      </w:r>
    </w:p>
    <w:p w:rsidR="00443CAB" w:rsidRPr="00E01F3F" w:rsidRDefault="00443CAB" w:rsidP="0066616D">
      <w:pPr>
        <w:pStyle w:val="Heading1"/>
        <w:numPr>
          <w:ilvl w:val="0"/>
          <w:numId w:val="0"/>
        </w:numPr>
        <w:spacing w:after="120"/>
        <w:ind w:left="1134"/>
        <w:rPr>
          <w:lang w:val="fr-FR"/>
        </w:rPr>
      </w:pPr>
      <w:r w:rsidRPr="00E01F3F">
        <w:rPr>
          <w:lang w:val="fr-FR"/>
        </w:rPr>
        <w:t>Pour les VEP</w:t>
      </w:r>
    </w:p>
    <w:tbl>
      <w:tblPr>
        <w:tblStyle w:val="TableGrid"/>
        <w:tblW w:w="9639" w:type="dxa"/>
        <w:tblLook w:val="04A0" w:firstRow="1" w:lastRow="0" w:firstColumn="1" w:lastColumn="0" w:noHBand="0" w:noVBand="1"/>
      </w:tblPr>
      <w:tblGrid>
        <w:gridCol w:w="1116"/>
        <w:gridCol w:w="1383"/>
        <w:gridCol w:w="2468"/>
        <w:gridCol w:w="2551"/>
        <w:gridCol w:w="2121"/>
      </w:tblGrid>
      <w:tr w:rsidR="00443CAB" w:rsidRPr="00E01F3F" w:rsidTr="0066616D">
        <w:tc>
          <w:tcPr>
            <w:tcW w:w="1116"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p>
        </w:tc>
        <w:tc>
          <w:tcPr>
            <w:tcW w:w="1383"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Essai</w:t>
            </w:r>
          </w:p>
        </w:tc>
        <w:tc>
          <w:tcPr>
            <w:tcW w:w="2468"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Paramètre d’appréciation</w:t>
            </w:r>
          </w:p>
        </w:tc>
        <w:tc>
          <w:tcPr>
            <w:tcW w:w="2551"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Consommation d’énergie électrique</w:t>
            </w:r>
          </w:p>
        </w:tc>
        <w:tc>
          <w:tcPr>
            <w:tcW w:w="2121" w:type="dxa"/>
            <w:tcBorders>
              <w:bottom w:val="single" w:sz="4" w:space="0" w:color="auto"/>
            </w:tcBorders>
            <w:vAlign w:val="bottom"/>
          </w:tcPr>
          <w:p w:rsidR="00443CAB" w:rsidRPr="00E01F3F" w:rsidRDefault="00443CAB" w:rsidP="0066616D">
            <w:pPr>
              <w:pStyle w:val="SingleTxtG"/>
              <w:spacing w:before="60" w:after="60" w:line="220" w:lineRule="atLeast"/>
              <w:ind w:left="57" w:right="57"/>
              <w:jc w:val="left"/>
              <w:rPr>
                <w:i/>
                <w:sz w:val="16"/>
                <w:szCs w:val="16"/>
                <w:lang w:val="fr-FR"/>
              </w:rPr>
            </w:pPr>
            <w:r w:rsidRPr="00E01F3F">
              <w:rPr>
                <w:i/>
                <w:sz w:val="16"/>
                <w:szCs w:val="16"/>
                <w:lang w:val="fr-FR"/>
              </w:rPr>
              <w:t>PER</w:t>
            </w:r>
          </w:p>
        </w:tc>
      </w:tr>
      <w:tr w:rsidR="00443CAB" w:rsidRPr="00E01F3F" w:rsidTr="0066616D">
        <w:tc>
          <w:tcPr>
            <w:tcW w:w="1116"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 xml:space="preserve">Ligne </w:t>
            </w:r>
            <w:r w:rsidRPr="00E01F3F">
              <w:rPr>
                <w:spacing w:val="-4"/>
                <w:sz w:val="18"/>
                <w:szCs w:val="18"/>
                <w:lang w:val="fr-FR"/>
              </w:rPr>
              <w:t>1</w:t>
            </w:r>
          </w:p>
        </w:tc>
        <w:tc>
          <w:tcPr>
            <w:tcW w:w="1383"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Premier essai</w:t>
            </w:r>
          </w:p>
        </w:tc>
        <w:tc>
          <w:tcPr>
            <w:tcW w:w="2468"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Cs w:val="24"/>
                <w:lang w:val="fr-FR"/>
              </w:rPr>
            </w:pPr>
            <w:r w:rsidRPr="00E01F3F">
              <w:rPr>
                <w:szCs w:val="24"/>
                <w:lang w:val="fr-FR"/>
              </w:rPr>
              <w:t>Résultat du premier essai</w:t>
            </w:r>
          </w:p>
        </w:tc>
        <w:tc>
          <w:tcPr>
            <w:tcW w:w="2551"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c>
          <w:tcPr>
            <w:tcW w:w="2121"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r w:rsidR="00443CAB" w:rsidRPr="00E01F3F" w:rsidTr="0066616D">
        <w:tc>
          <w:tcPr>
            <w:tcW w:w="111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Ligne 2</w:t>
            </w:r>
          </w:p>
        </w:tc>
        <w:tc>
          <w:tcPr>
            <w:tcW w:w="138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Deuxième essai</w:t>
            </w:r>
          </w:p>
        </w:tc>
        <w:tc>
          <w:tcPr>
            <w:tcW w:w="2468"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Moyenne arithmétique des résultats des premier et deuxième essais</w:t>
            </w:r>
            <w:r w:rsidRPr="00E01F3F">
              <w:rPr>
                <w:szCs w:val="24"/>
                <w:lang w:val="fr-FR"/>
              </w:rPr>
              <w:t xml:space="preserve"> </w:t>
            </w:r>
          </w:p>
        </w:tc>
        <w:tc>
          <w:tcPr>
            <w:tcW w:w="255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c>
          <w:tcPr>
            <w:tcW w:w="212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r w:rsidR="00443CAB" w:rsidRPr="00E01F3F" w:rsidTr="0066616D">
        <w:tc>
          <w:tcPr>
            <w:tcW w:w="111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Ligne 3</w:t>
            </w:r>
          </w:p>
        </w:tc>
        <w:tc>
          <w:tcPr>
            <w:tcW w:w="138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 w:val="18"/>
                <w:szCs w:val="18"/>
                <w:lang w:val="fr-FR"/>
              </w:rPr>
              <w:t>Troisième essai</w:t>
            </w:r>
          </w:p>
        </w:tc>
        <w:tc>
          <w:tcPr>
            <w:tcW w:w="2468"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Moyenne arithmétique des résultats des trois essais</w:t>
            </w:r>
          </w:p>
        </w:tc>
        <w:tc>
          <w:tcPr>
            <w:tcW w:w="255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c>
          <w:tcPr>
            <w:tcW w:w="212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bl>
    <w:p w:rsidR="00443CAB" w:rsidRPr="00E01F3F" w:rsidRDefault="00443CAB" w:rsidP="009008BA">
      <w:pPr>
        <w:pStyle w:val="Heading1"/>
        <w:numPr>
          <w:ilvl w:val="0"/>
          <w:numId w:val="0"/>
        </w:numPr>
        <w:spacing w:before="240" w:after="120"/>
        <w:ind w:left="1134"/>
        <w:rPr>
          <w:lang w:val="fr-FR" w:eastAsia="ja-JP"/>
        </w:rPr>
      </w:pPr>
      <w:r w:rsidRPr="00E01F3F">
        <w:rPr>
          <w:lang w:val="fr-FR" w:eastAsia="ja-JP"/>
        </w:rPr>
        <w:t>Pour les VHPC-NRE</w:t>
      </w:r>
    </w:p>
    <w:tbl>
      <w:tblPr>
        <w:tblStyle w:val="TableGrid"/>
        <w:tblW w:w="7518" w:type="dxa"/>
        <w:tblLook w:val="04A0" w:firstRow="1" w:lastRow="0" w:firstColumn="1" w:lastColumn="0" w:noHBand="0" w:noVBand="1"/>
      </w:tblPr>
      <w:tblGrid>
        <w:gridCol w:w="1116"/>
        <w:gridCol w:w="1383"/>
        <w:gridCol w:w="2468"/>
        <w:gridCol w:w="2551"/>
      </w:tblGrid>
      <w:tr w:rsidR="00443CAB" w:rsidRPr="00E01F3F" w:rsidTr="0066616D">
        <w:tc>
          <w:tcPr>
            <w:tcW w:w="1116" w:type="dxa"/>
            <w:tcBorders>
              <w:bottom w:val="single" w:sz="4" w:space="0" w:color="auto"/>
            </w:tcBorders>
            <w:vAlign w:val="bottom"/>
          </w:tcPr>
          <w:p w:rsidR="00443CAB" w:rsidRPr="00E01F3F" w:rsidRDefault="00443CAB" w:rsidP="009008BA">
            <w:pPr>
              <w:pStyle w:val="SingleTxtG"/>
              <w:keepNext/>
              <w:keepLines/>
              <w:spacing w:before="60" w:after="60" w:line="220" w:lineRule="atLeast"/>
              <w:ind w:left="57" w:right="57"/>
              <w:jc w:val="left"/>
              <w:rPr>
                <w:i/>
                <w:sz w:val="16"/>
                <w:szCs w:val="16"/>
                <w:lang w:val="fr-FR"/>
              </w:rPr>
            </w:pPr>
          </w:p>
        </w:tc>
        <w:tc>
          <w:tcPr>
            <w:tcW w:w="1383" w:type="dxa"/>
            <w:tcBorders>
              <w:bottom w:val="single" w:sz="4" w:space="0" w:color="auto"/>
            </w:tcBorders>
            <w:vAlign w:val="bottom"/>
          </w:tcPr>
          <w:p w:rsidR="00443CAB" w:rsidRPr="00E01F3F" w:rsidRDefault="00443CAB" w:rsidP="009008BA">
            <w:pPr>
              <w:pStyle w:val="SingleTxtG"/>
              <w:keepNext/>
              <w:keepLines/>
              <w:spacing w:before="60" w:after="60" w:line="220" w:lineRule="atLeast"/>
              <w:ind w:left="57" w:right="57"/>
              <w:jc w:val="left"/>
              <w:rPr>
                <w:i/>
                <w:sz w:val="16"/>
                <w:szCs w:val="16"/>
                <w:lang w:val="fr-FR"/>
              </w:rPr>
            </w:pPr>
            <w:r w:rsidRPr="00E01F3F">
              <w:rPr>
                <w:i/>
                <w:sz w:val="16"/>
                <w:szCs w:val="16"/>
                <w:lang w:val="fr-FR"/>
              </w:rPr>
              <w:t>Essai</w:t>
            </w:r>
          </w:p>
        </w:tc>
        <w:tc>
          <w:tcPr>
            <w:tcW w:w="2468" w:type="dxa"/>
            <w:tcBorders>
              <w:bottom w:val="single" w:sz="4" w:space="0" w:color="auto"/>
            </w:tcBorders>
            <w:vAlign w:val="bottom"/>
          </w:tcPr>
          <w:p w:rsidR="00443CAB" w:rsidRPr="00E01F3F" w:rsidRDefault="00443CAB" w:rsidP="009008BA">
            <w:pPr>
              <w:pStyle w:val="SingleTxtG"/>
              <w:keepNext/>
              <w:keepLines/>
              <w:spacing w:before="60" w:after="60" w:line="220" w:lineRule="atLeast"/>
              <w:ind w:left="57" w:right="57"/>
              <w:jc w:val="left"/>
              <w:rPr>
                <w:i/>
                <w:sz w:val="16"/>
                <w:szCs w:val="16"/>
                <w:lang w:val="fr-FR"/>
              </w:rPr>
            </w:pPr>
            <w:r w:rsidRPr="00E01F3F">
              <w:rPr>
                <w:i/>
                <w:sz w:val="16"/>
                <w:szCs w:val="16"/>
                <w:lang w:val="fr-FR"/>
              </w:rPr>
              <w:t>Paramètre d’appréciation</w:t>
            </w:r>
          </w:p>
        </w:tc>
        <w:tc>
          <w:tcPr>
            <w:tcW w:w="2551" w:type="dxa"/>
            <w:tcBorders>
              <w:bottom w:val="single" w:sz="4" w:space="0" w:color="auto"/>
            </w:tcBorders>
            <w:vAlign w:val="bottom"/>
          </w:tcPr>
          <w:p w:rsidR="00443CAB" w:rsidRPr="00E01F3F" w:rsidRDefault="00443CAB" w:rsidP="009008BA">
            <w:pPr>
              <w:pStyle w:val="SingleTxtG"/>
              <w:keepNext/>
              <w:keepLines/>
              <w:spacing w:before="60" w:after="60" w:line="220" w:lineRule="atLeast"/>
              <w:ind w:left="57" w:right="57"/>
              <w:jc w:val="left"/>
              <w:rPr>
                <w:i/>
                <w:sz w:val="16"/>
                <w:szCs w:val="16"/>
                <w:lang w:val="fr-FR"/>
              </w:rPr>
            </w:pPr>
            <w:r w:rsidRPr="00E01F3F">
              <w:rPr>
                <w:i/>
                <w:sz w:val="16"/>
                <w:szCs w:val="16"/>
                <w:lang w:val="fr-FR"/>
              </w:rPr>
              <w:t>FC</w:t>
            </w:r>
            <w:r w:rsidRPr="00E01F3F">
              <w:rPr>
                <w:i/>
                <w:sz w:val="16"/>
                <w:szCs w:val="16"/>
                <w:vertAlign w:val="subscript"/>
                <w:lang w:val="fr-FR"/>
              </w:rPr>
              <w:t>CS</w:t>
            </w:r>
          </w:p>
        </w:tc>
      </w:tr>
      <w:tr w:rsidR="00443CAB" w:rsidRPr="00E01F3F" w:rsidTr="0066616D">
        <w:tc>
          <w:tcPr>
            <w:tcW w:w="1116"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 xml:space="preserve">Ligne </w:t>
            </w:r>
            <w:r w:rsidRPr="00E01F3F">
              <w:rPr>
                <w:spacing w:val="-4"/>
                <w:sz w:val="18"/>
                <w:szCs w:val="18"/>
                <w:lang w:val="fr-FR"/>
              </w:rPr>
              <w:t>1</w:t>
            </w:r>
          </w:p>
        </w:tc>
        <w:tc>
          <w:tcPr>
            <w:tcW w:w="1383"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Premier essai</w:t>
            </w:r>
          </w:p>
        </w:tc>
        <w:tc>
          <w:tcPr>
            <w:tcW w:w="2468" w:type="dxa"/>
            <w:tcBorders>
              <w:top w:val="single" w:sz="4" w:space="0" w:color="auto"/>
            </w:tcBorders>
          </w:tcPr>
          <w:p w:rsidR="00443CAB" w:rsidRPr="00E01F3F" w:rsidRDefault="00443CAB" w:rsidP="0066616D">
            <w:pPr>
              <w:pStyle w:val="SingleTxtG"/>
              <w:suppressAutoHyphens w:val="0"/>
              <w:spacing w:before="60" w:after="60" w:line="220" w:lineRule="atLeast"/>
              <w:ind w:left="57" w:right="57"/>
              <w:jc w:val="left"/>
              <w:rPr>
                <w:szCs w:val="24"/>
                <w:lang w:val="fr-FR"/>
              </w:rPr>
            </w:pPr>
            <w:r w:rsidRPr="00E01F3F">
              <w:rPr>
                <w:szCs w:val="24"/>
                <w:lang w:val="fr-FR"/>
              </w:rPr>
              <w:t>Résultat du premier essai</w:t>
            </w:r>
          </w:p>
        </w:tc>
        <w:tc>
          <w:tcPr>
            <w:tcW w:w="2551" w:type="dxa"/>
            <w:tcBorders>
              <w:top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r w:rsidR="00443CAB" w:rsidRPr="00E01F3F" w:rsidTr="0066616D">
        <w:tc>
          <w:tcPr>
            <w:tcW w:w="111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Ligne 2</w:t>
            </w:r>
          </w:p>
        </w:tc>
        <w:tc>
          <w:tcPr>
            <w:tcW w:w="138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Deuxième essai</w:t>
            </w:r>
          </w:p>
        </w:tc>
        <w:tc>
          <w:tcPr>
            <w:tcW w:w="2468"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Moyenne arithmétique des résultats des premier et deuxième essais</w:t>
            </w:r>
            <w:r w:rsidRPr="00E01F3F">
              <w:rPr>
                <w:szCs w:val="24"/>
                <w:lang w:val="fr-FR"/>
              </w:rPr>
              <w:t xml:space="preserve"> </w:t>
            </w:r>
          </w:p>
        </w:tc>
        <w:tc>
          <w:tcPr>
            <w:tcW w:w="255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r w:rsidR="00443CAB" w:rsidRPr="00E01F3F" w:rsidTr="0066616D">
        <w:tc>
          <w:tcPr>
            <w:tcW w:w="1116"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pacing w:val="-4"/>
                <w:szCs w:val="24"/>
                <w:lang w:val="fr-FR"/>
              </w:rPr>
              <w:t>Ligne 3</w:t>
            </w:r>
          </w:p>
        </w:tc>
        <w:tc>
          <w:tcPr>
            <w:tcW w:w="1383"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 w:val="18"/>
                <w:szCs w:val="18"/>
                <w:lang w:val="fr-FR"/>
              </w:rPr>
              <w:t>Troisième essai</w:t>
            </w:r>
          </w:p>
        </w:tc>
        <w:tc>
          <w:tcPr>
            <w:tcW w:w="2468"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lang w:val="fr-FR"/>
              </w:rPr>
              <w:t>Moyenne arithmétique des résultats des trois essais</w:t>
            </w:r>
          </w:p>
        </w:tc>
        <w:tc>
          <w:tcPr>
            <w:tcW w:w="2551" w:type="dxa"/>
            <w:tcBorders>
              <w:bottom w:val="single" w:sz="4" w:space="0" w:color="auto"/>
            </w:tcBorders>
          </w:tcPr>
          <w:p w:rsidR="00443CAB" w:rsidRPr="00E01F3F" w:rsidRDefault="00443CAB" w:rsidP="0066616D">
            <w:pPr>
              <w:pStyle w:val="SingleTxtG"/>
              <w:spacing w:before="60" w:after="60" w:line="220" w:lineRule="atLeast"/>
              <w:ind w:left="57" w:right="57"/>
              <w:jc w:val="left"/>
              <w:rPr>
                <w:szCs w:val="24"/>
                <w:lang w:val="fr-FR"/>
              </w:rPr>
            </w:pPr>
            <w:r w:rsidRPr="00E01F3F">
              <w:rPr>
                <w:szCs w:val="24"/>
                <w:lang w:val="fr-FR"/>
              </w:rPr>
              <w:t>≤ Valeur déclarée × 1,0</w:t>
            </w:r>
          </w:p>
        </w:tc>
      </w:tr>
    </w:tbl>
    <w:p w:rsidR="00443CAB" w:rsidRPr="00E01F3F" w:rsidRDefault="00443CAB" w:rsidP="00443CAB">
      <w:pPr>
        <w:pStyle w:val="SingleTxtG"/>
        <w:spacing w:before="240"/>
        <w:ind w:left="2268" w:hanging="1134"/>
        <w:rPr>
          <w:lang w:val="fr-FR" w:eastAsia="ja-JP"/>
        </w:rPr>
      </w:pPr>
      <w:r w:rsidRPr="00E01F3F">
        <w:rPr>
          <w:lang w:val="fr-FR" w:eastAsia="ja-JP"/>
        </w:rPr>
        <w:t>1.1.2.4</w:t>
      </w:r>
      <w:r w:rsidRPr="00E01F3F">
        <w:rPr>
          <w:lang w:val="fr-FR" w:eastAsia="ja-JP"/>
        </w:rPr>
        <w:tab/>
        <w:t>Détermination des valeurs propres à une phase</w:t>
      </w:r>
    </w:p>
    <w:p w:rsidR="00443CAB" w:rsidRPr="00E01F3F" w:rsidRDefault="00443CAB" w:rsidP="00443CAB">
      <w:pPr>
        <w:pStyle w:val="SingleTxtG"/>
        <w:ind w:left="2268" w:hanging="1134"/>
        <w:rPr>
          <w:lang w:val="fr-FR" w:eastAsia="ja-JP"/>
        </w:rPr>
      </w:pPr>
      <w:r w:rsidRPr="00E01F3F">
        <w:rPr>
          <w:lang w:val="fr-FR" w:eastAsia="ja-JP"/>
        </w:rPr>
        <w:t>1.1.2.4.1</w:t>
      </w:r>
      <w:r w:rsidRPr="00E01F3F">
        <w:rPr>
          <w:lang w:val="fr-FR" w:eastAsia="ja-JP"/>
        </w:rPr>
        <w:tab/>
        <w:t>Valeur propre à une phase pour le CO</w:t>
      </w:r>
      <w:r w:rsidRPr="00E01F3F">
        <w:rPr>
          <w:vertAlign w:val="subscript"/>
          <w:lang w:val="fr-FR" w:eastAsia="ja-JP"/>
        </w:rPr>
        <w:t>2</w:t>
      </w:r>
      <w:r w:rsidRPr="00E01F3F">
        <w:rPr>
          <w:lang w:val="fr-FR" w:eastAsia="ja-JP"/>
        </w:rPr>
        <w:t xml:space="preserve"> </w:t>
      </w:r>
    </w:p>
    <w:p w:rsidR="00443CAB" w:rsidRPr="00E01F3F" w:rsidRDefault="00443CAB" w:rsidP="00443CAB">
      <w:pPr>
        <w:pStyle w:val="SingleTxtG"/>
        <w:ind w:left="2268" w:hanging="1134"/>
        <w:rPr>
          <w:lang w:val="fr-FR" w:eastAsia="ja-JP"/>
        </w:rPr>
      </w:pPr>
      <w:r w:rsidRPr="00E01F3F">
        <w:rPr>
          <w:lang w:val="fr-FR" w:eastAsia="ja-JP"/>
        </w:rPr>
        <w:t>1.1.2.4.1.1</w:t>
      </w:r>
      <w:r w:rsidRPr="00E01F3F">
        <w:rPr>
          <w:lang w:val="fr-FR" w:eastAsia="ja-JP"/>
        </w:rPr>
        <w:tab/>
        <w:t>Une fois que la valeur déclarée des émissions massiques de CO</w:t>
      </w:r>
      <w:r w:rsidRPr="00E01F3F">
        <w:rPr>
          <w:vertAlign w:val="subscript"/>
          <w:lang w:val="fr-FR" w:eastAsia="ja-JP"/>
        </w:rPr>
        <w:t>2</w:t>
      </w:r>
      <w:r w:rsidRPr="00E01F3F">
        <w:rPr>
          <w:lang w:val="fr-FR" w:eastAsia="ja-JP"/>
        </w:rPr>
        <w:t xml:space="preserve"> pour le cycle total a été acceptée, la moyenne arithmétique des valeurs propres aux phases des résultats d’essai en g/km est multipliée par le coefficient d’ajustement CO2</w:t>
      </w:r>
      <w:r w:rsidRPr="00E01F3F">
        <w:rPr>
          <w:lang w:val="fr-FR" w:eastAsia="ja-JP"/>
        </w:rPr>
        <w:noBreakHyphen/>
        <w:t>AF pour compenser la différence entre la valeur déclarée et les résultats des essais. Cette valeur corrigée est la valeur d’homologation de type pour le CO</w:t>
      </w:r>
      <w:r w:rsidRPr="00E01F3F">
        <w:rPr>
          <w:vertAlign w:val="subscript"/>
          <w:lang w:val="fr-FR" w:eastAsia="ja-JP"/>
        </w:rPr>
        <w:t>2</w:t>
      </w:r>
      <w:r w:rsidRPr="00E01F3F">
        <w:rPr>
          <w:lang w:val="fr-FR" w:eastAsia="ja-JP"/>
        </w:rPr>
        <w:t>.</w:t>
      </w:r>
    </w:p>
    <w:p w:rsidR="00443CAB" w:rsidRPr="00E01F3F" w:rsidRDefault="00443CAB" w:rsidP="00443CAB">
      <w:pPr>
        <w:pStyle w:val="SingleTxtG"/>
        <w:ind w:left="2268" w:hanging="1134"/>
        <w:rPr>
          <w:lang w:val="fr-FR" w:eastAsia="ja-JP"/>
        </w:rPr>
      </w:pPr>
      <m:oMathPara>
        <m:oMathParaPr>
          <m:jc m:val="left"/>
        </m:oMathParaPr>
        <m:oMath>
          <m:r>
            <m:rPr>
              <m:sty m:val="p"/>
            </m:rPr>
            <w:rPr>
              <w:rFonts w:ascii="Cambria Math" w:hAnsi="Cambria Math"/>
              <w:lang w:val="fr-FR" w:eastAsia="ja-JP"/>
            </w:rPr>
            <m:t>CO2_AF=</m:t>
          </m:r>
          <m:f>
            <m:fPr>
              <m:ctrlPr>
                <w:rPr>
                  <w:rFonts w:ascii="Cambria Math" w:hAnsi="Cambria Math"/>
                  <w:lang w:val="fr-FR" w:eastAsia="ja-JP"/>
                </w:rPr>
              </m:ctrlPr>
            </m:fPr>
            <m:num>
              <m:r>
                <m:rPr>
                  <m:sty m:val="p"/>
                </m:rPr>
                <w:rPr>
                  <w:rFonts w:ascii="Cambria Math" w:hAnsi="Cambria Math"/>
                  <w:lang w:val="fr-FR" w:eastAsia="ja-JP"/>
                </w:rPr>
                <m:t>Valeur déclarée</m:t>
              </m:r>
            </m:num>
            <m:den>
              <m:r>
                <m:rPr>
                  <m:sty m:val="p"/>
                </m:rPr>
                <w:rPr>
                  <w:rFonts w:ascii="Cambria Math" w:hAnsi="Cambria Math"/>
                  <w:lang w:val="fr-FR" w:eastAsia="ja-JP"/>
                </w:rPr>
                <m:t xml:space="preserve">Valeur combinée de phase </m:t>
              </m:r>
            </m:den>
          </m:f>
        </m:oMath>
      </m:oMathPara>
    </w:p>
    <w:p w:rsidR="00443CAB" w:rsidRPr="00E01F3F" w:rsidRDefault="00443CAB" w:rsidP="00443CAB">
      <w:pPr>
        <w:pStyle w:val="SingleTxtG"/>
        <w:ind w:left="3402" w:hanging="1134"/>
        <w:rPr>
          <w:lang w:val="fr-FR" w:eastAsia="ja-JP"/>
        </w:rPr>
      </w:pPr>
      <w:r w:rsidRPr="00E01F3F">
        <w:rPr>
          <w:lang w:val="fr-FR" w:eastAsia="ja-JP"/>
        </w:rPr>
        <w:t>où :</w:t>
      </w:r>
    </w:p>
    <w:p w:rsidR="00443CAB" w:rsidRPr="00E01F3F" w:rsidRDefault="00443CAB" w:rsidP="00443CAB">
      <w:pPr>
        <w:pStyle w:val="SingleTxtG"/>
        <w:ind w:left="2268" w:hanging="1134"/>
        <w:rPr>
          <w:lang w:val="fr-FR" w:eastAsia="ja-JP"/>
        </w:rPr>
      </w:pPr>
      <m:oMathPara>
        <m:oMathParaPr>
          <m:jc m:val="left"/>
        </m:oMathParaPr>
        <m:oMath>
          <m:r>
            <m:rPr>
              <m:sty m:val="p"/>
            </m:rPr>
            <w:rPr>
              <w:rFonts w:ascii="Cambria Math" w:hAnsi="Cambria Math"/>
              <w:lang w:val="fr-FR" w:eastAsia="ja-JP"/>
            </w:rPr>
            <m:t>Valeur combinée de phase</m:t>
          </m:r>
        </m:oMath>
      </m:oMathPara>
    </w:p>
    <w:p w:rsidR="00443CAB" w:rsidRPr="00E01F3F" w:rsidRDefault="00443CAB" w:rsidP="00443CAB">
      <w:pPr>
        <w:pStyle w:val="SingleTxtG"/>
        <w:ind w:left="2268" w:hanging="1134"/>
        <w:rPr>
          <w:iCs/>
          <w:lang w:val="fr-FR" w:eastAsia="ja-JP"/>
        </w:rPr>
      </w:pPr>
      <m:oMathPara>
        <m:oMathParaPr>
          <m:jc m:val="left"/>
        </m:oMathParaPr>
        <m:oMath>
          <m:r>
            <m:rPr>
              <m:sty m:val="p"/>
            </m:rPr>
            <w:rPr>
              <w:rFonts w:ascii="Cambria Math" w:hAnsi="Cambria Math"/>
              <w:lang w:val="fr-FR" w:eastAsia="ja-JP"/>
            </w:rPr>
            <m:t>=</m:t>
          </m:r>
          <m:f>
            <m:fPr>
              <m:ctrlPr>
                <w:rPr>
                  <w:rFonts w:ascii="Cambria Math" w:hAnsi="Cambria Math"/>
                  <w:iCs/>
                  <w:lang w:val="fr-FR" w:eastAsia="ja-JP"/>
                </w:rPr>
              </m:ctrlPr>
            </m:fPr>
            <m:num>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L</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L</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M</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M</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H</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H</m:t>
                  </m:r>
                </m:sub>
              </m:sSub>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exH</m:t>
                      </m:r>
                    </m:sub>
                  </m:sSub>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exH</m:t>
                  </m:r>
                </m:sub>
              </m:sSub>
            </m:num>
            <m:den>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L</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M</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H</m:t>
                  </m:r>
                </m:sub>
              </m:sSub>
              <m:r>
                <m:rPr>
                  <m:sty m:val="p"/>
                </m:rPr>
                <w:rPr>
                  <w:rFonts w:ascii="Cambria Math" w:hAnsi="Cambria Math"/>
                  <w:lang w:val="fr-FR" w:eastAsia="ja-JP"/>
                </w:rPr>
                <m:t>+</m:t>
              </m:r>
              <m:sSub>
                <m:sSubPr>
                  <m:ctrlPr>
                    <w:rPr>
                      <w:rFonts w:ascii="Cambria Math" w:hAnsi="Cambria Math"/>
                      <w:iCs/>
                      <w:lang w:val="fr-FR" w:eastAsia="ja-JP"/>
                    </w:rPr>
                  </m:ctrlPr>
                </m:sSubPr>
                <m:e>
                  <m:r>
                    <m:rPr>
                      <m:sty m:val="p"/>
                    </m:rPr>
                    <w:rPr>
                      <w:rFonts w:ascii="Cambria Math" w:hAnsi="Cambria Math"/>
                      <w:lang w:val="fr-FR" w:eastAsia="ja-JP"/>
                    </w:rPr>
                    <m:t>D</m:t>
                  </m:r>
                </m:e>
                <m:sub>
                  <m:r>
                    <m:rPr>
                      <m:sty m:val="p"/>
                    </m:rPr>
                    <w:rPr>
                      <w:rFonts w:ascii="Cambria Math" w:hAnsi="Cambria Math"/>
                      <w:lang w:val="fr-FR" w:eastAsia="ja-JP"/>
                    </w:rPr>
                    <m:t>exH</m:t>
                  </m:r>
                </m:sub>
              </m:sSub>
            </m:den>
          </m:f>
        </m:oMath>
      </m:oMathPara>
    </w:p>
    <w:p w:rsidR="00443CAB" w:rsidRPr="00E01F3F" w:rsidRDefault="00443CAB" w:rsidP="00443CAB">
      <w:pPr>
        <w:pStyle w:val="SingleTxtG"/>
        <w:ind w:left="2268"/>
        <w:rPr>
          <w:lang w:val="fr-FR" w:eastAsia="ja-JP"/>
        </w:rPr>
      </w:pPr>
      <w:r w:rsidRPr="00E01F3F">
        <w:rPr>
          <w:iCs/>
          <w:lang w:val="fr-FR" w:eastAsia="ja-JP"/>
        </w:rPr>
        <w:t>où :</w:t>
      </w:r>
    </w:p>
    <w:p w:rsidR="00443CAB" w:rsidRPr="00E01F3F" w:rsidRDefault="00443CAB" w:rsidP="00443CAB">
      <w:pPr>
        <w:pStyle w:val="SingleTxtG"/>
        <w:tabs>
          <w:tab w:val="left" w:pos="8080"/>
        </w:tabs>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L</m:t>
                </m:r>
              </m:sub>
            </m:sSub>
          </m:sub>
        </m:sSub>
      </m:oMath>
      <w:r w:rsidRPr="00E01F3F">
        <w:rPr>
          <w:iCs/>
          <w:lang w:val="fr-FR" w:eastAsia="ja-JP"/>
        </w:rPr>
        <w:tab/>
        <w:t xml:space="preserve">est la moyenne arithmétique des résultats d’émissions massiques de </w:t>
      </w:r>
      <w:r w:rsidRPr="00E01F3F">
        <w:rPr>
          <w:lang w:val="fr-FR" w:eastAsia="ja-JP"/>
        </w:rPr>
        <w:t>CO</w:t>
      </w:r>
      <w:r w:rsidRPr="00E01F3F">
        <w:rPr>
          <w:vertAlign w:val="subscript"/>
          <w:lang w:val="fr-FR" w:eastAsia="ja-JP"/>
        </w:rPr>
        <w:t>2</w:t>
      </w:r>
      <w:r w:rsidRPr="00E01F3F">
        <w:rPr>
          <w:iCs/>
          <w:lang w:val="fr-FR" w:eastAsia="ja-JP"/>
        </w:rPr>
        <w:t xml:space="preserve"> pour la phase L, en g/km ;</w:t>
      </w:r>
    </w:p>
    <w:p w:rsidR="00443CAB" w:rsidRPr="00E01F3F" w:rsidRDefault="00443CAB" w:rsidP="00443CAB">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M</m:t>
                </m:r>
              </m:sub>
            </m:sSub>
          </m:sub>
        </m:sSub>
      </m:oMath>
      <w:r w:rsidRPr="00E01F3F">
        <w:rPr>
          <w:iCs/>
          <w:lang w:val="fr-FR" w:eastAsia="ja-JP"/>
        </w:rPr>
        <w:tab/>
        <w:t xml:space="preserve">est la moyenne arithmétique des résultats d’émissions massiques de </w:t>
      </w:r>
      <w:r w:rsidRPr="00E01F3F">
        <w:rPr>
          <w:lang w:val="fr-FR" w:eastAsia="ja-JP"/>
        </w:rPr>
        <w:t>CO</w:t>
      </w:r>
      <w:r w:rsidRPr="00E01F3F">
        <w:rPr>
          <w:vertAlign w:val="subscript"/>
          <w:lang w:val="fr-FR" w:eastAsia="ja-JP"/>
        </w:rPr>
        <w:t>2</w:t>
      </w:r>
      <w:r w:rsidRPr="00E01F3F">
        <w:rPr>
          <w:iCs/>
          <w:lang w:val="fr-FR" w:eastAsia="ja-JP"/>
        </w:rPr>
        <w:t xml:space="preserve"> pour la phase M, en g/km ;</w:t>
      </w:r>
    </w:p>
    <w:p w:rsidR="00443CAB" w:rsidRPr="00E01F3F" w:rsidRDefault="00443CAB" w:rsidP="00443CAB">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H</m:t>
                </m:r>
              </m:sub>
            </m:sSub>
          </m:sub>
        </m:sSub>
      </m:oMath>
      <w:r w:rsidRPr="00E01F3F">
        <w:rPr>
          <w:iCs/>
          <w:lang w:val="fr-FR" w:eastAsia="ja-JP"/>
        </w:rPr>
        <w:tab/>
        <w:t xml:space="preserve">est la moyenne arithmétique des résultats d’émissions massiques de </w:t>
      </w:r>
      <w:r w:rsidRPr="00E01F3F">
        <w:rPr>
          <w:lang w:val="fr-FR" w:eastAsia="ja-JP"/>
        </w:rPr>
        <w:t>CO</w:t>
      </w:r>
      <w:r w:rsidRPr="00E01F3F">
        <w:rPr>
          <w:vertAlign w:val="subscript"/>
          <w:lang w:val="fr-FR" w:eastAsia="ja-JP"/>
        </w:rPr>
        <w:t>2</w:t>
      </w:r>
      <w:r w:rsidRPr="00E01F3F">
        <w:rPr>
          <w:iCs/>
          <w:lang w:val="fr-FR" w:eastAsia="ja-JP"/>
        </w:rPr>
        <w:t xml:space="preserve"> pour la phase H en g/km ;</w:t>
      </w:r>
    </w:p>
    <w:p w:rsidR="00443CAB" w:rsidRPr="00E01F3F" w:rsidRDefault="00443CAB" w:rsidP="00443CAB">
      <w:pPr>
        <w:pStyle w:val="SingleTxtG"/>
        <w:ind w:left="3119" w:hanging="851"/>
        <w:rPr>
          <w:iCs/>
          <w:lang w:val="fr-FR" w:eastAsia="ja-JP"/>
        </w:rPr>
      </w:pPr>
      <m:oMath>
        <m:r>
          <m:rPr>
            <m:sty m:val="p"/>
          </m:rPr>
          <w:rPr>
            <w:rFonts w:ascii="Cambria Math" w:hAnsi="Cambria Math"/>
            <w:lang w:val="fr-FR" w:eastAsia="ja-JP"/>
          </w:rPr>
          <m:t>CO</m:t>
        </m:r>
        <m:sSub>
          <m:sSubPr>
            <m:ctrlPr>
              <w:rPr>
                <w:rFonts w:ascii="Cambria Math" w:hAnsi="Cambria Math"/>
                <w:iCs/>
                <w:lang w:val="fr-FR" w:eastAsia="ja-JP"/>
              </w:rPr>
            </m:ctrlPr>
          </m:sSubPr>
          <m:e>
            <m:r>
              <m:rPr>
                <m:sty m:val="p"/>
              </m:rPr>
              <w:rPr>
                <w:rFonts w:ascii="Cambria Math" w:hAnsi="Cambria Math"/>
                <w:lang w:val="fr-FR" w:eastAsia="ja-JP"/>
              </w:rPr>
              <m:t>2</m:t>
            </m:r>
          </m:e>
          <m:sub>
            <m:r>
              <m:rPr>
                <m:sty m:val="p"/>
              </m:rPr>
              <w:rPr>
                <w:rFonts w:ascii="Cambria Math" w:hAnsi="Cambria Math"/>
                <w:lang w:val="fr-FR" w:eastAsia="ja-JP"/>
              </w:rPr>
              <m:t>av</m:t>
            </m:r>
            <m:sSub>
              <m:sSubPr>
                <m:ctrlPr>
                  <w:rPr>
                    <w:rFonts w:ascii="Cambria Math" w:hAnsi="Cambria Math"/>
                    <w:iCs/>
                    <w:lang w:val="fr-FR" w:eastAsia="ja-JP"/>
                  </w:rPr>
                </m:ctrlPr>
              </m:sSubPr>
              <m:e>
                <m:r>
                  <m:rPr>
                    <m:sty m:val="p"/>
                  </m:rPr>
                  <w:rPr>
                    <w:rFonts w:ascii="Cambria Math" w:hAnsi="Cambria Math"/>
                    <w:lang w:val="fr-FR" w:eastAsia="ja-JP"/>
                  </w:rPr>
                  <m:t>e</m:t>
                </m:r>
              </m:e>
              <m:sub>
                <m:r>
                  <m:rPr>
                    <m:sty m:val="p"/>
                  </m:rPr>
                  <w:rPr>
                    <w:rFonts w:ascii="Cambria Math" w:hAnsi="Cambria Math"/>
                    <w:lang w:val="fr-FR" w:eastAsia="ja-JP"/>
                  </w:rPr>
                  <m:t>exH</m:t>
                </m:r>
              </m:sub>
            </m:sSub>
          </m:sub>
        </m:sSub>
      </m:oMath>
      <w:r w:rsidRPr="00E01F3F">
        <w:rPr>
          <w:iCs/>
          <w:lang w:val="fr-FR" w:eastAsia="ja-JP"/>
        </w:rPr>
        <w:tab/>
        <w:t xml:space="preserve">est la moyenne arithmétique des résultats d’émissions massiques de </w:t>
      </w:r>
      <w:r w:rsidRPr="00E01F3F">
        <w:rPr>
          <w:lang w:val="fr-FR" w:eastAsia="ja-JP"/>
        </w:rPr>
        <w:t>CO</w:t>
      </w:r>
      <w:r w:rsidRPr="00E01F3F">
        <w:rPr>
          <w:vertAlign w:val="subscript"/>
          <w:lang w:val="fr-FR" w:eastAsia="ja-JP"/>
        </w:rPr>
        <w:t>2</w:t>
      </w:r>
      <w:r w:rsidRPr="00E01F3F">
        <w:rPr>
          <w:iCs/>
          <w:lang w:val="fr-FR" w:eastAsia="ja-JP"/>
        </w:rPr>
        <w:t xml:space="preserve"> pour la phase exH, en g/km ;</w:t>
      </w:r>
    </w:p>
    <w:p w:rsidR="00443CAB" w:rsidRPr="00E01F3F" w:rsidRDefault="00443CAB" w:rsidP="00443CAB">
      <w:pPr>
        <w:pStyle w:val="SingleTxtG"/>
        <w:ind w:left="3119" w:hanging="851"/>
        <w:rPr>
          <w:iCs/>
          <w:lang w:val="fr-FR" w:eastAsia="ja-JP"/>
        </w:rPr>
      </w:pPr>
      <w:r w:rsidRPr="00E01F3F">
        <w:rPr>
          <w:iCs/>
          <w:lang w:val="fr-FR" w:eastAsia="ja-JP"/>
        </w:rPr>
        <w:t>D</w:t>
      </w:r>
      <w:r w:rsidRPr="00E01F3F">
        <w:rPr>
          <w:iCs/>
          <w:vertAlign w:val="subscript"/>
          <w:lang w:val="fr-FR" w:eastAsia="ja-JP"/>
        </w:rPr>
        <w:t>L</w:t>
      </w:r>
      <w:r w:rsidRPr="00E01F3F">
        <w:rPr>
          <w:iCs/>
          <w:vertAlign w:val="subscript"/>
          <w:lang w:val="fr-FR" w:eastAsia="ja-JP"/>
        </w:rPr>
        <w:tab/>
      </w:r>
      <w:r w:rsidRPr="00E01F3F">
        <w:rPr>
          <w:iCs/>
          <w:lang w:val="fr-FR" w:eastAsia="ja-JP"/>
        </w:rPr>
        <w:t>est la distance théorique pour la phase L, en km ;</w:t>
      </w:r>
    </w:p>
    <w:p w:rsidR="00443CAB" w:rsidRPr="00E01F3F" w:rsidRDefault="00443CAB" w:rsidP="00443CAB">
      <w:pPr>
        <w:pStyle w:val="SingleTxtG"/>
        <w:ind w:left="3119" w:hanging="851"/>
        <w:rPr>
          <w:iCs/>
          <w:lang w:val="fr-FR" w:eastAsia="ja-JP"/>
        </w:rPr>
      </w:pPr>
      <w:r w:rsidRPr="00E01F3F">
        <w:rPr>
          <w:iCs/>
          <w:lang w:val="fr-FR" w:eastAsia="ja-JP"/>
        </w:rPr>
        <w:t>D</w:t>
      </w:r>
      <w:r w:rsidRPr="00E01F3F">
        <w:rPr>
          <w:iCs/>
          <w:vertAlign w:val="subscript"/>
          <w:lang w:val="fr-FR" w:eastAsia="ja-JP"/>
        </w:rPr>
        <w:t>M</w:t>
      </w:r>
      <w:r w:rsidRPr="00E01F3F">
        <w:rPr>
          <w:iCs/>
          <w:vertAlign w:val="subscript"/>
          <w:lang w:val="fr-FR" w:eastAsia="ja-JP"/>
        </w:rPr>
        <w:tab/>
      </w:r>
      <w:r w:rsidRPr="00E01F3F">
        <w:rPr>
          <w:iCs/>
          <w:lang w:val="fr-FR" w:eastAsia="ja-JP"/>
        </w:rPr>
        <w:t>est la distance théorique pour la phase M, en km ;</w:t>
      </w:r>
    </w:p>
    <w:p w:rsidR="00443CAB" w:rsidRPr="00E01F3F" w:rsidRDefault="00443CAB" w:rsidP="00443CAB">
      <w:pPr>
        <w:pStyle w:val="SingleTxtG"/>
        <w:ind w:left="3119" w:hanging="851"/>
        <w:rPr>
          <w:iCs/>
          <w:lang w:val="fr-FR" w:eastAsia="ja-JP"/>
        </w:rPr>
      </w:pPr>
      <w:r w:rsidRPr="00E01F3F">
        <w:rPr>
          <w:iCs/>
          <w:lang w:val="fr-FR" w:eastAsia="ja-JP"/>
        </w:rPr>
        <w:t>D</w:t>
      </w:r>
      <w:r w:rsidRPr="00E01F3F">
        <w:rPr>
          <w:iCs/>
          <w:vertAlign w:val="subscript"/>
          <w:lang w:val="fr-FR" w:eastAsia="ja-JP"/>
        </w:rPr>
        <w:t>H</w:t>
      </w:r>
      <w:r w:rsidRPr="00E01F3F">
        <w:rPr>
          <w:iCs/>
          <w:vertAlign w:val="subscript"/>
          <w:lang w:val="fr-FR" w:eastAsia="ja-JP"/>
        </w:rPr>
        <w:tab/>
      </w:r>
      <w:r w:rsidRPr="00E01F3F">
        <w:rPr>
          <w:iCs/>
          <w:lang w:val="fr-FR" w:eastAsia="ja-JP"/>
        </w:rPr>
        <w:t>est la distance théorique pour la phase H, en km ;</w:t>
      </w:r>
    </w:p>
    <w:p w:rsidR="00443CAB" w:rsidRPr="00E01F3F" w:rsidRDefault="00443CAB" w:rsidP="00443CAB">
      <w:pPr>
        <w:pStyle w:val="SingleTxtG"/>
        <w:ind w:left="3119" w:hanging="851"/>
        <w:rPr>
          <w:iCs/>
          <w:lang w:val="fr-FR" w:eastAsia="ja-JP"/>
        </w:rPr>
      </w:pPr>
      <w:r w:rsidRPr="00E01F3F">
        <w:rPr>
          <w:iCs/>
          <w:lang w:val="fr-FR" w:eastAsia="ja-JP"/>
        </w:rPr>
        <w:t>D</w:t>
      </w:r>
      <w:r w:rsidRPr="00E01F3F">
        <w:rPr>
          <w:iCs/>
          <w:vertAlign w:val="subscript"/>
          <w:lang w:val="fr-FR" w:eastAsia="ja-JP"/>
        </w:rPr>
        <w:t>exH</w:t>
      </w:r>
      <w:r w:rsidRPr="00E01F3F">
        <w:rPr>
          <w:iCs/>
          <w:vertAlign w:val="subscript"/>
          <w:lang w:val="fr-FR" w:eastAsia="ja-JP"/>
        </w:rPr>
        <w:tab/>
      </w:r>
      <w:r w:rsidRPr="00E01F3F">
        <w:rPr>
          <w:iCs/>
          <w:lang w:val="fr-FR" w:eastAsia="ja-JP"/>
        </w:rPr>
        <w:t>est la distance théorique pour la phase exH, en km.</w:t>
      </w:r>
    </w:p>
    <w:p w:rsidR="00443CAB" w:rsidRPr="00E01F3F" w:rsidRDefault="00443CAB" w:rsidP="00443CAB">
      <w:pPr>
        <w:pStyle w:val="SingleTxtG"/>
        <w:ind w:left="2268" w:hanging="1134"/>
        <w:rPr>
          <w:lang w:val="fr-FR" w:eastAsia="ja-JP"/>
        </w:rPr>
      </w:pPr>
      <w:r w:rsidRPr="00E01F3F">
        <w:rPr>
          <w:lang w:val="fr-FR" w:eastAsia="ja-JP"/>
        </w:rPr>
        <w:t>1.1.2.4.1.2</w:t>
      </w:r>
      <w:r w:rsidRPr="00E01F3F">
        <w:rPr>
          <w:lang w:val="fr-FR" w:eastAsia="ja-JP"/>
        </w:rPr>
        <w:tab/>
        <w:t>Si la valeur déclarée des émissions massiques de CO</w:t>
      </w:r>
      <w:r w:rsidRPr="00E01F3F">
        <w:rPr>
          <w:vertAlign w:val="subscript"/>
          <w:lang w:val="fr-FR" w:eastAsia="ja-JP"/>
        </w:rPr>
        <w:t>2</w:t>
      </w:r>
      <w:r w:rsidRPr="00E01F3F">
        <w:rPr>
          <w:lang w:val="fr-FR" w:eastAsia="ja-JP"/>
        </w:rPr>
        <w:t xml:space="preserve"> sur le cycle total n’est pas acceptée, il faut calculer la valeur des émissions massiques de CO</w:t>
      </w:r>
      <w:r w:rsidRPr="00E01F3F">
        <w:rPr>
          <w:vertAlign w:val="subscript"/>
          <w:lang w:val="fr-FR" w:eastAsia="ja-JP"/>
        </w:rPr>
        <w:t>2</w:t>
      </w:r>
      <w:r w:rsidRPr="00E01F3F">
        <w:rPr>
          <w:lang w:val="fr-FR" w:eastAsia="ja-JP"/>
        </w:rPr>
        <w:t xml:space="preserve"> spécifiques par phase de l’homologation de type en prenant la moyenne arithmétique de tous les résultats d’essai pour la phase concernée </w:t>
      </w:r>
    </w:p>
    <w:p w:rsidR="00443CAB" w:rsidRPr="00E01F3F" w:rsidRDefault="00443CAB" w:rsidP="00443CAB">
      <w:pPr>
        <w:pStyle w:val="SingleTxtG"/>
        <w:ind w:left="2268" w:hanging="1134"/>
        <w:rPr>
          <w:lang w:val="fr-FR" w:eastAsia="ja-JP"/>
        </w:rPr>
      </w:pPr>
      <w:r w:rsidRPr="00E01F3F">
        <w:rPr>
          <w:lang w:val="fr-FR" w:eastAsia="ja-JP"/>
        </w:rPr>
        <w:t>1.1.2.4.2</w:t>
      </w:r>
      <w:r w:rsidRPr="00E01F3F">
        <w:rPr>
          <w:lang w:val="fr-FR" w:eastAsia="ja-JP"/>
        </w:rPr>
        <w:tab/>
        <w:t xml:space="preserve">Valeurs spécifiques par phase pour la consommation de carburant </w:t>
      </w:r>
    </w:p>
    <w:p w:rsidR="00443CAB" w:rsidRPr="00E01F3F" w:rsidRDefault="00443CAB" w:rsidP="00443CAB">
      <w:pPr>
        <w:pStyle w:val="SingleTxtG"/>
        <w:ind w:left="2268" w:hanging="1134"/>
        <w:rPr>
          <w:lang w:val="fr-FR" w:eastAsia="ja-JP"/>
        </w:rPr>
      </w:pPr>
      <w:r w:rsidRPr="00E01F3F">
        <w:rPr>
          <w:lang w:val="fr-FR" w:eastAsia="ja-JP"/>
        </w:rPr>
        <w:t>1.1.2.4.2.1</w:t>
      </w:r>
      <w:r w:rsidRPr="00E01F3F">
        <w:rPr>
          <w:lang w:val="fr-FR" w:eastAsia="ja-JP"/>
        </w:rPr>
        <w:tab/>
        <w:t>On calcule la valeur de la consommation de carburant en fonction des émissions massiques de CO</w:t>
      </w:r>
      <w:r w:rsidRPr="00E01F3F">
        <w:rPr>
          <w:vertAlign w:val="subscript"/>
          <w:lang w:val="fr-FR" w:eastAsia="ja-JP"/>
        </w:rPr>
        <w:t>2</w:t>
      </w:r>
      <w:r w:rsidRPr="00E01F3F">
        <w:rPr>
          <w:lang w:val="fr-FR" w:eastAsia="ja-JP"/>
        </w:rPr>
        <w:t xml:space="preserve"> en utilisant les équations du paragraphe 1.1.2.4.1 de la présente annexe et la moyenne </w:t>
      </w:r>
      <w:r w:rsidRPr="00E01F3F">
        <w:rPr>
          <w:lang w:val="fr-FR"/>
        </w:rPr>
        <w:t>arithmétique des</w:t>
      </w:r>
      <w:r w:rsidRPr="00E01F3F">
        <w:rPr>
          <w:lang w:val="fr-FR" w:eastAsia="ja-JP"/>
        </w:rPr>
        <w:t xml:space="preserve"> émissions.</w:t>
      </w:r>
    </w:p>
    <w:p w:rsidR="00443CAB" w:rsidRPr="00E01F3F" w:rsidRDefault="00443CAB" w:rsidP="00443CAB">
      <w:pPr>
        <w:pStyle w:val="SingleTxtG"/>
        <w:ind w:left="2268" w:hanging="1134"/>
        <w:rPr>
          <w:lang w:val="fr-FR" w:eastAsia="ja-JP"/>
        </w:rPr>
      </w:pPr>
      <w:r w:rsidRPr="00E01F3F">
        <w:rPr>
          <w:lang w:val="fr-FR" w:eastAsia="ja-JP"/>
        </w:rPr>
        <w:t>1.1.2.4.3</w:t>
      </w:r>
      <w:r w:rsidRPr="00E01F3F">
        <w:rPr>
          <w:lang w:val="fr-FR" w:eastAsia="ja-JP"/>
        </w:rPr>
        <w:tab/>
        <w:t>Valeur spécifique par phase pour la consommation d’énergie électrique, PER et AER</w:t>
      </w:r>
    </w:p>
    <w:p w:rsidR="00443CAB" w:rsidRPr="00E01F3F" w:rsidRDefault="00443CAB" w:rsidP="00443CAB">
      <w:pPr>
        <w:pStyle w:val="SingleTxtG"/>
        <w:ind w:left="2268" w:hanging="1134"/>
        <w:rPr>
          <w:szCs w:val="24"/>
          <w:lang w:val="fr-FR" w:eastAsia="ja-JP"/>
        </w:rPr>
      </w:pPr>
      <w:r w:rsidRPr="00E01F3F">
        <w:rPr>
          <w:lang w:val="fr-FR" w:eastAsia="ja-JP"/>
        </w:rPr>
        <w:t>1.1.2.4.3.1</w:t>
      </w:r>
      <w:r w:rsidRPr="00E01F3F">
        <w:rPr>
          <w:lang w:val="fr-FR" w:eastAsia="ja-JP"/>
        </w:rPr>
        <w:tab/>
        <w:t xml:space="preserve">On calcule la consommation spécifique par phase d’énergie électrique et les autonomies spécifiques par phase en mode électrique en utilisant la moyenne arithmétique des valeurs spécifiques par phase des résultats des essais, sans facteur d’ajustement. </w:t>
      </w:r>
    </w:p>
    <w:p w:rsidR="00443CAB" w:rsidRPr="00E01F3F" w:rsidRDefault="00443CAB" w:rsidP="00443CAB">
      <w:pPr>
        <w:pStyle w:val="SingleTxtG"/>
        <w:keepNext/>
        <w:spacing w:before="240"/>
        <w:ind w:left="2268" w:hanging="1134"/>
        <w:jc w:val="left"/>
        <w:rPr>
          <w:lang w:val="fr-FR"/>
        </w:rPr>
      </w:pPr>
      <w:r w:rsidRPr="00E01F3F">
        <w:rPr>
          <w:lang w:val="fr-FR"/>
        </w:rPr>
        <w:t>1.2</w:t>
      </w:r>
      <w:r w:rsidRPr="00E01F3F">
        <w:rPr>
          <w:lang w:val="fr-FR"/>
        </w:rPr>
        <w:tab/>
        <w:t>Conditions d’exécution de l’essai de type 1</w:t>
      </w:r>
    </w:p>
    <w:p w:rsidR="00443CAB" w:rsidRPr="00E01F3F" w:rsidRDefault="00443CAB" w:rsidP="00443CAB">
      <w:pPr>
        <w:pStyle w:val="SingleTxtG"/>
        <w:keepNext/>
        <w:ind w:left="2268" w:hanging="1134"/>
        <w:jc w:val="left"/>
        <w:rPr>
          <w:lang w:val="fr-FR"/>
        </w:rPr>
      </w:pPr>
      <w:r w:rsidRPr="00E01F3F">
        <w:rPr>
          <w:lang w:val="fr-FR"/>
        </w:rPr>
        <w:t>1.2.1</w:t>
      </w:r>
      <w:r w:rsidRPr="00E01F3F">
        <w:rPr>
          <w:lang w:val="fr-FR"/>
        </w:rPr>
        <w:tab/>
        <w:t>Présentation générale</w:t>
      </w:r>
    </w:p>
    <w:p w:rsidR="00443CAB" w:rsidRPr="00E01F3F" w:rsidRDefault="00443CAB" w:rsidP="00443CAB">
      <w:pPr>
        <w:pStyle w:val="SingleTxtG"/>
        <w:ind w:left="2268" w:hanging="1134"/>
        <w:rPr>
          <w:lang w:val="fr-FR"/>
        </w:rPr>
      </w:pPr>
      <w:r w:rsidRPr="00E01F3F">
        <w:rPr>
          <w:lang w:val="fr-FR"/>
        </w:rPr>
        <w:t>1.2.1.1</w:t>
      </w:r>
      <w:r w:rsidRPr="00E01F3F">
        <w:rPr>
          <w:lang w:val="fr-FR"/>
        </w:rPr>
        <w:tab/>
      </w:r>
      <w:r w:rsidRPr="00E01F3F">
        <w:rPr>
          <w:spacing w:val="-3"/>
          <w:lang w:val="fr-FR"/>
        </w:rPr>
        <w:t>L’essai de type 1 est une séquence d’opérations de préparation du dynamomètre, d’approvisionnement en carburant, de stabilisation à chaud et d’essai.</w:t>
      </w:r>
    </w:p>
    <w:p w:rsidR="00443CAB" w:rsidRPr="00E01F3F" w:rsidRDefault="00443CAB" w:rsidP="00443CAB">
      <w:pPr>
        <w:pStyle w:val="SingleTxtG"/>
        <w:ind w:left="2268" w:hanging="1134"/>
        <w:rPr>
          <w:lang w:val="fr-FR"/>
        </w:rPr>
      </w:pPr>
      <w:r w:rsidRPr="00E01F3F">
        <w:rPr>
          <w:lang w:val="fr-FR"/>
        </w:rPr>
        <w:t>1.2.1.2</w:t>
      </w:r>
      <w:r w:rsidRPr="00E01F3F">
        <w:rPr>
          <w:lang w:val="fr-FR"/>
        </w:rPr>
        <w:tab/>
        <w:t>Il consiste à faire fonctionner le véhicule sur un banc à rouleaux dans le cadre du cycle WLTC applicable pour l’interpolation. Une partie proportionnelle des gaz d’échappement dilués est recueillie de façon continue pour être analysée ensuite, à l’aide d’un dispositif de prélèvement à volume constant.</w:t>
      </w:r>
    </w:p>
    <w:p w:rsidR="00443CAB" w:rsidRPr="00E01F3F" w:rsidRDefault="00443CAB" w:rsidP="00443CAB">
      <w:pPr>
        <w:pStyle w:val="SingleTxtG"/>
        <w:ind w:left="2268" w:hanging="1134"/>
        <w:rPr>
          <w:lang w:val="fr-FR"/>
        </w:rPr>
      </w:pPr>
      <w:r w:rsidRPr="00E01F3F">
        <w:rPr>
          <w:lang w:val="fr-FR"/>
        </w:rPr>
        <w:t>1.2.1.3</w:t>
      </w:r>
      <w:r w:rsidRPr="00E01F3F">
        <w:rPr>
          <w:lang w:val="fr-FR"/>
        </w:rPr>
        <w:tab/>
        <w:t>On mesure les concentrations ambiantes de tous les composés dont les émissions font l’objet d’une évaluation. Pour les essais portant sur les gaz d’échappement émis, cela implique de prélever et d’analyser l’air de dilution.</w:t>
      </w:r>
    </w:p>
    <w:p w:rsidR="00443CAB" w:rsidRPr="00E01F3F" w:rsidRDefault="00443CAB" w:rsidP="00443CAB">
      <w:pPr>
        <w:pStyle w:val="SingleTxtG"/>
        <w:keepNext/>
        <w:ind w:left="2268" w:hanging="1134"/>
        <w:jc w:val="left"/>
        <w:rPr>
          <w:lang w:val="fr-FR"/>
        </w:rPr>
      </w:pPr>
      <w:r w:rsidRPr="00E01F3F">
        <w:rPr>
          <w:lang w:val="fr-FR"/>
        </w:rPr>
        <w:t>1.2.1.3.1</w:t>
      </w:r>
      <w:bookmarkStart w:id="255" w:name="_Toc284587092"/>
      <w:bookmarkStart w:id="256" w:name="_Toc284587343"/>
      <w:r w:rsidRPr="00E01F3F">
        <w:rPr>
          <w:lang w:val="fr-FR"/>
        </w:rPr>
        <w:tab/>
        <w:t xml:space="preserve">Mesure des particules dans l’air ambiant </w:t>
      </w:r>
      <w:bookmarkEnd w:id="255"/>
      <w:bookmarkEnd w:id="256"/>
    </w:p>
    <w:p w:rsidR="00443CAB" w:rsidRPr="00E01F3F" w:rsidRDefault="00443CAB" w:rsidP="00443CAB">
      <w:pPr>
        <w:pStyle w:val="SingleTxtG"/>
        <w:ind w:left="2268" w:hanging="1134"/>
        <w:rPr>
          <w:spacing w:val="-2"/>
          <w:lang w:val="fr-FR"/>
        </w:rPr>
      </w:pPr>
      <w:r w:rsidRPr="00E01F3F">
        <w:rPr>
          <w:lang w:val="fr-FR"/>
        </w:rPr>
        <w:t>1.2.1.3.1.1</w:t>
      </w:r>
      <w:r w:rsidRPr="00E01F3F">
        <w:rPr>
          <w:lang w:val="fr-FR"/>
        </w:rPr>
        <w:tab/>
      </w:r>
      <w:r w:rsidRPr="00E01F3F">
        <w:rPr>
          <w:spacing w:val="-2"/>
          <w:lang w:val="fr-FR"/>
        </w:rPr>
        <w:t xml:space="preserve">Dans le cas où le constructeur demande et où la Partie contractante autorise que la masse des particules ambiantes prélevées dans l’air de dilution ou le tunnel de dilution soit soustraite des émissions mesurées, les concentrations ambiantes correspondantes doivent être déterminées comme indiqué dans les paragraphes </w:t>
      </w:r>
      <w:r w:rsidRPr="00E01F3F">
        <w:rPr>
          <w:lang w:val="fr-FR"/>
        </w:rPr>
        <w:t>1.2.1.3.1.1.1 à 1.2.1.3.1.1.3 de la présente annexe</w:t>
      </w:r>
      <w:r w:rsidRPr="00E01F3F">
        <w:rPr>
          <w:spacing w:val="-2"/>
          <w:lang w:val="fr-FR"/>
        </w:rPr>
        <w:t>.</w:t>
      </w:r>
    </w:p>
    <w:p w:rsidR="00443CAB" w:rsidRPr="00E01F3F" w:rsidRDefault="00443CAB" w:rsidP="00443CAB">
      <w:pPr>
        <w:pStyle w:val="SingleTxtG"/>
        <w:ind w:left="2268" w:hanging="1134"/>
        <w:rPr>
          <w:lang w:val="fr-FR"/>
        </w:rPr>
      </w:pPr>
      <w:r w:rsidRPr="00E01F3F">
        <w:rPr>
          <w:lang w:val="fr-FR"/>
        </w:rPr>
        <w:t>1.2.1.3.1.1.1</w:t>
      </w:r>
      <w:r w:rsidRPr="00E01F3F">
        <w:rPr>
          <w:lang w:val="fr-FR"/>
        </w:rPr>
        <w:tab/>
        <w:t>La correction maximale admissible pour tenir compte des concentrations ambiantes est égale à une masse sur le filtre équivalant à 1 mg/km au débit fixé pour l’essai.</w:t>
      </w:r>
    </w:p>
    <w:p w:rsidR="00443CAB" w:rsidRPr="00E01F3F" w:rsidRDefault="00443CAB" w:rsidP="00443CAB">
      <w:pPr>
        <w:pStyle w:val="SingleTxtG"/>
        <w:ind w:left="2268" w:hanging="1134"/>
        <w:rPr>
          <w:lang w:val="fr-FR"/>
        </w:rPr>
      </w:pPr>
      <w:r w:rsidRPr="00E01F3F">
        <w:rPr>
          <w:lang w:val="fr-FR"/>
        </w:rPr>
        <w:t>1.2.1.3.1.1.2</w:t>
      </w:r>
      <w:r w:rsidRPr="00E01F3F">
        <w:rPr>
          <w:lang w:val="fr-FR"/>
        </w:rPr>
        <w:tab/>
        <w:t>Si la concentration ambiante est supérieure à cette valeur, on soustrait la valeur par défaut de 1 mg/km.</w:t>
      </w:r>
    </w:p>
    <w:p w:rsidR="00443CAB" w:rsidRPr="00E01F3F" w:rsidRDefault="00443CAB" w:rsidP="00443CAB">
      <w:pPr>
        <w:pStyle w:val="SingleTxtG"/>
        <w:ind w:left="2268" w:hanging="1134"/>
        <w:rPr>
          <w:lang w:val="fr-FR"/>
        </w:rPr>
      </w:pPr>
      <w:r w:rsidRPr="00E01F3F">
        <w:rPr>
          <w:lang w:val="fr-FR"/>
        </w:rPr>
        <w:t>1.2.1.3.1.1.3</w:t>
      </w:r>
      <w:r w:rsidRPr="00E01F3F">
        <w:rPr>
          <w:lang w:val="fr-FR"/>
        </w:rPr>
        <w:tab/>
        <w:t>Si la soustraction de la concentration ambiante produit un résultat négatif, on retient la valeur zéro.</w:t>
      </w:r>
    </w:p>
    <w:p w:rsidR="00443CAB" w:rsidRPr="00E01F3F" w:rsidRDefault="00443CAB" w:rsidP="00443CAB">
      <w:pPr>
        <w:pStyle w:val="SingleTxtG"/>
        <w:ind w:left="2268" w:hanging="1134"/>
        <w:rPr>
          <w:lang w:val="fr-FR"/>
        </w:rPr>
      </w:pPr>
      <w:r w:rsidRPr="00E01F3F">
        <w:rPr>
          <w:lang w:val="fr-FR"/>
        </w:rPr>
        <w:t>1.2.1.3.1.2</w:t>
      </w:r>
      <w:r w:rsidRPr="00E01F3F">
        <w:rPr>
          <w:lang w:val="fr-FR"/>
        </w:rPr>
        <w:tab/>
        <w:t>La masse de particules ambiantes de matières particulaires dans l’air de dilution est déterminée en faisant passer de l’air de dilution filtré par le filtre à particules ambiantes. Cette opération s’effectue en un point situé directement en aval des filtres de l’air de dilution. Les concentrations, exprimées en μg/m</w:t>
      </w:r>
      <w:r w:rsidRPr="00E01F3F">
        <w:rPr>
          <w:vertAlign w:val="superscript"/>
          <w:lang w:val="fr-FR"/>
        </w:rPr>
        <w:t>3</w:t>
      </w:r>
      <w:r w:rsidRPr="00E01F3F">
        <w:rPr>
          <w:lang w:val="fr-FR"/>
        </w:rPr>
        <w:t xml:space="preserve">, sont déterminées en calculant la moyenne arithmétique mobile d’un minimum de 14 mesures, sachant qu’une mesure au moins doit être effectuée chaque semaine. </w:t>
      </w:r>
    </w:p>
    <w:p w:rsidR="00443CAB" w:rsidRPr="00E01F3F" w:rsidRDefault="00443CAB" w:rsidP="00443CAB">
      <w:pPr>
        <w:pStyle w:val="SingleTxtG"/>
        <w:ind w:left="2268" w:hanging="1134"/>
        <w:rPr>
          <w:lang w:val="fr-FR"/>
        </w:rPr>
      </w:pPr>
      <w:r w:rsidRPr="00E01F3F">
        <w:rPr>
          <w:lang w:val="fr-FR"/>
        </w:rPr>
        <w:t>1.2.1.3.1.3</w:t>
      </w:r>
      <w:r w:rsidRPr="00E01F3F">
        <w:rPr>
          <w:lang w:val="fr-FR"/>
        </w:rPr>
        <w:tab/>
        <w:t>La masse de particules ambiantes dans le tunnel de dilution est déterminée en faisant passer de l’air de dilution filtré par le filtre à particules ambiantes. Cette opération s’effectue au même point que le prélèvement des matières particulaires. Lorsqu’une dilution secondaire est prévue dans le cadre de l’essai, le dispositif de dilution secondaire doit être en service aux fins de la mesure de la concentration ambiante. Une mesure peut être faite le jour de l’essai, avant ou après ce dernier.</w:t>
      </w:r>
    </w:p>
    <w:p w:rsidR="00443CAB" w:rsidRPr="00E01F3F" w:rsidRDefault="00443CAB" w:rsidP="00443CAB">
      <w:pPr>
        <w:pStyle w:val="SingleTxtG"/>
        <w:keepNext/>
        <w:ind w:left="2268" w:hanging="1134"/>
        <w:jc w:val="left"/>
        <w:rPr>
          <w:lang w:val="fr-FR"/>
        </w:rPr>
      </w:pPr>
      <w:bookmarkStart w:id="257" w:name="_Toc284587093"/>
      <w:bookmarkStart w:id="258" w:name="_Toc284587344"/>
      <w:r w:rsidRPr="00E01F3F">
        <w:rPr>
          <w:lang w:val="fr-FR"/>
        </w:rPr>
        <w:t>1.2.1.3.2</w:t>
      </w:r>
      <w:r w:rsidRPr="00E01F3F">
        <w:rPr>
          <w:lang w:val="fr-FR"/>
        </w:rPr>
        <w:tab/>
        <w:t>Détermination du nombre de particules dans l’air ambiant</w:t>
      </w:r>
      <w:bookmarkStart w:id="259" w:name="_Toc284586954"/>
      <w:bookmarkStart w:id="260" w:name="_Toc284587076"/>
      <w:bookmarkStart w:id="261" w:name="_Toc284587327"/>
      <w:bookmarkStart w:id="262" w:name="_Toc289686195"/>
      <w:bookmarkEnd w:id="257"/>
      <w:bookmarkEnd w:id="258"/>
      <w:r w:rsidRPr="00E01F3F">
        <w:rPr>
          <w:lang w:val="fr-FR"/>
        </w:rPr>
        <w:t xml:space="preserve"> (le cas échéant)</w:t>
      </w:r>
    </w:p>
    <w:p w:rsidR="00443CAB" w:rsidRPr="00E01F3F" w:rsidRDefault="00443CAB" w:rsidP="00443CAB">
      <w:pPr>
        <w:pStyle w:val="SingleTxtG"/>
        <w:keepNext/>
        <w:ind w:left="2268" w:hanging="1134"/>
        <w:rPr>
          <w:lang w:val="fr-FR"/>
        </w:rPr>
      </w:pPr>
      <w:r w:rsidRPr="00E01F3F">
        <w:rPr>
          <w:lang w:val="fr-FR"/>
        </w:rPr>
        <w:t>1.2.1.3.2.1</w:t>
      </w:r>
      <w:r w:rsidRPr="00E01F3F">
        <w:rPr>
          <w:lang w:val="fr-FR"/>
        </w:rPr>
        <w:tab/>
        <w:t>Lorsqu’une Partie contractante autorise que le nombre de particules ambiantes constaté dans l’air de dilution ou le tunnel de dilution soit soustrait des résultats de mesure des émissions et qu’un constructeur demande une correction pour tenir compte des particules ambiantes, le calcul du nombre de particules doit s’effectuer comme suit :</w:t>
      </w:r>
    </w:p>
    <w:p w:rsidR="00443CAB" w:rsidRPr="00E01F3F" w:rsidRDefault="00443CAB" w:rsidP="00443CAB">
      <w:pPr>
        <w:pStyle w:val="SingleTxtG"/>
        <w:ind w:left="2268" w:hanging="1134"/>
        <w:rPr>
          <w:lang w:val="fr-FR"/>
        </w:rPr>
      </w:pPr>
      <w:r w:rsidRPr="00E01F3F">
        <w:rPr>
          <w:lang w:val="fr-FR"/>
        </w:rPr>
        <w:t>1.2.1.3.2.1.1</w:t>
      </w:r>
      <w:r w:rsidRPr="00E01F3F">
        <w:rPr>
          <w:lang w:val="fr-FR"/>
        </w:rPr>
        <w:tab/>
      </w:r>
      <w:r w:rsidRPr="00E01F3F">
        <w:rPr>
          <w:spacing w:val="-3"/>
          <w:lang w:val="fr-FR"/>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E01F3F">
        <w:rPr>
          <w:spacing w:val="-3"/>
          <w:vertAlign w:val="superscript"/>
          <w:lang w:val="fr-FR"/>
        </w:rPr>
        <w:t>3</w:t>
      </w:r>
      <w:r w:rsidRPr="00E01F3F">
        <w:rPr>
          <w:spacing w:val="-3"/>
          <w:lang w:val="fr-FR"/>
        </w:rPr>
        <w:t>) calculé à partir du facteur de réduction de la concentration de particules (PCRF) et du débit du CVS utilisés dans l’essai réel ;</w:t>
      </w:r>
    </w:p>
    <w:p w:rsidR="00443CAB" w:rsidRPr="00E01F3F" w:rsidRDefault="00443CAB" w:rsidP="00443CAB">
      <w:pPr>
        <w:pStyle w:val="SingleTxtG"/>
        <w:ind w:left="2268" w:hanging="1134"/>
        <w:rPr>
          <w:lang w:val="fr-FR"/>
        </w:rPr>
      </w:pPr>
      <w:r w:rsidRPr="00E01F3F">
        <w:rPr>
          <w:lang w:val="fr-FR"/>
        </w:rPr>
        <w:t>1.2.1.3.2.1.2</w:t>
      </w:r>
      <w:r w:rsidRPr="00E01F3F">
        <w:rPr>
          <w:lang w:val="fr-FR"/>
        </w:rPr>
        <w:tab/>
        <w:t>La Partie contractante ou le fabricant peut demander que les mesures du niveau ambiant réel soient utilisées au lieu des niveaux calculés ;</w:t>
      </w:r>
    </w:p>
    <w:p w:rsidR="00443CAB" w:rsidRPr="00E01F3F" w:rsidRDefault="00443CAB" w:rsidP="00443CAB">
      <w:pPr>
        <w:pStyle w:val="SingleTxtG"/>
        <w:ind w:left="2268" w:hanging="1134"/>
        <w:rPr>
          <w:lang w:val="fr-FR"/>
        </w:rPr>
      </w:pPr>
      <w:r w:rsidRPr="00E01F3F">
        <w:rPr>
          <w:lang w:val="fr-FR"/>
        </w:rPr>
        <w:t>1.2.1.3.2.1.3</w:t>
      </w:r>
      <w:r w:rsidRPr="00E01F3F">
        <w:rPr>
          <w:lang w:val="fr-FR"/>
        </w:rPr>
        <w:tab/>
        <w:t>Si la soustraction du nombre de particules ambiantes produit un résultat négatif, on retient la valeur zéro.</w:t>
      </w:r>
    </w:p>
    <w:p w:rsidR="00443CAB" w:rsidRPr="00E01F3F" w:rsidRDefault="00443CAB" w:rsidP="00443CAB">
      <w:pPr>
        <w:pStyle w:val="SingleTxtG"/>
        <w:ind w:left="2268" w:hanging="1134"/>
        <w:rPr>
          <w:bCs/>
          <w:lang w:val="fr-FR"/>
        </w:rPr>
      </w:pPr>
      <w:r w:rsidRPr="00E01F3F">
        <w:rPr>
          <w:lang w:val="fr-FR"/>
        </w:rPr>
        <w:t>1.2.1.3.2.2</w:t>
      </w:r>
      <w:r w:rsidRPr="00E01F3F">
        <w:rPr>
          <w:lang w:val="fr-FR"/>
        </w:rPr>
        <w:tab/>
        <w:t>Le nombre de particules ambiantes dans l’air de dilution est déterminé par prélèvement d’air de dilution filtré. Cette opération s’effectue en un point situé directement en aval des filtres de l’air de dilution, dans le dispositif de mesure du nombre de particules. La quantité de particules, exprimée en nb/cm</w:t>
      </w:r>
      <w:r w:rsidRPr="00E01F3F">
        <w:rPr>
          <w:vertAlign w:val="superscript"/>
          <w:lang w:val="fr-FR"/>
        </w:rPr>
        <w:t>3</w:t>
      </w:r>
      <w:r w:rsidRPr="00E01F3F">
        <w:rPr>
          <w:lang w:val="fr-FR"/>
        </w:rPr>
        <w:t>, est déterminée en calculant la moyenne arithmétique mobile d’un minimum de 14 mesures, sachant qu’une mesure au moins doit être effectuée chaque semaine.</w:t>
      </w:r>
    </w:p>
    <w:p w:rsidR="00443CAB" w:rsidRPr="00E01F3F" w:rsidRDefault="00443CAB" w:rsidP="00443CAB">
      <w:pPr>
        <w:pStyle w:val="SingleTxtG"/>
        <w:ind w:left="2268" w:hanging="1134"/>
        <w:rPr>
          <w:lang w:val="fr-FR"/>
        </w:rPr>
      </w:pPr>
      <w:r w:rsidRPr="00E01F3F">
        <w:rPr>
          <w:lang w:val="fr-FR"/>
        </w:rPr>
        <w:t>1.2.1.3.2.3</w:t>
      </w:r>
      <w:r w:rsidRPr="00E01F3F">
        <w:rPr>
          <w:lang w:val="fr-FR"/>
        </w:rPr>
        <w:tab/>
        <w:t>Le nombre de particules ambiantes dans le tunnel de dilution est déterminé par prélèvement d’air de dilution filtré. Cette opération s’effectue au même point que le prélèvement aux fins de la mesure du nombre de particules. Lorsqu’une dilution secondaire est prévue dans le cadre de l’essai, le dispositif de dilution secondaire doit être en service aux fins de la mesure du nombre de particules ambiantes. On peut effectuer une mesure le jour de l’essai, avant ou après ce dernier, en utilisant le PCRF réel et le débit du CVS utilisés durant l’essai.</w:t>
      </w:r>
    </w:p>
    <w:p w:rsidR="00443CAB" w:rsidRPr="00E01F3F" w:rsidRDefault="00443CAB" w:rsidP="00443CAB">
      <w:pPr>
        <w:pStyle w:val="SingleTxtG"/>
        <w:keepNext/>
        <w:ind w:left="2268" w:hanging="1134"/>
        <w:jc w:val="left"/>
        <w:rPr>
          <w:lang w:val="fr-FR"/>
        </w:rPr>
      </w:pPr>
      <w:r w:rsidRPr="00E01F3F">
        <w:rPr>
          <w:lang w:val="fr-FR"/>
        </w:rPr>
        <w:t>1.2.2</w:t>
      </w:r>
      <w:r w:rsidRPr="00E01F3F">
        <w:rPr>
          <w:lang w:val="fr-FR"/>
        </w:rPr>
        <w:tab/>
        <w:t xml:space="preserve">Équipement général de la chambre d’essai </w:t>
      </w:r>
    </w:p>
    <w:p w:rsidR="00443CAB" w:rsidRPr="00E01F3F" w:rsidRDefault="00443CAB" w:rsidP="00443CAB">
      <w:pPr>
        <w:pStyle w:val="SingleTxtG"/>
        <w:keepNext/>
        <w:ind w:left="2268" w:hanging="1134"/>
        <w:jc w:val="left"/>
        <w:rPr>
          <w:lang w:val="fr-FR"/>
        </w:rPr>
      </w:pPr>
      <w:r w:rsidRPr="00E01F3F">
        <w:rPr>
          <w:lang w:val="fr-FR"/>
        </w:rPr>
        <w:t>1.2.2.1</w:t>
      </w:r>
      <w:r w:rsidRPr="00E01F3F">
        <w:rPr>
          <w:lang w:val="fr-FR"/>
        </w:rPr>
        <w:tab/>
        <w:t xml:space="preserve">Paramètres à mesurer </w:t>
      </w:r>
    </w:p>
    <w:p w:rsidR="00443CAB" w:rsidRPr="00E01F3F" w:rsidRDefault="00443CAB" w:rsidP="00443CAB">
      <w:pPr>
        <w:pStyle w:val="SingleTxtG"/>
        <w:ind w:left="2268" w:hanging="1134"/>
        <w:rPr>
          <w:lang w:val="fr-FR"/>
        </w:rPr>
      </w:pPr>
      <w:r w:rsidRPr="00E01F3F">
        <w:rPr>
          <w:lang w:val="fr-FR"/>
        </w:rPr>
        <w:t>1.2.2.1.1</w:t>
      </w:r>
      <w:r w:rsidRPr="00E01F3F">
        <w:rPr>
          <w:lang w:val="fr-FR"/>
        </w:rPr>
        <w:tab/>
        <w:t xml:space="preserve">Les températures ci-après doivent être mesurées avec une erreur maximale de mesure de </w:t>
      </w:r>
      <w:r w:rsidRPr="00E01F3F">
        <w:rPr>
          <w:szCs w:val="24"/>
          <w:lang w:val="fr-FR"/>
        </w:rPr>
        <w:t>±1,5 °C</w:t>
      </w:r>
      <w:r w:rsidRPr="00E01F3F">
        <w:rPr>
          <w:lang w:val="fr-FR"/>
        </w:rPr>
        <w:t> :</w:t>
      </w:r>
    </w:p>
    <w:p w:rsidR="00443CAB" w:rsidRPr="00E01F3F" w:rsidRDefault="00443CAB" w:rsidP="00443CAB">
      <w:pPr>
        <w:pStyle w:val="SingleTxtG"/>
        <w:ind w:left="2268"/>
        <w:rPr>
          <w:lang w:val="fr-FR"/>
        </w:rPr>
      </w:pPr>
      <w:r w:rsidRPr="00E01F3F">
        <w:rPr>
          <w:lang w:val="fr-FR"/>
        </w:rPr>
        <w:t>a)</w:t>
      </w:r>
      <w:r w:rsidRPr="00E01F3F">
        <w:rPr>
          <w:lang w:val="fr-FR"/>
        </w:rPr>
        <w:tab/>
        <w:t>Température de l’air ambiant dans la chambre d’essai ;</w:t>
      </w:r>
    </w:p>
    <w:p w:rsidR="00443CAB" w:rsidRPr="00E01F3F" w:rsidRDefault="00443CAB" w:rsidP="00443CAB">
      <w:pPr>
        <w:pStyle w:val="SingleTxtG"/>
        <w:ind w:left="2835" w:hanging="567"/>
        <w:rPr>
          <w:lang w:val="fr-FR"/>
        </w:rPr>
      </w:pPr>
      <w:r w:rsidRPr="00E01F3F">
        <w:rPr>
          <w:lang w:val="fr-FR"/>
        </w:rPr>
        <w:t>b)</w:t>
      </w:r>
      <w:r w:rsidRPr="00E01F3F">
        <w:rPr>
          <w:lang w:val="fr-FR"/>
        </w:rPr>
        <w:tab/>
        <w:t>Températures dans les dispositifs de dilution et de prélèvement, selon les valeurs requises pour les appareils de mesure des émissions présentés à l’annexe 5.</w:t>
      </w:r>
    </w:p>
    <w:p w:rsidR="00443CAB" w:rsidRPr="00E01F3F" w:rsidRDefault="00443CAB" w:rsidP="00443CAB">
      <w:pPr>
        <w:pStyle w:val="SingleTxtG"/>
        <w:ind w:left="2268" w:hanging="1134"/>
        <w:rPr>
          <w:lang w:val="fr-FR"/>
        </w:rPr>
      </w:pPr>
      <w:r w:rsidRPr="00E01F3F">
        <w:rPr>
          <w:lang w:val="fr-FR"/>
        </w:rPr>
        <w:t>1.2.2.1.2</w:t>
      </w:r>
      <w:r w:rsidRPr="00E01F3F">
        <w:rPr>
          <w:lang w:val="fr-FR"/>
        </w:rPr>
        <w:tab/>
        <w:t xml:space="preserve">La pression atmosphérique doit être mesurable avec une résolution de </w:t>
      </w:r>
      <w:r w:rsidRPr="00E01F3F">
        <w:rPr>
          <w:lang w:val="fr-FR"/>
        </w:rPr>
        <w:sym w:font="Symbol" w:char="F0B1"/>
      </w:r>
      <w:r w:rsidRPr="00E01F3F">
        <w:rPr>
          <w:lang w:val="fr-FR"/>
        </w:rPr>
        <w:t>0,1 kPa.</w:t>
      </w:r>
    </w:p>
    <w:p w:rsidR="00443CAB" w:rsidRPr="00E01F3F" w:rsidRDefault="00443CAB" w:rsidP="00443CAB">
      <w:pPr>
        <w:pStyle w:val="SingleTxtG"/>
        <w:ind w:left="2268" w:hanging="1134"/>
        <w:rPr>
          <w:lang w:val="fr-FR"/>
        </w:rPr>
      </w:pPr>
      <w:r w:rsidRPr="00E01F3F">
        <w:rPr>
          <w:lang w:val="fr-FR"/>
        </w:rPr>
        <w:t>1.2.2.1.3</w:t>
      </w:r>
      <w:r w:rsidRPr="00E01F3F">
        <w:rPr>
          <w:lang w:val="fr-FR"/>
        </w:rPr>
        <w:tab/>
        <w:t xml:space="preserve">L’humidité spécifique H doit être mesurable avec une résolution de </w:t>
      </w:r>
      <w:r w:rsidRPr="00E01F3F">
        <w:rPr>
          <w:lang w:val="fr-FR"/>
        </w:rPr>
        <w:sym w:font="Symbol" w:char="F0B1"/>
      </w:r>
      <w:r w:rsidRPr="00E01F3F">
        <w:rPr>
          <w:lang w:val="fr-FR"/>
        </w:rPr>
        <w:t>1 g H</w:t>
      </w:r>
      <w:r w:rsidRPr="00E01F3F">
        <w:rPr>
          <w:vertAlign w:val="subscript"/>
          <w:lang w:val="fr-FR"/>
        </w:rPr>
        <w:t>2</w:t>
      </w:r>
      <w:r w:rsidRPr="00E01F3F">
        <w:rPr>
          <w:lang w:val="fr-FR"/>
        </w:rPr>
        <w:t>O/kg d’air sec.</w:t>
      </w:r>
    </w:p>
    <w:p w:rsidR="00443CAB" w:rsidRPr="00E01F3F" w:rsidRDefault="00443CAB" w:rsidP="00443CAB">
      <w:pPr>
        <w:pStyle w:val="SingleTxtG"/>
        <w:ind w:left="2268" w:hanging="1134"/>
        <w:rPr>
          <w:lang w:val="fr-FR"/>
        </w:rPr>
      </w:pPr>
      <w:r w:rsidRPr="00E01F3F">
        <w:rPr>
          <w:lang w:val="fr-FR"/>
        </w:rPr>
        <w:t>1.2.2.2</w:t>
      </w:r>
      <w:r w:rsidRPr="00E01F3F">
        <w:rPr>
          <w:lang w:val="fr-FR"/>
        </w:rPr>
        <w:tab/>
        <w:t>Chambre d’essai et espace de stabilisation</w:t>
      </w:r>
      <w:bookmarkEnd w:id="259"/>
      <w:bookmarkEnd w:id="260"/>
      <w:bookmarkEnd w:id="261"/>
      <w:bookmarkEnd w:id="262"/>
      <w:r w:rsidRPr="00E01F3F">
        <w:rPr>
          <w:lang w:val="fr-FR"/>
        </w:rPr>
        <w:t xml:space="preserve"> </w:t>
      </w:r>
    </w:p>
    <w:p w:rsidR="00443CAB" w:rsidRPr="00E01F3F" w:rsidRDefault="00443CAB" w:rsidP="00443CAB">
      <w:pPr>
        <w:pStyle w:val="SingleTxtG"/>
        <w:keepNext/>
        <w:ind w:left="2268" w:hanging="1134"/>
        <w:jc w:val="left"/>
        <w:rPr>
          <w:lang w:val="fr-FR"/>
        </w:rPr>
      </w:pPr>
      <w:bookmarkStart w:id="263" w:name="_Toc284587077"/>
      <w:bookmarkStart w:id="264" w:name="_Toc284587328"/>
      <w:r w:rsidRPr="00E01F3F">
        <w:rPr>
          <w:lang w:val="fr-FR"/>
        </w:rPr>
        <w:t>1.2.2.2.1</w:t>
      </w:r>
      <w:r w:rsidRPr="00E01F3F">
        <w:rPr>
          <w:lang w:val="fr-FR"/>
        </w:rPr>
        <w:tab/>
        <w:t xml:space="preserve">Chambre </w:t>
      </w:r>
      <w:bookmarkEnd w:id="263"/>
      <w:bookmarkEnd w:id="264"/>
      <w:r w:rsidRPr="00E01F3F">
        <w:rPr>
          <w:lang w:val="fr-FR"/>
        </w:rPr>
        <w:t xml:space="preserve">d’essai </w:t>
      </w:r>
    </w:p>
    <w:p w:rsidR="00443CAB" w:rsidRPr="00E01F3F" w:rsidRDefault="00443CAB" w:rsidP="00443CAB">
      <w:pPr>
        <w:pStyle w:val="SingleTxtG"/>
        <w:ind w:left="2268" w:hanging="1134"/>
        <w:rPr>
          <w:lang w:val="fr-FR"/>
        </w:rPr>
      </w:pPr>
      <w:r w:rsidRPr="00E01F3F">
        <w:rPr>
          <w:lang w:val="fr-FR"/>
        </w:rPr>
        <w:t>1.2.2.2.1.1</w:t>
      </w:r>
      <w:r w:rsidRPr="00E01F3F">
        <w:rPr>
          <w:lang w:val="fr-FR"/>
        </w:rPr>
        <w:tab/>
        <w:t>Pour la chambre d’essai, la température de consigne est de 23 </w:t>
      </w:r>
      <w:r w:rsidRPr="00E01F3F">
        <w:rPr>
          <w:szCs w:val="24"/>
          <w:lang w:val="fr-FR"/>
        </w:rPr>
        <w:t>°C</w:t>
      </w:r>
      <w:r w:rsidRPr="00E01F3F">
        <w:rPr>
          <w:lang w:val="fr-FR"/>
        </w:rPr>
        <w:t xml:space="preserve">, avec une tolérance de </w:t>
      </w:r>
      <w:r w:rsidRPr="00E01F3F">
        <w:rPr>
          <w:szCs w:val="24"/>
          <w:lang w:val="fr-FR"/>
        </w:rPr>
        <w:t>±5 °C</w:t>
      </w:r>
      <w:r w:rsidRPr="00E01F3F">
        <w:rPr>
          <w:lang w:val="fr-FR"/>
        </w:rPr>
        <w:t>. La température et l’humidité de l’air doivent être mesurées à la sortie du ventilateur de refroidissement, à une fréquence de 1 Hz au minimum. Pour la température au début de l’essai, voir le paragraphe 1.2.8.1 de l’annexe 6.</w:t>
      </w:r>
    </w:p>
    <w:p w:rsidR="00443CAB" w:rsidRPr="00E01F3F" w:rsidRDefault="00443CAB" w:rsidP="00443CAB">
      <w:pPr>
        <w:pStyle w:val="SingleTxtG"/>
        <w:keepNext/>
        <w:ind w:left="2268" w:hanging="1134"/>
        <w:rPr>
          <w:lang w:val="fr-FR"/>
        </w:rPr>
      </w:pPr>
      <w:r w:rsidRPr="00E01F3F">
        <w:rPr>
          <w:lang w:val="fr-FR"/>
        </w:rPr>
        <w:t>1.2.2.2.1.2</w:t>
      </w:r>
      <w:r w:rsidRPr="00E01F3F">
        <w:rPr>
          <w:lang w:val="fr-FR"/>
        </w:rPr>
        <w:tab/>
        <w:t>L’humidité spécifique H de l’air dans la chambre d’essai ou de l’air d’admission du moteur doit satisfaire à la condition suivante :</w:t>
      </w:r>
    </w:p>
    <w:p w:rsidR="00443CAB" w:rsidRPr="00E01F3F" w:rsidRDefault="00443CAB" w:rsidP="00443CAB">
      <w:pPr>
        <w:pStyle w:val="SingleTxtG"/>
        <w:ind w:left="2268"/>
        <w:rPr>
          <w:lang w:val="fr-FR"/>
        </w:rPr>
      </w:pPr>
      <w:r w:rsidRPr="00E01F3F">
        <w:rPr>
          <w:lang w:val="fr-FR"/>
        </w:rPr>
        <w:t>5,5 ≤ H ≤ 12,2</w:t>
      </w:r>
      <w:r w:rsidRPr="00E01F3F">
        <w:rPr>
          <w:lang w:val="fr-FR"/>
        </w:rPr>
        <w:fldChar w:fldCharType="begin"/>
      </w:r>
      <w:r w:rsidRPr="00E01F3F">
        <w:rPr>
          <w:lang w:val="fr-FR"/>
        </w:rPr>
        <w:instrText xml:space="preserve"> QUOTE </w:instrText>
      </w:r>
      <m:oMath>
        <m:r>
          <m:rPr>
            <m:sty m:val="p"/>
          </m:rPr>
          <w:rPr>
            <w:rFonts w:ascii="Cambria Math" w:hAnsi="Cambria Math"/>
            <w:szCs w:val="24"/>
            <w:lang w:val="fr-FR"/>
          </w:rPr>
          <m:t>5.5 ≤ </m:t>
        </m:r>
        <m:sSub>
          <m:sSubPr>
            <m:ctrlPr>
              <w:rPr>
                <w:rFonts w:ascii="Cambria Math" w:hAnsi="Cambria Math"/>
                <w:szCs w:val="24"/>
                <w:lang w:val="fr-FR"/>
              </w:rPr>
            </m:ctrlPr>
          </m:sSubPr>
          <m:e>
            <m:r>
              <m:rPr>
                <m:sty m:val="p"/>
              </m:rPr>
              <w:rPr>
                <w:rFonts w:ascii="Cambria Math" w:hAnsi="Cambria Math"/>
                <w:szCs w:val="24"/>
                <w:lang w:val="fr-FR"/>
              </w:rPr>
              <m:t>H</m:t>
            </m:r>
          </m:e>
          <m:sub>
            <m:r>
              <m:rPr>
                <m:sty m:val="p"/>
              </m:rPr>
              <w:rPr>
                <w:rFonts w:ascii="Cambria Math" w:hAnsi="Cambria Math"/>
                <w:szCs w:val="24"/>
                <w:lang w:val="fr-FR"/>
              </w:rPr>
              <m:t>a</m:t>
            </m:r>
          </m:sub>
        </m:sSub>
        <m:r>
          <m:rPr>
            <m:sty m:val="p"/>
          </m:rPr>
          <w:rPr>
            <w:rFonts w:ascii="Cambria Math" w:hAnsi="Cambria Math"/>
            <w:szCs w:val="24"/>
            <w:lang w:val="fr-FR"/>
          </w:rPr>
          <m:t> ≤12.2</m:t>
        </m:r>
      </m:oMath>
      <w:r w:rsidRPr="00E01F3F">
        <w:rPr>
          <w:lang w:val="fr-FR"/>
        </w:rPr>
        <w:instrText xml:space="preserve"> </w:instrText>
      </w:r>
      <w:r w:rsidRPr="00E01F3F">
        <w:rPr>
          <w:lang w:val="fr-FR"/>
        </w:rPr>
        <w:fldChar w:fldCharType="end"/>
      </w:r>
      <w:r w:rsidRPr="00E01F3F">
        <w:rPr>
          <w:lang w:val="fr-FR"/>
        </w:rPr>
        <w:t xml:space="preserve"> (g H</w:t>
      </w:r>
      <w:r w:rsidRPr="00E01F3F">
        <w:rPr>
          <w:vertAlign w:val="subscript"/>
          <w:lang w:val="fr-FR"/>
        </w:rPr>
        <w:t>2</w:t>
      </w:r>
      <w:r w:rsidRPr="00E01F3F">
        <w:rPr>
          <w:lang w:val="fr-FR"/>
        </w:rPr>
        <w:t>O/kg air sec).</w:t>
      </w:r>
    </w:p>
    <w:p w:rsidR="00443CAB" w:rsidRPr="00E01F3F" w:rsidRDefault="00443CAB" w:rsidP="00443CAB">
      <w:pPr>
        <w:pStyle w:val="SingleTxtG"/>
        <w:ind w:left="2268" w:hanging="1134"/>
        <w:rPr>
          <w:lang w:val="fr-FR"/>
        </w:rPr>
      </w:pPr>
      <w:r w:rsidRPr="00E01F3F">
        <w:rPr>
          <w:lang w:val="fr-FR"/>
        </w:rPr>
        <w:t>1.2.2.2.1.3</w:t>
      </w:r>
      <w:r w:rsidRPr="00E01F3F">
        <w:rPr>
          <w:lang w:val="fr-FR"/>
        </w:rPr>
        <w:tab/>
      </w:r>
      <w:r w:rsidRPr="00E01F3F">
        <w:rPr>
          <w:spacing w:val="-2"/>
          <w:lang w:val="fr-FR"/>
        </w:rPr>
        <w:t>L’humidité doit être mesurée en continu, à une fréquence de 1 Hz au minimum.</w:t>
      </w:r>
    </w:p>
    <w:p w:rsidR="00443CAB" w:rsidRPr="00E01F3F" w:rsidRDefault="00443CAB" w:rsidP="00443CAB">
      <w:pPr>
        <w:pStyle w:val="SingleTxtG"/>
        <w:keepNext/>
        <w:ind w:left="2268" w:hanging="1134"/>
        <w:jc w:val="left"/>
        <w:rPr>
          <w:lang w:val="fr-FR"/>
        </w:rPr>
      </w:pPr>
      <w:bookmarkStart w:id="265" w:name="_Toc284587078"/>
      <w:bookmarkStart w:id="266" w:name="_Toc284587329"/>
      <w:r w:rsidRPr="00E01F3F">
        <w:rPr>
          <w:lang w:val="fr-FR"/>
        </w:rPr>
        <w:t>1.2.2.2.2</w:t>
      </w:r>
      <w:r w:rsidRPr="00E01F3F">
        <w:rPr>
          <w:lang w:val="fr-FR"/>
        </w:rPr>
        <w:tab/>
        <w:t>Espace de stabilisation</w:t>
      </w:r>
      <w:bookmarkEnd w:id="265"/>
      <w:bookmarkEnd w:id="266"/>
    </w:p>
    <w:p w:rsidR="00443CAB" w:rsidRPr="00E01F3F" w:rsidRDefault="00443CAB" w:rsidP="00443CAB">
      <w:pPr>
        <w:pStyle w:val="SingleTxtG"/>
        <w:ind w:left="2268"/>
        <w:rPr>
          <w:lang w:val="fr-FR"/>
        </w:rPr>
      </w:pPr>
      <w:r w:rsidRPr="00E01F3F">
        <w:rPr>
          <w:lang w:val="fr-FR"/>
        </w:rPr>
        <w:t xml:space="preserve">Pour l’espace de stabilisation, la température de consigne est de </w:t>
      </w:r>
      <w:r w:rsidRPr="00E01F3F">
        <w:rPr>
          <w:szCs w:val="24"/>
          <w:lang w:val="fr-FR"/>
        </w:rPr>
        <w:t>23 °C</w:t>
      </w:r>
      <w:r w:rsidRPr="00E01F3F">
        <w:rPr>
          <w:lang w:val="fr-FR"/>
        </w:rPr>
        <w:t xml:space="preserve">, avec une tolérance de </w:t>
      </w:r>
      <w:r w:rsidRPr="00E01F3F">
        <w:rPr>
          <w:szCs w:val="24"/>
          <w:lang w:val="fr-FR"/>
        </w:rPr>
        <w:t>±3 °C</w:t>
      </w:r>
      <w:r w:rsidRPr="00E01F3F">
        <w:rPr>
          <w:lang w:val="fr-FR"/>
        </w:rPr>
        <w:t xml:space="preserve"> sur une moyenne arithmétique mobile de 5 min et sans écart systématique par rapport à la température de consigne. L’humidité doit être mesurée en continu, à une fréquence de 1 Hz au minimum. </w:t>
      </w:r>
    </w:p>
    <w:p w:rsidR="00443CAB" w:rsidRPr="00E01F3F" w:rsidRDefault="00443CAB" w:rsidP="00443CAB">
      <w:pPr>
        <w:pStyle w:val="SingleTxtG"/>
        <w:keepNext/>
        <w:ind w:left="2268" w:hanging="1134"/>
        <w:jc w:val="left"/>
        <w:rPr>
          <w:lang w:val="fr-FR"/>
        </w:rPr>
      </w:pPr>
      <w:bookmarkStart w:id="267" w:name="_Toc284587079"/>
      <w:bookmarkStart w:id="268" w:name="_Toc284587330"/>
      <w:r w:rsidRPr="00E01F3F">
        <w:rPr>
          <w:lang w:val="fr-FR"/>
        </w:rPr>
        <w:t>1.2.3</w:t>
      </w:r>
      <w:r w:rsidRPr="00E01F3F">
        <w:rPr>
          <w:lang w:val="fr-FR"/>
        </w:rPr>
        <w:tab/>
        <w:t xml:space="preserve">Véhicule d’essai </w:t>
      </w:r>
      <w:bookmarkEnd w:id="267"/>
      <w:bookmarkEnd w:id="268"/>
    </w:p>
    <w:p w:rsidR="00443CAB" w:rsidRPr="00E01F3F" w:rsidRDefault="00443CAB" w:rsidP="00443CAB">
      <w:pPr>
        <w:pStyle w:val="SingleTxtG"/>
        <w:keepNext/>
        <w:ind w:left="2268" w:hanging="1134"/>
        <w:jc w:val="left"/>
        <w:rPr>
          <w:lang w:val="fr-FR"/>
        </w:rPr>
      </w:pPr>
      <w:r w:rsidRPr="00E01F3F">
        <w:rPr>
          <w:lang w:val="fr-FR"/>
        </w:rPr>
        <w:t>1.2.3.1</w:t>
      </w:r>
      <w:r w:rsidRPr="00E01F3F">
        <w:rPr>
          <w:lang w:val="fr-FR"/>
        </w:rPr>
        <w:tab/>
        <w:t>Généralités</w:t>
      </w:r>
    </w:p>
    <w:p w:rsidR="00443CAB" w:rsidRPr="00E01F3F" w:rsidRDefault="00443CAB" w:rsidP="00443CAB">
      <w:pPr>
        <w:pStyle w:val="SingleTxtG"/>
        <w:ind w:left="2268"/>
        <w:rPr>
          <w:lang w:val="fr-FR"/>
        </w:rPr>
      </w:pPr>
      <w:r w:rsidRPr="00E01F3F">
        <w:rPr>
          <w:lang w:val="fr-FR"/>
        </w:rPr>
        <w:t xml:space="preserve">Le véhicule d’essai doit être conforme en tout point au modèle qui est produit en série. Si ce n’est pas le cas, une description complète doit être consignée. Lorsqu’ils choisissent le véhicule d’essai, le constructeur et l’autorité d’homologation doivent convenir du modèle représentatif de la famille d’interpolation. </w:t>
      </w:r>
    </w:p>
    <w:p w:rsidR="00443CAB" w:rsidRPr="00E01F3F" w:rsidRDefault="00443CAB" w:rsidP="00443CAB">
      <w:pPr>
        <w:pStyle w:val="SingleTxtG"/>
        <w:ind w:left="2268"/>
        <w:rPr>
          <w:lang w:val="fr-FR"/>
        </w:rPr>
      </w:pPr>
      <w:r w:rsidRPr="00E01F3F">
        <w:rPr>
          <w:lang w:val="fr-FR"/>
        </w:rPr>
        <w:t>Pour la mesure des émissions, la résistance à l’avancement sur route telle que déterminée avec le véhicule d’essai H est appliquée. Dans le cas d’une famille de matrices de résistance à l’avancement sur route, pour la mesure des émissions, il faut appliquer la résistance à l’avancement sur route telle qu’elle a été calculée pour le véhicule H</w:t>
      </w:r>
      <w:r w:rsidRPr="00E01F3F">
        <w:rPr>
          <w:vertAlign w:val="subscript"/>
          <w:lang w:val="fr-FR"/>
        </w:rPr>
        <w:t>M</w:t>
      </w:r>
      <w:r w:rsidRPr="00E01F3F">
        <w:rPr>
          <w:lang w:val="fr-FR"/>
        </w:rPr>
        <w:t xml:space="preserve"> conformément au paragraphe 5.1 de l’annexe 4.</w:t>
      </w:r>
    </w:p>
    <w:p w:rsidR="00443CAB" w:rsidRPr="00E01F3F" w:rsidRDefault="00443CAB" w:rsidP="00443CAB">
      <w:pPr>
        <w:pStyle w:val="SingleTxtG"/>
        <w:ind w:left="2268"/>
        <w:rPr>
          <w:lang w:val="fr-FR"/>
        </w:rPr>
      </w:pPr>
      <w:r w:rsidRPr="00E01F3F">
        <w:rPr>
          <w:lang w:val="fr-FR"/>
        </w:rPr>
        <w:t>Si, à la demande du constructeur, la méthode d’interpolation est utilisée (voir le paragraphe 3.2.3.2 de l’annexe 7), une mesure additionnelle des émissions est effectuée en tenant compte de la résistance à l’avancement sur route telle que déterminée avec le véhicule d’essai L. Les véhicules H et L devraient être soumis à essai avec le même véhicule d’essai et il faut utiliser le rapport de démultiplication final le plus court dans la famille d’interpolation. Dans le cas d’une famille de matrices de résistance à l’avancement sur route, il faut effectuer une mesure supplémentaire avec la résistance à l’avancement sur route qui a été calculée pour le véhicule H</w:t>
      </w:r>
      <w:r w:rsidRPr="00E01F3F">
        <w:rPr>
          <w:vertAlign w:val="subscript"/>
          <w:lang w:val="fr-FR"/>
        </w:rPr>
        <w:t>M</w:t>
      </w:r>
      <w:r w:rsidRPr="00E01F3F">
        <w:rPr>
          <w:lang w:val="fr-FR"/>
        </w:rPr>
        <w:t xml:space="preserve"> conformément au paragraphe 5.1 de l’annexe 4. </w:t>
      </w:r>
    </w:p>
    <w:p w:rsidR="00443CAB" w:rsidRPr="00E01F3F" w:rsidRDefault="00443CAB" w:rsidP="00443CAB">
      <w:pPr>
        <w:pStyle w:val="SingleTxtG"/>
        <w:keepNext/>
        <w:ind w:left="2268" w:hanging="1134"/>
        <w:jc w:val="left"/>
        <w:rPr>
          <w:lang w:val="fr-FR"/>
        </w:rPr>
      </w:pPr>
      <w:r w:rsidRPr="00E01F3F">
        <w:rPr>
          <w:lang w:val="fr-FR"/>
        </w:rPr>
        <w:t>1.2.3.2</w:t>
      </w:r>
      <w:r w:rsidRPr="00E01F3F">
        <w:rPr>
          <w:lang w:val="fr-FR"/>
        </w:rPr>
        <w:tab/>
        <w:t>Plage d’interpolation pour le CO</w:t>
      </w:r>
      <w:r w:rsidRPr="00E01F3F">
        <w:rPr>
          <w:vertAlign w:val="subscript"/>
          <w:lang w:val="fr-FR"/>
        </w:rPr>
        <w:t>2</w:t>
      </w:r>
    </w:p>
    <w:p w:rsidR="00443CAB" w:rsidRPr="00E01F3F" w:rsidRDefault="00443CAB" w:rsidP="00443CAB">
      <w:pPr>
        <w:pStyle w:val="SingleTxtG"/>
        <w:ind w:left="2268"/>
        <w:rPr>
          <w:lang w:val="fr-FR"/>
        </w:rPr>
      </w:pPr>
      <w:r w:rsidRPr="00E01F3F">
        <w:rPr>
          <w:lang w:val="fr-FR"/>
        </w:rPr>
        <w:t>La méthode d’interpolation ne doit être appliquée que si la différence entre les véhicules d’essai L et H en ce qui concerne le CO</w:t>
      </w:r>
      <w:r w:rsidRPr="00E01F3F">
        <w:rPr>
          <w:vertAlign w:val="subscript"/>
          <w:lang w:val="fr-FR"/>
        </w:rPr>
        <w:t>2</w:t>
      </w:r>
      <w:r w:rsidRPr="00E01F3F">
        <w:rPr>
          <w:lang w:val="fr-FR"/>
        </w:rPr>
        <w:t xml:space="preserve"> se situe entre un minimum de 5 et un maximum de 30 g/km ou 20 % des émissions de CO</w:t>
      </w:r>
      <w:r w:rsidRPr="00E01F3F">
        <w:rPr>
          <w:vertAlign w:val="subscript"/>
          <w:lang w:val="fr-FR"/>
        </w:rPr>
        <w:t>2</w:t>
      </w:r>
      <w:r w:rsidRPr="00E01F3F">
        <w:rPr>
          <w:lang w:val="fr-FR"/>
        </w:rPr>
        <w:t xml:space="preserve"> provenant du véhicule H, selon la valeur qui est la plus basse. </w:t>
      </w:r>
    </w:p>
    <w:p w:rsidR="00443CAB" w:rsidRPr="00E01F3F" w:rsidRDefault="00443CAB" w:rsidP="00443CAB">
      <w:pPr>
        <w:pStyle w:val="SingleTxtG"/>
        <w:ind w:left="2268"/>
        <w:rPr>
          <w:lang w:val="fr-FR"/>
        </w:rPr>
      </w:pPr>
      <w:r w:rsidRPr="00E01F3F">
        <w:rPr>
          <w:lang w:val="fr-FR"/>
        </w:rPr>
        <w:t>À la demande du constructeur, et avec l’accord de l’autorité d’homologation, la ligne d’interpolation peut être extrapolée à un maximum de 3 g/km au-dessus du niveau d’émissions de CO</w:t>
      </w:r>
      <w:r w:rsidRPr="00E01F3F">
        <w:rPr>
          <w:vertAlign w:val="subscript"/>
          <w:lang w:val="fr-FR"/>
        </w:rPr>
        <w:t>2</w:t>
      </w:r>
      <w:r w:rsidRPr="00E01F3F">
        <w:rPr>
          <w:lang w:val="fr-FR"/>
        </w:rPr>
        <w:t xml:space="preserve"> du véhicule H et/ou au-dessous du niveau d’émissions de CO</w:t>
      </w:r>
      <w:r w:rsidRPr="00E01F3F">
        <w:rPr>
          <w:vertAlign w:val="subscript"/>
          <w:lang w:val="fr-FR"/>
        </w:rPr>
        <w:t>2</w:t>
      </w:r>
      <w:r w:rsidRPr="00E01F3F">
        <w:rPr>
          <w:lang w:val="fr-FR"/>
        </w:rPr>
        <w:t xml:space="preserve"> du véhicule L. Cette extrapolation n’est valable que dans les limites absolues de la plage d’interpolation spécifiée ci-dessus.</w:t>
      </w:r>
    </w:p>
    <w:p w:rsidR="00443CAB" w:rsidRPr="00E01F3F" w:rsidRDefault="00443CAB" w:rsidP="00443CAB">
      <w:pPr>
        <w:pStyle w:val="SingleTxtG"/>
        <w:ind w:left="2268"/>
        <w:rPr>
          <w:lang w:val="fr-FR"/>
        </w:rPr>
      </w:pPr>
      <w:r w:rsidRPr="00E01F3F">
        <w:rPr>
          <w:lang w:val="fr-FR"/>
        </w:rPr>
        <w:t>Le présent paragraphe n’est pas applicable à la différence pour le CO2 entre les véhicules H</w:t>
      </w:r>
      <w:r w:rsidRPr="00E01F3F">
        <w:rPr>
          <w:vertAlign w:val="subscript"/>
          <w:lang w:val="fr-FR"/>
        </w:rPr>
        <w:t>M</w:t>
      </w:r>
      <w:r w:rsidRPr="00E01F3F">
        <w:rPr>
          <w:lang w:val="fr-FR"/>
        </w:rPr>
        <w:t xml:space="preserve"> et L</w:t>
      </w:r>
      <w:r w:rsidRPr="00E01F3F">
        <w:rPr>
          <w:vertAlign w:val="subscript"/>
          <w:lang w:val="fr-FR"/>
        </w:rPr>
        <w:t>M</w:t>
      </w:r>
      <w:r w:rsidRPr="00E01F3F">
        <w:rPr>
          <w:lang w:val="fr-FR"/>
        </w:rPr>
        <w:t xml:space="preserve"> d’une famille de matrices de résistance à l’avancement sur route.</w:t>
      </w:r>
    </w:p>
    <w:p w:rsidR="00443CAB" w:rsidRPr="00E01F3F" w:rsidRDefault="00443CAB" w:rsidP="00443CAB">
      <w:pPr>
        <w:pStyle w:val="SingleTxtG"/>
        <w:keepNext/>
        <w:ind w:left="2268" w:hanging="1134"/>
        <w:jc w:val="left"/>
        <w:rPr>
          <w:lang w:val="fr-FR"/>
        </w:rPr>
      </w:pPr>
      <w:r w:rsidRPr="00E01F3F">
        <w:rPr>
          <w:lang w:val="fr-FR"/>
        </w:rPr>
        <w:t>1.2.3.3</w:t>
      </w:r>
      <w:r w:rsidRPr="00E01F3F">
        <w:rPr>
          <w:lang w:val="fr-FR"/>
        </w:rPr>
        <w:tab/>
        <w:t>Rodage</w:t>
      </w:r>
    </w:p>
    <w:p w:rsidR="00443CAB" w:rsidRPr="00E01F3F" w:rsidRDefault="00443CAB" w:rsidP="00443CAB">
      <w:pPr>
        <w:pStyle w:val="SingleTxtG"/>
        <w:ind w:left="2268"/>
        <w:rPr>
          <w:lang w:val="fr-FR"/>
        </w:rPr>
      </w:pPr>
      <w:r w:rsidRPr="00E01F3F">
        <w:rPr>
          <w:lang w:val="fr-FR"/>
        </w:rPr>
        <w:t>Le véhicule doit être présenté en bon état sur le plan technique. Il doit avoir été rodé et avoir parcouru entre 3 000 et 15 000 km avant l’essai. Le rodage du moteur, de la transmission et du véhicule doit être effectué conformément aux prescriptions du constructeur.</w:t>
      </w:r>
    </w:p>
    <w:p w:rsidR="00443CAB" w:rsidRPr="00E01F3F" w:rsidRDefault="00443CAB" w:rsidP="00443CAB">
      <w:pPr>
        <w:pStyle w:val="SingleTxtG"/>
        <w:keepNext/>
        <w:ind w:left="2268" w:hanging="1134"/>
        <w:jc w:val="left"/>
        <w:rPr>
          <w:lang w:val="fr-FR"/>
        </w:rPr>
      </w:pPr>
      <w:bookmarkStart w:id="269" w:name="_Toc284587082"/>
      <w:bookmarkStart w:id="270" w:name="_Toc284587333"/>
      <w:r w:rsidRPr="00E01F3F">
        <w:rPr>
          <w:lang w:val="fr-FR"/>
        </w:rPr>
        <w:t>1.2.4</w:t>
      </w:r>
      <w:bookmarkEnd w:id="269"/>
      <w:bookmarkEnd w:id="270"/>
      <w:r w:rsidRPr="00E01F3F">
        <w:rPr>
          <w:lang w:val="fr-FR"/>
        </w:rPr>
        <w:tab/>
        <w:t>Réglages</w:t>
      </w:r>
    </w:p>
    <w:p w:rsidR="00443CAB" w:rsidRPr="00E01F3F" w:rsidRDefault="00443CAB" w:rsidP="00443CAB">
      <w:pPr>
        <w:pStyle w:val="SingleTxtG"/>
        <w:ind w:left="2268" w:hanging="1134"/>
        <w:rPr>
          <w:lang w:val="fr-FR"/>
        </w:rPr>
      </w:pPr>
      <w:bookmarkStart w:id="271" w:name="_Toc284587094"/>
      <w:bookmarkStart w:id="272" w:name="_Toc284587345"/>
      <w:r w:rsidRPr="00E01F3F">
        <w:rPr>
          <w:lang w:val="fr-FR"/>
        </w:rPr>
        <w:t>1.2.4.1</w:t>
      </w:r>
      <w:r w:rsidRPr="00E01F3F">
        <w:rPr>
          <w:lang w:val="fr-FR"/>
        </w:rPr>
        <w:tab/>
        <w:t>Les réglages et la vérification du dynamomètre</w:t>
      </w:r>
      <w:bookmarkEnd w:id="271"/>
      <w:bookmarkEnd w:id="272"/>
      <w:r w:rsidRPr="00E01F3F">
        <w:rPr>
          <w:lang w:val="fr-FR"/>
        </w:rPr>
        <w:t xml:space="preserve"> doivent être effectués conformément aux dispositions de l’annexe 4. </w:t>
      </w:r>
    </w:p>
    <w:p w:rsidR="00443CAB" w:rsidRPr="00E01F3F" w:rsidRDefault="00443CAB" w:rsidP="00443CAB">
      <w:pPr>
        <w:pStyle w:val="SingleTxtG"/>
        <w:keepNext/>
        <w:ind w:left="2268" w:hanging="1134"/>
        <w:jc w:val="left"/>
        <w:rPr>
          <w:lang w:val="fr-FR"/>
        </w:rPr>
      </w:pPr>
      <w:r w:rsidRPr="00E01F3F">
        <w:rPr>
          <w:lang w:val="fr-FR"/>
        </w:rPr>
        <w:t>1.2.4.2</w:t>
      </w:r>
      <w:r w:rsidRPr="00E01F3F">
        <w:rPr>
          <w:lang w:val="fr-FR"/>
        </w:rPr>
        <w:tab/>
        <w:t xml:space="preserve">Fonctionnement du dynamomètre </w:t>
      </w:r>
    </w:p>
    <w:p w:rsidR="00443CAB" w:rsidRPr="00E01F3F" w:rsidRDefault="00443CAB" w:rsidP="00443CAB">
      <w:pPr>
        <w:pStyle w:val="SingleTxtG"/>
        <w:ind w:left="2268" w:hanging="1134"/>
        <w:rPr>
          <w:lang w:val="fr-FR"/>
        </w:rPr>
      </w:pPr>
      <w:r w:rsidRPr="00E01F3F">
        <w:rPr>
          <w:lang w:val="fr-FR"/>
        </w:rPr>
        <w:t>1.2.4.2.1</w:t>
      </w:r>
      <w:r w:rsidRPr="00E01F3F">
        <w:rPr>
          <w:lang w:val="fr-FR"/>
        </w:rPr>
        <w:tab/>
        <w:t xml:space="preserve">Lorsque le dynamomètre est en marche, les dispositifs auxiliaires doivent être arrêtés ou désactivés à moins que leur fonctionnement ne soit imposé par la législation régionale. </w:t>
      </w:r>
    </w:p>
    <w:p w:rsidR="00443CAB" w:rsidRPr="00E01F3F" w:rsidRDefault="00443CAB" w:rsidP="00443CAB">
      <w:pPr>
        <w:pStyle w:val="SingleTxtG"/>
        <w:ind w:left="2268" w:hanging="1134"/>
        <w:rPr>
          <w:lang w:val="fr-FR"/>
        </w:rPr>
      </w:pPr>
      <w:r w:rsidRPr="00E01F3F">
        <w:rPr>
          <w:lang w:val="fr-FR"/>
        </w:rPr>
        <w:t>1.2.4.2.2</w:t>
      </w:r>
      <w:r w:rsidRPr="00E01F3F">
        <w:rPr>
          <w:lang w:val="fr-FR"/>
        </w:rPr>
        <w:tab/>
        <w:t xml:space="preserve">Le mode de fonctionnement du dynamomètre, s’il existe, doit être activé conformément aux instructions du constructeur (par exemple, en appuyant sur une série de boutons au volant dans un ordre déterminé, en utilisant l’appareil d’essai en atelier du constructeur ou en retirant un fusible). </w:t>
      </w:r>
    </w:p>
    <w:p w:rsidR="00443CAB" w:rsidRPr="00E01F3F" w:rsidRDefault="00443CAB" w:rsidP="00443CAB">
      <w:pPr>
        <w:pStyle w:val="SingleTxtG"/>
        <w:ind w:left="2268"/>
        <w:rPr>
          <w:lang w:val="fr-FR"/>
        </w:rPr>
      </w:pPr>
      <w:r w:rsidRPr="00E01F3F">
        <w:rPr>
          <w:lang w:val="fr-FR"/>
        </w:rPr>
        <w:t>Le constructeur doit fournir à l’autorité d’homologation la liste des dispositifs désactivés et lui indiquer les raisons de leur désactivation.</w:t>
      </w:r>
    </w:p>
    <w:p w:rsidR="00443CAB" w:rsidRPr="00E01F3F" w:rsidRDefault="00443CAB" w:rsidP="00443CAB">
      <w:pPr>
        <w:pStyle w:val="SingleTxtG"/>
        <w:ind w:left="2268" w:hanging="1134"/>
        <w:rPr>
          <w:lang w:val="fr-FR"/>
        </w:rPr>
      </w:pPr>
      <w:r w:rsidRPr="00E01F3F">
        <w:rPr>
          <w:lang w:val="fr-FR"/>
        </w:rPr>
        <w:t>1.2.4.2.3</w:t>
      </w:r>
      <w:r w:rsidRPr="00E01F3F">
        <w:rPr>
          <w:lang w:val="fr-FR"/>
        </w:rPr>
        <w:tab/>
        <w:t>Le mode fonctionnement du dynamomètre ne doit pas activer, moduler, retarder ou désactiver le fonctionnement d’un quelconque élément ayant une incidence sur les émissions et la consommation de carburant dans les conditions d’essai. Tout dispositif ayant une incidence sur le fonctionnement du banc à rouleaux doit être mis dans un état assurant un fonctionnement normal.</w:t>
      </w:r>
    </w:p>
    <w:p w:rsidR="00443CAB" w:rsidRPr="00E01F3F" w:rsidRDefault="00443CAB" w:rsidP="00443CAB">
      <w:pPr>
        <w:pStyle w:val="SingleTxtG"/>
        <w:ind w:left="2268" w:hanging="1134"/>
        <w:rPr>
          <w:lang w:val="fr-FR"/>
        </w:rPr>
      </w:pPr>
      <w:r w:rsidRPr="00E01F3F">
        <w:rPr>
          <w:lang w:val="fr-FR"/>
        </w:rPr>
        <w:t>1.2.4.3</w:t>
      </w:r>
      <w:r w:rsidRPr="00E01F3F">
        <w:rPr>
          <w:lang w:val="fr-FR"/>
        </w:rPr>
        <w:tab/>
        <w:t>Le système d’échappement du véhicule ne doit pas présenter de fuite ayant pour effet de réduire la quantité de gaz collectée.</w:t>
      </w:r>
    </w:p>
    <w:p w:rsidR="00443CAB" w:rsidRPr="00E01F3F" w:rsidRDefault="00443CAB" w:rsidP="00443CAB">
      <w:pPr>
        <w:pStyle w:val="SingleTxtG"/>
        <w:ind w:left="2268" w:hanging="1134"/>
        <w:rPr>
          <w:lang w:val="fr-FR"/>
        </w:rPr>
      </w:pPr>
      <w:r w:rsidRPr="00E01F3F">
        <w:rPr>
          <w:lang w:val="fr-FR"/>
        </w:rPr>
        <w:t>1.2.4.4</w:t>
      </w:r>
      <w:r w:rsidRPr="00E01F3F">
        <w:rPr>
          <w:lang w:val="fr-FR"/>
        </w:rPr>
        <w:tab/>
        <w:t>Les réglages de la chaîne de traction et des commandes du véhicule doivent être conformes à ceux prescrits par le constructeur pour la production en série.</w:t>
      </w:r>
    </w:p>
    <w:p w:rsidR="00443CAB" w:rsidRPr="00E01F3F" w:rsidRDefault="00443CAB" w:rsidP="00443CAB">
      <w:pPr>
        <w:pStyle w:val="SingleTxtG"/>
        <w:ind w:left="2268" w:hanging="1134"/>
        <w:rPr>
          <w:lang w:val="fr-FR"/>
        </w:rPr>
      </w:pPr>
      <w:bookmarkStart w:id="273" w:name="_Toc284587083"/>
      <w:bookmarkStart w:id="274" w:name="_Toc284587334"/>
      <w:r w:rsidRPr="00E01F3F">
        <w:rPr>
          <w:lang w:val="fr-FR"/>
        </w:rPr>
        <w:t>1.2.4.5</w:t>
      </w:r>
      <w:r w:rsidRPr="00E01F3F">
        <w:rPr>
          <w:lang w:val="fr-FR"/>
        </w:rPr>
        <w:tab/>
        <w:t>Les pneumatiques</w:t>
      </w:r>
      <w:bookmarkEnd w:id="273"/>
      <w:bookmarkEnd w:id="274"/>
      <w:r w:rsidRPr="00E01F3F">
        <w:rPr>
          <w:lang w:val="fr-FR"/>
        </w:rPr>
        <w:t xml:space="preserve"> doivent être d’un type reconnu par le constructeur comme équipement d’origine. Leur pression peut être augmentée jusqu’à 50 % au</w:t>
      </w:r>
      <w:r w:rsidRPr="00E01F3F">
        <w:rPr>
          <w:lang w:val="fr-FR"/>
        </w:rPr>
        <w:noBreakHyphen/>
        <w:t xml:space="preserve">dessus de la pression indiquée au paragraphe 4.2.2.3 de l’annexe 4. Une même pression doit être appliquée pour le réglage du dynamomètre et pour tous les essais ultérieurs. La pression appliquée doit être consignée. </w:t>
      </w:r>
    </w:p>
    <w:p w:rsidR="00443CAB" w:rsidRPr="00E01F3F" w:rsidRDefault="00443CAB" w:rsidP="00443CAB">
      <w:pPr>
        <w:pStyle w:val="SingleTxtG"/>
        <w:keepNext/>
        <w:ind w:left="2268" w:hanging="1134"/>
        <w:jc w:val="left"/>
        <w:rPr>
          <w:lang w:val="fr-FR"/>
        </w:rPr>
      </w:pPr>
      <w:bookmarkStart w:id="275" w:name="_Toc284586955"/>
      <w:bookmarkStart w:id="276" w:name="_Toc284587084"/>
      <w:bookmarkStart w:id="277" w:name="_Toc284587335"/>
      <w:bookmarkStart w:id="278" w:name="_Toc289686196"/>
      <w:r w:rsidRPr="00E01F3F">
        <w:rPr>
          <w:lang w:val="fr-FR"/>
        </w:rPr>
        <w:t>1.2.4.6</w:t>
      </w:r>
      <w:r w:rsidRPr="00E01F3F">
        <w:rPr>
          <w:lang w:val="fr-FR"/>
        </w:rPr>
        <w:tab/>
        <w:t>Carburant de référence</w:t>
      </w:r>
      <w:bookmarkEnd w:id="275"/>
      <w:bookmarkEnd w:id="276"/>
      <w:bookmarkEnd w:id="277"/>
      <w:bookmarkEnd w:id="278"/>
    </w:p>
    <w:p w:rsidR="00443CAB" w:rsidRPr="00E01F3F" w:rsidRDefault="00443CAB" w:rsidP="00443CAB">
      <w:pPr>
        <w:pStyle w:val="SingleTxtG"/>
        <w:ind w:left="2268" w:hanging="1134"/>
        <w:rPr>
          <w:lang w:val="fr-FR"/>
        </w:rPr>
      </w:pPr>
      <w:r w:rsidRPr="00E01F3F">
        <w:rPr>
          <w:lang w:val="fr-FR"/>
        </w:rPr>
        <w:t>1.2.4.6.1</w:t>
      </w:r>
      <w:r w:rsidRPr="00E01F3F">
        <w:rPr>
          <w:lang w:val="fr-FR"/>
        </w:rPr>
        <w:tab/>
        <w:t xml:space="preserve">Le carburant de référence approprié, tel que spécifié à l’annexe 3, doit être utilisé pour les essais. </w:t>
      </w:r>
    </w:p>
    <w:p w:rsidR="00443CAB" w:rsidRPr="00E01F3F" w:rsidRDefault="00443CAB" w:rsidP="00443CAB">
      <w:pPr>
        <w:pStyle w:val="SingleTxtG"/>
        <w:keepNext/>
        <w:ind w:left="2268" w:hanging="1134"/>
        <w:jc w:val="left"/>
        <w:rPr>
          <w:lang w:val="fr-FR"/>
        </w:rPr>
      </w:pPr>
      <w:r w:rsidRPr="00E01F3F">
        <w:rPr>
          <w:lang w:val="fr-FR"/>
        </w:rPr>
        <w:t>1.2.4.7</w:t>
      </w:r>
      <w:r w:rsidRPr="00E01F3F">
        <w:rPr>
          <w:lang w:val="fr-FR"/>
        </w:rPr>
        <w:tab/>
        <w:t>Préparation du véhicule d’essai</w:t>
      </w:r>
    </w:p>
    <w:p w:rsidR="00443CAB" w:rsidRPr="00E01F3F" w:rsidRDefault="00443CAB" w:rsidP="00443CAB">
      <w:pPr>
        <w:pStyle w:val="SingleTxtG"/>
        <w:ind w:left="2268" w:hanging="1134"/>
        <w:rPr>
          <w:lang w:val="fr-FR"/>
        </w:rPr>
      </w:pPr>
      <w:r w:rsidRPr="00E01F3F">
        <w:rPr>
          <w:lang w:val="fr-FR"/>
        </w:rPr>
        <w:t>1.2.4.7.1</w:t>
      </w:r>
      <w:r w:rsidRPr="00E01F3F">
        <w:rPr>
          <w:lang w:val="fr-FR"/>
        </w:rPr>
        <w:tab/>
        <w:t>Le véhicule doit être approximativement à l’horizontale durant l’essai, de façon à éviter toute distribution anormale du carburant.</w:t>
      </w:r>
    </w:p>
    <w:p w:rsidR="00443CAB" w:rsidRPr="00E01F3F" w:rsidRDefault="00443CAB" w:rsidP="00443CAB">
      <w:pPr>
        <w:pStyle w:val="SingleTxtG"/>
        <w:ind w:left="2268" w:hanging="1134"/>
        <w:rPr>
          <w:lang w:val="fr-FR"/>
        </w:rPr>
      </w:pPr>
      <w:r w:rsidRPr="00E01F3F">
        <w:rPr>
          <w:lang w:val="fr-FR"/>
        </w:rPr>
        <w:t>1.2.4.7.2</w:t>
      </w:r>
      <w:r w:rsidRPr="00E01F3F">
        <w:rPr>
          <w:lang w:val="fr-FR"/>
        </w:rPr>
        <w:tab/>
      </w:r>
      <w:r w:rsidRPr="00E01F3F">
        <w:rPr>
          <w:spacing w:val="-2"/>
          <w:lang w:val="fr-FR"/>
        </w:rPr>
        <w:t>Au besoin, le constructeur doit fournir des accessoires et des adaptateurs supplémentaires nécessaires pour installer un système de vidange du carburant au point le plus bas possible du ou des réservoirs tels qu’ils sont montés sur le véhicule et pour recueillir des échantillons de gaz d’échappement.</w:t>
      </w:r>
    </w:p>
    <w:p w:rsidR="00443CAB" w:rsidRPr="00E01F3F" w:rsidRDefault="00443CAB" w:rsidP="00443CAB">
      <w:pPr>
        <w:pStyle w:val="SingleTxtG"/>
        <w:keepNext/>
        <w:ind w:left="2268" w:hanging="1134"/>
        <w:jc w:val="left"/>
        <w:rPr>
          <w:lang w:val="fr-FR"/>
        </w:rPr>
      </w:pPr>
      <w:r w:rsidRPr="00E01F3F">
        <w:rPr>
          <w:lang w:val="fr-FR"/>
        </w:rPr>
        <w:t>1.2.4.7.3</w:t>
      </w:r>
      <w:r w:rsidRPr="00E01F3F">
        <w:rPr>
          <w:lang w:val="fr-FR"/>
        </w:rPr>
        <w:tab/>
        <w:t xml:space="preserve">Pour le prélèvement de matières particulaires pendant un essai au cours duquel le filtre à régénération est en condition de charge stabilisée (c’est à dire que le véhicule n’est pas en phase de régénération), il est recommandé que le véhicule ait effectué </w:t>
      </w:r>
      <w:r w:rsidRPr="00E01F3F">
        <w:rPr>
          <w:szCs w:val="24"/>
          <w:lang w:val="fr-FR"/>
        </w:rPr>
        <w:t xml:space="preserve">&gt; 1/3 </w:t>
      </w:r>
      <w:r w:rsidRPr="00E01F3F">
        <w:rPr>
          <w:lang w:val="fr-FR"/>
        </w:rPr>
        <w:t>du kilométrage entre les régénérations prévues ou que le filtre à régénération discontinue, démonté du véhicule, ait été soumis à une opération d’encrassement équivalente.</w:t>
      </w:r>
    </w:p>
    <w:p w:rsidR="00443CAB" w:rsidRPr="00E01F3F" w:rsidRDefault="00443CAB" w:rsidP="00443CAB">
      <w:pPr>
        <w:pStyle w:val="SingleTxtG"/>
        <w:keepNext/>
        <w:ind w:left="2268" w:hanging="1134"/>
        <w:jc w:val="left"/>
        <w:rPr>
          <w:lang w:val="fr-FR"/>
        </w:rPr>
      </w:pPr>
      <w:r w:rsidRPr="00E01F3F">
        <w:rPr>
          <w:lang w:val="fr-FR"/>
        </w:rPr>
        <w:t>1.2.5</w:t>
      </w:r>
      <w:r w:rsidRPr="00E01F3F">
        <w:rPr>
          <w:lang w:val="fr-FR"/>
        </w:rPr>
        <w:tab/>
        <w:t>Cycles d’essai préliminaires</w:t>
      </w:r>
    </w:p>
    <w:p w:rsidR="00443CAB" w:rsidRPr="00E01F3F" w:rsidRDefault="00443CAB" w:rsidP="00443CAB">
      <w:pPr>
        <w:pStyle w:val="SingleTxtG"/>
        <w:ind w:left="2268" w:hanging="1134"/>
        <w:rPr>
          <w:lang w:val="fr-FR"/>
        </w:rPr>
      </w:pPr>
      <w:r w:rsidRPr="00E01F3F">
        <w:rPr>
          <w:lang w:val="fr-FR"/>
        </w:rPr>
        <w:t>1.2.5.1</w:t>
      </w:r>
      <w:r w:rsidRPr="00E01F3F">
        <w:rPr>
          <w:lang w:val="fr-FR"/>
        </w:rPr>
        <w:tab/>
        <w:t xml:space="preserve">À la demande du constructeur, des cycles d’essai préliminaires peuvent être exécutés afin de suivre la courbe de vitesse dans les limites prescrites. </w:t>
      </w:r>
    </w:p>
    <w:p w:rsidR="00443CAB" w:rsidRPr="00E01F3F" w:rsidRDefault="00443CAB" w:rsidP="00443CAB">
      <w:pPr>
        <w:pStyle w:val="SingleTxtG"/>
        <w:keepNext/>
        <w:ind w:left="2268" w:hanging="1134"/>
        <w:jc w:val="left"/>
        <w:rPr>
          <w:lang w:val="fr-FR"/>
        </w:rPr>
      </w:pPr>
      <w:bookmarkStart w:id="279" w:name="_Toc284587164"/>
      <w:bookmarkStart w:id="280" w:name="_Toc284587415"/>
      <w:r w:rsidRPr="00E01F3F">
        <w:rPr>
          <w:lang w:val="fr-FR"/>
        </w:rPr>
        <w:t>1.2.6</w:t>
      </w:r>
      <w:r w:rsidRPr="00E01F3F">
        <w:rPr>
          <w:lang w:val="fr-FR"/>
        </w:rPr>
        <w:tab/>
        <w:t>Préconditionnement du véhicule d’essai</w:t>
      </w:r>
      <w:bookmarkEnd w:id="279"/>
      <w:bookmarkEnd w:id="280"/>
    </w:p>
    <w:p w:rsidR="00443CAB" w:rsidRPr="00E01F3F" w:rsidRDefault="00443CAB" w:rsidP="00443CAB">
      <w:pPr>
        <w:pStyle w:val="SingleTxtG"/>
        <w:ind w:left="2268" w:hanging="1134"/>
        <w:rPr>
          <w:lang w:val="fr-FR"/>
        </w:rPr>
      </w:pPr>
      <w:r w:rsidRPr="00E01F3F">
        <w:rPr>
          <w:lang w:val="fr-FR"/>
        </w:rPr>
        <w:t>1.2.6.1</w:t>
      </w:r>
      <w:r w:rsidRPr="00E01F3F">
        <w:rPr>
          <w:lang w:val="fr-FR"/>
        </w:rPr>
        <w:tab/>
        <w:t>Le ou les réservoirs de carburant doivent être remplis avec le carburant d’essai spécifié. Si le carburant qui se trouve déjà dans le ou les réservoirs ne satisfait pas aux prescriptions du paragraphe 1.2.4.6</w:t>
      </w:r>
      <w:r w:rsidR="00BC5B2D">
        <w:rPr>
          <w:lang w:val="fr-FR"/>
        </w:rPr>
        <w:t xml:space="preserve"> </w:t>
      </w:r>
      <w:r w:rsidRPr="00E01F3F">
        <w:rPr>
          <w:lang w:val="fr-FR"/>
        </w:rPr>
        <w:t>de la présente annexe, il convient de le vidanger avant de procéder au remplissage. Le dispositif de réduction des émissions par évaporation ne doit pas être vidangé ni rempli de façon anormale.</w:t>
      </w:r>
    </w:p>
    <w:p w:rsidR="00443CAB" w:rsidRPr="00E01F3F" w:rsidRDefault="00443CAB" w:rsidP="00443CAB">
      <w:pPr>
        <w:pStyle w:val="SingleTxtG"/>
        <w:keepNext/>
        <w:spacing w:after="100"/>
        <w:ind w:left="2268" w:hanging="1134"/>
        <w:jc w:val="left"/>
        <w:rPr>
          <w:lang w:val="fr-FR"/>
        </w:rPr>
      </w:pPr>
      <w:r w:rsidRPr="00E01F3F">
        <w:rPr>
          <w:lang w:val="fr-FR"/>
        </w:rPr>
        <w:t>1.2.6.2</w:t>
      </w:r>
      <w:r w:rsidRPr="00E01F3F">
        <w:rPr>
          <w:lang w:val="fr-FR"/>
        </w:rPr>
        <w:tab/>
        <w:t>Charge des SRSEE</w:t>
      </w:r>
    </w:p>
    <w:p w:rsidR="00443CAB" w:rsidRPr="00E01F3F" w:rsidRDefault="00443CAB" w:rsidP="00443CAB">
      <w:pPr>
        <w:pStyle w:val="SingleTxtG"/>
        <w:spacing w:after="100"/>
        <w:ind w:left="2268"/>
        <w:rPr>
          <w:lang w:val="fr-FR"/>
        </w:rPr>
      </w:pPr>
      <w:r w:rsidRPr="00E01F3F">
        <w:rPr>
          <w:lang w:val="fr-FR"/>
        </w:rPr>
        <w:t>Les SRSEE doivent être chargés à 100 % avant le cycle de préconditionnement. À la demande du constructeur, la charge peut être omise avant le préconditionnement. Les SRSEE ne doivent pas être chargés à nouveau avant l’exécution des essais officiels.</w:t>
      </w:r>
    </w:p>
    <w:p w:rsidR="00443CAB" w:rsidRPr="00E01F3F" w:rsidRDefault="00443CAB" w:rsidP="00443CAB">
      <w:pPr>
        <w:pStyle w:val="SingleTxtG"/>
        <w:spacing w:after="100"/>
        <w:ind w:left="2268" w:hanging="1134"/>
        <w:rPr>
          <w:lang w:val="fr-FR"/>
        </w:rPr>
      </w:pPr>
      <w:r w:rsidRPr="00E01F3F">
        <w:rPr>
          <w:lang w:val="fr-FR"/>
        </w:rPr>
        <w:t>1.2.6.3</w:t>
      </w:r>
      <w:r w:rsidRPr="00E01F3F">
        <w:rPr>
          <w:lang w:val="fr-FR"/>
        </w:rPr>
        <w:tab/>
        <w:t>Le véhicule d’essai doit être amené jusqu’à la chambre d’essai et les opérations décrites aux paragraphes 1.2.6.3.1 à 1.2.6.3.9 doivent être effectuées.</w:t>
      </w:r>
    </w:p>
    <w:p w:rsidR="00443CAB" w:rsidRPr="00E01F3F" w:rsidRDefault="00443CAB" w:rsidP="00443CAB">
      <w:pPr>
        <w:pStyle w:val="SingleTxtG"/>
        <w:spacing w:after="100"/>
        <w:ind w:left="2268" w:hanging="1134"/>
        <w:rPr>
          <w:lang w:val="fr-FR"/>
        </w:rPr>
      </w:pPr>
      <w:r w:rsidRPr="00E01F3F">
        <w:rPr>
          <w:lang w:val="fr-FR"/>
        </w:rPr>
        <w:t>1.2.6.3.1</w:t>
      </w:r>
      <w:r w:rsidRPr="00E01F3F">
        <w:rPr>
          <w:lang w:val="fr-FR"/>
        </w:rPr>
        <w:tab/>
        <w:t>Le véhicule doit être conduit ou poussé sur le banc à rouleaux et soumis aux cycles d’essai WLTC applicables. Il ne doit pas nécessairement être froid et il peut être utilisé pour le réglage du banc.</w:t>
      </w:r>
    </w:p>
    <w:p w:rsidR="00443CAB" w:rsidRPr="00E01F3F" w:rsidRDefault="00443CAB" w:rsidP="00443CAB">
      <w:pPr>
        <w:pStyle w:val="SingleTxtG"/>
        <w:spacing w:after="100"/>
        <w:ind w:left="2268" w:hanging="1134"/>
        <w:rPr>
          <w:lang w:val="fr-FR"/>
        </w:rPr>
      </w:pPr>
      <w:r w:rsidRPr="00E01F3F">
        <w:rPr>
          <w:lang w:val="fr-FR"/>
        </w:rPr>
        <w:t>1.2.6.3.2</w:t>
      </w:r>
      <w:r w:rsidRPr="00E01F3F">
        <w:rPr>
          <w:lang w:val="fr-FR"/>
        </w:rPr>
        <w:tab/>
        <w:t>La force de résistance du dynamomètre doit être réglée conformément aux paragraphes 7 et 8 de l’annexe 4.</w:t>
      </w:r>
    </w:p>
    <w:p w:rsidR="00443CAB" w:rsidRPr="00E01F3F" w:rsidRDefault="00443CAB" w:rsidP="00443CAB">
      <w:pPr>
        <w:pStyle w:val="SingleTxtG"/>
        <w:spacing w:after="100"/>
        <w:ind w:left="2268" w:hanging="1134"/>
        <w:rPr>
          <w:spacing w:val="-4"/>
          <w:lang w:val="fr-FR"/>
        </w:rPr>
      </w:pPr>
      <w:r w:rsidRPr="00E01F3F">
        <w:rPr>
          <w:spacing w:val="-4"/>
          <w:lang w:val="fr-FR"/>
        </w:rPr>
        <w:t>1.2.6.3.3</w:t>
      </w:r>
      <w:r w:rsidRPr="00E01F3F">
        <w:rPr>
          <w:spacing w:val="-4"/>
          <w:lang w:val="fr-FR"/>
        </w:rPr>
        <w:tab/>
        <w:t>Lors du préconditionnement, la température de la chambre d’essai doit être la même que celle fixée pour l’essai de type 1 (par. 1.2.2.2.1 de la présente annexe).</w:t>
      </w:r>
    </w:p>
    <w:p w:rsidR="00443CAB" w:rsidRPr="00E01F3F" w:rsidRDefault="00443CAB" w:rsidP="00443CAB">
      <w:pPr>
        <w:pStyle w:val="SingleTxtG"/>
        <w:spacing w:after="100"/>
        <w:ind w:left="2268" w:hanging="1134"/>
        <w:rPr>
          <w:bCs/>
          <w:lang w:val="fr-FR"/>
        </w:rPr>
      </w:pPr>
      <w:r w:rsidRPr="00E01F3F">
        <w:rPr>
          <w:lang w:val="fr-FR"/>
        </w:rPr>
        <w:t>1.2.6.3.4</w:t>
      </w:r>
      <w:r w:rsidRPr="00E01F3F">
        <w:rPr>
          <w:lang w:val="fr-FR"/>
        </w:rPr>
        <w:tab/>
        <w:t>La pression des pneumatiques des roues motrices doit être réglée conformément aux dispositions du paragraphe 1.2.4.5 de la présente annexe.</w:t>
      </w:r>
    </w:p>
    <w:p w:rsidR="00443CAB" w:rsidRPr="00E01F3F" w:rsidRDefault="00443CAB" w:rsidP="00443CAB">
      <w:pPr>
        <w:pStyle w:val="SingleTxtG"/>
        <w:spacing w:after="100"/>
        <w:ind w:left="2268" w:hanging="1134"/>
        <w:rPr>
          <w:lang w:val="fr-FR"/>
        </w:rPr>
      </w:pPr>
      <w:r w:rsidRPr="00E01F3F">
        <w:rPr>
          <w:lang w:val="fr-FR"/>
        </w:rPr>
        <w:t>1.2.6.3.5</w:t>
      </w:r>
      <w:r w:rsidRPr="00E01F3F">
        <w:rPr>
          <w:lang w:val="fr-FR"/>
        </w:rPr>
        <w:tab/>
        <w:t>Entre les essais réalisés avec le premier carburant gazeux de référence puis avec le deuxième carburant gazeux de référence, pour les véhicules à allumage commandé alimentés au GPL ou au GN/biométhane, ou équipés de façon à pouvoir être alimentés à l’essence, au GPL ou au GN/biométhane, le véhicule doit être préconditionné une nouvelle fois.</w:t>
      </w:r>
    </w:p>
    <w:p w:rsidR="00443CAB" w:rsidRPr="00E01F3F" w:rsidRDefault="00443CAB" w:rsidP="00195152">
      <w:pPr>
        <w:pStyle w:val="SingleTxtG"/>
        <w:spacing w:after="100" w:line="220" w:lineRule="atLeast"/>
        <w:ind w:left="2268" w:hanging="1134"/>
        <w:rPr>
          <w:lang w:val="fr-FR"/>
        </w:rPr>
      </w:pPr>
      <w:r w:rsidRPr="00E01F3F">
        <w:rPr>
          <w:lang w:val="fr-FR"/>
        </w:rPr>
        <w:t>1.2.6.3.6</w:t>
      </w:r>
      <w:r w:rsidRPr="00E01F3F">
        <w:rPr>
          <w:lang w:val="fr-FR"/>
        </w:rPr>
        <w:tab/>
        <w:t>Aux fins du préconditionnement, le cycle d’essai WLTC applicable doit être exécuté. Le démarrage du moteur et la conduite du véhicule doivent s’effectuer conformément aux dispositions du paragraphe 1.2.6.4 de la présente annexe.</w:t>
      </w:r>
    </w:p>
    <w:p w:rsidR="00443CAB" w:rsidRPr="00E01F3F" w:rsidRDefault="00443CAB" w:rsidP="00195152">
      <w:pPr>
        <w:pStyle w:val="SingleTxtG"/>
        <w:spacing w:after="100" w:line="220" w:lineRule="atLeast"/>
        <w:ind w:left="2268"/>
        <w:rPr>
          <w:lang w:val="fr-FR"/>
        </w:rPr>
      </w:pPr>
      <w:r w:rsidRPr="00E01F3F">
        <w:rPr>
          <w:lang w:val="fr-FR"/>
        </w:rPr>
        <w:t>Le dynamomètre doit être réglé conformément à l’annexe 4.</w:t>
      </w:r>
    </w:p>
    <w:p w:rsidR="00443CAB" w:rsidRPr="00E01F3F" w:rsidRDefault="00443CAB" w:rsidP="00195152">
      <w:pPr>
        <w:pStyle w:val="SingleTxtG"/>
        <w:spacing w:after="100" w:line="220" w:lineRule="atLeast"/>
        <w:ind w:left="2268" w:hanging="1134"/>
        <w:rPr>
          <w:lang w:val="fr-FR"/>
        </w:rPr>
      </w:pPr>
      <w:r w:rsidRPr="00E01F3F">
        <w:rPr>
          <w:lang w:val="fr-FR"/>
        </w:rPr>
        <w:t>1.2.6.3.7</w:t>
      </w:r>
      <w:r w:rsidRPr="00E01F3F">
        <w:rPr>
          <w:lang w:val="fr-FR"/>
        </w:rPr>
        <w:tab/>
        <w:t>Si le constructeur ou l’autorité d’homologation en fait la demande, il est possible d’exécuter des cycles WLTC additionnels afin de stabiliser les paramètres du véhicule et de ses dispositifs antipollution.</w:t>
      </w:r>
    </w:p>
    <w:p w:rsidR="00443CAB" w:rsidRPr="00E01F3F" w:rsidRDefault="00443CAB" w:rsidP="00195152">
      <w:pPr>
        <w:pStyle w:val="SingleTxtG"/>
        <w:spacing w:after="100" w:line="220" w:lineRule="atLeast"/>
        <w:ind w:left="2268" w:hanging="1134"/>
        <w:rPr>
          <w:lang w:val="fr-FR"/>
        </w:rPr>
      </w:pPr>
      <w:r w:rsidRPr="00E01F3F">
        <w:rPr>
          <w:lang w:val="fr-FR"/>
        </w:rPr>
        <w:t>1.2.6.3.8</w:t>
      </w:r>
      <w:r w:rsidRPr="00E01F3F">
        <w:rPr>
          <w:lang w:val="fr-FR"/>
        </w:rPr>
        <w:tab/>
        <w:t>L’autorité d’homologation doit consigner toutes les opérations de préconditionnement additionnelles.</w:t>
      </w:r>
    </w:p>
    <w:p w:rsidR="00443CAB" w:rsidRPr="00E01F3F" w:rsidRDefault="00443CAB" w:rsidP="00195152">
      <w:pPr>
        <w:pStyle w:val="SingleTxtG"/>
        <w:spacing w:after="100" w:line="220" w:lineRule="atLeast"/>
        <w:ind w:left="2268" w:hanging="1134"/>
        <w:rPr>
          <w:lang w:val="fr-FR"/>
        </w:rPr>
      </w:pPr>
      <w:r w:rsidRPr="00E01F3F">
        <w:rPr>
          <w:lang w:val="fr-FR"/>
        </w:rPr>
        <w:t>1.2.6.3.9</w:t>
      </w:r>
      <w:r w:rsidRPr="00E01F3F">
        <w:rPr>
          <w:lang w:val="fr-FR"/>
        </w:rPr>
        <w:tab/>
      </w:r>
      <w:r w:rsidRPr="00E01F3F">
        <w:rPr>
          <w:spacing w:val="-4"/>
          <w:lang w:val="fr-FR"/>
        </w:rPr>
        <w:t>Dans le cas d’une installation d’essai où les résultats des essais effectués sur un véhicule à faibles émissions de particules risqueraient d’être faussés par les résidus d’un essai précédent effectué sur un véhicule à fortes émissions de particules, il est recommandé d’effectuer, à titre de préconditionnement de l’équipement de prélèvement, un cycle d’essai en conditions stabilisées à 120 km/h pendant 20 min avec un véhicule à faibles émissions de particules. Ce cycle de préconditionnement peut être prolongé et/ou exécuté à une plus grande vitesse si nécessaire. S’il y a lieu, les mesures des concentrations ambiantes dans le tunnel de dilution doivent se faire après le préconditionnement du tunnel et avant tout essai ultérieur sur le véhicule.</w:t>
      </w:r>
    </w:p>
    <w:p w:rsidR="00443CAB" w:rsidRPr="00E01F3F" w:rsidRDefault="00443CAB" w:rsidP="00195152">
      <w:pPr>
        <w:pStyle w:val="SingleTxtG"/>
        <w:spacing w:after="100" w:line="220" w:lineRule="atLeast"/>
        <w:ind w:left="2268" w:hanging="1134"/>
        <w:rPr>
          <w:lang w:val="fr-FR"/>
        </w:rPr>
      </w:pPr>
      <w:r w:rsidRPr="00E01F3F">
        <w:rPr>
          <w:lang w:val="fr-FR"/>
        </w:rPr>
        <w:t>1.2.6.4</w:t>
      </w:r>
      <w:r w:rsidRPr="00E01F3F">
        <w:rPr>
          <w:lang w:val="fr-FR"/>
        </w:rPr>
        <w:tab/>
        <w:t>La chaîne de traction doit être démarrée à l’aide des dispositifs prévus à cet effet et conformément aux instructions du constructeur.</w:t>
      </w:r>
    </w:p>
    <w:p w:rsidR="00443CAB" w:rsidRPr="00E01F3F" w:rsidRDefault="00443CAB" w:rsidP="00195152">
      <w:pPr>
        <w:pStyle w:val="SingleTxtG"/>
        <w:spacing w:line="220" w:lineRule="atLeast"/>
        <w:ind w:left="2268"/>
        <w:rPr>
          <w:lang w:val="fr-FR"/>
        </w:rPr>
      </w:pPr>
      <w:r w:rsidRPr="00E01F3F">
        <w:rPr>
          <w:lang w:val="fr-FR"/>
        </w:rPr>
        <w:t>Sauf disposition contraire, un changement non initié par le véhicule de mode de fonctionnement pendant l’essai n’est pas autorisé.</w:t>
      </w:r>
    </w:p>
    <w:p w:rsidR="00443CAB" w:rsidRPr="00E01F3F" w:rsidRDefault="00443CAB" w:rsidP="00195152">
      <w:pPr>
        <w:pStyle w:val="SingleTxtG"/>
        <w:spacing w:line="220" w:lineRule="atLeast"/>
        <w:ind w:left="2268" w:hanging="1134"/>
        <w:rPr>
          <w:lang w:val="fr-FR"/>
        </w:rPr>
      </w:pPr>
      <w:r w:rsidRPr="00E01F3F">
        <w:rPr>
          <w:lang w:val="fr-FR"/>
        </w:rPr>
        <w:t>1.2.6.4.1</w:t>
      </w:r>
      <w:r w:rsidRPr="00E01F3F">
        <w:rPr>
          <w:lang w:val="fr-FR"/>
        </w:rPr>
        <w:tab/>
        <w:t>Si la chaîne de traction ne peut pas être mise en route, parce que le moteur ne démarre pas comme prévu par exemple ou si le véhicule affiche une erreur de démarrage, l’essai est annulé, le préconditionnement doit être répété et un nouvel essai doit être exécuté.</w:t>
      </w:r>
    </w:p>
    <w:p w:rsidR="00443CAB" w:rsidRPr="00E01F3F" w:rsidRDefault="00443CAB" w:rsidP="00195152">
      <w:pPr>
        <w:pStyle w:val="SingleTxtG"/>
        <w:spacing w:line="220" w:lineRule="atLeast"/>
        <w:ind w:left="2268" w:hanging="1134"/>
        <w:rPr>
          <w:lang w:val="fr-FR"/>
        </w:rPr>
      </w:pPr>
      <w:r w:rsidRPr="00E01F3F">
        <w:rPr>
          <w:lang w:val="fr-FR"/>
        </w:rPr>
        <w:t>1.2.6.4.2</w:t>
      </w:r>
      <w:r w:rsidRPr="00E01F3F">
        <w:rPr>
          <w:lang w:val="fr-FR"/>
        </w:rPr>
        <w:tab/>
        <w:t>Le cycle commence au début de la phase de démarrage de la chaîne de traction.</w:t>
      </w:r>
    </w:p>
    <w:p w:rsidR="00443CAB" w:rsidRPr="00E01F3F" w:rsidRDefault="00443CAB" w:rsidP="00195152">
      <w:pPr>
        <w:pStyle w:val="SingleTxtG"/>
        <w:spacing w:line="220" w:lineRule="atLeast"/>
        <w:ind w:left="2268" w:hanging="1134"/>
        <w:rPr>
          <w:lang w:val="fr-FR"/>
        </w:rPr>
      </w:pPr>
      <w:r w:rsidRPr="00E01F3F">
        <w:rPr>
          <w:lang w:val="fr-FR"/>
        </w:rPr>
        <w:t>1.2.6.4.3</w:t>
      </w:r>
      <w:r w:rsidRPr="00E01F3F">
        <w:rPr>
          <w:lang w:val="fr-FR"/>
        </w:rPr>
        <w:tab/>
        <w:t>En cas d’utilisation de GPL ou de GN/biométhane comme carburant, il est admis que le moteur démarre à l’essence puis passe automatiquement au GPL ou au GN/biométhane après un laps de temps prédéterminé qui ne peut pas être modifié par le conducteur.</w:t>
      </w:r>
    </w:p>
    <w:p w:rsidR="00443CAB" w:rsidRPr="00E01F3F" w:rsidRDefault="00443CAB" w:rsidP="00195152">
      <w:pPr>
        <w:pStyle w:val="SingleTxtG"/>
        <w:spacing w:line="220" w:lineRule="atLeast"/>
        <w:ind w:left="2268" w:hanging="1134"/>
        <w:rPr>
          <w:lang w:val="fr-FR"/>
        </w:rPr>
      </w:pPr>
      <w:bookmarkStart w:id="281" w:name="_Toc284587170"/>
      <w:bookmarkStart w:id="282" w:name="_Toc284587421"/>
      <w:r w:rsidRPr="00E01F3F">
        <w:rPr>
          <w:lang w:val="fr-FR"/>
        </w:rPr>
        <w:t>1.2.6.4.4</w:t>
      </w:r>
      <w:bookmarkEnd w:id="281"/>
      <w:bookmarkEnd w:id="282"/>
      <w:r w:rsidRPr="00E01F3F">
        <w:rPr>
          <w:lang w:val="fr-FR"/>
        </w:rPr>
        <w:tab/>
        <w:t>Durant les phases d’arrêt/de ralenti du véhicule, les freins doivent être actionnés avec suffisamment de force pour que les roues motrices ne tournent pas.</w:t>
      </w:r>
    </w:p>
    <w:p w:rsidR="00443CAB" w:rsidRPr="00E01F3F" w:rsidRDefault="00443CAB" w:rsidP="00195152">
      <w:pPr>
        <w:pStyle w:val="SingleTxtG"/>
        <w:spacing w:line="220" w:lineRule="atLeast"/>
        <w:ind w:left="2268" w:hanging="1134"/>
        <w:rPr>
          <w:lang w:val="fr-FR"/>
        </w:rPr>
      </w:pPr>
      <w:r w:rsidRPr="00E01F3F">
        <w:rPr>
          <w:lang w:val="fr-FR"/>
        </w:rPr>
        <w:t>1.2.6.4.5</w:t>
      </w:r>
      <w:r w:rsidRPr="00E01F3F">
        <w:rPr>
          <w:lang w:val="fr-FR"/>
        </w:rPr>
        <w:tab/>
        <w:t xml:space="preserve">Au cours de l’essai, la vitesse doit être mesurée par rapport au temps ou relevée par le système d’acquisition de données à une fréquence au moins égale à 1 Hz pour permettre son évaluation effective. </w:t>
      </w:r>
    </w:p>
    <w:p w:rsidR="00443CAB" w:rsidRPr="00E01F3F" w:rsidRDefault="00443CAB" w:rsidP="00195152">
      <w:pPr>
        <w:pStyle w:val="SingleTxtG"/>
        <w:spacing w:line="220" w:lineRule="atLeast"/>
        <w:ind w:left="2268" w:hanging="1134"/>
        <w:rPr>
          <w:lang w:val="fr-FR"/>
        </w:rPr>
      </w:pPr>
      <w:r w:rsidRPr="00E01F3F">
        <w:rPr>
          <w:lang w:val="fr-FR"/>
        </w:rPr>
        <w:t>1.2.6.4.6</w:t>
      </w:r>
      <w:r w:rsidRPr="00E01F3F">
        <w:rPr>
          <w:lang w:val="fr-FR"/>
        </w:rPr>
        <w:tab/>
        <w:t>La distance effectivement parcourue par le véhicule doit être enregistrée pour chaque phase du cycle WLTC.</w:t>
      </w:r>
    </w:p>
    <w:p w:rsidR="00443CAB" w:rsidRPr="00E01F3F" w:rsidRDefault="00443CAB" w:rsidP="00195152">
      <w:pPr>
        <w:pStyle w:val="SingleTxtG"/>
        <w:keepNext/>
        <w:spacing w:line="220" w:lineRule="atLeast"/>
        <w:ind w:left="2268" w:hanging="1134"/>
        <w:jc w:val="left"/>
        <w:rPr>
          <w:lang w:val="fr-FR"/>
        </w:rPr>
      </w:pPr>
      <w:r w:rsidRPr="00E01F3F">
        <w:rPr>
          <w:lang w:val="fr-FR"/>
        </w:rPr>
        <w:t>1.2.6.5</w:t>
      </w:r>
      <w:r w:rsidRPr="00E01F3F">
        <w:rPr>
          <w:lang w:val="fr-FR"/>
        </w:rPr>
        <w:tab/>
        <w:t>Utilisation de la transmission</w:t>
      </w:r>
    </w:p>
    <w:p w:rsidR="00443CAB" w:rsidRPr="00E01F3F" w:rsidRDefault="00443CAB" w:rsidP="00195152">
      <w:pPr>
        <w:pStyle w:val="SingleTxtG"/>
        <w:keepNext/>
        <w:spacing w:line="220" w:lineRule="atLeast"/>
        <w:ind w:left="2268" w:hanging="1134"/>
        <w:jc w:val="left"/>
        <w:rPr>
          <w:lang w:val="fr-FR"/>
        </w:rPr>
      </w:pPr>
      <w:r w:rsidRPr="00E01F3F">
        <w:rPr>
          <w:lang w:val="fr-FR"/>
        </w:rPr>
        <w:t>1.2.6.5.1</w:t>
      </w:r>
      <w:r w:rsidRPr="00E01F3F">
        <w:rPr>
          <w:lang w:val="fr-FR"/>
        </w:rPr>
        <w:tab/>
        <w:t xml:space="preserve">Transmission manuelle </w:t>
      </w:r>
    </w:p>
    <w:p w:rsidR="00443CAB" w:rsidRPr="00E01F3F" w:rsidRDefault="00443CAB" w:rsidP="00195152">
      <w:pPr>
        <w:pStyle w:val="SingleTxtG"/>
        <w:spacing w:line="220" w:lineRule="atLeast"/>
        <w:ind w:left="2268"/>
        <w:rPr>
          <w:lang w:val="fr-FR"/>
        </w:rPr>
      </w:pPr>
      <w:r w:rsidRPr="00E01F3F">
        <w:rPr>
          <w:lang w:val="fr-FR"/>
        </w:rPr>
        <w:t>Il convient de se conformer aux prescriptions de changement de rapports énoncées à l’annexe 2. Les véhicules soumis à des essais en application de l’annexe 8 doivent être conduits conformément au paragraphe 1.5 de ladite annexe.</w:t>
      </w:r>
    </w:p>
    <w:p w:rsidR="00443CAB" w:rsidRPr="00E01F3F" w:rsidRDefault="00443CAB" w:rsidP="00443CAB">
      <w:pPr>
        <w:pStyle w:val="SingleTxtG"/>
        <w:ind w:left="2268"/>
        <w:rPr>
          <w:lang w:val="fr-FR"/>
        </w:rPr>
      </w:pPr>
      <w:r w:rsidRPr="00E01F3F">
        <w:rPr>
          <w:lang w:val="fr-FR"/>
        </w:rPr>
        <w:t>Lorsqu’un véhicule n’est pas en mesure d’atteindre l’accélération et la vitesse maximale exigées pour le cycle WLTC applicable, l’essai est exécuté avec l’accélérateur à fond de course jusqu’à ce que la courbe prescrite soit rattrapée. Un écart par rapport à la courbe de vitesse dans ces conditions n’a pas pour effet d’annuler l’essai. Les écarts par rapport au cycle de conduite doivent être enregistrés.</w:t>
      </w:r>
    </w:p>
    <w:p w:rsidR="00443CAB" w:rsidRPr="00E01F3F" w:rsidRDefault="00443CAB" w:rsidP="00443CAB">
      <w:pPr>
        <w:pStyle w:val="SingleTxtG"/>
        <w:ind w:left="2268" w:hanging="1134"/>
        <w:rPr>
          <w:lang w:val="fr-FR"/>
        </w:rPr>
      </w:pPr>
      <w:r w:rsidRPr="00E01F3F">
        <w:rPr>
          <w:lang w:val="fr-FR"/>
        </w:rPr>
        <w:t>1.2.6.5.1.1</w:t>
      </w:r>
      <w:r w:rsidRPr="00E01F3F">
        <w:rPr>
          <w:lang w:val="fr-FR"/>
        </w:rPr>
        <w:tab/>
        <w:t>Les tolérances indiquées au paragraphe 1.2.6.6 de la présente annexe sont applicables.</w:t>
      </w:r>
    </w:p>
    <w:p w:rsidR="00443CAB" w:rsidRPr="00E01F3F" w:rsidRDefault="00443CAB" w:rsidP="00443CAB">
      <w:pPr>
        <w:pStyle w:val="SingleTxtG"/>
        <w:ind w:left="2268" w:hanging="1134"/>
        <w:rPr>
          <w:lang w:val="fr-FR"/>
        </w:rPr>
      </w:pPr>
      <w:r w:rsidRPr="00E01F3F">
        <w:rPr>
          <w:lang w:val="fr-FR"/>
        </w:rPr>
        <w:t>1.2.6.5.1.2</w:t>
      </w:r>
      <w:r w:rsidRPr="00E01F3F">
        <w:rPr>
          <w:lang w:val="fr-FR"/>
        </w:rPr>
        <w:tab/>
        <w:t xml:space="preserve">Le changement de rapports doit avoir lieu à </w:t>
      </w:r>
      <w:r w:rsidRPr="00E01F3F">
        <w:rPr>
          <w:lang w:val="fr-FR"/>
        </w:rPr>
        <w:sym w:font="Symbol" w:char="F0B1"/>
      </w:r>
      <w:r w:rsidRPr="00E01F3F">
        <w:rPr>
          <w:lang w:val="fr-FR"/>
        </w:rPr>
        <w:t>1,0 s du point de changement de rapport prescrit.</w:t>
      </w:r>
    </w:p>
    <w:p w:rsidR="00443CAB" w:rsidRPr="00E01F3F" w:rsidRDefault="00443CAB" w:rsidP="00443CAB">
      <w:pPr>
        <w:pStyle w:val="SingleTxtG"/>
        <w:ind w:left="2268" w:hanging="1134"/>
        <w:rPr>
          <w:lang w:val="fr-FR"/>
        </w:rPr>
      </w:pPr>
      <w:r w:rsidRPr="00E01F3F">
        <w:rPr>
          <w:lang w:val="fr-FR"/>
        </w:rPr>
        <w:t>1.2.6.5.1.3</w:t>
      </w:r>
      <w:r w:rsidRPr="00E01F3F">
        <w:rPr>
          <w:lang w:val="fr-FR"/>
        </w:rPr>
        <w:tab/>
        <w:t xml:space="preserve">La manœuvre de débrayage doit être effectuée à </w:t>
      </w:r>
      <w:r w:rsidRPr="00E01F3F">
        <w:rPr>
          <w:lang w:val="fr-FR"/>
        </w:rPr>
        <w:sym w:font="Symbol" w:char="F0B1"/>
      </w:r>
      <w:r w:rsidRPr="00E01F3F">
        <w:rPr>
          <w:lang w:val="fr-FR"/>
        </w:rPr>
        <w:t>1,0 s du point d’actionnement prescrit.</w:t>
      </w:r>
    </w:p>
    <w:p w:rsidR="00443CAB" w:rsidRPr="00E01F3F" w:rsidRDefault="00443CAB" w:rsidP="00443CAB">
      <w:pPr>
        <w:pStyle w:val="SingleTxtG"/>
        <w:keepNext/>
        <w:ind w:left="2268" w:hanging="1134"/>
        <w:jc w:val="left"/>
        <w:rPr>
          <w:lang w:val="fr-FR"/>
        </w:rPr>
      </w:pPr>
      <w:r w:rsidRPr="00E01F3F">
        <w:rPr>
          <w:lang w:val="fr-FR"/>
        </w:rPr>
        <w:t>1.2.6.5.2</w:t>
      </w:r>
      <w:r w:rsidRPr="00E01F3F">
        <w:rPr>
          <w:lang w:val="fr-FR"/>
        </w:rPr>
        <w:tab/>
        <w:t>Transmission automatique</w:t>
      </w:r>
    </w:p>
    <w:p w:rsidR="00443CAB" w:rsidRPr="00E01F3F" w:rsidRDefault="00443CAB" w:rsidP="00443CAB">
      <w:pPr>
        <w:pStyle w:val="SingleTxtG"/>
        <w:ind w:left="2268" w:hanging="1134"/>
        <w:rPr>
          <w:lang w:val="fr-FR"/>
        </w:rPr>
      </w:pPr>
      <w:bookmarkStart w:id="283" w:name="_Toc284587171"/>
      <w:bookmarkStart w:id="284" w:name="_Toc284587422"/>
      <w:r w:rsidRPr="00E01F3F">
        <w:rPr>
          <w:lang w:val="fr-FR"/>
        </w:rPr>
        <w:t>1.2.6.5.2.1</w:t>
      </w:r>
      <w:r w:rsidRPr="00E01F3F">
        <w:rPr>
          <w:lang w:val="fr-FR"/>
        </w:rPr>
        <w:tab/>
        <w:t>Les véhicules équipés d’une transmission automatique doivent être essayés sur le mode de conduite prédominant. La commande d’accélération doit être utilisée de façon à suivre fidèlement la courbe de vitesse.</w:t>
      </w:r>
    </w:p>
    <w:p w:rsidR="00443CAB" w:rsidRPr="00E01F3F" w:rsidRDefault="00443CAB" w:rsidP="00443CAB">
      <w:pPr>
        <w:pStyle w:val="SingleTxtG"/>
        <w:ind w:left="2268" w:hanging="1134"/>
        <w:rPr>
          <w:lang w:val="fr-FR"/>
        </w:rPr>
      </w:pPr>
      <w:r w:rsidRPr="00E01F3F">
        <w:rPr>
          <w:lang w:val="fr-FR"/>
        </w:rPr>
        <w:t>1.2.6.5.2.2</w:t>
      </w:r>
      <w:r w:rsidRPr="00E01F3F">
        <w:rPr>
          <w:lang w:val="fr-FR"/>
        </w:rPr>
        <w:tab/>
        <w:t>Les véhicules équipés d’une transmission automatique avec des modes sélectionnables par le conducteur doivent respecter les limites des émissions de référence dans tous les modes automatiques utilisés pour la conduite vers l’avant. Le constructeur doit communiquer les éléments probants appropriés à l’autorité d’homologation. Sur la base des éléments techniques probants présentés par le constructeur et avec l’accord de l’autorité d’homologation, les modes sélectionnables par le conducteur réservés à des fins limitées très spécifiques ne doivent pas être pris en compte (mode maintenance ou mode à chenilles par exemple).</w:t>
      </w:r>
    </w:p>
    <w:p w:rsidR="00443CAB" w:rsidRPr="00E01F3F" w:rsidRDefault="00443CAB" w:rsidP="00443CAB">
      <w:pPr>
        <w:pStyle w:val="SingleTxtG"/>
        <w:ind w:left="2268" w:hanging="1134"/>
        <w:rPr>
          <w:spacing w:val="-2"/>
          <w:lang w:val="fr-FR"/>
        </w:rPr>
      </w:pPr>
      <w:r w:rsidRPr="00E01F3F">
        <w:rPr>
          <w:spacing w:val="-2"/>
          <w:lang w:val="fr-FR"/>
        </w:rPr>
        <w:t>1.2.6.5.2.3</w:t>
      </w:r>
      <w:r w:rsidRPr="00E01F3F">
        <w:rPr>
          <w:spacing w:val="-2"/>
          <w:lang w:val="fr-FR"/>
        </w:rPr>
        <w:tab/>
        <w:t>Le constructeur doit communiquer à l’autorité d’homologation les éléments prouvant l’existence d’un mode qui satisfait aux prescriptions du paragraphe 3.5.9</w:t>
      </w:r>
      <w:r w:rsidR="00BC5B2D">
        <w:rPr>
          <w:spacing w:val="-2"/>
          <w:lang w:val="fr-FR"/>
        </w:rPr>
        <w:t xml:space="preserve"> </w:t>
      </w:r>
      <w:r w:rsidRPr="00E01F3F">
        <w:rPr>
          <w:spacing w:val="-2"/>
          <w:lang w:val="fr-FR"/>
        </w:rPr>
        <w:t>du présent RTM. Avec l’accord de l’autorité d’homologation, le mode prédominant peut être utilisé comme le mode unique aux fins de la détermination des émissions de référence, des émissions de CO</w:t>
      </w:r>
      <w:r w:rsidRPr="00E01F3F">
        <w:rPr>
          <w:spacing w:val="-2"/>
          <w:vertAlign w:val="subscript"/>
          <w:lang w:val="fr-FR"/>
        </w:rPr>
        <w:t>2</w:t>
      </w:r>
      <w:r w:rsidRPr="00E01F3F">
        <w:rPr>
          <w:spacing w:val="-2"/>
          <w:lang w:val="fr-FR"/>
        </w:rPr>
        <w:t xml:space="preserve"> et de la consommation de carburant. Nonobstant l’existence d’un mode prédominant, les limites des émissions de référence doivent être respectées dans tous les modes automatiques considérés qui sont utilisés pour la conduite vers l’avant comme indiqué au paragraphe 1.2.6.5.2.2 de la présente annexe.</w:t>
      </w:r>
    </w:p>
    <w:p w:rsidR="00443CAB" w:rsidRPr="00E01F3F" w:rsidRDefault="00443CAB" w:rsidP="00443CAB">
      <w:pPr>
        <w:pStyle w:val="SingleTxtG"/>
        <w:ind w:left="2268" w:hanging="1134"/>
        <w:rPr>
          <w:spacing w:val="-2"/>
          <w:lang w:val="fr-FR"/>
        </w:rPr>
      </w:pPr>
      <w:r w:rsidRPr="00E01F3F">
        <w:rPr>
          <w:spacing w:val="-2"/>
          <w:lang w:val="fr-FR"/>
        </w:rPr>
        <w:t>1.2.6.5.2.4</w:t>
      </w:r>
      <w:r w:rsidRPr="00E01F3F">
        <w:rPr>
          <w:spacing w:val="-2"/>
          <w:lang w:val="fr-FR"/>
        </w:rPr>
        <w:tab/>
        <w:t>Si le véhicule n’a pas de mode prédominant ou si le mode prédominant demandé n’est pas accepté comme tel par l’autorité d’homologation, le véhicule doit être soumis à un essai dans le mode correspondant au cas le plus favorable et dans le mode correspondant au cas le plus défavorable pour les émissions de référence, les émissions de CO</w:t>
      </w:r>
      <w:r w:rsidRPr="00E01F3F">
        <w:rPr>
          <w:spacing w:val="-2"/>
          <w:vertAlign w:val="subscript"/>
          <w:lang w:val="fr-FR"/>
        </w:rPr>
        <w:t>2</w:t>
      </w:r>
      <w:r w:rsidRPr="00E01F3F">
        <w:rPr>
          <w:spacing w:val="-2"/>
          <w:lang w:val="fr-FR"/>
        </w:rPr>
        <w:t xml:space="preserve"> et la consommation de carburant. Le cas le plus favorable et le cas le plus défavorable sont identifiés en fonction des éléments probants communiqués sur les émissions de CO</w:t>
      </w:r>
      <w:r w:rsidRPr="00E01F3F">
        <w:rPr>
          <w:spacing w:val="-2"/>
          <w:vertAlign w:val="subscript"/>
          <w:lang w:val="fr-FR"/>
        </w:rPr>
        <w:t>2</w:t>
      </w:r>
      <w:r w:rsidRPr="00E01F3F">
        <w:rPr>
          <w:spacing w:val="-2"/>
          <w:lang w:val="fr-FR"/>
        </w:rPr>
        <w:t xml:space="preserve"> et la consommation de carburant dans tous les modes. Les résultats de la mesure des émissions de CO</w:t>
      </w:r>
      <w:r w:rsidRPr="00E01F3F">
        <w:rPr>
          <w:spacing w:val="-2"/>
          <w:vertAlign w:val="subscript"/>
          <w:lang w:val="fr-FR"/>
        </w:rPr>
        <w:t>2</w:t>
      </w:r>
      <w:r w:rsidRPr="00E01F3F">
        <w:rPr>
          <w:spacing w:val="-2"/>
          <w:lang w:val="fr-FR"/>
        </w:rPr>
        <w:t xml:space="preserve"> et de la consommation de carburant doivent être obtenus par calcul de la moyenne arithmétique des deux modes. Ces résultats doivent être consignés. Nonobstant le recours aux modes du cas le plus favorable et du cas le plus défavorable pour les essais, les limites des émissions de référence doivent être respectées dans tous les modes automatiques considérés qui sont utilisés pour la conduite vers l’avant comme indiqué au paragraphe 1.2.6.5.2.2 de la présente annexe.</w:t>
      </w:r>
    </w:p>
    <w:p w:rsidR="00443CAB" w:rsidRPr="00E01F3F" w:rsidRDefault="00443CAB" w:rsidP="00443CAB">
      <w:pPr>
        <w:pStyle w:val="SingleTxtG"/>
        <w:keepNext/>
        <w:ind w:left="2268" w:hanging="1134"/>
        <w:jc w:val="left"/>
        <w:rPr>
          <w:lang w:val="fr-FR"/>
        </w:rPr>
      </w:pPr>
      <w:r w:rsidRPr="00E01F3F">
        <w:rPr>
          <w:lang w:val="fr-FR"/>
        </w:rPr>
        <w:t>1.2.6.5.2.5</w:t>
      </w:r>
      <w:r w:rsidRPr="00E01F3F">
        <w:rPr>
          <w:lang w:val="fr-FR"/>
        </w:rPr>
        <w:tab/>
        <w:t>Les tolérances spécifiées au paragraphe 1.2.6.6 de la présente annexe sont applicables.</w:t>
      </w:r>
    </w:p>
    <w:p w:rsidR="00443CAB" w:rsidRPr="00E01F3F" w:rsidRDefault="00443CAB" w:rsidP="00443CAB">
      <w:pPr>
        <w:pStyle w:val="SingleTxtG"/>
        <w:ind w:left="2268"/>
        <w:rPr>
          <w:lang w:val="fr-FR"/>
        </w:rPr>
      </w:pPr>
      <w:r w:rsidRPr="00E01F3F">
        <w:rPr>
          <w:lang w:val="fr-FR"/>
        </w:rPr>
        <w:t>Après avoir été actionné initialement, le levier de sélection ne doit être actionné à aucun moment au cours de l’essai. L’actionnement initial doit être réalisé 1 s avant le début de la première accélération.</w:t>
      </w:r>
    </w:p>
    <w:p w:rsidR="00443CAB" w:rsidRPr="00E01F3F" w:rsidRDefault="00443CAB" w:rsidP="00443CAB">
      <w:pPr>
        <w:pStyle w:val="SingleTxtG"/>
        <w:ind w:left="2268" w:hanging="1134"/>
        <w:jc w:val="left"/>
        <w:rPr>
          <w:lang w:val="fr-FR"/>
        </w:rPr>
      </w:pPr>
      <w:r w:rsidRPr="00E01F3F">
        <w:rPr>
          <w:lang w:val="fr-FR"/>
        </w:rPr>
        <w:t>1.2.6.5.2.6</w:t>
      </w:r>
      <w:r w:rsidRPr="00E01F3F">
        <w:rPr>
          <w:lang w:val="fr-FR"/>
        </w:rPr>
        <w:tab/>
        <w:t>Les véhicules à transmission automatique avec un mode manuel doivent être soumis à des essais conformément au paragraphe 1.2.6.5.2 de la présente annexe.</w:t>
      </w:r>
    </w:p>
    <w:p w:rsidR="00443CAB" w:rsidRPr="00E01F3F" w:rsidRDefault="00443CAB" w:rsidP="00443CAB">
      <w:pPr>
        <w:pStyle w:val="SingleTxtG"/>
        <w:keepNext/>
        <w:ind w:left="2268" w:hanging="1134"/>
        <w:jc w:val="left"/>
        <w:rPr>
          <w:lang w:val="fr-FR"/>
        </w:rPr>
      </w:pPr>
      <w:r w:rsidRPr="00E01F3F">
        <w:rPr>
          <w:lang w:val="fr-FR"/>
        </w:rPr>
        <w:t>1.2.6.6</w:t>
      </w:r>
      <w:r w:rsidRPr="00E01F3F">
        <w:rPr>
          <w:lang w:val="fr-FR"/>
        </w:rPr>
        <w:tab/>
        <w:t xml:space="preserve">Tolérances par rapport à la courbe de vitesse </w:t>
      </w:r>
    </w:p>
    <w:p w:rsidR="00443CAB" w:rsidRPr="00E01F3F" w:rsidRDefault="00443CAB" w:rsidP="00443CAB">
      <w:pPr>
        <w:pStyle w:val="SingleTxtG"/>
        <w:ind w:left="2268"/>
        <w:rPr>
          <w:lang w:val="fr-FR"/>
        </w:rPr>
      </w:pPr>
      <w:r w:rsidRPr="00E01F3F">
        <w:rPr>
          <w:lang w:val="fr-FR"/>
        </w:rPr>
        <w:t>Les tolérances suivantes sont admises entre la vitesse réelle du véhicule et la vitesse prescrite des cycles d’essai applicables. Les tolérances ne doivent pas être visibles pour le conducteur :</w:t>
      </w:r>
    </w:p>
    <w:p w:rsidR="00443CAB" w:rsidRPr="00E01F3F" w:rsidRDefault="00443CAB" w:rsidP="00443CAB">
      <w:pPr>
        <w:pStyle w:val="SingleTxtG"/>
        <w:ind w:left="2835" w:hanging="567"/>
        <w:rPr>
          <w:lang w:val="fr-FR"/>
        </w:rPr>
      </w:pPr>
      <w:r w:rsidRPr="00E01F3F">
        <w:rPr>
          <w:lang w:val="fr-FR"/>
        </w:rPr>
        <w:t>a)</w:t>
      </w:r>
      <w:r w:rsidRPr="00E01F3F">
        <w:rPr>
          <w:lang w:val="fr-FR"/>
        </w:rPr>
        <w:tab/>
        <w:t xml:space="preserve">Limite supérieure : 2,0 km/h au-dessus de la courbe à </w:t>
      </w:r>
      <w:r w:rsidRPr="00E01F3F">
        <w:rPr>
          <w:lang w:val="fr-FR"/>
        </w:rPr>
        <w:sym w:font="Symbol" w:char="F0B1"/>
      </w:r>
      <w:r w:rsidRPr="00E01F3F">
        <w:rPr>
          <w:lang w:val="fr-FR"/>
        </w:rPr>
        <w:t>1,0 seconde de l’instant donné ;</w:t>
      </w:r>
    </w:p>
    <w:p w:rsidR="00443CAB" w:rsidRPr="00E01F3F" w:rsidRDefault="00443CAB" w:rsidP="00443CAB">
      <w:pPr>
        <w:pStyle w:val="SingleTxtG"/>
        <w:ind w:left="2835" w:hanging="567"/>
        <w:rPr>
          <w:lang w:val="fr-FR"/>
        </w:rPr>
      </w:pPr>
      <w:r w:rsidRPr="00E01F3F">
        <w:rPr>
          <w:lang w:val="fr-FR"/>
        </w:rPr>
        <w:t>b)</w:t>
      </w:r>
      <w:r w:rsidRPr="00E01F3F">
        <w:rPr>
          <w:lang w:val="fr-FR"/>
        </w:rPr>
        <w:tab/>
        <w:t xml:space="preserve">Limite inférieure : 2,0 km/h au-dessous de la courbe à </w:t>
      </w:r>
      <w:r w:rsidRPr="00E01F3F">
        <w:rPr>
          <w:lang w:val="fr-FR"/>
        </w:rPr>
        <w:sym w:font="Symbol" w:char="F0B1"/>
      </w:r>
      <w:r w:rsidRPr="00E01F3F">
        <w:rPr>
          <w:lang w:val="fr-FR"/>
        </w:rPr>
        <w:t>1,0 seconde de l’instant donné.</w:t>
      </w:r>
    </w:p>
    <w:p w:rsidR="00443CAB" w:rsidRPr="00E01F3F" w:rsidRDefault="00443CAB" w:rsidP="00443CAB">
      <w:pPr>
        <w:pStyle w:val="SingleTxtG"/>
        <w:ind w:left="2268"/>
        <w:rPr>
          <w:lang w:val="fr-FR"/>
        </w:rPr>
      </w:pPr>
      <w:r w:rsidRPr="00E01F3F">
        <w:rPr>
          <w:lang w:val="fr-FR"/>
        </w:rPr>
        <w:t>Voir la figure A6/2.</w:t>
      </w:r>
    </w:p>
    <w:p w:rsidR="00443CAB" w:rsidRPr="00E01F3F" w:rsidRDefault="00443CAB" w:rsidP="00443CAB">
      <w:pPr>
        <w:pStyle w:val="SingleTxtG"/>
        <w:ind w:left="2268"/>
        <w:rPr>
          <w:lang w:val="fr-FR"/>
        </w:rPr>
      </w:pPr>
      <w:r w:rsidRPr="00E01F3F">
        <w:rPr>
          <w:lang w:val="fr-FR"/>
        </w:rPr>
        <w:t xml:space="preserve">Les écarts de vitesse supérieurs aux valeurs prescrites sont admis à condition que leur durée ne dépasse jamais 1 seconde. </w:t>
      </w:r>
    </w:p>
    <w:p w:rsidR="00443CAB" w:rsidRPr="00E01F3F" w:rsidRDefault="00443CAB" w:rsidP="00443CAB">
      <w:pPr>
        <w:pStyle w:val="SingleTxtG"/>
        <w:ind w:left="2268"/>
        <w:rPr>
          <w:lang w:val="fr-FR"/>
        </w:rPr>
      </w:pPr>
      <w:r w:rsidRPr="00E01F3F">
        <w:rPr>
          <w:lang w:val="fr-FR"/>
        </w:rPr>
        <w:t>Le nombre d’écarts de vitesse par essai ne doit pas dépasser dix.</w:t>
      </w:r>
    </w:p>
    <w:p w:rsidR="00443CAB" w:rsidRPr="00E01F3F" w:rsidRDefault="00443CAB" w:rsidP="0066616D">
      <w:pPr>
        <w:pStyle w:val="Heading1"/>
        <w:numPr>
          <w:ilvl w:val="0"/>
          <w:numId w:val="0"/>
        </w:numPr>
        <w:spacing w:after="120"/>
        <w:ind w:left="1134"/>
        <w:rPr>
          <w:b/>
          <w:lang w:val="fr-FR"/>
        </w:rPr>
      </w:pPr>
      <w:r w:rsidRPr="00E01F3F">
        <w:rPr>
          <w:lang w:val="fr-FR"/>
        </w:rPr>
        <w:t>Figure A6/2</w:t>
      </w:r>
      <w:r w:rsidRPr="00E01F3F">
        <w:rPr>
          <w:lang w:val="fr-FR"/>
        </w:rPr>
        <w:br/>
      </w:r>
      <w:r w:rsidRPr="00E01F3F">
        <w:rPr>
          <w:b/>
          <w:lang w:val="fr-FR"/>
        </w:rPr>
        <w:t>Tolérances par rapport à la courbe de vitesse</w:t>
      </w:r>
    </w:p>
    <w:bookmarkStart w:id="285" w:name="_MON_1455525699"/>
    <w:bookmarkEnd w:id="285"/>
    <w:bookmarkStart w:id="286" w:name="_MON_1455525426"/>
    <w:bookmarkEnd w:id="286"/>
    <w:p w:rsidR="00443CAB" w:rsidRPr="00E01F3F" w:rsidRDefault="00443CAB" w:rsidP="00443CAB">
      <w:pPr>
        <w:ind w:left="1134"/>
        <w:rPr>
          <w:lang w:val="fr-FR"/>
        </w:rPr>
      </w:pPr>
      <w:r w:rsidRPr="008E409A">
        <w:rPr>
          <w:lang w:val="fr-FR"/>
        </w:rPr>
        <w:object w:dxaOrig="8093" w:dyaOrig="5283">
          <v:shape id="_x0000_i1098" type="#_x0000_t75" style="width:365.8pt;height:249.1pt" o:ole="" o:bordertopcolor="this" o:borderleftcolor="this" o:borderbottomcolor="this" o:borderrightcolor="this">
            <v:imagedata r:id="rId175" o:title="" croptop="703f" cropbottom="-2813f" cropleft="459f" cropright="459f"/>
            <w10:bordertop type="single" width="4"/>
            <w10:borderleft type="single" width="4"/>
            <w10:borderbottom type="single" width="4"/>
            <w10:borderright type="single" width="4"/>
          </v:shape>
          <o:OLEObject Type="Embed" ProgID="Word.Picture.8" ShapeID="_x0000_i1098" DrawAspect="Content" ObjectID="_1527435531" r:id="rId176"/>
        </w:object>
      </w:r>
    </w:p>
    <w:p w:rsidR="00443CAB" w:rsidRPr="00E01F3F" w:rsidRDefault="00443CAB" w:rsidP="00443CAB">
      <w:pPr>
        <w:pStyle w:val="SingleTxtG"/>
        <w:keepNext/>
        <w:spacing w:before="240"/>
        <w:ind w:left="2268" w:hanging="1134"/>
        <w:jc w:val="left"/>
        <w:rPr>
          <w:lang w:val="fr-FR"/>
        </w:rPr>
      </w:pPr>
      <w:r w:rsidRPr="00E01F3F">
        <w:rPr>
          <w:lang w:val="fr-FR"/>
        </w:rPr>
        <w:t>1.2.6.7</w:t>
      </w:r>
      <w:r w:rsidRPr="00E01F3F">
        <w:rPr>
          <w:lang w:val="fr-FR"/>
        </w:rPr>
        <w:tab/>
        <w:t>Accélérations</w:t>
      </w:r>
      <w:bookmarkEnd w:id="283"/>
      <w:bookmarkEnd w:id="284"/>
    </w:p>
    <w:p w:rsidR="00443CAB" w:rsidRPr="00E01F3F" w:rsidRDefault="00443CAB" w:rsidP="00443CAB">
      <w:pPr>
        <w:pStyle w:val="SingleTxtG"/>
        <w:keepNext/>
        <w:spacing w:before="240"/>
        <w:ind w:left="2268" w:hanging="1134"/>
        <w:jc w:val="left"/>
        <w:rPr>
          <w:lang w:val="fr-FR"/>
        </w:rPr>
      </w:pPr>
      <w:r w:rsidRPr="00E01F3F">
        <w:rPr>
          <w:lang w:val="fr-FR"/>
        </w:rPr>
        <w:t>1.2.6.7.1</w:t>
      </w:r>
      <w:r w:rsidRPr="00E01F3F">
        <w:rPr>
          <w:lang w:val="fr-FR"/>
        </w:rPr>
        <w:tab/>
        <w:t>Le véhicule doit être conduit par manœuvre de l’accélérateur de manière à suivre fidèlement la courbe de vitesse.</w:t>
      </w:r>
    </w:p>
    <w:p w:rsidR="00443CAB" w:rsidRPr="00E01F3F" w:rsidRDefault="00443CAB" w:rsidP="00443CAB">
      <w:pPr>
        <w:pStyle w:val="SingleTxtG"/>
        <w:keepNext/>
        <w:spacing w:before="240"/>
        <w:ind w:left="2268" w:hanging="1134"/>
        <w:jc w:val="left"/>
        <w:rPr>
          <w:lang w:val="fr-FR"/>
        </w:rPr>
      </w:pPr>
      <w:r w:rsidRPr="00E01F3F">
        <w:rPr>
          <w:lang w:val="fr-FR"/>
        </w:rPr>
        <w:t>1.2.6.7.2</w:t>
      </w:r>
      <w:r w:rsidRPr="00E01F3F">
        <w:rPr>
          <w:lang w:val="fr-FR"/>
        </w:rPr>
        <w:tab/>
        <w:t>Il doit être conduit avec souplesse, conformément à des vitesses et modes de changement de rapports représentatifs.</w:t>
      </w:r>
    </w:p>
    <w:p w:rsidR="00443CAB" w:rsidRPr="00E01F3F" w:rsidRDefault="00443CAB" w:rsidP="00443CAB">
      <w:pPr>
        <w:pStyle w:val="SingleTxtG"/>
        <w:keepNext/>
        <w:spacing w:before="240"/>
        <w:ind w:left="2268" w:hanging="1134"/>
        <w:jc w:val="left"/>
        <w:rPr>
          <w:lang w:val="fr-FR"/>
        </w:rPr>
      </w:pPr>
      <w:r w:rsidRPr="00E01F3F">
        <w:rPr>
          <w:lang w:val="fr-FR"/>
        </w:rPr>
        <w:t>1.2.6.7.3</w:t>
      </w:r>
      <w:r w:rsidRPr="00E01F3F">
        <w:rPr>
          <w:lang w:val="fr-FR"/>
        </w:rPr>
        <w:tab/>
        <w:t>Dans le cas d’une transmission manuelle, l’accélérateur doit être relâché à chaque changement de rapports et ce dernier doit s’effectuer en un minimum de temps.</w:t>
      </w:r>
    </w:p>
    <w:p w:rsidR="00443CAB" w:rsidRPr="00E01F3F" w:rsidRDefault="00443CAB" w:rsidP="00443CAB">
      <w:pPr>
        <w:pStyle w:val="SingleTxtG"/>
        <w:keepNext/>
        <w:spacing w:before="240"/>
        <w:ind w:left="2268" w:hanging="1134"/>
        <w:jc w:val="left"/>
        <w:rPr>
          <w:lang w:val="fr-FR"/>
        </w:rPr>
      </w:pPr>
      <w:r w:rsidRPr="00E01F3F">
        <w:rPr>
          <w:lang w:val="fr-FR"/>
        </w:rPr>
        <w:t>1.2.6.7.4</w:t>
      </w:r>
      <w:r w:rsidRPr="00E01F3F">
        <w:rPr>
          <w:lang w:val="fr-FR"/>
        </w:rPr>
        <w:tab/>
        <w:t xml:space="preserve">Si le véhicule ne peut pas suivre la courbe de vitesse, il doit être conduit à sa puissance maximale disponible jusqu’à ce qu’il atteigne à nouveau la vitesse visée. </w:t>
      </w:r>
    </w:p>
    <w:p w:rsidR="00443CAB" w:rsidRPr="00E01F3F" w:rsidRDefault="00443CAB" w:rsidP="00443CAB">
      <w:pPr>
        <w:pStyle w:val="SingleTxtG"/>
        <w:ind w:left="2268" w:hanging="1134"/>
        <w:rPr>
          <w:lang w:val="fr-FR"/>
        </w:rPr>
      </w:pPr>
      <w:bookmarkStart w:id="287" w:name="_Toc284587172"/>
      <w:bookmarkStart w:id="288" w:name="_Toc284587423"/>
      <w:r w:rsidRPr="00E01F3F">
        <w:rPr>
          <w:lang w:val="fr-FR"/>
        </w:rPr>
        <w:t>1.2.6.8</w:t>
      </w:r>
      <w:r w:rsidRPr="00E01F3F">
        <w:rPr>
          <w:lang w:val="fr-FR"/>
        </w:rPr>
        <w:tab/>
        <w:t>Décélérations</w:t>
      </w:r>
      <w:bookmarkEnd w:id="287"/>
      <w:bookmarkEnd w:id="288"/>
    </w:p>
    <w:p w:rsidR="00443CAB" w:rsidRPr="00E01F3F" w:rsidRDefault="00443CAB" w:rsidP="00443CAB">
      <w:pPr>
        <w:pStyle w:val="SingleTxtG"/>
        <w:ind w:left="2268" w:hanging="1134"/>
        <w:rPr>
          <w:lang w:val="fr-FR"/>
        </w:rPr>
      </w:pPr>
      <w:r w:rsidRPr="00E01F3F">
        <w:rPr>
          <w:lang w:val="fr-FR"/>
        </w:rPr>
        <w:t>1.2.6.8.1</w:t>
      </w:r>
      <w:r w:rsidRPr="00E01F3F">
        <w:rPr>
          <w:lang w:val="fr-FR"/>
        </w:rPr>
        <w:tab/>
        <w:t>Durant les phases de décélération du cycle, le conducteur doit relâcher l’accélérateur mais ne doit pas débrayer jusqu’au point spécifié au paragraphe 4 c) de l’annexe 2.</w:t>
      </w:r>
    </w:p>
    <w:p w:rsidR="00443CAB" w:rsidRPr="00E01F3F" w:rsidRDefault="00443CAB" w:rsidP="00443CAB">
      <w:pPr>
        <w:pStyle w:val="SingleTxtG"/>
        <w:ind w:left="2268" w:hanging="1134"/>
        <w:rPr>
          <w:lang w:val="fr-FR"/>
        </w:rPr>
      </w:pPr>
      <w:r w:rsidRPr="00E01F3F">
        <w:rPr>
          <w:lang w:val="fr-FR"/>
        </w:rPr>
        <w:t>1.2.6.8.1.1</w:t>
      </w:r>
      <w:r w:rsidRPr="00E01F3F">
        <w:rPr>
          <w:lang w:val="fr-FR"/>
        </w:rPr>
        <w:tab/>
        <w:t>Si le véhicule ralentit plus rapidement que prescrit selon la courbe de vitesse, l’accélérateur doit être actionné de manière à suivre fidèlement cette dernière.</w:t>
      </w:r>
    </w:p>
    <w:p w:rsidR="00443CAB" w:rsidRPr="00E01F3F" w:rsidRDefault="00443CAB" w:rsidP="00443CAB">
      <w:pPr>
        <w:pStyle w:val="SingleTxtG"/>
        <w:ind w:left="2268" w:hanging="1134"/>
        <w:rPr>
          <w:lang w:val="fr-FR"/>
        </w:rPr>
      </w:pPr>
      <w:r w:rsidRPr="00E01F3F">
        <w:rPr>
          <w:lang w:val="fr-FR"/>
        </w:rPr>
        <w:t>1.2.6.8.1.2</w:t>
      </w:r>
      <w:r w:rsidRPr="00E01F3F">
        <w:rPr>
          <w:lang w:val="fr-FR"/>
        </w:rPr>
        <w:tab/>
        <w:t xml:space="preserve">Si le véhicule ne ralentit pas assez rapidement pour suivre la courbe de décélération prévue, il convient d’actionner les freins de manière à suivre fidèlement la courbe de vitesse. </w:t>
      </w:r>
    </w:p>
    <w:p w:rsidR="00443CAB" w:rsidRPr="00E01F3F" w:rsidRDefault="00443CAB" w:rsidP="00443CAB">
      <w:pPr>
        <w:pStyle w:val="SingleTxtG"/>
        <w:keepNext/>
        <w:ind w:left="2268" w:hanging="1134"/>
        <w:jc w:val="left"/>
        <w:rPr>
          <w:lang w:val="fr-FR"/>
        </w:rPr>
      </w:pPr>
      <w:r w:rsidRPr="00E01F3F">
        <w:rPr>
          <w:lang w:val="fr-FR"/>
        </w:rPr>
        <w:t>1.2.6.9</w:t>
      </w:r>
      <w:r w:rsidRPr="00E01F3F">
        <w:rPr>
          <w:lang w:val="fr-FR"/>
        </w:rPr>
        <w:tab/>
        <w:t>Arrêt imprévu du moteur</w:t>
      </w:r>
    </w:p>
    <w:p w:rsidR="00443CAB" w:rsidRPr="00E01F3F" w:rsidRDefault="00443CAB" w:rsidP="00443CAB">
      <w:pPr>
        <w:pStyle w:val="SingleTxtG"/>
        <w:ind w:left="2268" w:hanging="1134"/>
        <w:rPr>
          <w:lang w:val="fr-FR"/>
        </w:rPr>
      </w:pPr>
      <w:r w:rsidRPr="00E01F3F">
        <w:rPr>
          <w:lang w:val="fr-FR"/>
        </w:rPr>
        <w:t>1.2.6.9.1</w:t>
      </w:r>
      <w:r w:rsidRPr="00E01F3F">
        <w:rPr>
          <w:lang w:val="fr-FR"/>
        </w:rPr>
        <w:tab/>
        <w:t xml:space="preserve">Si le moteur s’arrête de façon imprévue, le préconditionnement ou l’essai du type 1 est déclaré nul. </w:t>
      </w:r>
    </w:p>
    <w:p w:rsidR="00443CAB" w:rsidRPr="00E01F3F" w:rsidRDefault="00443CAB" w:rsidP="00443CAB">
      <w:pPr>
        <w:pStyle w:val="SingleTxtG"/>
        <w:ind w:left="2268" w:hanging="1134"/>
        <w:rPr>
          <w:lang w:val="fr-FR"/>
        </w:rPr>
      </w:pPr>
      <w:r w:rsidRPr="00E01F3F">
        <w:rPr>
          <w:lang w:val="fr-FR"/>
        </w:rPr>
        <w:t>1.2.6.10</w:t>
      </w:r>
      <w:r w:rsidRPr="00E01F3F">
        <w:rPr>
          <w:lang w:val="fr-FR"/>
        </w:rPr>
        <w:tab/>
        <w:t>Lorsque le cycle est terminé, le moteur est arrêté. Le véhicule n’est pas redémarré avant le début de l’essai pour lequel il a été préconditionné,</w:t>
      </w:r>
    </w:p>
    <w:p w:rsidR="00443CAB" w:rsidRPr="00E01F3F" w:rsidRDefault="00443CAB" w:rsidP="00443CAB">
      <w:pPr>
        <w:pStyle w:val="SingleTxtG"/>
        <w:keepNext/>
        <w:ind w:left="2268" w:hanging="1134"/>
        <w:jc w:val="left"/>
        <w:rPr>
          <w:lang w:val="fr-FR"/>
        </w:rPr>
      </w:pPr>
      <w:r w:rsidRPr="00E01F3F">
        <w:rPr>
          <w:lang w:val="fr-FR"/>
        </w:rPr>
        <w:t>1.2.7</w:t>
      </w:r>
      <w:r w:rsidRPr="00E01F3F">
        <w:rPr>
          <w:lang w:val="fr-FR"/>
        </w:rPr>
        <w:tab/>
        <w:t>Stabilisation à chaud</w:t>
      </w:r>
    </w:p>
    <w:p w:rsidR="00443CAB" w:rsidRPr="00E01F3F" w:rsidRDefault="00443CAB" w:rsidP="00443CAB">
      <w:pPr>
        <w:pStyle w:val="SingleTxtG"/>
        <w:ind w:left="2268" w:hanging="1134"/>
        <w:rPr>
          <w:lang w:val="fr-FR"/>
        </w:rPr>
      </w:pPr>
      <w:r w:rsidRPr="00E01F3F">
        <w:rPr>
          <w:lang w:val="fr-FR"/>
        </w:rPr>
        <w:t>1.2.7.1</w:t>
      </w:r>
      <w:r w:rsidRPr="00E01F3F">
        <w:rPr>
          <w:lang w:val="fr-FR"/>
        </w:rPr>
        <w:tab/>
        <w:t>À la suite du préconditionnement et avant les essais, le véhicule d’essai doit être maintenu en un lieu où les conditions ambiantes correspondent à celles spécifiées au paragraphe 1.2.2.2.2 de la présente annexe.</w:t>
      </w:r>
    </w:p>
    <w:p w:rsidR="00443CAB" w:rsidRPr="00E01F3F" w:rsidRDefault="00443CAB" w:rsidP="00443CAB">
      <w:pPr>
        <w:pStyle w:val="SingleTxtG"/>
        <w:ind w:left="2268" w:hanging="1134"/>
        <w:rPr>
          <w:lang w:val="fr-FR"/>
        </w:rPr>
      </w:pPr>
      <w:r w:rsidRPr="00E01F3F">
        <w:rPr>
          <w:lang w:val="fr-FR"/>
        </w:rPr>
        <w:t>1.2.7.2</w:t>
      </w:r>
      <w:r w:rsidRPr="00E01F3F">
        <w:rPr>
          <w:lang w:val="fr-FR"/>
        </w:rPr>
        <w:tab/>
        <w:t>Le véhicule doit être stabilisé à chaud durant 6 h au moins et 36 h au plus, le capot du compartiment moteur étant ouvert ou fermé. Sauf si ce cas est exclu par des prescriptions spécifiques s’appliquant au véhicule visé, le refroidissement peut être forcé jusqu’à la température de consigne. Si le refroidissement est accéléré au moyen de ventilateurs, ceux-ci doivent être placés de sorte que le refroidissement maximal du groupe motopropulseur, du moteur et du système de traitement aval des gaz d’échappement soit réparti de manière égale.</w:t>
      </w:r>
    </w:p>
    <w:p w:rsidR="00443CAB" w:rsidRPr="00E01F3F" w:rsidRDefault="00443CAB" w:rsidP="00443CAB">
      <w:pPr>
        <w:pStyle w:val="SingleTxtG"/>
        <w:keepNext/>
        <w:ind w:left="2268" w:hanging="1134"/>
        <w:jc w:val="left"/>
        <w:rPr>
          <w:lang w:val="fr-FR"/>
        </w:rPr>
      </w:pPr>
      <w:r w:rsidRPr="00E01F3F">
        <w:rPr>
          <w:lang w:val="fr-FR"/>
        </w:rPr>
        <w:t>1.2.8</w:t>
      </w:r>
      <w:r w:rsidRPr="00E01F3F">
        <w:rPr>
          <w:lang w:val="fr-FR"/>
        </w:rPr>
        <w:tab/>
        <w:t>Essai de mesure des émissions et de consommation de carburant (essai de type 1)</w:t>
      </w:r>
    </w:p>
    <w:p w:rsidR="00443CAB" w:rsidRPr="00E01F3F" w:rsidRDefault="00443CAB" w:rsidP="00443CAB">
      <w:pPr>
        <w:pStyle w:val="SingleTxtG"/>
        <w:ind w:left="2268" w:hanging="1134"/>
        <w:rPr>
          <w:lang w:val="fr-FR"/>
        </w:rPr>
      </w:pPr>
      <w:r w:rsidRPr="00E01F3F">
        <w:rPr>
          <w:lang w:val="fr-FR"/>
        </w:rPr>
        <w:t>1.2.8.1</w:t>
      </w:r>
      <w:r w:rsidRPr="00E01F3F">
        <w:rPr>
          <w:lang w:val="fr-FR"/>
        </w:rPr>
        <w:tab/>
        <w:t>La température de la chambre d’essai au début de l’essai, mesurée à une fréquence d’au moins 1 Hz, doit être de 23 °C </w:t>
      </w:r>
      <w:r w:rsidRPr="00E01F3F">
        <w:rPr>
          <w:lang w:val="fr-FR"/>
        </w:rPr>
        <w:sym w:font="Symbol" w:char="F0B1"/>
      </w:r>
      <w:r w:rsidRPr="00E01F3F">
        <w:rPr>
          <w:lang w:val="fr-FR"/>
        </w:rPr>
        <w:t xml:space="preserve"> 3 °C. La température de l’huile moteur et la température du liquide de refroidissement, s’il y en a un, doivent être de 23 °C </w:t>
      </w:r>
      <w:r w:rsidRPr="00E01F3F">
        <w:rPr>
          <w:lang w:val="fr-FR"/>
        </w:rPr>
        <w:sym w:font="Symbol" w:char="F0B1"/>
      </w:r>
      <w:r w:rsidRPr="00E01F3F">
        <w:rPr>
          <w:lang w:val="fr-FR"/>
        </w:rPr>
        <w:t xml:space="preserve"> 2 °C.</w:t>
      </w:r>
    </w:p>
    <w:p w:rsidR="00443CAB" w:rsidRPr="00E01F3F" w:rsidRDefault="00443CAB" w:rsidP="00443CAB">
      <w:pPr>
        <w:pStyle w:val="SingleTxtG"/>
        <w:ind w:left="2268" w:hanging="1134"/>
        <w:rPr>
          <w:lang w:val="fr-FR"/>
        </w:rPr>
      </w:pPr>
      <w:r w:rsidRPr="00E01F3F">
        <w:rPr>
          <w:lang w:val="fr-FR"/>
        </w:rPr>
        <w:t>1.2.8.2</w:t>
      </w:r>
      <w:r w:rsidRPr="00E01F3F">
        <w:rPr>
          <w:lang w:val="fr-FR"/>
        </w:rPr>
        <w:tab/>
        <w:t>Le véhicule d’essai doit être poussé pour le placer sur un banc à rouleaux.</w:t>
      </w:r>
    </w:p>
    <w:p w:rsidR="00443CAB" w:rsidRPr="00E01F3F" w:rsidRDefault="00443CAB" w:rsidP="00443CAB">
      <w:pPr>
        <w:pStyle w:val="SingleTxtG"/>
        <w:ind w:left="2268" w:hanging="1134"/>
        <w:rPr>
          <w:lang w:val="fr-FR"/>
        </w:rPr>
      </w:pPr>
      <w:r w:rsidRPr="00E01F3F">
        <w:rPr>
          <w:lang w:val="fr-FR"/>
        </w:rPr>
        <w:t>1.2.8.2.1</w:t>
      </w:r>
      <w:r w:rsidRPr="00E01F3F">
        <w:rPr>
          <w:lang w:val="fr-FR"/>
        </w:rPr>
        <w:tab/>
        <w:t>Les roues motrices du véhicule doivent être positionnées sur le banc sans que le moteur soit démarré.</w:t>
      </w:r>
    </w:p>
    <w:p w:rsidR="00443CAB" w:rsidRPr="00E01F3F" w:rsidRDefault="00443CAB" w:rsidP="00443CAB">
      <w:pPr>
        <w:pStyle w:val="SingleTxtG"/>
        <w:ind w:left="2268" w:hanging="1134"/>
        <w:rPr>
          <w:lang w:val="fr-FR"/>
        </w:rPr>
      </w:pPr>
      <w:r w:rsidRPr="00E01F3F">
        <w:rPr>
          <w:lang w:val="fr-FR"/>
        </w:rPr>
        <w:t>1.2.8.2.2</w:t>
      </w:r>
      <w:r w:rsidRPr="00E01F3F">
        <w:rPr>
          <w:lang w:val="fr-FR"/>
        </w:rPr>
        <w:tab/>
        <w:t>La pression des pneumatiques des roues motrices doit être réglée conformément aux dispositions du paragraphe 1.2.4.5 de la présente annexe.</w:t>
      </w:r>
    </w:p>
    <w:p w:rsidR="00443CAB" w:rsidRPr="00E01F3F" w:rsidRDefault="00443CAB" w:rsidP="00443CAB">
      <w:pPr>
        <w:pStyle w:val="SingleTxtG"/>
        <w:ind w:left="2268" w:hanging="1134"/>
        <w:rPr>
          <w:lang w:val="fr-FR"/>
        </w:rPr>
      </w:pPr>
      <w:r w:rsidRPr="00E01F3F">
        <w:rPr>
          <w:lang w:val="fr-FR"/>
        </w:rPr>
        <w:t>1.2.8.2.3</w:t>
      </w:r>
      <w:r w:rsidRPr="00E01F3F">
        <w:rPr>
          <w:lang w:val="fr-FR"/>
        </w:rPr>
        <w:tab/>
        <w:t>Le capot du compartiment moteur doit être fermé.</w:t>
      </w:r>
    </w:p>
    <w:p w:rsidR="00443CAB" w:rsidRPr="00E01F3F" w:rsidRDefault="00443CAB" w:rsidP="00443CAB">
      <w:pPr>
        <w:pStyle w:val="SingleTxtG"/>
        <w:ind w:left="2268" w:hanging="1134"/>
        <w:rPr>
          <w:lang w:val="fr-FR"/>
        </w:rPr>
      </w:pPr>
      <w:bookmarkStart w:id="289" w:name="OLE_LINK3"/>
      <w:r w:rsidRPr="00E01F3F">
        <w:rPr>
          <w:lang w:val="fr-FR"/>
        </w:rPr>
        <w:t>1.2.8.2.4</w:t>
      </w:r>
      <w:r w:rsidRPr="00E01F3F">
        <w:rPr>
          <w:lang w:val="fr-FR"/>
        </w:rPr>
        <w:tab/>
        <w:t>Un tuyau de raccordement doit être rattaché à la ou aux sortie(s) d’échappement du véhicule immédiatement avant le démarrage du moteur.</w:t>
      </w:r>
    </w:p>
    <w:bookmarkEnd w:id="289"/>
    <w:p w:rsidR="00443CAB" w:rsidRPr="00E01F3F" w:rsidRDefault="00443CAB" w:rsidP="00443CAB">
      <w:pPr>
        <w:pStyle w:val="SingleTxtG"/>
        <w:keepNext/>
        <w:ind w:left="2268" w:hanging="1134"/>
        <w:jc w:val="left"/>
        <w:rPr>
          <w:lang w:val="fr-FR"/>
        </w:rPr>
      </w:pPr>
      <w:r w:rsidRPr="00E01F3F">
        <w:rPr>
          <w:lang w:val="fr-FR"/>
        </w:rPr>
        <w:t>1.2.8.3</w:t>
      </w:r>
      <w:r w:rsidRPr="00E01F3F">
        <w:rPr>
          <w:lang w:val="fr-FR"/>
        </w:rPr>
        <w:tab/>
        <w:t xml:space="preserve">Démarrage de la chaîne de traction et conduite du véhicule </w:t>
      </w:r>
    </w:p>
    <w:p w:rsidR="00443CAB" w:rsidRPr="00E01F3F" w:rsidRDefault="00443CAB" w:rsidP="00443CAB">
      <w:pPr>
        <w:pStyle w:val="SingleTxtG"/>
        <w:ind w:left="2268" w:hanging="1134"/>
        <w:rPr>
          <w:lang w:val="fr-FR"/>
        </w:rPr>
      </w:pPr>
      <w:r w:rsidRPr="00E01F3F">
        <w:rPr>
          <w:lang w:val="fr-FR"/>
        </w:rPr>
        <w:t>1.2.8.3.1</w:t>
      </w:r>
      <w:r w:rsidRPr="00E01F3F">
        <w:rPr>
          <w:lang w:val="fr-FR"/>
        </w:rPr>
        <w:tab/>
        <w:t>La chaîne de traction doit être mise en route à l’aide des dispositifs prévus à cet effet et conformément aux instructions du constructeur.</w:t>
      </w:r>
    </w:p>
    <w:p w:rsidR="00443CAB" w:rsidRPr="00E01F3F" w:rsidRDefault="00443CAB" w:rsidP="00443CAB">
      <w:pPr>
        <w:pStyle w:val="SingleTxtG"/>
        <w:ind w:left="2268" w:hanging="1134"/>
        <w:rPr>
          <w:lang w:val="fr-FR"/>
        </w:rPr>
      </w:pPr>
      <w:r w:rsidRPr="00E01F3F">
        <w:rPr>
          <w:lang w:val="fr-FR"/>
        </w:rPr>
        <w:t>1.2.8.3.2</w:t>
      </w:r>
      <w:r w:rsidRPr="00E01F3F">
        <w:rPr>
          <w:lang w:val="fr-FR"/>
        </w:rPr>
        <w:tab/>
        <w:t>L’essai doit être exécuté comme indiqué aux paragraphes 1.2.6.4 à 1.2.6.10 de la présente annexe, selon le cycle WLTC applicable, comme spécifié dans l’annexe 1.</w:t>
      </w:r>
    </w:p>
    <w:p w:rsidR="00443CAB" w:rsidRPr="00E01F3F" w:rsidRDefault="00443CAB" w:rsidP="00443CAB">
      <w:pPr>
        <w:pStyle w:val="SingleTxtG"/>
        <w:ind w:left="2268" w:hanging="1134"/>
        <w:rPr>
          <w:lang w:val="fr-FR"/>
        </w:rPr>
      </w:pPr>
      <w:r w:rsidRPr="00E01F3F">
        <w:rPr>
          <w:lang w:val="fr-FR"/>
        </w:rPr>
        <w:t>1.2.8.6</w:t>
      </w:r>
      <w:r w:rsidRPr="00E01F3F">
        <w:rPr>
          <w:lang w:val="fr-FR"/>
        </w:rPr>
        <w:tab/>
        <w:t>Les données RCB doivent être mesurées pour chaque phase du cycle WLTC, comme indiqué dans l’appendice 2 de la présente annexe.</w:t>
      </w:r>
    </w:p>
    <w:p w:rsidR="00443CAB" w:rsidRPr="00E01F3F" w:rsidRDefault="00443CAB" w:rsidP="00443CAB">
      <w:pPr>
        <w:pStyle w:val="SingleTxtG"/>
        <w:keepNext/>
        <w:ind w:left="2268" w:hanging="1134"/>
        <w:jc w:val="left"/>
        <w:rPr>
          <w:lang w:val="fr-FR"/>
        </w:rPr>
      </w:pPr>
      <w:r w:rsidRPr="00E01F3F">
        <w:rPr>
          <w:lang w:val="fr-FR"/>
        </w:rPr>
        <w:t>1.2.8.7</w:t>
      </w:r>
      <w:r w:rsidRPr="00E01F3F">
        <w:rPr>
          <w:lang w:val="fr-FR"/>
        </w:rPr>
        <w:tab/>
        <w:t>La vitesse réelle du véhicule est mesurée à une fréquence de 10 Hz et les index de la courbe d’essai décrits au paragraphe 7 de l’annexe 7 doivent être calculés et indiqués</w:t>
      </w:r>
    </w:p>
    <w:p w:rsidR="00443CAB" w:rsidRPr="00E01F3F" w:rsidRDefault="00443CAB" w:rsidP="00443CAB">
      <w:pPr>
        <w:pStyle w:val="SingleTxtG"/>
        <w:keepNext/>
        <w:ind w:left="2268" w:hanging="1134"/>
        <w:jc w:val="left"/>
        <w:rPr>
          <w:lang w:val="fr-FR"/>
        </w:rPr>
      </w:pPr>
      <w:r w:rsidRPr="00E01F3F">
        <w:rPr>
          <w:lang w:val="fr-FR"/>
        </w:rPr>
        <w:t>1.2.9</w:t>
      </w:r>
      <w:r w:rsidRPr="00E01F3F">
        <w:rPr>
          <w:lang w:val="fr-FR"/>
        </w:rPr>
        <w:tab/>
        <w:t>Prélèvement des gaz</w:t>
      </w:r>
    </w:p>
    <w:p w:rsidR="00443CAB" w:rsidRPr="00E01F3F" w:rsidRDefault="00443CAB" w:rsidP="00443CAB">
      <w:pPr>
        <w:pStyle w:val="SingleTxtG"/>
        <w:ind w:left="2268"/>
        <w:rPr>
          <w:lang w:val="fr-FR"/>
        </w:rPr>
      </w:pPr>
      <w:r w:rsidRPr="00E01F3F">
        <w:rPr>
          <w:lang w:val="fr-FR"/>
        </w:rPr>
        <w:t xml:space="preserve">Des échantillons de gaz doivent être collectés dans des sacs puis analysés à la fin de l’essai ou d’une phase de l’essai. Les échantillons peuvent également être analysés en continu et les valeurs intégrées sur tout le cycle. </w:t>
      </w:r>
    </w:p>
    <w:p w:rsidR="00443CAB" w:rsidRPr="00E01F3F" w:rsidRDefault="00443CAB" w:rsidP="00443CAB">
      <w:pPr>
        <w:pStyle w:val="SingleTxtG"/>
        <w:ind w:left="2268" w:hanging="1134"/>
        <w:rPr>
          <w:lang w:val="fr-FR"/>
        </w:rPr>
      </w:pPr>
      <w:r w:rsidRPr="00E01F3F">
        <w:rPr>
          <w:lang w:val="fr-FR"/>
        </w:rPr>
        <w:t>1.2.9.1</w:t>
      </w:r>
      <w:r w:rsidRPr="00E01F3F">
        <w:rPr>
          <w:lang w:val="fr-FR"/>
        </w:rPr>
        <w:tab/>
        <w:t xml:space="preserve">Les opérations suivantes doivent être effectuées avant chaque essai. </w:t>
      </w:r>
    </w:p>
    <w:p w:rsidR="00443CAB" w:rsidRPr="00E01F3F" w:rsidRDefault="00443CAB" w:rsidP="00443CAB">
      <w:pPr>
        <w:pStyle w:val="SingleTxtG"/>
        <w:ind w:left="2268" w:hanging="1134"/>
        <w:rPr>
          <w:lang w:val="fr-FR"/>
        </w:rPr>
      </w:pPr>
      <w:r w:rsidRPr="00E01F3F">
        <w:rPr>
          <w:lang w:val="fr-FR"/>
        </w:rPr>
        <w:t>1.2.9.1.1</w:t>
      </w:r>
      <w:r w:rsidRPr="00E01F3F">
        <w:rPr>
          <w:lang w:val="fr-FR"/>
        </w:rPr>
        <w:tab/>
        <w:t>Après avoir été purgés, les sacs de collecte doivent être rattachés aux dispositifs de prélèvement des gaz d’échappement dilués et de l’air de dilution.</w:t>
      </w:r>
    </w:p>
    <w:p w:rsidR="00443CAB" w:rsidRPr="00E01F3F" w:rsidRDefault="00443CAB" w:rsidP="00443CAB">
      <w:pPr>
        <w:pStyle w:val="SingleTxtG"/>
        <w:ind w:left="2268" w:hanging="1134"/>
        <w:rPr>
          <w:lang w:val="fr-FR"/>
        </w:rPr>
      </w:pPr>
      <w:r w:rsidRPr="00E01F3F">
        <w:rPr>
          <w:lang w:val="fr-FR"/>
        </w:rPr>
        <w:t>1.2.9.1.2</w:t>
      </w:r>
      <w:r w:rsidRPr="00E01F3F">
        <w:rPr>
          <w:lang w:val="fr-FR"/>
        </w:rPr>
        <w:tab/>
        <w:t>Les appareils de mesure doivent être mis en marche conformément aux instructions du fabricant.</w:t>
      </w:r>
    </w:p>
    <w:p w:rsidR="00443CAB" w:rsidRPr="00E01F3F" w:rsidRDefault="00443CAB" w:rsidP="00443CAB">
      <w:pPr>
        <w:pStyle w:val="SingleTxtG"/>
        <w:spacing w:line="220" w:lineRule="atLeast"/>
        <w:ind w:left="2268" w:hanging="1134"/>
        <w:rPr>
          <w:lang w:val="fr-FR"/>
        </w:rPr>
      </w:pPr>
      <w:r w:rsidRPr="00E01F3F">
        <w:rPr>
          <w:lang w:val="fr-FR"/>
        </w:rPr>
        <w:t>1.2.9.1.3</w:t>
      </w:r>
      <w:r w:rsidRPr="00E01F3F">
        <w:rPr>
          <w:lang w:val="fr-FR"/>
        </w:rPr>
        <w:tab/>
        <w:t>L’échangeur de chaleur CVS (s’il est installé) doit être préchauffé ou prérefroidi pour être ramené dans les limites de tolérance de température d’essai spécifiées au paragraphe 3.3.5.1 de l’annexe 5.</w:t>
      </w:r>
    </w:p>
    <w:p w:rsidR="00443CAB" w:rsidRPr="00E01F3F" w:rsidRDefault="00443CAB" w:rsidP="00443CAB">
      <w:pPr>
        <w:pStyle w:val="SingleTxtG"/>
        <w:spacing w:line="220" w:lineRule="atLeast"/>
        <w:ind w:left="2268" w:hanging="1134"/>
        <w:rPr>
          <w:lang w:val="fr-FR"/>
        </w:rPr>
      </w:pPr>
      <w:r w:rsidRPr="00E01F3F">
        <w:rPr>
          <w:lang w:val="fr-FR"/>
        </w:rPr>
        <w:t>1.2.9.1.4</w:t>
      </w:r>
      <w:r w:rsidRPr="00E01F3F">
        <w:rPr>
          <w:lang w:val="fr-FR"/>
        </w:rPr>
        <w:tab/>
        <w:t>Les éléments tels que les lignes de prélèvement, les filtres, les refroidisseurs et les pompes doivent être chauffés ou refroidis pour être ramenés à des températures de fonctionnement stabilisées.</w:t>
      </w:r>
    </w:p>
    <w:p w:rsidR="00443CAB" w:rsidRPr="00E01F3F" w:rsidRDefault="00443CAB" w:rsidP="00443CAB">
      <w:pPr>
        <w:pStyle w:val="SingleTxtG"/>
        <w:spacing w:line="220" w:lineRule="atLeast"/>
        <w:ind w:left="2268" w:hanging="1134"/>
        <w:rPr>
          <w:lang w:val="fr-FR"/>
        </w:rPr>
      </w:pPr>
      <w:r w:rsidRPr="00E01F3F">
        <w:rPr>
          <w:lang w:val="fr-FR"/>
        </w:rPr>
        <w:t>1.2.9.1.5</w:t>
      </w:r>
      <w:r w:rsidRPr="00E01F3F">
        <w:rPr>
          <w:lang w:val="fr-FR"/>
        </w:rPr>
        <w:tab/>
        <w:t>Les débits CVS doivent être réglés conformément aux dispositions du paragraphe 3.3.4 de l’annexe 5. Les débits de prélèvement doivent être réglés aux niveaux appropriés.</w:t>
      </w:r>
    </w:p>
    <w:p w:rsidR="00443CAB" w:rsidRPr="00E01F3F" w:rsidRDefault="00443CAB" w:rsidP="00443CAB">
      <w:pPr>
        <w:pStyle w:val="SingleTxtG"/>
        <w:spacing w:line="220" w:lineRule="atLeast"/>
        <w:ind w:left="2268" w:hanging="1134"/>
        <w:rPr>
          <w:lang w:val="fr-FR"/>
        </w:rPr>
      </w:pPr>
      <w:r w:rsidRPr="00E01F3F">
        <w:rPr>
          <w:lang w:val="fr-FR"/>
        </w:rPr>
        <w:t>1.2.9.1.6</w:t>
      </w:r>
      <w:r w:rsidRPr="00E01F3F">
        <w:rPr>
          <w:lang w:val="fr-FR"/>
        </w:rPr>
        <w:tab/>
        <w:t>Tous les dispositifs électroniques d’intégration doivent être mis à zéro et peuvent être remis à zéro avant le début d’une phase quelconque du cycle.</w:t>
      </w:r>
    </w:p>
    <w:p w:rsidR="00443CAB" w:rsidRPr="00E01F3F" w:rsidRDefault="00443CAB" w:rsidP="00443CAB">
      <w:pPr>
        <w:pStyle w:val="SingleTxtG"/>
        <w:spacing w:line="220" w:lineRule="atLeast"/>
        <w:ind w:left="2268" w:hanging="1134"/>
        <w:rPr>
          <w:lang w:val="fr-FR"/>
        </w:rPr>
      </w:pPr>
      <w:r w:rsidRPr="00E01F3F">
        <w:rPr>
          <w:lang w:val="fr-FR"/>
        </w:rPr>
        <w:t>1.2.9.1.7</w:t>
      </w:r>
      <w:r w:rsidRPr="00E01F3F">
        <w:rPr>
          <w:lang w:val="fr-FR"/>
        </w:rPr>
        <w:tab/>
        <w:t>Pour tous les analyseurs de gaz en continu, il convient de sélectionner les gammes appropriées. Il est admis de changer de gamme lors d’un essai uniquement si le changement s’effectue avec modification de la plage à laquelle s’applique la résolution numérique de l’appareil. Les gains des amplificateurs opérationnels analogiques d’un analyseur ne peuvent être modifiés au cours d’un essai.</w:t>
      </w:r>
    </w:p>
    <w:p w:rsidR="00443CAB" w:rsidRPr="00E01F3F" w:rsidRDefault="00443CAB" w:rsidP="00443CAB">
      <w:pPr>
        <w:pStyle w:val="SingleTxtG"/>
        <w:spacing w:line="220" w:lineRule="atLeast"/>
        <w:ind w:left="2268" w:hanging="1134"/>
        <w:rPr>
          <w:lang w:val="fr-FR"/>
        </w:rPr>
      </w:pPr>
      <w:r w:rsidRPr="00E01F3F">
        <w:rPr>
          <w:lang w:val="fr-FR"/>
        </w:rPr>
        <w:t>1.2.9.1.8</w:t>
      </w:r>
      <w:r w:rsidRPr="00E01F3F">
        <w:rPr>
          <w:lang w:val="fr-FR"/>
        </w:rPr>
        <w:tab/>
        <w:t>Tous les analyseurs de gaz en continu doivent être mis à zéro et étalonnés à l’aide de gaz répondant aux prescriptions du paragraphe 6 de l’annexe 5.</w:t>
      </w:r>
    </w:p>
    <w:p w:rsidR="00443CAB" w:rsidRPr="00E01F3F" w:rsidRDefault="00443CAB" w:rsidP="00443CAB">
      <w:pPr>
        <w:pStyle w:val="SingleTxtG"/>
        <w:keepNext/>
        <w:spacing w:line="220" w:lineRule="atLeast"/>
        <w:ind w:left="2268" w:hanging="1134"/>
        <w:jc w:val="left"/>
        <w:rPr>
          <w:lang w:val="fr-FR"/>
        </w:rPr>
      </w:pPr>
      <w:r w:rsidRPr="00E01F3F">
        <w:rPr>
          <w:lang w:val="fr-FR"/>
        </w:rPr>
        <w:t>1.2.10</w:t>
      </w:r>
      <w:r w:rsidRPr="00E01F3F">
        <w:rPr>
          <w:lang w:val="fr-FR"/>
        </w:rPr>
        <w:tab/>
        <w:t>Prélèvement pour la détermination de la masse de particules</w:t>
      </w:r>
    </w:p>
    <w:p w:rsidR="00443CAB" w:rsidRPr="00E01F3F" w:rsidRDefault="00443CAB" w:rsidP="00443CAB">
      <w:pPr>
        <w:pStyle w:val="SingleTxtG"/>
        <w:spacing w:line="220" w:lineRule="atLeast"/>
        <w:ind w:left="2268" w:hanging="1134"/>
        <w:rPr>
          <w:lang w:val="fr-FR"/>
        </w:rPr>
      </w:pPr>
      <w:r w:rsidRPr="00E01F3F">
        <w:rPr>
          <w:lang w:val="fr-FR"/>
        </w:rPr>
        <w:t>1.2.10.1</w:t>
      </w:r>
      <w:r w:rsidRPr="00E01F3F">
        <w:rPr>
          <w:lang w:val="fr-FR"/>
        </w:rPr>
        <w:tab/>
        <w:t xml:space="preserve">Les opérations décrites aux paragraphes 1.2.10.1.1 à </w:t>
      </w:r>
      <w:r w:rsidRPr="00E01F3F">
        <w:rPr>
          <w:szCs w:val="24"/>
          <w:lang w:val="fr-FR"/>
        </w:rPr>
        <w:t>1.2.10.1.2.3 de la présente annexe</w:t>
      </w:r>
      <w:r w:rsidRPr="00E01F3F">
        <w:rPr>
          <w:lang w:val="fr-FR"/>
        </w:rPr>
        <w:t xml:space="preserve"> doivent être effectuées avant chaque essai.</w:t>
      </w:r>
    </w:p>
    <w:p w:rsidR="00443CAB" w:rsidRPr="00E01F3F" w:rsidRDefault="00443CAB" w:rsidP="00443CAB">
      <w:pPr>
        <w:pStyle w:val="SingleTxtG"/>
        <w:keepNext/>
        <w:spacing w:line="220" w:lineRule="atLeast"/>
        <w:ind w:left="2268" w:hanging="1134"/>
        <w:jc w:val="left"/>
        <w:rPr>
          <w:lang w:val="fr-FR"/>
        </w:rPr>
      </w:pPr>
      <w:r w:rsidRPr="00E01F3F">
        <w:rPr>
          <w:lang w:val="fr-FR"/>
        </w:rPr>
        <w:t>1.2.10.1.1</w:t>
      </w:r>
      <w:r w:rsidRPr="00E01F3F">
        <w:rPr>
          <w:lang w:val="fr-FR"/>
        </w:rPr>
        <w:tab/>
        <w:t xml:space="preserve">Sélection des filtres </w:t>
      </w:r>
    </w:p>
    <w:p w:rsidR="00443CAB" w:rsidRPr="00E01F3F" w:rsidRDefault="00443CAB" w:rsidP="00443CAB">
      <w:pPr>
        <w:pStyle w:val="SingleTxtG"/>
        <w:spacing w:line="220" w:lineRule="atLeast"/>
        <w:ind w:left="2268" w:hanging="1134"/>
        <w:rPr>
          <w:lang w:val="fr-FR"/>
        </w:rPr>
      </w:pPr>
      <w:r w:rsidRPr="00E01F3F">
        <w:rPr>
          <w:lang w:val="fr-FR"/>
        </w:rPr>
        <w:t>1.2.10.1.1.1</w:t>
      </w:r>
      <w:r w:rsidRPr="00E01F3F">
        <w:rPr>
          <w:lang w:val="fr-FR"/>
        </w:rPr>
        <w:tab/>
        <w:t>Un filtre unique de collecte de particulat, sans filtre secondaire, doit être employé pour tout le cycle WLTC. Afin de prendre en compte les variations régionales du cycle, il est possible d’utiliser un filtre unique pour les trois premières phases et un filtre distinct pour la quatrième phase.</w:t>
      </w:r>
    </w:p>
    <w:p w:rsidR="00443CAB" w:rsidRPr="00E01F3F" w:rsidRDefault="00443CAB" w:rsidP="00443CAB">
      <w:pPr>
        <w:pStyle w:val="SingleTxtG"/>
        <w:keepNext/>
        <w:spacing w:line="220" w:lineRule="atLeast"/>
        <w:ind w:left="2268" w:hanging="1134"/>
        <w:jc w:val="left"/>
        <w:rPr>
          <w:lang w:val="fr-FR"/>
        </w:rPr>
      </w:pPr>
      <w:r w:rsidRPr="00E01F3F">
        <w:rPr>
          <w:lang w:val="fr-FR"/>
        </w:rPr>
        <w:t>1.2.10.1.2</w:t>
      </w:r>
      <w:r w:rsidRPr="00E01F3F">
        <w:rPr>
          <w:lang w:val="fr-FR"/>
        </w:rPr>
        <w:tab/>
        <w:t>Préparation du filtre</w:t>
      </w:r>
    </w:p>
    <w:p w:rsidR="00443CAB" w:rsidRPr="00E01F3F" w:rsidRDefault="00443CAB" w:rsidP="00443CAB">
      <w:pPr>
        <w:pStyle w:val="SingleTxtG"/>
        <w:spacing w:line="220" w:lineRule="atLeast"/>
        <w:ind w:left="2268" w:hanging="1134"/>
        <w:rPr>
          <w:lang w:val="fr-FR"/>
        </w:rPr>
      </w:pPr>
      <w:r w:rsidRPr="00E01F3F">
        <w:rPr>
          <w:lang w:val="fr-FR"/>
        </w:rPr>
        <w:t>1.2.10.1.2.1</w:t>
      </w:r>
      <w:r w:rsidRPr="00E01F3F">
        <w:rPr>
          <w:lang w:val="fr-FR"/>
        </w:rPr>
        <w:tab/>
      </w:r>
      <w:r w:rsidRPr="00E01F3F">
        <w:rPr>
          <w:spacing w:val="-4"/>
          <w:lang w:val="fr-FR"/>
        </w:rPr>
        <w:t>Une heure au moins avant l’essai, le filtre doit être déposé dans une boîte de Pétri protégée contre la contamination par les poussières mais permettant l’échange d’air, et placé dans une chambre de pesée pour une période de stabilisation.</w:t>
      </w:r>
    </w:p>
    <w:p w:rsidR="00443CAB" w:rsidRPr="00E01F3F" w:rsidRDefault="00443CAB" w:rsidP="00443CAB">
      <w:pPr>
        <w:pStyle w:val="SingleTxtG"/>
        <w:spacing w:line="220" w:lineRule="atLeast"/>
        <w:ind w:left="2268"/>
        <w:rPr>
          <w:bCs/>
          <w:lang w:val="fr-FR"/>
        </w:rPr>
      </w:pPr>
      <w:r w:rsidRPr="00E01F3F">
        <w:rPr>
          <w:lang w:val="fr-FR"/>
        </w:rPr>
        <w:t>À la fin de cette période, le filtre doit être pesé et sa tare enregistrée. Le filtre doit ensuite être stocké dans une boîte de Pétri fermée ou dans un porte-filtre scellé jusqu’à l’essai. Le filtre doit être utilisé dans les 8 h suivant son retrait de la chambre de pesée.</w:t>
      </w:r>
    </w:p>
    <w:p w:rsidR="00443CAB" w:rsidRPr="00E01F3F" w:rsidRDefault="00443CAB" w:rsidP="00443CAB">
      <w:pPr>
        <w:pStyle w:val="SingleTxtG"/>
        <w:spacing w:line="220" w:lineRule="atLeast"/>
        <w:ind w:left="2268"/>
        <w:rPr>
          <w:bCs/>
          <w:lang w:val="fr-FR"/>
        </w:rPr>
      </w:pPr>
      <w:r w:rsidRPr="00E01F3F">
        <w:rPr>
          <w:lang w:val="fr-FR"/>
        </w:rPr>
        <w:t>Il doit être ramené dans la chambre de stabilisation dans l’heure suivant l’essai et doit être conditionné durant 1 h au moins avant d’être pesé.</w:t>
      </w:r>
    </w:p>
    <w:p w:rsidR="00443CAB" w:rsidRPr="00E01F3F" w:rsidRDefault="00443CAB" w:rsidP="00443CAB">
      <w:pPr>
        <w:pStyle w:val="SingleTxtG"/>
        <w:spacing w:line="220" w:lineRule="atLeast"/>
        <w:ind w:left="2268" w:hanging="1134"/>
        <w:rPr>
          <w:lang w:val="fr-FR"/>
        </w:rPr>
      </w:pPr>
      <w:r w:rsidRPr="00E01F3F">
        <w:rPr>
          <w:lang w:val="fr-FR"/>
        </w:rPr>
        <w:t>1.2.10.1.2.2</w:t>
      </w:r>
      <w:r w:rsidRPr="00E01F3F">
        <w:rPr>
          <w:lang w:val="fr-FR"/>
        </w:rPr>
        <w:tab/>
        <w:t>Le filtre de collecte des particules doit être placé précautionneusement dans le porte</w:t>
      </w:r>
      <w:r w:rsidRPr="00E01F3F">
        <w:rPr>
          <w:lang w:val="fr-FR"/>
        </w:rPr>
        <w:noBreakHyphen/>
        <w:t xml:space="preserve">filtre. Il doit être manipulé avec des pinces uniquement. Toute manipulation brutale ou abrasive engendrera des erreurs sur le poids. En attendant la mesure, le porte-filtre doit être placé dans une ligne de prélèvement dans laquelle il n’y a aucune circulation d’air. </w:t>
      </w:r>
    </w:p>
    <w:p w:rsidR="00443CAB" w:rsidRPr="00E01F3F" w:rsidRDefault="00443CAB" w:rsidP="00443CAB">
      <w:pPr>
        <w:pStyle w:val="SingleTxtG"/>
        <w:spacing w:line="220" w:lineRule="atLeast"/>
        <w:ind w:left="2268" w:hanging="1134"/>
        <w:rPr>
          <w:lang w:val="fr-FR"/>
        </w:rPr>
      </w:pPr>
      <w:r w:rsidRPr="00E01F3F">
        <w:rPr>
          <w:lang w:val="fr-FR"/>
        </w:rPr>
        <w:t>1.2.10.1.2.3</w:t>
      </w:r>
      <w:r w:rsidRPr="00E01F3F">
        <w:rPr>
          <w:lang w:val="fr-FR"/>
        </w:rPr>
        <w:tab/>
        <w:t xml:space="preserve">Il est recommandé de vérifier la microbalance au début de chaque session de pesage, dans les 24 h de la pesée de l’échantillon, au moyen d’un poids de référence de 100 mg environ. Après avoir pesé ce poids trois fois de suite, on consigne la valeur moyenne arithmétique. Si cette valeur moyenne arithmétique est à </w:t>
      </w:r>
      <w:r w:rsidRPr="00E01F3F">
        <w:rPr>
          <w:lang w:val="fr-FR"/>
        </w:rPr>
        <w:sym w:font="Symbol" w:char="F0B1"/>
      </w:r>
      <w:r w:rsidRPr="00E01F3F">
        <w:rPr>
          <w:lang w:val="fr-FR"/>
        </w:rPr>
        <w:t>5 µg près la même que celle obtenue lors de la précédente session de pesage, la session de pesage et la balance sont considérées comme valides.</w:t>
      </w:r>
    </w:p>
    <w:p w:rsidR="00443CAB" w:rsidRPr="00E01F3F" w:rsidRDefault="00443CAB" w:rsidP="00443CAB">
      <w:pPr>
        <w:pStyle w:val="SingleTxtG"/>
        <w:keepNext/>
        <w:ind w:left="2268" w:hanging="1134"/>
        <w:jc w:val="left"/>
        <w:rPr>
          <w:lang w:val="fr-FR"/>
        </w:rPr>
      </w:pPr>
      <w:r w:rsidRPr="00E01F3F">
        <w:rPr>
          <w:lang w:val="fr-FR"/>
        </w:rPr>
        <w:t>1.2.11</w:t>
      </w:r>
      <w:r w:rsidRPr="00E01F3F">
        <w:rPr>
          <w:lang w:val="fr-FR"/>
        </w:rPr>
        <w:tab/>
        <w:t>Mesure du nombre de particules (le cas échéant)</w:t>
      </w:r>
    </w:p>
    <w:p w:rsidR="00443CAB" w:rsidRPr="00E01F3F" w:rsidRDefault="00443CAB" w:rsidP="00443CAB">
      <w:pPr>
        <w:pStyle w:val="SingleTxtG"/>
        <w:ind w:left="2268" w:hanging="1134"/>
        <w:rPr>
          <w:lang w:val="fr-FR"/>
        </w:rPr>
      </w:pPr>
      <w:r w:rsidRPr="00E01F3F">
        <w:rPr>
          <w:lang w:val="fr-FR"/>
        </w:rPr>
        <w:t>1.2.11.1</w:t>
      </w:r>
      <w:r w:rsidRPr="00E01F3F">
        <w:rPr>
          <w:lang w:val="fr-FR"/>
        </w:rPr>
        <w:tab/>
        <w:t>Les opérations décrites aux paragraphes 1.2.11.1.1 à 1.2.11.1.2 de la présente annexe doivent être effectuées avant chaque essai.</w:t>
      </w:r>
    </w:p>
    <w:p w:rsidR="00443CAB" w:rsidRPr="00E01F3F" w:rsidRDefault="00443CAB" w:rsidP="00443CAB">
      <w:pPr>
        <w:pStyle w:val="SingleTxtG"/>
        <w:ind w:left="2268" w:hanging="1134"/>
        <w:rPr>
          <w:lang w:val="fr-FR"/>
        </w:rPr>
      </w:pPr>
      <w:r w:rsidRPr="00E01F3F">
        <w:rPr>
          <w:lang w:val="fr-FR"/>
        </w:rPr>
        <w:t>1.2.11.1.1</w:t>
      </w:r>
      <w:r w:rsidRPr="00E01F3F">
        <w:rPr>
          <w:lang w:val="fr-FR"/>
        </w:rPr>
        <w:tab/>
        <w:t>Le système de dilution et l’appareillage de mesure des particules doivent être mis en marche et préparés en vue de la collecte.</w:t>
      </w:r>
    </w:p>
    <w:p w:rsidR="00443CAB" w:rsidRPr="00E01F3F" w:rsidRDefault="00443CAB" w:rsidP="00443CAB">
      <w:pPr>
        <w:pStyle w:val="SingleTxtG"/>
        <w:ind w:left="2268" w:hanging="1134"/>
        <w:rPr>
          <w:lang w:val="fr-FR"/>
        </w:rPr>
      </w:pPr>
      <w:r w:rsidRPr="00E01F3F">
        <w:rPr>
          <w:lang w:val="fr-FR"/>
        </w:rPr>
        <w:t>1.2.11.1.2</w:t>
      </w:r>
      <w:r w:rsidRPr="00E01F3F">
        <w:rPr>
          <w:lang w:val="fr-FR"/>
        </w:rPr>
        <w:tab/>
        <w:t>Le bon fonctionnement du compteur de particules (PNC) et des éléments VPR) du dispositif de collecte des particules doit être confirmé par application des procédures énumérées aux paragraphes 1.2.11.1.2.1 à 1.2.11.1.2.4 de la présente annexe.</w:t>
      </w:r>
    </w:p>
    <w:p w:rsidR="00443CAB" w:rsidRPr="00E01F3F" w:rsidRDefault="00443CAB" w:rsidP="00443CAB">
      <w:pPr>
        <w:pStyle w:val="SingleTxtG"/>
        <w:ind w:left="2268" w:hanging="1134"/>
        <w:rPr>
          <w:spacing w:val="-2"/>
          <w:lang w:val="fr-FR"/>
        </w:rPr>
      </w:pPr>
      <w:r w:rsidRPr="00E01F3F">
        <w:rPr>
          <w:spacing w:val="-2"/>
          <w:lang w:val="fr-FR"/>
        </w:rPr>
        <w:t>1.2.11.1.2.1</w:t>
      </w:r>
      <w:r w:rsidRPr="00E01F3F">
        <w:rPr>
          <w:spacing w:val="-2"/>
          <w:lang w:val="fr-FR"/>
        </w:rPr>
        <w:tab/>
        <w:t>Un essai d’étanchéité, effectué au moyen d’un filtre suffisamment efficace placé à l’entrée du système de mesure du nombre de particules (comprenant le VPR et le PNC), doit donner une concentration mesurée inférieure à 0,5 particules par cm</w:t>
      </w:r>
      <w:r w:rsidRPr="00E01F3F">
        <w:rPr>
          <w:spacing w:val="-2"/>
          <w:vertAlign w:val="superscript"/>
          <w:lang w:val="fr-FR"/>
        </w:rPr>
        <w:t>3</w:t>
      </w:r>
      <w:r w:rsidRPr="00E01F3F">
        <w:rPr>
          <w:spacing w:val="-2"/>
          <w:lang w:val="fr-FR"/>
        </w:rPr>
        <w:t>.</w:t>
      </w:r>
    </w:p>
    <w:p w:rsidR="00443CAB" w:rsidRPr="00E01F3F" w:rsidRDefault="00443CAB" w:rsidP="00443CAB">
      <w:pPr>
        <w:pStyle w:val="SingleTxtG"/>
        <w:ind w:left="2268" w:hanging="1134"/>
        <w:rPr>
          <w:lang w:val="fr-FR"/>
        </w:rPr>
      </w:pPr>
      <w:r w:rsidRPr="00E01F3F">
        <w:rPr>
          <w:lang w:val="fr-FR"/>
        </w:rPr>
        <w:t>1.2.11.1.2.2</w:t>
      </w:r>
      <w:r w:rsidRPr="00E01F3F">
        <w:rPr>
          <w:lang w:val="fr-FR"/>
        </w:rPr>
        <w:tab/>
      </w:r>
      <w:r w:rsidRPr="00E01F3F">
        <w:rPr>
          <w:spacing w:val="-2"/>
          <w:lang w:val="fr-FR"/>
        </w:rPr>
        <w:t>Chaque jour, un contrôle de zéro du PNC, effectué au moyen d’un filtre suffisamment efficace placé à l’entrée du PNC, doit donner une concentration inférieure ou égale à 0,2 particules par cm</w:t>
      </w:r>
      <w:r w:rsidRPr="00E01F3F">
        <w:rPr>
          <w:spacing w:val="-2"/>
          <w:vertAlign w:val="superscript"/>
          <w:lang w:val="fr-FR"/>
        </w:rPr>
        <w:t>3</w:t>
      </w:r>
      <w:r w:rsidRPr="00E01F3F">
        <w:rPr>
          <w:spacing w:val="-2"/>
          <w:lang w:val="fr-FR"/>
        </w:rPr>
        <w:t>.</w:t>
      </w:r>
      <w:r w:rsidRPr="00E01F3F">
        <w:rPr>
          <w:lang w:val="fr-FR"/>
        </w:rPr>
        <w:t xml:space="preserve"> Ce filtre une fois déposé, le PNC, lorsqu’il mesure de l’air ambiant, doit indiquer une concentration d’au moins 100 particules par cm</w:t>
      </w:r>
      <w:r w:rsidRPr="00E01F3F">
        <w:rPr>
          <w:vertAlign w:val="superscript"/>
          <w:lang w:val="fr-FR"/>
        </w:rPr>
        <w:t>3</w:t>
      </w:r>
      <w:r w:rsidRPr="00E01F3F">
        <w:rPr>
          <w:lang w:val="fr-FR"/>
        </w:rPr>
        <w:t>. Lorsqu’on remet le filtre en place, la concentration doit de nouveau être inférieure ou égale à 0,2 particules par cm</w:t>
      </w:r>
      <w:r w:rsidRPr="00E01F3F">
        <w:rPr>
          <w:vertAlign w:val="superscript"/>
          <w:lang w:val="fr-FR"/>
        </w:rPr>
        <w:t>3</w:t>
      </w:r>
      <w:r w:rsidRPr="00E01F3F">
        <w:rPr>
          <w:lang w:val="fr-FR"/>
        </w:rPr>
        <w:t>.</w:t>
      </w:r>
    </w:p>
    <w:p w:rsidR="00443CAB" w:rsidRPr="00E01F3F" w:rsidRDefault="00443CAB" w:rsidP="00443CAB">
      <w:pPr>
        <w:pStyle w:val="SingleTxtG"/>
        <w:ind w:left="2268" w:hanging="1134"/>
        <w:rPr>
          <w:lang w:val="fr-FR"/>
        </w:rPr>
      </w:pPr>
      <w:r w:rsidRPr="00E01F3F">
        <w:rPr>
          <w:lang w:val="fr-FR"/>
        </w:rPr>
        <w:t>1.2.11.1.2.3</w:t>
      </w:r>
      <w:r w:rsidRPr="00E01F3F">
        <w:rPr>
          <w:lang w:val="fr-FR"/>
        </w:rPr>
        <w:tab/>
        <w:t>Il doit être confirmé que le système de mesure indique que le tube d’évaporation, s’il fait partie de l’appareillage, a atteint sa température correcte de fonctionnement.</w:t>
      </w:r>
    </w:p>
    <w:p w:rsidR="00443CAB" w:rsidRPr="00E01F3F" w:rsidRDefault="00443CAB" w:rsidP="00443CAB">
      <w:pPr>
        <w:pStyle w:val="SingleTxtG"/>
        <w:ind w:left="2268" w:hanging="1134"/>
        <w:rPr>
          <w:lang w:val="fr-FR"/>
        </w:rPr>
      </w:pPr>
      <w:r w:rsidRPr="00E01F3F">
        <w:rPr>
          <w:lang w:val="fr-FR"/>
        </w:rPr>
        <w:t>1.2.11.1.2.4</w:t>
      </w:r>
      <w:r w:rsidRPr="00E01F3F">
        <w:rPr>
          <w:lang w:val="fr-FR"/>
        </w:rPr>
        <w:tab/>
        <w:t>Il doit être confirmé que le système de mesure indique que le dilueur PND</w:t>
      </w:r>
      <w:r w:rsidRPr="00E01F3F">
        <w:rPr>
          <w:vertAlign w:val="subscript"/>
          <w:lang w:val="fr-FR"/>
        </w:rPr>
        <w:t>1</w:t>
      </w:r>
      <w:r w:rsidRPr="00E01F3F">
        <w:rPr>
          <w:lang w:val="fr-FR"/>
        </w:rPr>
        <w:t xml:space="preserve"> a atteint sa température correcte de fonctionnement.</w:t>
      </w:r>
    </w:p>
    <w:p w:rsidR="00443CAB" w:rsidRPr="00E01F3F" w:rsidRDefault="00443CAB" w:rsidP="00443CAB">
      <w:pPr>
        <w:pStyle w:val="SingleTxtG"/>
        <w:keepNext/>
        <w:ind w:left="2268" w:hanging="1134"/>
        <w:jc w:val="left"/>
        <w:rPr>
          <w:lang w:val="fr-FR"/>
        </w:rPr>
      </w:pPr>
      <w:r w:rsidRPr="00E01F3F">
        <w:rPr>
          <w:lang w:val="fr-FR"/>
        </w:rPr>
        <w:t>1.2.12</w:t>
      </w:r>
      <w:r w:rsidRPr="00E01F3F">
        <w:rPr>
          <w:lang w:val="fr-FR"/>
        </w:rPr>
        <w:tab/>
        <w:t>Prélèvement d’échantillons au cours de l’essai</w:t>
      </w:r>
    </w:p>
    <w:p w:rsidR="00443CAB" w:rsidRPr="00E01F3F" w:rsidRDefault="00443CAB" w:rsidP="00443CAB">
      <w:pPr>
        <w:pStyle w:val="SingleTxtG"/>
        <w:ind w:left="2268" w:hanging="1134"/>
        <w:rPr>
          <w:lang w:val="fr-FR"/>
        </w:rPr>
      </w:pPr>
      <w:r w:rsidRPr="00E01F3F">
        <w:rPr>
          <w:lang w:val="fr-FR"/>
        </w:rPr>
        <w:t>1.2.12.1</w:t>
      </w:r>
      <w:r w:rsidRPr="00E01F3F">
        <w:rPr>
          <w:lang w:val="fr-FR"/>
        </w:rPr>
        <w:tab/>
        <w:t>Le système de dilution, les pompes de prélèvement et le système de collecte de données doivent être démarrés.</w:t>
      </w:r>
    </w:p>
    <w:p w:rsidR="00443CAB" w:rsidRPr="00E01F3F" w:rsidRDefault="00443CAB" w:rsidP="00443CAB">
      <w:pPr>
        <w:pStyle w:val="SingleTxtG"/>
        <w:ind w:left="2268" w:hanging="1134"/>
        <w:rPr>
          <w:lang w:val="fr-FR"/>
        </w:rPr>
      </w:pPr>
      <w:r w:rsidRPr="00E01F3F">
        <w:rPr>
          <w:lang w:val="fr-FR"/>
        </w:rPr>
        <w:t>1.2.12.2</w:t>
      </w:r>
      <w:r w:rsidRPr="00E01F3F">
        <w:rPr>
          <w:lang w:val="fr-FR"/>
        </w:rPr>
        <w:tab/>
        <w:t xml:space="preserve">Les appareils de prélèvement pour la mesure de la masse et, le cas échéant, du nombre de particules doivent être mis en marche. </w:t>
      </w:r>
    </w:p>
    <w:p w:rsidR="00443CAB" w:rsidRPr="00E01F3F" w:rsidRDefault="00443CAB" w:rsidP="00443CAB">
      <w:pPr>
        <w:pStyle w:val="SingleTxtG"/>
        <w:ind w:left="2268" w:hanging="1134"/>
        <w:rPr>
          <w:lang w:val="fr-FR"/>
        </w:rPr>
      </w:pPr>
      <w:r w:rsidRPr="00E01F3F">
        <w:rPr>
          <w:lang w:val="fr-FR"/>
        </w:rPr>
        <w:t>1.2.12.3</w:t>
      </w:r>
      <w:r w:rsidRPr="00E01F3F">
        <w:rPr>
          <w:lang w:val="fr-FR"/>
        </w:rPr>
        <w:tab/>
        <w:t xml:space="preserve">Le nombre de particules, le cas échéant, doit être mesuré en continu. La valeur moyenne arithmétique de la concentration est déterminée par intégration des signaux de l’analyseur au cours de chaque phase. </w:t>
      </w:r>
    </w:p>
    <w:p w:rsidR="00443CAB" w:rsidRPr="00E01F3F" w:rsidRDefault="00443CAB" w:rsidP="00443CAB">
      <w:pPr>
        <w:pStyle w:val="SingleTxtG"/>
        <w:ind w:left="2268" w:hanging="1134"/>
        <w:rPr>
          <w:lang w:val="fr-FR"/>
        </w:rPr>
      </w:pPr>
      <w:r w:rsidRPr="00E01F3F">
        <w:rPr>
          <w:lang w:val="fr-FR"/>
        </w:rPr>
        <w:t>1.2.12.4</w:t>
      </w:r>
      <w:r w:rsidRPr="00E01F3F">
        <w:rPr>
          <w:lang w:val="fr-FR"/>
        </w:rPr>
        <w:tab/>
        <w:t>Le prélèvement commence avant ou au début de l’opération de démarrage</w:t>
      </w:r>
      <w:r w:rsidR="00BC5B2D">
        <w:rPr>
          <w:lang w:val="fr-FR"/>
        </w:rPr>
        <w:t xml:space="preserve"> </w:t>
      </w:r>
      <w:r w:rsidRPr="00E01F3F">
        <w:rPr>
          <w:lang w:val="fr-FR"/>
        </w:rPr>
        <w:t>de la chaîne de traction et se termine à la fin du cycle.</w:t>
      </w:r>
    </w:p>
    <w:p w:rsidR="00443CAB" w:rsidRPr="00E01F3F" w:rsidRDefault="00443CAB" w:rsidP="00443CAB">
      <w:pPr>
        <w:pStyle w:val="SingleTxtG"/>
        <w:keepNext/>
        <w:ind w:left="2268" w:hanging="1134"/>
        <w:jc w:val="left"/>
        <w:rPr>
          <w:lang w:val="fr-FR"/>
        </w:rPr>
      </w:pPr>
      <w:r w:rsidRPr="00E01F3F">
        <w:rPr>
          <w:lang w:val="fr-FR"/>
        </w:rPr>
        <w:t>1.2.12.5</w:t>
      </w:r>
      <w:r w:rsidRPr="00E01F3F">
        <w:rPr>
          <w:lang w:val="fr-FR"/>
        </w:rPr>
        <w:tab/>
        <w:t>Changement des sacs de collecte</w:t>
      </w:r>
    </w:p>
    <w:p w:rsidR="00443CAB" w:rsidRPr="00E01F3F" w:rsidRDefault="00443CAB" w:rsidP="00443CAB">
      <w:pPr>
        <w:pStyle w:val="SingleTxtG"/>
        <w:keepNext/>
        <w:ind w:left="2268" w:hanging="1134"/>
        <w:jc w:val="left"/>
        <w:rPr>
          <w:lang w:val="fr-FR"/>
        </w:rPr>
      </w:pPr>
      <w:r w:rsidRPr="00E01F3F">
        <w:rPr>
          <w:lang w:val="fr-FR"/>
        </w:rPr>
        <w:t>1.2.12.5.1</w:t>
      </w:r>
      <w:r w:rsidRPr="00E01F3F">
        <w:rPr>
          <w:lang w:val="fr-FR"/>
        </w:rPr>
        <w:tab/>
        <w:t>Émissions de gaz</w:t>
      </w:r>
    </w:p>
    <w:p w:rsidR="00443CAB" w:rsidRPr="00E01F3F" w:rsidRDefault="00443CAB" w:rsidP="00443CAB">
      <w:pPr>
        <w:pStyle w:val="SingleTxtG"/>
        <w:ind w:left="2268" w:hanging="1134"/>
        <w:rPr>
          <w:lang w:val="fr-FR"/>
        </w:rPr>
      </w:pPr>
      <w:r w:rsidRPr="00E01F3F">
        <w:rPr>
          <w:lang w:val="fr-FR"/>
        </w:rPr>
        <w:t>1.2.12.5.1.1</w:t>
      </w:r>
      <w:r w:rsidRPr="00E01F3F">
        <w:rPr>
          <w:lang w:val="fr-FR"/>
        </w:rPr>
        <w:tab/>
        <w:t>Lors du prélèvement des gaz d’échappement dilués et de l’air de dilution, une paire de sacs de collecte peut être remplacée par une autre paire de sacs, si nécessaire, à la fin de chaque phase du cycle WLTC applicable.</w:t>
      </w:r>
    </w:p>
    <w:p w:rsidR="00443CAB" w:rsidRPr="00E01F3F" w:rsidRDefault="00443CAB" w:rsidP="00443CAB">
      <w:pPr>
        <w:pStyle w:val="SingleTxtG"/>
        <w:keepNext/>
        <w:ind w:left="2268" w:hanging="1134"/>
        <w:jc w:val="left"/>
        <w:rPr>
          <w:lang w:val="fr-FR"/>
        </w:rPr>
      </w:pPr>
      <w:r w:rsidRPr="00E01F3F">
        <w:rPr>
          <w:lang w:val="fr-FR"/>
        </w:rPr>
        <w:t>1.2.12.5.2</w:t>
      </w:r>
      <w:r w:rsidRPr="00E01F3F">
        <w:rPr>
          <w:lang w:val="fr-FR"/>
        </w:rPr>
        <w:tab/>
        <w:t>Particulat</w:t>
      </w:r>
    </w:p>
    <w:p w:rsidR="00443CAB" w:rsidRPr="00E01F3F" w:rsidRDefault="00443CAB" w:rsidP="00443CAB">
      <w:pPr>
        <w:pStyle w:val="SingleTxtG"/>
        <w:ind w:left="2268" w:hanging="1134"/>
        <w:rPr>
          <w:lang w:val="fr-FR"/>
        </w:rPr>
      </w:pPr>
      <w:r w:rsidRPr="00E01F3F">
        <w:rPr>
          <w:lang w:val="fr-FR"/>
        </w:rPr>
        <w:t>1.2.12.5.2.1</w:t>
      </w:r>
      <w:r w:rsidRPr="00E01F3F">
        <w:rPr>
          <w:lang w:val="fr-FR"/>
        </w:rPr>
        <w:tab/>
        <w:t>Les prescriptions du paragraphe 1.2.10.1.1.1 de la présente annexe doivent être appliquées.</w:t>
      </w:r>
    </w:p>
    <w:p w:rsidR="00443CAB" w:rsidRPr="00E01F3F" w:rsidRDefault="00443CAB" w:rsidP="00443CAB">
      <w:pPr>
        <w:pStyle w:val="SingleTxtG"/>
        <w:ind w:left="2268" w:hanging="1134"/>
        <w:rPr>
          <w:lang w:val="fr-FR"/>
        </w:rPr>
      </w:pPr>
      <w:r w:rsidRPr="00E01F3F">
        <w:rPr>
          <w:lang w:val="fr-FR"/>
        </w:rPr>
        <w:t>1.2.12.6</w:t>
      </w:r>
      <w:r w:rsidRPr="00E01F3F">
        <w:rPr>
          <w:lang w:val="fr-FR"/>
        </w:rPr>
        <w:tab/>
        <w:t>La distance parcourue sur le banc à rouleaux doit être enregistrée pour chaque phase.</w:t>
      </w:r>
    </w:p>
    <w:p w:rsidR="00443CAB" w:rsidRPr="00E01F3F" w:rsidRDefault="00443CAB" w:rsidP="00443CAB">
      <w:pPr>
        <w:pStyle w:val="SingleTxtG"/>
        <w:keepNext/>
        <w:ind w:left="2268" w:hanging="1134"/>
        <w:jc w:val="left"/>
        <w:rPr>
          <w:lang w:val="fr-FR"/>
        </w:rPr>
      </w:pPr>
      <w:r w:rsidRPr="00E01F3F">
        <w:rPr>
          <w:lang w:val="fr-FR"/>
        </w:rPr>
        <w:t>1.2.13</w:t>
      </w:r>
      <w:r w:rsidRPr="00E01F3F">
        <w:rPr>
          <w:lang w:val="fr-FR"/>
        </w:rPr>
        <w:tab/>
        <w:t>Achèvement de l’essai</w:t>
      </w:r>
    </w:p>
    <w:p w:rsidR="00443CAB" w:rsidRPr="00E01F3F" w:rsidRDefault="00443CAB" w:rsidP="00443CAB">
      <w:pPr>
        <w:pStyle w:val="SingleTxtG"/>
        <w:ind w:left="2268" w:hanging="1134"/>
        <w:rPr>
          <w:lang w:val="fr-FR"/>
        </w:rPr>
      </w:pPr>
      <w:r w:rsidRPr="00E01F3F">
        <w:rPr>
          <w:lang w:val="fr-FR"/>
        </w:rPr>
        <w:t>1.2.13.1</w:t>
      </w:r>
      <w:r w:rsidRPr="00E01F3F">
        <w:rPr>
          <w:lang w:val="fr-FR"/>
        </w:rPr>
        <w:tab/>
        <w:t>Le moteur doit être arrêté immédiatement après la fin de la dernière partie de l’essai.</w:t>
      </w:r>
    </w:p>
    <w:p w:rsidR="00443CAB" w:rsidRPr="00E01F3F" w:rsidRDefault="00443CAB" w:rsidP="00443CAB">
      <w:pPr>
        <w:pStyle w:val="SingleTxtG"/>
        <w:ind w:left="2268" w:hanging="1134"/>
        <w:rPr>
          <w:lang w:val="fr-FR"/>
        </w:rPr>
      </w:pPr>
      <w:r w:rsidRPr="00E01F3F">
        <w:rPr>
          <w:lang w:val="fr-FR"/>
        </w:rPr>
        <w:t>1.2.13.2</w:t>
      </w:r>
      <w:r w:rsidRPr="00E01F3F">
        <w:rPr>
          <w:lang w:val="fr-FR"/>
        </w:rPr>
        <w:tab/>
        <w:t>Le dispositif de prélèvement à volume constant (CVS) ou tout autre dispositif d’aspiration doit être mis à l’arrêt, ou le tuyau de raccordement du ou des tuyaux d’échappement du véhicule doit être désaccouplé.</w:t>
      </w:r>
    </w:p>
    <w:p w:rsidR="00443CAB" w:rsidRPr="00E01F3F" w:rsidRDefault="00443CAB" w:rsidP="00443CAB">
      <w:pPr>
        <w:pStyle w:val="SingleTxtG"/>
        <w:ind w:left="2268" w:hanging="1134"/>
        <w:rPr>
          <w:lang w:val="fr-FR"/>
        </w:rPr>
      </w:pPr>
      <w:r w:rsidRPr="00E01F3F">
        <w:rPr>
          <w:lang w:val="fr-FR"/>
        </w:rPr>
        <w:t>1.2.13.3</w:t>
      </w:r>
      <w:r w:rsidRPr="00E01F3F">
        <w:rPr>
          <w:lang w:val="fr-FR"/>
        </w:rPr>
        <w:tab/>
        <w:t>Le véhicule peut être enlevé du banc à rouleaux.</w:t>
      </w:r>
    </w:p>
    <w:p w:rsidR="00443CAB" w:rsidRPr="00E01F3F" w:rsidRDefault="00443CAB" w:rsidP="00443CAB">
      <w:pPr>
        <w:pStyle w:val="SingleTxtG"/>
        <w:keepNext/>
        <w:ind w:left="2268" w:hanging="1134"/>
        <w:jc w:val="left"/>
        <w:rPr>
          <w:lang w:val="fr-FR"/>
        </w:rPr>
      </w:pPr>
      <w:bookmarkStart w:id="290" w:name="_Toc284586959"/>
      <w:bookmarkStart w:id="291" w:name="_Toc284587095"/>
      <w:bookmarkStart w:id="292" w:name="_Toc284587346"/>
      <w:bookmarkStart w:id="293" w:name="_Toc289686200"/>
      <w:r w:rsidRPr="00E01F3F">
        <w:rPr>
          <w:lang w:val="fr-FR"/>
        </w:rPr>
        <w:t>1.2.14</w:t>
      </w:r>
      <w:r w:rsidRPr="00E01F3F">
        <w:rPr>
          <w:lang w:val="fr-FR"/>
        </w:rPr>
        <w:tab/>
        <w:t>Procédures après essai</w:t>
      </w:r>
      <w:bookmarkStart w:id="294" w:name="_Toc284595031"/>
      <w:bookmarkEnd w:id="290"/>
      <w:bookmarkEnd w:id="291"/>
      <w:bookmarkEnd w:id="292"/>
      <w:bookmarkEnd w:id="293"/>
    </w:p>
    <w:p w:rsidR="00443CAB" w:rsidRPr="00E01F3F" w:rsidRDefault="00443CAB" w:rsidP="00443CAB">
      <w:pPr>
        <w:pStyle w:val="SingleTxtG"/>
        <w:keepNext/>
        <w:ind w:left="2268" w:hanging="1134"/>
        <w:jc w:val="left"/>
        <w:rPr>
          <w:lang w:val="fr-FR"/>
        </w:rPr>
      </w:pPr>
      <w:bookmarkStart w:id="295" w:name="_Toc284587096"/>
      <w:bookmarkStart w:id="296" w:name="_Toc284587347"/>
      <w:bookmarkEnd w:id="294"/>
      <w:r w:rsidRPr="00E01F3F">
        <w:rPr>
          <w:lang w:val="fr-FR"/>
        </w:rPr>
        <w:t>1.2.14.1</w:t>
      </w:r>
      <w:r w:rsidRPr="00E01F3F">
        <w:rPr>
          <w:lang w:val="fr-FR"/>
        </w:rPr>
        <w:tab/>
        <w:t>Vérification de l’analyseur de gaz</w:t>
      </w:r>
      <w:bookmarkEnd w:id="295"/>
      <w:bookmarkEnd w:id="296"/>
    </w:p>
    <w:p w:rsidR="00443CAB" w:rsidRPr="00E01F3F" w:rsidRDefault="00443CAB" w:rsidP="00443CAB">
      <w:pPr>
        <w:pStyle w:val="SingleTxtG"/>
        <w:ind w:left="2268" w:hanging="1134"/>
        <w:rPr>
          <w:lang w:val="fr-FR"/>
        </w:rPr>
      </w:pPr>
      <w:r w:rsidRPr="00E01F3F">
        <w:rPr>
          <w:lang w:val="fr-FR"/>
        </w:rPr>
        <w:t>1.2.14.1.1</w:t>
      </w:r>
      <w:r w:rsidRPr="00E01F3F">
        <w:rPr>
          <w:lang w:val="fr-FR"/>
        </w:rPr>
        <w:tab/>
      </w:r>
      <w:r w:rsidRPr="00E01F3F">
        <w:rPr>
          <w:spacing w:val="-3"/>
          <w:lang w:val="fr-FR"/>
        </w:rPr>
        <w:t>Les valeurs de mesure pour le gaz de zéro et le gaz d’étalonnage indiquées par les analyseurs utilisés pour les mesures en continu des éléments dilués doivent être vérifiées. Ce contrôle est considéré comme satisfaisant si l’écart entre les résultats avant essai et après essai est de moins de 2 % de la valeur d’étalonnage.</w:t>
      </w:r>
    </w:p>
    <w:p w:rsidR="00443CAB" w:rsidRPr="00E01F3F" w:rsidRDefault="00443CAB" w:rsidP="00443CAB">
      <w:pPr>
        <w:pStyle w:val="SingleTxtG"/>
        <w:keepNext/>
        <w:ind w:left="2268" w:hanging="1134"/>
        <w:jc w:val="left"/>
        <w:rPr>
          <w:lang w:val="fr-FR"/>
        </w:rPr>
      </w:pPr>
      <w:bookmarkStart w:id="297" w:name="_Toc284587098"/>
      <w:bookmarkStart w:id="298" w:name="_Toc284587349"/>
      <w:r w:rsidRPr="00E01F3F">
        <w:rPr>
          <w:lang w:val="fr-FR"/>
        </w:rPr>
        <w:t>1.2.14.2</w:t>
      </w:r>
      <w:r w:rsidRPr="00E01F3F">
        <w:rPr>
          <w:lang w:val="fr-FR"/>
        </w:rPr>
        <w:tab/>
        <w:t>Analyse des sacs</w:t>
      </w:r>
      <w:bookmarkEnd w:id="297"/>
      <w:bookmarkEnd w:id="298"/>
    </w:p>
    <w:p w:rsidR="00443CAB" w:rsidRPr="00E01F3F" w:rsidRDefault="00443CAB" w:rsidP="00443CAB">
      <w:pPr>
        <w:pStyle w:val="SingleTxtG"/>
        <w:ind w:left="2268" w:hanging="1134"/>
        <w:rPr>
          <w:lang w:val="fr-FR"/>
        </w:rPr>
      </w:pPr>
      <w:r w:rsidRPr="00E01F3F">
        <w:rPr>
          <w:lang w:val="fr-FR"/>
        </w:rPr>
        <w:t>1.2.14.2.1</w:t>
      </w:r>
      <w:r w:rsidRPr="00E01F3F">
        <w:rPr>
          <w:lang w:val="fr-FR"/>
        </w:rPr>
        <w:tab/>
      </w:r>
      <w:r w:rsidRPr="00E01F3F">
        <w:rPr>
          <w:spacing w:val="-3"/>
          <w:lang w:val="fr-FR"/>
        </w:rPr>
        <w:t>Les gaz d’échappement et l’air de dilution contenus dans les sacs doivent être analysés dès que possible. Les gaz d’échappement doivent l’être, en tout état de cause, dans un délai maximal de 30 min après la fin de la phase du cycle d’essai.</w:t>
      </w:r>
    </w:p>
    <w:p w:rsidR="00443CAB" w:rsidRPr="00E01F3F" w:rsidRDefault="00443CAB" w:rsidP="00443CAB">
      <w:pPr>
        <w:pStyle w:val="SingleTxtG"/>
        <w:ind w:left="2268"/>
        <w:rPr>
          <w:lang w:val="fr-FR"/>
        </w:rPr>
      </w:pPr>
      <w:r w:rsidRPr="00E01F3F">
        <w:rPr>
          <w:lang w:val="fr-FR"/>
        </w:rPr>
        <w:t>Il convient de tenir compte du délai de réactivité pour les composés contenus dans les sacs.</w:t>
      </w:r>
    </w:p>
    <w:p w:rsidR="00443CAB" w:rsidRPr="00E01F3F" w:rsidRDefault="00443CAB" w:rsidP="00443CAB">
      <w:pPr>
        <w:pStyle w:val="SingleTxtG"/>
        <w:ind w:left="2268" w:hanging="1134"/>
        <w:rPr>
          <w:lang w:val="fr-FR"/>
        </w:rPr>
      </w:pPr>
      <w:r w:rsidRPr="00E01F3F">
        <w:rPr>
          <w:lang w:val="fr-FR"/>
        </w:rPr>
        <w:t>1.2.14.2.2</w:t>
      </w:r>
      <w:r w:rsidRPr="00E01F3F">
        <w:rPr>
          <w:lang w:val="fr-FR"/>
        </w:rPr>
        <w:tab/>
        <w:t>Aussitôt que possible avant l’analyse d’échantillon, il faut exécuter la mise à zéro de l’analyseur sur la gamme à utiliser pour chaque composé avec le gaz de zéro qui convient.</w:t>
      </w:r>
    </w:p>
    <w:p w:rsidR="00443CAB" w:rsidRPr="00E01F3F" w:rsidRDefault="00443CAB" w:rsidP="00443CAB">
      <w:pPr>
        <w:pStyle w:val="SingleTxtG"/>
        <w:ind w:left="2268" w:hanging="1134"/>
        <w:rPr>
          <w:lang w:val="fr-FR"/>
        </w:rPr>
      </w:pPr>
      <w:r w:rsidRPr="00E01F3F">
        <w:rPr>
          <w:lang w:val="fr-FR"/>
        </w:rPr>
        <w:t>1.2.14.2.3</w:t>
      </w:r>
      <w:r w:rsidRPr="00E01F3F">
        <w:rPr>
          <w:lang w:val="fr-FR"/>
        </w:rPr>
        <w:tab/>
        <w:t>Les courbes de calibrage des analyseurs doivent être établies au moyen de gaz d’étalonnage ayant des concentrations nominales comprises entre 70 et 100 % de la pleine échelle pour la gamme considérée.</w:t>
      </w:r>
    </w:p>
    <w:p w:rsidR="00443CAB" w:rsidRPr="00E01F3F" w:rsidRDefault="00443CAB" w:rsidP="00443CAB">
      <w:pPr>
        <w:pStyle w:val="SingleTxtG"/>
        <w:ind w:left="2268" w:hanging="1134"/>
        <w:rPr>
          <w:lang w:val="fr-FR"/>
        </w:rPr>
      </w:pPr>
      <w:r w:rsidRPr="00E01F3F">
        <w:rPr>
          <w:lang w:val="fr-FR"/>
        </w:rPr>
        <w:t>1.2.14.2.4</w:t>
      </w:r>
      <w:r w:rsidRPr="00E01F3F">
        <w:rPr>
          <w:lang w:val="fr-FR"/>
        </w:rPr>
        <w:tab/>
        <w:t>Le zéro de l’analyseur doit ensuite être contrôlé de nouveau. Si la valeur lue s’écarte de plus de 2 % de la pleine échelle de la valeur obtenue lors du réglage prescrit au paragraphe 1.2.14.2.2 de la présente annexe, l’opération doit être répétée pour l’analyseur concerné.</w:t>
      </w:r>
    </w:p>
    <w:p w:rsidR="00443CAB" w:rsidRPr="00E01F3F" w:rsidRDefault="00443CAB" w:rsidP="00443CAB">
      <w:pPr>
        <w:pStyle w:val="SingleTxtG"/>
        <w:ind w:left="2268" w:hanging="1134"/>
        <w:rPr>
          <w:lang w:val="fr-FR"/>
        </w:rPr>
      </w:pPr>
      <w:r w:rsidRPr="00E01F3F">
        <w:rPr>
          <w:lang w:val="fr-FR"/>
        </w:rPr>
        <w:t>1.2.14.2.5</w:t>
      </w:r>
      <w:r w:rsidRPr="00E01F3F">
        <w:rPr>
          <w:lang w:val="fr-FR"/>
        </w:rPr>
        <w:tab/>
        <w:t>Les échantillons sont ensuite analysés.</w:t>
      </w:r>
    </w:p>
    <w:p w:rsidR="00443CAB" w:rsidRPr="00E01F3F" w:rsidRDefault="00443CAB" w:rsidP="00443CAB">
      <w:pPr>
        <w:pStyle w:val="SingleTxtG"/>
        <w:ind w:left="2268" w:hanging="1134"/>
        <w:rPr>
          <w:lang w:val="fr-FR"/>
        </w:rPr>
      </w:pPr>
      <w:r w:rsidRPr="00E01F3F">
        <w:rPr>
          <w:lang w:val="fr-FR"/>
        </w:rPr>
        <w:t>1.2.14.2.6</w:t>
      </w:r>
      <w:r w:rsidRPr="00E01F3F">
        <w:rPr>
          <w:lang w:val="fr-FR"/>
        </w:rPr>
        <w:tab/>
        <w:t>Après l’analyse, le zéro et les points d’étalonnage doivent être contrôlés une nouvelle fois en utilisant les mêmes gaz. L’essai est considéré comme valable si les écarts entre les nouvelles et les anciennes valeurs sont inférieurs à 2 % de la valeur correspondant au gaz d’étalonnage.</w:t>
      </w:r>
    </w:p>
    <w:p w:rsidR="00443CAB" w:rsidRPr="00E01F3F" w:rsidRDefault="00443CAB" w:rsidP="00443CAB">
      <w:pPr>
        <w:pStyle w:val="SingleTxtG"/>
        <w:ind w:left="2268" w:hanging="1134"/>
        <w:rPr>
          <w:lang w:val="fr-FR"/>
        </w:rPr>
      </w:pPr>
      <w:r w:rsidRPr="00E01F3F">
        <w:rPr>
          <w:lang w:val="fr-FR"/>
        </w:rPr>
        <w:t>1.2.14.2.7</w:t>
      </w:r>
      <w:r w:rsidRPr="00E01F3F">
        <w:rPr>
          <w:lang w:val="fr-FR"/>
        </w:rPr>
        <w:tab/>
        <w:t>Les débits et pressions des divers gaz qui passent par les analyseurs doivent être les mêmes que lors de l’étalonnage des analyseurs.</w:t>
      </w:r>
    </w:p>
    <w:p w:rsidR="00443CAB" w:rsidRPr="00E01F3F" w:rsidRDefault="00443CAB" w:rsidP="00443CAB">
      <w:pPr>
        <w:pStyle w:val="SingleTxtG"/>
        <w:ind w:left="2268" w:hanging="1134"/>
        <w:rPr>
          <w:lang w:val="fr-FR"/>
        </w:rPr>
      </w:pPr>
      <w:r w:rsidRPr="00E01F3F">
        <w:rPr>
          <w:lang w:val="fr-FR"/>
        </w:rPr>
        <w:t>1.2.14.2.8</w:t>
      </w:r>
      <w:r w:rsidRPr="00E01F3F">
        <w:rPr>
          <w:lang w:val="fr-FR"/>
        </w:rPr>
        <w:tab/>
        <w:t>La concentration de chacun des composés mesurés doit être consignée après stabilisation de l’appareil de mesure.</w:t>
      </w:r>
    </w:p>
    <w:p w:rsidR="00443CAB" w:rsidRPr="00E01F3F" w:rsidRDefault="00443CAB" w:rsidP="00443CAB">
      <w:pPr>
        <w:pStyle w:val="SingleTxtG"/>
        <w:ind w:left="2268" w:hanging="1134"/>
        <w:rPr>
          <w:lang w:val="fr-FR"/>
        </w:rPr>
      </w:pPr>
      <w:r w:rsidRPr="00E01F3F">
        <w:rPr>
          <w:lang w:val="fr-FR"/>
        </w:rPr>
        <w:t>1.2.14.2.9</w:t>
      </w:r>
      <w:r w:rsidRPr="00E01F3F">
        <w:rPr>
          <w:lang w:val="fr-FR"/>
        </w:rPr>
        <w:tab/>
        <w:t>La masse et le nombre de tous les polluants doivent s’il y a lieu être calculés conformément aux dispositions de l’annexe 7.</w:t>
      </w:r>
    </w:p>
    <w:p w:rsidR="00443CAB" w:rsidRPr="00E01F3F" w:rsidRDefault="00443CAB" w:rsidP="00443CAB">
      <w:pPr>
        <w:pStyle w:val="SingleTxtG"/>
        <w:ind w:left="2268"/>
        <w:rPr>
          <w:lang w:val="fr-FR"/>
        </w:rPr>
      </w:pPr>
      <w:r w:rsidRPr="00E01F3F">
        <w:rPr>
          <w:lang w:val="fr-FR"/>
        </w:rPr>
        <w:t>1.2.14.2.10</w:t>
      </w:r>
      <w:r w:rsidRPr="00E01F3F">
        <w:rPr>
          <w:lang w:val="fr-FR"/>
        </w:rPr>
        <w:tab/>
        <w:t>Les étalonnages et les contrôles sont effectués soit</w:t>
      </w:r>
    </w:p>
    <w:p w:rsidR="00443CAB" w:rsidRPr="00E01F3F" w:rsidRDefault="00443CAB" w:rsidP="00443CAB">
      <w:pPr>
        <w:pStyle w:val="SingleTxtG"/>
        <w:ind w:left="2835" w:hanging="567"/>
        <w:rPr>
          <w:lang w:val="fr-FR"/>
        </w:rPr>
      </w:pPr>
      <w:r w:rsidRPr="00E01F3F">
        <w:rPr>
          <w:lang w:val="fr-FR"/>
        </w:rPr>
        <w:t>a)</w:t>
      </w:r>
      <w:r w:rsidRPr="00E01F3F">
        <w:rPr>
          <w:lang w:val="fr-FR"/>
        </w:rPr>
        <w:tab/>
        <w:t>avant et après l’analyse de chaque paire de sacs ; soit</w:t>
      </w:r>
    </w:p>
    <w:p w:rsidR="00443CAB" w:rsidRPr="00E01F3F" w:rsidRDefault="00443CAB" w:rsidP="00443CAB">
      <w:pPr>
        <w:pStyle w:val="SingleTxtG"/>
        <w:ind w:left="2835" w:hanging="567"/>
        <w:rPr>
          <w:lang w:val="fr-FR"/>
        </w:rPr>
      </w:pPr>
      <w:r w:rsidRPr="00E01F3F">
        <w:rPr>
          <w:lang w:val="fr-FR"/>
        </w:rPr>
        <w:t>b)</w:t>
      </w:r>
      <w:r w:rsidRPr="00E01F3F">
        <w:rPr>
          <w:lang w:val="fr-FR"/>
        </w:rPr>
        <w:tab/>
        <w:t>avant et après l’essai complet.</w:t>
      </w:r>
    </w:p>
    <w:p w:rsidR="00443CAB" w:rsidRPr="00E01F3F" w:rsidRDefault="00443CAB" w:rsidP="00443CAB">
      <w:pPr>
        <w:pStyle w:val="SingleTxtG"/>
        <w:ind w:left="2268"/>
        <w:rPr>
          <w:lang w:val="fr-FR"/>
        </w:rPr>
      </w:pPr>
      <w:r w:rsidRPr="00E01F3F">
        <w:rPr>
          <w:lang w:val="fr-FR"/>
        </w:rPr>
        <w:t>Dans le cas b), les étalonnages et les essais sont effectués sur tous les analyseurs pour toutes les gammes utilisées durant l’essai.</w:t>
      </w:r>
    </w:p>
    <w:p w:rsidR="00443CAB" w:rsidRPr="00E01F3F" w:rsidRDefault="00443CAB" w:rsidP="00443CAB">
      <w:pPr>
        <w:pStyle w:val="SingleTxtG"/>
        <w:ind w:left="2268"/>
        <w:rPr>
          <w:lang w:val="fr-FR"/>
        </w:rPr>
      </w:pPr>
      <w:r w:rsidRPr="00E01F3F">
        <w:rPr>
          <w:lang w:val="fr-FR"/>
        </w:rPr>
        <w:t>Dans le cas a) comme dans le cas b), la même gamme devrait être utilisée pour l’air ambiant et les sacs de gaz d’échappement correspondants.</w:t>
      </w:r>
    </w:p>
    <w:p w:rsidR="00443CAB" w:rsidRPr="00E01F3F" w:rsidRDefault="00443CAB" w:rsidP="00443CAB">
      <w:pPr>
        <w:pStyle w:val="SingleTxtG"/>
        <w:ind w:left="2268"/>
        <w:rPr>
          <w:lang w:val="fr-FR"/>
        </w:rPr>
      </w:pPr>
      <w:r w:rsidRPr="00E01F3F">
        <w:rPr>
          <w:lang w:val="fr-FR"/>
        </w:rPr>
        <w:t>1.2.14.3</w:t>
      </w:r>
      <w:r w:rsidRPr="00E01F3F">
        <w:rPr>
          <w:lang w:val="fr-FR"/>
        </w:rPr>
        <w:tab/>
        <w:t>Pesage du filtre à particules</w:t>
      </w:r>
    </w:p>
    <w:p w:rsidR="00443CAB" w:rsidRPr="00E01F3F" w:rsidRDefault="00443CAB" w:rsidP="00443CAB">
      <w:pPr>
        <w:pStyle w:val="SingleTxtG"/>
        <w:ind w:left="2268" w:hanging="1134"/>
        <w:rPr>
          <w:lang w:val="fr-FR"/>
        </w:rPr>
      </w:pPr>
      <w:r w:rsidRPr="00E01F3F">
        <w:rPr>
          <w:lang w:val="fr-FR"/>
        </w:rPr>
        <w:t>1.2.14.3.1</w:t>
      </w:r>
      <w:r w:rsidRPr="00E01F3F">
        <w:rPr>
          <w:lang w:val="fr-FR"/>
        </w:rPr>
        <w:tab/>
        <w:t>Le filtre à particules doit être replacé dans la chambre de pesée au plus tard 1 h après la fin de l’essai. Il doit être conditionné dans une boîte de Pétri, protégée contre la contamination par les poussières mais permettant l’échange d’air, pendant au moins 1 h et doit ensuite être pesé. Le poids brut du filtre doit être enregistré.</w:t>
      </w:r>
    </w:p>
    <w:p w:rsidR="00443CAB" w:rsidRPr="00E01F3F" w:rsidRDefault="00443CAB" w:rsidP="00443CAB">
      <w:pPr>
        <w:pStyle w:val="SingleTxtG"/>
        <w:ind w:left="2268" w:hanging="1134"/>
        <w:rPr>
          <w:lang w:val="fr-FR"/>
        </w:rPr>
      </w:pPr>
      <w:r w:rsidRPr="00E01F3F">
        <w:rPr>
          <w:lang w:val="fr-FR"/>
        </w:rPr>
        <w:t>1.2.14.3.2</w:t>
      </w:r>
      <w:r w:rsidRPr="00E01F3F">
        <w:rPr>
          <w:lang w:val="fr-FR"/>
        </w:rPr>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443CAB" w:rsidRPr="00E01F3F" w:rsidRDefault="00443CAB" w:rsidP="00443CAB">
      <w:pPr>
        <w:pStyle w:val="SingleTxtG"/>
        <w:ind w:left="2268" w:hanging="1134"/>
        <w:rPr>
          <w:lang w:val="fr-FR"/>
        </w:rPr>
      </w:pPr>
      <w:r w:rsidRPr="00E01F3F">
        <w:rPr>
          <w:lang w:val="fr-FR"/>
        </w:rPr>
        <w:t>1.2.14.3.3</w:t>
      </w:r>
      <w:r w:rsidRPr="00E01F3F">
        <w:rPr>
          <w:lang w:val="fr-FR"/>
        </w:rPr>
        <w:tab/>
        <w:t xml:space="preserve">Si le poids individuel d’un filtre de référence varie de plus de </w:t>
      </w:r>
      <w:r w:rsidRPr="00E01F3F">
        <w:rPr>
          <w:lang w:val="fr-FR"/>
        </w:rPr>
        <w:sym w:font="Symbol" w:char="F0B1"/>
      </w:r>
      <w:r w:rsidRPr="00E01F3F">
        <w:rPr>
          <w:lang w:val="fr-FR"/>
        </w:rPr>
        <w:t xml:space="preserve">5 µg entre les pesages du filtre de collecte, le filtre de collecte et les filtres de référence doivent alors être conditionnés à nouveau dans la chambre de pesée puis pesés une nouvelle fois. </w:t>
      </w:r>
    </w:p>
    <w:p w:rsidR="00443CAB" w:rsidRPr="00E01F3F" w:rsidRDefault="00443CAB" w:rsidP="00443CAB">
      <w:pPr>
        <w:pStyle w:val="SingleTxtG"/>
        <w:ind w:left="2268" w:hanging="1134"/>
        <w:rPr>
          <w:lang w:val="fr-FR"/>
        </w:rPr>
      </w:pPr>
      <w:r w:rsidRPr="00E01F3F">
        <w:rPr>
          <w:lang w:val="fr-FR"/>
        </w:rPr>
        <w:t>1.2.14.3.4</w:t>
      </w:r>
      <w:r w:rsidRPr="00E01F3F">
        <w:rPr>
          <w:lang w:val="fr-FR"/>
        </w:rPr>
        <w:tab/>
        <w:t>Pour comparer les pesées d’un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15 jours.</w:t>
      </w:r>
    </w:p>
    <w:p w:rsidR="00443CAB" w:rsidRPr="00E01F3F" w:rsidRDefault="00443CAB" w:rsidP="00443CAB">
      <w:pPr>
        <w:pStyle w:val="SingleTxtG"/>
        <w:ind w:left="2268" w:hanging="1134"/>
        <w:rPr>
          <w:lang w:val="fr-FR"/>
        </w:rPr>
      </w:pPr>
      <w:r w:rsidRPr="00E01F3F">
        <w:rPr>
          <w:lang w:val="fr-FR"/>
        </w:rPr>
        <w:t>1.2.14.3.5</w:t>
      </w:r>
      <w:r w:rsidRPr="00E01F3F">
        <w:rPr>
          <w:spacing w:val="-2"/>
          <w:lang w:val="fr-FR"/>
        </w:rPr>
        <w:tab/>
        <w:t xml:space="preserve">Le conditionnement et le pesage des filtres de collecte et de référence peuvent être répétés pendant les 80 h qui suivent la mesure des gaz lors de l’essai de mesure des émissions. Si, avant l’expiration ou à l’expiration de ce délai de 80 h, plus de la moitié du nombre de filtres de référence satisfont au critère de </w:t>
      </w:r>
      <w:r w:rsidRPr="00E01F3F">
        <w:rPr>
          <w:spacing w:val="-2"/>
          <w:lang w:val="fr-FR"/>
        </w:rPr>
        <w:sym w:font="Symbol" w:char="F0B1"/>
      </w:r>
      <w:r w:rsidRPr="00E01F3F">
        <w:rPr>
          <w:spacing w:val="-2"/>
          <w:lang w:val="fr-FR"/>
        </w:rPr>
        <w:t xml:space="preserve">5 µg, la pesée du filtre de prélèvement peut être considérée comme valide. Si, à l’expiration du délai de 80 h, deux filtres de référence sont employés et si un filtre ne remplit pas le critère de </w:t>
      </w:r>
      <w:r w:rsidRPr="00E01F3F">
        <w:rPr>
          <w:spacing w:val="-2"/>
          <w:lang w:val="fr-FR"/>
        </w:rPr>
        <w:sym w:font="Symbol" w:char="F0B1"/>
      </w:r>
      <w:r w:rsidRPr="00E01F3F">
        <w:rPr>
          <w:spacing w:val="-2"/>
          <w:lang w:val="fr-FR"/>
        </w:rPr>
        <w:t>5 µg, la pesée du filtre de prélèvement peut être considérée comme valide à condition que la somme des différences absolues entre les moyennes spécifiques et les moyennes mobiles des deux filtres de référence soit inférieure ou égale à 10 µg.</w:t>
      </w:r>
    </w:p>
    <w:p w:rsidR="00443CAB" w:rsidRPr="00E01F3F" w:rsidRDefault="00443CAB" w:rsidP="00443CAB">
      <w:pPr>
        <w:pStyle w:val="SingleTxtG"/>
        <w:ind w:left="2268" w:hanging="1134"/>
        <w:rPr>
          <w:lang w:val="fr-FR"/>
        </w:rPr>
      </w:pPr>
      <w:r w:rsidRPr="00E01F3F">
        <w:rPr>
          <w:lang w:val="fr-FR"/>
        </w:rPr>
        <w:t>1.2.14.3.6</w:t>
      </w:r>
      <w:r w:rsidRPr="00E01F3F">
        <w:rPr>
          <w:lang w:val="fr-FR"/>
        </w:rPr>
        <w:tab/>
        <w:t xml:space="preserve">Si moins de la moitié des filtres de référence satisfont au critère de </w:t>
      </w:r>
      <w:r w:rsidRPr="00E01F3F">
        <w:rPr>
          <w:lang w:val="fr-FR"/>
        </w:rPr>
        <w:sym w:font="Symbol" w:char="F0B1"/>
      </w:r>
      <w:r w:rsidRPr="00E01F3F">
        <w:rPr>
          <w:lang w:val="fr-FR"/>
        </w:rPr>
        <w:t>5 µg, le filtre de collecte doit être éliminé et l’essai de mesure des émissions doit être répété. En outre, tous les filtres de référence doivent être éliminés et remplacés dans les 48 h. Dans tous les autres cas, les filtres de référence doivent être remplacés au moins tous les 30 jours et de telle manière qu’aucun filtre de collecte ne soit pesé sans être comparé à un filtre de référence présent dans la chambre de pesée depuis au moins un jour.</w:t>
      </w:r>
    </w:p>
    <w:p w:rsidR="00443CAB" w:rsidRPr="00E01F3F" w:rsidRDefault="00443CAB" w:rsidP="00443CAB">
      <w:pPr>
        <w:pStyle w:val="SingleTxtG"/>
        <w:ind w:left="2268" w:hanging="1134"/>
        <w:rPr>
          <w:lang w:val="fr-FR"/>
        </w:rPr>
      </w:pPr>
      <w:r w:rsidRPr="00E01F3F">
        <w:rPr>
          <w:lang w:val="fr-FR"/>
        </w:rPr>
        <w:t>1.2.14.3.7</w:t>
      </w:r>
      <w:r w:rsidRPr="00E01F3F">
        <w:rPr>
          <w:lang w:val="fr-FR"/>
        </w:rPr>
        <w:tab/>
        <w:t>Si les critères de stabilité des conditions dans la chambre de pesée énoncés au paragraphe 4.2.2.1 de l’annexe 5 ne sont pas respectés, mais si les pesées des filtres de référence satisfont aux critères ci-dessus, le constructeur du véhicule peut soit accepter la pesée du filtre de collecte, soit déclarer l’essai nul, faire réparer le système de conditionnement de la chambre de pesée et procéder à un nouvel essai.</w:t>
      </w:r>
    </w:p>
    <w:p w:rsidR="00443CAB" w:rsidRPr="00E01F3F" w:rsidRDefault="00443CAB" w:rsidP="00443CAB">
      <w:pPr>
        <w:pStyle w:val="HChG"/>
        <w:rPr>
          <w:lang w:val="fr-FR"/>
        </w:rPr>
      </w:pPr>
      <w:r w:rsidRPr="00E01F3F">
        <w:rPr>
          <w:lang w:val="fr-FR"/>
        </w:rPr>
        <w:br w:type="page"/>
        <w:t>Annexe 6 − Appendice 1</w:t>
      </w:r>
    </w:p>
    <w:p w:rsidR="00443CAB" w:rsidRPr="00E01F3F" w:rsidRDefault="00443CAB" w:rsidP="00443CAB">
      <w:pPr>
        <w:pStyle w:val="HChG"/>
        <w:rPr>
          <w:lang w:val="fr-FR"/>
        </w:rPr>
      </w:pPr>
      <w:r w:rsidRPr="00E01F3F">
        <w:rPr>
          <w:lang w:val="fr-FR"/>
        </w:rPr>
        <w:tab/>
      </w:r>
      <w:r w:rsidRPr="00E01F3F">
        <w:rPr>
          <w:lang w:val="fr-FR"/>
        </w:rPr>
        <w:tab/>
        <w:t>Méthode d’essai pour le contrôle des émissions d’un véhicule équipé d’un système à régénération périodique</w:t>
      </w:r>
    </w:p>
    <w:p w:rsidR="00443CAB" w:rsidRPr="00E01F3F" w:rsidRDefault="00443CAB" w:rsidP="00443CAB">
      <w:pPr>
        <w:pStyle w:val="SingleTxtG"/>
        <w:keepNext/>
        <w:ind w:left="2268" w:hanging="1134"/>
        <w:jc w:val="left"/>
        <w:rPr>
          <w:lang w:val="fr-FR"/>
        </w:rPr>
      </w:pPr>
      <w:r w:rsidRPr="00E01F3F">
        <w:rPr>
          <w:lang w:val="fr-FR"/>
        </w:rPr>
        <w:t>1.</w:t>
      </w:r>
      <w:r w:rsidRPr="00E01F3F">
        <w:rPr>
          <w:lang w:val="fr-FR"/>
        </w:rPr>
        <w:tab/>
        <w:t>Généralités</w:t>
      </w:r>
    </w:p>
    <w:p w:rsidR="00443CAB" w:rsidRPr="00E01F3F" w:rsidRDefault="00443CAB" w:rsidP="00443CAB">
      <w:pPr>
        <w:pStyle w:val="SingleTxtG"/>
        <w:ind w:left="2268" w:hanging="1134"/>
        <w:rPr>
          <w:lang w:val="fr-FR"/>
        </w:rPr>
      </w:pPr>
      <w:r w:rsidRPr="00E01F3F">
        <w:rPr>
          <w:lang w:val="fr-FR"/>
        </w:rPr>
        <w:t>1.1</w:t>
      </w:r>
      <w:r w:rsidRPr="00E01F3F">
        <w:rPr>
          <w:lang w:val="fr-FR"/>
        </w:rPr>
        <w:tab/>
        <w:t xml:space="preserve">On trouvera dans le présent appendice les prescriptions qui s’appliquent aux essais des véhicules équipés d’un système à régénération périodique tel qu’il est défini au paragraphe 3.8.1 du présent RTM. </w:t>
      </w:r>
    </w:p>
    <w:p w:rsidR="00443CAB" w:rsidRPr="00E01F3F" w:rsidRDefault="00443CAB" w:rsidP="00443CAB">
      <w:pPr>
        <w:pStyle w:val="SingleTxtG"/>
        <w:ind w:left="2268"/>
        <w:rPr>
          <w:lang w:val="fr-FR"/>
        </w:rPr>
      </w:pPr>
      <w:r w:rsidRPr="00E01F3F">
        <w:rPr>
          <w:lang w:val="fr-FR"/>
        </w:rPr>
        <w:t>Si le constructeur en fait la demande, et sous réserve de l’accord de l’autorité d’homologation, un constructeur peut mettre au point une procédure de remplacement pour démontrer son équivalence, notamment en ce qui concerne la température du filtre. l’intensité de l’encrassement et la distance parcourue. Ceci peut être fait sur un banc</w:t>
      </w:r>
      <w:r w:rsidRPr="00E01F3F">
        <w:rPr>
          <w:lang w:val="fr-FR"/>
        </w:rPr>
        <w:noBreakHyphen/>
        <w:t>moteur ou un banc à rouleaux.</w:t>
      </w:r>
    </w:p>
    <w:p w:rsidR="00443CAB" w:rsidRPr="00E01F3F" w:rsidRDefault="00443CAB" w:rsidP="00443CAB">
      <w:pPr>
        <w:pStyle w:val="SingleTxtG"/>
        <w:ind w:left="2268"/>
        <w:rPr>
          <w:lang w:val="fr-FR"/>
        </w:rPr>
      </w:pPr>
      <w:r w:rsidRPr="00E01F3F">
        <w:rPr>
          <w:lang w:val="fr-FR"/>
        </w:rPr>
        <w:t>En remplacement de l’exécution des procédures définies dans le présent appendice, une valeur fixe K</w:t>
      </w:r>
      <w:r w:rsidRPr="00E01F3F">
        <w:rPr>
          <w:vertAlign w:val="subscript"/>
          <w:lang w:val="fr-FR"/>
        </w:rPr>
        <w:t>i</w:t>
      </w:r>
      <w:r w:rsidRPr="00E01F3F">
        <w:rPr>
          <w:lang w:val="fr-FR"/>
        </w:rPr>
        <w:t xml:space="preserve"> de 1,05 peut être utilisée pour le CO</w:t>
      </w:r>
      <w:r w:rsidRPr="00E01F3F">
        <w:rPr>
          <w:vertAlign w:val="subscript"/>
          <w:lang w:val="fr-FR"/>
        </w:rPr>
        <w:t>2</w:t>
      </w:r>
      <w:r w:rsidRPr="00E01F3F">
        <w:rPr>
          <w:lang w:val="fr-FR"/>
        </w:rPr>
        <w:t xml:space="preserve"> et la consommation de carburant.</w:t>
      </w:r>
    </w:p>
    <w:p w:rsidR="00443CAB" w:rsidRPr="00E01F3F" w:rsidRDefault="00443CAB" w:rsidP="00443CAB">
      <w:pPr>
        <w:pStyle w:val="SingleTxtG"/>
        <w:ind w:left="2268" w:hanging="1134"/>
        <w:rPr>
          <w:lang w:val="fr-FR"/>
        </w:rPr>
      </w:pPr>
      <w:r w:rsidRPr="00E01F3F">
        <w:rPr>
          <w:lang w:val="fr-FR"/>
        </w:rPr>
        <w:t>1.2</w:t>
      </w:r>
      <w:r w:rsidRPr="00E01F3F">
        <w:rPr>
          <w:lang w:val="fr-FR"/>
        </w:rPr>
        <w:tab/>
        <w:t>Au cours des cycles où se produit une régénération, il n’y a pas lieu d’appliquer des limites d’émissions de polluants</w:t>
      </w:r>
      <w:r w:rsidR="00BC5B2D">
        <w:rPr>
          <w:lang w:val="fr-FR"/>
        </w:rPr>
        <w:t>.</w:t>
      </w:r>
      <w:r w:rsidRPr="00E01F3F">
        <w:rPr>
          <w:lang w:val="fr-FR"/>
        </w:rPr>
        <w:t xml:space="preserve"> Si une régénération du système antipollution se produit au moins une fois pendant le cycle d’essai de type 1 et s’il s’en est déjà produit une au moins pendant le cycle de préparation du véhicule, le système n’est pas soumis à une procédure d’essai spéciale. Dans un tel cas, le présent appendice ne s’applique pas.</w:t>
      </w:r>
    </w:p>
    <w:p w:rsidR="00443CAB" w:rsidRPr="00E01F3F" w:rsidRDefault="00443CAB" w:rsidP="00443CAB">
      <w:pPr>
        <w:pStyle w:val="SingleTxtG"/>
        <w:ind w:left="2268" w:hanging="1134"/>
        <w:rPr>
          <w:lang w:val="fr-FR"/>
        </w:rPr>
      </w:pPr>
      <w:r w:rsidRPr="00E01F3F">
        <w:rPr>
          <w:lang w:val="fr-FR"/>
        </w:rPr>
        <w:t>1.3</w:t>
      </w:r>
      <w:r w:rsidRPr="00E01F3F">
        <w:rPr>
          <w:lang w:val="fr-FR"/>
        </w:rPr>
        <w:tab/>
        <w:t xml:space="preserve">Les dispositions du présent appendice s’appliquent aux fins de la mesure de la masse de particules et non aux fins de la mesure du nombre de particules. </w:t>
      </w:r>
    </w:p>
    <w:p w:rsidR="00443CAB" w:rsidRPr="00E01F3F" w:rsidRDefault="00443CAB" w:rsidP="00443CAB">
      <w:pPr>
        <w:pStyle w:val="SingleTxtG"/>
        <w:ind w:left="2268" w:hanging="1134"/>
        <w:rPr>
          <w:lang w:val="fr-FR"/>
        </w:rPr>
      </w:pPr>
      <w:r w:rsidRPr="00E01F3F">
        <w:rPr>
          <w:lang w:val="fr-FR"/>
        </w:rPr>
        <w:t>1.4</w:t>
      </w:r>
      <w:r w:rsidRPr="00E01F3F">
        <w:rPr>
          <w:lang w:val="fr-FR"/>
        </w:rPr>
        <w:tab/>
        <w:t>Si le constructeur en fait la demande, et sous réserve de l’accord de l’autorité d’homologation, la procédure d’essai applicable aux systèmes à régénération périodique ne s’applique pas à un système de régénération lorsque le constructeur soumet des données prouvant qu’au cours des cycles où se produit une régénération, les émissions demeurent inférieures aux valeurs limites appliquées par la Partie contractante pour la catégorie de véhicules visée.</w:t>
      </w:r>
    </w:p>
    <w:p w:rsidR="00443CAB" w:rsidRPr="00E01F3F" w:rsidRDefault="00443CAB" w:rsidP="00443CAB">
      <w:pPr>
        <w:pStyle w:val="SingleTxtG"/>
        <w:ind w:left="2268" w:hanging="1134"/>
        <w:rPr>
          <w:lang w:val="fr-FR"/>
        </w:rPr>
      </w:pPr>
      <w:r w:rsidRPr="00E01F3F">
        <w:rPr>
          <w:lang w:val="fr-FR"/>
        </w:rPr>
        <w:t>1.5</w:t>
      </w:r>
      <w:r w:rsidRPr="00E01F3F">
        <w:rPr>
          <w:lang w:val="fr-FR"/>
        </w:rPr>
        <w:tab/>
        <w:t>Si la Partie contractante le souhaite, la phase Extra High</w:t>
      </w:r>
      <w:r w:rsidRPr="00E01F3F">
        <w:rPr>
          <w:vertAlign w:val="subscript"/>
          <w:lang w:val="fr-FR"/>
        </w:rPr>
        <w:t>2</w:t>
      </w:r>
      <w:r w:rsidRPr="00E01F3F">
        <w:rPr>
          <w:lang w:val="fr-FR"/>
        </w:rPr>
        <w:t xml:space="preserve"> peut être exclue pour déterminer le coefficient de régénération K</w:t>
      </w:r>
      <w:r w:rsidRPr="00E01F3F">
        <w:rPr>
          <w:vertAlign w:val="subscript"/>
          <w:lang w:val="fr-FR"/>
        </w:rPr>
        <w:t>i</w:t>
      </w:r>
      <w:r w:rsidRPr="00E01F3F">
        <w:rPr>
          <w:lang w:val="fr-FR"/>
        </w:rPr>
        <w:t xml:space="preserve"> dans le cas des véhicules de la classe 2.</w:t>
      </w:r>
    </w:p>
    <w:p w:rsidR="00443CAB" w:rsidRPr="00E01F3F" w:rsidRDefault="00443CAB" w:rsidP="00443CAB">
      <w:pPr>
        <w:pStyle w:val="SingleTxtG"/>
        <w:ind w:left="2268" w:hanging="1134"/>
        <w:rPr>
          <w:lang w:val="fr-FR"/>
        </w:rPr>
      </w:pPr>
      <w:r w:rsidRPr="00E01F3F">
        <w:rPr>
          <w:lang w:val="fr-FR"/>
        </w:rPr>
        <w:t>1.6</w:t>
      </w:r>
      <w:r w:rsidRPr="00E01F3F">
        <w:rPr>
          <w:lang w:val="fr-FR"/>
        </w:rPr>
        <w:tab/>
        <w:t>Si la Partie contractante le souhaite, la phase Extra High</w:t>
      </w:r>
      <w:r w:rsidRPr="00E01F3F">
        <w:rPr>
          <w:vertAlign w:val="subscript"/>
          <w:lang w:val="fr-FR"/>
        </w:rPr>
        <w:t>3</w:t>
      </w:r>
      <w:r w:rsidRPr="00E01F3F">
        <w:rPr>
          <w:lang w:val="fr-FR"/>
        </w:rPr>
        <w:t xml:space="preserve"> peut être exclue pour déterminer le coefficient de régénération K</w:t>
      </w:r>
      <w:r w:rsidRPr="00E01F3F">
        <w:rPr>
          <w:vertAlign w:val="subscript"/>
          <w:lang w:val="fr-FR"/>
        </w:rPr>
        <w:t>i</w:t>
      </w:r>
      <w:r w:rsidRPr="00E01F3F">
        <w:rPr>
          <w:lang w:val="fr-FR"/>
        </w:rPr>
        <w:t xml:space="preserve"> dans le cas des véhicules de la classe 3.</w:t>
      </w:r>
    </w:p>
    <w:p w:rsidR="00443CAB" w:rsidRPr="00E01F3F" w:rsidRDefault="00443CAB" w:rsidP="00443CAB">
      <w:pPr>
        <w:pStyle w:val="SingleTxtG"/>
        <w:keepNext/>
        <w:ind w:left="2268" w:hanging="1134"/>
        <w:jc w:val="left"/>
        <w:rPr>
          <w:lang w:val="fr-FR"/>
        </w:rPr>
      </w:pPr>
      <w:r w:rsidRPr="00E01F3F">
        <w:rPr>
          <w:lang w:val="fr-FR"/>
        </w:rPr>
        <w:t>2.</w:t>
      </w:r>
      <w:r w:rsidRPr="00E01F3F">
        <w:rPr>
          <w:lang w:val="fr-FR"/>
        </w:rPr>
        <w:tab/>
        <w:t>Mode opératoire</w:t>
      </w:r>
    </w:p>
    <w:p w:rsidR="00443CAB" w:rsidRPr="00E01F3F" w:rsidRDefault="00443CAB" w:rsidP="00443CAB">
      <w:pPr>
        <w:pStyle w:val="SingleTxtG"/>
        <w:ind w:left="2268"/>
        <w:rPr>
          <w:lang w:val="fr-FR"/>
        </w:rPr>
      </w:pPr>
      <w:r w:rsidRPr="00E01F3F">
        <w:rPr>
          <w:lang w:val="fr-FR"/>
        </w:rPr>
        <w:t>Le véhicule d’essai doit pouvoir empêcher ou permettre le processus de régénération, à condition que cette opération n’ait aucune incidence sur les réglages d’origine du moteur. Le blocage de la régénération n’est autorisé que pendant la phase d’encrassement du dispositif d’épuration et pendant les cycles de préconditionnement. Il n’est pas autorisé pendant la mesure des émissions au cours de l’épisode de régénération. L’essai de mesure des émissions doit être exécuté avec le module de commande d’origine non modifié. Si le constructeur en fait la demande, et sous réserve de l’accord de l’autorité compétente, un module de commande technique n’ayant pas d’effets sur les étalonnages d’origine du moteur peut être utilisé lors de la détermination de K</w:t>
      </w:r>
      <w:r w:rsidRPr="00E01F3F">
        <w:rPr>
          <w:vertAlign w:val="subscript"/>
          <w:lang w:val="fr-FR"/>
        </w:rPr>
        <w:t>i</w:t>
      </w:r>
      <w:r w:rsidRPr="00E01F3F">
        <w:rPr>
          <w:lang w:val="fr-FR"/>
        </w:rPr>
        <w:t>,</w:t>
      </w:r>
    </w:p>
    <w:p w:rsidR="00443CAB" w:rsidRPr="00E01F3F" w:rsidRDefault="00443CAB" w:rsidP="00443CAB">
      <w:pPr>
        <w:pStyle w:val="SingleTxtG"/>
        <w:keepNext/>
        <w:ind w:left="2268" w:hanging="1134"/>
        <w:jc w:val="left"/>
        <w:rPr>
          <w:lang w:val="fr-FR"/>
        </w:rPr>
      </w:pPr>
      <w:r w:rsidRPr="00E01F3F">
        <w:rPr>
          <w:lang w:val="fr-FR"/>
        </w:rPr>
        <w:t>2.1</w:t>
      </w:r>
      <w:r w:rsidRPr="00E01F3F">
        <w:rPr>
          <w:lang w:val="fr-FR"/>
        </w:rPr>
        <w:tab/>
        <w:t>Mesure des émissions d’échappement entre deux cycles WLTC</w:t>
      </w:r>
      <w:r w:rsidRPr="00E01F3F">
        <w:rPr>
          <w:lang w:val="fr-FR"/>
        </w:rPr>
        <w:br/>
        <w:t>où se produisent des régénérations</w:t>
      </w:r>
    </w:p>
    <w:p w:rsidR="00443CAB" w:rsidRPr="00E01F3F" w:rsidRDefault="00443CAB" w:rsidP="00443CAB">
      <w:pPr>
        <w:pStyle w:val="SingleTxtG"/>
        <w:ind w:left="2268" w:hanging="1134"/>
        <w:rPr>
          <w:lang w:val="fr-FR"/>
        </w:rPr>
      </w:pPr>
      <w:r w:rsidRPr="00E01F3F">
        <w:rPr>
          <w:lang w:val="fr-FR"/>
        </w:rPr>
        <w:t>2.1.1</w:t>
      </w:r>
      <w:r w:rsidRPr="00E01F3F">
        <w:rPr>
          <w:lang w:val="fr-FR"/>
        </w:rPr>
        <w:tab/>
        <w:t>Les valeurs moyennes arithmétiques des émissions entre épisodes de régénération et pendant la phase d’encrassement du dispositif d’épuration sont déterminées d’après la moyenne arithmétique de plusieurs essais de type 1 effectués à intervalles sensiblement réguliers (s’il y en a plus de deux). Autre possibilité, le constructeur peut fournir des données prouvant que les émissions demeurent constantes (</w:t>
      </w:r>
      <w:r w:rsidRPr="00E01F3F">
        <w:rPr>
          <w:lang w:val="fr-FR"/>
        </w:rPr>
        <w:sym w:font="Symbol" w:char="F0B1"/>
      </w:r>
      <w:r w:rsidRPr="00E01F3F">
        <w:rPr>
          <w:lang w:val="fr-FR"/>
        </w:rPr>
        <w:t>15 %) pendant les cycles WLTC entre les épisodes de régénération. Dans ce cas, les émissions mesurées lors de l’essai de type 1 peuvent être utilisées. Dans tout autre cas, on doit effectuer des mesures des émissions pendant au moins deux cycles de type 1, l’une immédiatement après régénération (avant une nouvelle phase d’encrassement) et l’autre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443CAB" w:rsidRPr="00E01F3F" w:rsidRDefault="00443CAB" w:rsidP="00443CAB">
      <w:pPr>
        <w:pStyle w:val="SingleTxtG"/>
        <w:ind w:left="2268" w:hanging="1134"/>
        <w:rPr>
          <w:lang w:val="fr-FR"/>
        </w:rPr>
      </w:pPr>
      <w:r w:rsidRPr="00E01F3F">
        <w:rPr>
          <w:lang w:val="fr-FR"/>
        </w:rPr>
        <w:t>2.1.2</w:t>
      </w:r>
      <w:r w:rsidRPr="00E01F3F">
        <w:rPr>
          <w:lang w:val="fr-FR"/>
        </w:rPr>
        <w:tab/>
        <w:t>L’opération d’encrassement et la détermination du coefficient K</w:t>
      </w:r>
      <w:r w:rsidRPr="00E01F3F">
        <w:rPr>
          <w:vertAlign w:val="subscript"/>
          <w:lang w:val="fr-FR"/>
        </w:rPr>
        <w:t>i</w:t>
      </w:r>
      <w:r w:rsidRPr="00E01F3F">
        <w:rPr>
          <w:lang w:val="fr-FR"/>
        </w:rPr>
        <w:t xml:space="preserve"> doivent s’effectuer au cours d’un cycle de conduite sur banc à rouleaux ou d’un cycle d’essai équivalent sur banc d’essai de moteur. Ces cycles peuvent être exécutés en séquence continue (c’est-à-dire sans qu’il soit nécessaire d’arrêter le moteur entre les cycles). Après un nombre quelconque de cycles complets, le véhicule peut être enlevé du banc à rouleaux, et l’essai peut être repris ultérieurement. </w:t>
      </w:r>
    </w:p>
    <w:p w:rsidR="00443CAB" w:rsidRPr="00E01F3F" w:rsidRDefault="00443CAB" w:rsidP="00443CAB">
      <w:pPr>
        <w:pStyle w:val="SingleTxtG"/>
        <w:ind w:left="2268" w:hanging="1134"/>
        <w:rPr>
          <w:lang w:val="fr-FR"/>
        </w:rPr>
      </w:pPr>
      <w:r w:rsidRPr="00E01F3F">
        <w:rPr>
          <w:lang w:val="fr-FR"/>
        </w:rPr>
        <w:t>2.1.3</w:t>
      </w:r>
      <w:r w:rsidRPr="00E01F3F">
        <w:rPr>
          <w:lang w:val="fr-FR"/>
        </w:rPr>
        <w:tab/>
        <w:t>Le nombre de cycles D entre deux cycles où se produit une régénération, le nombre n des cycles sur lesquels les émissions sont mesurées et chaque mesure d’émissions massiques M’</w:t>
      </w:r>
      <w:r w:rsidRPr="00E01F3F">
        <w:rPr>
          <w:vertAlign w:val="subscript"/>
          <w:lang w:val="fr-FR"/>
        </w:rPr>
        <w:t>sij</w:t>
      </w:r>
      <w:r w:rsidRPr="00E01F3F">
        <w:rPr>
          <w:lang w:val="fr-FR"/>
        </w:rPr>
        <w:t xml:space="preserve"> pour chaque composé i sur chaque cycle j doivent être consignés.</w:t>
      </w:r>
    </w:p>
    <w:p w:rsidR="00443CAB" w:rsidRPr="00E01F3F" w:rsidRDefault="00443CAB" w:rsidP="00443CAB">
      <w:pPr>
        <w:pStyle w:val="SingleTxtG"/>
        <w:keepNext/>
        <w:ind w:left="2268" w:hanging="1134"/>
        <w:jc w:val="left"/>
        <w:rPr>
          <w:lang w:val="fr-FR"/>
        </w:rPr>
      </w:pPr>
      <w:r w:rsidRPr="00E01F3F">
        <w:rPr>
          <w:lang w:val="fr-FR"/>
        </w:rPr>
        <w:t>2.2</w:t>
      </w:r>
      <w:r w:rsidRPr="00E01F3F">
        <w:rPr>
          <w:lang w:val="fr-FR"/>
        </w:rPr>
        <w:tab/>
        <w:t>Mesure des émissions pendant des épisodes de régénération</w:t>
      </w:r>
    </w:p>
    <w:p w:rsidR="00443CAB" w:rsidRPr="00E01F3F" w:rsidRDefault="00443CAB" w:rsidP="00443CAB">
      <w:pPr>
        <w:pStyle w:val="SingleTxtG"/>
        <w:ind w:left="2268" w:hanging="1134"/>
        <w:rPr>
          <w:lang w:val="fr-FR"/>
        </w:rPr>
      </w:pPr>
      <w:r w:rsidRPr="00E01F3F">
        <w:rPr>
          <w:lang w:val="fr-FR"/>
        </w:rPr>
        <w:t>2.2.1</w:t>
      </w:r>
      <w:r w:rsidRPr="00E01F3F">
        <w:rPr>
          <w:lang w:val="fr-FR"/>
        </w:rPr>
        <w:tab/>
        <w:t>La préparation du véhicule, si nécessaire, en vue de l’essai de mesure des émissions pendant un épisode de régénération peut être effectuée au moyen des cycles de préconditionnement décrits au paragraphe 1.2.6 de la présente annexe ou de cycles d’essai équivalents au banc-moteur, selon la méthode choisie pour la phase d’encrassement conformément au paragraphe 2.1.2 de la présente annexe.</w:t>
      </w:r>
    </w:p>
    <w:p w:rsidR="00443CAB" w:rsidRPr="00E01F3F" w:rsidRDefault="00443CAB" w:rsidP="00443CAB">
      <w:pPr>
        <w:pStyle w:val="SingleTxtG"/>
        <w:ind w:left="2268" w:hanging="1134"/>
        <w:rPr>
          <w:lang w:val="fr-FR"/>
        </w:rPr>
      </w:pPr>
      <w:r w:rsidRPr="00E01F3F">
        <w:rPr>
          <w:lang w:val="fr-FR"/>
        </w:rPr>
        <w:t>2.2.2</w:t>
      </w:r>
      <w:r w:rsidRPr="00E01F3F">
        <w:rPr>
          <w:lang w:val="fr-FR"/>
        </w:rPr>
        <w:tab/>
        <w:t>Les conditions relatives à l’essai et au véhicule énoncées dans le présent RTM pour l’essai de type 1 sont applicables avant que le premier essai valide de mesure des émissions soit exécuté.</w:t>
      </w:r>
    </w:p>
    <w:p w:rsidR="00443CAB" w:rsidRPr="00E01F3F" w:rsidRDefault="00443CAB" w:rsidP="00443CAB">
      <w:pPr>
        <w:pStyle w:val="SingleTxtG"/>
        <w:ind w:left="2268" w:hanging="1134"/>
        <w:rPr>
          <w:lang w:val="fr-FR"/>
        </w:rPr>
      </w:pPr>
      <w:r w:rsidRPr="00E01F3F">
        <w:rPr>
          <w:lang w:val="fr-FR"/>
        </w:rPr>
        <w:t>2.2.3</w:t>
      </w:r>
      <w:r w:rsidRPr="00E01F3F">
        <w:rPr>
          <w:lang w:val="fr-FR"/>
        </w:rPr>
        <w:tab/>
        <w:t>Il ne doit pas se produire de régénération pendant la préparation du véhicule. Pour s’en assurer, on a recours à l’une des méthodes suivantes :</w:t>
      </w:r>
    </w:p>
    <w:p w:rsidR="00443CAB" w:rsidRPr="00E01F3F" w:rsidRDefault="00443CAB" w:rsidP="00443CAB">
      <w:pPr>
        <w:pStyle w:val="SingleTxtG"/>
        <w:ind w:left="2268" w:hanging="1134"/>
        <w:rPr>
          <w:lang w:val="fr-FR"/>
        </w:rPr>
      </w:pPr>
      <w:r w:rsidRPr="00E01F3F">
        <w:rPr>
          <w:lang w:val="fr-FR"/>
        </w:rPr>
        <w:t>2.2.3.1</w:t>
      </w:r>
      <w:r w:rsidRPr="00E01F3F">
        <w:rPr>
          <w:lang w:val="fr-FR"/>
        </w:rPr>
        <w:tab/>
        <w:t>Un système de régénération « factice » ou partiel peut être installé pour les cycles de préconditionnement.</w:t>
      </w:r>
    </w:p>
    <w:p w:rsidR="00443CAB" w:rsidRPr="00E01F3F" w:rsidRDefault="00443CAB" w:rsidP="00443CAB">
      <w:pPr>
        <w:pStyle w:val="SingleTxtG"/>
        <w:ind w:left="2268" w:hanging="1134"/>
        <w:rPr>
          <w:lang w:val="fr-FR"/>
        </w:rPr>
      </w:pPr>
      <w:r w:rsidRPr="00E01F3F">
        <w:rPr>
          <w:lang w:val="fr-FR"/>
        </w:rPr>
        <w:t>2.2.3.2</w:t>
      </w:r>
      <w:r w:rsidRPr="00E01F3F">
        <w:rPr>
          <w:lang w:val="fr-FR"/>
        </w:rPr>
        <w:tab/>
        <w:t>Une autre méthode peut être choisie d’entente entre le constructeur et l’autorité d’homologation.</w:t>
      </w:r>
    </w:p>
    <w:p w:rsidR="00443CAB" w:rsidRPr="00E01F3F" w:rsidRDefault="00443CAB" w:rsidP="00443CAB">
      <w:pPr>
        <w:pStyle w:val="SingleTxtG"/>
        <w:ind w:left="2268" w:hanging="1134"/>
        <w:rPr>
          <w:lang w:val="fr-FR"/>
        </w:rPr>
      </w:pPr>
      <w:r w:rsidRPr="00E01F3F">
        <w:rPr>
          <w:lang w:val="fr-FR"/>
        </w:rPr>
        <w:t>2.2.4</w:t>
      </w:r>
      <w:r w:rsidRPr="00E01F3F">
        <w:rPr>
          <w:lang w:val="fr-FR"/>
        </w:rPr>
        <w:tab/>
        <w:t>Un essai de mesure des émissions d’échappement avec démarrage à froid, incluant un épisode de régénération, doit être exécuté conformément au cycle d’essai WLTC applicable.</w:t>
      </w:r>
    </w:p>
    <w:p w:rsidR="00443CAB" w:rsidRPr="00E01F3F" w:rsidRDefault="00443CAB" w:rsidP="00443CAB">
      <w:pPr>
        <w:pStyle w:val="SingleTxtG"/>
        <w:ind w:left="2268" w:hanging="1134"/>
        <w:rPr>
          <w:lang w:val="fr-FR"/>
        </w:rPr>
      </w:pPr>
      <w:r w:rsidRPr="00E01F3F">
        <w:rPr>
          <w:lang w:val="fr-FR"/>
        </w:rPr>
        <w:t>2.2.5</w:t>
      </w:r>
      <w:r w:rsidRPr="00E01F3F">
        <w:rPr>
          <w:lang w:val="fr-FR"/>
        </w:rPr>
        <w:tab/>
        <w:t xml:space="preserve">Si l’épisode de régénération occupe plus d’un cycle WLTC, tous les cycles WLTC doivent être achevés. Il est permis d’utiliser un même filtre à particules pour les multiples cycles requis afin d’achever la régénération. </w:t>
      </w:r>
    </w:p>
    <w:p w:rsidR="00443CAB" w:rsidRPr="00E01F3F" w:rsidRDefault="00443CAB" w:rsidP="00443CAB">
      <w:pPr>
        <w:pStyle w:val="SingleTxtG"/>
        <w:ind w:left="2268" w:hanging="1134"/>
        <w:rPr>
          <w:lang w:val="fr-FR"/>
        </w:rPr>
      </w:pPr>
      <w:r w:rsidRPr="00E01F3F">
        <w:rPr>
          <w:lang w:val="fr-FR"/>
        </w:rPr>
        <w:t>2.2.5.1</w:t>
      </w:r>
      <w:r w:rsidRPr="00E01F3F">
        <w:rPr>
          <w:lang w:val="fr-FR"/>
        </w:rPr>
        <w:tab/>
        <w:t>Si plus d’un cycle WLTC est requis, le ou les cycles WLTC suivants sont immédiatement exécutés, sans arrêt du moteur, jusqu’à ce que l’épisode complet de régénération soit terminé. Dans le cas où le nombre de sacs pour émissions gazeuses nécessaires pour les multiples cycles dépasserait le nombre de sacs disponibles, le temps nécessaire pour préparer un nouvel essai devrait être aussi bref que possible. Le moteur ne doit pas être arrêté pendant cette période.</w:t>
      </w:r>
    </w:p>
    <w:p w:rsidR="00443CAB" w:rsidRPr="00E01F3F" w:rsidRDefault="00443CAB" w:rsidP="00443CAB">
      <w:pPr>
        <w:pStyle w:val="SingleTxtG"/>
        <w:ind w:left="2268" w:hanging="1134"/>
        <w:rPr>
          <w:lang w:val="fr-FR"/>
        </w:rPr>
      </w:pPr>
      <w:r w:rsidRPr="00E01F3F">
        <w:rPr>
          <w:lang w:val="fr-FR"/>
        </w:rPr>
        <w:t>2.2.6</w:t>
      </w:r>
      <w:r w:rsidRPr="00E01F3F">
        <w:rPr>
          <w:lang w:val="fr-FR"/>
        </w:rPr>
        <w:tab/>
        <w:t>Les valeurs d’émissions au cours d’un épisode de régénération M</w:t>
      </w:r>
      <w:r w:rsidRPr="00E01F3F">
        <w:rPr>
          <w:vertAlign w:val="subscript"/>
          <w:lang w:val="fr-FR"/>
        </w:rPr>
        <w:t>ri</w:t>
      </w:r>
      <w:r w:rsidRPr="00E01F3F">
        <w:rPr>
          <w:lang w:val="fr-FR"/>
        </w:rPr>
        <w:t xml:space="preserve"> pour chaque composé i doivent être calculées conformément au paragraphe 3 du présent appendice. Le nombre de cycles d’essai applicables d mesurés pour une régénération complète doit être consigné.</w:t>
      </w:r>
    </w:p>
    <w:p w:rsidR="00443CAB" w:rsidRPr="00E01F3F" w:rsidRDefault="00443CAB" w:rsidP="00443CAB">
      <w:pPr>
        <w:pStyle w:val="SingleTxtG"/>
        <w:keepNext/>
        <w:ind w:left="2268" w:hanging="1134"/>
        <w:jc w:val="left"/>
        <w:rPr>
          <w:lang w:val="fr-FR"/>
        </w:rPr>
      </w:pPr>
      <w:r w:rsidRPr="00E01F3F">
        <w:rPr>
          <w:lang w:val="fr-FR"/>
        </w:rPr>
        <w:t>3.</w:t>
      </w:r>
      <w:r w:rsidRPr="00E01F3F">
        <w:rPr>
          <w:lang w:val="fr-FR"/>
        </w:rPr>
        <w:tab/>
        <w:t>Calculs</w:t>
      </w:r>
    </w:p>
    <w:p w:rsidR="00443CAB" w:rsidRPr="00E01F3F" w:rsidRDefault="00443CAB" w:rsidP="00443CAB">
      <w:pPr>
        <w:pStyle w:val="SingleTxtG"/>
        <w:ind w:left="2268" w:hanging="1134"/>
        <w:jc w:val="left"/>
        <w:rPr>
          <w:lang w:val="fr-FR"/>
        </w:rPr>
      </w:pPr>
      <w:r w:rsidRPr="00E01F3F">
        <w:rPr>
          <w:lang w:val="fr-FR"/>
        </w:rPr>
        <w:t>3.1</w:t>
      </w:r>
      <w:r w:rsidRPr="00E01F3F">
        <w:rPr>
          <w:lang w:val="fr-FR"/>
        </w:rPr>
        <w:tab/>
        <w:t>Calcul des émissions d’échappement et de CO</w:t>
      </w:r>
      <w:r w:rsidRPr="00E01F3F">
        <w:rPr>
          <w:vertAlign w:val="subscript"/>
          <w:lang w:val="fr-FR"/>
        </w:rPr>
        <w:t>2</w:t>
      </w:r>
      <w:r w:rsidRPr="00E01F3F">
        <w:rPr>
          <w:lang w:val="fr-FR"/>
        </w:rPr>
        <w:t xml:space="preserve"> et de la consommation</w:t>
      </w:r>
      <w:r w:rsidRPr="00E01F3F">
        <w:rPr>
          <w:lang w:val="fr-FR"/>
        </w:rPr>
        <w:br/>
        <w:t>de carburant d’un système à régénération simple</w:t>
      </w:r>
    </w:p>
    <w:p w:rsidR="00443CAB" w:rsidRPr="00E01F3F" w:rsidRDefault="00443CAB" w:rsidP="00443CAB">
      <w:pPr>
        <w:pStyle w:val="SingleTxtG"/>
        <w:tabs>
          <w:tab w:val="left" w:pos="8231"/>
        </w:tabs>
        <w:spacing w:line="220" w:lineRule="atLeast"/>
        <w:ind w:left="2268"/>
        <w:rPr>
          <w:lang w:val="fr-FR"/>
        </w:rPr>
      </w:pPr>
      <w:r w:rsidRPr="00E01F3F">
        <w:rPr>
          <w:position w:val="-20"/>
          <w:lang w:val="fr-FR"/>
        </w:rPr>
        <w:object w:dxaOrig="1560" w:dyaOrig="639">
          <v:shape id="_x0000_i1099" type="#_x0000_t75" style="width:77.7pt;height:31.95pt" o:ole="">
            <v:imagedata r:id="rId177" o:title=""/>
          </v:shape>
          <o:OLEObject Type="Embed" ProgID="Equation.3" ShapeID="_x0000_i1099" DrawAspect="Content" ObjectID="_1527435532" r:id="rId178"/>
        </w:object>
      </w:r>
      <w:r w:rsidR="009008BA">
        <w:rPr>
          <w:lang w:val="fr-FR"/>
        </w:rPr>
        <w:t xml:space="preserve"> pour n ≥ 1</w:t>
      </w:r>
    </w:p>
    <w:p w:rsidR="00443CAB" w:rsidRPr="00E01F3F" w:rsidRDefault="00443CAB" w:rsidP="00443CAB">
      <w:pPr>
        <w:pStyle w:val="SingleTxtG"/>
        <w:tabs>
          <w:tab w:val="left" w:pos="8231"/>
        </w:tabs>
        <w:spacing w:line="220" w:lineRule="atLeast"/>
        <w:ind w:left="2268"/>
        <w:rPr>
          <w:lang w:val="fr-FR"/>
        </w:rPr>
      </w:pPr>
      <w:r w:rsidRPr="00E01F3F">
        <w:rPr>
          <w:position w:val="-22"/>
          <w:lang w:val="fr-FR"/>
        </w:rPr>
        <w:object w:dxaOrig="1460" w:dyaOrig="639">
          <v:shape id="_x0000_i1100" type="#_x0000_t75" style="width:73.2pt;height:31.95pt" o:ole="">
            <v:imagedata r:id="rId179" o:title=""/>
          </v:shape>
          <o:OLEObject Type="Embed" ProgID="Equation.3" ShapeID="_x0000_i1100" DrawAspect="Content" ObjectID="_1527435533" r:id="rId180"/>
        </w:object>
      </w:r>
      <w:r w:rsidRPr="00E01F3F">
        <w:rPr>
          <w:lang w:val="fr-FR"/>
        </w:rPr>
        <w:t xml:space="preserve"> pour d ≥ 1</w: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d</m:t>
                </m:r>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rij</m:t>
                    </m:r>
                  </m:sub>
                  <m:sup>
                    <m:r>
                      <m:rPr>
                        <m:sty m:val="p"/>
                      </m:rPr>
                      <w:rPr>
                        <w:rFonts w:ascii="Cambria Math" w:hAnsi="Cambria Math"/>
                        <w:szCs w:val="24"/>
                        <w:lang w:val="fr-FR"/>
                      </w:rPr>
                      <m:t>'</m:t>
                    </m:r>
                  </m:sup>
                </m:sSubSup>
              </m:e>
            </m:nary>
          </m:num>
          <m:den>
            <m:r>
              <m:rPr>
                <m:sty m:val="p"/>
              </m:rPr>
              <w:rPr>
                <w:rFonts w:ascii="Cambria Math" w:hAnsi="Cambria Math"/>
                <w:szCs w:val="24"/>
                <w:lang w:val="fr-FR"/>
              </w:rPr>
              <m:t>d</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line="220" w:lineRule="atLeast"/>
        <w:ind w:left="2268"/>
        <w:rPr>
          <w:lang w:val="fr-FR"/>
        </w:rPr>
      </w:pPr>
      <w:r w:rsidRPr="00E01F3F">
        <w:rPr>
          <w:position w:val="-20"/>
          <w:lang w:val="fr-FR"/>
        </w:rPr>
        <w:object w:dxaOrig="2100" w:dyaOrig="540">
          <v:shape id="_x0000_i1101" type="#_x0000_t75" style="width:105.2pt;height:26.9pt" o:ole="">
            <v:imagedata r:id="rId181" o:title=""/>
          </v:shape>
          <o:OLEObject Type="Embed" ProgID="Equation.3" ShapeID="_x0000_i1101" DrawAspect="Content" ObjectID="_1527435534" r:id="rId182"/>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d>
          <m:dPr>
            <m:begChr m:val="{"/>
            <m:endChr m:val="}"/>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 xml:space="preserve">×D+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×d</m:t>
                </m:r>
              </m:num>
              <m:den>
                <m:r>
                  <m:rPr>
                    <m:sty m:val="p"/>
                  </m:rPr>
                  <w:rPr>
                    <w:rFonts w:ascii="Cambria Math" w:hAnsi="Cambria Math"/>
                    <w:szCs w:val="24"/>
                    <w:lang w:val="fr-FR"/>
                  </w:rPr>
                  <m:t>D+d</m:t>
                </m:r>
              </m:den>
            </m:f>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pour chaque composé i considéré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sij</w:t>
      </w:r>
      <w:r w:rsidRPr="00E01F3F">
        <w:rPr>
          <w:vertAlign w:val="subscript"/>
          <w:lang w:val="fr-FR"/>
        </w:rPr>
        <w:tab/>
      </w:r>
      <w:r w:rsidRPr="00E01F3F">
        <w:rPr>
          <w:lang w:val="fr-FR"/>
        </w:rPr>
        <w:t>représente les émissions massiques du composé i, en g/km, sur un cycle d’essai j, sans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rij</w:t>
      </w:r>
      <w:r w:rsidRPr="00E01F3F">
        <w:rPr>
          <w:vertAlign w:val="subscript"/>
          <w:lang w:val="fr-FR"/>
        </w:rPr>
        <w:tab/>
      </w:r>
      <w:r w:rsidRPr="00E01F3F">
        <w:rPr>
          <w:lang w:val="fr-FR"/>
        </w:rPr>
        <w:t>représente les émissions massiques du composé i, en g/km, sur un cycle d’essai j au cours de la régénération (si d &gt; 1, le premier essai WLTC est effectué à froid et les cycles suivants à chaud)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si</w:t>
      </w:r>
      <w:r w:rsidRPr="00E01F3F">
        <w:rPr>
          <w:vertAlign w:val="subscript"/>
          <w:lang w:val="fr-FR"/>
        </w:rPr>
        <w:tab/>
      </w:r>
      <w:r w:rsidRPr="00E01F3F">
        <w:rPr>
          <w:lang w:val="fr-FR"/>
        </w:rPr>
        <w:t>représente les émissions massiques moyennes du composé i, en g/km, sans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ri</w:t>
      </w:r>
      <w:r w:rsidRPr="00E01F3F">
        <w:rPr>
          <w:lang w:val="fr-FR"/>
        </w:rPr>
        <w:tab/>
        <w:t>représente les émissions massiques moyennes du composé i, en g/km, pendant la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pi</w:t>
      </w:r>
      <w:r w:rsidRPr="00E01F3F">
        <w:rPr>
          <w:lang w:val="fr-FR"/>
        </w:rPr>
        <w:tab/>
        <w:t>représente les émissions massiques moyennes du composé i, en g/km ;</w:t>
      </w:r>
    </w:p>
    <w:p w:rsidR="00443CAB" w:rsidRPr="00E01F3F" w:rsidRDefault="00443CAB" w:rsidP="00443CAB">
      <w:pPr>
        <w:pStyle w:val="SingleTxtG"/>
        <w:ind w:left="2835" w:hanging="567"/>
        <w:rPr>
          <w:lang w:val="fr-FR"/>
        </w:rPr>
      </w:pPr>
      <w:r w:rsidRPr="00E01F3F">
        <w:rPr>
          <w:lang w:val="fr-FR"/>
        </w:rPr>
        <w:t>n</w:t>
      </w:r>
      <w:r w:rsidRPr="00E01F3F">
        <w:rPr>
          <w:lang w:val="fr-FR"/>
        </w:rPr>
        <w:tab/>
        <w:t xml:space="preserve">est le nombre de cycles d’essai, entre les cycles où se produit une régénération, pendant lesquels des mesures des émissions durant les essais WLTC de type 1 sont effectuées </w:t>
      </w:r>
      <w:r w:rsidRPr="00E01F3F">
        <w:rPr>
          <w:lang w:val="fr-FR"/>
        </w:rPr>
        <w:sym w:font="Symbol" w:char="F0B3"/>
      </w:r>
      <w:r w:rsidRPr="00E01F3F">
        <w:rPr>
          <w:lang w:val="fr-FR"/>
        </w:rPr>
        <w:t>1 ;</w:t>
      </w:r>
    </w:p>
    <w:p w:rsidR="00443CAB" w:rsidRPr="00E01F3F" w:rsidRDefault="00443CAB" w:rsidP="00443CAB">
      <w:pPr>
        <w:pStyle w:val="SingleTxtG"/>
        <w:ind w:left="2835" w:hanging="567"/>
        <w:rPr>
          <w:lang w:val="fr-FR"/>
        </w:rPr>
      </w:pPr>
      <w:r w:rsidRPr="00E01F3F">
        <w:rPr>
          <w:lang w:val="fr-FR"/>
        </w:rPr>
        <w:t>d</w:t>
      </w:r>
      <w:r w:rsidRPr="00E01F3F">
        <w:rPr>
          <w:lang w:val="fr-FR"/>
        </w:rPr>
        <w:tab/>
        <w:t>est le nombre de cycles d’essai complets applicables occupés par la régénération ;</w:t>
      </w:r>
    </w:p>
    <w:p w:rsidR="00443CAB" w:rsidRPr="00E01F3F" w:rsidRDefault="00443CAB" w:rsidP="00443CAB">
      <w:pPr>
        <w:pStyle w:val="SingleTxtG"/>
        <w:ind w:left="2835" w:hanging="567"/>
        <w:rPr>
          <w:lang w:val="fr-FR"/>
        </w:rPr>
      </w:pPr>
      <w:r w:rsidRPr="00E01F3F">
        <w:rPr>
          <w:lang w:val="fr-FR"/>
        </w:rPr>
        <w:t>D</w:t>
      </w:r>
      <w:r w:rsidRPr="00E01F3F">
        <w:rPr>
          <w:lang w:val="fr-FR"/>
        </w:rPr>
        <w:tab/>
        <w:t>est le nombre de cycles d’essai complets applicables entre deux cycles où se produit une régénération.</w:t>
      </w:r>
    </w:p>
    <w:p w:rsidR="00443CAB" w:rsidRPr="00E01F3F" w:rsidRDefault="00443CAB" w:rsidP="00443CAB">
      <w:pPr>
        <w:pStyle w:val="SingleTxtG"/>
        <w:ind w:left="2835" w:hanging="567"/>
        <w:rPr>
          <w:lang w:val="fr-FR"/>
        </w:rPr>
      </w:pPr>
      <w:r w:rsidRPr="00E01F3F">
        <w:rPr>
          <w:lang w:val="fr-FR"/>
        </w:rPr>
        <w:t>Le calcul de M</w:t>
      </w:r>
      <w:r w:rsidRPr="00E01F3F">
        <w:rPr>
          <w:vertAlign w:val="subscript"/>
          <w:lang w:val="fr-FR"/>
        </w:rPr>
        <w:t>pi</w:t>
      </w:r>
      <w:r w:rsidRPr="00E01F3F">
        <w:rPr>
          <w:lang w:val="fr-FR"/>
        </w:rPr>
        <w:t xml:space="preserve"> est présenté graphiquement dans la figure A6.App1/1.</w:t>
      </w:r>
    </w:p>
    <w:p w:rsidR="00443CAB" w:rsidRPr="00E01F3F" w:rsidRDefault="00443CAB" w:rsidP="0066616D">
      <w:pPr>
        <w:pStyle w:val="Heading1"/>
        <w:numPr>
          <w:ilvl w:val="0"/>
          <w:numId w:val="0"/>
        </w:numPr>
        <w:spacing w:after="120"/>
        <w:ind w:left="1134"/>
        <w:rPr>
          <w:b/>
          <w:lang w:val="fr-FR"/>
        </w:rPr>
      </w:pPr>
      <w:r w:rsidRPr="00E01F3F">
        <w:rPr>
          <w:lang w:val="fr-FR"/>
        </w:rPr>
        <w:t>Figure A6.App1/1</w:t>
      </w:r>
      <w:r w:rsidRPr="00E01F3F">
        <w:rPr>
          <w:lang w:val="fr-FR"/>
        </w:rPr>
        <w:br/>
      </w:r>
      <w:r w:rsidRPr="00E01F3F">
        <w:rPr>
          <w:b/>
          <w:lang w:val="fr-FR"/>
        </w:rPr>
        <w:t>Paramètres mesurés lors des essais d’émissions pendant et entre les cycles</w:t>
      </w:r>
      <w:r w:rsidRPr="00E01F3F">
        <w:rPr>
          <w:b/>
          <w:lang w:val="fr-FR"/>
        </w:rPr>
        <w:br/>
        <w:t>où se produit une régénération (il s’agit d’un exemple : les émissions</w:t>
      </w:r>
      <w:r w:rsidRPr="00E01F3F">
        <w:rPr>
          <w:b/>
          <w:lang w:val="fr-FR"/>
        </w:rPr>
        <w:br/>
        <w:t>pendant la période D peuvent en fait augmenter ou diminuer)</w:t>
      </w:r>
    </w:p>
    <w:bookmarkStart w:id="299" w:name="_MON_1401616305"/>
    <w:bookmarkStart w:id="300" w:name="_MON_1347721525"/>
    <w:bookmarkStart w:id="301" w:name="_MON_1455527251"/>
    <w:bookmarkEnd w:id="299"/>
    <w:bookmarkEnd w:id="300"/>
    <w:bookmarkEnd w:id="301"/>
    <w:bookmarkStart w:id="302" w:name="_MON_1057995089"/>
    <w:bookmarkEnd w:id="302"/>
    <w:p w:rsidR="00443CAB" w:rsidRPr="00E01F3F" w:rsidRDefault="00443CAB" w:rsidP="00443CAB">
      <w:pPr>
        <w:pStyle w:val="SingleTxtG"/>
        <w:spacing w:after="240"/>
        <w:rPr>
          <w:lang w:val="fr-FR"/>
        </w:rPr>
      </w:pPr>
      <w:r w:rsidRPr="00E01F3F">
        <w:rPr>
          <w:lang w:val="fr-FR"/>
        </w:rPr>
        <w:object w:dxaOrig="8400" w:dyaOrig="4960">
          <v:shape id="_x0000_i1102" type="#_x0000_t75" style="width:365.8pt;height:216.75pt" o:ole="" o:bordertopcolor="this" o:borderleftcolor="this" o:borderbottomcolor="this" o:borderrightcolor="this">
            <v:imagedata r:id="rId183" o:title=""/>
            <w10:bordertop type="single" width="4"/>
            <w10:borderleft type="single" width="4"/>
            <w10:borderbottom type="single" width="4"/>
            <w10:borderright type="single" width="4"/>
          </v:shape>
          <o:OLEObject Type="Embed" ProgID="Word.Picture.8" ShapeID="_x0000_i1102" DrawAspect="Content" ObjectID="_1527435535" r:id="rId184"/>
        </w:object>
      </w:r>
    </w:p>
    <w:p w:rsidR="00443CAB" w:rsidRPr="00E01F3F" w:rsidRDefault="00443CAB" w:rsidP="00443CAB">
      <w:pPr>
        <w:pStyle w:val="SingleTxtG"/>
        <w:keepNext/>
        <w:spacing w:after="100"/>
        <w:ind w:left="2268" w:hanging="1134"/>
        <w:jc w:val="left"/>
        <w:rPr>
          <w:lang w:val="fr-FR"/>
        </w:rPr>
      </w:pPr>
      <w:r w:rsidRPr="00E01F3F">
        <w:rPr>
          <w:lang w:val="fr-FR"/>
        </w:rPr>
        <w:t>3.1.1</w:t>
      </w:r>
      <w:r w:rsidRPr="00E01F3F">
        <w:rPr>
          <w:lang w:val="fr-FR"/>
        </w:rPr>
        <w:tab/>
        <w:t>Calcul du coefficient de régénération K</w:t>
      </w:r>
      <w:r w:rsidRPr="00E01F3F">
        <w:rPr>
          <w:vertAlign w:val="subscript"/>
          <w:lang w:val="fr-FR"/>
        </w:rPr>
        <w:t>i</w:t>
      </w:r>
      <w:r w:rsidRPr="00E01F3F">
        <w:rPr>
          <w:lang w:val="fr-FR"/>
        </w:rPr>
        <w:t xml:space="preserve"> pour chaque composé i considéré</w:t>
      </w:r>
    </w:p>
    <w:p w:rsidR="00443CAB" w:rsidRPr="00E01F3F" w:rsidRDefault="00443CAB" w:rsidP="00443CAB">
      <w:pPr>
        <w:pStyle w:val="SingleTxtG"/>
        <w:spacing w:after="100"/>
        <w:ind w:left="2268"/>
        <w:rPr>
          <w:lang w:val="fr-FR"/>
        </w:rPr>
      </w:pPr>
      <w:r w:rsidRPr="00E01F3F">
        <w:rPr>
          <w:lang w:val="fr-FR"/>
        </w:rPr>
        <w:t xml:space="preserve">Le constructeur peut choisir de déterminer indépendamment pour chaque composé des facteurs additifs ou multiplicatifs. </w:t>
      </w:r>
    </w:p>
    <w:p w:rsidR="00443CAB" w:rsidRPr="00E01F3F" w:rsidRDefault="00443CAB" w:rsidP="00443CAB">
      <w:pPr>
        <w:pStyle w:val="SingleTxtG"/>
        <w:spacing w:after="100"/>
        <w:ind w:left="2268"/>
        <w:rPr>
          <w:lang w:val="fr-FR"/>
        </w:rPr>
      </w:pPr>
      <w:r w:rsidRPr="00E01F3F">
        <w:rPr>
          <w:lang w:val="fr-FR"/>
        </w:rPr>
        <w:t>Facteur multiplicatif K</w:t>
      </w:r>
      <w:r w:rsidRPr="00E01F3F">
        <w:rPr>
          <w:vertAlign w:val="subscript"/>
          <w:lang w:val="fr-FR"/>
        </w:rPr>
        <w:t>i</w:t>
      </w:r>
      <w:r w:rsidRPr="00E01F3F">
        <w:rPr>
          <w:lang w:val="fr-FR"/>
        </w:rPr>
        <w:t> :</w:t>
      </w:r>
      <w:r w:rsidRPr="00E01F3F">
        <w:rPr>
          <w:lang w:val="fr-FR"/>
        </w:rPr>
        <w:tab/>
      </w:r>
      <w:r w:rsidRPr="00E01F3F">
        <w:rPr>
          <w:position w:val="-26"/>
          <w:lang w:val="fr-FR"/>
        </w:rPr>
        <w:object w:dxaOrig="880" w:dyaOrig="620">
          <v:shape id="_x0000_i1103" type="#_x0000_t75" style="width:43.85pt;height:31.3pt" o:ole="">
            <v:imagedata r:id="rId185" o:title=""/>
          </v:shape>
          <o:OLEObject Type="Embed" ProgID="Equation.3" ShapeID="_x0000_i1103" DrawAspect="Content" ObjectID="_1527435536" r:id="rId186"/>
        </w:object>
      </w:r>
    </w:p>
    <w:p w:rsidR="00443CAB" w:rsidRPr="00E01F3F" w:rsidRDefault="00443CAB" w:rsidP="00443CAB">
      <w:pPr>
        <w:pStyle w:val="SingleTxtG"/>
        <w:spacing w:after="100"/>
        <w:ind w:left="2268"/>
        <w:rPr>
          <w:lang w:val="fr-FR"/>
        </w:rPr>
      </w:pPr>
      <w:r w:rsidRPr="00E01F3F">
        <w:rPr>
          <w:lang w:val="fr-FR"/>
        </w:rPr>
        <w:t>Facteur additif K</w:t>
      </w:r>
      <w:r w:rsidRPr="00E01F3F">
        <w:rPr>
          <w:vertAlign w:val="subscript"/>
          <w:lang w:val="fr-FR"/>
        </w:rPr>
        <w:t>i</w:t>
      </w:r>
      <w:r w:rsidRPr="00E01F3F">
        <w:rPr>
          <w:lang w:val="fr-FR"/>
        </w:rPr>
        <w:t> :</w:t>
      </w:r>
      <w:r w:rsidRPr="00E01F3F">
        <w:rPr>
          <w:lang w:val="fr-FR"/>
        </w:rPr>
        <w:tab/>
      </w:r>
      <w:r w:rsidRPr="00E01F3F">
        <w:rPr>
          <w:lang w:val="fr-FR"/>
        </w:rPr>
        <w:tab/>
      </w:r>
      <w:r w:rsidRPr="00E01F3F">
        <w:rPr>
          <w:position w:val="-14"/>
          <w:lang w:val="fr-FR"/>
        </w:rPr>
        <w:object w:dxaOrig="1320" w:dyaOrig="340">
          <v:shape id="_x0000_i1104" type="#_x0000_t75" style="width:66.35pt;height:17.55pt" o:ole="">
            <v:imagedata r:id="rId187" o:title=""/>
          </v:shape>
          <o:OLEObject Type="Embed" ProgID="Equation.3" ShapeID="_x0000_i1104" DrawAspect="Content" ObjectID="_1527435537" r:id="rId188"/>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spacing w:after="100"/>
        <w:ind w:left="2268"/>
        <w:rPr>
          <w:lang w:val="fr-FR"/>
        </w:rPr>
      </w:pPr>
      <w:r w:rsidRPr="00E01F3F">
        <w:rPr>
          <w:lang w:val="fr-FR"/>
        </w:rPr>
        <w:t>Les résultats en ce qui concerne M</w:t>
      </w:r>
      <w:r w:rsidRPr="00E01F3F">
        <w:rPr>
          <w:vertAlign w:val="subscript"/>
          <w:lang w:val="fr-FR"/>
        </w:rPr>
        <w:t>si</w:t>
      </w:r>
      <w:r w:rsidRPr="00E01F3F">
        <w:rPr>
          <w:lang w:val="fr-FR"/>
        </w:rPr>
        <w:t>, M</w:t>
      </w:r>
      <w:r w:rsidRPr="00E01F3F">
        <w:rPr>
          <w:vertAlign w:val="subscript"/>
          <w:lang w:val="fr-FR"/>
        </w:rPr>
        <w:t>pi</w:t>
      </w:r>
      <w:r w:rsidRPr="00E01F3F">
        <w:rPr>
          <w:lang w:val="fr-FR"/>
        </w:rPr>
        <w:t xml:space="preserve"> et K</w:t>
      </w:r>
      <w:r w:rsidRPr="00E01F3F">
        <w:rPr>
          <w:vertAlign w:val="subscript"/>
          <w:lang w:val="fr-FR"/>
        </w:rPr>
        <w:t>i</w:t>
      </w:r>
      <w:r w:rsidRPr="00E01F3F">
        <w:rPr>
          <w:lang w:val="fr-FR"/>
        </w:rPr>
        <w:t>, ainsi que le choix du constructeur pour le type de facteur, doivent être consignés.</w:t>
      </w:r>
    </w:p>
    <w:p w:rsidR="00443CAB" w:rsidRPr="00E01F3F" w:rsidRDefault="00443CAB" w:rsidP="00443CAB">
      <w:pPr>
        <w:pStyle w:val="SingleTxtG"/>
        <w:spacing w:after="100"/>
        <w:ind w:left="2268"/>
        <w:rPr>
          <w:lang w:val="fr-FR"/>
        </w:rPr>
      </w:pPr>
      <w:r w:rsidRPr="00E01F3F">
        <w:rPr>
          <w:lang w:val="fr-FR"/>
        </w:rPr>
        <w:t>K</w:t>
      </w:r>
      <w:r w:rsidRPr="00E01F3F">
        <w:rPr>
          <w:vertAlign w:val="subscript"/>
          <w:lang w:val="fr-FR"/>
        </w:rPr>
        <w:t>i</w:t>
      </w:r>
      <w:r w:rsidRPr="00E01F3F">
        <w:rPr>
          <w:lang w:val="fr-FR"/>
        </w:rPr>
        <w:t xml:space="preserve"> peut être déterminé après exécution d’une seule séquence de régénération comprenant des mesures avant, pendant et après les épisodes de régénération comme indiqué dans la figure A6.App1/1.</w:t>
      </w:r>
    </w:p>
    <w:p w:rsidR="00443CAB" w:rsidRPr="00E01F3F" w:rsidRDefault="00443CAB" w:rsidP="00443CAB">
      <w:pPr>
        <w:pStyle w:val="SingleTxtG"/>
        <w:keepNext/>
        <w:spacing w:after="100"/>
        <w:ind w:left="2268" w:hanging="1134"/>
        <w:jc w:val="left"/>
        <w:rPr>
          <w:lang w:val="fr-FR"/>
        </w:rPr>
      </w:pPr>
      <w:r w:rsidRPr="00E01F3F">
        <w:rPr>
          <w:lang w:val="fr-FR"/>
        </w:rPr>
        <w:t>3.2</w:t>
      </w:r>
      <w:r w:rsidRPr="00E01F3F">
        <w:rPr>
          <w:lang w:val="fr-FR"/>
        </w:rPr>
        <w:tab/>
        <w:t>Calcul des émissions d’échappement et des émissions de CO</w:t>
      </w:r>
      <w:r w:rsidRPr="00E01F3F">
        <w:rPr>
          <w:vertAlign w:val="subscript"/>
          <w:lang w:val="fr-FR"/>
        </w:rPr>
        <w:t>2</w:t>
      </w:r>
      <w:r w:rsidRPr="00E01F3F">
        <w:rPr>
          <w:lang w:val="fr-FR"/>
        </w:rPr>
        <w:t xml:space="preserve"> ainsi que de la consommation de carburant de systèmes à régénération périodique multiples</w:t>
      </w:r>
    </w:p>
    <w:p w:rsidR="00443CAB" w:rsidRPr="00E01F3F" w:rsidRDefault="00443CAB" w:rsidP="00443CAB">
      <w:pPr>
        <w:pStyle w:val="SingleTxtG"/>
        <w:spacing w:after="100"/>
        <w:ind w:left="2268"/>
        <w:rPr>
          <w:lang w:val="fr-FR"/>
        </w:rPr>
      </w:pPr>
      <w:r w:rsidRPr="00E01F3F">
        <w:rPr>
          <w:lang w:val="fr-FR"/>
        </w:rPr>
        <w:t>Les éléments suivants sont calculés pour a) un cycle d’opération de type 1 pour les émissions de référence et b) chaque phase individuelle pour les émissions de CO</w:t>
      </w:r>
      <w:r w:rsidRPr="00E01F3F">
        <w:rPr>
          <w:vertAlign w:val="subscript"/>
          <w:lang w:val="fr-FR"/>
        </w:rPr>
        <w:t>2</w:t>
      </w:r>
      <w:r w:rsidRPr="00E01F3F">
        <w:rPr>
          <w:lang w:val="fr-FR"/>
        </w:rPr>
        <w:t xml:space="preserve"> et la consommation de carburant.</w:t>
      </w:r>
    </w:p>
    <w:p w:rsidR="00443CAB" w:rsidRPr="00E01F3F" w:rsidRDefault="00443CAB" w:rsidP="00443CAB">
      <w:pPr>
        <w:pStyle w:val="SingleTxtG"/>
        <w:tabs>
          <w:tab w:val="left" w:pos="8231"/>
        </w:tabs>
        <w:spacing w:after="100" w:line="220" w:lineRule="atLeast"/>
        <w:ind w:left="2268"/>
        <w:rPr>
          <w:lang w:val="fr-FR"/>
        </w:rPr>
      </w:pPr>
      <w:r w:rsidRPr="00E01F3F">
        <w:rPr>
          <w:position w:val="-26"/>
          <w:lang w:val="fr-FR"/>
        </w:rPr>
        <w:object w:dxaOrig="1680" w:dyaOrig="680">
          <v:shape id="_x0000_i1105" type="#_x0000_t75" style="width:83.9pt;height:33.8pt" o:ole="">
            <v:imagedata r:id="rId189" o:title=""/>
          </v:shape>
          <o:OLEObject Type="Embed" ProgID="Equation.3" ShapeID="_x0000_i1105" DrawAspect="Content" ObjectID="_1527435538" r:id="rId190"/>
        </w:object>
      </w:r>
      <w:r w:rsidRPr="00E01F3F">
        <w:rPr>
          <w:lang w:val="fr-FR"/>
        </w:rPr>
        <w:t xml:space="preserve"> pour n</w:t>
      </w:r>
      <w:r w:rsidRPr="00E01F3F">
        <w:rPr>
          <w:vertAlign w:val="subscript"/>
          <w:lang w:val="fr-FR"/>
        </w:rPr>
        <w:t>j</w:t>
      </w:r>
      <w:r w:rsidRPr="00E01F3F">
        <w:rPr>
          <w:lang w:val="fr-FR"/>
        </w:rPr>
        <w:t xml:space="preserve"> ≥ 1</w: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k</m:t>
                    </m:r>
                  </m:sub>
                </m:sSub>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sik,j</m:t>
                    </m:r>
                  </m:sub>
                  <m:sup>
                    <m:r>
                      <m:rPr>
                        <m:sty m:val="p"/>
                      </m:rPr>
                      <w:rPr>
                        <w:rFonts w:ascii="Cambria Math" w:hAnsi="Cambria Math"/>
                        <w:szCs w:val="24"/>
                        <w:lang w:val="fr-FR"/>
                      </w:rPr>
                      <m:t>'</m:t>
                    </m:r>
                  </m:sup>
                </m:sSubSup>
              </m:e>
            </m:nary>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k</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after="100" w:line="220" w:lineRule="atLeast"/>
        <w:ind w:left="2268"/>
        <w:rPr>
          <w:lang w:val="fr-FR"/>
        </w:rPr>
      </w:pPr>
      <w:r w:rsidRPr="00E01F3F">
        <w:rPr>
          <w:position w:val="-26"/>
          <w:lang w:val="fr-FR"/>
        </w:rPr>
        <w:object w:dxaOrig="1719" w:dyaOrig="700">
          <v:shape id="_x0000_i1106" type="#_x0000_t75" style="width:85.8pt;height:35.05pt" o:ole="">
            <v:imagedata r:id="rId191" o:title=""/>
          </v:shape>
          <o:OLEObject Type="Embed" ProgID="Equation.3" ShapeID="_x0000_i1106" DrawAspect="Content" ObjectID="_1527435539" r:id="rId192"/>
        </w:object>
      </w:r>
      <w:r w:rsidRPr="00E01F3F">
        <w:rPr>
          <w:lang w:val="fr-FR"/>
        </w:rPr>
        <w:t xml:space="preserve">pour d </w:t>
      </w:r>
      <w:r w:rsidRPr="00E01F3F">
        <w:rPr>
          <w:u w:val="single"/>
          <w:lang w:val="fr-FR"/>
        </w:rPr>
        <w:t>&gt;</w:t>
      </w:r>
      <w:r w:rsidRPr="00E01F3F">
        <w:rPr>
          <w:lang w:val="fr-FR"/>
        </w:rPr>
        <w:t xml:space="preserve"> 1</w: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sup>
              <m:e>
                <m:sSubSup>
                  <m:sSubSupPr>
                    <m:ctrlPr>
                      <w:rPr>
                        <w:rFonts w:ascii="Cambria Math" w:hAnsi="Cambria Math"/>
                        <w:szCs w:val="24"/>
                        <w:lang w:val="fr-FR"/>
                      </w:rPr>
                    </m:ctrlPr>
                  </m:sSubSupPr>
                  <m:e>
                    <m:r>
                      <m:rPr>
                        <m:sty m:val="p"/>
                      </m:rPr>
                      <w:rPr>
                        <w:rFonts w:ascii="Cambria Math" w:hAnsi="Cambria Math"/>
                        <w:szCs w:val="24"/>
                        <w:lang w:val="fr-FR"/>
                      </w:rPr>
                      <m:t>M</m:t>
                    </m:r>
                  </m:e>
                  <m:sub>
                    <m:r>
                      <m:rPr>
                        <m:sty m:val="p"/>
                      </m:rPr>
                      <w:rPr>
                        <w:rFonts w:ascii="Cambria Math" w:hAnsi="Cambria Math"/>
                        <w:szCs w:val="24"/>
                        <w:lang w:val="fr-FR"/>
                      </w:rPr>
                      <m:t>rik,j</m:t>
                    </m:r>
                  </m:sub>
                  <m:sup>
                    <m:r>
                      <m:rPr>
                        <m:sty m:val="p"/>
                      </m:rPr>
                      <w:rPr>
                        <w:rFonts w:ascii="Cambria Math" w:hAnsi="Cambria Math"/>
                        <w:szCs w:val="24"/>
                        <w:lang w:val="fr-FR"/>
                      </w:rPr>
                      <m:t>'</m:t>
                    </m:r>
                  </m:sup>
                </m:sSubSup>
              </m:e>
            </m:nary>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line="220" w:lineRule="atLeast"/>
        <w:ind w:left="2268"/>
        <w:rPr>
          <w:lang w:val="fr-FR"/>
        </w:rPr>
      </w:pPr>
      <w:r w:rsidRPr="00E01F3F">
        <w:rPr>
          <w:position w:val="-32"/>
          <w:lang w:val="fr-FR"/>
        </w:rPr>
        <w:object w:dxaOrig="1939" w:dyaOrig="740">
          <v:shape id="_x0000_i1107" type="#_x0000_t75" style="width:97.05pt;height:36.95pt" o:ole="">
            <v:imagedata r:id="rId193" o:title=""/>
          </v:shape>
          <o:OLEObject Type="Embed" ProgID="Equation.3" ShapeID="_x0000_i1107" DrawAspect="Content" ObjectID="_1527435540" r:id="rId194"/>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e>
            </m:nary>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line="220" w:lineRule="atLeast"/>
        <w:ind w:left="2268"/>
        <w:rPr>
          <w:lang w:val="fr-FR"/>
        </w:rPr>
      </w:pPr>
      <w:r w:rsidRPr="00E01F3F">
        <w:rPr>
          <w:position w:val="-32"/>
          <w:lang w:val="fr-FR"/>
        </w:rPr>
        <w:object w:dxaOrig="1939" w:dyaOrig="740">
          <v:shape id="_x0000_i1108" type="#_x0000_t75" style="width:97.05pt;height:36.95pt" o:ole="">
            <v:imagedata r:id="rId195" o:title=""/>
          </v:shape>
          <o:OLEObject Type="Embed" ProgID="Equation.3" ShapeID="_x0000_i1108" DrawAspect="Content" ObjectID="_1527435541" r:id="rId196"/>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e>
            </m:nary>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line="220" w:lineRule="atLeast"/>
        <w:ind w:left="2268"/>
        <w:rPr>
          <w:lang w:val="fr-FR"/>
        </w:rPr>
      </w:pPr>
      <w:r w:rsidRPr="00E01F3F">
        <w:rPr>
          <w:position w:val="-32"/>
          <w:lang w:val="fr-FR"/>
        </w:rPr>
        <w:object w:dxaOrig="3340" w:dyaOrig="740">
          <v:shape id="_x0000_i1109" type="#_x0000_t75" style="width:167.15pt;height:36.95pt" o:ole="">
            <v:imagedata r:id="rId197" o:title=""/>
          </v:shape>
          <o:OLEObject Type="Embed" ProgID="Equation.3" ShapeID="_x0000_i1109" DrawAspect="Content" ObjectID="_1527435542" r:id="rId198"/>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r>
              <m:rPr>
                <m:sty m:val="p"/>
              </m:rP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m:t>
                    </m:r>
                  </m:sub>
                </m:sSub>
                <m:r>
                  <m:rPr>
                    <m:sty m:val="p"/>
                  </m:rP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nary>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231"/>
        </w:tabs>
        <w:spacing w:line="220" w:lineRule="atLeast"/>
        <w:ind w:left="2268"/>
        <w:rPr>
          <w:lang w:val="fr-FR"/>
        </w:rPr>
      </w:pPr>
      <w:r w:rsidRPr="00E01F3F">
        <w:rPr>
          <w:position w:val="-32"/>
          <w:lang w:val="fr-FR"/>
        </w:rPr>
        <w:object w:dxaOrig="3000" w:dyaOrig="740">
          <v:shape id="_x0000_i1110" type="#_x0000_t75" style="width:149.7pt;height:36.95pt" o:ole="">
            <v:imagedata r:id="rId199" o:title=""/>
          </v:shape>
          <o:OLEObject Type="Embed" ProgID="Equation.3" ShapeID="_x0000_i1110" DrawAspect="Content" ObjectID="_1527435543" r:id="rId200"/>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rik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k=1</m:t>
                </m:r>
              </m:sub>
              <m:sup>
                <m:r>
                  <m:rPr>
                    <m:sty m:val="p"/>
                  </m:rPr>
                  <w:rPr>
                    <w:rFonts w:ascii="Cambria Math" w:hAnsi="Cambria Math"/>
                    <w:szCs w:val="24"/>
                    <w:lang w:val="fr-FR"/>
                  </w:rPr>
                  <m:t>x</m:t>
                </m:r>
              </m:sup>
              <m:e>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k</m:t>
                        </m:r>
                      </m:sub>
                    </m:sSub>
                  </m:e>
                </m:d>
              </m:e>
            </m:nary>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Facteur multiplicatif K</w:t>
      </w:r>
      <w:r w:rsidRPr="00E01F3F">
        <w:rPr>
          <w:vertAlign w:val="subscript"/>
          <w:lang w:val="fr-FR"/>
        </w:rPr>
        <w:t>i</w:t>
      </w:r>
      <w:r w:rsidRPr="00E01F3F">
        <w:rPr>
          <w:lang w:val="fr-FR"/>
        </w:rPr>
        <w:t> :</w:t>
      </w:r>
      <w:r w:rsidRPr="00E01F3F">
        <w:rPr>
          <w:lang w:val="fr-FR"/>
        </w:rPr>
        <w:tab/>
      </w:r>
      <w:r w:rsidRPr="00E01F3F">
        <w:rPr>
          <w:position w:val="-26"/>
          <w:lang w:val="fr-FR"/>
        </w:rPr>
        <w:object w:dxaOrig="859" w:dyaOrig="620">
          <v:shape id="_x0000_i1111" type="#_x0000_t75" style="width:43.2pt;height:31.3pt" o:ole="">
            <v:imagedata r:id="rId201" o:title=""/>
          </v:shape>
          <o:OLEObject Type="Embed" ProgID="Equation.3" ShapeID="_x0000_i1111" DrawAspect="Content" ObjectID="_1527435544" r:id="rId202"/>
        </w:object>
      </w:r>
    </w:p>
    <w:p w:rsidR="00443CAB" w:rsidRPr="00E01F3F" w:rsidRDefault="00443CAB" w:rsidP="00443CAB">
      <w:pPr>
        <w:pStyle w:val="SingleTxtG"/>
        <w:ind w:left="2268"/>
        <w:rPr>
          <w:lang w:val="fr-FR"/>
        </w:rPr>
      </w:pPr>
      <w:r w:rsidRPr="00E01F3F">
        <w:rPr>
          <w:lang w:val="fr-FR"/>
        </w:rPr>
        <w:t>Facteur additif K</w:t>
      </w:r>
      <w:r w:rsidRPr="00E01F3F">
        <w:rPr>
          <w:vertAlign w:val="subscript"/>
          <w:lang w:val="fr-FR"/>
        </w:rPr>
        <w:t>i</w:t>
      </w:r>
      <w:r w:rsidRPr="00E01F3F">
        <w:rPr>
          <w:lang w:val="fr-FR"/>
        </w:rPr>
        <w:t> :</w:t>
      </w:r>
      <w:r w:rsidRPr="00E01F3F">
        <w:rPr>
          <w:lang w:val="fr-FR"/>
        </w:rPr>
        <w:tab/>
      </w:r>
      <w:r w:rsidRPr="00E01F3F">
        <w:rPr>
          <w:lang w:val="fr-FR"/>
        </w:rPr>
        <w:tab/>
      </w:r>
      <w:r w:rsidRPr="00E01F3F">
        <w:rPr>
          <w:position w:val="-14"/>
          <w:lang w:val="fr-FR"/>
        </w:rPr>
        <w:object w:dxaOrig="1300" w:dyaOrig="340">
          <v:shape id="_x0000_i1112" type="#_x0000_t75" style="width:65.15pt;height:17.55pt" o:ole="">
            <v:imagedata r:id="rId203" o:title=""/>
          </v:shape>
          <o:OLEObject Type="Embed" ProgID="Equation.3" ShapeID="_x0000_i1112" DrawAspect="Content" ObjectID="_1527435545" r:id="rId204"/>
        </w:object>
      </w:r>
      <w:r w:rsidRPr="00E01F3F">
        <w:rPr>
          <w:lang w:val="fr-FR"/>
        </w:rPr>
        <w:fldChar w:fldCharType="begin"/>
      </w:r>
      <w:r w:rsidRPr="00E01F3F">
        <w:rPr>
          <w:lang w:val="fr-FR"/>
        </w:rPr>
        <w:instrText xml:space="preserve"> QUOTE </w:instrText>
      </w: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pi</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si</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keepNext/>
        <w:ind w:left="2268"/>
        <w:rPr>
          <w:lang w:val="fr-FR"/>
        </w:rPr>
      </w:pPr>
      <w:r w:rsidRPr="00E01F3F">
        <w:rPr>
          <w:lang w:val="fr-FR"/>
        </w:rPr>
        <w:t>où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si</w:t>
      </w:r>
      <w:r w:rsidRPr="00E01F3F">
        <w:rPr>
          <w:lang w:val="fr-FR"/>
        </w:rPr>
        <w:tab/>
        <w:t>représente les émissions massiques moyennes, pendant tous les épisodes de régénération k, de composé i, en g/km, sans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ri</w:t>
      </w:r>
      <w:r w:rsidRPr="00E01F3F">
        <w:rPr>
          <w:lang w:val="fr-FR"/>
        </w:rPr>
        <w:tab/>
        <w:t>représente les émissions massiques moyennes, pendant tous les épisodes de régénération k, de composé i, en g/km, au cours de la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pi</w:t>
      </w:r>
      <w:r w:rsidRPr="00E01F3F">
        <w:rPr>
          <w:lang w:val="fr-FR"/>
        </w:rPr>
        <w:tab/>
        <w:t>représente les émissions massiques moyennes, pendant tous les épisodes de régénération k, de composé i, en g/km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sik</w:t>
      </w:r>
      <w:r w:rsidRPr="00E01F3F">
        <w:rPr>
          <w:lang w:val="fr-FR"/>
        </w:rPr>
        <w:tab/>
        <w:t>représente les émissions massiques moyennes, pendant l’épisode de régénération k, de composé i, en g/km, sans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rik</w:t>
      </w:r>
      <w:r w:rsidRPr="00E01F3F">
        <w:rPr>
          <w:lang w:val="fr-FR"/>
        </w:rPr>
        <w:tab/>
        <w:t>représente les émissions massiques moyennes, pendant l’épisode de régénération k, de composé i, en g/km, au cours de la régénération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sik,j</w:t>
      </w:r>
      <w:r w:rsidRPr="00E01F3F">
        <w:rPr>
          <w:lang w:val="fr-FR"/>
        </w:rPr>
        <w:tab/>
        <w:t>représente les émissions massiques, pendant l’épisode de régénération k, de composé i, en g/km, sans régénération, mesurées au point j ; 1 ≤ j ≤ n</w:t>
      </w:r>
      <w:r w:rsidRPr="00E01F3F">
        <w:rPr>
          <w:vertAlign w:val="subscript"/>
          <w:lang w:val="fr-FR"/>
        </w:rPr>
        <w:t>k</w:t>
      </w:r>
      <w:r w:rsidRPr="00E01F3F">
        <w:rPr>
          <w:lang w:val="fr-FR"/>
        </w:rPr>
        <w:t>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rik,j</w:t>
      </w:r>
      <w:r w:rsidRPr="00E01F3F">
        <w:rPr>
          <w:vertAlign w:val="subscript"/>
          <w:lang w:val="fr-FR"/>
        </w:rPr>
        <w:tab/>
      </w:r>
      <w:r w:rsidRPr="00E01F3F">
        <w:rPr>
          <w:lang w:val="fr-FR"/>
        </w:rPr>
        <w:t>représente les émissions massiques, pendant l’épisode de régénération k, de composé i, en g/km, pendant la régénération (lorsque j &gt; 1, le premier essai de type 1 se fait à froid et les cycles suivants à chaud), mesurées au cycle d’essai j ; 1 ≤ j ≤ d</w:t>
      </w:r>
      <w:r w:rsidRPr="00E01F3F">
        <w:rPr>
          <w:vertAlign w:val="subscript"/>
          <w:lang w:val="fr-FR"/>
        </w:rPr>
        <w:t>k</w:t>
      </w:r>
      <w:r w:rsidRPr="00E01F3F">
        <w:rPr>
          <w:lang w:val="fr-FR"/>
        </w:rPr>
        <w:t> ;</w:t>
      </w:r>
    </w:p>
    <w:p w:rsidR="00443CAB" w:rsidRPr="00E01F3F" w:rsidRDefault="00443CAB" w:rsidP="00443CAB">
      <w:pPr>
        <w:pStyle w:val="SingleTxtG"/>
        <w:ind w:left="2835" w:hanging="567"/>
        <w:rPr>
          <w:lang w:val="fr-FR"/>
        </w:rPr>
      </w:pPr>
      <w:r w:rsidRPr="00E01F3F">
        <w:rPr>
          <w:lang w:val="fr-FR"/>
        </w:rPr>
        <w:t>n</w:t>
      </w:r>
      <w:r w:rsidRPr="00E01F3F">
        <w:rPr>
          <w:vertAlign w:val="subscript"/>
          <w:lang w:val="fr-FR"/>
        </w:rPr>
        <w:t>k</w:t>
      </w:r>
      <w:r w:rsidRPr="00E01F3F">
        <w:rPr>
          <w:lang w:val="fr-FR"/>
        </w:rPr>
        <w:tab/>
        <w:t xml:space="preserve">est le nombre de cycles d’essai complets, pendant l’épisode de régénération k, entre deux cycles pendant lesquels se produisent des épisodes de régénération, au cours desquels sont faites les mesures d’émissions (cycle WLTC de type 1 ou cycle d’essai équivalent au banc-moteur), </w:t>
      </w:r>
      <w:r w:rsidRPr="00E01F3F">
        <w:rPr>
          <w:lang w:val="fr-FR"/>
        </w:rPr>
        <w:sym w:font="Symbol" w:char="F0B3"/>
      </w:r>
      <w:r w:rsidRPr="00E01F3F">
        <w:rPr>
          <w:lang w:val="fr-FR"/>
        </w:rPr>
        <w:t>2 ;</w:t>
      </w:r>
    </w:p>
    <w:p w:rsidR="00443CAB" w:rsidRPr="00E01F3F" w:rsidRDefault="00443CAB" w:rsidP="00443CAB">
      <w:pPr>
        <w:pStyle w:val="SingleTxtG"/>
        <w:ind w:left="2835" w:hanging="567"/>
        <w:rPr>
          <w:lang w:val="fr-FR"/>
        </w:rPr>
      </w:pPr>
      <w:r w:rsidRPr="00E01F3F">
        <w:rPr>
          <w:lang w:val="fr-FR"/>
        </w:rPr>
        <w:t>d</w:t>
      </w:r>
      <w:r w:rsidRPr="00E01F3F">
        <w:rPr>
          <w:vertAlign w:val="subscript"/>
          <w:lang w:val="fr-FR"/>
        </w:rPr>
        <w:t>k</w:t>
      </w:r>
      <w:r w:rsidRPr="00E01F3F">
        <w:rPr>
          <w:lang w:val="fr-FR"/>
        </w:rPr>
        <w:tab/>
        <w:t>est le nombre de cycles d’essai complets applicables, pendant l’épisode de régénération k, occupés par la régénération complète ;</w:t>
      </w:r>
    </w:p>
    <w:p w:rsidR="00443CAB" w:rsidRPr="00E01F3F" w:rsidRDefault="00443CAB" w:rsidP="00443CAB">
      <w:pPr>
        <w:pStyle w:val="SingleTxtG"/>
        <w:ind w:left="2835" w:hanging="567"/>
        <w:rPr>
          <w:lang w:val="fr-FR"/>
        </w:rPr>
      </w:pPr>
      <w:r w:rsidRPr="00E01F3F">
        <w:rPr>
          <w:lang w:val="fr-FR"/>
        </w:rPr>
        <w:t>D</w:t>
      </w:r>
      <w:r w:rsidRPr="00E01F3F">
        <w:rPr>
          <w:vertAlign w:val="subscript"/>
          <w:lang w:val="fr-FR"/>
        </w:rPr>
        <w:t>k</w:t>
      </w:r>
      <w:r w:rsidRPr="00E01F3F">
        <w:rPr>
          <w:lang w:val="fr-FR"/>
        </w:rPr>
        <w:tab/>
        <w:t>est le nombre de cycles d’essai complets applicables, pendant l’épisode de régénération k, entre deux cycles où se produisent des épisodes de régénération ;</w:t>
      </w:r>
    </w:p>
    <w:p w:rsidR="00443CAB" w:rsidRPr="00E01F3F" w:rsidRDefault="00443CAB" w:rsidP="00443CAB">
      <w:pPr>
        <w:pStyle w:val="SingleTxtG"/>
        <w:ind w:left="2835" w:hanging="567"/>
        <w:rPr>
          <w:lang w:val="fr-FR"/>
        </w:rPr>
      </w:pPr>
      <w:r w:rsidRPr="00E01F3F">
        <w:rPr>
          <w:lang w:val="fr-FR"/>
        </w:rPr>
        <w:t>x</w:t>
      </w:r>
      <w:r w:rsidRPr="00E01F3F">
        <w:rPr>
          <w:lang w:val="fr-FR"/>
        </w:rPr>
        <w:tab/>
        <w:t>est le nombre de régénérations complètes.</w:t>
      </w:r>
    </w:p>
    <w:p w:rsidR="00443CAB" w:rsidRPr="00E01F3F" w:rsidRDefault="00443CAB" w:rsidP="00443CAB">
      <w:pPr>
        <w:pStyle w:val="SingleTxtG"/>
        <w:ind w:left="2268"/>
        <w:rPr>
          <w:spacing w:val="-4"/>
          <w:lang w:val="fr-FR"/>
        </w:rPr>
      </w:pPr>
      <w:r w:rsidRPr="00E01F3F">
        <w:rPr>
          <w:spacing w:val="-4"/>
          <w:lang w:val="fr-FR"/>
        </w:rPr>
        <w:t>Le calcul graphique de M</w:t>
      </w:r>
      <w:r w:rsidRPr="00E01F3F">
        <w:rPr>
          <w:spacing w:val="-4"/>
          <w:vertAlign w:val="subscript"/>
          <w:lang w:val="fr-FR"/>
        </w:rPr>
        <w:t>pi</w:t>
      </w:r>
      <w:r w:rsidRPr="00E01F3F">
        <w:rPr>
          <w:spacing w:val="-4"/>
          <w:lang w:val="fr-FR"/>
        </w:rPr>
        <w:t xml:space="preserve"> est présenté graphiquement dans la figure A6.App1/</w:t>
      </w:r>
      <w:r w:rsidRPr="00E01F3F">
        <w:rPr>
          <w:spacing w:val="-4"/>
          <w:lang w:val="fr-FR"/>
        </w:rPr>
        <w:sym w:font="WP TypographicSymbols" w:char="F032"/>
      </w:r>
      <w:r w:rsidRPr="00E01F3F">
        <w:rPr>
          <w:spacing w:val="-4"/>
          <w:lang w:val="fr-FR"/>
        </w:rPr>
        <w:t>.</w:t>
      </w:r>
    </w:p>
    <w:p w:rsidR="00443CAB" w:rsidRPr="00E01F3F" w:rsidRDefault="00443CAB" w:rsidP="0066616D">
      <w:pPr>
        <w:pStyle w:val="Heading1"/>
        <w:numPr>
          <w:ilvl w:val="0"/>
          <w:numId w:val="0"/>
        </w:numPr>
        <w:spacing w:after="120"/>
        <w:ind w:left="1134"/>
        <w:rPr>
          <w:b/>
          <w:lang w:val="fr-FR"/>
        </w:rPr>
      </w:pPr>
      <w:r w:rsidRPr="00E01F3F">
        <w:rPr>
          <w:lang w:val="fr-FR"/>
        </w:rPr>
        <w:t>Figure A6.App1/2</w:t>
      </w:r>
      <w:r w:rsidRPr="00E01F3F">
        <w:rPr>
          <w:lang w:val="fr-FR"/>
        </w:rPr>
        <w:br/>
      </w:r>
      <w:r w:rsidRPr="00E01F3F">
        <w:rPr>
          <w:b/>
          <w:lang w:val="fr-FR"/>
        </w:rPr>
        <w:t>Paramètres mesurés lors des essais d’émissions pendant et entre les cycles</w:t>
      </w:r>
      <w:r w:rsidRPr="00E01F3F">
        <w:rPr>
          <w:b/>
          <w:lang w:val="fr-FR"/>
        </w:rPr>
        <w:br/>
        <w:t>où se produit une régénération (il ne s’agit que d’un exemple)</w:t>
      </w:r>
    </w:p>
    <w:bookmarkStart w:id="303" w:name="_MON_1455532461"/>
    <w:bookmarkEnd w:id="303"/>
    <w:p w:rsidR="00443CAB" w:rsidRPr="00E01F3F" w:rsidRDefault="00443CAB" w:rsidP="00443CAB">
      <w:pPr>
        <w:ind w:left="1134"/>
        <w:rPr>
          <w:lang w:val="fr-FR"/>
        </w:rPr>
      </w:pPr>
      <w:r w:rsidRPr="008E409A">
        <w:rPr>
          <w:lang w:val="fr-FR"/>
        </w:rPr>
        <w:object w:dxaOrig="9370" w:dyaOrig="10953">
          <v:shape id="_x0000_i1113" type="#_x0000_t75" style="width:365.45pt;height:427.7pt" o:ole="" o:bordertopcolor="this" o:borderleftcolor="this" o:borderbottomcolor="this" o:borderrightcolor="this">
            <v:imagedata r:id="rId205" o:title=""/>
            <w10:bordertop type="single" width="4"/>
            <w10:borderleft type="single" width="4"/>
            <w10:borderbottom type="single" width="4"/>
            <w10:borderright type="single" width="4"/>
          </v:shape>
          <o:OLEObject Type="Embed" ProgID="Word.Picture.8" ShapeID="_x0000_i1113" DrawAspect="Content" ObjectID="_1527435546" r:id="rId206"/>
        </w:object>
      </w:r>
    </w:p>
    <w:p w:rsidR="00443CAB" w:rsidRPr="00E01F3F" w:rsidRDefault="00443CAB" w:rsidP="00443CAB">
      <w:pPr>
        <w:pStyle w:val="SingleTxtG"/>
        <w:spacing w:before="240"/>
        <w:ind w:left="2268"/>
        <w:rPr>
          <w:lang w:val="fr-FR"/>
        </w:rPr>
      </w:pPr>
      <w:r w:rsidRPr="00E01F3F">
        <w:rPr>
          <w:vertAlign w:val="subscript"/>
          <w:lang w:val="fr-FR"/>
        </w:rPr>
        <w:fldChar w:fldCharType="begin"/>
      </w:r>
      <w:r w:rsidRPr="00E01F3F">
        <w:rPr>
          <w:vertAlign w:val="subscript"/>
          <w:lang w:val="fr-FR"/>
        </w:rPr>
        <w:instrText xml:space="preserve"> QUOTE </w:instrText>
      </w:r>
      <m:oMath>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pi</m:t>
            </m:r>
          </m:sub>
        </m:sSub>
        <m:r>
          <m:rPr>
            <m:sty m:val="p"/>
          </m:rPr>
          <w:rPr>
            <w:rFonts w:ascii="Cambria Math" w:hAnsi="Cambria Math"/>
            <w:vertAlign w:val="subscript"/>
            <w:lang w:val="fr-FR"/>
          </w:rPr>
          <m:t xml:space="preserve">= </m:t>
        </m:r>
        <m:f>
          <m:fPr>
            <m:ctrlPr>
              <w:rPr>
                <w:rFonts w:ascii="Cambria Math" w:hAnsi="Cambria Math"/>
                <w:vertAlign w:val="subscript"/>
                <w:lang w:val="fr-FR"/>
              </w:rPr>
            </m:ctrlPr>
          </m:fPr>
          <m:num>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m:t>
                </m:r>
              </m:sub>
            </m:sSub>
          </m:num>
          <m:den>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 xml:space="preserve">+ </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den>
        </m:f>
        <m:r>
          <m:rPr>
            <m:sty m:val="p"/>
          </m:rPr>
          <w:rPr>
            <w:rFonts w:ascii="Cambria Math" w:hAnsi="Cambria Math"/>
            <w:vertAlign w:val="subscript"/>
            <w:lang w:val="fr-FR"/>
          </w:rPr>
          <m:t xml:space="preserve">= </m:t>
        </m:r>
        <m:f>
          <m:fPr>
            <m:ctrlPr>
              <w:rPr>
                <w:rFonts w:ascii="Cambria Math" w:hAnsi="Cambria Math"/>
                <w:vertAlign w:val="subscript"/>
                <w:lang w:val="fr-FR"/>
              </w:rPr>
            </m:ctrlPr>
          </m:fPr>
          <m:num>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si2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M</m:t>
                </m:r>
              </m:e>
              <m:sub>
                <m:r>
                  <m:rPr>
                    <m:sty m:val="p"/>
                  </m:rPr>
                  <w:rPr>
                    <w:rFonts w:ascii="Cambria Math" w:hAnsi="Cambria Math"/>
                    <w:vertAlign w:val="subscript"/>
                    <w:lang w:val="fr-FR"/>
                  </w:rPr>
                  <m:t>ri2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num>
          <m:den>
            <m:r>
              <m:rPr>
                <m:sty m:val="p"/>
              </m:rPr>
              <w:rPr>
                <w:rFonts w:ascii="Cambria Math" w:hAnsi="Cambria Math"/>
                <w:vertAlign w:val="subscript"/>
                <w:lang w:val="fr-FR"/>
              </w:rPr>
              <m:t>n×</m:t>
            </m:r>
            <m:d>
              <m:dPr>
                <m:ctrlPr>
                  <w:rPr>
                    <w:rFonts w:ascii="Cambria Math" w:hAnsi="Cambria Math"/>
                    <w:vertAlign w:val="subscript"/>
                    <w:lang w:val="fr-FR"/>
                  </w:rPr>
                </m:ctrlPr>
              </m:dPr>
              <m:e>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1</m:t>
                    </m:r>
                  </m:sub>
                </m:sSub>
              </m:e>
            </m:d>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r>
              <m:rPr>
                <m:sty m:val="p"/>
              </m:rPr>
              <w:rPr>
                <w:rFonts w:ascii="Cambria Math" w:hAnsi="Cambria Math"/>
                <w:vertAlign w:val="subscript"/>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m:rPr>
                    <m:sty m:val="p"/>
                  </m:rPr>
                  <w:rPr>
                    <w:rFonts w:ascii="Cambria Math" w:hAnsi="Cambria Math"/>
                    <w:vertAlign w:val="subscript"/>
                    <w:lang w:val="fr-FR"/>
                  </w:rPr>
                  <m:t>2</m:t>
                </m:r>
              </m:sub>
            </m:sSub>
          </m:den>
        </m:f>
      </m:oMath>
      <w:r w:rsidRPr="00E01F3F">
        <w:rPr>
          <w:vertAlign w:val="subscript"/>
          <w:lang w:val="fr-FR"/>
        </w:rPr>
        <w:instrText xml:space="preserve"> </w:instrText>
      </w:r>
      <w:r w:rsidRPr="00E01F3F">
        <w:rPr>
          <w:vertAlign w:val="subscript"/>
          <w:lang w:val="fr-FR"/>
        </w:rPr>
        <w:fldChar w:fldCharType="end"/>
      </w:r>
      <w:r w:rsidRPr="00E01F3F">
        <w:rPr>
          <w:lang w:val="fr-FR"/>
        </w:rPr>
        <w:t>Le calcul du facteur K</w:t>
      </w:r>
      <w:r w:rsidRPr="00E01F3F">
        <w:rPr>
          <w:vertAlign w:val="subscript"/>
          <w:lang w:val="fr-FR"/>
        </w:rPr>
        <w:t>i</w:t>
      </w:r>
      <w:r w:rsidRPr="00E01F3F">
        <w:rPr>
          <w:lang w:val="fr-FR"/>
        </w:rPr>
        <w:t xml:space="preserve"> pour les systèmes à régénération périodique multiple n’est possible qu’après un certain nombre d’épisodes de régénération pour chaque dispositif. </w:t>
      </w:r>
    </w:p>
    <w:p w:rsidR="00443CAB" w:rsidRPr="00E01F3F" w:rsidRDefault="00443CAB" w:rsidP="00443CAB">
      <w:pPr>
        <w:pStyle w:val="SingleTxtG"/>
        <w:spacing w:before="240"/>
        <w:ind w:left="2268"/>
        <w:rPr>
          <w:lang w:val="fr-FR"/>
        </w:rPr>
      </w:pPr>
      <w:r w:rsidRPr="00E01F3F">
        <w:rPr>
          <w:lang w:val="fr-FR"/>
        </w:rPr>
        <w:t>À l’issue de la procédure complète (A à B, voir fig. A6.App1/2), on devrait retrouver la condition de départ A.</w:t>
      </w:r>
    </w:p>
    <w:p w:rsidR="00443CAB" w:rsidRPr="00E01F3F" w:rsidRDefault="00443CAB" w:rsidP="00443CAB">
      <w:pPr>
        <w:pStyle w:val="HChG"/>
        <w:rPr>
          <w:lang w:val="fr-FR"/>
        </w:rPr>
      </w:pPr>
      <w:r w:rsidRPr="00E01F3F">
        <w:rPr>
          <w:lang w:val="fr-FR"/>
        </w:rPr>
        <w:br w:type="page"/>
        <w:t xml:space="preserve">Annexe 6 − Appendice 2 </w:t>
      </w:r>
    </w:p>
    <w:p w:rsidR="00443CAB" w:rsidRPr="00E01F3F" w:rsidRDefault="00443CAB" w:rsidP="00443CAB">
      <w:pPr>
        <w:pStyle w:val="HChG"/>
        <w:rPr>
          <w:lang w:val="fr-FR"/>
        </w:rPr>
      </w:pPr>
      <w:r w:rsidRPr="00E01F3F">
        <w:rPr>
          <w:lang w:val="fr-FR"/>
        </w:rPr>
        <w:tab/>
      </w:r>
      <w:r w:rsidRPr="00E01F3F">
        <w:rPr>
          <w:lang w:val="fr-FR"/>
        </w:rPr>
        <w:tab/>
        <w:t>Procédure d’essai relative à la surveillance du système d’alimentation électrique</w:t>
      </w:r>
    </w:p>
    <w:p w:rsidR="00443CAB" w:rsidRPr="00E01F3F" w:rsidRDefault="00443CAB" w:rsidP="00443CAB">
      <w:pPr>
        <w:pStyle w:val="SingleTxtG"/>
        <w:keepNext/>
        <w:ind w:left="2268" w:hanging="1134"/>
        <w:jc w:val="left"/>
        <w:rPr>
          <w:lang w:val="fr-FR"/>
        </w:rPr>
      </w:pPr>
      <w:r w:rsidRPr="00E01F3F">
        <w:rPr>
          <w:lang w:val="fr-FR"/>
        </w:rPr>
        <w:t>1.</w:t>
      </w:r>
      <w:r w:rsidRPr="00E01F3F">
        <w:rPr>
          <w:lang w:val="fr-FR"/>
        </w:rPr>
        <w:tab/>
        <w:t>Généralités</w:t>
      </w:r>
    </w:p>
    <w:p w:rsidR="00443CAB" w:rsidRPr="00E01F3F" w:rsidRDefault="00443CAB" w:rsidP="00443CAB">
      <w:pPr>
        <w:pStyle w:val="SingleTxtG"/>
        <w:ind w:left="2268"/>
        <w:rPr>
          <w:lang w:val="fr-FR"/>
        </w:rPr>
      </w:pPr>
      <w:r w:rsidRPr="00E01F3F">
        <w:rPr>
          <w:lang w:val="fr-FR"/>
        </w:rPr>
        <w:t>Dans le cas des essais des véhicules VEH-NRE et VEH-RE, les appendices 2 et 3 de l’annexe 8 s’appliquent.</w:t>
      </w:r>
    </w:p>
    <w:p w:rsidR="00443CAB" w:rsidRPr="00E01F3F" w:rsidRDefault="00443CAB" w:rsidP="00443CAB">
      <w:pPr>
        <w:pStyle w:val="SingleTxtG"/>
        <w:ind w:left="2268"/>
        <w:rPr>
          <w:lang w:val="fr-FR"/>
        </w:rPr>
      </w:pPr>
      <w:r w:rsidRPr="00E01F3F">
        <w:rPr>
          <w:lang w:val="fr-FR"/>
        </w:rPr>
        <w:t>On trouvera dans le présent appendice les dispositions relatives à la correction des résultats des essais d’émissions de CO</w:t>
      </w:r>
      <w:r w:rsidRPr="00E01F3F">
        <w:rPr>
          <w:vertAlign w:val="subscript"/>
          <w:lang w:val="fr-FR"/>
        </w:rPr>
        <w:t>2</w:t>
      </w:r>
      <w:r w:rsidRPr="00E01F3F">
        <w:rPr>
          <w:lang w:val="fr-FR"/>
        </w:rPr>
        <w:t xml:space="preserve"> en fonction du bilan énergétique ∆E</w:t>
      </w:r>
      <w:r w:rsidRPr="00E01F3F">
        <w:rPr>
          <w:vertAlign w:val="subscript"/>
          <w:lang w:val="fr-FR"/>
        </w:rPr>
        <w:t>REESS</w:t>
      </w:r>
      <w:r w:rsidRPr="00E01F3F">
        <w:rPr>
          <w:lang w:val="fr-FR"/>
        </w:rPr>
        <w:t xml:space="preserve"> pour tous les SRSEE.</w:t>
      </w:r>
    </w:p>
    <w:p w:rsidR="00443CAB" w:rsidRPr="00E01F3F" w:rsidRDefault="00443CAB" w:rsidP="00443CAB">
      <w:pPr>
        <w:pStyle w:val="SingleTxtG"/>
        <w:ind w:left="2268"/>
        <w:rPr>
          <w:lang w:val="fr-FR"/>
        </w:rPr>
      </w:pPr>
      <w:r w:rsidRPr="00E01F3F">
        <w:rPr>
          <w:lang w:val="fr-FR"/>
        </w:rPr>
        <w:t>Les</w:t>
      </w:r>
      <w:r w:rsidRPr="00E01F3F">
        <w:rPr>
          <w:spacing w:val="-2"/>
          <w:lang w:val="fr-FR"/>
        </w:rPr>
        <w:t xml:space="preserve"> valeurs corrigées pour les émissions de CO</w:t>
      </w:r>
      <w:r w:rsidRPr="00E01F3F">
        <w:rPr>
          <w:spacing w:val="-2"/>
          <w:vertAlign w:val="subscript"/>
          <w:lang w:val="fr-FR"/>
        </w:rPr>
        <w:t>2</w:t>
      </w:r>
      <w:r w:rsidRPr="00E01F3F">
        <w:rPr>
          <w:spacing w:val="-2"/>
          <w:lang w:val="fr-FR"/>
        </w:rPr>
        <w:t xml:space="preserve"> doivent correspondre à un bilan énergétique égal à zéro (∆E</w:t>
      </w:r>
      <w:r w:rsidRPr="00E01F3F">
        <w:rPr>
          <w:spacing w:val="-2"/>
          <w:vertAlign w:val="subscript"/>
          <w:lang w:val="fr-FR"/>
        </w:rPr>
        <w:t>REESS</w:t>
      </w:r>
      <w:r w:rsidRPr="00E01F3F">
        <w:rPr>
          <w:spacing w:val="-2"/>
          <w:lang w:val="fr-FR"/>
        </w:rPr>
        <w:t xml:space="preserve"> = 0) </w:t>
      </w:r>
      <w:r w:rsidRPr="00E01F3F">
        <w:rPr>
          <w:lang w:val="fr-FR"/>
        </w:rPr>
        <w:t>et sont calculées en appliquant un coefficient de correction déterminé comme indiqué ci-après.</w:t>
      </w:r>
    </w:p>
    <w:p w:rsidR="00443CAB" w:rsidRPr="00E01F3F" w:rsidRDefault="00443CAB" w:rsidP="00443CAB">
      <w:pPr>
        <w:pStyle w:val="SingleTxtG"/>
        <w:keepNext/>
        <w:ind w:left="2268" w:hanging="1134"/>
        <w:jc w:val="left"/>
        <w:rPr>
          <w:lang w:val="fr-FR"/>
        </w:rPr>
      </w:pPr>
      <w:r w:rsidRPr="00E01F3F">
        <w:rPr>
          <w:lang w:val="fr-FR"/>
        </w:rPr>
        <w:t>2.</w:t>
      </w:r>
      <w:r w:rsidRPr="00E01F3F">
        <w:rPr>
          <w:lang w:val="fr-FR"/>
        </w:rPr>
        <w:tab/>
        <w:t>Appareils et instruments de mesure</w:t>
      </w:r>
    </w:p>
    <w:p w:rsidR="00443CAB" w:rsidRPr="00E01F3F" w:rsidRDefault="00443CAB" w:rsidP="00443CAB">
      <w:pPr>
        <w:pStyle w:val="SingleTxtG"/>
        <w:keepNext/>
        <w:ind w:left="2268" w:hanging="1134"/>
        <w:jc w:val="left"/>
        <w:rPr>
          <w:lang w:val="fr-FR"/>
        </w:rPr>
      </w:pPr>
      <w:r w:rsidRPr="00E01F3F">
        <w:rPr>
          <w:lang w:val="fr-FR"/>
        </w:rPr>
        <w:t>2.1</w:t>
      </w:r>
      <w:r w:rsidRPr="00E01F3F">
        <w:rPr>
          <w:lang w:val="fr-FR"/>
        </w:rPr>
        <w:tab/>
        <w:t>Mesure du courant</w:t>
      </w:r>
    </w:p>
    <w:p w:rsidR="00443CAB" w:rsidRPr="00E01F3F" w:rsidRDefault="00443CAB" w:rsidP="00443CAB">
      <w:pPr>
        <w:pStyle w:val="SingleTxtG"/>
        <w:ind w:left="2268"/>
        <w:rPr>
          <w:spacing w:val="-2"/>
          <w:lang w:val="fr-FR"/>
        </w:rPr>
      </w:pPr>
      <w:r w:rsidRPr="00E01F3F">
        <w:rPr>
          <w:spacing w:val="-2"/>
          <w:lang w:val="fr-FR"/>
        </w:rPr>
        <w:t>L’épuisement de la charge du SRSEE est défini comme un courant négatif</w:t>
      </w:r>
    </w:p>
    <w:p w:rsidR="00443CAB" w:rsidRPr="00E01F3F" w:rsidRDefault="00443CAB" w:rsidP="00443CAB">
      <w:pPr>
        <w:pStyle w:val="SingleTxtG"/>
        <w:ind w:left="2268" w:hanging="1134"/>
        <w:rPr>
          <w:spacing w:val="-2"/>
          <w:lang w:val="fr-FR"/>
        </w:rPr>
      </w:pPr>
      <w:r w:rsidRPr="00E01F3F">
        <w:rPr>
          <w:spacing w:val="-2"/>
          <w:lang w:val="fr-FR"/>
        </w:rPr>
        <w:t>2.1.1</w:t>
      </w:r>
      <w:r w:rsidRPr="00E01F3F">
        <w:rPr>
          <w:spacing w:val="-2"/>
          <w:lang w:val="fr-FR"/>
        </w:rPr>
        <w:tab/>
        <w:t xml:space="preserve">Lors des essais, le ou les courants doivent être mesurés à l’aide d’un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443CAB" w:rsidRPr="00E01F3F" w:rsidRDefault="00443CAB" w:rsidP="00443CAB">
      <w:pPr>
        <w:pStyle w:val="SingleTxtG"/>
        <w:ind w:left="2268" w:hanging="1134"/>
        <w:rPr>
          <w:lang w:val="fr-FR"/>
        </w:rPr>
      </w:pPr>
      <w:r w:rsidRPr="00E01F3F">
        <w:rPr>
          <w:lang w:val="fr-FR"/>
        </w:rPr>
        <w:t>2.1.2</w:t>
      </w:r>
      <w:r w:rsidRPr="00E01F3F">
        <w:rPr>
          <w:lang w:val="fr-FR"/>
        </w:rPr>
        <w:tab/>
        <w:t>Les transducteurs de courant doivent être reliés à l’un quelconque des SRSEE par le biais de l’un des conducteurs directement raccordés au SRSEE et doivent inclure la totalité du courant du SRSEE.</w:t>
      </w:r>
    </w:p>
    <w:p w:rsidR="00443CAB" w:rsidRPr="00E01F3F" w:rsidRDefault="00443CAB" w:rsidP="00443CAB">
      <w:pPr>
        <w:pStyle w:val="SingleTxtG"/>
        <w:ind w:left="2268"/>
        <w:rPr>
          <w:lang w:val="fr-FR"/>
        </w:rPr>
      </w:pPr>
      <w:r w:rsidRPr="00E01F3F">
        <w:rPr>
          <w:lang w:val="fr-FR"/>
        </w:rPr>
        <w:tab/>
        <w:t>Dans le cas de câbles blindés, des méthodes appropriées doivent être appliquées conformément aux instructions de l’autorité d’homologation.</w:t>
      </w:r>
    </w:p>
    <w:p w:rsidR="00443CAB" w:rsidRPr="00E01F3F" w:rsidRDefault="00443CAB" w:rsidP="00443CAB">
      <w:pPr>
        <w:pStyle w:val="SingleTxtG"/>
        <w:ind w:left="2268"/>
        <w:rPr>
          <w:lang w:val="fr-FR"/>
        </w:rPr>
      </w:pPr>
      <w:r w:rsidRPr="00E01F3F">
        <w:rPr>
          <w:lang w:val="fr-FR"/>
        </w:rPr>
        <w:tab/>
        <w:t>Pour faciliter la mesure du courant du SRSEE à l’aide d’un appareil de mesure extérieur, les constructeurs devraient de préférence monter d’origine sur le véhicule des points de raccordement appropriés, sûrs et accessibles. Si cela n’est pas faisable, le constructeur est tenu d’aider l’autorité d’homologation en fournissant les moyens de relier de la manière décrite ci-dessus un transducteur de courant aux conducteurs raccordés au SRSEE.</w:t>
      </w:r>
    </w:p>
    <w:p w:rsidR="00443CAB" w:rsidRPr="00E01F3F" w:rsidRDefault="00443CAB" w:rsidP="00443CAB">
      <w:pPr>
        <w:pStyle w:val="SingleTxtG"/>
        <w:ind w:left="2268" w:hanging="1134"/>
        <w:rPr>
          <w:lang w:val="fr-FR"/>
        </w:rPr>
      </w:pPr>
      <w:r w:rsidRPr="00E01F3F">
        <w:rPr>
          <w:lang w:val="fr-FR"/>
        </w:rPr>
        <w:t>2.1.3</w:t>
      </w:r>
      <w:r w:rsidRPr="00E01F3F">
        <w:rPr>
          <w:lang w:val="fr-FR"/>
        </w:rPr>
        <w:tab/>
        <w:t xml:space="preserve">Le courant mesuré doit être intégré dans le temps à une fréquence minimale de 20 Hz, permettant ainsi d’obtenir la valeur mesurée de Q, exprimée en ampères-heures (Ah). L’intégration peut être effectuée dans le système de mesure du courant. </w:t>
      </w:r>
    </w:p>
    <w:p w:rsidR="00443CAB" w:rsidRPr="00E01F3F" w:rsidRDefault="00443CAB" w:rsidP="00443CAB">
      <w:pPr>
        <w:pStyle w:val="SingleTxtG"/>
        <w:keepNext/>
        <w:ind w:left="2268" w:hanging="1134"/>
        <w:jc w:val="left"/>
        <w:rPr>
          <w:lang w:val="fr-FR"/>
        </w:rPr>
      </w:pPr>
      <w:r w:rsidRPr="00E01F3F">
        <w:rPr>
          <w:lang w:val="fr-FR"/>
        </w:rPr>
        <w:t>2.2</w:t>
      </w:r>
      <w:r w:rsidRPr="00E01F3F">
        <w:rPr>
          <w:lang w:val="fr-FR"/>
        </w:rPr>
        <w:tab/>
        <w:t>Données des calculateurs embarqués</w:t>
      </w:r>
    </w:p>
    <w:p w:rsidR="00443CAB" w:rsidRPr="00E01F3F" w:rsidRDefault="00443CAB" w:rsidP="00443CAB">
      <w:pPr>
        <w:pStyle w:val="SingleTxtG"/>
        <w:keepNext/>
        <w:ind w:left="2268" w:hanging="1134"/>
        <w:rPr>
          <w:lang w:val="fr-FR"/>
        </w:rPr>
      </w:pPr>
      <w:r w:rsidRPr="00E01F3F">
        <w:rPr>
          <w:lang w:val="fr-FR"/>
        </w:rPr>
        <w:t>2.2.1</w:t>
      </w:r>
      <w:r w:rsidRPr="00E01F3F">
        <w:rPr>
          <w:lang w:val="fr-FR"/>
        </w:rPr>
        <w:tab/>
        <w:t>Le courant du SRSEE peut aussi être mesuré à partir des données des calculateurs embarqués. Pour appliquer cette méthode de mesure, il faut pouvoir obtenir les données suivantes à partir du véhicule d’essai :</w:t>
      </w:r>
    </w:p>
    <w:p w:rsidR="00443CAB" w:rsidRPr="00E01F3F" w:rsidRDefault="00443CAB" w:rsidP="00443CAB">
      <w:pPr>
        <w:pStyle w:val="SingleTxtG"/>
        <w:ind w:left="2835" w:hanging="567"/>
        <w:rPr>
          <w:lang w:val="fr-FR"/>
        </w:rPr>
      </w:pPr>
      <w:r w:rsidRPr="00E01F3F">
        <w:rPr>
          <w:lang w:val="fr-FR"/>
        </w:rPr>
        <w:t>a)</w:t>
      </w:r>
      <w:r w:rsidRPr="00E01F3F">
        <w:rPr>
          <w:lang w:val="fr-FR"/>
        </w:rPr>
        <w:tab/>
        <w:t>Bilan de charge intégré, en Ah, déterminé depuis la dernière mise en marche ;</w:t>
      </w:r>
    </w:p>
    <w:p w:rsidR="00443CAB" w:rsidRPr="00E01F3F" w:rsidRDefault="00443CAB" w:rsidP="00443CAB">
      <w:pPr>
        <w:pStyle w:val="SingleTxtG"/>
        <w:ind w:left="2835" w:hanging="567"/>
        <w:rPr>
          <w:lang w:val="fr-FR"/>
        </w:rPr>
      </w:pPr>
      <w:r w:rsidRPr="00E01F3F">
        <w:rPr>
          <w:lang w:val="fr-FR"/>
        </w:rPr>
        <w:t>b)</w:t>
      </w:r>
      <w:r w:rsidRPr="00E01F3F">
        <w:rPr>
          <w:lang w:val="fr-FR"/>
        </w:rPr>
        <w:tab/>
        <w:t>Bilan de charge intégré calculé d’après les données des calculateurs embarqués, à une fréquence d’échantillonnage de 5 Hz au minimum ;</w:t>
      </w:r>
    </w:p>
    <w:p w:rsidR="00443CAB" w:rsidRPr="00E01F3F" w:rsidRDefault="00443CAB" w:rsidP="00443CAB">
      <w:pPr>
        <w:pStyle w:val="SingleTxtG"/>
        <w:ind w:left="2835" w:hanging="567"/>
        <w:rPr>
          <w:lang w:val="fr-FR"/>
        </w:rPr>
      </w:pPr>
      <w:r w:rsidRPr="00E01F3F">
        <w:rPr>
          <w:lang w:val="fr-FR"/>
        </w:rPr>
        <w:t>c)</w:t>
      </w:r>
      <w:r w:rsidRPr="00E01F3F">
        <w:rPr>
          <w:lang w:val="fr-FR"/>
        </w:rPr>
        <w:tab/>
        <w:t>Bilan de charge déterminé au moyen d’un connecteur de diagnostic OBD (voir la norme SAE J1962).</w:t>
      </w:r>
    </w:p>
    <w:p w:rsidR="00443CAB" w:rsidRPr="00E01F3F" w:rsidRDefault="00443CAB" w:rsidP="00443CAB">
      <w:pPr>
        <w:pStyle w:val="SingleTxtG"/>
        <w:keepNext/>
        <w:ind w:left="2268" w:hanging="1134"/>
        <w:rPr>
          <w:lang w:val="fr-FR"/>
        </w:rPr>
      </w:pPr>
      <w:r w:rsidRPr="00E01F3F">
        <w:rPr>
          <w:lang w:val="fr-FR"/>
        </w:rPr>
        <w:t>2.2.2</w:t>
      </w:r>
      <w:r w:rsidRPr="00E01F3F">
        <w:rPr>
          <w:lang w:val="fr-FR"/>
        </w:rPr>
        <w:tab/>
      </w:r>
      <w:r w:rsidRPr="00E01F3F">
        <w:rPr>
          <w:spacing w:val="-2"/>
          <w:lang w:val="fr-FR"/>
        </w:rPr>
        <w:t xml:space="preserve">L’exactitude des données sur la recharge et la décharge du SRSEE obtenues au moyen des calculateurs embarqués doit être démontrée à l’autorité </w:t>
      </w:r>
      <w:r w:rsidRPr="00E01F3F">
        <w:rPr>
          <w:lang w:val="fr-FR"/>
        </w:rPr>
        <w:t xml:space="preserve">d’homologation </w:t>
      </w:r>
      <w:r w:rsidRPr="00E01F3F">
        <w:rPr>
          <w:spacing w:val="-2"/>
          <w:lang w:val="fr-FR"/>
        </w:rPr>
        <w:t>par le constructeur.</w:t>
      </w:r>
    </w:p>
    <w:p w:rsidR="00443CAB" w:rsidRPr="00E01F3F" w:rsidRDefault="00443CAB" w:rsidP="00443CAB">
      <w:pPr>
        <w:pStyle w:val="SingleTxtG"/>
        <w:ind w:left="2268"/>
        <w:rPr>
          <w:lang w:val="fr-FR"/>
        </w:rPr>
      </w:pPr>
      <w:r w:rsidRPr="00E01F3F">
        <w:rPr>
          <w:lang w:val="fr-FR"/>
        </w:rPr>
        <w:t xml:space="preserve">Le constructeur peut créer une famille de véhicules sur le plan de la surveillance du SRSEE dans le but de démontrer que les données sur la recharge et la décharge du SRSEE obtenues au moyen des calculateurs embarqués sont correctes. Dans ce cas, l’exactitude des données doit être démontrée sur un véhicule représentatif. </w:t>
      </w:r>
    </w:p>
    <w:p w:rsidR="00443CAB" w:rsidRPr="00E01F3F" w:rsidRDefault="00443CAB" w:rsidP="00443CAB">
      <w:pPr>
        <w:pStyle w:val="SingleTxtG"/>
        <w:keepNext/>
        <w:ind w:left="2268"/>
        <w:rPr>
          <w:lang w:val="fr-FR"/>
        </w:rPr>
      </w:pPr>
      <w:r w:rsidRPr="00E01F3F">
        <w:rPr>
          <w:lang w:val="fr-FR"/>
        </w:rPr>
        <w:t>Les critères suivants doivent être remplis pour l’appartenance à une famille :</w:t>
      </w:r>
    </w:p>
    <w:p w:rsidR="00443CAB" w:rsidRPr="00E01F3F" w:rsidRDefault="00443CAB" w:rsidP="00443CAB">
      <w:pPr>
        <w:pStyle w:val="SingleTxtG"/>
        <w:ind w:left="2835" w:hanging="567"/>
        <w:rPr>
          <w:lang w:val="fr-FR"/>
        </w:rPr>
      </w:pPr>
      <w:r w:rsidRPr="00E01F3F">
        <w:rPr>
          <w:lang w:val="fr-FR"/>
        </w:rPr>
        <w:t>a)</w:t>
      </w:r>
      <w:r w:rsidRPr="00E01F3F">
        <w:rPr>
          <w:lang w:val="fr-FR"/>
        </w:rPr>
        <w:tab/>
        <w:t>Des processus de combustion (allumage commandé, allumage par compression, deux temps, quatre temps) identiques ;</w:t>
      </w:r>
    </w:p>
    <w:p w:rsidR="00443CAB" w:rsidRPr="00E01F3F" w:rsidRDefault="00443CAB" w:rsidP="00443CAB">
      <w:pPr>
        <w:pStyle w:val="SingleTxtG"/>
        <w:ind w:left="2835" w:hanging="567"/>
        <w:rPr>
          <w:lang w:val="fr-FR"/>
        </w:rPr>
      </w:pPr>
      <w:r w:rsidRPr="00E01F3F">
        <w:rPr>
          <w:lang w:val="fr-FR"/>
        </w:rPr>
        <w:t>b)</w:t>
      </w:r>
      <w:r w:rsidRPr="00E01F3F">
        <w:rPr>
          <w:lang w:val="fr-FR"/>
        </w:rPr>
        <w:tab/>
        <w:t>Une même stratégie de charge et/ou de récupération (module électronique de gestion du SRSEE) ;</w:t>
      </w:r>
    </w:p>
    <w:p w:rsidR="00443CAB" w:rsidRPr="00E01F3F" w:rsidRDefault="00443CAB" w:rsidP="00443CAB">
      <w:pPr>
        <w:pStyle w:val="SingleTxtG"/>
        <w:ind w:left="2835" w:hanging="567"/>
        <w:rPr>
          <w:lang w:val="fr-FR"/>
        </w:rPr>
      </w:pPr>
      <w:r w:rsidRPr="00E01F3F">
        <w:rPr>
          <w:lang w:val="fr-FR"/>
        </w:rPr>
        <w:t>c)</w:t>
      </w:r>
      <w:r w:rsidRPr="00E01F3F">
        <w:rPr>
          <w:lang w:val="fr-FR"/>
        </w:rPr>
        <w:tab/>
        <w:t>La disponibilité des données des calculateurs embarqués ;</w:t>
      </w:r>
    </w:p>
    <w:p w:rsidR="00443CAB" w:rsidRPr="00E01F3F" w:rsidRDefault="00443CAB" w:rsidP="00443CAB">
      <w:pPr>
        <w:pStyle w:val="SingleTxtG"/>
        <w:ind w:left="2835" w:hanging="567"/>
        <w:rPr>
          <w:lang w:val="fr-FR"/>
        </w:rPr>
      </w:pPr>
      <w:r w:rsidRPr="00E01F3F">
        <w:rPr>
          <w:lang w:val="fr-FR"/>
        </w:rPr>
        <w:t>d)</w:t>
      </w:r>
      <w:r w:rsidRPr="00E01F3F">
        <w:rPr>
          <w:lang w:val="fr-FR"/>
        </w:rPr>
        <w:tab/>
        <w:t>Un bilan de charge identique mesuré par le module de gestion du SRSEE ;</w:t>
      </w:r>
    </w:p>
    <w:p w:rsidR="00443CAB" w:rsidRPr="00E01F3F" w:rsidRDefault="00443CAB" w:rsidP="00443CAB">
      <w:pPr>
        <w:pStyle w:val="SingleTxtG"/>
        <w:ind w:left="2835" w:hanging="567"/>
        <w:rPr>
          <w:lang w:val="fr-FR"/>
        </w:rPr>
      </w:pPr>
      <w:r w:rsidRPr="00E01F3F">
        <w:rPr>
          <w:lang w:val="fr-FR"/>
        </w:rPr>
        <w:t>e)</w:t>
      </w:r>
      <w:r w:rsidRPr="00E01F3F">
        <w:rPr>
          <w:lang w:val="fr-FR"/>
        </w:rPr>
        <w:tab/>
        <w:t>Une simulation identique du bilan de charge au moyen des calculateurs embarqués.</w:t>
      </w:r>
    </w:p>
    <w:p w:rsidR="00443CAB" w:rsidRPr="00E01F3F" w:rsidRDefault="00443CAB" w:rsidP="00443CAB">
      <w:pPr>
        <w:pStyle w:val="SingleTxtG"/>
        <w:keepNext/>
        <w:ind w:left="2268" w:hanging="1134"/>
        <w:jc w:val="left"/>
        <w:rPr>
          <w:lang w:val="fr-FR"/>
        </w:rPr>
      </w:pPr>
      <w:r w:rsidRPr="00E01F3F">
        <w:rPr>
          <w:lang w:val="fr-FR"/>
        </w:rPr>
        <w:t>3.</w:t>
      </w:r>
      <w:r w:rsidRPr="00E01F3F">
        <w:rPr>
          <w:lang w:val="fr-FR"/>
        </w:rPr>
        <w:tab/>
        <w:t xml:space="preserve">Procédure de correction fondée sur la variation énergétique du SRSEE </w:t>
      </w:r>
    </w:p>
    <w:p w:rsidR="00443CAB" w:rsidRPr="00E01F3F" w:rsidRDefault="00443CAB" w:rsidP="00443CAB">
      <w:pPr>
        <w:pStyle w:val="SingleTxtG"/>
        <w:ind w:left="2268" w:hanging="1134"/>
        <w:rPr>
          <w:lang w:val="fr-FR"/>
        </w:rPr>
      </w:pPr>
      <w:r w:rsidRPr="00E01F3F">
        <w:rPr>
          <w:lang w:val="fr-FR"/>
        </w:rPr>
        <w:t>3.1</w:t>
      </w:r>
      <w:r w:rsidRPr="00E01F3F">
        <w:rPr>
          <w:lang w:val="fr-FR"/>
        </w:rPr>
        <w:tab/>
        <w:t>La mesure du courant du SRSEE doit commencer à l’instant même où l’essai débute et se terminer immédiatement après l’achèvement du cycle d’essai complet pour le véhicule.</w:t>
      </w:r>
    </w:p>
    <w:p w:rsidR="00443CAB" w:rsidRPr="00E01F3F" w:rsidRDefault="00443CAB" w:rsidP="00443CAB">
      <w:pPr>
        <w:pStyle w:val="SingleTxtG"/>
        <w:ind w:left="2268" w:hanging="1134"/>
        <w:rPr>
          <w:lang w:val="fr-FR"/>
        </w:rPr>
      </w:pPr>
      <w:r w:rsidRPr="00E01F3F">
        <w:rPr>
          <w:lang w:val="fr-FR"/>
        </w:rPr>
        <w:t>3.2</w:t>
      </w:r>
      <w:r w:rsidRPr="00E01F3F">
        <w:rPr>
          <w:lang w:val="fr-FR"/>
        </w:rPr>
        <w:tab/>
      </w:r>
      <w:r w:rsidRPr="00E01F3F">
        <w:rPr>
          <w:spacing w:val="-2"/>
          <w:lang w:val="fr-FR"/>
        </w:rPr>
        <w:t>Le bilan électrique, Q, mesuré dans le système d’alimentation électrique, est utilisé comme indicateur de la différence de contenu énergétique dans le SRSEE à la fin du cycle par rapport au début. Il doit être déterminé pour le cycle d’essai WLTC complet pour la classe de véhicules visée.</w:t>
      </w:r>
    </w:p>
    <w:p w:rsidR="00443CAB" w:rsidRPr="00E01F3F" w:rsidRDefault="00443CAB" w:rsidP="00443CAB">
      <w:pPr>
        <w:pStyle w:val="SingleTxtG"/>
        <w:ind w:left="2268" w:hanging="1134"/>
        <w:rPr>
          <w:lang w:val="fr-FR"/>
        </w:rPr>
      </w:pPr>
      <w:r w:rsidRPr="00E01F3F">
        <w:rPr>
          <w:lang w:val="fr-FR"/>
        </w:rPr>
        <w:t>3.3</w:t>
      </w:r>
      <w:r w:rsidRPr="00E01F3F">
        <w:rPr>
          <w:lang w:val="fr-FR"/>
        </w:rPr>
        <w:tab/>
        <w:t>Des valeurs distinctes Q</w:t>
      </w:r>
      <w:r w:rsidRPr="00E01F3F">
        <w:rPr>
          <w:vertAlign w:val="subscript"/>
          <w:lang w:val="fr-FR"/>
        </w:rPr>
        <w:t>phase</w:t>
      </w:r>
      <w:r w:rsidRPr="00E01F3F">
        <w:rPr>
          <w:lang w:val="fr-FR"/>
        </w:rPr>
        <w:t xml:space="preserve"> doivent être enregistrées aux phases successives du cycle à accomplir pour la classe de véhicules visée.</w:t>
      </w:r>
    </w:p>
    <w:p w:rsidR="00443CAB" w:rsidRPr="00E01F3F" w:rsidRDefault="00443CAB" w:rsidP="00443CAB">
      <w:pPr>
        <w:pStyle w:val="SingleTxtG"/>
        <w:ind w:left="2268" w:hanging="1134"/>
        <w:rPr>
          <w:lang w:val="fr-FR"/>
        </w:rPr>
      </w:pPr>
      <w:r w:rsidRPr="00E01F3F">
        <w:rPr>
          <w:lang w:val="fr-FR"/>
        </w:rPr>
        <w:t>3.4</w:t>
      </w:r>
      <w:r w:rsidRPr="00E01F3F">
        <w:rPr>
          <w:lang w:val="fr-FR"/>
        </w:rPr>
        <w:tab/>
        <w:t>Correction des émissions massiques de CO</w:t>
      </w:r>
      <w:r w:rsidRPr="00E01F3F">
        <w:rPr>
          <w:vertAlign w:val="subscript"/>
          <w:lang w:val="fr-FR"/>
        </w:rPr>
        <w:t>2</w:t>
      </w:r>
      <w:r w:rsidRPr="00E01F3F">
        <w:rPr>
          <w:lang w:val="fr-FR"/>
        </w:rPr>
        <w:t xml:space="preserve"> sur l’ensemble du cycle en tant que fonction du critère de correction c.</w:t>
      </w:r>
    </w:p>
    <w:p w:rsidR="00443CAB" w:rsidRPr="00E01F3F" w:rsidRDefault="00443CAB" w:rsidP="00443CAB">
      <w:pPr>
        <w:pStyle w:val="SingleTxtG"/>
        <w:keepNext/>
        <w:ind w:left="2268" w:hanging="1134"/>
        <w:rPr>
          <w:lang w:val="fr-FR"/>
        </w:rPr>
      </w:pPr>
      <w:bookmarkStart w:id="304" w:name="OLE_LINK8"/>
      <w:r w:rsidRPr="00E01F3F">
        <w:rPr>
          <w:lang w:val="fr-FR"/>
        </w:rPr>
        <w:t>3.4.1</w:t>
      </w:r>
      <w:r w:rsidRPr="00E01F3F">
        <w:rPr>
          <w:lang w:val="fr-FR"/>
        </w:rPr>
        <w:tab/>
        <w:t>Calcul du critère de correction c</w:t>
      </w:r>
    </w:p>
    <w:p w:rsidR="00443CAB" w:rsidRPr="00E01F3F" w:rsidRDefault="00443CAB" w:rsidP="00443CAB">
      <w:pPr>
        <w:pStyle w:val="SingleTxtG"/>
        <w:ind w:left="2268"/>
        <w:rPr>
          <w:szCs w:val="24"/>
          <w:lang w:val="fr-FR"/>
        </w:rPr>
      </w:pPr>
      <w:r w:rsidRPr="00E01F3F">
        <w:rPr>
          <w:lang w:val="fr-FR"/>
        </w:rPr>
        <w:tab/>
      </w:r>
      <w:r w:rsidRPr="00E01F3F">
        <w:rPr>
          <w:szCs w:val="24"/>
          <w:lang w:val="fr-FR"/>
        </w:rPr>
        <w:t>Le critère de correction c’est le rapport de la valeur absolue de la variation du contenu énergétique ∆E</w:t>
      </w:r>
      <w:r w:rsidRPr="00E01F3F">
        <w:rPr>
          <w:szCs w:val="24"/>
          <w:vertAlign w:val="subscript"/>
          <w:lang w:val="fr-FR"/>
        </w:rPr>
        <w:t>REESS,j</w:t>
      </w:r>
      <w:r w:rsidRPr="00E01F3F">
        <w:rPr>
          <w:szCs w:val="24"/>
          <w:lang w:val="fr-FR"/>
        </w:rPr>
        <w:t xml:space="preserve"> à la valeur énergétique du carburant E</w:t>
      </w:r>
      <w:r w:rsidRPr="00E01F3F">
        <w:rPr>
          <w:szCs w:val="24"/>
          <w:vertAlign w:val="subscript"/>
          <w:lang w:val="fr-FR"/>
        </w:rPr>
        <w:t>fuel</w:t>
      </w:r>
      <w:r w:rsidRPr="00E01F3F">
        <w:rPr>
          <w:szCs w:val="24"/>
          <w:lang w:val="fr-FR"/>
        </w:rPr>
        <w:t xml:space="preserve"> et est calculé selon l’équation suivante : </w:t>
      </w:r>
    </w:p>
    <w:p w:rsidR="00443CAB" w:rsidRPr="00E01F3F" w:rsidRDefault="00443CAB" w:rsidP="00443CAB">
      <w:pPr>
        <w:pStyle w:val="SingleTxtG"/>
        <w:ind w:left="2268"/>
        <w:rPr>
          <w:szCs w:val="24"/>
          <w:lang w:val="fr-FR"/>
        </w:rPr>
      </w:pPr>
      <m:oMathPara>
        <m:oMathParaPr>
          <m:jc m:val="left"/>
        </m:oMathParaPr>
        <m:oMath>
          <m:r>
            <m:rPr>
              <m:sty m:val="p"/>
            </m:rPr>
            <w:rPr>
              <w:rFonts w:ascii="Cambria Math" w:hAnsi="Cambria Math"/>
              <w:szCs w:val="24"/>
              <w:lang w:val="fr-FR"/>
            </w:rPr>
            <m:t>c=|</m:t>
          </m:r>
          <m:f>
            <m:fPr>
              <m:ctrlPr>
                <w:rPr>
                  <w:rFonts w:ascii="Cambria Math" w:hAnsi="Cambria Math"/>
                  <w:szCs w:val="24"/>
                  <w:lang w:val="fr-FR"/>
                </w:rPr>
              </m:ctrlPr>
            </m:fPr>
            <m:num>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num>
            <m:den>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fuel</m:t>
                  </m:r>
                </m:sub>
              </m:sSub>
            </m:den>
          </m:f>
          <m:r>
            <w:rPr>
              <w:rFonts w:ascii="Cambria Math" w:hAnsi="Cambria Math"/>
              <w:szCs w:val="24"/>
              <w:lang w:val="fr-FR"/>
            </w:rPr>
            <m:t>|</m:t>
          </m:r>
        </m:oMath>
      </m:oMathPara>
    </w:p>
    <w:p w:rsidR="00443CAB" w:rsidRPr="00E01F3F" w:rsidRDefault="00443CAB" w:rsidP="00443CAB">
      <w:pPr>
        <w:pStyle w:val="SingleTxtG"/>
        <w:ind w:left="2268"/>
        <w:rPr>
          <w:lang w:val="fr-FR"/>
        </w:rPr>
      </w:pPr>
      <w:r w:rsidRPr="00E01F3F">
        <w:rPr>
          <w:lang w:val="fr-FR"/>
        </w:rPr>
        <w:t>où :</w:t>
      </w:r>
    </w:p>
    <w:p w:rsidR="00443CAB" w:rsidRPr="00E01F3F" w:rsidRDefault="00443CAB" w:rsidP="009008BA">
      <w:pPr>
        <w:pStyle w:val="SingleTxtG"/>
        <w:ind w:left="3402" w:hanging="1134"/>
        <w:rPr>
          <w:lang w:val="fr-FR"/>
        </w:rPr>
      </w:pPr>
      <w:r w:rsidRPr="00E01F3F">
        <w:rPr>
          <w:lang w:val="fr-FR"/>
        </w:rPr>
        <w:t>c</w:t>
      </w:r>
      <w:r w:rsidRPr="00E01F3F">
        <w:rPr>
          <w:lang w:val="fr-FR"/>
        </w:rPr>
        <w:tab/>
        <w:t>est le critère de correction ;</w:t>
      </w:r>
    </w:p>
    <w:p w:rsidR="00443CAB" w:rsidRPr="00E01F3F" w:rsidRDefault="00443CAB" w:rsidP="009008BA">
      <w:pPr>
        <w:pStyle w:val="SingleTxtG"/>
        <w:ind w:left="3402" w:hanging="1134"/>
        <w:rPr>
          <w:lang w:val="fr-FR"/>
        </w:rPr>
      </w:pPr>
      <w:r w:rsidRPr="00E01F3F">
        <w:rPr>
          <w:lang w:val="fr-FR"/>
        </w:rPr>
        <w:t>∆E</w:t>
      </w:r>
      <w:r w:rsidRPr="00E01F3F">
        <w:rPr>
          <w:vertAlign w:val="subscript"/>
          <w:lang w:val="fr-FR"/>
        </w:rPr>
        <w:t>REESS</w:t>
      </w:r>
      <w:r w:rsidRPr="00E01F3F">
        <w:rPr>
          <w:lang w:val="fr-FR"/>
        </w:rPr>
        <w:tab/>
        <w:t>est la variation, déterminée conformément au paragraphe 4.1 du présent appendice, du contenu énergétique du SRSEE sur la période j ;</w:t>
      </w:r>
    </w:p>
    <w:p w:rsidR="00443CAB" w:rsidRPr="00E01F3F" w:rsidRDefault="00443CAB" w:rsidP="009008BA">
      <w:pPr>
        <w:pStyle w:val="SingleTxtG"/>
        <w:ind w:left="3402" w:hanging="1134"/>
        <w:rPr>
          <w:lang w:val="fr-FR"/>
        </w:rPr>
      </w:pPr>
      <w:r w:rsidRPr="00E01F3F">
        <w:rPr>
          <w:lang w:val="fr-FR"/>
        </w:rPr>
        <w:t>j</w:t>
      </w:r>
      <w:r w:rsidRPr="00E01F3F">
        <w:rPr>
          <w:lang w:val="fr-FR"/>
        </w:rPr>
        <w:tab/>
        <w:t>est, dans le présent paragraphe, la totalité du cycle d’essai WLTP applicable ;</w:t>
      </w:r>
    </w:p>
    <w:p w:rsidR="00443CAB" w:rsidRPr="00E01F3F" w:rsidRDefault="00443CAB" w:rsidP="009008BA">
      <w:pPr>
        <w:pStyle w:val="SingleTxtG"/>
        <w:ind w:left="3402" w:hanging="1134"/>
        <w:rPr>
          <w:lang w:val="fr-FR"/>
        </w:rPr>
      </w:pPr>
      <w:r w:rsidRPr="00E01F3F">
        <w:rPr>
          <w:lang w:val="fr-FR"/>
        </w:rPr>
        <w:t>E</w:t>
      </w:r>
      <w:r w:rsidRPr="00E01F3F">
        <w:rPr>
          <w:vertAlign w:val="subscript"/>
          <w:lang w:val="fr-FR"/>
        </w:rPr>
        <w:t>Fuel</w:t>
      </w:r>
      <w:r w:rsidRPr="00E01F3F">
        <w:rPr>
          <w:lang w:val="fr-FR"/>
        </w:rPr>
        <w:tab/>
        <w:t>est le contenu énergétique du carburant, calculé selon l’équation suivante :</w:t>
      </w:r>
    </w:p>
    <w:p w:rsidR="00443CAB" w:rsidRPr="00E01F3F" w:rsidRDefault="00AC4377" w:rsidP="00443CAB">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fuel</m:t>
              </m:r>
            </m:sub>
          </m:sSub>
          <m:r>
            <m:rPr>
              <m:sty m:val="p"/>
            </m:rPr>
            <w:rPr>
              <w:rFonts w:ascii="Cambria Math" w:hAnsi="Cambria Math"/>
              <w:szCs w:val="24"/>
              <w:lang w:val="fr-FR"/>
            </w:rPr>
            <m:t>=10×HV×</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nb</m:t>
              </m:r>
            </m:sub>
          </m:sSub>
          <m:r>
            <m:rPr>
              <m:sty m:val="p"/>
            </m:rPr>
            <w:rPr>
              <w:rFonts w:ascii="Cambria Math" w:hAnsi="Cambria Math"/>
              <w:szCs w:val="24"/>
              <w:lang w:val="fr-FR"/>
            </w:rPr>
            <m:t>×d</m:t>
          </m:r>
        </m:oMath>
      </m:oMathPara>
    </w:p>
    <w:p w:rsidR="00443CAB" w:rsidRPr="00E01F3F" w:rsidRDefault="00443CAB" w:rsidP="00443CAB">
      <w:pPr>
        <w:pStyle w:val="SingleTxtG"/>
        <w:ind w:left="2268"/>
        <w:rPr>
          <w:szCs w:val="24"/>
          <w:lang w:val="fr-FR"/>
        </w:rPr>
      </w:pPr>
      <w:r w:rsidRPr="00E01F3F">
        <w:rPr>
          <w:szCs w:val="24"/>
          <w:lang w:val="fr-FR"/>
        </w:rPr>
        <w:t>où :</w:t>
      </w:r>
    </w:p>
    <w:p w:rsidR="00443CAB" w:rsidRPr="00E01F3F" w:rsidRDefault="00443CAB" w:rsidP="009008BA">
      <w:pPr>
        <w:pStyle w:val="SingleTxtG"/>
        <w:ind w:left="3402" w:hanging="1134"/>
        <w:rPr>
          <w:lang w:val="fr-FR"/>
        </w:rPr>
      </w:pPr>
      <w:r w:rsidRPr="00E01F3F">
        <w:rPr>
          <w:lang w:val="fr-FR"/>
        </w:rPr>
        <w:t>E</w:t>
      </w:r>
      <w:r w:rsidRPr="00E01F3F">
        <w:rPr>
          <w:vertAlign w:val="subscript"/>
          <w:lang w:val="fr-FR"/>
        </w:rPr>
        <w:t>Fuel</w:t>
      </w:r>
      <w:r w:rsidRPr="00E01F3F">
        <w:rPr>
          <w:lang w:val="fr-FR"/>
        </w:rPr>
        <w:tab/>
        <w:t>est le contenu énergétique du carburant consommé, en Wh, au cours du cycle d’essai WLTP applicable ;</w:t>
      </w:r>
    </w:p>
    <w:p w:rsidR="00443CAB" w:rsidRPr="00E01F3F" w:rsidRDefault="00443CAB" w:rsidP="009008BA">
      <w:pPr>
        <w:pStyle w:val="SingleTxtG"/>
        <w:ind w:left="3402" w:hanging="1134"/>
        <w:rPr>
          <w:lang w:val="fr-FR"/>
        </w:rPr>
      </w:pPr>
      <w:r w:rsidRPr="00E01F3F">
        <w:rPr>
          <w:lang w:val="fr-FR"/>
        </w:rPr>
        <w:t>HV</w:t>
      </w:r>
      <w:r w:rsidRPr="00E01F3F">
        <w:rPr>
          <w:lang w:val="fr-FR"/>
        </w:rPr>
        <w:tab/>
        <w:t xml:space="preserve">est le pouvoir calorifique, en </w:t>
      </w:r>
      <w:r w:rsidRPr="00E01F3F">
        <w:rPr>
          <w:szCs w:val="24"/>
          <w:lang w:val="fr-FR"/>
        </w:rPr>
        <w:t>kWh/l,</w:t>
      </w:r>
      <w:r w:rsidRPr="00E01F3F">
        <w:rPr>
          <w:lang w:val="fr-FR"/>
        </w:rPr>
        <w:t xml:space="preserve"> selon le tableau A6.App2/1 ;</w:t>
      </w:r>
    </w:p>
    <w:p w:rsidR="00443CAB" w:rsidRPr="00E01F3F" w:rsidRDefault="00AC4377" w:rsidP="009008BA">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nb</m:t>
            </m:r>
          </m:sub>
        </m:sSub>
      </m:oMath>
      <w:r w:rsidR="00443CAB" w:rsidRPr="00E01F3F">
        <w:rPr>
          <w:szCs w:val="24"/>
          <w:lang w:val="fr-FR"/>
        </w:rPr>
        <w:tab/>
        <w:t>est la consommation non compensée de carburant pour l’essai de type 1, non corrigée du bilan énergétique, déterminée conformément au paragraphe 6 de l’annexe 7, en l/100 km ;</w:t>
      </w:r>
    </w:p>
    <w:p w:rsidR="00443CAB" w:rsidRPr="00E01F3F" w:rsidRDefault="00443CAB" w:rsidP="009008BA">
      <w:pPr>
        <w:pStyle w:val="SingleTxtG"/>
        <w:ind w:left="3402" w:hanging="1134"/>
        <w:rPr>
          <w:szCs w:val="24"/>
          <w:lang w:val="fr-FR"/>
        </w:rPr>
      </w:pPr>
      <w:r w:rsidRPr="00E01F3F">
        <w:rPr>
          <w:szCs w:val="24"/>
          <w:lang w:val="fr-FR"/>
        </w:rPr>
        <w:t>d</w:t>
      </w:r>
      <w:r w:rsidRPr="00E01F3F">
        <w:rPr>
          <w:szCs w:val="24"/>
          <w:lang w:val="fr-FR"/>
        </w:rPr>
        <w:tab/>
        <w:t>est la distance parcourue, en km, au cours du cycle d’essai applicable WLTP ;</w:t>
      </w:r>
    </w:p>
    <w:p w:rsidR="00443CAB" w:rsidRPr="00E01F3F" w:rsidRDefault="00443CAB" w:rsidP="009008BA">
      <w:pPr>
        <w:pStyle w:val="SingleTxtG"/>
        <w:ind w:left="3402" w:hanging="1134"/>
        <w:rPr>
          <w:szCs w:val="24"/>
          <w:lang w:val="fr-FR"/>
        </w:rPr>
      </w:pPr>
      <w:r w:rsidRPr="00E01F3F">
        <w:rPr>
          <w:szCs w:val="24"/>
          <w:lang w:val="fr-FR"/>
        </w:rPr>
        <w:t>10</w:t>
      </w:r>
      <w:r w:rsidRPr="00E01F3F">
        <w:rPr>
          <w:szCs w:val="24"/>
          <w:lang w:val="fr-FR"/>
        </w:rPr>
        <w:tab/>
        <w:t>est le facteur de conversion, en Wh.</w:t>
      </w:r>
    </w:p>
    <w:p w:rsidR="00443CAB" w:rsidRPr="00E01F3F" w:rsidRDefault="00443CAB" w:rsidP="009008BA">
      <w:pPr>
        <w:pStyle w:val="SingleTxtG"/>
        <w:ind w:left="2268" w:hanging="1134"/>
        <w:rPr>
          <w:szCs w:val="24"/>
          <w:lang w:val="fr-FR"/>
        </w:rPr>
      </w:pPr>
      <w:r w:rsidRPr="00E01F3F">
        <w:rPr>
          <w:lang w:val="fr-FR"/>
        </w:rPr>
        <w:t>3.4.2</w:t>
      </w:r>
      <w:r w:rsidRPr="00E01F3F">
        <w:rPr>
          <w:lang w:val="fr-FR"/>
        </w:rPr>
        <w:tab/>
      </w:r>
      <w:r w:rsidRPr="00E01F3F">
        <w:rPr>
          <w:szCs w:val="24"/>
          <w:lang w:val="fr-FR"/>
        </w:rPr>
        <w:t xml:space="preserve">La correction est appliquée si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sidRPr="00E01F3F">
        <w:rPr>
          <w:szCs w:val="24"/>
          <w:lang w:val="fr-FR"/>
        </w:rPr>
        <w:t xml:space="preserve"> a une valeur négative (correspondant à la décharge du SRSEE) et que le critère de correction c calculé conformément au paragraphe 3.4.1 de la présente annexe est supérieur à la tolérance applicable selon le tableau A6.App2/2.</w:t>
      </w:r>
    </w:p>
    <w:p w:rsidR="00443CAB" w:rsidRPr="00E01F3F" w:rsidRDefault="00443CAB" w:rsidP="00443CAB">
      <w:pPr>
        <w:pStyle w:val="SingleTxtG"/>
        <w:ind w:left="2268" w:hanging="1134"/>
        <w:rPr>
          <w:spacing w:val="2"/>
          <w:szCs w:val="24"/>
          <w:lang w:val="fr-FR"/>
        </w:rPr>
      </w:pPr>
      <w:r w:rsidRPr="00E01F3F">
        <w:rPr>
          <w:spacing w:val="2"/>
          <w:szCs w:val="24"/>
          <w:lang w:val="fr-FR"/>
        </w:rPr>
        <w:t>3.4.3</w:t>
      </w:r>
      <w:r w:rsidRPr="00E01F3F">
        <w:rPr>
          <w:spacing w:val="2"/>
          <w:szCs w:val="24"/>
          <w:lang w:val="fr-FR"/>
        </w:rPr>
        <w:tab/>
        <w:t xml:space="preserve">La correction est omise et les valeurs non corrigées sont utilisées si le </w:t>
      </w:r>
      <w:r w:rsidRPr="00E01F3F">
        <w:rPr>
          <w:szCs w:val="24"/>
          <w:lang w:val="fr-FR"/>
        </w:rPr>
        <w:t>critère de correction c calculé conformément au paragraphe 3.4.1 de la présente annexe est inférieur</w:t>
      </w:r>
      <w:r w:rsidRPr="00E01F3F">
        <w:rPr>
          <w:spacing w:val="2"/>
          <w:szCs w:val="24"/>
          <w:lang w:val="fr-FR"/>
        </w:rPr>
        <w:t xml:space="preserve"> </w:t>
      </w:r>
      <w:r w:rsidRPr="00E01F3F">
        <w:rPr>
          <w:szCs w:val="24"/>
          <w:lang w:val="fr-FR"/>
        </w:rPr>
        <w:t>à la tolérance applicable selon le tableau A6.App2/2.</w:t>
      </w:r>
    </w:p>
    <w:p w:rsidR="00443CAB" w:rsidRPr="00E01F3F" w:rsidRDefault="00443CAB" w:rsidP="00443CAB">
      <w:pPr>
        <w:pStyle w:val="SingleTxtG"/>
        <w:ind w:left="2268" w:hanging="1134"/>
        <w:rPr>
          <w:szCs w:val="24"/>
          <w:lang w:val="fr-FR"/>
        </w:rPr>
      </w:pPr>
      <w:r w:rsidRPr="00E01F3F">
        <w:rPr>
          <w:szCs w:val="24"/>
          <w:lang w:val="fr-FR"/>
        </w:rPr>
        <w:t>3.4.4.</w:t>
      </w:r>
      <w:r w:rsidRPr="00E01F3F">
        <w:rPr>
          <w:szCs w:val="24"/>
          <w:lang w:val="fr-FR"/>
        </w:rPr>
        <w:tab/>
        <w:t xml:space="preserve">La correction peut être omise et </w:t>
      </w:r>
      <w:r w:rsidRPr="00E01F3F">
        <w:rPr>
          <w:spacing w:val="2"/>
          <w:szCs w:val="24"/>
          <w:lang w:val="fr-FR"/>
        </w:rPr>
        <w:t>les valeurs non corrigées peuvent être utilisées</w:t>
      </w:r>
      <w:r w:rsidRPr="00E01F3F">
        <w:rPr>
          <w:szCs w:val="24"/>
          <w:lang w:val="fr-FR"/>
        </w:rPr>
        <w:t xml:space="preserve"> si :</w:t>
      </w:r>
    </w:p>
    <w:p w:rsidR="00443CAB" w:rsidRPr="00E01F3F" w:rsidRDefault="00443CAB" w:rsidP="00443CAB">
      <w:pPr>
        <w:pStyle w:val="SingleTxtG"/>
        <w:ind w:left="2835" w:hanging="567"/>
        <w:rPr>
          <w:szCs w:val="24"/>
          <w:lang w:val="fr-FR"/>
        </w:rPr>
      </w:pPr>
      <w:r w:rsidRPr="00E01F3F">
        <w:rPr>
          <w:szCs w:val="24"/>
          <w:lang w:val="fr-FR"/>
        </w:rPr>
        <w:t>a)</w:t>
      </w:r>
      <w:r w:rsidRPr="00E01F3F">
        <w:rPr>
          <w:szCs w:val="24"/>
          <w:lang w:val="fr-FR"/>
        </w:rPr>
        <w:tab/>
      </w:r>
      <m:oMath>
        <m:sSub>
          <m:sSubPr>
            <m:ctrlPr>
              <w:rPr>
                <w:rFonts w:ascii="Cambria Math" w:hAnsi="Cambria Math"/>
                <w:szCs w:val="24"/>
                <w:lang w:val="fr-FR"/>
              </w:rPr>
            </m:ctrlPr>
          </m:sSubPr>
          <m:e>
            <m:r>
              <m:rPr>
                <m:sty m:val="p"/>
              </m:rPr>
              <w:rPr>
                <w:rFonts w:ascii="Cambria Math" w:hAnsi="Cambria Math"/>
                <w:szCs w:val="24"/>
                <w:lang w:val="fr-FR"/>
              </w:rPr>
              <m:t>ΔE</m:t>
            </m:r>
          </m:e>
          <m:sub>
            <m:r>
              <m:rPr>
                <m:sty m:val="p"/>
              </m:rPr>
              <w:rPr>
                <w:rFonts w:ascii="Cambria Math" w:hAnsi="Cambria Math"/>
                <w:szCs w:val="24"/>
                <w:lang w:val="fr-FR"/>
              </w:rPr>
              <m:t>REESS</m:t>
            </m:r>
          </m:sub>
        </m:sSub>
      </m:oMath>
      <w:r w:rsidRPr="00E01F3F">
        <w:rPr>
          <w:szCs w:val="24"/>
          <w:lang w:val="fr-FR"/>
        </w:rPr>
        <w:t xml:space="preserve"> a une valeur positive (</w:t>
      </w:r>
      <w:r w:rsidRPr="00E01F3F">
        <w:rPr>
          <w:lang w:val="fr-FR"/>
        </w:rPr>
        <w:t>correspondant à un SRSEE en cours de charge</w:t>
      </w:r>
      <w:r w:rsidRPr="00E01F3F">
        <w:rPr>
          <w:szCs w:val="24"/>
          <w:lang w:val="fr-FR"/>
        </w:rPr>
        <w:t>) et le critère de correction c calculé conformément au paragraphe 3.4.1 de la présente annexe est supérieur à la tolérance applicable selon le tableau A6.App2/2 ;</w:t>
      </w:r>
    </w:p>
    <w:p w:rsidR="00443CAB" w:rsidRPr="00E01F3F" w:rsidRDefault="00443CAB" w:rsidP="00443CAB">
      <w:pPr>
        <w:pStyle w:val="SingleTxtG"/>
        <w:keepNext/>
        <w:keepLines/>
        <w:ind w:left="2835" w:hanging="567"/>
        <w:rPr>
          <w:szCs w:val="24"/>
          <w:lang w:val="fr-FR"/>
        </w:rPr>
      </w:pPr>
      <w:r w:rsidRPr="00E01F3F">
        <w:rPr>
          <w:szCs w:val="24"/>
          <w:lang w:val="fr-FR"/>
        </w:rPr>
        <w:t>b)</w:t>
      </w:r>
      <w:r w:rsidRPr="00E01F3F">
        <w:rPr>
          <w:szCs w:val="24"/>
          <w:lang w:val="fr-FR"/>
        </w:rPr>
        <w:tab/>
        <w:t xml:space="preserve">Le constructeur peut prouver à l’autorité d’homologation, au moyen d’une mesure, qu’il n’y a ni relation entre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sidRPr="00E01F3F">
        <w:rPr>
          <w:szCs w:val="24"/>
          <w:lang w:val="fr-FR"/>
        </w:rPr>
        <w:t xml:space="preserve"> et les émissions massiques de </w:t>
      </w:r>
      <m:oMath>
        <m:sSub>
          <m:sSubPr>
            <m:ctrlPr>
              <w:rPr>
                <w:rFonts w:ascii="Cambria Math" w:hAnsi="Cambria Math"/>
                <w:szCs w:val="24"/>
                <w:lang w:val="fr-FR"/>
              </w:rPr>
            </m:ctrlPr>
          </m:sSubPr>
          <m:e>
            <m:r>
              <m:rPr>
                <m:sty m:val="p"/>
              </m:rPr>
              <w:rPr>
                <w:rFonts w:ascii="Cambria Math" w:hAnsi="Cambria Math"/>
                <w:szCs w:val="24"/>
                <w:lang w:val="fr-FR"/>
              </w:rPr>
              <m:t>CO</m:t>
            </m:r>
          </m:e>
          <m:sub>
            <m:r>
              <m:rPr>
                <m:sty m:val="p"/>
              </m:rPr>
              <w:rPr>
                <w:rFonts w:ascii="Cambria Math" w:hAnsi="Cambria Math"/>
                <w:szCs w:val="24"/>
                <w:lang w:val="fr-FR"/>
              </w:rPr>
              <m:t>2</m:t>
            </m:r>
          </m:sub>
        </m:sSub>
      </m:oMath>
      <w:r w:rsidRPr="00E01F3F">
        <w:rPr>
          <w:szCs w:val="24"/>
          <w:lang w:val="fr-FR"/>
        </w:rPr>
        <w:t xml:space="preserve"> ni entre </w:t>
      </w: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ub>
        </m:sSub>
      </m:oMath>
      <w:r w:rsidRPr="00E01F3F">
        <w:rPr>
          <w:szCs w:val="24"/>
          <w:lang w:val="fr-FR"/>
        </w:rPr>
        <w:t xml:space="preserve"> et la consommation de carburant.</w:t>
      </w:r>
    </w:p>
    <w:p w:rsidR="00443CAB" w:rsidRPr="00E01F3F" w:rsidRDefault="00443CAB" w:rsidP="00B60156">
      <w:pPr>
        <w:pStyle w:val="Heading1"/>
        <w:numPr>
          <w:ilvl w:val="0"/>
          <w:numId w:val="0"/>
        </w:numPr>
        <w:spacing w:after="120"/>
        <w:rPr>
          <w:b/>
          <w:szCs w:val="24"/>
          <w:lang w:val="fr-FR"/>
        </w:rPr>
      </w:pPr>
      <w:r w:rsidRPr="00E01F3F">
        <w:rPr>
          <w:lang w:val="fr-FR"/>
        </w:rPr>
        <w:t xml:space="preserve">Tableau A6.App2/1 </w:t>
      </w:r>
      <w:r w:rsidRPr="00E01F3F">
        <w:rPr>
          <w:lang w:val="fr-FR"/>
        </w:rPr>
        <w:br/>
      </w:r>
      <w:r w:rsidRPr="00E01F3F">
        <w:rPr>
          <w:b/>
          <w:szCs w:val="24"/>
          <w:lang w:val="fr-FR"/>
        </w:rPr>
        <w:t>Contenu énergétique du carburant</w:t>
      </w:r>
    </w:p>
    <w:tbl>
      <w:tblPr>
        <w:tblStyle w:val="TableGrid"/>
        <w:tblW w:w="9639" w:type="dxa"/>
        <w:tblLayout w:type="fixed"/>
        <w:tblLook w:val="04A0" w:firstRow="1" w:lastRow="0" w:firstColumn="1" w:lastColumn="0" w:noHBand="0" w:noVBand="1"/>
      </w:tblPr>
      <w:tblGrid>
        <w:gridCol w:w="1979"/>
        <w:gridCol w:w="638"/>
        <w:gridCol w:w="638"/>
        <w:gridCol w:w="638"/>
        <w:gridCol w:w="639"/>
        <w:gridCol w:w="638"/>
        <w:gridCol w:w="638"/>
        <w:gridCol w:w="638"/>
        <w:gridCol w:w="27"/>
        <w:gridCol w:w="613"/>
        <w:gridCol w:w="638"/>
        <w:gridCol w:w="638"/>
        <w:gridCol w:w="638"/>
        <w:gridCol w:w="639"/>
      </w:tblGrid>
      <w:tr w:rsidR="00443CAB" w:rsidRPr="00E01F3F" w:rsidTr="0066616D">
        <w:trPr>
          <w:trHeight w:val="356"/>
        </w:trPr>
        <w:tc>
          <w:tcPr>
            <w:tcW w:w="1560" w:type="dxa"/>
            <w:tcBorders>
              <w:bottom w:val="single" w:sz="4" w:space="0" w:color="auto"/>
            </w:tcBorders>
            <w:vAlign w:val="bottom"/>
          </w:tcPr>
          <w:p w:rsidR="00443CAB" w:rsidRPr="00E01F3F" w:rsidRDefault="00443CAB" w:rsidP="0066616D">
            <w:pPr>
              <w:spacing w:before="60" w:after="60" w:line="220" w:lineRule="atLeast"/>
              <w:ind w:left="57" w:right="57"/>
              <w:rPr>
                <w:i/>
                <w:sz w:val="16"/>
                <w:szCs w:val="16"/>
                <w:lang w:val="fr-FR"/>
              </w:rPr>
            </w:pPr>
            <w:r w:rsidRPr="00E01F3F">
              <w:rPr>
                <w:i/>
                <w:sz w:val="16"/>
                <w:szCs w:val="16"/>
                <w:lang w:val="fr-FR"/>
              </w:rPr>
              <w:t>Carburant</w:t>
            </w:r>
          </w:p>
        </w:tc>
        <w:tc>
          <w:tcPr>
            <w:tcW w:w="3543" w:type="dxa"/>
            <w:gridSpan w:val="8"/>
            <w:tcBorders>
              <w:bottom w:val="single" w:sz="4" w:space="0" w:color="auto"/>
            </w:tcBorders>
            <w:vAlign w:val="bottom"/>
          </w:tcPr>
          <w:p w:rsidR="00443CAB" w:rsidRPr="00E01F3F" w:rsidRDefault="00443CAB" w:rsidP="0066616D">
            <w:pPr>
              <w:spacing w:before="60" w:after="60" w:line="220" w:lineRule="atLeast"/>
              <w:ind w:left="57" w:right="57"/>
              <w:jc w:val="center"/>
              <w:rPr>
                <w:i/>
                <w:sz w:val="16"/>
                <w:szCs w:val="16"/>
                <w:lang w:val="fr-FR"/>
              </w:rPr>
            </w:pPr>
            <w:r w:rsidRPr="00E01F3F">
              <w:rPr>
                <w:i/>
                <w:sz w:val="16"/>
                <w:szCs w:val="16"/>
                <w:lang w:val="fr-FR"/>
              </w:rPr>
              <w:t>Essence</w:t>
            </w:r>
          </w:p>
        </w:tc>
        <w:tc>
          <w:tcPr>
            <w:tcW w:w="2496" w:type="dxa"/>
            <w:gridSpan w:val="5"/>
            <w:tcBorders>
              <w:bottom w:val="single" w:sz="4" w:space="0" w:color="auto"/>
            </w:tcBorders>
            <w:vAlign w:val="bottom"/>
          </w:tcPr>
          <w:p w:rsidR="00443CAB" w:rsidRPr="00E01F3F" w:rsidRDefault="00443CAB" w:rsidP="0066616D">
            <w:pPr>
              <w:spacing w:before="60" w:after="60" w:line="220" w:lineRule="atLeast"/>
              <w:ind w:left="57" w:right="57"/>
              <w:jc w:val="center"/>
              <w:rPr>
                <w:i/>
                <w:sz w:val="16"/>
                <w:szCs w:val="16"/>
                <w:lang w:val="fr-FR"/>
              </w:rPr>
            </w:pPr>
            <w:r w:rsidRPr="00E01F3F">
              <w:rPr>
                <w:i/>
                <w:sz w:val="16"/>
                <w:szCs w:val="16"/>
                <w:lang w:val="fr-FR"/>
              </w:rPr>
              <w:t>Gazole</w:t>
            </w:r>
          </w:p>
        </w:tc>
      </w:tr>
      <w:tr w:rsidR="00443CAB" w:rsidRPr="00E01F3F" w:rsidTr="0066616D">
        <w:tc>
          <w:tcPr>
            <w:tcW w:w="1560"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rPr>
                <w:sz w:val="18"/>
                <w:szCs w:val="18"/>
                <w:lang w:val="fr-FR"/>
              </w:rPr>
            </w:pPr>
            <w:r>
              <w:rPr>
                <w:sz w:val="18"/>
                <w:szCs w:val="18"/>
                <w:lang w:val="fr-FR"/>
              </w:rPr>
              <w:t>Teneur é</w:t>
            </w:r>
            <w:r w:rsidRPr="00E01F3F">
              <w:rPr>
                <w:sz w:val="18"/>
                <w:szCs w:val="18"/>
                <w:lang w:val="fr-FR"/>
              </w:rPr>
              <w:t>thanol/</w:t>
            </w:r>
            <w:r>
              <w:rPr>
                <w:sz w:val="18"/>
                <w:szCs w:val="18"/>
                <w:lang w:val="fr-FR"/>
              </w:rPr>
              <w:t>b</w:t>
            </w:r>
            <w:r w:rsidRPr="00E01F3F">
              <w:rPr>
                <w:sz w:val="18"/>
                <w:szCs w:val="18"/>
                <w:lang w:val="fr-FR"/>
              </w:rPr>
              <w:t>iogazole, %</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E0</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E5</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E10</w:t>
            </w:r>
          </w:p>
        </w:tc>
        <w:tc>
          <w:tcPr>
            <w:tcW w:w="504"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E15</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E22</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E85</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E100</w:t>
            </w:r>
          </w:p>
        </w:tc>
        <w:tc>
          <w:tcPr>
            <w:tcW w:w="504" w:type="dxa"/>
            <w:gridSpan w:val="2"/>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B0</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B5</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B7</w:t>
            </w:r>
          </w:p>
        </w:tc>
        <w:tc>
          <w:tcPr>
            <w:tcW w:w="503"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B20</w:t>
            </w:r>
          </w:p>
        </w:tc>
        <w:tc>
          <w:tcPr>
            <w:tcW w:w="504" w:type="dxa"/>
            <w:tcBorders>
              <w:top w:val="single" w:sz="4" w:space="0" w:color="auto"/>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B100</w:t>
            </w:r>
          </w:p>
        </w:tc>
      </w:tr>
      <w:tr w:rsidR="00443CAB" w:rsidRPr="00E01F3F" w:rsidTr="0066616D">
        <w:tc>
          <w:tcPr>
            <w:tcW w:w="1560" w:type="dxa"/>
            <w:tcBorders>
              <w:bottom w:val="single" w:sz="4" w:space="0" w:color="auto"/>
            </w:tcBorders>
            <w:vAlign w:val="bottom"/>
          </w:tcPr>
          <w:p w:rsidR="00443CAB" w:rsidRPr="00E01F3F" w:rsidRDefault="00443CAB" w:rsidP="0066616D">
            <w:pPr>
              <w:spacing w:before="60" w:after="60" w:line="220" w:lineRule="atLeast"/>
              <w:ind w:left="57" w:right="57"/>
              <w:rPr>
                <w:sz w:val="18"/>
                <w:szCs w:val="18"/>
                <w:lang w:val="fr-FR"/>
              </w:rPr>
            </w:pPr>
            <w:r w:rsidRPr="00E01F3F">
              <w:rPr>
                <w:sz w:val="18"/>
                <w:szCs w:val="18"/>
                <w:lang w:val="fr-FR"/>
              </w:rPr>
              <w:t>Pouvoir calorifique</w:t>
            </w:r>
          </w:p>
          <w:p w:rsidR="00443CAB" w:rsidRPr="00E01F3F" w:rsidRDefault="00443CAB" w:rsidP="0066616D">
            <w:pPr>
              <w:spacing w:before="60" w:after="60" w:line="220" w:lineRule="atLeast"/>
              <w:ind w:left="57" w:right="57"/>
              <w:rPr>
                <w:sz w:val="18"/>
                <w:szCs w:val="18"/>
                <w:lang w:val="fr-FR"/>
              </w:rPr>
            </w:pPr>
            <w:r w:rsidRPr="00E01F3F">
              <w:rPr>
                <w:sz w:val="18"/>
                <w:szCs w:val="18"/>
                <w:lang w:val="fr-FR"/>
              </w:rPr>
              <w:t>(kWh/l)</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8,92</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8,78</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8,64</w:t>
            </w:r>
          </w:p>
        </w:tc>
        <w:tc>
          <w:tcPr>
            <w:tcW w:w="504"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8,50</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8,30</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6,41</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5,95</w:t>
            </w:r>
          </w:p>
        </w:tc>
        <w:tc>
          <w:tcPr>
            <w:tcW w:w="504" w:type="dxa"/>
            <w:gridSpan w:val="2"/>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9,85</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9,80</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9,79</w:t>
            </w:r>
          </w:p>
        </w:tc>
        <w:tc>
          <w:tcPr>
            <w:tcW w:w="503"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9,67</w:t>
            </w:r>
          </w:p>
        </w:tc>
        <w:tc>
          <w:tcPr>
            <w:tcW w:w="504" w:type="dxa"/>
            <w:tcBorders>
              <w:bottom w:val="single" w:sz="4" w:space="0" w:color="auto"/>
            </w:tcBorders>
            <w:vAlign w:val="bottom"/>
          </w:tcPr>
          <w:p w:rsidR="00443CAB" w:rsidRPr="00E01F3F" w:rsidRDefault="00443CAB" w:rsidP="0066616D">
            <w:pPr>
              <w:spacing w:before="60" w:after="60" w:line="220" w:lineRule="atLeast"/>
              <w:ind w:left="57" w:right="57"/>
              <w:jc w:val="right"/>
              <w:rPr>
                <w:sz w:val="18"/>
                <w:szCs w:val="18"/>
                <w:lang w:val="fr-FR"/>
              </w:rPr>
            </w:pPr>
            <w:r w:rsidRPr="00E01F3F">
              <w:rPr>
                <w:sz w:val="18"/>
                <w:szCs w:val="18"/>
                <w:lang w:val="fr-FR"/>
              </w:rPr>
              <w:t>8,90</w:t>
            </w:r>
          </w:p>
        </w:tc>
      </w:tr>
    </w:tbl>
    <w:p w:rsidR="00443CAB" w:rsidRPr="00E01F3F" w:rsidRDefault="00443CAB" w:rsidP="0066616D">
      <w:pPr>
        <w:pStyle w:val="Heading1"/>
        <w:numPr>
          <w:ilvl w:val="0"/>
          <w:numId w:val="0"/>
        </w:numPr>
        <w:spacing w:after="120"/>
        <w:ind w:left="1134"/>
        <w:rPr>
          <w:b/>
          <w:i/>
          <w:sz w:val="16"/>
          <w:szCs w:val="16"/>
          <w:lang w:val="fr-FR"/>
        </w:rPr>
      </w:pPr>
      <w:r w:rsidRPr="00E01F3F">
        <w:rPr>
          <w:lang w:val="fr-FR"/>
        </w:rPr>
        <w:t>Tableau A6.App2/2</w:t>
      </w:r>
      <w:r w:rsidRPr="00E01F3F">
        <w:rPr>
          <w:lang w:val="fr-FR"/>
        </w:rPr>
        <w:br/>
      </w:r>
      <w:r w:rsidRPr="00E01F3F">
        <w:rPr>
          <w:b/>
          <w:lang w:val="fr-FR"/>
        </w:rPr>
        <w:t>Critère de correction du RCB</w:t>
      </w:r>
    </w:p>
    <w:tbl>
      <w:tblPr>
        <w:tblW w:w="75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1134"/>
        <w:gridCol w:w="1843"/>
        <w:gridCol w:w="2621"/>
      </w:tblGrid>
      <w:tr w:rsidR="00443CAB" w:rsidRPr="00E01F3F" w:rsidTr="0066616D">
        <w:trPr>
          <w:tblHeader/>
        </w:trPr>
        <w:tc>
          <w:tcPr>
            <w:tcW w:w="1990" w:type="dxa"/>
            <w:tcBorders>
              <w:bottom w:val="single" w:sz="4" w:space="0" w:color="auto"/>
            </w:tcBorders>
            <w:shd w:val="clear" w:color="auto" w:fill="auto"/>
            <w:vAlign w:val="bottom"/>
          </w:tcPr>
          <w:p w:rsidR="00443CAB" w:rsidRPr="00E01F3F" w:rsidRDefault="00443CAB" w:rsidP="0066616D">
            <w:pPr>
              <w:pStyle w:val="SingleTxtG"/>
              <w:keepNext/>
              <w:suppressAutoHyphens w:val="0"/>
              <w:spacing w:before="60" w:after="60" w:line="220" w:lineRule="atLeast"/>
              <w:ind w:left="57" w:right="57"/>
              <w:jc w:val="left"/>
              <w:rPr>
                <w:i/>
                <w:sz w:val="16"/>
                <w:szCs w:val="16"/>
                <w:lang w:val="fr-FR"/>
              </w:rPr>
            </w:pPr>
            <w:r w:rsidRPr="00E01F3F">
              <w:rPr>
                <w:i/>
                <w:sz w:val="16"/>
                <w:szCs w:val="16"/>
                <w:lang w:val="fr-FR"/>
              </w:rPr>
              <w:t>Cycle</w:t>
            </w:r>
          </w:p>
        </w:tc>
        <w:tc>
          <w:tcPr>
            <w:tcW w:w="1134" w:type="dxa"/>
            <w:tcBorders>
              <w:bottom w:val="single" w:sz="4" w:space="0" w:color="auto"/>
            </w:tcBorders>
            <w:shd w:val="clear" w:color="auto" w:fill="auto"/>
            <w:vAlign w:val="bottom"/>
          </w:tcPr>
          <w:p w:rsidR="00443CAB" w:rsidRPr="00E01F3F" w:rsidRDefault="00443CAB" w:rsidP="0066616D">
            <w:pPr>
              <w:pStyle w:val="SingleTxtG"/>
              <w:keepNext/>
              <w:suppressAutoHyphens w:val="0"/>
              <w:spacing w:before="60" w:after="60" w:line="220" w:lineRule="atLeast"/>
              <w:ind w:left="57" w:right="57"/>
              <w:jc w:val="right"/>
              <w:rPr>
                <w:i/>
                <w:sz w:val="16"/>
                <w:szCs w:val="16"/>
                <w:lang w:val="fr-FR"/>
              </w:rPr>
            </w:pPr>
            <w:r w:rsidRPr="00E01F3F">
              <w:rPr>
                <w:i/>
                <w:sz w:val="16"/>
                <w:szCs w:val="16"/>
                <w:lang w:val="fr-FR"/>
              </w:rPr>
              <w:t>low + medium</w:t>
            </w:r>
          </w:p>
        </w:tc>
        <w:tc>
          <w:tcPr>
            <w:tcW w:w="1843" w:type="dxa"/>
            <w:tcBorders>
              <w:bottom w:val="single" w:sz="4" w:space="0" w:color="auto"/>
            </w:tcBorders>
            <w:shd w:val="clear" w:color="auto" w:fill="auto"/>
            <w:vAlign w:val="bottom"/>
          </w:tcPr>
          <w:p w:rsidR="00443CAB" w:rsidRPr="00E01F3F" w:rsidRDefault="00443CAB" w:rsidP="0066616D">
            <w:pPr>
              <w:pStyle w:val="SingleTxtG"/>
              <w:keepNext/>
              <w:suppressAutoHyphens w:val="0"/>
              <w:spacing w:before="60" w:after="60" w:line="220" w:lineRule="atLeast"/>
              <w:ind w:left="57" w:right="57"/>
              <w:jc w:val="right"/>
              <w:rPr>
                <w:i/>
                <w:sz w:val="16"/>
                <w:szCs w:val="16"/>
                <w:lang w:val="fr-FR"/>
              </w:rPr>
            </w:pPr>
            <w:r w:rsidRPr="00E01F3F">
              <w:rPr>
                <w:i/>
                <w:sz w:val="16"/>
                <w:szCs w:val="16"/>
                <w:lang w:val="fr-FR"/>
              </w:rPr>
              <w:t>low + medium + high</w:t>
            </w:r>
          </w:p>
        </w:tc>
        <w:tc>
          <w:tcPr>
            <w:tcW w:w="2621" w:type="dxa"/>
            <w:tcBorders>
              <w:bottom w:val="single" w:sz="4" w:space="0" w:color="auto"/>
            </w:tcBorders>
            <w:shd w:val="clear" w:color="auto" w:fill="auto"/>
            <w:vAlign w:val="bottom"/>
          </w:tcPr>
          <w:p w:rsidR="00443CAB" w:rsidRPr="00E01F3F" w:rsidRDefault="00443CAB" w:rsidP="0066616D">
            <w:pPr>
              <w:pStyle w:val="SingleTxtG"/>
              <w:keepNext/>
              <w:suppressAutoHyphens w:val="0"/>
              <w:spacing w:before="60" w:after="60" w:line="220" w:lineRule="atLeast"/>
              <w:ind w:left="57" w:right="57"/>
              <w:jc w:val="right"/>
              <w:rPr>
                <w:i/>
                <w:sz w:val="16"/>
                <w:szCs w:val="16"/>
                <w:lang w:val="fr-FR"/>
              </w:rPr>
            </w:pPr>
            <w:r w:rsidRPr="00E01F3F">
              <w:rPr>
                <w:i/>
                <w:sz w:val="16"/>
                <w:szCs w:val="16"/>
                <w:lang w:val="fr-FR"/>
              </w:rPr>
              <w:t>low + medium + high + extra high</w:t>
            </w:r>
          </w:p>
        </w:tc>
      </w:tr>
      <w:tr w:rsidR="00443CAB" w:rsidRPr="00E01F3F" w:rsidTr="0066616D">
        <w:trPr>
          <w:trHeight w:val="445"/>
        </w:trPr>
        <w:tc>
          <w:tcPr>
            <w:tcW w:w="1990" w:type="dxa"/>
            <w:tcBorders>
              <w:top w:val="single" w:sz="4" w:space="0" w:color="auto"/>
              <w:bottom w:val="single" w:sz="4" w:space="0" w:color="auto"/>
            </w:tcBorders>
            <w:shd w:val="clear" w:color="auto" w:fill="auto"/>
            <w:vAlign w:val="bottom"/>
          </w:tcPr>
          <w:p w:rsidR="00443CAB" w:rsidRPr="00E01F3F" w:rsidRDefault="00443CAB" w:rsidP="0066616D">
            <w:pPr>
              <w:pStyle w:val="SingleTxtG"/>
              <w:suppressAutoHyphens w:val="0"/>
              <w:spacing w:before="60" w:after="60" w:line="220" w:lineRule="atLeast"/>
              <w:ind w:left="57" w:right="57"/>
              <w:jc w:val="left"/>
              <w:rPr>
                <w:sz w:val="18"/>
                <w:szCs w:val="18"/>
                <w:lang w:val="fr-FR"/>
              </w:rPr>
            </w:pPr>
            <w:r w:rsidRPr="00E01F3F">
              <w:rPr>
                <w:sz w:val="18"/>
                <w:szCs w:val="18"/>
                <w:lang w:val="fr-FR"/>
              </w:rPr>
              <w:t>Critère de correction</w:t>
            </w:r>
          </w:p>
        </w:tc>
        <w:tc>
          <w:tcPr>
            <w:tcW w:w="1134" w:type="dxa"/>
            <w:tcBorders>
              <w:top w:val="single" w:sz="4" w:space="0" w:color="auto"/>
              <w:bottom w:val="single" w:sz="4" w:space="0" w:color="auto"/>
            </w:tcBorders>
            <w:shd w:val="clear" w:color="auto" w:fill="auto"/>
            <w:vAlign w:val="bottom"/>
          </w:tcPr>
          <w:p w:rsidR="00443CAB" w:rsidRPr="00E01F3F" w:rsidRDefault="00443CAB" w:rsidP="0066616D">
            <w:pPr>
              <w:pStyle w:val="SingleTxtG"/>
              <w:suppressAutoHyphens w:val="0"/>
              <w:spacing w:before="60" w:after="60" w:line="220" w:lineRule="atLeast"/>
              <w:ind w:left="57" w:right="57"/>
              <w:jc w:val="right"/>
              <w:rPr>
                <w:sz w:val="18"/>
                <w:szCs w:val="18"/>
                <w:lang w:val="fr-FR"/>
              </w:rPr>
            </w:pPr>
            <w:r w:rsidRPr="00E01F3F">
              <w:rPr>
                <w:sz w:val="18"/>
                <w:szCs w:val="18"/>
                <w:lang w:val="fr-FR"/>
              </w:rPr>
              <w:t>0,015</w:t>
            </w:r>
          </w:p>
        </w:tc>
        <w:tc>
          <w:tcPr>
            <w:tcW w:w="1843" w:type="dxa"/>
            <w:tcBorders>
              <w:top w:val="single" w:sz="4" w:space="0" w:color="auto"/>
              <w:bottom w:val="single" w:sz="4" w:space="0" w:color="auto"/>
            </w:tcBorders>
            <w:shd w:val="clear" w:color="auto" w:fill="auto"/>
            <w:vAlign w:val="bottom"/>
          </w:tcPr>
          <w:p w:rsidR="00443CAB" w:rsidRPr="00E01F3F" w:rsidRDefault="00443CAB" w:rsidP="0066616D">
            <w:pPr>
              <w:pStyle w:val="SingleTxtG"/>
              <w:suppressAutoHyphens w:val="0"/>
              <w:spacing w:before="60" w:after="60" w:line="220" w:lineRule="atLeast"/>
              <w:ind w:left="57" w:right="57"/>
              <w:jc w:val="right"/>
              <w:rPr>
                <w:sz w:val="18"/>
                <w:szCs w:val="18"/>
                <w:lang w:val="fr-FR"/>
              </w:rPr>
            </w:pPr>
            <w:r w:rsidRPr="00E01F3F">
              <w:rPr>
                <w:sz w:val="18"/>
                <w:szCs w:val="18"/>
                <w:lang w:val="fr-FR"/>
              </w:rPr>
              <w:t>0,01</w:t>
            </w:r>
          </w:p>
        </w:tc>
        <w:tc>
          <w:tcPr>
            <w:tcW w:w="2621" w:type="dxa"/>
            <w:tcBorders>
              <w:top w:val="single" w:sz="4" w:space="0" w:color="auto"/>
              <w:bottom w:val="single" w:sz="4" w:space="0" w:color="auto"/>
            </w:tcBorders>
            <w:shd w:val="clear" w:color="auto" w:fill="auto"/>
            <w:vAlign w:val="bottom"/>
          </w:tcPr>
          <w:p w:rsidR="00443CAB" w:rsidRPr="00E01F3F" w:rsidRDefault="00443CAB" w:rsidP="0066616D">
            <w:pPr>
              <w:pStyle w:val="SingleTxtG"/>
              <w:suppressAutoHyphens w:val="0"/>
              <w:spacing w:before="60" w:after="60" w:line="220" w:lineRule="atLeast"/>
              <w:ind w:left="57" w:right="57"/>
              <w:jc w:val="right"/>
              <w:rPr>
                <w:sz w:val="18"/>
                <w:szCs w:val="18"/>
                <w:lang w:val="fr-FR"/>
              </w:rPr>
            </w:pPr>
            <w:r w:rsidRPr="00E01F3F">
              <w:rPr>
                <w:sz w:val="18"/>
                <w:szCs w:val="18"/>
                <w:lang w:val="fr-FR"/>
              </w:rPr>
              <w:t>0,005</w:t>
            </w:r>
          </w:p>
        </w:tc>
      </w:tr>
    </w:tbl>
    <w:p w:rsidR="00443CAB" w:rsidRPr="00E01F3F" w:rsidRDefault="00443CAB" w:rsidP="00443CAB">
      <w:pPr>
        <w:pStyle w:val="SingleTxtG"/>
        <w:spacing w:before="240"/>
        <w:ind w:left="2268" w:hanging="1134"/>
        <w:rPr>
          <w:szCs w:val="24"/>
          <w:lang w:val="fr-FR"/>
        </w:rPr>
      </w:pPr>
      <w:r w:rsidRPr="00E01F3F">
        <w:rPr>
          <w:szCs w:val="24"/>
          <w:lang w:val="fr-FR"/>
        </w:rPr>
        <w:t>4.</w:t>
      </w:r>
      <w:r w:rsidRPr="00E01F3F">
        <w:rPr>
          <w:szCs w:val="24"/>
          <w:lang w:val="fr-FR"/>
        </w:rPr>
        <w:tab/>
        <w:t xml:space="preserve">Application de la fonction de correction </w:t>
      </w:r>
    </w:p>
    <w:p w:rsidR="00443CAB" w:rsidRPr="00E01F3F" w:rsidRDefault="00443CAB" w:rsidP="00443CAB">
      <w:pPr>
        <w:pStyle w:val="SingleTxtG"/>
        <w:ind w:left="2268" w:hanging="1134"/>
        <w:rPr>
          <w:szCs w:val="24"/>
          <w:lang w:val="fr-FR"/>
        </w:rPr>
      </w:pPr>
      <w:r w:rsidRPr="00E01F3F">
        <w:rPr>
          <w:szCs w:val="24"/>
          <w:lang w:val="fr-FR"/>
        </w:rPr>
        <w:t>4.1</w:t>
      </w:r>
      <w:r w:rsidRPr="00E01F3F">
        <w:rPr>
          <w:szCs w:val="24"/>
          <w:lang w:val="fr-FR"/>
        </w:rPr>
        <w:tab/>
        <w:t xml:space="preserve">Pour appliquer la fonction de correction, la variation du contenu énergétique </w:t>
      </w: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Pr="00E01F3F">
        <w:rPr>
          <w:szCs w:val="24"/>
          <w:lang w:val="fr-FR"/>
        </w:rPr>
        <w:t xml:space="preserve"> d’une période j pour tous les </w:t>
      </w:r>
      <w:r w:rsidRPr="00E01F3F">
        <w:rPr>
          <w:lang w:val="fr-FR"/>
        </w:rPr>
        <w:t>SRSEE</w:t>
      </w:r>
      <w:r w:rsidRPr="00E01F3F">
        <w:rPr>
          <w:szCs w:val="24"/>
          <w:lang w:val="fr-FR"/>
        </w:rPr>
        <w:t xml:space="preserve"> est calculée à partir du courant mesuré et de la tension nominale :</w:t>
      </w:r>
    </w:p>
    <w:p w:rsidR="00443CAB" w:rsidRPr="00E01F3F" w:rsidRDefault="00AC4377" w:rsidP="00443CAB">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r>
            <w:rPr>
              <w:rFonts w:ascii="Cambria Math" w:hAnsi="Cambria Math"/>
              <w:szCs w:val="24"/>
              <w:lang w:val="fr-FR"/>
            </w:rPr>
            <m:t>=</m:t>
          </m:r>
          <m:nary>
            <m:naryPr>
              <m:chr m:val="∑"/>
              <m:limLoc m:val="undOvr"/>
              <m:ctrlPr>
                <w:rPr>
                  <w:rFonts w:ascii="Cambria Math" w:hAnsi="Cambria Math"/>
                  <w:szCs w:val="24"/>
                  <w:lang w:val="fr-FR"/>
                </w:rPr>
              </m:ctrlPr>
            </m:naryPr>
            <m:sub>
              <m:r>
                <m:rPr>
                  <m:sty m:val="p"/>
                </m:rPr>
                <w:rPr>
                  <w:rFonts w:ascii="Cambria Math" w:hAnsi="Cambria Math"/>
                  <w:szCs w:val="24"/>
                  <w:lang w:val="fr-FR"/>
                </w:rPr>
                <m:t>i=1</m:t>
              </m:r>
            </m:sub>
            <m:sup>
              <m:r>
                <m:rPr>
                  <m:sty m:val="p"/>
                </m:rPr>
                <w:rPr>
                  <w:rFonts w:ascii="Cambria Math" w:hAnsi="Cambria Math"/>
                  <w:szCs w:val="24"/>
                  <w:lang w:val="fr-FR"/>
                </w:rPr>
                <m:t>n</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e>
          </m:nary>
        </m:oMath>
      </m:oMathPara>
    </w:p>
    <w:p w:rsidR="00443CAB" w:rsidRPr="00E01F3F" w:rsidRDefault="00443CAB" w:rsidP="00443CAB">
      <w:pPr>
        <w:pStyle w:val="SingleTxtG"/>
        <w:ind w:left="2268"/>
        <w:rPr>
          <w:szCs w:val="24"/>
          <w:lang w:val="fr-FR"/>
        </w:rPr>
      </w:pPr>
      <w:r w:rsidRPr="00E01F3F">
        <w:rPr>
          <w:szCs w:val="24"/>
          <w:lang w:val="fr-FR"/>
        </w:rPr>
        <w:t>où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oMath>
      <w:r w:rsidR="00443CAB" w:rsidRPr="00E01F3F">
        <w:rPr>
          <w:szCs w:val="24"/>
          <w:lang w:val="fr-FR"/>
        </w:rPr>
        <w:tab/>
        <w:t>est la variation du contenu énergétique du SRSEE I durant la période j considérée, en Wh ;</w:t>
      </w:r>
    </w:p>
    <w:p w:rsidR="00443CAB" w:rsidRPr="00E01F3F" w:rsidRDefault="00443CAB" w:rsidP="00443CAB">
      <w:pPr>
        <w:pStyle w:val="SingleTxtG"/>
        <w:spacing w:after="0"/>
        <w:ind w:left="3402" w:hanging="1134"/>
        <w:rPr>
          <w:szCs w:val="24"/>
          <w:lang w:val="fr-FR"/>
        </w:rPr>
      </w:pPr>
      <w:r w:rsidRPr="00E01F3F">
        <w:rPr>
          <w:szCs w:val="24"/>
          <w:lang w:val="fr-FR"/>
        </w:rPr>
        <w:t>et :</w:t>
      </w:r>
    </w:p>
    <w:p w:rsidR="00443CAB" w:rsidRPr="00E01F3F" w:rsidRDefault="00AC4377" w:rsidP="00443CAB">
      <w:pPr>
        <w:pStyle w:val="SingleTxtG"/>
        <w:spacing w:after="0"/>
        <w:ind w:left="2268"/>
        <w:jc w:val="lef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r>
            <m:rPr>
              <m:sty m:val="p"/>
            </m:rPr>
            <w:rPr>
              <w:rFonts w:ascii="Cambria Math" w:hAnsi="Cambria Math"/>
              <w:szCs w:val="24"/>
              <w:lang w:val="fr-FR"/>
            </w:rPr>
            <m:t>=</m:t>
          </m:r>
          <m:sSub>
            <m:sSubPr>
              <m:ctrlPr>
                <w:rPr>
                  <w:rFonts w:ascii="Cambria Math" w:hAnsi="Cambria Math"/>
                  <w:szCs w:val="24"/>
                  <w:lang w:val="fr-FR"/>
                </w:rPr>
              </m:ctrlPr>
            </m:sSubPr>
            <m:e>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3 600</m:t>
                  </m:r>
                </m:den>
              </m:f>
              <m:r>
                <m:rPr>
                  <m:sty m:val="p"/>
                </m:rPr>
                <w:rPr>
                  <w:rFonts w:ascii="Cambria Math" w:hAnsi="Cambria Math"/>
                  <w:szCs w:val="24"/>
                  <w:lang w:val="fr-FR"/>
                </w:rPr>
                <m:t>×U</m:t>
              </m:r>
            </m:e>
            <m:sub>
              <m:r>
                <m:rPr>
                  <m:sty m:val="p"/>
                </m:rPr>
                <w:rPr>
                  <w:rFonts w:ascii="Cambria Math" w:hAnsi="Cambria Math"/>
                  <w:szCs w:val="24"/>
                  <w:lang w:val="fr-FR"/>
                </w:rPr>
                <m:t>REESS</m:t>
              </m:r>
            </m:sub>
          </m:sSub>
          <m:r>
            <m:rPr>
              <m:sty m:val="p"/>
            </m:rPr>
            <w:rPr>
              <w:rFonts w:ascii="Cambria Math" w:hAnsi="Cambria Math"/>
              <w:szCs w:val="24"/>
              <w:lang w:val="fr-FR"/>
            </w:rPr>
            <m:t>×</m:t>
          </m:r>
          <m:nary>
            <m:naryPr>
              <m:limLoc m:val="subSup"/>
              <m:ctrlPr>
                <w:rPr>
                  <w:rFonts w:ascii="Cambria Math" w:hAnsi="Cambria Math"/>
                  <w:szCs w:val="24"/>
                  <w:lang w:val="fr-FR"/>
                </w:rPr>
              </m:ctrlPr>
            </m:naryPr>
            <m:sub>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sub>
            <m:sup>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sup>
            <m:e>
              <m:sSub>
                <m:sSubPr>
                  <m:ctrlPr>
                    <w:rPr>
                      <w:rFonts w:ascii="Cambria Math" w:hAnsi="Cambria Math"/>
                      <w:szCs w:val="24"/>
                      <w:lang w:val="fr-FR"/>
                    </w:rPr>
                  </m:ctrlPr>
                </m:sSubPr>
                <m:e>
                  <m:r>
                    <m:rPr>
                      <m:sty m:val="p"/>
                    </m:rPr>
                    <w:rPr>
                      <w:rFonts w:ascii="Cambria Math" w:hAnsi="Cambria Math"/>
                      <w:szCs w:val="24"/>
                      <w:lang w:val="fr-FR"/>
                    </w:rPr>
                    <m:t>I(t)</m:t>
                  </m:r>
                </m:e>
                <m:sub>
                  <m:r>
                    <m:rPr>
                      <m:sty m:val="p"/>
                    </m:rPr>
                    <w:rPr>
                      <w:rFonts w:ascii="Cambria Math" w:hAnsi="Cambria Math"/>
                      <w:szCs w:val="24"/>
                      <w:lang w:val="fr-FR"/>
                    </w:rPr>
                    <m:t>j,i</m:t>
                  </m:r>
                </m:sub>
              </m:sSub>
            </m:e>
          </m:nary>
          <m:r>
            <m:rPr>
              <m:sty m:val="p"/>
            </m:rPr>
            <w:rPr>
              <w:rFonts w:ascii="Cambria Math" w:hAnsi="Cambria Math"/>
              <w:szCs w:val="24"/>
              <w:lang w:val="fr-FR"/>
            </w:rPr>
            <m:t>dt</m:t>
          </m:r>
        </m:oMath>
      </m:oMathPara>
    </w:p>
    <w:p w:rsidR="00443CAB" w:rsidRPr="00E01F3F" w:rsidRDefault="00443CAB" w:rsidP="00443CAB">
      <w:pPr>
        <w:pStyle w:val="SingleTxtG"/>
        <w:ind w:left="3402" w:hanging="1134"/>
        <w:rPr>
          <w:szCs w:val="24"/>
          <w:lang w:val="fr-FR"/>
        </w:rPr>
      </w:pPr>
      <w:r w:rsidRPr="00E01F3F">
        <w:rPr>
          <w:szCs w:val="24"/>
          <w:lang w:val="fr-FR"/>
        </w:rPr>
        <w:t>où :</w:t>
      </w:r>
    </w:p>
    <w:p w:rsidR="00443CAB" w:rsidRPr="00E01F3F" w:rsidRDefault="00AC4377" w:rsidP="00443CAB">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m:t>
            </m:r>
          </m:e>
          <m:sub>
            <m:r>
              <m:rPr>
                <m:sty m:val="p"/>
              </m:rPr>
              <w:rPr>
                <w:rFonts w:ascii="Cambria Math" w:hAnsi="Cambria Math"/>
                <w:szCs w:val="24"/>
                <w:lang w:val="fr-FR"/>
              </w:rPr>
              <m:t>REESS</m:t>
            </m:r>
          </m:sub>
        </m:sSub>
      </m:oMath>
      <w:r w:rsidR="00443CAB" w:rsidRPr="00E01F3F">
        <w:rPr>
          <w:szCs w:val="24"/>
          <w:lang w:val="fr-FR"/>
        </w:rPr>
        <w:tab/>
        <w:t>est la tension nominale, en V, du SRSEE déterminée conformément à la norme DIN EN 60050-482 ;</w:t>
      </w:r>
    </w:p>
    <w:p w:rsidR="00443CAB" w:rsidRPr="00E01F3F" w:rsidRDefault="00AC4377" w:rsidP="00443CAB">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I(t)</m:t>
            </m:r>
          </m:e>
          <m:sub>
            <m:r>
              <m:rPr>
                <m:sty m:val="p"/>
              </m:rPr>
              <w:rPr>
                <w:rFonts w:ascii="Cambria Math" w:hAnsi="Cambria Math"/>
                <w:szCs w:val="24"/>
                <w:lang w:val="fr-FR"/>
              </w:rPr>
              <m:t>j,i</m:t>
            </m:r>
          </m:sub>
        </m:sSub>
      </m:oMath>
      <w:r w:rsidR="00443CAB" w:rsidRPr="00E01F3F">
        <w:rPr>
          <w:szCs w:val="24"/>
          <w:lang w:val="fr-FR"/>
        </w:rPr>
        <w:tab/>
        <w:t>est le courant électrique, en A, du SRSEE i durant la période j considérée, déterminé conformément au paragraphe 2 de l’appendice A</w:t>
      </w:r>
      <w:r w:rsidR="00BC1EB5">
        <w:rPr>
          <w:szCs w:val="24"/>
          <w:lang w:val="fr-FR"/>
        </w:rPr>
        <w:t> </w:t>
      </w:r>
      <w:r w:rsidR="00443CAB" w:rsidRPr="00E01F3F">
        <w:rPr>
          <w:szCs w:val="24"/>
          <w:lang w:val="fr-FR"/>
        </w:rPr>
        <w:t>;</w:t>
      </w:r>
    </w:p>
    <w:p w:rsidR="00443CAB" w:rsidRPr="00E01F3F" w:rsidRDefault="00AC4377" w:rsidP="00443CAB">
      <w:pPr>
        <w:pStyle w:val="SingleTxtG"/>
        <w:tabs>
          <w:tab w:val="left" w:pos="3686"/>
        </w:tabs>
        <w:ind w:left="3402" w:right="850"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oMath>
      <w:r w:rsidR="00443CAB" w:rsidRPr="00E01F3F">
        <w:rPr>
          <w:szCs w:val="24"/>
          <w:lang w:val="fr-FR"/>
        </w:rPr>
        <w:tab/>
        <w:t>est le temps au début de la période j considérée, en s ;</w:t>
      </w:r>
    </w:p>
    <w:p w:rsidR="00443CAB" w:rsidRPr="00E01F3F" w:rsidRDefault="00AC4377" w:rsidP="00443CAB">
      <w:pPr>
        <w:pStyle w:val="SingleTxtG"/>
        <w:tabs>
          <w:tab w:val="left" w:pos="3686"/>
        </w:tabs>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oMath>
      <w:r w:rsidR="00443CAB" w:rsidRPr="00E01F3F">
        <w:rPr>
          <w:szCs w:val="24"/>
          <w:vertAlign w:val="subscript"/>
          <w:lang w:val="fr-FR"/>
        </w:rPr>
        <w:tab/>
      </w:r>
      <w:r w:rsidR="00443CAB" w:rsidRPr="00E01F3F">
        <w:rPr>
          <w:szCs w:val="24"/>
          <w:lang w:val="fr-FR"/>
        </w:rPr>
        <w:t>est le temps à la fin de la période j considérée, en s.</w:t>
      </w:r>
    </w:p>
    <w:p w:rsidR="00443CAB" w:rsidRPr="00E01F3F" w:rsidRDefault="00443CAB" w:rsidP="00443CAB">
      <w:pPr>
        <w:pStyle w:val="SingleTxtG"/>
        <w:tabs>
          <w:tab w:val="left" w:pos="3686"/>
        </w:tabs>
        <w:ind w:left="3402" w:hanging="1134"/>
        <w:rPr>
          <w:szCs w:val="24"/>
          <w:lang w:val="fr-FR"/>
        </w:rPr>
      </w:pPr>
      <w:r w:rsidRPr="00E01F3F">
        <w:rPr>
          <w:szCs w:val="24"/>
          <w:lang w:val="fr-FR"/>
        </w:rPr>
        <w:t>i</w:t>
      </w:r>
      <w:r w:rsidRPr="00E01F3F">
        <w:rPr>
          <w:szCs w:val="24"/>
          <w:lang w:val="fr-FR"/>
        </w:rPr>
        <w:tab/>
        <w:t>est l’indice pour le SRSEE considéré ;</w:t>
      </w:r>
    </w:p>
    <w:p w:rsidR="00443CAB" w:rsidRPr="00E01F3F" w:rsidRDefault="00443CAB" w:rsidP="00443CAB">
      <w:pPr>
        <w:pStyle w:val="SingleTxtG"/>
        <w:tabs>
          <w:tab w:val="left" w:pos="3686"/>
        </w:tabs>
        <w:ind w:left="3402" w:hanging="1134"/>
        <w:rPr>
          <w:szCs w:val="24"/>
          <w:lang w:val="fr-FR"/>
        </w:rPr>
      </w:pPr>
      <w:r w:rsidRPr="00E01F3F">
        <w:rPr>
          <w:szCs w:val="24"/>
          <w:lang w:val="fr-FR"/>
        </w:rPr>
        <w:t>n</w:t>
      </w:r>
      <w:r w:rsidRPr="00E01F3F">
        <w:rPr>
          <w:szCs w:val="24"/>
          <w:lang w:val="fr-FR"/>
        </w:rPr>
        <w:tab/>
        <w:t>est le nombre total de SRSEE ;</w:t>
      </w:r>
    </w:p>
    <w:p w:rsidR="00443CAB" w:rsidRPr="00E01F3F" w:rsidRDefault="00443CAB" w:rsidP="00443CAB">
      <w:pPr>
        <w:pStyle w:val="SingleTxtG"/>
        <w:tabs>
          <w:tab w:val="left" w:pos="3686"/>
        </w:tabs>
        <w:ind w:left="3402" w:hanging="1134"/>
        <w:rPr>
          <w:szCs w:val="24"/>
          <w:lang w:val="fr-FR"/>
        </w:rPr>
      </w:pPr>
      <w:r w:rsidRPr="00E01F3F">
        <w:rPr>
          <w:szCs w:val="24"/>
          <w:lang w:val="fr-FR"/>
        </w:rPr>
        <w:t>j</w:t>
      </w:r>
      <w:r w:rsidRPr="00E01F3F">
        <w:rPr>
          <w:szCs w:val="24"/>
          <w:lang w:val="fr-FR"/>
        </w:rPr>
        <w:tab/>
        <w:t>est l’indice pour la période considérée, une période pouvant être une phase du cycle applicable, une combinaison de phases du cycle ou l’ensemble du cycle applicable ;</w:t>
      </w:r>
    </w:p>
    <w:p w:rsidR="00443CAB" w:rsidRPr="00E01F3F" w:rsidRDefault="00AC4377" w:rsidP="00443CAB">
      <w:pPr>
        <w:pStyle w:val="SingleTxtG"/>
        <w:tabs>
          <w:tab w:val="left" w:pos="3686"/>
        </w:tabs>
        <w:ind w:left="3402" w:hanging="1134"/>
        <w:rPr>
          <w:szCs w:val="24"/>
          <w:lang w:val="fr-FR"/>
        </w:rPr>
      </w:pPr>
      <m:oMath>
        <m:f>
          <m:fPr>
            <m:ctrlPr>
              <w:rPr>
                <w:rFonts w:ascii="Cambria Math" w:hAnsi="Cambria Math"/>
                <w:szCs w:val="24"/>
                <w:lang w:val="fr-FR"/>
              </w:rPr>
            </m:ctrlPr>
          </m:fPr>
          <m:num>
            <m:r>
              <w:rPr>
                <w:rFonts w:ascii="Cambria Math" w:hAnsi="Cambria Math"/>
                <w:szCs w:val="24"/>
                <w:lang w:val="fr-FR"/>
              </w:rPr>
              <m:t>1</m:t>
            </m:r>
          </m:num>
          <m:den>
            <m:r>
              <w:rPr>
                <w:rFonts w:ascii="Cambria Math" w:hAnsi="Cambria Math"/>
                <w:szCs w:val="24"/>
                <w:lang w:val="fr-FR"/>
              </w:rPr>
              <m:t>3 600</m:t>
            </m:r>
          </m:den>
        </m:f>
      </m:oMath>
      <w:r w:rsidR="00443CAB" w:rsidRPr="00E01F3F">
        <w:rPr>
          <w:szCs w:val="24"/>
          <w:lang w:val="fr-FR"/>
        </w:rPr>
        <w:tab/>
        <w:t>est le facteur de conversion pour passer des Ws aux Wh.</w:t>
      </w:r>
    </w:p>
    <w:p w:rsidR="00443CAB" w:rsidRPr="00E01F3F" w:rsidRDefault="00443CAB" w:rsidP="00443CAB">
      <w:pPr>
        <w:pStyle w:val="SingleTxtG"/>
        <w:ind w:left="2268" w:hanging="1134"/>
        <w:rPr>
          <w:szCs w:val="24"/>
          <w:lang w:val="fr-FR"/>
        </w:rPr>
      </w:pPr>
      <w:r w:rsidRPr="00E01F3F">
        <w:rPr>
          <w:szCs w:val="24"/>
          <w:lang w:val="fr-FR"/>
        </w:rPr>
        <w:t>4.2</w:t>
      </w:r>
      <w:r w:rsidRPr="00E01F3F">
        <w:rPr>
          <w:szCs w:val="24"/>
          <w:lang w:val="fr-FR"/>
        </w:rPr>
        <w:tab/>
        <w:t>Pour corriger les émissions massiques de CO</w:t>
      </w:r>
      <w:r w:rsidRPr="00E01F3F">
        <w:rPr>
          <w:szCs w:val="24"/>
          <w:vertAlign w:val="subscript"/>
          <w:lang w:val="fr-FR"/>
        </w:rPr>
        <w:t>2</w:t>
      </w:r>
      <w:r w:rsidRPr="00E01F3F">
        <w:rPr>
          <w:szCs w:val="24"/>
          <w:lang w:val="fr-FR"/>
        </w:rPr>
        <w:t>, en g/km, il faut utiliser les facteurs de Willans correspondant au procédé de combustion particulier qui figurent dans le tableau A6.App2/3.</w:t>
      </w:r>
    </w:p>
    <w:p w:rsidR="00443CAB" w:rsidRPr="00E01F3F" w:rsidRDefault="00443CAB" w:rsidP="00443CAB">
      <w:pPr>
        <w:pStyle w:val="SingleTxtG"/>
        <w:ind w:left="2268" w:hanging="1134"/>
        <w:rPr>
          <w:szCs w:val="24"/>
          <w:lang w:val="fr-FR"/>
        </w:rPr>
      </w:pPr>
      <w:r w:rsidRPr="00E01F3F">
        <w:rPr>
          <w:szCs w:val="24"/>
          <w:lang w:val="fr-FR"/>
        </w:rPr>
        <w:t>4.3</w:t>
      </w:r>
      <w:r w:rsidRPr="00E01F3F">
        <w:rPr>
          <w:szCs w:val="24"/>
          <w:lang w:val="fr-FR"/>
        </w:rPr>
        <w:tab/>
        <w:t xml:space="preserve">La correction est effectuée et appliquée pour le cycle total et pour chacune de ses phases séparément et est enregistrée. </w:t>
      </w:r>
    </w:p>
    <w:p w:rsidR="00443CAB" w:rsidRPr="00E01F3F" w:rsidRDefault="00443CAB" w:rsidP="00443CAB">
      <w:pPr>
        <w:pStyle w:val="SingleTxtG"/>
        <w:ind w:left="2268" w:hanging="1134"/>
        <w:rPr>
          <w:szCs w:val="24"/>
          <w:lang w:val="fr-FR"/>
        </w:rPr>
      </w:pPr>
      <w:r w:rsidRPr="00E01F3F">
        <w:rPr>
          <w:szCs w:val="24"/>
          <w:lang w:val="fr-FR"/>
        </w:rPr>
        <w:t>4.4</w:t>
      </w:r>
      <w:r w:rsidRPr="00E01F3F">
        <w:rPr>
          <w:szCs w:val="24"/>
          <w:lang w:val="fr-FR"/>
        </w:rPr>
        <w:tab/>
        <w:t xml:space="preserve">Aux fins des calculs ci-dessus, on utilise une valeur constante pour le rendement de l’alternateur du système d’alimentation électrique, à savoir : </w:t>
      </w:r>
    </w:p>
    <w:p w:rsidR="00443CAB" w:rsidRPr="00E01F3F" w:rsidRDefault="00AC4377" w:rsidP="00443CAB">
      <w:pPr>
        <w:pStyle w:val="SingleTxtG"/>
        <w:ind w:left="2268"/>
        <w:jc w:val="right"/>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r>
            <m:rPr>
              <m:sty m:val="p"/>
            </m:rPr>
            <w:rPr>
              <w:rFonts w:ascii="Cambria Math" w:hAnsi="Cambria Math"/>
              <w:szCs w:val="24"/>
              <w:lang w:val="fr-FR"/>
            </w:rPr>
            <m:t>= 0,67</m:t>
          </m:r>
          <m:r>
            <m:rPr>
              <m:sty m:val="p"/>
            </m:rPr>
            <w:rPr>
              <w:rFonts w:ascii="Cambria Math" w:hAnsi="Cambria Math"/>
              <w:spacing w:val="-4"/>
              <w:lang w:val="fr-FR"/>
            </w:rPr>
            <m:t xml:space="preserve"> pour les alternateurs du système d’alimentation électrique</m:t>
          </m:r>
          <m:r>
            <m:rPr>
              <m:sty m:val="p"/>
            </m:rPr>
            <w:rPr>
              <w:rFonts w:ascii="Cambria Math"/>
              <w:spacing w:val="-4"/>
              <w:lang w:val="fr-FR"/>
            </w:rPr>
            <m:t xml:space="preserve"> du SRSEE</m:t>
          </m:r>
          <m:r>
            <m:rPr>
              <m:sty m:val="p"/>
            </m:rPr>
            <w:rPr>
              <w:rFonts w:ascii="Cambria Math" w:hAnsi="Cambria Math"/>
              <w:szCs w:val="24"/>
              <w:lang w:val="fr-FR"/>
            </w:rPr>
            <m:t xml:space="preserve"> </m:t>
          </m:r>
        </m:oMath>
      </m:oMathPara>
    </w:p>
    <w:p w:rsidR="00443CAB" w:rsidRPr="00E01F3F" w:rsidRDefault="00443CAB" w:rsidP="00443CAB">
      <w:pPr>
        <w:pStyle w:val="SingleTxtG"/>
        <w:ind w:left="2268" w:hanging="1134"/>
        <w:rPr>
          <w:szCs w:val="24"/>
          <w:lang w:val="fr-FR"/>
        </w:rPr>
      </w:pPr>
      <w:r w:rsidRPr="00E01F3F">
        <w:rPr>
          <w:szCs w:val="24"/>
          <w:lang w:val="fr-FR"/>
        </w:rPr>
        <w:t>4.5</w:t>
      </w:r>
      <w:r w:rsidRPr="00E01F3F">
        <w:rPr>
          <w:szCs w:val="24"/>
          <w:lang w:val="fr-FR"/>
        </w:rPr>
        <w:tab/>
        <w:t>La différence résultante en ce qui concerne les émissions massiques de CO</w:t>
      </w:r>
      <w:r w:rsidRPr="00E01F3F">
        <w:rPr>
          <w:szCs w:val="24"/>
          <w:vertAlign w:val="subscript"/>
          <w:lang w:val="fr-FR"/>
        </w:rPr>
        <w:t>2</w:t>
      </w:r>
      <w:r w:rsidRPr="00E01F3F">
        <w:rPr>
          <w:szCs w:val="24"/>
          <w:lang w:val="fr-FR"/>
        </w:rPr>
        <w:t xml:space="preserve"> pour la période considérée j, </w:t>
      </w:r>
      <w:r w:rsidRPr="00E01F3F">
        <w:rPr>
          <w:lang w:val="fr-FR"/>
        </w:rPr>
        <w:t>due à la charge pour l’alternateur</w:t>
      </w:r>
      <w:r w:rsidRPr="00E01F3F">
        <w:rPr>
          <w:szCs w:val="24"/>
          <w:lang w:val="fr-FR"/>
        </w:rPr>
        <w:t xml:space="preserve"> </w:t>
      </w:r>
      <w:r w:rsidRPr="00E01F3F">
        <w:rPr>
          <w:lang w:val="fr-FR"/>
        </w:rPr>
        <w:t>résultant de la recharge du SRSEE,</w:t>
      </w:r>
      <w:r w:rsidRPr="00E01F3F">
        <w:rPr>
          <w:szCs w:val="24"/>
          <w:lang w:val="fr-FR"/>
        </w:rPr>
        <w:t xml:space="preserve"> </w:t>
      </w:r>
      <w:r w:rsidRPr="00E01F3F">
        <w:rPr>
          <w:lang w:val="fr-FR"/>
        </w:rPr>
        <w:t>doit être calculée comme suit </w:t>
      </w:r>
      <w:r w:rsidRPr="00E01F3F">
        <w:rPr>
          <w:szCs w:val="24"/>
          <w:lang w:val="fr-FR"/>
        </w:rPr>
        <w:t>:</w:t>
      </w:r>
      <w:r w:rsidRPr="00E01F3F" w:rsidDel="00657306">
        <w:rPr>
          <w:szCs w:val="24"/>
          <w:lang w:val="fr-FR"/>
        </w:rPr>
        <w:t xml:space="preserve"> </w:t>
      </w:r>
    </w:p>
    <w:p w:rsidR="00443CAB" w:rsidRPr="00E01F3F" w:rsidRDefault="00AC4377" w:rsidP="00443CAB">
      <w:pPr>
        <w:pStyle w:val="SingleTxtG"/>
        <w:ind w:left="2268"/>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CO2,j</m:t>
              </m:r>
            </m:sub>
          </m:sSub>
          <m:r>
            <m:rPr>
              <m:sty m:val="p"/>
            </m:rPr>
            <w:rPr>
              <w:rFonts w:ascii="Cambria Math" w:hAnsi="Cambria Math"/>
              <w:szCs w:val="24"/>
              <w:lang w:val="fr-FR"/>
            </w:rPr>
            <m:t>=</m:t>
          </m:r>
          <m:sSub>
            <m:sSubPr>
              <m:ctrlPr>
                <w:rPr>
                  <w:rFonts w:ascii="Cambria Math" w:hAnsi="Cambria Math"/>
                  <w:szCs w:val="24"/>
                  <w:lang w:val="fr-FR"/>
                </w:rPr>
              </m:ctrlPr>
            </m:sSubPr>
            <m:e>
              <m:f>
                <m:fPr>
                  <m:ctrlPr>
                    <w:rPr>
                      <w:rFonts w:ascii="Cambria Math" w:hAnsi="Cambria Math"/>
                      <w:szCs w:val="24"/>
                      <w:lang w:val="fr-FR"/>
                    </w:rPr>
                  </m:ctrlPr>
                </m:fPr>
                <m:num>
                  <m:r>
                    <w:rPr>
                      <w:rFonts w:ascii="Cambria Math" w:hAnsi="Cambria Math"/>
                      <w:szCs w:val="24"/>
                      <w:lang w:val="fr-FR"/>
                    </w:rPr>
                    <m:t>1</m:t>
                  </m:r>
                </m:num>
                <m:den>
                  <m:r>
                    <w:rPr>
                      <w:rFonts w:ascii="Cambria Math" w:hAnsi="Cambria Math"/>
                      <w:szCs w:val="24"/>
                      <w:lang w:val="fr-FR"/>
                    </w:rPr>
                    <m:t>0,0036</m:t>
                  </m:r>
                </m:den>
              </m:f>
              <m:r>
                <m:rPr>
                  <m:sty m:val="p"/>
                </m:rPr>
                <w:rPr>
                  <w:rFonts w:ascii="Cambria Math" w:hAnsi="Cambria Math"/>
                  <w:szCs w:val="24"/>
                  <w:lang w:val="fr-FR"/>
                </w:rPr>
                <m:t>×∆E</m:t>
              </m:r>
            </m:e>
            <m:sub>
              <m:r>
                <m:rPr>
                  <m:sty m:val="p"/>
                </m:rPr>
                <w:rPr>
                  <w:rFonts w:ascii="Cambria Math" w:hAnsi="Cambria Math"/>
                  <w:szCs w:val="24"/>
                  <w:lang w:val="fr-FR"/>
                </w:rPr>
                <m:t>REESS,j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num>
            <m:den>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den>
          </m:f>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Willans</m:t>
              </m:r>
            </m:e>
            <m:sub>
              <m:r>
                <m:rPr>
                  <m:sty m:val="p"/>
                </m:rPr>
                <w:rPr>
                  <w:rFonts w:ascii="Cambria Math" w:hAnsi="Cambria Math"/>
                  <w:szCs w:val="24"/>
                  <w:lang w:val="fr-FR"/>
                </w:rPr>
                <m:t>factor</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den>
          </m:f>
        </m:oMath>
      </m:oMathPara>
    </w:p>
    <w:p w:rsidR="00443CAB" w:rsidRPr="00E01F3F" w:rsidRDefault="00443CAB" w:rsidP="00443CAB">
      <w:pPr>
        <w:pStyle w:val="SingleTxtG"/>
        <w:ind w:left="2268"/>
        <w:rPr>
          <w:szCs w:val="24"/>
          <w:lang w:val="fr-FR"/>
        </w:rPr>
      </w:pPr>
      <w:r w:rsidRPr="00E01F3F">
        <w:rPr>
          <w:szCs w:val="24"/>
          <w:lang w:val="fr-FR"/>
        </w:rPr>
        <w:t>où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CO2,j</m:t>
            </m:r>
          </m:sub>
        </m:sSub>
      </m:oMath>
      <w:r w:rsidR="00443CAB" w:rsidRPr="00E01F3F">
        <w:rPr>
          <w:szCs w:val="24"/>
          <w:vertAlign w:val="subscript"/>
          <w:lang w:val="fr-FR"/>
        </w:rPr>
        <w:tab/>
      </w:r>
      <w:r w:rsidR="00443CAB" w:rsidRPr="00E01F3F">
        <w:rPr>
          <w:lang w:val="fr-FR"/>
        </w:rPr>
        <w:t>est la différence résultante en ce qui concerne les émissions massiques de CO</w:t>
      </w:r>
      <w:r w:rsidR="00443CAB" w:rsidRPr="00E01F3F">
        <w:rPr>
          <w:vertAlign w:val="subscript"/>
          <w:lang w:val="fr-FR"/>
        </w:rPr>
        <w:t xml:space="preserve">2 </w:t>
      </w:r>
      <w:r w:rsidR="00443CAB" w:rsidRPr="00E01F3F">
        <w:rPr>
          <w:lang w:val="fr-FR"/>
        </w:rPr>
        <w:t>pour la</w:t>
      </w:r>
      <w:r w:rsidR="00443CAB" w:rsidRPr="00E01F3F">
        <w:rPr>
          <w:szCs w:val="24"/>
          <w:lang w:val="fr-FR"/>
        </w:rPr>
        <w:t xml:space="preserve"> période j, en g/km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443CAB" w:rsidRPr="00E01F3F">
        <w:rPr>
          <w:szCs w:val="24"/>
          <w:lang w:val="fr-FR"/>
        </w:rPr>
        <w:tab/>
        <w:t>est la variation d’énergie du SRSEE pour la période j considérée, calculée conformément au paragraphe 4.1 du présent appendice, en Wh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443CAB" w:rsidRPr="00E01F3F">
        <w:rPr>
          <w:szCs w:val="24"/>
          <w:lang w:val="fr-FR"/>
        </w:rPr>
        <w:tab/>
        <w:t>est la distance parcourue durant la période j considérée, en km ;</w:t>
      </w:r>
    </w:p>
    <w:p w:rsidR="00443CAB" w:rsidRPr="00E01F3F" w:rsidRDefault="00443CAB" w:rsidP="00443CAB">
      <w:pPr>
        <w:pStyle w:val="SingleTxtG"/>
        <w:tabs>
          <w:tab w:val="left" w:pos="3686"/>
        </w:tabs>
        <w:ind w:left="3402" w:hanging="1134"/>
        <w:rPr>
          <w:szCs w:val="24"/>
          <w:lang w:val="fr-FR"/>
        </w:rPr>
      </w:pPr>
      <w:r w:rsidRPr="00E01F3F">
        <w:rPr>
          <w:szCs w:val="24"/>
          <w:lang w:val="fr-FR"/>
        </w:rPr>
        <w:t>j</w:t>
      </w:r>
      <w:r w:rsidRPr="00E01F3F">
        <w:rPr>
          <w:szCs w:val="24"/>
          <w:lang w:val="fr-FR"/>
        </w:rPr>
        <w:tab/>
        <w:t>est l’indice pour la période considérée, une période pouvant être une phase du cycle applicable, une combinaison de phases du cycle ou l’ensemble du cycle applicable ;</w:t>
      </w:r>
    </w:p>
    <w:p w:rsidR="00443CAB" w:rsidRPr="00E01F3F" w:rsidRDefault="00443CAB" w:rsidP="00443CAB">
      <w:pPr>
        <w:pStyle w:val="SingleTxtG"/>
        <w:tabs>
          <w:tab w:val="left" w:pos="3686"/>
        </w:tabs>
        <w:ind w:left="3402" w:hanging="1134"/>
        <w:rPr>
          <w:szCs w:val="24"/>
          <w:lang w:val="fr-FR"/>
        </w:rPr>
      </w:pPr>
      <w:r w:rsidRPr="00E01F3F">
        <w:rPr>
          <w:szCs w:val="24"/>
          <w:lang w:val="fr-FR"/>
        </w:rPr>
        <w:t>0,0036</w:t>
      </w:r>
      <w:r w:rsidRPr="00E01F3F">
        <w:rPr>
          <w:szCs w:val="24"/>
          <w:lang w:val="fr-FR"/>
        </w:rPr>
        <w:tab/>
        <w:t xml:space="preserve">est le facteur de conversion pour passer des Wh aux MJ ;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η</m:t>
            </m:r>
          </m:e>
          <m:sub>
            <m:r>
              <m:rPr>
                <m:sty m:val="p"/>
              </m:rPr>
              <w:rPr>
                <w:rFonts w:ascii="Cambria Math" w:hAnsi="Cambria Math"/>
                <w:szCs w:val="24"/>
                <w:lang w:val="fr-FR"/>
              </w:rPr>
              <m:t>alternator</m:t>
            </m:r>
          </m:sub>
        </m:sSub>
      </m:oMath>
      <w:r w:rsidR="00443CAB" w:rsidRPr="00E01F3F">
        <w:rPr>
          <w:szCs w:val="24"/>
          <w:lang w:val="fr-FR"/>
        </w:rPr>
        <w:tab/>
        <w:t>est le rendement de l’alternateur selon le paragraphe 4.4 du présent appendice ;</w:t>
      </w:r>
    </w:p>
    <w:p w:rsidR="00443CAB" w:rsidRPr="00E01F3F"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Willans</m:t>
            </m:r>
          </m:e>
          <m:sub>
            <m:r>
              <m:rPr>
                <m:sty m:val="p"/>
              </m:rPr>
              <w:rPr>
                <w:rFonts w:ascii="Cambria Math" w:hAnsi="Cambria Math"/>
                <w:szCs w:val="24"/>
                <w:lang w:val="fr-FR"/>
              </w:rPr>
              <m:t>factor</m:t>
            </m:r>
          </m:sub>
        </m:sSub>
      </m:oMath>
      <w:r w:rsidR="00443CAB" w:rsidRPr="00E01F3F">
        <w:rPr>
          <w:szCs w:val="24"/>
          <w:lang w:val="fr-FR"/>
        </w:rPr>
        <w:tab/>
        <w:t>est le facteur de Willans correspondant au procédé de combustion particulier tel qu’il est défini dans le tableau A6.App2/3, en gCO</w:t>
      </w:r>
      <w:r w:rsidR="00443CAB" w:rsidRPr="00E01F3F">
        <w:rPr>
          <w:szCs w:val="24"/>
          <w:vertAlign w:val="subscript"/>
          <w:lang w:val="fr-FR"/>
        </w:rPr>
        <w:t>2</w:t>
      </w:r>
      <w:r w:rsidR="00443CAB" w:rsidRPr="00E01F3F">
        <w:rPr>
          <w:szCs w:val="24"/>
          <w:lang w:val="fr-FR"/>
        </w:rPr>
        <w:t>/MJ ;</w:t>
      </w:r>
    </w:p>
    <w:p w:rsidR="00443CAB" w:rsidRPr="00E01F3F" w:rsidRDefault="00443CAB" w:rsidP="00443CAB">
      <w:pPr>
        <w:pStyle w:val="SingleTxtG"/>
        <w:ind w:left="2268" w:hanging="1134"/>
        <w:rPr>
          <w:szCs w:val="24"/>
          <w:lang w:val="fr-FR"/>
        </w:rPr>
      </w:pPr>
      <w:r w:rsidRPr="00E01F3F">
        <w:rPr>
          <w:szCs w:val="24"/>
          <w:lang w:val="fr-FR"/>
        </w:rPr>
        <w:t>4.5.1</w:t>
      </w:r>
      <w:r w:rsidRPr="00E01F3F">
        <w:rPr>
          <w:szCs w:val="24"/>
          <w:lang w:val="fr-FR"/>
        </w:rPr>
        <w:tab/>
        <w:t>Les valeurs de CO</w:t>
      </w:r>
      <w:r w:rsidRPr="00E01F3F">
        <w:rPr>
          <w:szCs w:val="24"/>
          <w:vertAlign w:val="subscript"/>
          <w:lang w:val="fr-FR"/>
        </w:rPr>
        <w:t>2</w:t>
      </w:r>
      <w:r w:rsidRPr="00E01F3F">
        <w:rPr>
          <w:szCs w:val="24"/>
          <w:lang w:val="fr-FR"/>
        </w:rPr>
        <w:t xml:space="preserve"> pour chaque phase et pour l’ensemble du cycle doivent être corrigées comme suit :</w:t>
      </w:r>
    </w:p>
    <w:p w:rsidR="00443CAB" w:rsidRPr="00E01F3F" w:rsidRDefault="00443CAB" w:rsidP="00443CAB">
      <w:pPr>
        <w:pStyle w:val="SingleTxtG"/>
        <w:ind w:left="2268" w:right="567"/>
        <w:rPr>
          <w:lang w:val="fr-FR"/>
        </w:rPr>
      </w:pPr>
      <w:r w:rsidRPr="00E01F3F">
        <w:rPr>
          <w:lang w:val="fr-FR"/>
        </w:rPr>
        <w:t>M</w:t>
      </w:r>
      <w:r w:rsidRPr="00E01F3F">
        <w:rPr>
          <w:vertAlign w:val="subscript"/>
          <w:lang w:val="fr-FR"/>
        </w:rPr>
        <w:t>CO2,p,3</w:t>
      </w:r>
      <w:r w:rsidRPr="00E01F3F">
        <w:rPr>
          <w:lang w:val="fr-FR"/>
        </w:rPr>
        <w:t xml:space="preserve"> = M</w:t>
      </w:r>
      <w:r w:rsidRPr="00E01F3F">
        <w:rPr>
          <w:vertAlign w:val="subscript"/>
          <w:lang w:val="fr-FR"/>
        </w:rPr>
        <w:t>CO2,p,1</w:t>
      </w:r>
      <w:r w:rsidRPr="00E01F3F">
        <w:rPr>
          <w:lang w:val="fr-FR"/>
        </w:rPr>
        <w:t xml:space="preserve"> - ΔM</w:t>
      </w:r>
      <w:r w:rsidRPr="00E01F3F">
        <w:rPr>
          <w:vertAlign w:val="subscript"/>
          <w:lang w:val="fr-FR"/>
        </w:rPr>
        <w:t>CO2,j</w:t>
      </w:r>
    </w:p>
    <w:p w:rsidR="00443CAB" w:rsidRPr="00E01F3F" w:rsidRDefault="00443CAB" w:rsidP="00443CAB">
      <w:pPr>
        <w:pStyle w:val="SingleTxtG"/>
        <w:ind w:left="2268" w:right="567"/>
        <w:rPr>
          <w:lang w:val="fr-FR"/>
        </w:rPr>
      </w:pPr>
      <w:r w:rsidRPr="00E01F3F">
        <w:rPr>
          <w:lang w:val="fr-FR"/>
        </w:rPr>
        <w:t>M</w:t>
      </w:r>
      <w:r w:rsidRPr="00E01F3F">
        <w:rPr>
          <w:vertAlign w:val="subscript"/>
          <w:lang w:val="fr-FR"/>
        </w:rPr>
        <w:t>CO2,c,3</w:t>
      </w:r>
      <w:r w:rsidRPr="00E01F3F">
        <w:rPr>
          <w:lang w:val="fr-FR"/>
        </w:rPr>
        <w:t xml:space="preserve"> = M</w:t>
      </w:r>
      <w:r w:rsidRPr="00E01F3F">
        <w:rPr>
          <w:vertAlign w:val="subscript"/>
          <w:lang w:val="fr-FR"/>
        </w:rPr>
        <w:t>CO2,c,2</w:t>
      </w:r>
      <w:r w:rsidRPr="00E01F3F">
        <w:rPr>
          <w:lang w:val="fr-FR"/>
        </w:rPr>
        <w:t xml:space="preserve"> - ΔM</w:t>
      </w:r>
      <w:r w:rsidRPr="00E01F3F">
        <w:rPr>
          <w:vertAlign w:val="subscript"/>
          <w:lang w:val="fr-FR"/>
        </w:rPr>
        <w:t>CO2,j</w:t>
      </w:r>
    </w:p>
    <w:p w:rsidR="00443CAB" w:rsidRPr="00E01F3F" w:rsidRDefault="00443CAB" w:rsidP="00443CAB">
      <w:pPr>
        <w:pStyle w:val="SingleTxtG"/>
        <w:ind w:left="2268" w:right="567"/>
        <w:rPr>
          <w:lang w:val="fr-FR"/>
        </w:rPr>
      </w:pPr>
      <w:r w:rsidRPr="00E01F3F">
        <w:rPr>
          <w:lang w:val="fr-FR"/>
        </w:rPr>
        <w:t>où :</w:t>
      </w:r>
    </w:p>
    <w:p w:rsidR="00443CAB" w:rsidRPr="00E01F3F" w:rsidRDefault="00443CAB" w:rsidP="00443CAB">
      <w:pPr>
        <w:pStyle w:val="SingleTxtG"/>
        <w:ind w:left="3402" w:hanging="1134"/>
        <w:rPr>
          <w:szCs w:val="24"/>
          <w:lang w:val="fr-FR"/>
        </w:rPr>
      </w:pPr>
      <w:r w:rsidRPr="00E01F3F">
        <w:rPr>
          <w:lang w:val="fr-FR"/>
        </w:rPr>
        <w:t>ΔM</w:t>
      </w:r>
      <w:r w:rsidRPr="00E01F3F">
        <w:rPr>
          <w:vertAlign w:val="subscript"/>
          <w:lang w:val="fr-FR"/>
        </w:rPr>
        <w:t>CO2,j</w:t>
      </w:r>
      <w:r w:rsidRPr="00E01F3F">
        <w:rPr>
          <w:lang w:val="fr-FR"/>
        </w:rPr>
        <w:t xml:space="preserve"> </w:t>
      </w:r>
      <w:r w:rsidRPr="00E01F3F">
        <w:rPr>
          <w:lang w:val="fr-FR"/>
        </w:rPr>
        <w:tab/>
        <w:t xml:space="preserve">est le </w:t>
      </w:r>
      <w:r w:rsidRPr="00E01F3F">
        <w:rPr>
          <w:szCs w:val="24"/>
          <w:lang w:val="fr-FR"/>
        </w:rPr>
        <w:t>résultat</w:t>
      </w:r>
      <w:r w:rsidRPr="00E01F3F">
        <w:rPr>
          <w:lang w:val="fr-FR"/>
        </w:rPr>
        <w:t xml:space="preserve"> visé au paragraphe 4.5 de la présente annexe pour la période j, en g/km.</w:t>
      </w:r>
    </w:p>
    <w:p w:rsidR="00443CAB" w:rsidRPr="00E01F3F" w:rsidRDefault="00443CAB" w:rsidP="00443CAB">
      <w:pPr>
        <w:pStyle w:val="SingleTxtG"/>
        <w:ind w:left="2268" w:hanging="1134"/>
        <w:rPr>
          <w:lang w:val="fr-FR"/>
        </w:rPr>
      </w:pPr>
      <w:r w:rsidRPr="00E01F3F">
        <w:rPr>
          <w:lang w:val="fr-FR"/>
        </w:rPr>
        <w:t>4.6</w:t>
      </w:r>
      <w:r w:rsidRPr="00E01F3F">
        <w:rPr>
          <w:lang w:val="fr-FR"/>
        </w:rPr>
        <w:tab/>
        <w:t>Pour la correction des émissions de CO</w:t>
      </w:r>
      <w:r w:rsidRPr="00E01F3F">
        <w:rPr>
          <w:vertAlign w:val="subscript"/>
          <w:lang w:val="fr-FR"/>
        </w:rPr>
        <w:t>2</w:t>
      </w:r>
      <w:r w:rsidRPr="00E01F3F">
        <w:rPr>
          <w:lang w:val="fr-FR"/>
        </w:rPr>
        <w:t>, en g/km, il faut utiliser les facteurs de Willans indiqués dans le tableau A6.App2/2.</w:t>
      </w:r>
    </w:p>
    <w:p w:rsidR="00443CAB" w:rsidRPr="00E01F3F" w:rsidRDefault="00443CAB" w:rsidP="0066616D">
      <w:pPr>
        <w:pStyle w:val="Heading1"/>
        <w:numPr>
          <w:ilvl w:val="0"/>
          <w:numId w:val="0"/>
        </w:numPr>
        <w:spacing w:after="120"/>
        <w:ind w:left="1134"/>
        <w:rPr>
          <w:b/>
          <w:lang w:val="fr-FR"/>
        </w:rPr>
      </w:pPr>
      <w:r w:rsidRPr="00E01F3F">
        <w:rPr>
          <w:lang w:val="fr-FR"/>
        </w:rPr>
        <w:t>Tableau A6.App2/3</w:t>
      </w:r>
      <w:r w:rsidRPr="00E01F3F">
        <w:rPr>
          <w:lang w:val="fr-FR"/>
        </w:rPr>
        <w:br/>
      </w:r>
      <w:r w:rsidRPr="00E01F3F">
        <w:rPr>
          <w:b/>
          <w:lang w:val="fr-FR"/>
        </w:rP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443CAB" w:rsidRPr="00E01F3F" w:rsidTr="0066616D">
        <w:trPr>
          <w:trHeight w:val="300"/>
          <w:tblHeader/>
        </w:trPr>
        <w:tc>
          <w:tcPr>
            <w:tcW w:w="4606" w:type="dxa"/>
            <w:gridSpan w:val="3"/>
            <w:shd w:val="clear" w:color="auto" w:fill="auto"/>
            <w:noWrap/>
          </w:tcPr>
          <w:p w:rsidR="00443CAB" w:rsidRPr="00E01F3F" w:rsidRDefault="00443CAB" w:rsidP="0066616D">
            <w:pPr>
              <w:keepNext/>
              <w:suppressAutoHyphens w:val="0"/>
              <w:spacing w:before="60" w:after="60" w:line="220" w:lineRule="atLeast"/>
              <w:ind w:left="57" w:right="57"/>
              <w:jc w:val="center"/>
              <w:rPr>
                <w:i/>
                <w:sz w:val="16"/>
                <w:szCs w:val="16"/>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i/>
                <w:sz w:val="16"/>
                <w:szCs w:val="16"/>
                <w:lang w:val="fr-FR" w:eastAsia="en-GB"/>
              </w:rPr>
            </w:pPr>
            <w:r w:rsidRPr="00E01F3F">
              <w:rPr>
                <w:i/>
                <w:sz w:val="16"/>
                <w:szCs w:val="16"/>
                <w:lang w:val="fr-FR" w:eastAsia="en-GB"/>
              </w:rPr>
              <w:t>Aspiration naturelle</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i/>
                <w:sz w:val="16"/>
                <w:szCs w:val="16"/>
                <w:lang w:val="fr-FR" w:eastAsia="en-GB"/>
              </w:rPr>
            </w:pPr>
            <w:r w:rsidRPr="00E01F3F">
              <w:rPr>
                <w:i/>
                <w:sz w:val="16"/>
                <w:szCs w:val="16"/>
                <w:lang w:val="fr-FR" w:eastAsia="en-GB"/>
              </w:rPr>
              <w:t xml:space="preserve">Suralimentation </w:t>
            </w:r>
          </w:p>
        </w:tc>
      </w:tr>
      <w:tr w:rsidR="00443CAB" w:rsidRPr="00E01F3F" w:rsidTr="0066616D">
        <w:trPr>
          <w:trHeight w:val="300"/>
        </w:trPr>
        <w:tc>
          <w:tcPr>
            <w:tcW w:w="184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rPr>
                <w:sz w:val="18"/>
                <w:szCs w:val="18"/>
                <w:lang w:val="fr-FR" w:eastAsia="en-GB"/>
              </w:rPr>
            </w:pPr>
            <w:r w:rsidRPr="00E01F3F">
              <w:rPr>
                <w:sz w:val="18"/>
                <w:szCs w:val="18"/>
                <w:lang w:val="fr-FR" w:eastAsia="en-GB"/>
              </w:rPr>
              <w:t>Allumage commandé</w:t>
            </w: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Essence (E0)</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0,0733</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0,0778</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175</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186</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Essence (E5)</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0,0744</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0,0789</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174</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185</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Essence (E10)</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0,0756</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0,0803</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174</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184</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GNC (G20)</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m³/MJ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0,0719</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0,0764</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129</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137</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GPL</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0,0950</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0,101</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155</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164</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E85</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0,102</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0,108</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169</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179</w:t>
            </w:r>
          </w:p>
        </w:tc>
      </w:tr>
      <w:tr w:rsidR="00443CAB" w:rsidRPr="00E01F3F" w:rsidTr="0066616D">
        <w:trPr>
          <w:trHeight w:val="300"/>
        </w:trPr>
        <w:tc>
          <w:tcPr>
            <w:tcW w:w="184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rPr>
                <w:sz w:val="18"/>
                <w:szCs w:val="18"/>
                <w:lang w:val="fr-FR" w:eastAsia="en-GB"/>
              </w:rPr>
            </w:pPr>
            <w:r w:rsidRPr="00E01F3F">
              <w:rPr>
                <w:sz w:val="18"/>
                <w:szCs w:val="18"/>
                <w:lang w:val="fr-FR" w:eastAsia="en-GB"/>
              </w:rPr>
              <w:t xml:space="preserve">Allumage par compression </w:t>
            </w: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Gazole (B0)</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r>
      <w:tr w:rsidR="00443CAB" w:rsidRPr="00E01F3F" w:rsidTr="0066616D">
        <w:trPr>
          <w:trHeight w:val="300"/>
        </w:trPr>
        <w:tc>
          <w:tcPr>
            <w:tcW w:w="1842" w:type="dxa"/>
            <w:vMerge/>
            <w:shd w:val="clear" w:color="auto" w:fill="auto"/>
          </w:tcPr>
          <w:p w:rsidR="00443CAB" w:rsidRPr="00E01F3F" w:rsidRDefault="00443CAB" w:rsidP="0066616D">
            <w:pPr>
              <w:keepNext/>
              <w:suppressAutoHyphens w:val="0"/>
              <w:spacing w:before="60" w:after="60" w:line="220" w:lineRule="atLeast"/>
              <w:ind w:left="57" w:right="57"/>
              <w:rPr>
                <w:sz w:val="18"/>
                <w:szCs w:val="18"/>
                <w:lang w:val="fr-FR" w:eastAsia="en-GB"/>
              </w:rPr>
            </w:pPr>
          </w:p>
        </w:tc>
        <w:tc>
          <w:tcPr>
            <w:tcW w:w="1382" w:type="dxa"/>
            <w:vMerge w:val="restart"/>
            <w:shd w:val="clear" w:color="auto" w:fill="auto"/>
            <w:vAlign w:val="center"/>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Gazole (B5)</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c>
          <w:tcPr>
            <w:tcW w:w="1382" w:type="dxa"/>
            <w:shd w:val="clear" w:color="auto" w:fill="auto"/>
            <w:vAlign w:val="bottom"/>
          </w:tcPr>
          <w:p w:rsidR="00443CAB" w:rsidRPr="00E01F3F" w:rsidRDefault="00443CAB" w:rsidP="0066616D">
            <w:pPr>
              <w:keepNext/>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r>
      <w:tr w:rsidR="00443CAB" w:rsidRPr="00E01F3F" w:rsidTr="0066616D">
        <w:trPr>
          <w:trHeight w:val="300"/>
        </w:trPr>
        <w:tc>
          <w:tcPr>
            <w:tcW w:w="1842" w:type="dxa"/>
            <w:vMerge/>
            <w:shd w:val="clear" w:color="auto" w:fill="auto"/>
          </w:tcPr>
          <w:p w:rsidR="00443CAB" w:rsidRPr="00E01F3F" w:rsidRDefault="00443CAB" w:rsidP="0066616D">
            <w:pPr>
              <w:suppressAutoHyphens w:val="0"/>
              <w:spacing w:before="60" w:after="60" w:line="220" w:lineRule="atLeast"/>
              <w:ind w:left="57" w:right="57"/>
              <w:rPr>
                <w:sz w:val="18"/>
                <w:szCs w:val="18"/>
                <w:lang w:val="fr-FR" w:eastAsia="en-GB"/>
              </w:rPr>
            </w:pPr>
          </w:p>
        </w:tc>
        <w:tc>
          <w:tcPr>
            <w:tcW w:w="1382" w:type="dxa"/>
            <w:vMerge/>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r>
      <w:tr w:rsidR="00443CAB" w:rsidRPr="00E01F3F" w:rsidTr="0066616D">
        <w:trPr>
          <w:trHeight w:val="300"/>
        </w:trPr>
        <w:tc>
          <w:tcPr>
            <w:tcW w:w="1842" w:type="dxa"/>
            <w:vMerge/>
            <w:shd w:val="clear" w:color="auto" w:fill="auto"/>
          </w:tcPr>
          <w:p w:rsidR="00443CAB" w:rsidRPr="00E01F3F" w:rsidRDefault="00443CAB" w:rsidP="0066616D">
            <w:pPr>
              <w:suppressAutoHyphens w:val="0"/>
              <w:spacing w:before="60" w:after="60" w:line="220" w:lineRule="atLeast"/>
              <w:ind w:left="57" w:right="57"/>
              <w:rPr>
                <w:sz w:val="18"/>
                <w:szCs w:val="18"/>
                <w:lang w:val="fr-FR" w:eastAsia="en-GB"/>
              </w:rPr>
            </w:pP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Gazole (B7)</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l/MJ</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0,0611</w:t>
            </w:r>
          </w:p>
        </w:tc>
      </w:tr>
      <w:tr w:rsidR="00443CAB" w:rsidRPr="00E01F3F" w:rsidTr="0066616D">
        <w:trPr>
          <w:trHeight w:val="300"/>
        </w:trPr>
        <w:tc>
          <w:tcPr>
            <w:tcW w:w="1842" w:type="dxa"/>
            <w:vMerge/>
            <w:shd w:val="clear" w:color="auto" w:fill="auto"/>
          </w:tcPr>
          <w:p w:rsidR="00443CAB" w:rsidRPr="00E01F3F" w:rsidRDefault="00443CAB" w:rsidP="0066616D">
            <w:pPr>
              <w:suppressAutoHyphens w:val="0"/>
              <w:spacing w:before="60" w:after="60" w:line="220" w:lineRule="atLeast"/>
              <w:ind w:left="57" w:right="57"/>
              <w:rPr>
                <w:sz w:val="18"/>
                <w:szCs w:val="18"/>
                <w:lang w:val="fr-FR" w:eastAsia="en-GB"/>
              </w:rPr>
            </w:pP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gCO</w:t>
            </w:r>
            <w:r w:rsidRPr="00E01F3F">
              <w:rPr>
                <w:sz w:val="18"/>
                <w:szCs w:val="18"/>
                <w:vertAlign w:val="subscript"/>
                <w:lang w:val="fr-FR" w:eastAsia="en-GB"/>
              </w:rPr>
              <w:t>2</w:t>
            </w:r>
            <w:r w:rsidRPr="00E01F3F">
              <w:rPr>
                <w:sz w:val="18"/>
                <w:szCs w:val="18"/>
                <w:lang w:val="fr-FR" w:eastAsia="en-GB"/>
              </w:rPr>
              <w:t>/MJ</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c>
          <w:tcPr>
            <w:tcW w:w="1382" w:type="dxa"/>
            <w:shd w:val="clear" w:color="auto" w:fill="auto"/>
            <w:vAlign w:val="bottom"/>
          </w:tcPr>
          <w:p w:rsidR="00443CAB" w:rsidRPr="00E01F3F" w:rsidRDefault="00443CAB" w:rsidP="0066616D">
            <w:pPr>
              <w:suppressAutoHyphens w:val="0"/>
              <w:spacing w:before="60" w:after="60" w:line="220" w:lineRule="atLeast"/>
              <w:ind w:left="57" w:right="57"/>
              <w:jc w:val="right"/>
              <w:rPr>
                <w:sz w:val="18"/>
                <w:szCs w:val="18"/>
                <w:lang w:val="fr-FR" w:eastAsia="en-GB"/>
              </w:rPr>
            </w:pPr>
            <w:r w:rsidRPr="00E01F3F">
              <w:rPr>
                <w:sz w:val="18"/>
                <w:szCs w:val="18"/>
                <w:lang w:val="fr-FR" w:eastAsia="en-GB"/>
              </w:rPr>
              <w:t>161</w:t>
            </w:r>
          </w:p>
        </w:tc>
      </w:tr>
      <w:bookmarkEnd w:id="304"/>
    </w:tbl>
    <w:p w:rsidR="00443CAB" w:rsidRPr="00E01F3F" w:rsidRDefault="00443CAB" w:rsidP="00443CAB">
      <w:pPr>
        <w:pStyle w:val="HChG"/>
        <w:rPr>
          <w:lang w:val="fr-FR"/>
        </w:rPr>
      </w:pPr>
      <w:r w:rsidRPr="00E01F3F">
        <w:rPr>
          <w:lang w:val="fr-FR"/>
        </w:rPr>
        <w:br w:type="page"/>
        <w:t>Annexe 7</w:t>
      </w:r>
    </w:p>
    <w:p w:rsidR="00443CAB" w:rsidRPr="00E01F3F" w:rsidRDefault="00443CAB" w:rsidP="00443CAB">
      <w:pPr>
        <w:pStyle w:val="HChG"/>
        <w:rPr>
          <w:lang w:val="fr-FR"/>
        </w:rPr>
      </w:pPr>
      <w:r w:rsidRPr="00E01F3F">
        <w:rPr>
          <w:lang w:val="fr-FR"/>
        </w:rPr>
        <w:tab/>
      </w:r>
      <w:r w:rsidRPr="00E01F3F">
        <w:rPr>
          <w:lang w:val="fr-FR"/>
        </w:rPr>
        <w:tab/>
        <w:t>Calculs</w:t>
      </w:r>
    </w:p>
    <w:p w:rsidR="00443CAB" w:rsidRPr="00E01F3F" w:rsidRDefault="00443CAB" w:rsidP="00443CAB">
      <w:pPr>
        <w:pStyle w:val="SingleTxtG"/>
        <w:ind w:left="2268" w:hanging="1134"/>
        <w:rPr>
          <w:lang w:val="fr-FR"/>
        </w:rPr>
      </w:pPr>
      <w:r w:rsidRPr="00E01F3F">
        <w:rPr>
          <w:lang w:val="fr-FR"/>
        </w:rPr>
        <w:t>1.</w:t>
      </w:r>
      <w:r w:rsidRPr="00E01F3F">
        <w:rPr>
          <w:lang w:val="fr-FR"/>
        </w:rPr>
        <w:tab/>
        <w:t>Prescriptions générales</w:t>
      </w:r>
    </w:p>
    <w:p w:rsidR="00443CAB" w:rsidRPr="00E01F3F" w:rsidRDefault="00443CAB" w:rsidP="00443CAB">
      <w:pPr>
        <w:pStyle w:val="SingleTxtG"/>
        <w:ind w:left="2268" w:hanging="1134"/>
        <w:rPr>
          <w:szCs w:val="24"/>
          <w:lang w:val="fr-FR"/>
        </w:rPr>
      </w:pPr>
      <w:r w:rsidRPr="00E01F3F">
        <w:rPr>
          <w:szCs w:val="24"/>
          <w:lang w:val="fr-FR"/>
        </w:rPr>
        <w:t>1.1</w:t>
      </w:r>
      <w:r w:rsidRPr="00E01F3F">
        <w:rPr>
          <w:szCs w:val="24"/>
          <w:lang w:val="fr-FR"/>
        </w:rPr>
        <w:tab/>
        <w:t>Les calculs s’appliquant spécifiquement aux véhicules hybrides, aux véhicules électriques purs et aux véhicules à pile à combustible à hydrogène comprimé sont présentés à l’annexe 8.</w:t>
      </w:r>
    </w:p>
    <w:p w:rsidR="00443CAB" w:rsidRPr="00E01F3F" w:rsidRDefault="00443CAB" w:rsidP="00443CAB">
      <w:pPr>
        <w:kinsoku/>
        <w:overflowPunct/>
        <w:autoSpaceDE/>
        <w:autoSpaceDN/>
        <w:adjustRightInd/>
        <w:snapToGrid/>
        <w:spacing w:after="120"/>
        <w:ind w:left="2268" w:right="1134"/>
        <w:jc w:val="both"/>
        <w:rPr>
          <w:szCs w:val="24"/>
          <w:lang w:val="fr-FR"/>
        </w:rPr>
      </w:pPr>
      <w:r w:rsidRPr="00E01F3F">
        <w:rPr>
          <w:szCs w:val="24"/>
          <w:lang w:val="fr-FR"/>
        </w:rPr>
        <w:t>On trouvera au paragraphe 4 de l’annexe 8 une procédure par étapes pour le calcul des résultats finaux.</w:t>
      </w:r>
    </w:p>
    <w:p w:rsidR="00443CAB" w:rsidRPr="00E01F3F" w:rsidRDefault="00443CAB" w:rsidP="00443CAB">
      <w:pPr>
        <w:pStyle w:val="SingleTxtG"/>
        <w:ind w:left="2268" w:hanging="1134"/>
        <w:rPr>
          <w:szCs w:val="24"/>
          <w:lang w:val="fr-FR"/>
        </w:rPr>
      </w:pPr>
      <w:r w:rsidRPr="00E01F3F">
        <w:rPr>
          <w:szCs w:val="24"/>
          <w:lang w:val="fr-FR"/>
        </w:rPr>
        <w:t>1.2</w:t>
      </w:r>
      <w:r w:rsidRPr="00E01F3F">
        <w:rPr>
          <w:szCs w:val="24"/>
          <w:lang w:val="fr-FR"/>
        </w:rPr>
        <w:tab/>
        <w:t>Les calculs présentés ci-après s’appliquent aux véhicules dotés d’un moteur à combustion.</w:t>
      </w:r>
    </w:p>
    <w:p w:rsidR="00443CAB" w:rsidRPr="00E01F3F" w:rsidRDefault="00443CAB" w:rsidP="00443CAB">
      <w:pPr>
        <w:pStyle w:val="SingleTxtG"/>
        <w:ind w:left="2268" w:hanging="1134"/>
        <w:rPr>
          <w:szCs w:val="24"/>
          <w:lang w:val="fr-FR"/>
        </w:rPr>
      </w:pPr>
      <w:r w:rsidRPr="00E01F3F">
        <w:rPr>
          <w:szCs w:val="24"/>
          <w:lang w:val="fr-FR"/>
        </w:rPr>
        <w:t>1.3</w:t>
      </w:r>
      <w:r w:rsidRPr="00E01F3F">
        <w:rPr>
          <w:szCs w:val="24"/>
          <w:lang w:val="fr-FR"/>
        </w:rPr>
        <w:tab/>
        <w:t>Arrondi des résultats d’essai</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1.3.1</w:t>
      </w:r>
      <w:r w:rsidRPr="00E01F3F">
        <w:rPr>
          <w:szCs w:val="24"/>
          <w:lang w:val="fr-FR"/>
        </w:rPr>
        <w:tab/>
        <w:t>Les résultats des étapes intermédiaires de calcul ne doivent pas être arrondis.</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1.3.2</w:t>
      </w:r>
      <w:r w:rsidRPr="00E01F3F">
        <w:rPr>
          <w:szCs w:val="24"/>
          <w:lang w:val="fr-FR"/>
        </w:rPr>
        <w:tab/>
        <w:t xml:space="preserve">Les résultats finaux des essais d’émissions critères doivent être arrondis en une seule fois au nombre de décimales indiqué par la norme d’émissions applicable, plus un chiffre significatif. </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1.3.3</w:t>
      </w:r>
      <w:r w:rsidRPr="00E01F3F">
        <w:rPr>
          <w:szCs w:val="24"/>
          <w:lang w:val="fr-FR"/>
        </w:rPr>
        <w:tab/>
        <w:t>Le facteur de correction des NO</w:t>
      </w:r>
      <w:r w:rsidRPr="00E01F3F">
        <w:rPr>
          <w:szCs w:val="24"/>
          <w:vertAlign w:val="subscript"/>
          <w:lang w:val="fr-FR"/>
        </w:rPr>
        <w:t>x</w:t>
      </w:r>
      <w:r w:rsidRPr="00E01F3F">
        <w:rPr>
          <w:szCs w:val="24"/>
          <w:lang w:val="fr-FR"/>
        </w:rPr>
        <w:t>, KH, doit être arrondi à deux décimales.</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1.3.4</w:t>
      </w:r>
      <w:r w:rsidRPr="00E01F3F">
        <w:rPr>
          <w:szCs w:val="24"/>
          <w:lang w:val="fr-FR"/>
        </w:rPr>
        <w:tab/>
        <w:t>Le facteur de dilution, DF, doit être arrondi à deux décimales.</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1.3.5</w:t>
      </w:r>
      <w:r w:rsidRPr="00E01F3F">
        <w:rPr>
          <w:szCs w:val="24"/>
          <w:lang w:val="fr-FR"/>
        </w:rPr>
        <w:tab/>
        <w:t>Pour tout ce qui ne dépend pas d’une norme, on se fondera sur les pratiques techniques reconnues.</w:t>
      </w:r>
    </w:p>
    <w:p w:rsidR="00443CAB" w:rsidRPr="00E01F3F" w:rsidRDefault="00443CAB" w:rsidP="00443CAB">
      <w:pPr>
        <w:kinsoku/>
        <w:overflowPunct/>
        <w:autoSpaceDE/>
        <w:autoSpaceDN/>
        <w:adjustRightInd/>
        <w:snapToGrid/>
        <w:spacing w:after="120"/>
        <w:ind w:left="2268" w:right="1134" w:hanging="1134"/>
        <w:jc w:val="both"/>
        <w:rPr>
          <w:szCs w:val="24"/>
          <w:lang w:val="fr-FR"/>
        </w:rPr>
      </w:pPr>
      <w:r w:rsidRPr="00E01F3F">
        <w:rPr>
          <w:szCs w:val="24"/>
          <w:lang w:val="fr-FR"/>
        </w:rPr>
        <w:t>1.3.6</w:t>
      </w:r>
      <w:r w:rsidRPr="00E01F3F">
        <w:rPr>
          <w:szCs w:val="24"/>
          <w:lang w:val="fr-FR"/>
        </w:rPr>
        <w:tab/>
        <w:t>La procédure pour arrondir les résultats des émissions de CO</w:t>
      </w:r>
      <w:r w:rsidRPr="00E01F3F">
        <w:rPr>
          <w:szCs w:val="24"/>
          <w:vertAlign w:val="subscript"/>
          <w:lang w:val="fr-FR"/>
        </w:rPr>
        <w:t>2</w:t>
      </w:r>
      <w:r w:rsidRPr="00E01F3F">
        <w:rPr>
          <w:szCs w:val="24"/>
          <w:lang w:val="fr-FR"/>
        </w:rPr>
        <w:t xml:space="preserve"> et de la consommation de carburant est détaillée au paragraphe 1.4 de la présente annexe.</w:t>
      </w:r>
    </w:p>
    <w:p w:rsidR="00443CAB" w:rsidRPr="00E01F3F" w:rsidRDefault="00443CAB" w:rsidP="00443CAB">
      <w:pPr>
        <w:kinsoku/>
        <w:overflowPunct/>
        <w:autoSpaceDE/>
        <w:autoSpaceDN/>
        <w:adjustRightInd/>
        <w:snapToGrid/>
        <w:spacing w:after="120"/>
        <w:ind w:left="2268" w:right="1134" w:hanging="1134"/>
        <w:jc w:val="both"/>
        <w:rPr>
          <w:color w:val="000000"/>
          <w:szCs w:val="24"/>
          <w:lang w:val="fr-FR"/>
        </w:rPr>
      </w:pPr>
      <w:r w:rsidRPr="00E01F3F">
        <w:rPr>
          <w:szCs w:val="24"/>
          <w:lang w:val="fr-FR"/>
        </w:rPr>
        <w:t>1.4</w:t>
      </w:r>
      <w:r w:rsidRPr="00E01F3F">
        <w:rPr>
          <w:szCs w:val="24"/>
          <w:lang w:val="fr-FR"/>
        </w:rPr>
        <w:tab/>
      </w:r>
      <w:r w:rsidRPr="00E01F3F">
        <w:rPr>
          <w:bCs/>
          <w:szCs w:val="24"/>
          <w:lang w:val="fr-FR"/>
        </w:rPr>
        <w:t>Procédure par étapes pour le c</w:t>
      </w:r>
      <w:r w:rsidRPr="00E01F3F">
        <w:rPr>
          <w:color w:val="000000"/>
          <w:szCs w:val="24"/>
          <w:lang w:val="fr-FR"/>
        </w:rPr>
        <w:t>alcul des résultats d’essai finaux pour les véhicules dotés d’un moteur à combustion</w:t>
      </w:r>
    </w:p>
    <w:p w:rsidR="00443CAB" w:rsidRPr="00E01F3F" w:rsidRDefault="00443CAB" w:rsidP="00443CAB">
      <w:pPr>
        <w:kinsoku/>
        <w:overflowPunct/>
        <w:autoSpaceDE/>
        <w:autoSpaceDN/>
        <w:adjustRightInd/>
        <w:snapToGrid/>
        <w:spacing w:after="120"/>
        <w:ind w:left="2268" w:right="1134"/>
        <w:jc w:val="both"/>
        <w:rPr>
          <w:color w:val="000000"/>
          <w:szCs w:val="24"/>
          <w:lang w:val="fr-FR"/>
        </w:rPr>
      </w:pPr>
      <w:r w:rsidRPr="00E01F3F">
        <w:rPr>
          <w:color w:val="000000"/>
          <w:szCs w:val="24"/>
          <w:lang w:val="fr-FR"/>
        </w:rPr>
        <w:tab/>
        <w:t xml:space="preserve">Les résultats </w:t>
      </w:r>
      <w:r w:rsidRPr="00E01F3F">
        <w:rPr>
          <w:lang w:val="fr-FR"/>
        </w:rPr>
        <w:t xml:space="preserve">doivent être </w:t>
      </w:r>
      <w:r w:rsidRPr="00E01F3F">
        <w:rPr>
          <w:color w:val="000000"/>
          <w:szCs w:val="24"/>
          <w:lang w:val="fr-FR"/>
        </w:rPr>
        <w:t xml:space="preserve">calculés dans l’ordre indiqué au tableau A7/1 Tous les résultats applicables dans la colonne « Sortie » </w:t>
      </w:r>
      <w:r w:rsidRPr="00E01F3F">
        <w:rPr>
          <w:lang w:val="fr-FR"/>
        </w:rPr>
        <w:t>doivent être enregistrés</w:t>
      </w:r>
      <w:r w:rsidRPr="00E01F3F">
        <w:rPr>
          <w:color w:val="000000"/>
          <w:szCs w:val="24"/>
          <w:lang w:val="fr-FR"/>
        </w:rPr>
        <w:t>. La colonne « Processus » indique les paragraphes à appliquer pour les calculs ou contient des calculs additionnels.</w:t>
      </w:r>
    </w:p>
    <w:p w:rsidR="00443CAB" w:rsidRPr="00E01F3F" w:rsidRDefault="00443CAB" w:rsidP="00443CAB">
      <w:pPr>
        <w:kinsoku/>
        <w:overflowPunct/>
        <w:autoSpaceDE/>
        <w:autoSpaceDN/>
        <w:adjustRightInd/>
        <w:snapToGrid/>
        <w:spacing w:after="120"/>
        <w:ind w:left="2268" w:right="1134"/>
        <w:jc w:val="both"/>
        <w:rPr>
          <w:color w:val="000000"/>
          <w:szCs w:val="24"/>
          <w:lang w:val="fr-FR"/>
        </w:rPr>
      </w:pPr>
      <w:r w:rsidRPr="00E01F3F">
        <w:rPr>
          <w:color w:val="000000"/>
          <w:szCs w:val="24"/>
          <w:lang w:val="fr-FR"/>
        </w:rPr>
        <w:t>Dans ce même tableau, la nomenclature suivante est appliquée à propos des équations et des résultats :</w:t>
      </w:r>
    </w:p>
    <w:p w:rsidR="00443CAB" w:rsidRPr="00E01F3F" w:rsidRDefault="00443CAB" w:rsidP="00443CAB">
      <w:pPr>
        <w:pStyle w:val="SingleTxtG"/>
        <w:ind w:left="2268"/>
        <w:rPr>
          <w:szCs w:val="24"/>
          <w:lang w:val="fr-FR"/>
        </w:rPr>
      </w:pPr>
      <w:r w:rsidRPr="00E01F3F">
        <w:rPr>
          <w:color w:val="000000"/>
          <w:szCs w:val="24"/>
          <w:lang w:val="fr-FR"/>
        </w:rPr>
        <w:tab/>
      </w:r>
      <w:r w:rsidRPr="00E01F3F">
        <w:rPr>
          <w:szCs w:val="24"/>
          <w:lang w:val="fr-FR"/>
        </w:rPr>
        <w:t>c</w:t>
      </w:r>
      <w:r w:rsidRPr="00E01F3F">
        <w:rPr>
          <w:szCs w:val="24"/>
          <w:lang w:val="fr-FR"/>
        </w:rPr>
        <w:tab/>
      </w:r>
      <w:r w:rsidRPr="00E01F3F">
        <w:rPr>
          <w:color w:val="000000"/>
          <w:szCs w:val="24"/>
          <w:lang w:val="fr-FR"/>
        </w:rPr>
        <w:t xml:space="preserve">cycle </w:t>
      </w:r>
      <w:r w:rsidRPr="00E01F3F">
        <w:rPr>
          <w:lang w:val="fr-FR"/>
        </w:rPr>
        <w:t xml:space="preserve">d’essai </w:t>
      </w:r>
      <w:r w:rsidRPr="00E01F3F">
        <w:rPr>
          <w:color w:val="000000"/>
          <w:szCs w:val="24"/>
          <w:lang w:val="fr-FR"/>
        </w:rPr>
        <w:t>applicable complet</w:t>
      </w:r>
      <w:r w:rsidRPr="00E01F3F">
        <w:rPr>
          <w:szCs w:val="24"/>
          <w:lang w:val="fr-FR"/>
        </w:rPr>
        <w:t> ;</w:t>
      </w:r>
    </w:p>
    <w:p w:rsidR="00443CAB" w:rsidRPr="00E01F3F" w:rsidRDefault="00443CAB" w:rsidP="00443CAB">
      <w:pPr>
        <w:pStyle w:val="SingleTxtG"/>
        <w:ind w:left="2268"/>
        <w:rPr>
          <w:szCs w:val="24"/>
          <w:lang w:val="fr-FR"/>
        </w:rPr>
      </w:pPr>
      <w:r w:rsidRPr="00E01F3F">
        <w:rPr>
          <w:szCs w:val="24"/>
          <w:lang w:val="fr-FR"/>
        </w:rPr>
        <w:t>p</w:t>
      </w:r>
      <w:r w:rsidRPr="00E01F3F">
        <w:rPr>
          <w:szCs w:val="24"/>
          <w:lang w:val="fr-FR"/>
        </w:rPr>
        <w:tab/>
      </w:r>
      <w:r w:rsidRPr="00E01F3F">
        <w:rPr>
          <w:color w:val="000000"/>
          <w:szCs w:val="24"/>
          <w:lang w:val="fr-FR"/>
        </w:rPr>
        <w:t>toute phase du cycle applicable</w:t>
      </w:r>
      <w:r w:rsidRPr="00E01F3F">
        <w:rPr>
          <w:szCs w:val="24"/>
          <w:lang w:val="fr-FR"/>
        </w:rPr>
        <w:t> ;</w:t>
      </w:r>
    </w:p>
    <w:p w:rsidR="00443CAB" w:rsidRPr="00E01F3F" w:rsidRDefault="00443CAB" w:rsidP="00443CAB">
      <w:pPr>
        <w:pStyle w:val="SingleTxtG"/>
        <w:ind w:left="2268"/>
        <w:rPr>
          <w:szCs w:val="24"/>
          <w:lang w:val="fr-FR"/>
        </w:rPr>
      </w:pPr>
      <w:r w:rsidRPr="00E01F3F">
        <w:rPr>
          <w:szCs w:val="24"/>
          <w:lang w:val="fr-FR"/>
        </w:rPr>
        <w:t>i</w:t>
      </w:r>
      <w:r w:rsidRPr="00E01F3F">
        <w:rPr>
          <w:szCs w:val="24"/>
          <w:lang w:val="fr-FR"/>
        </w:rPr>
        <w:tab/>
      </w:r>
      <w:r w:rsidRPr="00E01F3F">
        <w:rPr>
          <w:color w:val="000000"/>
          <w:szCs w:val="24"/>
          <w:lang w:val="fr-FR"/>
        </w:rPr>
        <w:t>constituants d’émissions critères applicables (sauf CO</w:t>
      </w:r>
      <w:r w:rsidRPr="00E01F3F">
        <w:rPr>
          <w:color w:val="000000"/>
          <w:szCs w:val="24"/>
          <w:vertAlign w:val="subscript"/>
          <w:lang w:val="fr-FR"/>
        </w:rPr>
        <w:t>2</w:t>
      </w:r>
      <w:r w:rsidRPr="00E01F3F">
        <w:rPr>
          <w:color w:val="000000"/>
          <w:szCs w:val="24"/>
          <w:lang w:val="fr-FR"/>
        </w:rPr>
        <w:t>)</w:t>
      </w:r>
      <w:r w:rsidRPr="00E01F3F">
        <w:rPr>
          <w:szCs w:val="24"/>
          <w:lang w:val="fr-FR"/>
        </w:rPr>
        <w:t> ;</w:t>
      </w:r>
    </w:p>
    <w:p w:rsidR="00443CAB" w:rsidRPr="00E01F3F" w:rsidRDefault="00443CAB" w:rsidP="00443CAB">
      <w:pPr>
        <w:pStyle w:val="SingleTxtG"/>
        <w:ind w:left="2268"/>
        <w:rPr>
          <w:szCs w:val="24"/>
          <w:lang w:val="fr-FR"/>
        </w:rPr>
      </w:pPr>
      <w:r w:rsidRPr="00E01F3F">
        <w:rPr>
          <w:szCs w:val="24"/>
          <w:lang w:val="fr-FR"/>
        </w:rPr>
        <w:t>CO</w:t>
      </w:r>
      <w:r w:rsidRPr="00E01F3F">
        <w:rPr>
          <w:szCs w:val="24"/>
          <w:vertAlign w:val="subscript"/>
          <w:lang w:val="fr-FR"/>
        </w:rPr>
        <w:t>2</w:t>
      </w:r>
      <w:r w:rsidRPr="00E01F3F">
        <w:rPr>
          <w:szCs w:val="24"/>
          <w:lang w:val="fr-FR"/>
        </w:rPr>
        <w:tab/>
        <w:t>émissions de CO</w:t>
      </w:r>
      <w:r w:rsidRPr="00E01F3F">
        <w:rPr>
          <w:szCs w:val="24"/>
          <w:vertAlign w:val="subscript"/>
          <w:lang w:val="fr-FR"/>
        </w:rPr>
        <w:t>2</w:t>
      </w:r>
      <w:r w:rsidRPr="00E01F3F">
        <w:rPr>
          <w:szCs w:val="24"/>
          <w:lang w:val="fr-FR"/>
        </w:rPr>
        <w:t>.</w:t>
      </w:r>
    </w:p>
    <w:p w:rsidR="00443CAB" w:rsidRPr="00E01F3F" w:rsidRDefault="00443CAB" w:rsidP="00B60156">
      <w:pPr>
        <w:pStyle w:val="Heading1"/>
        <w:numPr>
          <w:ilvl w:val="0"/>
          <w:numId w:val="0"/>
        </w:numPr>
        <w:spacing w:after="120"/>
        <w:rPr>
          <w:b/>
          <w:lang w:val="fr-FR"/>
        </w:rPr>
      </w:pPr>
      <w:r w:rsidRPr="00E01F3F">
        <w:rPr>
          <w:lang w:val="fr-FR"/>
        </w:rPr>
        <w:br w:type="page"/>
        <w:t>Tableau A7/1</w:t>
      </w:r>
      <w:r w:rsidRPr="00E01F3F">
        <w:rPr>
          <w:lang w:val="fr-FR"/>
        </w:rPr>
        <w:br/>
      </w:r>
      <w:r w:rsidRPr="00E01F3F">
        <w:rPr>
          <w:b/>
          <w:lang w:val="fr-FR"/>
        </w:rPr>
        <w:t>Procédure de calcul des résultats d’essai finaux</w:t>
      </w:r>
    </w:p>
    <w:tbl>
      <w:tblPr>
        <w:tblStyle w:val="TableGrid"/>
        <w:tblW w:w="9650" w:type="dxa"/>
        <w:tblLayout w:type="fixed"/>
        <w:tblLook w:val="04A0" w:firstRow="1" w:lastRow="0" w:firstColumn="1" w:lastColumn="0" w:noHBand="0" w:noVBand="1"/>
      </w:tblPr>
      <w:tblGrid>
        <w:gridCol w:w="1281"/>
        <w:gridCol w:w="1701"/>
        <w:gridCol w:w="3602"/>
        <w:gridCol w:w="1666"/>
        <w:gridCol w:w="1394"/>
        <w:gridCol w:w="6"/>
      </w:tblGrid>
      <w:tr w:rsidR="00443CAB" w:rsidRPr="00E01F3F" w:rsidTr="0066616D">
        <w:trPr>
          <w:gridAfter w:val="1"/>
          <w:wAfter w:w="6" w:type="dxa"/>
          <w:cantSplit/>
          <w:tblHeader/>
        </w:trPr>
        <w:tc>
          <w:tcPr>
            <w:tcW w:w="1281" w:type="dxa"/>
            <w:vAlign w:val="bottom"/>
          </w:tcPr>
          <w:p w:rsidR="00443CAB" w:rsidRPr="00E01F3F" w:rsidRDefault="00443CAB" w:rsidP="0066616D">
            <w:pPr>
              <w:keepNext/>
              <w:keepLines/>
              <w:spacing w:before="60" w:after="60" w:line="220" w:lineRule="atLeast"/>
              <w:ind w:left="57" w:right="57"/>
              <w:rPr>
                <w:i/>
                <w:sz w:val="16"/>
                <w:szCs w:val="16"/>
                <w:lang w:val="fr-FR"/>
              </w:rPr>
            </w:pPr>
            <w:r w:rsidRPr="00E01F3F">
              <w:rPr>
                <w:i/>
                <w:sz w:val="16"/>
                <w:szCs w:val="16"/>
                <w:lang w:val="fr-FR"/>
              </w:rPr>
              <w:t>Source</w:t>
            </w:r>
          </w:p>
        </w:tc>
        <w:tc>
          <w:tcPr>
            <w:tcW w:w="1701" w:type="dxa"/>
            <w:vAlign w:val="bottom"/>
          </w:tcPr>
          <w:p w:rsidR="00443CAB" w:rsidRPr="00E01F3F" w:rsidRDefault="00443CAB" w:rsidP="0066616D">
            <w:pPr>
              <w:keepNext/>
              <w:keepLines/>
              <w:spacing w:before="60" w:after="60" w:line="220" w:lineRule="atLeast"/>
              <w:ind w:left="57" w:right="57"/>
              <w:rPr>
                <w:i/>
                <w:sz w:val="16"/>
                <w:szCs w:val="16"/>
                <w:lang w:val="fr-FR"/>
              </w:rPr>
            </w:pPr>
            <w:r w:rsidRPr="00E01F3F">
              <w:rPr>
                <w:i/>
                <w:sz w:val="16"/>
                <w:szCs w:val="16"/>
                <w:lang w:val="fr-FR"/>
              </w:rPr>
              <w:t>Entrée</w:t>
            </w:r>
          </w:p>
        </w:tc>
        <w:tc>
          <w:tcPr>
            <w:tcW w:w="3602" w:type="dxa"/>
            <w:vAlign w:val="bottom"/>
          </w:tcPr>
          <w:p w:rsidR="00443CAB" w:rsidRPr="00E01F3F" w:rsidRDefault="00443CAB" w:rsidP="0066616D">
            <w:pPr>
              <w:keepNext/>
              <w:keepLines/>
              <w:spacing w:before="60" w:after="60" w:line="220" w:lineRule="atLeast"/>
              <w:ind w:left="57" w:right="57"/>
              <w:rPr>
                <w:i/>
                <w:sz w:val="16"/>
                <w:szCs w:val="16"/>
                <w:lang w:val="fr-FR"/>
              </w:rPr>
            </w:pPr>
            <w:r w:rsidRPr="00E01F3F">
              <w:rPr>
                <w:i/>
                <w:sz w:val="16"/>
                <w:szCs w:val="16"/>
                <w:lang w:val="fr-FR"/>
              </w:rPr>
              <w:t>Processus</w:t>
            </w:r>
          </w:p>
        </w:tc>
        <w:tc>
          <w:tcPr>
            <w:tcW w:w="1666" w:type="dxa"/>
            <w:vAlign w:val="bottom"/>
          </w:tcPr>
          <w:p w:rsidR="00443CAB" w:rsidRPr="00E01F3F" w:rsidRDefault="00443CAB" w:rsidP="0066616D">
            <w:pPr>
              <w:keepNext/>
              <w:keepLines/>
              <w:spacing w:before="60" w:after="60" w:line="220" w:lineRule="atLeast"/>
              <w:ind w:left="57" w:right="57"/>
              <w:rPr>
                <w:i/>
                <w:sz w:val="16"/>
                <w:szCs w:val="16"/>
                <w:lang w:val="fr-FR"/>
              </w:rPr>
            </w:pPr>
            <w:r w:rsidRPr="00E01F3F">
              <w:rPr>
                <w:i/>
                <w:sz w:val="16"/>
                <w:szCs w:val="16"/>
                <w:lang w:val="fr-FR"/>
              </w:rPr>
              <w:t>Sortie</w:t>
            </w:r>
          </w:p>
        </w:tc>
        <w:tc>
          <w:tcPr>
            <w:tcW w:w="1394" w:type="dxa"/>
            <w:vAlign w:val="bottom"/>
          </w:tcPr>
          <w:p w:rsidR="00443CAB" w:rsidRPr="00E01F3F" w:rsidRDefault="00443CAB" w:rsidP="0066616D">
            <w:pPr>
              <w:keepNext/>
              <w:keepLines/>
              <w:spacing w:before="60" w:after="60" w:line="220" w:lineRule="atLeast"/>
              <w:ind w:left="57" w:right="57"/>
              <w:rPr>
                <w:i/>
                <w:sz w:val="16"/>
                <w:szCs w:val="16"/>
                <w:lang w:val="fr-FR"/>
              </w:rPr>
            </w:pPr>
            <w:r w:rsidRPr="00E01F3F">
              <w:rPr>
                <w:i/>
                <w:sz w:val="16"/>
                <w:szCs w:val="16"/>
                <w:lang w:val="fr-FR"/>
              </w:rPr>
              <w:t>Étape N</w:t>
            </w:r>
            <w:r w:rsidRPr="00E01F3F">
              <w:rPr>
                <w:i/>
                <w:sz w:val="16"/>
                <w:szCs w:val="16"/>
                <w:vertAlign w:val="superscript"/>
                <w:lang w:val="fr-FR"/>
              </w:rPr>
              <w:t>o</w:t>
            </w:r>
          </w:p>
        </w:tc>
      </w:tr>
      <w:tr w:rsidR="00443CAB" w:rsidRPr="00E01F3F" w:rsidTr="0066616D">
        <w:trPr>
          <w:gridAfter w:val="1"/>
          <w:wAfter w:w="6" w:type="dxa"/>
        </w:trPr>
        <w:tc>
          <w:tcPr>
            <w:tcW w:w="128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Annexe 6</w:t>
            </w:r>
          </w:p>
        </w:tc>
        <w:tc>
          <w:tcPr>
            <w:tcW w:w="170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Résultats d’essais bruts</w:t>
            </w:r>
          </w:p>
        </w:tc>
        <w:tc>
          <w:tcPr>
            <w:tcW w:w="3602"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Émissions massiques</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Annexe 7, paragraphes 3 à 3.2.2 inclus</w:t>
            </w:r>
          </w:p>
        </w:tc>
        <w:tc>
          <w:tcPr>
            <w:tcW w:w="1666"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i,p,1</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CO2,p,1</w:t>
            </w:r>
            <w:r w:rsidRPr="00E01F3F">
              <w:rPr>
                <w:szCs w:val="24"/>
                <w:lang w:val="fr-FR"/>
              </w:rPr>
              <w:t>, g/km.</w:t>
            </w:r>
          </w:p>
        </w:tc>
        <w:tc>
          <w:tcPr>
            <w:tcW w:w="1394"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1</w:t>
            </w:r>
          </w:p>
        </w:tc>
      </w:tr>
      <w:tr w:rsidR="00443CAB" w:rsidRPr="00E01F3F" w:rsidTr="0066616D">
        <w:trPr>
          <w:gridAfter w:val="1"/>
          <w:wAfter w:w="6" w:type="dxa"/>
        </w:trPr>
        <w:tc>
          <w:tcPr>
            <w:tcW w:w="128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Sortie de l’étape 1</w:t>
            </w:r>
          </w:p>
        </w:tc>
        <w:tc>
          <w:tcPr>
            <w:tcW w:w="170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i,p,1</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CO2,p,1</w:t>
            </w:r>
            <w:r w:rsidRPr="00E01F3F">
              <w:rPr>
                <w:szCs w:val="24"/>
                <w:lang w:val="fr-FR"/>
              </w:rPr>
              <w:t>, g/km.</w:t>
            </w:r>
          </w:p>
        </w:tc>
        <w:tc>
          <w:tcPr>
            <w:tcW w:w="3602"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Calcul des valeurs combinées sur le cycle :</w:t>
            </w:r>
          </w:p>
          <w:p w:rsidR="00443CAB" w:rsidRPr="00E01F3F" w:rsidRDefault="00AC4377" w:rsidP="0066616D">
            <w:pPr>
              <w:keepNext/>
              <w:keepLines/>
              <w:spacing w:before="60" w:after="60" w:line="220" w:lineRule="atLeast"/>
              <w:ind w:left="57" w:right="57"/>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i,c,2</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i,p,1</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num>
                  <m:den>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den>
                </m:f>
              </m:oMath>
            </m:oMathPara>
          </w:p>
          <w:p w:rsidR="00443CAB" w:rsidRPr="00E01F3F" w:rsidRDefault="00AC4377" w:rsidP="0066616D">
            <w:pPr>
              <w:keepNext/>
              <w:keepLines/>
              <w:spacing w:before="60" w:after="60" w:line="220" w:lineRule="atLeast"/>
              <w:ind w:left="57" w:right="57"/>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CO2,c,2</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CO2,p,1</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num>
                  <m:den>
                    <m:nary>
                      <m:naryPr>
                        <m:chr m:val="∑"/>
                        <m:limLoc m:val="undOvr"/>
                        <m:supHide m:val="1"/>
                        <m:ctrlPr>
                          <w:rPr>
                            <w:rFonts w:ascii="Cambria Math" w:hAnsi="Cambria Math"/>
                            <w:szCs w:val="24"/>
                            <w:lang w:val="fr-FR"/>
                          </w:rPr>
                        </m:ctrlPr>
                      </m:naryPr>
                      <m:sub>
                        <m:r>
                          <m:rPr>
                            <m:sty m:val="p"/>
                          </m:rPr>
                          <w:rPr>
                            <w:rFonts w:ascii="Cambria Math" w:hAnsi="Cambria Math"/>
                            <w:szCs w:val="24"/>
                            <w:lang w:val="fr-FR"/>
                          </w:rPr>
                          <m:t>p</m:t>
                        </m:r>
                      </m: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m:t>
                            </m:r>
                          </m:sub>
                        </m:sSub>
                      </m:e>
                    </m:nary>
                  </m:den>
                </m:f>
              </m:oMath>
            </m:oMathPara>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où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 xml:space="preserve">i/CO2,c,2 </w:t>
            </w:r>
            <w:r w:rsidRPr="00E01F3F">
              <w:rPr>
                <w:szCs w:val="24"/>
                <w:lang w:val="fr-FR"/>
              </w:rPr>
              <w:t>sont les résultats d’émissions sur le cycle total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d</w:t>
            </w:r>
            <w:r w:rsidRPr="00E01F3F">
              <w:rPr>
                <w:szCs w:val="24"/>
                <w:vertAlign w:val="subscript"/>
                <w:lang w:val="fr-FR"/>
              </w:rPr>
              <w:t>p</w:t>
            </w:r>
            <w:r w:rsidRPr="00E01F3F">
              <w:rPr>
                <w:szCs w:val="24"/>
                <w:lang w:val="fr-FR"/>
              </w:rPr>
              <w:t xml:space="preserve"> représente les distances parcourues sur les phases du cycle p.</w:t>
            </w:r>
          </w:p>
        </w:tc>
        <w:tc>
          <w:tcPr>
            <w:tcW w:w="1666"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i,c,2</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CO2,c,2</w:t>
            </w:r>
            <w:r w:rsidRPr="00E01F3F">
              <w:rPr>
                <w:szCs w:val="24"/>
                <w:lang w:val="fr-FR"/>
              </w:rPr>
              <w:t>, g/km.</w:t>
            </w:r>
          </w:p>
        </w:tc>
        <w:tc>
          <w:tcPr>
            <w:tcW w:w="1394"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2</w:t>
            </w:r>
          </w:p>
        </w:tc>
      </w:tr>
      <w:tr w:rsidR="00443CAB" w:rsidRPr="00E01F3F" w:rsidTr="0066616D">
        <w:trPr>
          <w:gridAfter w:val="1"/>
          <w:wAfter w:w="6" w:type="dxa"/>
        </w:trPr>
        <w:tc>
          <w:tcPr>
            <w:tcW w:w="128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Sortie des étapes 1 et 2</w:t>
            </w:r>
          </w:p>
        </w:tc>
        <w:tc>
          <w:tcPr>
            <w:tcW w:w="170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CO2,p,1</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CO2,c,2</w:t>
            </w:r>
            <w:r w:rsidRPr="00E01F3F">
              <w:rPr>
                <w:szCs w:val="24"/>
                <w:lang w:val="fr-FR"/>
              </w:rPr>
              <w:t>, g/km.</w:t>
            </w:r>
          </w:p>
        </w:tc>
        <w:tc>
          <w:tcPr>
            <w:tcW w:w="3602"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Correction du RCB</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Annexe 6, appendice 2</w:t>
            </w:r>
          </w:p>
        </w:tc>
        <w:tc>
          <w:tcPr>
            <w:tcW w:w="1666"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CO2,p,3</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CO2,c,3</w:t>
            </w:r>
            <w:r w:rsidRPr="00E01F3F">
              <w:rPr>
                <w:szCs w:val="24"/>
                <w:lang w:val="fr-FR"/>
              </w:rPr>
              <w:t>, g/km.</w:t>
            </w:r>
          </w:p>
        </w:tc>
        <w:tc>
          <w:tcPr>
            <w:tcW w:w="1394"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3</w:t>
            </w:r>
          </w:p>
        </w:tc>
      </w:tr>
      <w:tr w:rsidR="00443CAB" w:rsidRPr="00E01F3F" w:rsidTr="0066616D">
        <w:trPr>
          <w:gridAfter w:val="1"/>
          <w:wAfter w:w="6" w:type="dxa"/>
        </w:trPr>
        <w:tc>
          <w:tcPr>
            <w:tcW w:w="128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Sortie des étapes 2 et 3</w:t>
            </w:r>
          </w:p>
        </w:tc>
        <w:tc>
          <w:tcPr>
            <w:tcW w:w="170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i,c,2</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CO2,c,3</w:t>
            </w:r>
            <w:r w:rsidRPr="00E01F3F">
              <w:rPr>
                <w:szCs w:val="24"/>
                <w:lang w:val="fr-FR"/>
              </w:rPr>
              <w:t>, g/km.</w:t>
            </w:r>
          </w:p>
        </w:tc>
        <w:tc>
          <w:tcPr>
            <w:tcW w:w="3602" w:type="dxa"/>
          </w:tcPr>
          <w:p w:rsidR="00443CAB" w:rsidRPr="00E01F3F" w:rsidRDefault="00443CAB" w:rsidP="0066616D">
            <w:pPr>
              <w:keepNext/>
              <w:keepLines/>
              <w:spacing w:before="60" w:after="60" w:line="220" w:lineRule="atLeast"/>
              <w:ind w:left="57" w:right="57"/>
              <w:rPr>
                <w:szCs w:val="24"/>
                <w:lang w:val="fr-FR"/>
              </w:rPr>
            </w:pPr>
            <w:r w:rsidRPr="00E01F3F">
              <w:rPr>
                <w:lang w:val="fr-FR"/>
              </w:rPr>
              <w:t>Méthode d’essai pour le contrôle des émissions d’un véhicule équipé d’un système à régénération périodique</w:t>
            </w:r>
            <w:r w:rsidRPr="00E01F3F">
              <w:rPr>
                <w:szCs w:val="24"/>
                <w:lang w:val="fr-FR"/>
              </w:rPr>
              <w:t>, K</w:t>
            </w:r>
            <w:r w:rsidRPr="00E01F3F">
              <w:rPr>
                <w:szCs w:val="24"/>
                <w:vertAlign w:val="subscript"/>
                <w:lang w:val="fr-FR"/>
              </w:rPr>
              <w:t>i</w:t>
            </w:r>
            <w:r w:rsidRPr="00E01F3F">
              <w:rPr>
                <w:szCs w:val="24"/>
                <w:lang w:val="fr-FR"/>
              </w:rPr>
              <w:t>.</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Annexe 6, appendice 1.</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i,c,4</w:t>
            </w:r>
            <w:r w:rsidRPr="00E01F3F">
              <w:rPr>
                <w:szCs w:val="24"/>
                <w:lang w:val="fr-FR"/>
              </w:rPr>
              <w:t xml:space="preserve"> = K</w:t>
            </w:r>
            <w:r w:rsidRPr="00E01F3F">
              <w:rPr>
                <w:szCs w:val="24"/>
                <w:vertAlign w:val="subscript"/>
                <w:lang w:val="fr-FR"/>
              </w:rPr>
              <w:t>i</w:t>
            </w:r>
            <w:r w:rsidRPr="00E01F3F">
              <w:rPr>
                <w:szCs w:val="24"/>
                <w:lang w:val="fr-FR"/>
              </w:rPr>
              <w:t xml:space="preserve"> </w:t>
            </w:r>
            <m:oMath>
              <m:r>
                <m:rPr>
                  <m:sty m:val="p"/>
                </m:rPr>
                <w:rPr>
                  <w:rFonts w:ascii="Cambria Math" w:hAnsi="Cambria Math"/>
                  <w:szCs w:val="24"/>
                  <w:lang w:val="fr-FR"/>
                </w:rPr>
                <m:t>×</m:t>
              </m:r>
            </m:oMath>
            <w:r w:rsidRPr="00E01F3F">
              <w:rPr>
                <w:szCs w:val="24"/>
                <w:lang w:val="fr-FR"/>
              </w:rPr>
              <w:t xml:space="preserve"> M</w:t>
            </w:r>
            <w:r w:rsidRPr="00E01F3F">
              <w:rPr>
                <w:szCs w:val="24"/>
                <w:vertAlign w:val="subscript"/>
                <w:lang w:val="fr-FR"/>
              </w:rPr>
              <w:t>i,c,2</w:t>
            </w:r>
          </w:p>
          <w:p w:rsidR="00443CAB" w:rsidRPr="00E01F3F" w:rsidRDefault="00443CAB" w:rsidP="0066616D">
            <w:pPr>
              <w:keepNext/>
              <w:keepLines/>
              <w:spacing w:before="60" w:after="60" w:line="220" w:lineRule="atLeast"/>
              <w:ind w:left="57" w:right="57"/>
              <w:rPr>
                <w:szCs w:val="24"/>
                <w:vertAlign w:val="subscript"/>
                <w:lang w:val="fr-FR"/>
              </w:rPr>
            </w:pPr>
            <w:r w:rsidRPr="00E01F3F">
              <w:rPr>
                <w:szCs w:val="24"/>
                <w:lang w:val="fr-FR"/>
              </w:rPr>
              <w:t>ou</w:t>
            </w:r>
          </w:p>
          <w:p w:rsidR="00443CAB" w:rsidRPr="00E01F3F" w:rsidRDefault="00443CAB" w:rsidP="0066616D">
            <w:pPr>
              <w:keepNext/>
              <w:keepLines/>
              <w:spacing w:before="60" w:after="60" w:line="220" w:lineRule="atLeast"/>
              <w:ind w:left="57" w:right="57"/>
              <w:rPr>
                <w:szCs w:val="24"/>
                <w:vertAlign w:val="subscript"/>
                <w:lang w:val="fr-FR"/>
              </w:rPr>
            </w:pPr>
            <w:r w:rsidRPr="00E01F3F">
              <w:rPr>
                <w:szCs w:val="24"/>
                <w:lang w:val="fr-FR"/>
              </w:rPr>
              <w:t>M</w:t>
            </w:r>
            <w:r w:rsidRPr="00E01F3F">
              <w:rPr>
                <w:szCs w:val="24"/>
                <w:vertAlign w:val="subscript"/>
                <w:lang w:val="fr-FR"/>
              </w:rPr>
              <w:t>i,c,4</w:t>
            </w:r>
            <w:r w:rsidRPr="00E01F3F">
              <w:rPr>
                <w:szCs w:val="24"/>
                <w:lang w:val="fr-FR"/>
              </w:rPr>
              <w:t xml:space="preserve"> = K</w:t>
            </w:r>
            <w:r w:rsidRPr="00E01F3F">
              <w:rPr>
                <w:szCs w:val="24"/>
                <w:vertAlign w:val="subscript"/>
                <w:lang w:val="fr-FR"/>
              </w:rPr>
              <w:t>i</w:t>
            </w:r>
            <w:r w:rsidRPr="00E01F3F">
              <w:rPr>
                <w:szCs w:val="24"/>
                <w:lang w:val="fr-FR"/>
              </w:rPr>
              <w:t xml:space="preserve"> + M</w:t>
            </w:r>
            <w:r w:rsidRPr="00E01F3F">
              <w:rPr>
                <w:szCs w:val="24"/>
                <w:vertAlign w:val="subscript"/>
                <w:lang w:val="fr-FR"/>
              </w:rPr>
              <w:t>i,c,2</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et</w:t>
            </w:r>
          </w:p>
          <w:p w:rsidR="00443CAB" w:rsidRPr="00E01F3F" w:rsidRDefault="00443CAB" w:rsidP="0066616D">
            <w:pPr>
              <w:keepNext/>
              <w:keepLines/>
              <w:spacing w:before="60" w:after="60" w:line="220" w:lineRule="atLeast"/>
              <w:ind w:left="57" w:right="57"/>
              <w:rPr>
                <w:szCs w:val="24"/>
                <w:vertAlign w:val="subscript"/>
                <w:lang w:val="fr-FR"/>
              </w:rPr>
            </w:pPr>
            <w:r w:rsidRPr="00E01F3F">
              <w:rPr>
                <w:szCs w:val="24"/>
                <w:lang w:val="fr-FR"/>
              </w:rPr>
              <w:t>M</w:t>
            </w:r>
            <w:r w:rsidRPr="00E01F3F">
              <w:rPr>
                <w:szCs w:val="24"/>
                <w:vertAlign w:val="subscript"/>
                <w:lang w:val="fr-FR"/>
              </w:rPr>
              <w:t>CO2,c,4</w:t>
            </w:r>
            <w:r w:rsidRPr="00E01F3F">
              <w:rPr>
                <w:szCs w:val="24"/>
                <w:lang w:val="fr-FR"/>
              </w:rPr>
              <w:t xml:space="preserve"> = K</w:t>
            </w:r>
            <w:r w:rsidRPr="00E01F3F">
              <w:rPr>
                <w:szCs w:val="24"/>
                <w:vertAlign w:val="subscript"/>
                <w:lang w:val="fr-FR"/>
              </w:rPr>
              <w:t>CO2</w:t>
            </w:r>
            <w:r w:rsidRPr="00E01F3F">
              <w:rPr>
                <w:szCs w:val="24"/>
                <w:lang w:val="fr-FR"/>
              </w:rPr>
              <w:t xml:space="preserve"> </w:t>
            </w:r>
            <m:oMath>
              <m:r>
                <m:rPr>
                  <m:sty m:val="p"/>
                </m:rPr>
                <w:rPr>
                  <w:rFonts w:ascii="Cambria Math" w:hAnsi="Cambria Math"/>
                  <w:szCs w:val="24"/>
                  <w:lang w:val="fr-FR"/>
                </w:rPr>
                <m:t>×</m:t>
              </m:r>
            </m:oMath>
            <w:r w:rsidRPr="00E01F3F">
              <w:rPr>
                <w:szCs w:val="24"/>
                <w:lang w:val="fr-FR"/>
              </w:rPr>
              <w:t xml:space="preserve"> M</w:t>
            </w:r>
            <w:r w:rsidRPr="00E01F3F">
              <w:rPr>
                <w:szCs w:val="24"/>
                <w:vertAlign w:val="subscript"/>
                <w:lang w:val="fr-FR"/>
              </w:rPr>
              <w:t>CO2,c,3</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ou</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CO2,c,4</w:t>
            </w:r>
            <w:r w:rsidRPr="00E01F3F">
              <w:rPr>
                <w:szCs w:val="24"/>
                <w:lang w:val="fr-FR"/>
              </w:rPr>
              <w:t xml:space="preserve"> = K</w:t>
            </w:r>
            <w:r w:rsidRPr="00E01F3F">
              <w:rPr>
                <w:szCs w:val="24"/>
                <w:vertAlign w:val="subscript"/>
                <w:lang w:val="fr-FR"/>
              </w:rPr>
              <w:t>CO2</w:t>
            </w:r>
            <w:r w:rsidRPr="00E01F3F">
              <w:rPr>
                <w:szCs w:val="24"/>
                <w:lang w:val="fr-FR"/>
              </w:rPr>
              <w:t xml:space="preserve"> + M</w:t>
            </w:r>
            <w:r w:rsidRPr="00E01F3F">
              <w:rPr>
                <w:szCs w:val="24"/>
                <w:vertAlign w:val="subscript"/>
                <w:lang w:val="fr-FR"/>
              </w:rPr>
              <w:t>CO2,c,3</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Facteur additif de recalage ou multiplicatif à utiliser en fonction de la détermination de Ki.</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Si K</w:t>
            </w:r>
            <w:r w:rsidRPr="00E01F3F">
              <w:rPr>
                <w:szCs w:val="24"/>
                <w:vertAlign w:val="subscript"/>
                <w:lang w:val="fr-FR"/>
              </w:rPr>
              <w:t>i</w:t>
            </w:r>
            <w:r w:rsidRPr="00E01F3F">
              <w:rPr>
                <w:szCs w:val="24"/>
                <w:lang w:val="fr-FR"/>
              </w:rPr>
              <w:t xml:space="preserve"> n’est pas applicable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i,c,4</w:t>
            </w:r>
            <w:r w:rsidRPr="00E01F3F">
              <w:rPr>
                <w:szCs w:val="24"/>
                <w:lang w:val="fr-FR"/>
              </w:rPr>
              <w:t xml:space="preserve"> = M</w:t>
            </w:r>
            <w:r w:rsidRPr="00E01F3F">
              <w:rPr>
                <w:szCs w:val="24"/>
                <w:vertAlign w:val="subscript"/>
                <w:lang w:val="fr-FR"/>
              </w:rPr>
              <w:t>i,c,2</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CO2,c,4</w:t>
            </w:r>
            <w:r w:rsidRPr="00E01F3F">
              <w:rPr>
                <w:szCs w:val="24"/>
                <w:lang w:val="fr-FR"/>
              </w:rPr>
              <w:t xml:space="preserve"> = M</w:t>
            </w:r>
            <w:r w:rsidRPr="00E01F3F">
              <w:rPr>
                <w:szCs w:val="24"/>
                <w:vertAlign w:val="subscript"/>
                <w:lang w:val="fr-FR"/>
              </w:rPr>
              <w:t>CO2,c,3</w:t>
            </w:r>
          </w:p>
        </w:tc>
        <w:tc>
          <w:tcPr>
            <w:tcW w:w="1666"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i,c,4</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CO2,c,4</w:t>
            </w:r>
            <w:r w:rsidRPr="00E01F3F">
              <w:rPr>
                <w:szCs w:val="24"/>
                <w:lang w:val="fr-FR"/>
              </w:rPr>
              <w:t>, g/km.</w:t>
            </w:r>
          </w:p>
        </w:tc>
        <w:tc>
          <w:tcPr>
            <w:tcW w:w="1394"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4a</w:t>
            </w:r>
          </w:p>
        </w:tc>
      </w:tr>
      <w:tr w:rsidR="00443CAB" w:rsidRPr="00E01F3F" w:rsidTr="0066616D">
        <w:trPr>
          <w:gridAfter w:val="1"/>
          <w:wAfter w:w="6" w:type="dxa"/>
        </w:trPr>
        <w:tc>
          <w:tcPr>
            <w:tcW w:w="128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Sortie des étapes 3 et 4a</w:t>
            </w:r>
          </w:p>
        </w:tc>
        <w:tc>
          <w:tcPr>
            <w:tcW w:w="1701"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CO2,p,3</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CO2,c,3</w:t>
            </w:r>
            <w:r w:rsidRPr="00E01F3F">
              <w:rPr>
                <w:szCs w:val="24"/>
                <w:lang w:val="fr-FR"/>
              </w:rPr>
              <w:t>, g/km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CO2,c,4</w:t>
            </w:r>
            <w:r w:rsidRPr="00E01F3F">
              <w:rPr>
                <w:szCs w:val="24"/>
                <w:lang w:val="fr-FR"/>
              </w:rPr>
              <w:t>, g/km.</w:t>
            </w:r>
          </w:p>
        </w:tc>
        <w:tc>
          <w:tcPr>
            <w:tcW w:w="3602"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Si Ki est applicable, aligner les valeurs de la phase pour CO</w:t>
            </w:r>
            <w:r w:rsidRPr="00E01F3F">
              <w:rPr>
                <w:szCs w:val="24"/>
                <w:vertAlign w:val="subscript"/>
                <w:lang w:val="fr-FR"/>
              </w:rPr>
              <w:t>2</w:t>
            </w:r>
            <w:r w:rsidRPr="00E01F3F">
              <w:rPr>
                <w:szCs w:val="24"/>
                <w:lang w:val="fr-FR"/>
              </w:rPr>
              <w:t xml:space="preserve"> sur la valeur combinée sur le cycle :</w:t>
            </w:r>
          </w:p>
          <w:p w:rsidR="00443CAB" w:rsidRPr="00E01F3F" w:rsidRDefault="00AC4377" w:rsidP="0066616D">
            <w:pPr>
              <w:keepNext/>
              <w:keepLines/>
              <w:spacing w:before="60" w:after="60" w:line="220" w:lineRule="atLeast"/>
              <w:ind w:left="57" w:right="57"/>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CO2,p,4</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CO2,p,3</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AF</m:t>
                    </m:r>
                  </m:e>
                  <m:sub>
                    <m:r>
                      <m:rPr>
                        <m:sty m:val="p"/>
                      </m:rPr>
                      <w:rPr>
                        <w:rFonts w:ascii="Cambria Math" w:hAnsi="Cambria Math"/>
                        <w:szCs w:val="24"/>
                        <w:lang w:val="fr-FR"/>
                      </w:rPr>
                      <m:t>Ki</m:t>
                    </m:r>
                  </m:sub>
                </m:sSub>
              </m:oMath>
            </m:oMathPara>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pour chaque phase du cycle p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où :</w:t>
            </w:r>
          </w:p>
          <w:p w:rsidR="00443CAB" w:rsidRPr="00E01F3F" w:rsidRDefault="00AC4377" w:rsidP="0066616D">
            <w:pPr>
              <w:keepNext/>
              <w:keepLines/>
              <w:spacing w:before="60" w:after="60" w:line="220" w:lineRule="atLeast"/>
              <w:ind w:left="57" w:right="57"/>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AF</m:t>
                    </m:r>
                  </m:e>
                  <m:sub>
                    <m:r>
                      <m:rPr>
                        <m:sty m:val="p"/>
                      </m:rPr>
                      <w:rPr>
                        <w:rFonts w:ascii="Cambria Math" w:hAnsi="Cambria Math"/>
                        <w:szCs w:val="24"/>
                        <w:lang w:val="fr-FR"/>
                      </w:rPr>
                      <m:t>Ki</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CO2,c,4</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CO2,c,3</m:t>
                        </m:r>
                      </m:sub>
                    </m:sSub>
                  </m:den>
                </m:f>
              </m:oMath>
            </m:oMathPara>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Si K</w:t>
            </w:r>
            <w:r w:rsidRPr="00E01F3F">
              <w:rPr>
                <w:szCs w:val="24"/>
                <w:vertAlign w:val="subscript"/>
                <w:lang w:val="fr-FR"/>
              </w:rPr>
              <w:t>i</w:t>
            </w:r>
            <w:r w:rsidRPr="00E01F3F">
              <w:rPr>
                <w:szCs w:val="24"/>
                <w:lang w:val="fr-FR"/>
              </w:rPr>
              <w:t xml:space="preserve"> n’est pas applicable :</w:t>
            </w:r>
          </w:p>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 xml:space="preserve">CO2,p,4 = </w:t>
            </w:r>
            <w:r w:rsidRPr="00E01F3F">
              <w:rPr>
                <w:szCs w:val="24"/>
                <w:lang w:val="fr-FR"/>
              </w:rPr>
              <w:t>M</w:t>
            </w:r>
            <w:r w:rsidRPr="00E01F3F">
              <w:rPr>
                <w:szCs w:val="24"/>
                <w:vertAlign w:val="subscript"/>
                <w:lang w:val="fr-FR"/>
              </w:rPr>
              <w:t>CO2,p,3</w:t>
            </w:r>
          </w:p>
        </w:tc>
        <w:tc>
          <w:tcPr>
            <w:tcW w:w="1666" w:type="dxa"/>
          </w:tcPr>
          <w:p w:rsidR="00443CAB" w:rsidRPr="00E01F3F" w:rsidRDefault="00443CAB" w:rsidP="0066616D">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CO2,p,4</w:t>
            </w:r>
            <w:r w:rsidRPr="00E01F3F">
              <w:rPr>
                <w:szCs w:val="24"/>
                <w:lang w:val="fr-FR"/>
              </w:rPr>
              <w:t>, g/km.</w:t>
            </w:r>
          </w:p>
        </w:tc>
        <w:tc>
          <w:tcPr>
            <w:tcW w:w="1394" w:type="dxa"/>
          </w:tcPr>
          <w:p w:rsidR="00443CAB" w:rsidRPr="00E01F3F" w:rsidDel="000166EA" w:rsidRDefault="00443CAB" w:rsidP="0066616D">
            <w:pPr>
              <w:keepNext/>
              <w:keepLines/>
              <w:spacing w:before="60" w:after="60" w:line="220" w:lineRule="atLeast"/>
              <w:ind w:left="57" w:right="57"/>
              <w:rPr>
                <w:szCs w:val="24"/>
                <w:lang w:val="fr-FR"/>
              </w:rPr>
            </w:pPr>
            <w:r w:rsidRPr="00E01F3F">
              <w:rPr>
                <w:szCs w:val="24"/>
                <w:lang w:val="fr-FR"/>
              </w:rPr>
              <w:t>4b</w:t>
            </w:r>
          </w:p>
        </w:tc>
      </w:tr>
      <w:tr w:rsidR="00443CAB" w:rsidRPr="00E01F3F" w:rsidTr="0066616D">
        <w:tc>
          <w:tcPr>
            <w:tcW w:w="1281" w:type="dxa"/>
          </w:tcPr>
          <w:p w:rsidR="00443CAB" w:rsidRPr="00E01F3F" w:rsidRDefault="00443CAB" w:rsidP="00FF4569">
            <w:pPr>
              <w:spacing w:before="60" w:after="40" w:line="220" w:lineRule="exact"/>
              <w:ind w:left="57" w:right="57"/>
              <w:rPr>
                <w:szCs w:val="24"/>
                <w:lang w:val="fr-FR"/>
              </w:rPr>
            </w:pPr>
            <w:r w:rsidRPr="00E01F3F">
              <w:rPr>
                <w:szCs w:val="24"/>
                <w:lang w:val="fr-FR"/>
              </w:rPr>
              <w:t>Sortie de l’étape 4</w:t>
            </w:r>
          </w:p>
        </w:tc>
        <w:tc>
          <w:tcPr>
            <w:tcW w:w="1701"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i,c,4</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CO2,c,4</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CO2,p,4</w:t>
            </w:r>
            <w:r w:rsidRPr="00E01F3F">
              <w:rPr>
                <w:szCs w:val="24"/>
                <w:lang w:val="fr-FR"/>
              </w:rPr>
              <w:t>, g/km.</w:t>
            </w:r>
          </w:p>
        </w:tc>
        <w:tc>
          <w:tcPr>
            <w:tcW w:w="3602" w:type="dxa"/>
          </w:tcPr>
          <w:p w:rsidR="00443CAB" w:rsidRPr="00E01F3F" w:rsidRDefault="00443CAB" w:rsidP="00FF4569">
            <w:pPr>
              <w:spacing w:before="60" w:after="40" w:line="220" w:lineRule="exact"/>
              <w:ind w:left="57" w:right="57"/>
              <w:rPr>
                <w:szCs w:val="24"/>
                <w:lang w:val="fr-FR"/>
              </w:rPr>
            </w:pPr>
            <w:r w:rsidRPr="00E01F3F">
              <w:rPr>
                <w:szCs w:val="24"/>
                <w:lang w:val="fr-FR"/>
              </w:rPr>
              <w:t>Place réservée pour corrections additionnelles, si nécessaires.</w:t>
            </w:r>
          </w:p>
          <w:p w:rsidR="00443CAB" w:rsidRPr="00E01F3F" w:rsidRDefault="00443CAB" w:rsidP="00FF4569">
            <w:pPr>
              <w:spacing w:before="60" w:after="40" w:line="220" w:lineRule="exact"/>
              <w:ind w:left="57" w:right="57"/>
              <w:rPr>
                <w:szCs w:val="24"/>
                <w:lang w:val="fr-FR"/>
              </w:rPr>
            </w:pPr>
            <w:r w:rsidRPr="00E01F3F">
              <w:rPr>
                <w:szCs w:val="24"/>
                <w:lang w:val="fr-FR"/>
              </w:rPr>
              <w:t>À défaut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 xml:space="preserve">i,c,5 = </w:t>
            </w:r>
            <w:r w:rsidRPr="00E01F3F">
              <w:rPr>
                <w:szCs w:val="24"/>
                <w:lang w:val="fr-FR"/>
              </w:rPr>
              <w:t>M</w:t>
            </w:r>
            <w:r w:rsidRPr="00E01F3F">
              <w:rPr>
                <w:szCs w:val="24"/>
                <w:vertAlign w:val="subscript"/>
                <w:lang w:val="fr-FR"/>
              </w:rPr>
              <w:t>i,c,4</w:t>
            </w:r>
          </w:p>
          <w:p w:rsidR="00443CAB" w:rsidRPr="00E01F3F" w:rsidRDefault="00443CAB" w:rsidP="00FF4569">
            <w:pPr>
              <w:spacing w:before="60" w:after="40" w:line="220" w:lineRule="exact"/>
              <w:ind w:left="57" w:right="57"/>
              <w:rPr>
                <w:szCs w:val="24"/>
                <w:vertAlign w:val="subscript"/>
                <w:lang w:val="fr-FR"/>
              </w:rPr>
            </w:pPr>
            <w:r w:rsidRPr="00E01F3F">
              <w:rPr>
                <w:szCs w:val="24"/>
                <w:lang w:val="fr-FR"/>
              </w:rPr>
              <w:t>M</w:t>
            </w:r>
            <w:r w:rsidRPr="00E01F3F">
              <w:rPr>
                <w:szCs w:val="24"/>
                <w:vertAlign w:val="subscript"/>
                <w:lang w:val="fr-FR"/>
              </w:rPr>
              <w:t xml:space="preserve">CO2,c,5 = </w:t>
            </w:r>
            <w:r w:rsidRPr="00E01F3F">
              <w:rPr>
                <w:szCs w:val="24"/>
                <w:lang w:val="fr-FR"/>
              </w:rPr>
              <w:t>M</w:t>
            </w:r>
            <w:r w:rsidRPr="00E01F3F">
              <w:rPr>
                <w:szCs w:val="24"/>
                <w:vertAlign w:val="subscript"/>
                <w:lang w:val="fr-FR"/>
              </w:rPr>
              <w:t>CO2,c,4</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 xml:space="preserve">CO2,p,5 = </w:t>
            </w:r>
            <w:r w:rsidRPr="00E01F3F">
              <w:rPr>
                <w:szCs w:val="24"/>
                <w:lang w:val="fr-FR"/>
              </w:rPr>
              <w:t>M</w:t>
            </w:r>
            <w:r w:rsidRPr="00E01F3F">
              <w:rPr>
                <w:szCs w:val="24"/>
                <w:vertAlign w:val="subscript"/>
                <w:lang w:val="fr-FR"/>
              </w:rPr>
              <w:t>CO2,p,4</w:t>
            </w:r>
          </w:p>
        </w:tc>
        <w:tc>
          <w:tcPr>
            <w:tcW w:w="1666"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i,c,5</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CO2,c,5</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CO2,p,5</w:t>
            </w:r>
            <w:r w:rsidRPr="00E01F3F">
              <w:rPr>
                <w:szCs w:val="24"/>
                <w:lang w:val="fr-FR"/>
              </w:rPr>
              <w:t>, g/km.</w:t>
            </w:r>
          </w:p>
        </w:tc>
        <w:tc>
          <w:tcPr>
            <w:tcW w:w="1400" w:type="dxa"/>
            <w:gridSpan w:val="2"/>
          </w:tcPr>
          <w:p w:rsidR="00443CAB" w:rsidRPr="00E01F3F" w:rsidRDefault="00443CAB" w:rsidP="00FF4569">
            <w:pPr>
              <w:spacing w:before="60" w:after="40" w:line="220" w:lineRule="exact"/>
              <w:ind w:left="57" w:right="57"/>
              <w:rPr>
                <w:szCs w:val="24"/>
                <w:lang w:val="fr-FR"/>
              </w:rPr>
            </w:pPr>
            <w:r w:rsidRPr="00E01F3F">
              <w:rPr>
                <w:szCs w:val="24"/>
                <w:lang w:val="fr-FR"/>
              </w:rPr>
              <w:t>5</w:t>
            </w:r>
          </w:p>
          <w:p w:rsidR="00443CAB" w:rsidRPr="00E01F3F" w:rsidRDefault="00443CAB" w:rsidP="00FF4569">
            <w:pPr>
              <w:spacing w:before="60" w:after="40" w:line="220" w:lineRule="exact"/>
              <w:ind w:left="57" w:right="57"/>
              <w:rPr>
                <w:szCs w:val="24"/>
                <w:lang w:val="fr-FR"/>
              </w:rPr>
            </w:pPr>
          </w:p>
          <w:p w:rsidR="00443CAB" w:rsidRPr="00E01F3F" w:rsidRDefault="00443CAB" w:rsidP="00FF4569">
            <w:pPr>
              <w:spacing w:before="60" w:after="40" w:line="220" w:lineRule="exact"/>
              <w:ind w:left="57" w:right="57"/>
              <w:rPr>
                <w:szCs w:val="24"/>
                <w:lang w:val="fr-FR"/>
              </w:rPr>
            </w:pPr>
            <w:r w:rsidRPr="00E01F3F">
              <w:rPr>
                <w:szCs w:val="24"/>
                <w:lang w:val="fr-FR"/>
              </w:rPr>
              <w:t>« résultat d’un essai unique »</w:t>
            </w:r>
          </w:p>
        </w:tc>
      </w:tr>
      <w:tr w:rsidR="00443CAB" w:rsidRPr="00E01F3F" w:rsidTr="0066616D">
        <w:tc>
          <w:tcPr>
            <w:tcW w:w="1281" w:type="dxa"/>
          </w:tcPr>
          <w:p w:rsidR="00443CAB" w:rsidRPr="00E01F3F" w:rsidRDefault="00443CAB" w:rsidP="00FF4569">
            <w:pPr>
              <w:spacing w:before="60" w:after="40" w:line="220" w:lineRule="exact"/>
              <w:ind w:left="57" w:right="57"/>
              <w:rPr>
                <w:szCs w:val="24"/>
                <w:lang w:val="fr-FR"/>
              </w:rPr>
            </w:pPr>
            <w:r w:rsidRPr="00E01F3F">
              <w:rPr>
                <w:szCs w:val="24"/>
                <w:lang w:val="fr-FR"/>
              </w:rPr>
              <w:t>Sortie de l’étape 5</w:t>
            </w:r>
          </w:p>
        </w:tc>
        <w:tc>
          <w:tcPr>
            <w:tcW w:w="1701" w:type="dxa"/>
          </w:tcPr>
          <w:p w:rsidR="00443CAB" w:rsidRPr="00E01F3F" w:rsidRDefault="00443CAB" w:rsidP="00FF4569">
            <w:pPr>
              <w:spacing w:before="60" w:after="40" w:line="220" w:lineRule="exact"/>
              <w:ind w:left="57" w:right="57"/>
              <w:rPr>
                <w:szCs w:val="24"/>
                <w:lang w:val="fr-FR"/>
              </w:rPr>
            </w:pPr>
            <w:r w:rsidRPr="00E01F3F">
              <w:rPr>
                <w:szCs w:val="24"/>
                <w:lang w:val="fr-FR"/>
              </w:rPr>
              <w:t>Pour chaque essai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i,c,5</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CO2,c,5</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CO2,p,5</w:t>
            </w:r>
            <w:r w:rsidRPr="00E01F3F">
              <w:rPr>
                <w:szCs w:val="24"/>
                <w:lang w:val="fr-FR"/>
              </w:rPr>
              <w:t>, g/km.</w:t>
            </w:r>
          </w:p>
        </w:tc>
        <w:tc>
          <w:tcPr>
            <w:tcW w:w="3602" w:type="dxa"/>
          </w:tcPr>
          <w:p w:rsidR="00443CAB" w:rsidRPr="00E01F3F" w:rsidRDefault="00443CAB" w:rsidP="00FF4569">
            <w:pPr>
              <w:spacing w:before="60" w:after="40" w:line="220" w:lineRule="exact"/>
              <w:ind w:left="57" w:right="57"/>
              <w:rPr>
                <w:szCs w:val="24"/>
                <w:lang w:val="fr-FR"/>
              </w:rPr>
            </w:pPr>
            <w:r w:rsidRPr="00E01F3F">
              <w:rPr>
                <w:szCs w:val="24"/>
                <w:lang w:val="fr-FR"/>
              </w:rPr>
              <w:t>Calcul de la valeur moyenne des essais et valeur déclarée.</w:t>
            </w:r>
          </w:p>
          <w:p w:rsidR="00443CAB" w:rsidRPr="00E01F3F" w:rsidRDefault="00443CAB" w:rsidP="00FF4569">
            <w:pPr>
              <w:spacing w:before="60" w:after="40" w:line="220" w:lineRule="exact"/>
              <w:ind w:left="57" w:right="57"/>
              <w:rPr>
                <w:szCs w:val="24"/>
                <w:lang w:val="fr-FR"/>
              </w:rPr>
            </w:pPr>
            <w:r w:rsidRPr="00E01F3F">
              <w:rPr>
                <w:szCs w:val="24"/>
                <w:lang w:val="fr-FR"/>
              </w:rPr>
              <w:t>Annexe 6, paragraphes 1.1.2 à 1.1.2.3 inclus</w:t>
            </w:r>
          </w:p>
        </w:tc>
        <w:tc>
          <w:tcPr>
            <w:tcW w:w="1666"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i,c,6</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CO2,c,6</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CO2,p,6</w:t>
            </w:r>
            <w:r w:rsidRPr="00E01F3F">
              <w:rPr>
                <w:szCs w:val="24"/>
                <w:lang w:val="fr-FR"/>
              </w:rPr>
              <w:t>, g/km.</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CO2,c,declared</w:t>
            </w:r>
            <w:r w:rsidRPr="00E01F3F">
              <w:rPr>
                <w:szCs w:val="24"/>
                <w:lang w:val="fr-FR"/>
              </w:rPr>
              <w:t>, g/km.</w:t>
            </w:r>
          </w:p>
        </w:tc>
        <w:tc>
          <w:tcPr>
            <w:tcW w:w="1400" w:type="dxa"/>
            <w:gridSpan w:val="2"/>
          </w:tcPr>
          <w:p w:rsidR="00443CAB" w:rsidRPr="00E01F3F" w:rsidRDefault="00443CAB" w:rsidP="00FF4569">
            <w:pPr>
              <w:spacing w:before="60" w:after="40" w:line="220" w:lineRule="exact"/>
              <w:ind w:left="57" w:right="57"/>
              <w:rPr>
                <w:szCs w:val="24"/>
                <w:lang w:val="fr-FR"/>
              </w:rPr>
            </w:pPr>
            <w:r w:rsidRPr="00E01F3F">
              <w:rPr>
                <w:szCs w:val="24"/>
                <w:lang w:val="fr-FR"/>
              </w:rPr>
              <w:t>6</w:t>
            </w:r>
          </w:p>
        </w:tc>
      </w:tr>
      <w:tr w:rsidR="00443CAB" w:rsidRPr="00E01F3F" w:rsidTr="0066616D">
        <w:tc>
          <w:tcPr>
            <w:tcW w:w="1281" w:type="dxa"/>
          </w:tcPr>
          <w:p w:rsidR="00443CAB" w:rsidRPr="00E01F3F" w:rsidRDefault="00443CAB" w:rsidP="00FF4569">
            <w:pPr>
              <w:spacing w:before="60" w:after="40" w:line="220" w:lineRule="exact"/>
              <w:ind w:left="57" w:right="57"/>
              <w:rPr>
                <w:szCs w:val="24"/>
                <w:lang w:val="fr-FR"/>
              </w:rPr>
            </w:pPr>
            <w:r w:rsidRPr="00E01F3F">
              <w:rPr>
                <w:szCs w:val="24"/>
                <w:lang w:val="fr-FR"/>
              </w:rPr>
              <w:t>Sortie de l’étape 6</w:t>
            </w:r>
          </w:p>
        </w:tc>
        <w:tc>
          <w:tcPr>
            <w:tcW w:w="1701"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CO2,c,6</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CO2,p,6</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CO2,c,declared</w:t>
            </w:r>
            <w:r w:rsidRPr="00E01F3F">
              <w:rPr>
                <w:szCs w:val="24"/>
                <w:lang w:val="fr-FR"/>
              </w:rPr>
              <w:t>, g/km.</w:t>
            </w:r>
          </w:p>
        </w:tc>
        <w:tc>
          <w:tcPr>
            <w:tcW w:w="3602" w:type="dxa"/>
          </w:tcPr>
          <w:p w:rsidR="00443CAB" w:rsidRPr="00E01F3F" w:rsidRDefault="00443CAB" w:rsidP="00FF4569">
            <w:pPr>
              <w:spacing w:before="60" w:after="40" w:line="220" w:lineRule="exact"/>
              <w:ind w:left="57" w:right="57"/>
              <w:rPr>
                <w:szCs w:val="24"/>
                <w:lang w:val="fr-FR"/>
              </w:rPr>
            </w:pPr>
            <w:r w:rsidRPr="00E01F3F">
              <w:rPr>
                <w:szCs w:val="24"/>
                <w:lang w:val="fr-FR"/>
              </w:rPr>
              <w:t>Alignement des valeurs de phase.</w:t>
            </w:r>
          </w:p>
          <w:p w:rsidR="00443CAB" w:rsidRPr="00E01F3F" w:rsidRDefault="00443CAB" w:rsidP="00FF4569">
            <w:pPr>
              <w:spacing w:before="60" w:after="40" w:line="220" w:lineRule="exact"/>
              <w:ind w:left="57" w:right="57"/>
              <w:rPr>
                <w:szCs w:val="24"/>
                <w:lang w:val="fr-FR"/>
              </w:rPr>
            </w:pPr>
            <w:r w:rsidRPr="00E01F3F">
              <w:rPr>
                <w:szCs w:val="24"/>
                <w:lang w:val="fr-FR"/>
              </w:rPr>
              <w:t>Annexe 6, paragraphe 1.1.2.4</w:t>
            </w:r>
          </w:p>
          <w:p w:rsidR="00443CAB" w:rsidRPr="00E01F3F" w:rsidRDefault="00443CAB" w:rsidP="00FF4569">
            <w:pPr>
              <w:spacing w:before="60" w:after="40" w:line="220" w:lineRule="exact"/>
              <w:ind w:left="57" w:right="57"/>
              <w:rPr>
                <w:szCs w:val="24"/>
                <w:lang w:val="fr-FR"/>
              </w:rPr>
            </w:pPr>
            <w:r w:rsidRPr="00E01F3F">
              <w:rPr>
                <w:szCs w:val="24"/>
                <w:lang w:val="fr-FR"/>
              </w:rPr>
              <w:t>et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CO2,c,7</w:t>
            </w:r>
            <w:r w:rsidRPr="00E01F3F">
              <w:rPr>
                <w:szCs w:val="24"/>
                <w:lang w:val="fr-FR"/>
              </w:rPr>
              <w:t xml:space="preserve"> = M</w:t>
            </w:r>
            <w:r w:rsidRPr="00E01F3F">
              <w:rPr>
                <w:szCs w:val="24"/>
                <w:vertAlign w:val="subscript"/>
                <w:lang w:val="fr-FR"/>
              </w:rPr>
              <w:t>CO2,c,declared</w:t>
            </w:r>
          </w:p>
        </w:tc>
        <w:tc>
          <w:tcPr>
            <w:tcW w:w="1666"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CO2,c,7</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CO2,p,7</w:t>
            </w:r>
            <w:r w:rsidRPr="00E01F3F">
              <w:rPr>
                <w:szCs w:val="24"/>
                <w:lang w:val="fr-FR"/>
              </w:rPr>
              <w:t>, g/km.</w:t>
            </w:r>
          </w:p>
        </w:tc>
        <w:tc>
          <w:tcPr>
            <w:tcW w:w="1400" w:type="dxa"/>
            <w:gridSpan w:val="2"/>
          </w:tcPr>
          <w:p w:rsidR="00443CAB" w:rsidRPr="00E01F3F" w:rsidRDefault="00443CAB" w:rsidP="00FF4569">
            <w:pPr>
              <w:spacing w:before="60" w:after="40" w:line="220" w:lineRule="exact"/>
              <w:ind w:left="57" w:right="57"/>
              <w:rPr>
                <w:szCs w:val="24"/>
                <w:lang w:val="fr-FR"/>
              </w:rPr>
            </w:pPr>
            <w:r w:rsidRPr="00E01F3F">
              <w:rPr>
                <w:szCs w:val="24"/>
                <w:lang w:val="fr-FR"/>
              </w:rPr>
              <w:t>7</w:t>
            </w:r>
          </w:p>
        </w:tc>
      </w:tr>
      <w:tr w:rsidR="00443CAB" w:rsidRPr="00E01F3F" w:rsidTr="0066616D">
        <w:tc>
          <w:tcPr>
            <w:tcW w:w="1281" w:type="dxa"/>
          </w:tcPr>
          <w:p w:rsidR="00443CAB" w:rsidRPr="00E01F3F" w:rsidRDefault="00443CAB" w:rsidP="00FF4569">
            <w:pPr>
              <w:spacing w:before="60" w:after="40" w:line="220" w:lineRule="exact"/>
              <w:ind w:left="57" w:right="57"/>
              <w:rPr>
                <w:szCs w:val="24"/>
                <w:lang w:val="fr-FR"/>
              </w:rPr>
            </w:pPr>
            <w:r w:rsidRPr="00E01F3F">
              <w:rPr>
                <w:szCs w:val="24"/>
                <w:lang w:val="fr-FR"/>
              </w:rPr>
              <w:t>Sortie des étapes 6 et 7</w:t>
            </w:r>
          </w:p>
        </w:tc>
        <w:tc>
          <w:tcPr>
            <w:tcW w:w="1701"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i,c,6</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CO2,c,7</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CO2,p,7</w:t>
            </w:r>
            <w:r w:rsidRPr="00E01F3F">
              <w:rPr>
                <w:szCs w:val="24"/>
                <w:lang w:val="fr-FR"/>
              </w:rPr>
              <w:t>, g/km.</w:t>
            </w:r>
          </w:p>
        </w:tc>
        <w:tc>
          <w:tcPr>
            <w:tcW w:w="3602" w:type="dxa"/>
          </w:tcPr>
          <w:p w:rsidR="00443CAB" w:rsidRPr="00E01F3F" w:rsidRDefault="00443CAB" w:rsidP="00FF4569">
            <w:pPr>
              <w:spacing w:before="60" w:after="40" w:line="220" w:lineRule="exact"/>
              <w:ind w:left="57" w:right="57"/>
              <w:rPr>
                <w:szCs w:val="24"/>
                <w:lang w:val="fr-FR"/>
              </w:rPr>
            </w:pPr>
            <w:r w:rsidRPr="00E01F3F">
              <w:rPr>
                <w:szCs w:val="24"/>
                <w:lang w:val="fr-FR"/>
              </w:rPr>
              <w:t>Calcul de la consommation de carburant.</w:t>
            </w:r>
          </w:p>
          <w:p w:rsidR="00443CAB" w:rsidRPr="00E01F3F" w:rsidRDefault="00443CAB" w:rsidP="00FF4569">
            <w:pPr>
              <w:spacing w:before="60" w:after="40" w:line="220" w:lineRule="exact"/>
              <w:ind w:left="57" w:right="57"/>
              <w:rPr>
                <w:szCs w:val="24"/>
                <w:lang w:val="fr-FR"/>
              </w:rPr>
            </w:pPr>
            <w:r w:rsidRPr="00E01F3F">
              <w:rPr>
                <w:szCs w:val="24"/>
                <w:lang w:val="fr-FR"/>
              </w:rPr>
              <w:t>Annexe 7, par. 6.</w:t>
            </w:r>
          </w:p>
          <w:p w:rsidR="00443CAB" w:rsidRPr="00E01F3F" w:rsidRDefault="00443CAB" w:rsidP="00FF4569">
            <w:pPr>
              <w:spacing w:before="60" w:after="40" w:line="220" w:lineRule="exact"/>
              <w:ind w:left="57" w:right="57"/>
              <w:rPr>
                <w:szCs w:val="24"/>
                <w:lang w:val="fr-FR"/>
              </w:rPr>
            </w:pPr>
            <w:r w:rsidRPr="00E01F3F">
              <w:rPr>
                <w:szCs w:val="24"/>
                <w:lang w:val="fr-FR"/>
              </w:rPr>
              <w:t>Le calcul de la consommation de carburant doit s’effectuer séparément pour le cycle applicable et les phases de ce dernier. À cette fin :</w:t>
            </w:r>
            <w:r w:rsidRPr="00E01F3F">
              <w:rPr>
                <w:szCs w:val="24"/>
                <w:lang w:val="fr-FR"/>
              </w:rPr>
              <w:br/>
              <w:t>a) il faut utiliser les valeurs de CO</w:t>
            </w:r>
            <w:r w:rsidRPr="00E01F3F">
              <w:rPr>
                <w:szCs w:val="24"/>
                <w:vertAlign w:val="subscript"/>
                <w:lang w:val="fr-FR"/>
              </w:rPr>
              <w:t>2</w:t>
            </w:r>
            <w:r w:rsidRPr="00E01F3F">
              <w:rPr>
                <w:szCs w:val="24"/>
                <w:lang w:val="fr-FR"/>
              </w:rPr>
              <w:t xml:space="preserve"> de la phase ou du cycle applicable ;</w:t>
            </w:r>
          </w:p>
          <w:p w:rsidR="00443CAB" w:rsidRPr="00E01F3F" w:rsidRDefault="00443CAB" w:rsidP="00FF4569">
            <w:pPr>
              <w:spacing w:before="60" w:after="40" w:line="220" w:lineRule="exact"/>
              <w:ind w:left="57" w:right="57"/>
              <w:rPr>
                <w:szCs w:val="24"/>
                <w:lang w:val="fr-FR"/>
              </w:rPr>
            </w:pPr>
            <w:r w:rsidRPr="00E01F3F">
              <w:rPr>
                <w:szCs w:val="24"/>
                <w:lang w:val="fr-FR"/>
              </w:rPr>
              <w:t>b) il faut utiliser les émissions critères sur le cycle complet ;</w:t>
            </w:r>
          </w:p>
          <w:p w:rsidR="00443CAB" w:rsidRPr="00E01F3F" w:rsidRDefault="00443CAB" w:rsidP="00FF4569">
            <w:pPr>
              <w:spacing w:before="60" w:after="40" w:line="220" w:lineRule="exact"/>
              <w:ind w:left="57" w:right="57"/>
              <w:rPr>
                <w:szCs w:val="24"/>
                <w:lang w:val="fr-FR"/>
              </w:rPr>
            </w:pPr>
            <w:r w:rsidRPr="00E01F3F">
              <w:rPr>
                <w:szCs w:val="24"/>
                <w:lang w:val="fr-FR"/>
              </w:rPr>
              <w:t>et :</w:t>
            </w:r>
          </w:p>
          <w:p w:rsidR="00443CAB" w:rsidRPr="00E01F3F" w:rsidRDefault="00443CAB" w:rsidP="00FF4569">
            <w:pPr>
              <w:spacing w:before="60" w:after="40" w:line="220" w:lineRule="exact"/>
              <w:ind w:left="57" w:right="57"/>
              <w:rPr>
                <w:szCs w:val="24"/>
                <w:vertAlign w:val="subscript"/>
                <w:lang w:val="fr-FR"/>
              </w:rPr>
            </w:pPr>
            <w:r w:rsidRPr="00E01F3F">
              <w:rPr>
                <w:szCs w:val="24"/>
                <w:lang w:val="fr-FR"/>
              </w:rPr>
              <w:t>M</w:t>
            </w:r>
            <w:r w:rsidRPr="00E01F3F">
              <w:rPr>
                <w:szCs w:val="24"/>
                <w:vertAlign w:val="subscript"/>
                <w:lang w:val="fr-FR"/>
              </w:rPr>
              <w:t>i,c,8</w:t>
            </w:r>
            <w:r w:rsidRPr="00E01F3F">
              <w:rPr>
                <w:szCs w:val="24"/>
                <w:lang w:val="fr-FR"/>
              </w:rPr>
              <w:t xml:space="preserve"> = M</w:t>
            </w:r>
            <w:r w:rsidRPr="00E01F3F">
              <w:rPr>
                <w:szCs w:val="24"/>
                <w:vertAlign w:val="subscript"/>
                <w:lang w:val="fr-FR"/>
              </w:rPr>
              <w:t>i,c,6</w:t>
            </w:r>
          </w:p>
          <w:p w:rsidR="00443CAB" w:rsidRPr="00E01F3F" w:rsidRDefault="00443CAB" w:rsidP="00FF4569">
            <w:pPr>
              <w:spacing w:before="60" w:after="40" w:line="220" w:lineRule="exact"/>
              <w:ind w:left="57" w:right="57"/>
              <w:rPr>
                <w:szCs w:val="24"/>
                <w:vertAlign w:val="subscript"/>
                <w:lang w:val="fr-FR"/>
              </w:rPr>
            </w:pPr>
            <w:r w:rsidRPr="00E01F3F">
              <w:rPr>
                <w:szCs w:val="24"/>
                <w:lang w:val="fr-FR"/>
              </w:rPr>
              <w:t>M</w:t>
            </w:r>
            <w:r w:rsidRPr="00E01F3F">
              <w:rPr>
                <w:szCs w:val="24"/>
                <w:vertAlign w:val="subscript"/>
                <w:lang w:val="fr-FR"/>
              </w:rPr>
              <w:t>CO2,c,8</w:t>
            </w:r>
            <w:r w:rsidRPr="00E01F3F">
              <w:rPr>
                <w:szCs w:val="24"/>
                <w:lang w:val="fr-FR"/>
              </w:rPr>
              <w:t xml:space="preserve"> = M</w:t>
            </w:r>
            <w:r w:rsidRPr="00E01F3F">
              <w:rPr>
                <w:szCs w:val="24"/>
                <w:vertAlign w:val="subscript"/>
                <w:lang w:val="fr-FR"/>
              </w:rPr>
              <w:t>CO2,c,7</w:t>
            </w:r>
          </w:p>
          <w:p w:rsidR="00443CAB" w:rsidRPr="00E01F3F" w:rsidRDefault="00443CAB" w:rsidP="00FF4569">
            <w:pPr>
              <w:spacing w:before="60" w:after="40" w:line="220" w:lineRule="exact"/>
              <w:ind w:left="57" w:right="57"/>
              <w:rPr>
                <w:szCs w:val="24"/>
                <w:vertAlign w:val="subscript"/>
                <w:lang w:val="fr-FR"/>
              </w:rPr>
            </w:pPr>
            <w:r w:rsidRPr="00E01F3F">
              <w:rPr>
                <w:szCs w:val="24"/>
                <w:lang w:val="fr-FR"/>
              </w:rPr>
              <w:t>M</w:t>
            </w:r>
            <w:r w:rsidRPr="00E01F3F">
              <w:rPr>
                <w:szCs w:val="24"/>
                <w:vertAlign w:val="subscript"/>
                <w:lang w:val="fr-FR"/>
              </w:rPr>
              <w:t>CO2,p,8</w:t>
            </w:r>
            <w:r w:rsidRPr="00E01F3F">
              <w:rPr>
                <w:szCs w:val="24"/>
                <w:lang w:val="fr-FR"/>
              </w:rPr>
              <w:t xml:space="preserve"> = M</w:t>
            </w:r>
            <w:r w:rsidRPr="00E01F3F">
              <w:rPr>
                <w:szCs w:val="24"/>
                <w:vertAlign w:val="subscript"/>
                <w:lang w:val="fr-FR"/>
              </w:rPr>
              <w:t>CO2,p,7</w:t>
            </w:r>
          </w:p>
        </w:tc>
        <w:tc>
          <w:tcPr>
            <w:tcW w:w="1666" w:type="dxa"/>
          </w:tcPr>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c,8</w:t>
            </w:r>
            <w:r w:rsidRPr="00E01F3F">
              <w:rPr>
                <w:szCs w:val="24"/>
                <w:lang w:val="fr-FR"/>
              </w:rPr>
              <w:t>, l/100 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p,8</w:t>
            </w:r>
            <w:r w:rsidRPr="00E01F3F">
              <w:rPr>
                <w:szCs w:val="24"/>
                <w:lang w:val="fr-FR"/>
              </w:rPr>
              <w:t>, l/100 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i,c,8</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CO2,c,8</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CO2,p,8</w:t>
            </w:r>
            <w:r w:rsidRPr="00E01F3F">
              <w:rPr>
                <w:szCs w:val="24"/>
                <w:lang w:val="fr-FR"/>
              </w:rPr>
              <w:t>, g/km.</w:t>
            </w:r>
          </w:p>
        </w:tc>
        <w:tc>
          <w:tcPr>
            <w:tcW w:w="1400" w:type="dxa"/>
            <w:gridSpan w:val="2"/>
          </w:tcPr>
          <w:p w:rsidR="00443CAB" w:rsidRPr="00E01F3F" w:rsidRDefault="00443CAB" w:rsidP="00FF4569">
            <w:pPr>
              <w:spacing w:before="60" w:after="40" w:line="220" w:lineRule="exact"/>
              <w:ind w:left="57" w:right="57"/>
              <w:rPr>
                <w:szCs w:val="24"/>
                <w:lang w:val="fr-FR"/>
              </w:rPr>
            </w:pPr>
            <w:r w:rsidRPr="00E01F3F">
              <w:rPr>
                <w:szCs w:val="24"/>
                <w:lang w:val="fr-FR"/>
              </w:rPr>
              <w:t>8</w:t>
            </w:r>
          </w:p>
          <w:p w:rsidR="00443CAB" w:rsidRPr="00E01F3F" w:rsidRDefault="00443CAB" w:rsidP="00FF4569">
            <w:pPr>
              <w:spacing w:before="60" w:after="40" w:line="220" w:lineRule="exact"/>
              <w:ind w:left="57" w:right="57"/>
              <w:rPr>
                <w:szCs w:val="24"/>
                <w:lang w:val="fr-FR"/>
              </w:rPr>
            </w:pPr>
            <w:r w:rsidRPr="00E01F3F">
              <w:rPr>
                <w:szCs w:val="24"/>
                <w:lang w:val="fr-FR"/>
              </w:rPr>
              <w:t>« résultat d’un essai du type 1 pour un véhicule d’essai »</w:t>
            </w:r>
          </w:p>
        </w:tc>
      </w:tr>
      <w:tr w:rsidR="00443CAB" w:rsidRPr="00E01F3F" w:rsidTr="0066616D">
        <w:tc>
          <w:tcPr>
            <w:tcW w:w="1281" w:type="dxa"/>
          </w:tcPr>
          <w:p w:rsidR="00443CAB" w:rsidRPr="00E01F3F" w:rsidRDefault="00443CAB" w:rsidP="00FF4569">
            <w:pPr>
              <w:spacing w:before="60" w:after="40" w:line="220" w:lineRule="exact"/>
              <w:ind w:left="57" w:right="57"/>
              <w:rPr>
                <w:szCs w:val="24"/>
                <w:lang w:val="fr-FR"/>
              </w:rPr>
            </w:pPr>
            <w:r w:rsidRPr="00E01F3F">
              <w:rPr>
                <w:szCs w:val="24"/>
                <w:lang w:val="fr-FR"/>
              </w:rPr>
              <w:t>Étape 8</w:t>
            </w:r>
          </w:p>
        </w:tc>
        <w:tc>
          <w:tcPr>
            <w:tcW w:w="1701" w:type="dxa"/>
          </w:tcPr>
          <w:p w:rsidR="00443CAB" w:rsidRPr="00E01F3F" w:rsidRDefault="00443CAB" w:rsidP="00FF4569">
            <w:pPr>
              <w:spacing w:before="60" w:after="40" w:line="220" w:lineRule="exact"/>
              <w:ind w:left="57" w:right="57"/>
              <w:rPr>
                <w:szCs w:val="24"/>
                <w:lang w:val="fr-FR"/>
              </w:rPr>
            </w:pPr>
            <w:r w:rsidRPr="00E01F3F">
              <w:rPr>
                <w:szCs w:val="24"/>
                <w:lang w:val="fr-FR"/>
              </w:rPr>
              <w:t>Pour chacun des véhicules d’essai H et L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i,c,8</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CO2,c,8</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CO2,p,8</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c,8</w:t>
            </w:r>
            <w:r w:rsidRPr="00E01F3F">
              <w:rPr>
                <w:szCs w:val="24"/>
                <w:lang w:val="fr-FR"/>
              </w:rPr>
              <w:t>, l/100 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p,8</w:t>
            </w:r>
            <w:r w:rsidRPr="00E01F3F">
              <w:rPr>
                <w:szCs w:val="24"/>
                <w:lang w:val="fr-FR"/>
              </w:rPr>
              <w:t>, l/100 km.</w:t>
            </w:r>
          </w:p>
        </w:tc>
        <w:tc>
          <w:tcPr>
            <w:tcW w:w="3602" w:type="dxa"/>
          </w:tcPr>
          <w:p w:rsidR="00443CAB" w:rsidRPr="00E01F3F" w:rsidRDefault="00443CAB" w:rsidP="00FF4569">
            <w:pPr>
              <w:spacing w:before="60" w:after="40" w:line="220" w:lineRule="exact"/>
              <w:ind w:left="57" w:right="57"/>
              <w:rPr>
                <w:szCs w:val="24"/>
                <w:lang w:val="fr-FR"/>
              </w:rPr>
            </w:pPr>
            <w:r w:rsidRPr="00E01F3F">
              <w:rPr>
                <w:szCs w:val="24"/>
                <w:lang w:val="fr-FR"/>
              </w:rPr>
              <w:t>Si outre un véhicule d’essai H un véhicule d’essai L a été essayé, les valeurs d’émissions critères résultantes pour L et H doivent être la valeur moyenne et sont désignées M</w:t>
            </w:r>
            <w:r w:rsidRPr="00E01F3F">
              <w:rPr>
                <w:szCs w:val="24"/>
                <w:vertAlign w:val="subscript"/>
                <w:lang w:val="fr-FR"/>
              </w:rPr>
              <w:t>i,c</w:t>
            </w:r>
            <w:r w:rsidRPr="00E01F3F">
              <w:rPr>
                <w:szCs w:val="24"/>
                <w:lang w:val="fr-FR"/>
              </w:rPr>
              <w:t>.</w:t>
            </w:r>
          </w:p>
          <w:p w:rsidR="00443CAB" w:rsidRPr="00E01F3F" w:rsidRDefault="00443CAB" w:rsidP="00FF4569">
            <w:pPr>
              <w:spacing w:before="60" w:after="40" w:line="220" w:lineRule="exact"/>
              <w:ind w:left="57" w:right="57"/>
              <w:rPr>
                <w:szCs w:val="24"/>
                <w:lang w:val="fr-FR"/>
              </w:rPr>
            </w:pPr>
            <w:r w:rsidRPr="00E01F3F">
              <w:rPr>
                <w:szCs w:val="24"/>
                <w:lang w:val="fr-FR"/>
              </w:rPr>
              <w:t>À la demande d’une Partie Contractante, le calcul de la valeur moyenne des valeurs d’émissions critères peut être omis et les valeurs pour les véhicules H et L être enregistrées séparément.</w:t>
            </w:r>
          </w:p>
          <w:p w:rsidR="00443CAB" w:rsidRPr="00E01F3F" w:rsidRDefault="00443CAB" w:rsidP="00FF4569">
            <w:pPr>
              <w:spacing w:before="60" w:after="40" w:line="220" w:lineRule="exact"/>
              <w:ind w:left="57" w:right="57"/>
              <w:rPr>
                <w:szCs w:val="24"/>
                <w:vertAlign w:val="subscript"/>
                <w:lang w:val="fr-FR"/>
              </w:rPr>
            </w:pPr>
            <w:r w:rsidRPr="00E01F3F">
              <w:rPr>
                <w:szCs w:val="24"/>
                <w:lang w:val="fr-FR"/>
              </w:rPr>
              <w:t xml:space="preserve">À défaut, si aucun véhicule L n’a été essayé, </w:t>
            </w:r>
            <w:r w:rsidRPr="00E01F3F">
              <w:rPr>
                <w:szCs w:val="24"/>
                <w:lang w:val="fr-FR"/>
              </w:rPr>
              <w:br/>
              <w:t>M</w:t>
            </w:r>
            <w:r w:rsidRPr="00E01F3F">
              <w:rPr>
                <w:szCs w:val="24"/>
                <w:vertAlign w:val="subscript"/>
                <w:lang w:val="fr-FR"/>
              </w:rPr>
              <w:t>i,c</w:t>
            </w:r>
            <w:r w:rsidRPr="00E01F3F">
              <w:rPr>
                <w:szCs w:val="24"/>
                <w:lang w:val="fr-FR"/>
              </w:rPr>
              <w:t xml:space="preserve"> = M</w:t>
            </w:r>
            <w:r w:rsidRPr="00E01F3F">
              <w:rPr>
                <w:szCs w:val="24"/>
                <w:vertAlign w:val="subscript"/>
                <w:lang w:val="fr-FR"/>
              </w:rPr>
              <w:t>i,c,8</w:t>
            </w:r>
          </w:p>
          <w:p w:rsidR="00443CAB" w:rsidRPr="00E01F3F" w:rsidRDefault="00443CAB" w:rsidP="00FF4569">
            <w:pPr>
              <w:spacing w:before="60" w:after="40" w:line="220" w:lineRule="exact"/>
              <w:ind w:left="57" w:right="57"/>
              <w:rPr>
                <w:szCs w:val="24"/>
                <w:lang w:val="fr-FR"/>
              </w:rPr>
            </w:pPr>
            <w:r w:rsidRPr="00E01F3F">
              <w:rPr>
                <w:szCs w:val="24"/>
                <w:lang w:val="fr-FR"/>
              </w:rPr>
              <w:t>Pour le CO</w:t>
            </w:r>
            <w:r w:rsidRPr="00E01F3F">
              <w:rPr>
                <w:szCs w:val="24"/>
                <w:vertAlign w:val="subscript"/>
                <w:lang w:val="fr-FR"/>
              </w:rPr>
              <w:t>2</w:t>
            </w:r>
            <w:r w:rsidRPr="00E01F3F">
              <w:rPr>
                <w:szCs w:val="24"/>
                <w:lang w:val="fr-FR"/>
              </w:rPr>
              <w:t xml:space="preserve"> et la consommation de carburant, FC, on utilise les valeurs dérivées à l’étape 8. Les valeurs de CO</w:t>
            </w:r>
            <w:r w:rsidRPr="00E01F3F">
              <w:rPr>
                <w:szCs w:val="24"/>
                <w:vertAlign w:val="subscript"/>
                <w:lang w:val="fr-FR"/>
              </w:rPr>
              <w:t>2</w:t>
            </w:r>
            <w:r w:rsidRPr="00E01F3F">
              <w:rPr>
                <w:szCs w:val="24"/>
                <w:lang w:val="fr-FR"/>
              </w:rPr>
              <w:t xml:space="preserve"> doivent être arrondies à la deuxième décimale et les valeurs FC, à la troisième.</w:t>
            </w:r>
          </w:p>
        </w:tc>
        <w:tc>
          <w:tcPr>
            <w:tcW w:w="1666" w:type="dxa"/>
          </w:tcPr>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i,c</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CO2,c,H</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CO2,p,H</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c,H</w:t>
            </w:r>
            <w:r w:rsidRPr="00E01F3F">
              <w:rPr>
                <w:szCs w:val="24"/>
                <w:lang w:val="fr-FR"/>
              </w:rPr>
              <w:t>, l/100km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p,H</w:t>
            </w:r>
            <w:r w:rsidRPr="00E01F3F">
              <w:rPr>
                <w:szCs w:val="24"/>
                <w:lang w:val="fr-FR"/>
              </w:rPr>
              <w:t>, l/100km ;</w:t>
            </w:r>
          </w:p>
          <w:p w:rsidR="00443CAB" w:rsidRPr="00E01F3F" w:rsidRDefault="00443CAB" w:rsidP="00FF4569">
            <w:pPr>
              <w:spacing w:before="60" w:after="40" w:line="220" w:lineRule="exact"/>
              <w:ind w:left="57" w:right="57"/>
              <w:rPr>
                <w:szCs w:val="24"/>
                <w:lang w:val="fr-FR"/>
              </w:rPr>
            </w:pPr>
            <w:r w:rsidRPr="00E01F3F">
              <w:rPr>
                <w:szCs w:val="24"/>
                <w:lang w:val="fr-FR"/>
              </w:rPr>
              <w:t>et si un véhicule L a été essayé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CO2,c,L</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M</w:t>
            </w:r>
            <w:r w:rsidRPr="00E01F3F">
              <w:rPr>
                <w:szCs w:val="24"/>
                <w:vertAlign w:val="subscript"/>
                <w:lang w:val="fr-FR"/>
              </w:rPr>
              <w:t>CO2,p,L</w:t>
            </w:r>
            <w:r w:rsidRPr="00E01F3F">
              <w:rPr>
                <w:szCs w:val="24"/>
                <w:lang w:val="fr-FR"/>
              </w:rPr>
              <w:t>, g/km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c,L</w:t>
            </w:r>
            <w:r w:rsidRPr="00E01F3F">
              <w:rPr>
                <w:szCs w:val="24"/>
                <w:lang w:val="fr-FR"/>
              </w:rPr>
              <w:t>, l/100km ;</w:t>
            </w:r>
          </w:p>
          <w:p w:rsidR="00443CAB" w:rsidRPr="00E01F3F" w:rsidRDefault="00443CAB" w:rsidP="00FF4569">
            <w:pPr>
              <w:spacing w:before="60" w:after="40" w:line="220" w:lineRule="exact"/>
              <w:ind w:left="57" w:right="57"/>
              <w:rPr>
                <w:szCs w:val="24"/>
                <w:lang w:val="fr-FR"/>
              </w:rPr>
            </w:pPr>
            <w:r w:rsidRPr="00E01F3F">
              <w:rPr>
                <w:szCs w:val="24"/>
                <w:lang w:val="fr-FR"/>
              </w:rPr>
              <w:t>FC</w:t>
            </w:r>
            <w:r w:rsidRPr="00E01F3F">
              <w:rPr>
                <w:szCs w:val="24"/>
                <w:vertAlign w:val="subscript"/>
                <w:lang w:val="fr-FR"/>
              </w:rPr>
              <w:t>p,L</w:t>
            </w:r>
            <w:r w:rsidRPr="00E01F3F">
              <w:rPr>
                <w:szCs w:val="24"/>
                <w:lang w:val="fr-FR"/>
              </w:rPr>
              <w:t>, l/100km.</w:t>
            </w:r>
          </w:p>
        </w:tc>
        <w:tc>
          <w:tcPr>
            <w:tcW w:w="1400" w:type="dxa"/>
            <w:gridSpan w:val="2"/>
            <w:vAlign w:val="center"/>
          </w:tcPr>
          <w:p w:rsidR="00443CAB" w:rsidRPr="00E01F3F" w:rsidRDefault="00443CAB" w:rsidP="00FF4569">
            <w:pPr>
              <w:spacing w:before="60" w:after="40" w:line="220" w:lineRule="exact"/>
              <w:ind w:left="57" w:right="57"/>
              <w:rPr>
                <w:szCs w:val="24"/>
                <w:lang w:val="fr-FR"/>
              </w:rPr>
            </w:pPr>
            <w:r w:rsidRPr="00E01F3F">
              <w:rPr>
                <w:szCs w:val="24"/>
                <w:lang w:val="fr-FR"/>
              </w:rPr>
              <w:t>9</w:t>
            </w:r>
          </w:p>
          <w:p w:rsidR="00443CAB" w:rsidRPr="00E01F3F" w:rsidRDefault="00443CAB" w:rsidP="00FF4569">
            <w:pPr>
              <w:spacing w:before="60" w:after="40" w:line="220" w:lineRule="exact"/>
              <w:ind w:left="57" w:right="57"/>
              <w:rPr>
                <w:spacing w:val="-6"/>
                <w:szCs w:val="24"/>
                <w:lang w:val="fr-FR"/>
              </w:rPr>
            </w:pPr>
            <w:r w:rsidRPr="00E01F3F">
              <w:rPr>
                <w:spacing w:val="-6"/>
                <w:szCs w:val="24"/>
                <w:lang w:val="fr-FR"/>
              </w:rPr>
              <w:t>« résultat d’une famille d’interpolation »</w:t>
            </w:r>
          </w:p>
          <w:p w:rsidR="00443CAB" w:rsidRPr="00E01F3F" w:rsidRDefault="00443CAB" w:rsidP="00FF4569">
            <w:pPr>
              <w:spacing w:before="60" w:after="40" w:line="220" w:lineRule="exact"/>
              <w:ind w:left="57" w:right="57"/>
              <w:rPr>
                <w:szCs w:val="24"/>
                <w:lang w:val="fr-FR"/>
              </w:rPr>
            </w:pPr>
            <w:r w:rsidRPr="00E01F3F">
              <w:rPr>
                <w:szCs w:val="24"/>
                <w:lang w:val="fr-FR"/>
              </w:rPr>
              <w:t>résultat final des émissions critères</w:t>
            </w:r>
          </w:p>
        </w:tc>
      </w:tr>
      <w:tr w:rsidR="00443CAB" w:rsidRPr="00E01F3F" w:rsidTr="0066616D">
        <w:tc>
          <w:tcPr>
            <w:tcW w:w="1281" w:type="dxa"/>
          </w:tcPr>
          <w:p w:rsidR="00443CAB" w:rsidRPr="00E01F3F" w:rsidRDefault="00443CAB" w:rsidP="00FF4569">
            <w:pPr>
              <w:keepNext/>
              <w:keepLines/>
              <w:spacing w:before="60" w:after="60" w:line="220" w:lineRule="atLeast"/>
              <w:ind w:left="57" w:right="57"/>
              <w:rPr>
                <w:szCs w:val="24"/>
                <w:lang w:val="fr-FR"/>
              </w:rPr>
            </w:pPr>
            <w:r w:rsidRPr="00E01F3F">
              <w:rPr>
                <w:szCs w:val="24"/>
                <w:lang w:val="fr-FR"/>
              </w:rPr>
              <w:t>Étape 9</w:t>
            </w:r>
          </w:p>
        </w:tc>
        <w:tc>
          <w:tcPr>
            <w:tcW w:w="1701" w:type="dxa"/>
          </w:tcPr>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CO2,c,H</w:t>
            </w:r>
            <w:r w:rsidRPr="00E01F3F">
              <w:rPr>
                <w:szCs w:val="24"/>
                <w:lang w:val="fr-FR"/>
              </w:rPr>
              <w:t>,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CO2,p,H</w:t>
            </w:r>
            <w:r w:rsidRPr="00E01F3F">
              <w:rPr>
                <w:szCs w:val="24"/>
                <w:lang w:val="fr-FR"/>
              </w:rPr>
              <w:t>,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c,H</w:t>
            </w:r>
            <w:r w:rsidRPr="00E01F3F">
              <w:rPr>
                <w:szCs w:val="24"/>
                <w:lang w:val="fr-FR"/>
              </w:rPr>
              <w:t>, l/100 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p,H</w:t>
            </w:r>
            <w:r w:rsidRPr="00E01F3F">
              <w:rPr>
                <w:szCs w:val="24"/>
                <w:lang w:val="fr-FR"/>
              </w:rPr>
              <w:t>, l/100 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et si un véhicule L a été essayé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CO2,c,L</w:t>
            </w:r>
            <w:r w:rsidRPr="00E01F3F">
              <w:rPr>
                <w:szCs w:val="24"/>
                <w:lang w:val="fr-FR"/>
              </w:rPr>
              <w:t>,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CO2,p,L</w:t>
            </w:r>
            <w:r w:rsidRPr="00E01F3F">
              <w:rPr>
                <w:szCs w:val="24"/>
                <w:lang w:val="fr-FR"/>
              </w:rPr>
              <w:t>,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c,L</w:t>
            </w:r>
            <w:r w:rsidRPr="00E01F3F">
              <w:rPr>
                <w:szCs w:val="24"/>
                <w:lang w:val="fr-FR"/>
              </w:rPr>
              <w:t>, l/100 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p,L</w:t>
            </w:r>
            <w:r w:rsidRPr="00E01F3F">
              <w:rPr>
                <w:szCs w:val="24"/>
                <w:lang w:val="fr-FR"/>
              </w:rPr>
              <w:t>, l/100 km.</w:t>
            </w:r>
          </w:p>
        </w:tc>
        <w:tc>
          <w:tcPr>
            <w:tcW w:w="3602" w:type="dxa"/>
          </w:tcPr>
          <w:p w:rsidR="00443CAB" w:rsidRPr="00E01F3F" w:rsidRDefault="00443CAB" w:rsidP="00FF4569">
            <w:pPr>
              <w:keepNext/>
              <w:keepLines/>
              <w:spacing w:before="60" w:after="60" w:line="220" w:lineRule="atLeast"/>
              <w:ind w:left="57" w:right="57"/>
              <w:rPr>
                <w:szCs w:val="24"/>
                <w:lang w:val="fr-FR"/>
              </w:rPr>
            </w:pPr>
            <w:r w:rsidRPr="00E01F3F">
              <w:rPr>
                <w:szCs w:val="24"/>
                <w:lang w:val="fr-FR"/>
              </w:rPr>
              <w:t>Calcul de la consommation de carburant et des émissions de CO</w:t>
            </w:r>
            <w:r w:rsidRPr="00E01F3F">
              <w:rPr>
                <w:szCs w:val="24"/>
                <w:vertAlign w:val="subscript"/>
                <w:lang w:val="fr-FR"/>
              </w:rPr>
              <w:t>2</w:t>
            </w:r>
            <w:r w:rsidRPr="00E01F3F">
              <w:rPr>
                <w:szCs w:val="24"/>
                <w:lang w:val="fr-FR"/>
              </w:rPr>
              <w:t xml:space="preserve"> pour les véhicules faisant partie d’une famille d’interpolation du point de vue du CO</w:t>
            </w:r>
            <w:r w:rsidRPr="00E01F3F">
              <w:rPr>
                <w:szCs w:val="24"/>
                <w:vertAlign w:val="subscript"/>
                <w:lang w:val="fr-FR"/>
              </w:rPr>
              <w:t>2</w:t>
            </w:r>
            <w:r w:rsidRPr="00E01F3F">
              <w:rPr>
                <w:szCs w:val="24"/>
                <w:lang w:val="fr-FR"/>
              </w:rPr>
              <w:t>.</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Annexe 7, par. 3.2.3</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Les émissions de CO</w:t>
            </w:r>
            <w:r w:rsidRPr="00E01F3F">
              <w:rPr>
                <w:szCs w:val="24"/>
                <w:vertAlign w:val="subscript"/>
                <w:lang w:val="fr-FR"/>
              </w:rPr>
              <w:t>2</w:t>
            </w:r>
            <w:r w:rsidRPr="00E01F3F">
              <w:rPr>
                <w:szCs w:val="24"/>
                <w:lang w:val="fr-FR"/>
              </w:rPr>
              <w:t xml:space="preserve"> doivent être exprimées en grammes par kilomètre (g/km) et arrondies au nombre entier le plus proche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Les valeurs FC doivent être arrondies à la première décimale et exprimées en (l/100 km).</w:t>
            </w:r>
          </w:p>
        </w:tc>
        <w:tc>
          <w:tcPr>
            <w:tcW w:w="1666" w:type="dxa"/>
          </w:tcPr>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CO2,c,ind</w:t>
            </w:r>
            <w:r w:rsidRPr="00E01F3F">
              <w:rPr>
                <w:szCs w:val="24"/>
                <w:lang w:val="fr-FR"/>
              </w:rPr>
              <w:t xml:space="preserve">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M</w:t>
            </w:r>
            <w:r w:rsidRPr="00E01F3F">
              <w:rPr>
                <w:szCs w:val="24"/>
                <w:vertAlign w:val="subscript"/>
                <w:lang w:val="fr-FR"/>
              </w:rPr>
              <w:t>CO2,p,ind</w:t>
            </w:r>
            <w:r w:rsidRPr="00E01F3F">
              <w:rPr>
                <w:szCs w:val="24"/>
                <w:lang w:val="fr-FR"/>
              </w:rPr>
              <w:t>, g/km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c,ind</w:t>
            </w:r>
            <w:r w:rsidRPr="00E01F3F">
              <w:rPr>
                <w:szCs w:val="24"/>
                <w:lang w:val="fr-FR"/>
              </w:rPr>
              <w:t xml:space="preserve"> l/100 km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FC</w:t>
            </w:r>
            <w:r w:rsidRPr="00E01F3F">
              <w:rPr>
                <w:szCs w:val="24"/>
                <w:vertAlign w:val="subscript"/>
                <w:lang w:val="fr-FR"/>
              </w:rPr>
              <w:t>p,ind</w:t>
            </w:r>
            <w:r w:rsidRPr="00E01F3F">
              <w:rPr>
                <w:szCs w:val="24"/>
                <w:lang w:val="fr-FR"/>
              </w:rPr>
              <w:t>, l/100 km.</w:t>
            </w:r>
          </w:p>
        </w:tc>
        <w:tc>
          <w:tcPr>
            <w:tcW w:w="1400" w:type="dxa"/>
            <w:gridSpan w:val="2"/>
            <w:vAlign w:val="center"/>
          </w:tcPr>
          <w:p w:rsidR="00443CAB" w:rsidRPr="00E01F3F" w:rsidRDefault="00443CAB" w:rsidP="00FF4569">
            <w:pPr>
              <w:keepNext/>
              <w:keepLines/>
              <w:spacing w:before="60" w:after="60" w:line="220" w:lineRule="atLeast"/>
              <w:ind w:left="57" w:right="57"/>
              <w:rPr>
                <w:szCs w:val="24"/>
                <w:lang w:val="fr-FR"/>
              </w:rPr>
            </w:pPr>
            <w:r w:rsidRPr="00E01F3F">
              <w:rPr>
                <w:szCs w:val="24"/>
                <w:lang w:val="fr-FR"/>
              </w:rPr>
              <w:t>10</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 résultat d’un véhicule donné »</w:t>
            </w:r>
          </w:p>
          <w:p w:rsidR="00443CAB" w:rsidRPr="00E01F3F" w:rsidRDefault="00443CAB" w:rsidP="00FF4569">
            <w:pPr>
              <w:keepNext/>
              <w:keepLines/>
              <w:spacing w:before="60" w:after="60" w:line="220" w:lineRule="atLeast"/>
              <w:ind w:left="57" w:right="57"/>
              <w:rPr>
                <w:szCs w:val="24"/>
                <w:lang w:val="fr-FR"/>
              </w:rPr>
            </w:pPr>
            <w:r w:rsidRPr="00E01F3F">
              <w:rPr>
                <w:szCs w:val="24"/>
                <w:lang w:val="fr-FR"/>
              </w:rPr>
              <w:t>résultat final pour le CO</w:t>
            </w:r>
            <w:r w:rsidRPr="00E01F3F">
              <w:rPr>
                <w:szCs w:val="24"/>
                <w:vertAlign w:val="subscript"/>
                <w:lang w:val="fr-FR"/>
              </w:rPr>
              <w:t>2</w:t>
            </w:r>
            <w:r w:rsidRPr="00E01F3F">
              <w:rPr>
                <w:szCs w:val="24"/>
                <w:lang w:val="fr-FR"/>
              </w:rPr>
              <w:t xml:space="preserve"> et la consommation de carburant (FC)</w:t>
            </w:r>
          </w:p>
        </w:tc>
      </w:tr>
    </w:tbl>
    <w:p w:rsidR="00443CAB" w:rsidRPr="00E01F3F" w:rsidRDefault="00443CAB" w:rsidP="00443CAB">
      <w:pPr>
        <w:pStyle w:val="SingleTxtG"/>
        <w:spacing w:before="240"/>
        <w:ind w:left="2268" w:hanging="1134"/>
        <w:rPr>
          <w:lang w:val="fr-FR"/>
        </w:rPr>
      </w:pPr>
      <w:r w:rsidRPr="00E01F3F">
        <w:rPr>
          <w:lang w:val="fr-FR"/>
        </w:rPr>
        <w:t>2.</w:t>
      </w:r>
      <w:r w:rsidRPr="00E01F3F">
        <w:rPr>
          <w:lang w:val="fr-FR"/>
        </w:rPr>
        <w:tab/>
        <w:t>Détermination du volume des gaz d’échappement dilués</w:t>
      </w:r>
    </w:p>
    <w:p w:rsidR="00443CAB" w:rsidRPr="00E01F3F" w:rsidRDefault="00443CAB" w:rsidP="00443CAB">
      <w:pPr>
        <w:pStyle w:val="SingleTxtG"/>
        <w:ind w:left="2268" w:hanging="1134"/>
        <w:rPr>
          <w:lang w:val="fr-FR"/>
        </w:rPr>
      </w:pPr>
      <w:r w:rsidRPr="00E01F3F">
        <w:rPr>
          <w:lang w:val="fr-FR"/>
        </w:rPr>
        <w:t>2.1</w:t>
      </w:r>
      <w:r w:rsidRPr="00E01F3F">
        <w:rPr>
          <w:lang w:val="fr-FR"/>
        </w:rPr>
        <w:tab/>
        <w:t>Calcul du volume dans le cas d’un système à dilution variable pouvant fonctionner à un débit constant ou variable</w:t>
      </w:r>
    </w:p>
    <w:p w:rsidR="00443CAB" w:rsidRPr="00E01F3F" w:rsidRDefault="00443CAB" w:rsidP="00443CAB">
      <w:pPr>
        <w:pStyle w:val="SingleTxtG"/>
        <w:ind w:left="2268" w:hanging="1134"/>
        <w:rPr>
          <w:lang w:val="fr-FR"/>
        </w:rPr>
      </w:pPr>
      <w:r w:rsidRPr="00E01F3F">
        <w:rPr>
          <w:lang w:val="fr-FR"/>
        </w:rPr>
        <w:t>2.1.1</w:t>
      </w:r>
      <w:r w:rsidRPr="00E01F3F">
        <w:rPr>
          <w:lang w:val="fr-FR"/>
        </w:rPr>
        <w:tab/>
        <w:t>Le débit volumique doit être mesuré en continu. Le volume total doit être mesuré sur toute la durée de l’essai.</w:t>
      </w:r>
    </w:p>
    <w:p w:rsidR="00443CAB" w:rsidRPr="00E01F3F" w:rsidRDefault="00443CAB" w:rsidP="00443CAB">
      <w:pPr>
        <w:pStyle w:val="SingleTxtG"/>
        <w:ind w:left="2268" w:hanging="1134"/>
        <w:rPr>
          <w:lang w:val="fr-FR"/>
        </w:rPr>
      </w:pPr>
      <w:r w:rsidRPr="00E01F3F">
        <w:rPr>
          <w:lang w:val="fr-FR"/>
        </w:rPr>
        <w:t>2.2</w:t>
      </w:r>
      <w:r w:rsidRPr="00E01F3F">
        <w:rPr>
          <w:lang w:val="fr-FR"/>
        </w:rPr>
        <w:tab/>
        <w:t>Calcul du volume dans le cas d’un système à dilution variable à pompe volumétrique</w:t>
      </w:r>
    </w:p>
    <w:p w:rsidR="00443CAB" w:rsidRPr="00E01F3F" w:rsidRDefault="00443CAB" w:rsidP="00443CAB">
      <w:pPr>
        <w:pStyle w:val="SingleTxtG"/>
        <w:ind w:left="2268" w:hanging="1134"/>
        <w:rPr>
          <w:lang w:val="fr-FR"/>
        </w:rPr>
      </w:pPr>
      <w:r w:rsidRPr="00E01F3F">
        <w:rPr>
          <w:lang w:val="fr-FR"/>
        </w:rPr>
        <w:t>2.2.1</w:t>
      </w:r>
      <w:r w:rsidRPr="00E01F3F">
        <w:rPr>
          <w:lang w:val="fr-FR"/>
        </w:rPr>
        <w:tab/>
        <w:t>Le volume doit être calculé comme suit :</w:t>
      </w:r>
    </w:p>
    <w:p w:rsidR="00443CAB" w:rsidRPr="00E01F3F" w:rsidRDefault="00443CAB" w:rsidP="00443CAB">
      <w:pPr>
        <w:pStyle w:val="SingleTxtG"/>
        <w:tabs>
          <w:tab w:val="left" w:pos="8136"/>
        </w:tabs>
        <w:ind w:left="2835" w:hanging="567"/>
        <w:rPr>
          <w:lang w:val="fr-FR"/>
        </w:rPr>
      </w:pPr>
      <w:r w:rsidRPr="00E01F3F">
        <w:rPr>
          <w:position w:val="-10"/>
          <w:lang w:val="fr-FR"/>
        </w:rPr>
        <w:object w:dxaOrig="999" w:dyaOrig="300">
          <v:shape id="_x0000_i1114" type="#_x0000_t75" style="width:50.1pt;height:15.05pt" o:ole="">
            <v:imagedata r:id="rId207" o:title=""/>
          </v:shape>
          <o:OLEObject Type="Embed" ProgID="Equation.3" ShapeID="_x0000_i1114" DrawAspect="Content" ObjectID="_1527435547" r:id="rId208"/>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0</m:t>
            </m:r>
          </m:sub>
        </m:sSub>
        <m:r>
          <m:rPr>
            <m:sty m:val="p"/>
          </m:rPr>
          <w:rPr>
            <w:rFonts w:ascii="Cambria Math" w:hAnsi="Cambria Math"/>
            <w:lang w:val="fr-FR"/>
          </w:rPr>
          <m:t>×N</m:t>
        </m:r>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835" w:hanging="567"/>
        <w:rPr>
          <w:lang w:val="fr-FR"/>
        </w:rPr>
      </w:pPr>
      <w:r w:rsidRPr="00E01F3F">
        <w:rPr>
          <w:lang w:val="fr-FR"/>
        </w:rPr>
        <w:t>où :</w:t>
      </w:r>
    </w:p>
    <w:p w:rsidR="00443CAB" w:rsidRPr="00E01F3F" w:rsidRDefault="00443CAB" w:rsidP="00443CAB">
      <w:pPr>
        <w:pStyle w:val="SingleTxtG"/>
        <w:ind w:left="2835" w:hanging="567"/>
        <w:rPr>
          <w:lang w:val="fr-FR"/>
        </w:rPr>
      </w:pPr>
      <w:r w:rsidRPr="00E01F3F">
        <w:rPr>
          <w:lang w:val="fr-FR"/>
        </w:rPr>
        <w:t>V</w:t>
      </w:r>
      <w:r w:rsidRPr="00E01F3F">
        <w:rPr>
          <w:lang w:val="fr-FR"/>
        </w:rPr>
        <w:tab/>
        <w:t>est le volume de gaz dilués, en l par essai (avant correction) ;</w:t>
      </w:r>
    </w:p>
    <w:p w:rsidR="00443CAB" w:rsidRPr="00E01F3F" w:rsidRDefault="00443CAB" w:rsidP="00443CAB">
      <w:pPr>
        <w:pStyle w:val="SingleTxtG"/>
        <w:ind w:left="2835" w:hanging="567"/>
        <w:rPr>
          <w:lang w:val="fr-FR"/>
        </w:rPr>
      </w:pPr>
      <w:r w:rsidRPr="00E01F3F">
        <w:rPr>
          <w:lang w:val="fr-FR"/>
        </w:rPr>
        <w:t>V</w:t>
      </w:r>
      <w:r w:rsidRPr="00E01F3F">
        <w:rPr>
          <w:vertAlign w:val="subscript"/>
          <w:lang w:val="fr-FR"/>
        </w:rPr>
        <w:t>0</w:t>
      </w:r>
      <w:r w:rsidRPr="00E01F3F">
        <w:rPr>
          <w:lang w:val="fr-FR"/>
        </w:rPr>
        <w:tab/>
        <w:t>est le volume de gaz déplacé par la pompe volumétrique dans les conditions de l’essai, en l par tour de la pompe ;</w:t>
      </w:r>
    </w:p>
    <w:p w:rsidR="00443CAB" w:rsidRPr="00E01F3F" w:rsidRDefault="00443CAB" w:rsidP="00443CAB">
      <w:pPr>
        <w:pStyle w:val="SingleTxtG"/>
        <w:ind w:left="2835" w:hanging="567"/>
        <w:rPr>
          <w:lang w:val="fr-FR"/>
        </w:rPr>
      </w:pPr>
      <w:r w:rsidRPr="00E01F3F">
        <w:rPr>
          <w:lang w:val="fr-FR"/>
        </w:rPr>
        <w:t>N</w:t>
      </w:r>
      <w:r w:rsidRPr="00E01F3F">
        <w:rPr>
          <w:lang w:val="fr-FR"/>
        </w:rPr>
        <w:tab/>
        <w:t>est le nombre de tours de la pompe au cours de l’essai.</w:t>
      </w:r>
    </w:p>
    <w:p w:rsidR="00443CAB" w:rsidRPr="00E01F3F" w:rsidRDefault="00443CAB" w:rsidP="00443CAB">
      <w:pPr>
        <w:pStyle w:val="SingleTxtG"/>
        <w:ind w:left="2268" w:hanging="1134"/>
        <w:rPr>
          <w:lang w:val="fr-FR"/>
        </w:rPr>
      </w:pPr>
      <w:r w:rsidRPr="00E01F3F">
        <w:rPr>
          <w:lang w:val="fr-FR"/>
        </w:rPr>
        <w:t>2.2.1.1</w:t>
      </w:r>
      <w:r w:rsidRPr="00E01F3F">
        <w:rPr>
          <w:lang w:val="fr-FR"/>
        </w:rPr>
        <w:tab/>
        <w:t>Calcul du volume ramené aux conditions normales</w:t>
      </w:r>
    </w:p>
    <w:p w:rsidR="00443CAB" w:rsidRPr="00E01F3F" w:rsidRDefault="00443CAB" w:rsidP="00443CAB">
      <w:pPr>
        <w:pStyle w:val="SingleTxtG"/>
        <w:ind w:left="2268" w:hanging="1134"/>
        <w:rPr>
          <w:lang w:val="fr-FR"/>
        </w:rPr>
      </w:pPr>
      <w:r w:rsidRPr="00E01F3F">
        <w:rPr>
          <w:lang w:val="fr-FR"/>
        </w:rPr>
        <w:t>2.2.1.1.1</w:t>
      </w:r>
      <w:r w:rsidRPr="00E01F3F">
        <w:rPr>
          <w:lang w:val="fr-FR"/>
        </w:rPr>
        <w:tab/>
        <w:t>Le volume des gaz d’échappement dilués, V, est ramené aux conditions normales par la formule suivante :</w:t>
      </w:r>
    </w:p>
    <w:p w:rsidR="00443CAB" w:rsidRPr="00E01F3F" w:rsidRDefault="00443CAB" w:rsidP="00443CAB">
      <w:pPr>
        <w:pStyle w:val="SingleTxtG"/>
        <w:tabs>
          <w:tab w:val="left" w:pos="8136"/>
        </w:tabs>
        <w:ind w:left="2835" w:hanging="567"/>
        <w:rPr>
          <w:lang w:val="fr-FR"/>
        </w:rPr>
      </w:pPr>
      <w:r w:rsidRPr="00E01F3F">
        <w:rPr>
          <w:position w:val="-28"/>
          <w:lang w:val="fr-FR"/>
        </w:rPr>
        <w:object w:dxaOrig="2160" w:dyaOrig="660">
          <v:shape id="_x0000_i1115" type="#_x0000_t75" style="width:108.3pt;height:32.55pt" o:ole="">
            <v:imagedata r:id="rId209" o:title=""/>
          </v:shape>
          <o:OLEObject Type="Embed" ProgID="Equation.3" ShapeID="_x0000_i1115" DrawAspect="Content" ObjectID="_1527435548" r:id="rId21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=V×</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1</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p</m:t>
                    </m:r>
                  </m:sub>
                </m:sSub>
              </m:den>
            </m:f>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835" w:hanging="567"/>
        <w:rPr>
          <w:lang w:val="fr-FR"/>
        </w:rPr>
      </w:pPr>
      <w:r w:rsidRPr="00E01F3F">
        <w:rPr>
          <w:lang w:val="fr-FR"/>
        </w:rPr>
        <w:t>où :</w:t>
      </w:r>
    </w:p>
    <w:p w:rsidR="00443CAB" w:rsidRPr="00E01F3F" w:rsidRDefault="00443CAB" w:rsidP="00443CAB">
      <w:pPr>
        <w:pStyle w:val="SingleTxtG"/>
        <w:ind w:left="2835" w:hanging="567"/>
        <w:rPr>
          <w:lang w:val="fr-FR"/>
        </w:rPr>
      </w:pPr>
      <w:r w:rsidRPr="00E01F3F">
        <w:rPr>
          <w:position w:val="-26"/>
          <w:lang w:val="fr-FR"/>
        </w:rPr>
        <w:object w:dxaOrig="2380" w:dyaOrig="600">
          <v:shape id="_x0000_i1116" type="#_x0000_t75" style="width:119pt;height:30.05pt" o:ole="">
            <v:imagedata r:id="rId211" o:title=""/>
          </v:shape>
          <o:OLEObject Type="Embed" ProgID="Equation.3" ShapeID="_x0000_i1116" DrawAspect="Content" ObjectID="_1527435549" r:id="rId212"/>
        </w:object>
      </w:r>
      <w:r w:rsidRPr="00E01F3F">
        <w:rPr>
          <w:lang w:val="fr-FR"/>
        </w:rPr>
        <w:t> ;</w:t>
      </w:r>
    </w:p>
    <w:p w:rsidR="00443CAB" w:rsidRPr="00E01F3F" w:rsidRDefault="00443CAB" w:rsidP="00443CAB">
      <w:pPr>
        <w:pStyle w:val="SingleTxtG"/>
        <w:ind w:left="2835" w:hanging="567"/>
        <w:rPr>
          <w:lang w:val="fr-FR"/>
        </w:rPr>
      </w:pPr>
      <w:r w:rsidRPr="00E01F3F">
        <w:rPr>
          <w:lang w:val="fr-FR"/>
        </w:rPr>
        <w:t>Р</w:t>
      </w:r>
      <w:r w:rsidRPr="00E01F3F">
        <w:rPr>
          <w:vertAlign w:val="subscript"/>
          <w:lang w:val="fr-FR"/>
        </w:rPr>
        <w:t>B</w:t>
      </w:r>
      <w:r w:rsidRPr="00E01F3F">
        <w:rPr>
          <w:lang w:val="fr-FR"/>
        </w:rPr>
        <w:tab/>
        <w:t>est la pression barométrique dans la chambre d’essai, en kPa ;</w:t>
      </w:r>
    </w:p>
    <w:p w:rsidR="00443CAB" w:rsidRPr="00E01F3F" w:rsidRDefault="00443CAB" w:rsidP="00443CAB">
      <w:pPr>
        <w:pStyle w:val="SingleTxtG"/>
        <w:ind w:left="2835" w:hanging="567"/>
        <w:rPr>
          <w:lang w:val="fr-FR"/>
        </w:rPr>
      </w:pPr>
      <w:r w:rsidRPr="00E01F3F">
        <w:rPr>
          <w:lang w:val="fr-FR"/>
        </w:rPr>
        <w:t>Р</w:t>
      </w:r>
      <w:r w:rsidRPr="00E01F3F">
        <w:rPr>
          <w:vertAlign w:val="subscript"/>
          <w:lang w:val="fr-FR"/>
        </w:rPr>
        <w:t>1</w:t>
      </w:r>
      <w:r w:rsidRPr="00E01F3F">
        <w:rPr>
          <w:lang w:val="fr-FR"/>
        </w:rPr>
        <w:tab/>
        <w:t>est la dépression à l’entrée de la pompe volumétrique par rapport à la pression barométrique ambiante, en kPa ;</w:t>
      </w:r>
    </w:p>
    <w:p w:rsidR="00443CAB" w:rsidRPr="00E01F3F" w:rsidRDefault="00443CAB" w:rsidP="00443CAB">
      <w:pPr>
        <w:pStyle w:val="SingleTxtG"/>
        <w:ind w:left="2835" w:hanging="567"/>
        <w:rPr>
          <w:lang w:val="fr-FR"/>
        </w:rPr>
      </w:pPr>
      <w:r w:rsidRPr="00E01F3F">
        <w:rPr>
          <w:lang w:val="fr-FR"/>
        </w:rPr>
        <w:t>T</w:t>
      </w:r>
      <w:r w:rsidRPr="00E01F3F">
        <w:rPr>
          <w:vertAlign w:val="subscript"/>
          <w:lang w:val="fr-FR"/>
        </w:rPr>
        <w:t>Р</w:t>
      </w:r>
      <w:r w:rsidRPr="00E01F3F">
        <w:rPr>
          <w:lang w:val="fr-FR"/>
        </w:rPr>
        <w:tab/>
        <w:t>est la température moyenne arithmétique des gaz d’échappement dilués entrant dans la pompe volumétrique au cours de l’essai, en K.</w:t>
      </w:r>
    </w:p>
    <w:p w:rsidR="00443CAB" w:rsidRPr="00E01F3F" w:rsidRDefault="00443CAB" w:rsidP="00443CAB">
      <w:pPr>
        <w:pStyle w:val="SingleTxtG"/>
        <w:ind w:left="2268" w:hanging="1134"/>
        <w:rPr>
          <w:lang w:val="fr-FR"/>
        </w:rPr>
      </w:pPr>
      <w:bookmarkStart w:id="305" w:name="_Toc284587186"/>
      <w:bookmarkStart w:id="306" w:name="_Toc284587437"/>
      <w:r w:rsidRPr="00E01F3F">
        <w:rPr>
          <w:lang w:val="fr-FR"/>
        </w:rPr>
        <w:t>3.</w:t>
      </w:r>
      <w:r w:rsidRPr="00E01F3F">
        <w:rPr>
          <w:lang w:val="fr-FR"/>
        </w:rPr>
        <w:tab/>
        <w:t>Émissions massiques</w:t>
      </w:r>
    </w:p>
    <w:p w:rsidR="00443CAB" w:rsidRPr="00E01F3F" w:rsidRDefault="00443CAB" w:rsidP="00443CAB">
      <w:pPr>
        <w:pStyle w:val="SingleTxtG"/>
        <w:ind w:left="2268" w:hanging="1134"/>
        <w:rPr>
          <w:lang w:val="fr-FR"/>
        </w:rPr>
      </w:pPr>
      <w:r w:rsidRPr="00E01F3F">
        <w:rPr>
          <w:lang w:val="fr-FR"/>
        </w:rPr>
        <w:t>3.1</w:t>
      </w:r>
      <w:r w:rsidRPr="00E01F3F">
        <w:rPr>
          <w:lang w:val="fr-FR"/>
        </w:rPr>
        <w:tab/>
        <w:t>Prescriptions générales</w:t>
      </w:r>
    </w:p>
    <w:p w:rsidR="00443CAB" w:rsidRPr="00E01F3F" w:rsidRDefault="00443CAB" w:rsidP="00443CAB">
      <w:pPr>
        <w:pStyle w:val="SingleTxtG"/>
        <w:ind w:left="2268" w:hanging="1134"/>
        <w:rPr>
          <w:lang w:val="fr-FR"/>
        </w:rPr>
      </w:pPr>
      <w:r w:rsidRPr="00E01F3F">
        <w:rPr>
          <w:lang w:val="fr-FR"/>
        </w:rPr>
        <w:t>3.1.1</w:t>
      </w:r>
      <w:r w:rsidRPr="00E01F3F">
        <w:rPr>
          <w:lang w:val="fr-FR"/>
        </w:rPr>
        <w:tab/>
        <w:t>Les effets de compressibilité étant exclus, tous les gaz à prendre en compte dans les processus d’admission, de combustion et d’échappement du moteur peuvent être considérés comme idéaux selon l’hypothèse d’Avogadro.</w:t>
      </w:r>
    </w:p>
    <w:p w:rsidR="00443CAB" w:rsidRPr="00E01F3F" w:rsidRDefault="00443CAB" w:rsidP="00443CAB">
      <w:pPr>
        <w:pStyle w:val="SingleTxtG"/>
        <w:ind w:left="2268" w:hanging="1134"/>
        <w:rPr>
          <w:lang w:val="fr-FR"/>
        </w:rPr>
      </w:pPr>
      <w:r w:rsidRPr="00E01F3F">
        <w:rPr>
          <w:lang w:val="fr-FR"/>
        </w:rPr>
        <w:t>3.1.2</w:t>
      </w:r>
      <w:r w:rsidRPr="00E01F3F">
        <w:rPr>
          <w:lang w:val="fr-FR"/>
        </w:rPr>
        <w:tab/>
        <w:t>La masse M des composés gazeux émis par le véhicule au cours de l’essai doit être déterminée en calculant le produit de la concentration volumique du gaz considéré et du volume des gaz d’échappement dilués, en tenant dûment compte des valeurs de masse volumique suivantes dans les conditions de référence de 273,15 K (0 °C) et 101,325 kPa :</w:t>
      </w:r>
    </w:p>
    <w:p w:rsidR="00443CAB" w:rsidRPr="00E01F3F" w:rsidRDefault="00443CAB" w:rsidP="00443CAB">
      <w:pPr>
        <w:pStyle w:val="SingleTxtG"/>
        <w:ind w:left="6237" w:hanging="3969"/>
        <w:rPr>
          <w:lang w:val="fr-FR"/>
        </w:rPr>
      </w:pPr>
      <w:r w:rsidRPr="00E01F3F">
        <w:rPr>
          <w:lang w:val="fr-FR"/>
        </w:rPr>
        <w:t>Monoxyde de carbone (CO)</w:t>
      </w:r>
      <w:r w:rsidRPr="00E01F3F">
        <w:rPr>
          <w:lang w:val="fr-FR"/>
        </w:rPr>
        <w:tab/>
      </w:r>
      <w:r w:rsidRPr="00E01F3F">
        <w:rPr>
          <w:lang w:val="fr-FR"/>
        </w:rPr>
        <w:tab/>
        <w:t>ρ = 1,25 g/l</w:t>
      </w:r>
    </w:p>
    <w:p w:rsidR="00443CAB" w:rsidRPr="00E01F3F" w:rsidRDefault="00443CAB" w:rsidP="00443CAB">
      <w:pPr>
        <w:pStyle w:val="SingleTxtG"/>
        <w:ind w:left="6237" w:hanging="3969"/>
        <w:rPr>
          <w:lang w:val="fr-FR"/>
        </w:rPr>
      </w:pPr>
      <w:r w:rsidRPr="00E01F3F">
        <w:rPr>
          <w:lang w:val="fr-FR"/>
        </w:rPr>
        <w:t>Dioxyde de carbone (CO</w:t>
      </w:r>
      <w:r w:rsidRPr="00E01F3F">
        <w:rPr>
          <w:vertAlign w:val="subscript"/>
          <w:lang w:val="fr-FR"/>
        </w:rPr>
        <w:t>2</w:t>
      </w:r>
      <w:r w:rsidRPr="00E01F3F">
        <w:rPr>
          <w:lang w:val="fr-FR"/>
        </w:rPr>
        <w:t>)</w:t>
      </w:r>
      <w:r w:rsidRPr="00E01F3F">
        <w:rPr>
          <w:lang w:val="fr-FR"/>
        </w:rPr>
        <w:tab/>
      </w:r>
      <w:r w:rsidRPr="00E01F3F">
        <w:rPr>
          <w:lang w:val="fr-FR"/>
        </w:rPr>
        <w:tab/>
        <w:t>ρ = 1,964 g/l</w:t>
      </w:r>
    </w:p>
    <w:p w:rsidR="00443CAB" w:rsidRPr="00E01F3F" w:rsidRDefault="00443CAB" w:rsidP="00443CAB">
      <w:pPr>
        <w:pStyle w:val="SingleTxtG"/>
        <w:ind w:left="2268"/>
        <w:rPr>
          <w:lang w:val="fr-FR"/>
        </w:rPr>
      </w:pPr>
      <w:r w:rsidRPr="00E01F3F">
        <w:rPr>
          <w:lang w:val="fr-FR"/>
        </w:rPr>
        <w:t>Hydrocarbures :</w:t>
      </w:r>
    </w:p>
    <w:p w:rsidR="00443CAB" w:rsidRPr="00E01F3F" w:rsidRDefault="00443CAB" w:rsidP="00443CAB">
      <w:pPr>
        <w:pStyle w:val="SingleTxtG"/>
        <w:ind w:left="6804" w:hanging="3969"/>
        <w:rPr>
          <w:lang w:val="fr-FR"/>
        </w:rPr>
      </w:pPr>
      <w:r w:rsidRPr="00E01F3F">
        <w:rPr>
          <w:lang w:val="fr-FR"/>
        </w:rPr>
        <w:t>pour l’essence (E0) (C</w:t>
      </w:r>
      <w:r w:rsidRPr="00E01F3F">
        <w:rPr>
          <w:vertAlign w:val="subscript"/>
          <w:lang w:val="fr-FR"/>
        </w:rPr>
        <w:t>1</w:t>
      </w:r>
      <w:r w:rsidRPr="00E01F3F">
        <w:rPr>
          <w:lang w:val="fr-FR"/>
        </w:rPr>
        <w:t>H</w:t>
      </w:r>
      <w:r w:rsidRPr="00E01F3F">
        <w:rPr>
          <w:vertAlign w:val="subscript"/>
          <w:lang w:val="fr-FR"/>
        </w:rPr>
        <w:t>1,85</w:t>
      </w:r>
      <w:r w:rsidRPr="00E01F3F">
        <w:rPr>
          <w:lang w:val="fr-FR"/>
        </w:rPr>
        <w:t>)</w:t>
      </w:r>
      <w:r w:rsidRPr="00E01F3F">
        <w:rPr>
          <w:lang w:val="fr-FR"/>
        </w:rPr>
        <w:tab/>
        <w:t>ρ = 0,619 g/1</w:t>
      </w:r>
    </w:p>
    <w:p w:rsidR="00443CAB" w:rsidRPr="00E01F3F" w:rsidRDefault="00443CAB" w:rsidP="00443CAB">
      <w:pPr>
        <w:pStyle w:val="SingleTxtG"/>
        <w:ind w:left="6804" w:hanging="3969"/>
        <w:rPr>
          <w:lang w:val="fr-FR"/>
        </w:rPr>
      </w:pPr>
      <w:r w:rsidRPr="00E01F3F">
        <w:rPr>
          <w:lang w:val="fr-FR"/>
        </w:rPr>
        <w:t>pour l’essence (E5) (C</w:t>
      </w:r>
      <w:r w:rsidRPr="00E01F3F">
        <w:rPr>
          <w:vertAlign w:val="subscript"/>
          <w:lang w:val="fr-FR"/>
        </w:rPr>
        <w:t>1</w:t>
      </w:r>
      <w:r w:rsidRPr="00E01F3F">
        <w:rPr>
          <w:lang w:val="fr-FR"/>
        </w:rPr>
        <w:t>H</w:t>
      </w:r>
      <w:r w:rsidRPr="00E01F3F">
        <w:rPr>
          <w:vertAlign w:val="subscript"/>
          <w:lang w:val="fr-FR"/>
        </w:rPr>
        <w:t>1,89</w:t>
      </w:r>
      <w:r w:rsidRPr="00E01F3F">
        <w:rPr>
          <w:lang w:val="fr-FR"/>
        </w:rPr>
        <w:t>O</w:t>
      </w:r>
      <w:r w:rsidRPr="00E01F3F">
        <w:rPr>
          <w:vertAlign w:val="subscript"/>
          <w:lang w:val="fr-FR"/>
        </w:rPr>
        <w:t>0,016</w:t>
      </w:r>
      <w:r w:rsidRPr="00E01F3F">
        <w:rPr>
          <w:lang w:val="fr-FR"/>
        </w:rPr>
        <w:t>)</w:t>
      </w:r>
      <w:r w:rsidRPr="00E01F3F">
        <w:rPr>
          <w:lang w:val="fr-FR"/>
        </w:rPr>
        <w:tab/>
        <w:t>ρ = 0,632 g/1</w:t>
      </w:r>
    </w:p>
    <w:p w:rsidR="00443CAB" w:rsidRPr="00E01F3F" w:rsidRDefault="00443CAB" w:rsidP="00443CAB">
      <w:pPr>
        <w:pStyle w:val="SingleTxtG"/>
        <w:ind w:left="6804" w:hanging="3969"/>
        <w:rPr>
          <w:lang w:val="fr-FR"/>
        </w:rPr>
      </w:pPr>
      <w:r w:rsidRPr="00E01F3F">
        <w:rPr>
          <w:lang w:val="fr-FR"/>
        </w:rPr>
        <w:t>pour l’essence (E10) (C</w:t>
      </w:r>
      <w:r w:rsidRPr="00E01F3F">
        <w:rPr>
          <w:vertAlign w:val="subscript"/>
          <w:lang w:val="fr-FR"/>
        </w:rPr>
        <w:t>1</w:t>
      </w:r>
      <w:r w:rsidRPr="00E01F3F">
        <w:rPr>
          <w:lang w:val="fr-FR"/>
        </w:rPr>
        <w:t>H</w:t>
      </w:r>
      <w:r w:rsidRPr="00E01F3F">
        <w:rPr>
          <w:vertAlign w:val="subscript"/>
          <w:lang w:val="fr-FR"/>
        </w:rPr>
        <w:t>1,93</w:t>
      </w:r>
      <w:r w:rsidRPr="00E01F3F">
        <w:rPr>
          <w:lang w:val="fr-FR"/>
        </w:rPr>
        <w:t>O</w:t>
      </w:r>
      <w:r w:rsidRPr="00E01F3F">
        <w:rPr>
          <w:vertAlign w:val="subscript"/>
          <w:lang w:val="fr-FR"/>
        </w:rPr>
        <w:t>0,033</w:t>
      </w:r>
      <w:r w:rsidRPr="00E01F3F">
        <w:rPr>
          <w:lang w:val="fr-FR"/>
        </w:rPr>
        <w:t>)</w:t>
      </w:r>
      <w:r w:rsidRPr="00E01F3F">
        <w:rPr>
          <w:lang w:val="fr-FR"/>
        </w:rPr>
        <w:tab/>
        <w:t>ρ = 0,646 g/1</w:t>
      </w:r>
    </w:p>
    <w:p w:rsidR="00443CAB" w:rsidRPr="00E01F3F" w:rsidRDefault="00443CAB" w:rsidP="00443CAB">
      <w:pPr>
        <w:pStyle w:val="SingleTxtG"/>
        <w:ind w:left="6804" w:hanging="3969"/>
        <w:rPr>
          <w:lang w:val="fr-FR"/>
        </w:rPr>
      </w:pPr>
      <w:r w:rsidRPr="00E01F3F">
        <w:rPr>
          <w:lang w:val="fr-FR"/>
        </w:rPr>
        <w:t>pour le gazole (B0) (C</w:t>
      </w:r>
      <w:r w:rsidRPr="00E01F3F">
        <w:rPr>
          <w:vertAlign w:val="subscript"/>
          <w:lang w:val="fr-FR"/>
        </w:rPr>
        <w:t>1</w:t>
      </w:r>
      <w:r w:rsidRPr="00E01F3F">
        <w:rPr>
          <w:lang w:val="fr-FR"/>
        </w:rPr>
        <w:t>H</w:t>
      </w:r>
      <w:r w:rsidRPr="00E01F3F">
        <w:rPr>
          <w:vertAlign w:val="subscript"/>
          <w:lang w:val="fr-FR"/>
        </w:rPr>
        <w:t>l,86</w:t>
      </w:r>
      <w:r w:rsidRPr="00E01F3F">
        <w:rPr>
          <w:lang w:val="fr-FR"/>
        </w:rPr>
        <w:t>)</w:t>
      </w:r>
      <w:r w:rsidRPr="00E01F3F">
        <w:rPr>
          <w:lang w:val="fr-FR"/>
        </w:rPr>
        <w:tab/>
        <w:t>ρ = 0,620 g/1</w:t>
      </w:r>
    </w:p>
    <w:p w:rsidR="00443CAB" w:rsidRPr="00E01F3F" w:rsidRDefault="00443CAB" w:rsidP="00443CAB">
      <w:pPr>
        <w:pStyle w:val="SingleTxtG"/>
        <w:ind w:left="6804" w:hanging="3969"/>
        <w:rPr>
          <w:lang w:val="fr-FR"/>
        </w:rPr>
      </w:pPr>
      <w:r w:rsidRPr="00E01F3F">
        <w:rPr>
          <w:lang w:val="fr-FR"/>
        </w:rPr>
        <w:t>pour le gazole (B5) (C</w:t>
      </w:r>
      <w:r w:rsidRPr="00E01F3F">
        <w:rPr>
          <w:vertAlign w:val="subscript"/>
          <w:lang w:val="fr-FR"/>
        </w:rPr>
        <w:t>1</w:t>
      </w:r>
      <w:r w:rsidRPr="00E01F3F">
        <w:rPr>
          <w:lang w:val="fr-FR"/>
        </w:rPr>
        <w:t>H</w:t>
      </w:r>
      <w:r w:rsidRPr="00E01F3F">
        <w:rPr>
          <w:vertAlign w:val="subscript"/>
          <w:lang w:val="fr-FR"/>
        </w:rPr>
        <w:t>l,86</w:t>
      </w:r>
      <w:r w:rsidRPr="00E01F3F">
        <w:rPr>
          <w:lang w:val="fr-FR"/>
        </w:rPr>
        <w:t>O</w:t>
      </w:r>
      <w:r w:rsidRPr="00E01F3F">
        <w:rPr>
          <w:vertAlign w:val="subscript"/>
          <w:lang w:val="fr-FR"/>
        </w:rPr>
        <w:t>0,005</w:t>
      </w:r>
      <w:r w:rsidRPr="00E01F3F">
        <w:rPr>
          <w:lang w:val="fr-FR"/>
        </w:rPr>
        <w:t>)</w:t>
      </w:r>
      <w:r w:rsidRPr="00E01F3F">
        <w:rPr>
          <w:lang w:val="fr-FR"/>
        </w:rPr>
        <w:tab/>
        <w:t>ρ = 0,623 g/1</w:t>
      </w:r>
    </w:p>
    <w:p w:rsidR="00443CAB" w:rsidRPr="00E01F3F" w:rsidRDefault="00443CAB" w:rsidP="00443CAB">
      <w:pPr>
        <w:pStyle w:val="SingleTxtG"/>
        <w:ind w:left="6804" w:hanging="3969"/>
        <w:rPr>
          <w:lang w:val="fr-FR"/>
        </w:rPr>
      </w:pPr>
      <w:r w:rsidRPr="00E01F3F">
        <w:rPr>
          <w:lang w:val="fr-FR"/>
        </w:rPr>
        <w:t>pour le gazole (B7) (C</w:t>
      </w:r>
      <w:r w:rsidRPr="00E01F3F">
        <w:rPr>
          <w:vertAlign w:val="subscript"/>
          <w:lang w:val="fr-FR"/>
        </w:rPr>
        <w:t>1</w:t>
      </w:r>
      <w:r w:rsidRPr="00E01F3F">
        <w:rPr>
          <w:lang w:val="fr-FR"/>
        </w:rPr>
        <w:t>H</w:t>
      </w:r>
      <w:r w:rsidRPr="00E01F3F">
        <w:rPr>
          <w:vertAlign w:val="subscript"/>
          <w:lang w:val="fr-FR"/>
        </w:rPr>
        <w:t>l,86</w:t>
      </w:r>
      <w:r w:rsidRPr="00E01F3F">
        <w:rPr>
          <w:lang w:val="fr-FR"/>
        </w:rPr>
        <w:t>O</w:t>
      </w:r>
      <w:r w:rsidRPr="00E01F3F">
        <w:rPr>
          <w:vertAlign w:val="subscript"/>
          <w:lang w:val="fr-FR"/>
        </w:rPr>
        <w:t>0,007</w:t>
      </w:r>
      <w:r w:rsidRPr="00E01F3F">
        <w:rPr>
          <w:lang w:val="fr-FR"/>
        </w:rPr>
        <w:t>)</w:t>
      </w:r>
      <w:r w:rsidRPr="00E01F3F">
        <w:rPr>
          <w:lang w:val="fr-FR"/>
        </w:rPr>
        <w:tab/>
        <w:t>ρ = 0,625 g/l</w:t>
      </w:r>
    </w:p>
    <w:p w:rsidR="00443CAB" w:rsidRPr="00E01F3F" w:rsidRDefault="00443CAB" w:rsidP="00443CAB">
      <w:pPr>
        <w:pStyle w:val="SingleTxtG"/>
        <w:ind w:left="6804" w:hanging="3969"/>
        <w:rPr>
          <w:lang w:val="fr-FR"/>
        </w:rPr>
      </w:pPr>
      <w:r w:rsidRPr="00E01F3F">
        <w:rPr>
          <w:lang w:val="fr-FR"/>
        </w:rPr>
        <w:t>pour le GPL (C</w:t>
      </w:r>
      <w:r w:rsidRPr="00E01F3F">
        <w:rPr>
          <w:vertAlign w:val="subscript"/>
          <w:lang w:val="fr-FR"/>
        </w:rPr>
        <w:t>1</w:t>
      </w:r>
      <w:r w:rsidRPr="00E01F3F">
        <w:rPr>
          <w:lang w:val="fr-FR"/>
        </w:rPr>
        <w:t>H</w:t>
      </w:r>
      <w:r w:rsidRPr="00E01F3F">
        <w:rPr>
          <w:vertAlign w:val="subscript"/>
          <w:lang w:val="fr-FR"/>
        </w:rPr>
        <w:t>2,525</w:t>
      </w:r>
      <w:r w:rsidRPr="00E01F3F">
        <w:rPr>
          <w:lang w:val="fr-FR"/>
        </w:rPr>
        <w:t>)</w:t>
      </w:r>
      <w:r w:rsidRPr="00E01F3F">
        <w:rPr>
          <w:lang w:val="fr-FR"/>
        </w:rPr>
        <w:tab/>
        <w:t>ρ = 0,649 g/l</w:t>
      </w:r>
    </w:p>
    <w:p w:rsidR="00443CAB" w:rsidRPr="00E01F3F" w:rsidRDefault="00443CAB" w:rsidP="00443CAB">
      <w:pPr>
        <w:pStyle w:val="SingleTxtG"/>
        <w:ind w:left="6804" w:hanging="3969"/>
        <w:rPr>
          <w:lang w:val="fr-FR"/>
        </w:rPr>
      </w:pPr>
      <w:r w:rsidRPr="00E01F3F">
        <w:rPr>
          <w:lang w:val="fr-FR"/>
        </w:rPr>
        <w:t>pour le gaz naturel/biométhane (CH</w:t>
      </w:r>
      <w:r w:rsidRPr="00E01F3F">
        <w:rPr>
          <w:vertAlign w:val="subscript"/>
          <w:lang w:val="fr-FR"/>
        </w:rPr>
        <w:t>4</w:t>
      </w:r>
      <w:r w:rsidRPr="00E01F3F">
        <w:rPr>
          <w:lang w:val="fr-FR"/>
        </w:rPr>
        <w:t>)</w:t>
      </w:r>
      <w:r w:rsidRPr="00E01F3F">
        <w:rPr>
          <w:lang w:val="fr-FR"/>
        </w:rPr>
        <w:tab/>
        <w:t>ρ = 0,716 g/l</w:t>
      </w:r>
    </w:p>
    <w:p w:rsidR="00443CAB" w:rsidRPr="00E01F3F" w:rsidRDefault="00443CAB" w:rsidP="00443CAB">
      <w:pPr>
        <w:pStyle w:val="SingleTxtG"/>
        <w:ind w:left="6804" w:hanging="3969"/>
        <w:rPr>
          <w:lang w:val="fr-FR"/>
        </w:rPr>
      </w:pPr>
      <w:r w:rsidRPr="00E01F3F">
        <w:rPr>
          <w:lang w:val="fr-FR"/>
        </w:rPr>
        <w:t>pour l’éthanol (E85) (C</w:t>
      </w:r>
      <w:r w:rsidRPr="00E01F3F">
        <w:rPr>
          <w:vertAlign w:val="subscript"/>
          <w:lang w:val="fr-FR"/>
        </w:rPr>
        <w:t>1</w:t>
      </w:r>
      <w:r w:rsidRPr="00E01F3F">
        <w:rPr>
          <w:lang w:val="fr-FR"/>
        </w:rPr>
        <w:t>H</w:t>
      </w:r>
      <w:r w:rsidRPr="00E01F3F">
        <w:rPr>
          <w:vertAlign w:val="subscript"/>
          <w:lang w:val="fr-FR"/>
        </w:rPr>
        <w:t>2,74</w:t>
      </w:r>
      <w:r w:rsidRPr="00E01F3F">
        <w:rPr>
          <w:lang w:val="fr-FR"/>
        </w:rPr>
        <w:t>O</w:t>
      </w:r>
      <w:r w:rsidRPr="00E01F3F">
        <w:rPr>
          <w:vertAlign w:val="subscript"/>
          <w:lang w:val="fr-FR"/>
        </w:rPr>
        <w:t>0,385</w:t>
      </w:r>
      <w:r w:rsidRPr="00E01F3F">
        <w:rPr>
          <w:lang w:val="fr-FR"/>
        </w:rPr>
        <w:t>)</w:t>
      </w:r>
      <w:r w:rsidRPr="00E01F3F">
        <w:rPr>
          <w:lang w:val="fr-FR"/>
        </w:rPr>
        <w:tab/>
      </w:r>
      <w:r w:rsidRPr="00E01F3F">
        <w:rPr>
          <w:lang w:val="fr-FR"/>
        </w:rPr>
        <w:tab/>
        <w:t>ρ = 0,934 g/l</w:t>
      </w:r>
    </w:p>
    <w:p w:rsidR="00443CAB" w:rsidRPr="00E01F3F" w:rsidRDefault="00443CAB" w:rsidP="00443CAB">
      <w:pPr>
        <w:pStyle w:val="SingleTxtG"/>
        <w:ind w:left="6237" w:hanging="3969"/>
        <w:rPr>
          <w:lang w:val="fr-FR"/>
        </w:rPr>
      </w:pPr>
      <w:r w:rsidRPr="00E01F3F">
        <w:rPr>
          <w:lang w:val="fr-FR"/>
        </w:rPr>
        <w:t>Formaldéhyde (éventuellement)</w:t>
      </w:r>
      <w:r w:rsidRPr="00E01F3F">
        <w:rPr>
          <w:lang w:val="fr-FR"/>
        </w:rPr>
        <w:tab/>
        <w:t>ρ = 1,34</w:t>
      </w:r>
    </w:p>
    <w:p w:rsidR="00443CAB" w:rsidRPr="00E01F3F" w:rsidRDefault="00443CAB" w:rsidP="00443CAB">
      <w:pPr>
        <w:pStyle w:val="SingleTxtG"/>
        <w:ind w:left="6237" w:hanging="3969"/>
        <w:rPr>
          <w:lang w:val="fr-FR"/>
        </w:rPr>
      </w:pPr>
      <w:r w:rsidRPr="00E01F3F">
        <w:rPr>
          <w:lang w:val="fr-FR"/>
        </w:rPr>
        <w:t>Acétaldéhyde (éventuellement)</w:t>
      </w:r>
      <w:r w:rsidRPr="00E01F3F">
        <w:rPr>
          <w:lang w:val="fr-FR"/>
        </w:rPr>
        <w:tab/>
        <w:t>ρ = 1,96</w:t>
      </w:r>
    </w:p>
    <w:p w:rsidR="00443CAB" w:rsidRPr="00E01F3F" w:rsidRDefault="00443CAB" w:rsidP="00443CAB">
      <w:pPr>
        <w:pStyle w:val="SingleTxtG"/>
        <w:ind w:left="6237" w:hanging="3969"/>
        <w:rPr>
          <w:lang w:val="fr-FR"/>
        </w:rPr>
      </w:pPr>
      <w:r w:rsidRPr="00E01F3F">
        <w:rPr>
          <w:lang w:val="fr-FR"/>
        </w:rPr>
        <w:t>Éthanol (éventuellement)</w:t>
      </w:r>
      <w:r w:rsidRPr="00E01F3F">
        <w:rPr>
          <w:lang w:val="fr-FR"/>
        </w:rPr>
        <w:tab/>
        <w:t>ρ = 2,05</w:t>
      </w:r>
    </w:p>
    <w:p w:rsidR="00443CAB" w:rsidRPr="00E01F3F" w:rsidRDefault="00443CAB" w:rsidP="00443CAB">
      <w:pPr>
        <w:pStyle w:val="SingleTxtG"/>
        <w:ind w:left="6237" w:hanging="3969"/>
        <w:rPr>
          <w:lang w:val="fr-FR"/>
        </w:rPr>
      </w:pPr>
      <w:r w:rsidRPr="00E01F3F">
        <w:rPr>
          <w:lang w:val="fr-FR"/>
        </w:rPr>
        <w:t>Oxydes d’azote (NO</w:t>
      </w:r>
      <w:r w:rsidRPr="00E01F3F">
        <w:rPr>
          <w:vertAlign w:val="subscript"/>
          <w:lang w:val="fr-FR"/>
        </w:rPr>
        <w:t>x</w:t>
      </w:r>
      <w:r w:rsidRPr="00E01F3F">
        <w:rPr>
          <w:lang w:val="fr-FR"/>
        </w:rPr>
        <w:t>)</w:t>
      </w:r>
      <w:r w:rsidRPr="00E01F3F">
        <w:rPr>
          <w:lang w:val="fr-FR"/>
        </w:rPr>
        <w:tab/>
        <w:t>ρ = 2,05 g/1</w:t>
      </w:r>
    </w:p>
    <w:p w:rsidR="00443CAB" w:rsidRPr="00E01F3F" w:rsidRDefault="00443CAB" w:rsidP="00443CAB">
      <w:pPr>
        <w:pStyle w:val="SingleTxtG"/>
        <w:ind w:left="6237" w:hanging="3969"/>
        <w:rPr>
          <w:lang w:val="fr-FR"/>
        </w:rPr>
      </w:pPr>
      <w:r w:rsidRPr="00E01F3F">
        <w:rPr>
          <w:lang w:val="fr-FR"/>
        </w:rPr>
        <w:t>Dioxyde d’azote (NO</w:t>
      </w:r>
      <w:r w:rsidRPr="00E01F3F">
        <w:rPr>
          <w:vertAlign w:val="subscript"/>
          <w:lang w:val="fr-FR"/>
        </w:rPr>
        <w:t>2</w:t>
      </w:r>
      <w:r w:rsidRPr="00E01F3F">
        <w:rPr>
          <w:lang w:val="fr-FR"/>
        </w:rPr>
        <w:t>) (éventuellement)</w:t>
      </w:r>
      <w:r w:rsidRPr="00E01F3F">
        <w:rPr>
          <w:lang w:val="fr-FR"/>
        </w:rPr>
        <w:tab/>
        <w:t>ρ = 2,05 g/1</w:t>
      </w:r>
    </w:p>
    <w:p w:rsidR="00443CAB" w:rsidRPr="00E01F3F" w:rsidRDefault="00443CAB" w:rsidP="00443CAB">
      <w:pPr>
        <w:pStyle w:val="SingleTxtG"/>
        <w:ind w:left="6237" w:hanging="3969"/>
        <w:rPr>
          <w:lang w:val="fr-FR"/>
        </w:rPr>
      </w:pPr>
      <w:r w:rsidRPr="00E01F3F">
        <w:rPr>
          <w:lang w:val="fr-FR"/>
        </w:rPr>
        <w:t>Protoxyde d’azote (N</w:t>
      </w:r>
      <w:r w:rsidRPr="00E01F3F">
        <w:rPr>
          <w:vertAlign w:val="subscript"/>
          <w:lang w:val="fr-FR"/>
        </w:rPr>
        <w:t>2</w:t>
      </w:r>
      <w:r w:rsidRPr="00E01F3F">
        <w:rPr>
          <w:lang w:val="fr-FR"/>
        </w:rPr>
        <w:t>O) (éventuellement)</w:t>
      </w:r>
      <w:r w:rsidRPr="00E01F3F">
        <w:rPr>
          <w:lang w:val="fr-FR"/>
        </w:rPr>
        <w:tab/>
        <w:t>ρ = 1,964 g/1</w:t>
      </w:r>
    </w:p>
    <w:p w:rsidR="00443CAB" w:rsidRPr="00E01F3F" w:rsidRDefault="00443CAB" w:rsidP="00443CAB">
      <w:pPr>
        <w:pStyle w:val="SingleTxtG"/>
        <w:ind w:left="2268"/>
        <w:rPr>
          <w:lang w:val="fr-FR"/>
        </w:rPr>
      </w:pPr>
      <w:r w:rsidRPr="00E01F3F">
        <w:rPr>
          <w:lang w:val="fr-FR"/>
        </w:rPr>
        <w:t>La masse volumique pour le calcul de la masse des HCNM doit être égale à celle des hydrocarbures totaux à 273,15 K (0 °C) et 101,325 kPa et dépend du carburant. La masse volumique pour le calcul de la masse de propane (voir le paragraphe 3.5 de l’annexe 5) est de 1,967 g/l en conditions normales.</w:t>
      </w:r>
    </w:p>
    <w:p w:rsidR="00443CAB" w:rsidRPr="00E01F3F" w:rsidRDefault="00443CAB" w:rsidP="00443CAB">
      <w:pPr>
        <w:pStyle w:val="SingleTxtG"/>
        <w:ind w:left="2268"/>
        <w:rPr>
          <w:lang w:val="fr-FR"/>
        </w:rPr>
      </w:pPr>
      <w:r w:rsidRPr="00E01F3F">
        <w:rPr>
          <w:lang w:val="fr-FR"/>
        </w:rPr>
        <w:t>Pour tout type de carburant qui n’est pas mentionné ci-dessus, la masse volumique doit être calculée au moyen de l’équation présentée au paragraphe 3.1.3 de la présente annexe.</w:t>
      </w:r>
    </w:p>
    <w:p w:rsidR="00443CAB" w:rsidRPr="00E01F3F" w:rsidRDefault="00443CAB" w:rsidP="00443CAB">
      <w:pPr>
        <w:pStyle w:val="SingleTxtG"/>
        <w:ind w:left="2268" w:hanging="1134"/>
        <w:rPr>
          <w:lang w:val="fr-FR"/>
        </w:rPr>
      </w:pPr>
      <w:r w:rsidRPr="00E01F3F">
        <w:rPr>
          <w:lang w:val="fr-FR"/>
        </w:rPr>
        <w:t>3.1.3</w:t>
      </w:r>
      <w:r w:rsidRPr="00E01F3F">
        <w:rPr>
          <w:lang w:val="fr-FR"/>
        </w:rPr>
        <w:tab/>
        <w:t>L’équation de base à utiliser pour le calcul de la masse volumique des hydrocarbures totaux pour chaque carburant de référence dont la composition moyenne est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 xml:space="preserve"> est la suivante :</w:t>
      </w:r>
    </w:p>
    <w:p w:rsidR="00443CAB" w:rsidRPr="00FF4569"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THC</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c</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H</m:t>
                  </m:r>
                </m:num>
                <m:den>
                  <m:r>
                    <m:rPr>
                      <m:sty m:val="p"/>
                    </m:rPr>
                    <w:rPr>
                      <w:rFonts w:ascii="Cambria Math" w:hAnsi="Cambria Math"/>
                      <w:lang w:val="fr-FR"/>
                    </w:rPr>
                    <m:t>C</m:t>
                  </m:r>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H</m:t>
                  </m:r>
                </m:sub>
              </m:sSub>
              <m:r>
                <m:rPr>
                  <m:sty m:val="p"/>
                </m:rPr>
                <w:rPr>
                  <w:rFonts w:ascii="Cambria Math" w:hAnsi="Cambria Math"/>
                  <w:lang w:val="fr-FR"/>
                </w:rPr>
                <m:t xml:space="preserve"> + </m:t>
              </m:r>
              <m:f>
                <m:fPr>
                  <m:ctrlPr>
                    <w:rPr>
                      <w:rFonts w:ascii="Cambria Math" w:hAnsi="Cambria Math"/>
                      <w:lang w:val="fr-FR"/>
                    </w:rPr>
                  </m:ctrlPr>
                </m:fPr>
                <m:num>
                  <m:r>
                    <m:rPr>
                      <m:sty m:val="p"/>
                    </m:rPr>
                    <w:rPr>
                      <w:rFonts w:ascii="Cambria Math" w:hAnsi="Cambria Math"/>
                      <w:lang w:val="fr-FR"/>
                    </w:rPr>
                    <m:t>O</m:t>
                  </m:r>
                </m:num>
                <m:den>
                  <m:r>
                    <m:rPr>
                      <m:sty m:val="p"/>
                    </m:rPr>
                    <w:rPr>
                      <w:rFonts w:ascii="Cambria Math" w:hAnsi="Cambria Math"/>
                      <w:lang w:val="fr-FR"/>
                    </w:rPr>
                    <m:t>C</m:t>
                  </m:r>
                </m:den>
              </m:f>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MW</m:t>
                  </m:r>
                </m:e>
                <m:sub>
                  <m:r>
                    <m:rPr>
                      <m:sty m:val="p"/>
                    </m:rPr>
                    <w:rPr>
                      <w:rFonts w:ascii="Cambria Math" w:hAnsi="Cambria Math"/>
                      <w:lang w:val="fr-FR"/>
                    </w:rPr>
                    <m:t>O</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m:t>
                  </m:r>
                </m:sub>
              </m:sSub>
            </m:den>
          </m:f>
        </m:oMath>
      </m:oMathPara>
    </w:p>
    <w:p w:rsidR="00443CAB" w:rsidRPr="00E01F3F" w:rsidRDefault="00443CAB" w:rsidP="00443CAB">
      <w:pPr>
        <w:pStyle w:val="SingleTxtG"/>
        <w:ind w:left="3402" w:hanging="1134"/>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ρ</w:t>
      </w:r>
      <w:r w:rsidRPr="00E01F3F">
        <w:rPr>
          <w:vertAlign w:val="subscript"/>
          <w:lang w:val="fr-FR"/>
        </w:rPr>
        <w:t>THC</w:t>
      </w:r>
      <w:r w:rsidRPr="00E01F3F">
        <w:rPr>
          <w:lang w:val="fr-FR"/>
        </w:rPr>
        <w:tab/>
        <w:t>est la masse volumique des hydrocarbures totaux et des hydrocarbures non méthaniques, en g/l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C</w:t>
      </w:r>
      <w:r w:rsidRPr="00E01F3F">
        <w:rPr>
          <w:lang w:val="fr-FR"/>
        </w:rPr>
        <w:tab/>
      </w:r>
      <w:r w:rsidRPr="00E01F3F">
        <w:rPr>
          <w:lang w:val="fr-FR"/>
        </w:rPr>
        <w:tab/>
        <w:t>est la masse molaire du carbone (12,011 g/mol)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H</w:t>
      </w:r>
      <w:r w:rsidRPr="00E01F3F">
        <w:rPr>
          <w:lang w:val="fr-FR"/>
        </w:rPr>
        <w:tab/>
      </w:r>
      <w:r w:rsidRPr="00E01F3F">
        <w:rPr>
          <w:lang w:val="fr-FR"/>
        </w:rPr>
        <w:tab/>
        <w:t>est la masse molaire de l’hydrogène (1,008 g/mol)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O</w:t>
      </w:r>
      <w:r w:rsidRPr="00E01F3F">
        <w:rPr>
          <w:lang w:val="fr-FR"/>
        </w:rPr>
        <w:tab/>
      </w:r>
      <w:r w:rsidRPr="00E01F3F">
        <w:rPr>
          <w:lang w:val="fr-FR"/>
        </w:rPr>
        <w:tab/>
        <w:t>est la masse molaire de l’oxygène (15,999 g/mol)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M</w:t>
      </w:r>
      <w:r w:rsidRPr="00E01F3F">
        <w:rPr>
          <w:lang w:val="fr-FR"/>
        </w:rPr>
        <w:tab/>
        <w:t>est le volume molaire d’un gaz parfait à 273,15 K (0° C) et à 101,325 kPa (22,413 l/mol) ;</w:t>
      </w:r>
    </w:p>
    <w:p w:rsidR="00443CAB" w:rsidRPr="00E01F3F" w:rsidRDefault="00443CAB" w:rsidP="00443CAB">
      <w:pPr>
        <w:pStyle w:val="SingleTxtG"/>
        <w:ind w:left="3402" w:hanging="1134"/>
        <w:rPr>
          <w:lang w:val="fr-FR"/>
        </w:rPr>
      </w:pPr>
      <w:r w:rsidRPr="00E01F3F">
        <w:rPr>
          <w:lang w:val="fr-FR"/>
        </w:rPr>
        <w:t>H/C</w:t>
      </w:r>
      <w:r w:rsidRPr="00E01F3F">
        <w:rPr>
          <w:lang w:val="fr-FR"/>
        </w:rPr>
        <w:tab/>
      </w:r>
      <w:r w:rsidRPr="00E01F3F">
        <w:rPr>
          <w:lang w:val="fr-FR"/>
        </w:rPr>
        <w:tab/>
        <w:t>est le rapport hydrogène/carbone pour un carburant spécifique de composition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 ;</w:t>
      </w:r>
    </w:p>
    <w:p w:rsidR="00443CAB" w:rsidRPr="00E01F3F" w:rsidRDefault="00443CAB" w:rsidP="00443CAB">
      <w:pPr>
        <w:pStyle w:val="SingleTxtG"/>
        <w:ind w:left="3402" w:hanging="1134"/>
        <w:rPr>
          <w:lang w:val="fr-FR"/>
        </w:rPr>
      </w:pPr>
      <w:r w:rsidRPr="00E01F3F">
        <w:rPr>
          <w:lang w:val="fr-FR"/>
        </w:rPr>
        <w:t>O/C</w:t>
      </w:r>
      <w:r w:rsidRPr="00E01F3F">
        <w:rPr>
          <w:lang w:val="fr-FR"/>
        </w:rPr>
        <w:tab/>
      </w:r>
      <w:r w:rsidRPr="00E01F3F">
        <w:rPr>
          <w:lang w:val="fr-FR"/>
        </w:rPr>
        <w:tab/>
        <w:t>est le rapport oxygène/carbone pour un carburant spécifique de composition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w:t>
      </w:r>
    </w:p>
    <w:p w:rsidR="00443CAB" w:rsidRPr="00E01F3F" w:rsidRDefault="00443CAB" w:rsidP="00443CAB">
      <w:pPr>
        <w:pStyle w:val="SingleTxtG"/>
        <w:ind w:left="2268" w:hanging="1134"/>
        <w:rPr>
          <w:lang w:val="fr-FR"/>
        </w:rPr>
      </w:pPr>
      <w:r w:rsidRPr="00E01F3F">
        <w:rPr>
          <w:lang w:val="fr-FR"/>
        </w:rPr>
        <w:t>3.2</w:t>
      </w:r>
      <w:r w:rsidRPr="00E01F3F">
        <w:rPr>
          <w:lang w:val="fr-FR"/>
        </w:rPr>
        <w:tab/>
        <w:t>Calcul des émissions massiques</w:t>
      </w:r>
    </w:p>
    <w:p w:rsidR="00443CAB" w:rsidRPr="00E01F3F" w:rsidRDefault="00443CAB" w:rsidP="00443CAB">
      <w:pPr>
        <w:pStyle w:val="SingleTxtG"/>
        <w:ind w:left="2268" w:hanging="1134"/>
        <w:rPr>
          <w:lang w:val="fr-FR"/>
        </w:rPr>
      </w:pPr>
      <w:r w:rsidRPr="00E01F3F">
        <w:rPr>
          <w:lang w:val="fr-FR"/>
        </w:rPr>
        <w:t>3.2.1</w:t>
      </w:r>
      <w:r w:rsidRPr="00E01F3F">
        <w:rPr>
          <w:lang w:val="fr-FR"/>
        </w:rPr>
        <w:tab/>
        <w:t>Les émissions massiques de composés gazeux par phase du cycle doivent être calculées au moyen de l’équation suivante :</w:t>
      </w:r>
      <w:bookmarkEnd w:id="305"/>
      <w:bookmarkEnd w:id="306"/>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i,phase</m:t>
              </m:r>
            </m:sub>
          </m:sSub>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KH</m:t>
                  </m:r>
                </m:e>
                <m:sub>
                  <m:r>
                    <m:rPr>
                      <m:sty m:val="p"/>
                    </m:rPr>
                    <w:rPr>
                      <w:rFonts w:ascii="Cambria Math" w:hAnsi="Cambria Math"/>
                      <w:lang w:val="fr-FR"/>
                    </w:rPr>
                    <m:t>phase</m:t>
                  </m:r>
                </m:sub>
              </m:sSub>
              <m:r>
                <m:rPr>
                  <m:sty m:val="p"/>
                </m:rPr>
                <w:rPr>
                  <w:rFonts w:ascii="Cambria Math" w:hAnsi="Cambria Math"/>
                  <w:lang w:val="fr-FR"/>
                </w:rPr>
                <m:t>×</m:t>
              </m:r>
              <m:sSup>
                <m:sSupPr>
                  <m:ctrlPr>
                    <w:rPr>
                      <w:rFonts w:ascii="Cambria Math" w:hAnsi="Cambria Math"/>
                      <w:lang w:val="fr-FR"/>
                    </w:rPr>
                  </m:ctrlPr>
                </m:sSup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r>
                    <m:rPr>
                      <m:sty m:val="p"/>
                    </m:rPr>
                    <w:rPr>
                      <w:rFonts w:ascii="Cambria Math" w:hAnsi="Cambria Math"/>
                      <w:lang w:val="fr-FR"/>
                    </w:rPr>
                    <m:t>×10</m:t>
                  </m:r>
                </m:e>
                <m:sup>
                  <m:r>
                    <m:rPr>
                      <m:sty m:val="p"/>
                    </m:rPr>
                    <w:rPr>
                      <w:rFonts w:ascii="Cambria Math" w:hAnsi="Cambria Math"/>
                      <w:lang w:val="fr-FR"/>
                    </w:rPr>
                    <m:t>-6</m:t>
                  </m:r>
                </m:sup>
              </m:sSup>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phase</m:t>
                  </m:r>
                </m:sub>
              </m:sSub>
            </m:den>
          </m:f>
        </m:oMath>
      </m:oMathPara>
    </w:p>
    <w:p w:rsidR="00443CAB" w:rsidRPr="00E01F3F" w:rsidRDefault="00443CAB" w:rsidP="00443CAB">
      <w:pPr>
        <w:pStyle w:val="SingleTxtG"/>
        <w:ind w:left="2835" w:hanging="567"/>
        <w:rPr>
          <w:lang w:val="fr-FR"/>
        </w:rPr>
      </w:pPr>
      <w:r w:rsidRPr="00E01F3F">
        <w:rPr>
          <w:lang w:val="fr-FR"/>
        </w:rPr>
        <w:t>où :</w:t>
      </w:r>
    </w:p>
    <w:p w:rsidR="00443CAB" w:rsidRPr="00E01F3F" w:rsidRDefault="00443CAB" w:rsidP="00443CAB">
      <w:pPr>
        <w:pStyle w:val="SingleTxtG"/>
        <w:ind w:left="2835" w:hanging="567"/>
        <w:rPr>
          <w:lang w:val="fr-FR"/>
        </w:rPr>
      </w:pPr>
      <w:r w:rsidRPr="00E01F3F">
        <w:rPr>
          <w:lang w:val="fr-FR"/>
        </w:rPr>
        <w:t>M</w:t>
      </w:r>
      <w:r w:rsidRPr="00E01F3F">
        <w:rPr>
          <w:vertAlign w:val="subscript"/>
          <w:lang w:val="fr-FR"/>
        </w:rPr>
        <w:t>i</w:t>
      </w:r>
      <w:r w:rsidRPr="00E01F3F">
        <w:rPr>
          <w:lang w:val="fr-FR"/>
        </w:rPr>
        <w:tab/>
        <w:t>représente l’émission massique du composé i par essai ou par phase, en g/km ;</w:t>
      </w:r>
    </w:p>
    <w:p w:rsidR="00443CAB" w:rsidRPr="00E01F3F" w:rsidRDefault="00443CAB" w:rsidP="00443CAB">
      <w:pPr>
        <w:pStyle w:val="SingleTxtG"/>
        <w:ind w:left="2835" w:hanging="567"/>
        <w:rPr>
          <w:lang w:val="fr-FR"/>
        </w:rPr>
      </w:pPr>
      <w:r w:rsidRPr="00E01F3F">
        <w:rPr>
          <w:lang w:val="fr-FR"/>
        </w:rPr>
        <w:t>V</w:t>
      </w:r>
      <w:r w:rsidRPr="00E01F3F">
        <w:rPr>
          <w:vertAlign w:val="subscript"/>
          <w:lang w:val="fr-FR"/>
        </w:rPr>
        <w:t>mix</w:t>
      </w:r>
      <w:r w:rsidRPr="00E01F3F">
        <w:rPr>
          <w:vertAlign w:val="subscript"/>
          <w:lang w:val="fr-FR"/>
        </w:rPr>
        <w:tab/>
      </w:r>
      <w:r w:rsidRPr="00E01F3F">
        <w:rPr>
          <w:lang w:val="fr-FR"/>
        </w:rPr>
        <w:tab/>
        <w:t>est le volume des gaz d’échappement dilués par essai ou par phase, exprimé en l par essai/phase et ramené aux conditions normales (273,15 K (0 °C) et 101,325 kPa) ;</w:t>
      </w:r>
    </w:p>
    <w:p w:rsidR="00443CAB" w:rsidRPr="00E01F3F" w:rsidRDefault="00443CAB" w:rsidP="00443CAB">
      <w:pPr>
        <w:pStyle w:val="SingleTxtG"/>
        <w:ind w:left="2835" w:hanging="567"/>
        <w:rPr>
          <w:lang w:val="fr-FR"/>
        </w:rPr>
      </w:pPr>
      <w:r w:rsidRPr="00E01F3F">
        <w:rPr>
          <w:lang w:val="fr-FR"/>
        </w:rPr>
        <w:t>ρ</w:t>
      </w:r>
      <w:r w:rsidRPr="00E01F3F">
        <w:rPr>
          <w:vertAlign w:val="subscript"/>
          <w:lang w:val="fr-FR"/>
        </w:rPr>
        <w:t>i</w:t>
      </w:r>
      <w:r w:rsidRPr="00E01F3F">
        <w:rPr>
          <w:lang w:val="fr-FR"/>
        </w:rPr>
        <w:tab/>
        <w:t>est la masse volumique du composé i en g par l à température et pression standard (273,15 K et 101,325 kPa) ;</w:t>
      </w:r>
    </w:p>
    <w:p w:rsidR="00443CAB" w:rsidRPr="00E01F3F" w:rsidRDefault="00443CAB" w:rsidP="00443CAB">
      <w:pPr>
        <w:pStyle w:val="SingleTxtG"/>
        <w:ind w:left="2835" w:hanging="567"/>
        <w:rPr>
          <w:lang w:val="fr-FR"/>
        </w:rPr>
      </w:pPr>
      <w:r w:rsidRPr="00E01F3F">
        <w:rPr>
          <w:lang w:val="fr-FR"/>
        </w:rPr>
        <w:t>KH</w:t>
      </w:r>
      <w:r w:rsidRPr="00E01F3F">
        <w:rPr>
          <w:lang w:val="fr-FR"/>
        </w:rPr>
        <w:tab/>
        <w:t>est un facteur de correction d’humidité applicable uniquement pour le calcul des émissions massiques d’oxydes d’azote, NO</w:t>
      </w:r>
      <w:r w:rsidRPr="00E01F3F">
        <w:rPr>
          <w:vertAlign w:val="subscript"/>
          <w:lang w:val="fr-FR"/>
        </w:rPr>
        <w:t>2</w:t>
      </w:r>
      <w:r w:rsidRPr="00E01F3F">
        <w:rPr>
          <w:lang w:val="fr-FR"/>
        </w:rPr>
        <w:t xml:space="preserve"> et NO</w:t>
      </w:r>
      <w:r w:rsidRPr="00E01F3F">
        <w:rPr>
          <w:vertAlign w:val="subscript"/>
          <w:lang w:val="fr-FR"/>
        </w:rPr>
        <w:t>x</w:t>
      </w:r>
      <w:r w:rsidRPr="00E01F3F">
        <w:rPr>
          <w:lang w:val="fr-FR"/>
        </w:rPr>
        <w:t>, par essai ou par phase ;</w:t>
      </w:r>
    </w:p>
    <w:p w:rsidR="00443CAB" w:rsidRPr="00E01F3F" w:rsidRDefault="00443CAB" w:rsidP="00443CAB">
      <w:pPr>
        <w:pStyle w:val="SingleTxtG"/>
        <w:ind w:left="2835" w:hanging="567"/>
        <w:rPr>
          <w:lang w:val="fr-FR"/>
        </w:rPr>
      </w:pPr>
      <w:r w:rsidRPr="00E01F3F">
        <w:rPr>
          <w:lang w:val="fr-FR"/>
        </w:rPr>
        <w:t>C</w:t>
      </w:r>
      <w:r w:rsidRPr="00E01F3F">
        <w:rPr>
          <w:vertAlign w:val="subscript"/>
          <w:lang w:val="fr-FR"/>
        </w:rPr>
        <w:t>i</w:t>
      </w:r>
      <w:r w:rsidRPr="00E01F3F">
        <w:rPr>
          <w:lang w:val="fr-FR"/>
        </w:rPr>
        <w:tab/>
        <w:t>est la concentration du composé i par essai ou par phase dans les gaz d’échappement dilués, exprimée en ppm et corrigée de la concentration de polluant i présente dans l’air de dilution ;</w:t>
      </w:r>
    </w:p>
    <w:p w:rsidR="00443CAB" w:rsidRPr="00E01F3F" w:rsidRDefault="00443CAB" w:rsidP="00443CAB">
      <w:pPr>
        <w:pStyle w:val="SingleTxtG"/>
        <w:ind w:left="2835" w:hanging="567"/>
        <w:rPr>
          <w:lang w:val="fr-FR"/>
        </w:rPr>
      </w:pPr>
      <w:r w:rsidRPr="00E01F3F">
        <w:rPr>
          <w:lang w:val="fr-FR"/>
        </w:rPr>
        <w:t>d</w:t>
      </w:r>
      <w:r w:rsidRPr="00E01F3F">
        <w:rPr>
          <w:lang w:val="fr-FR"/>
        </w:rPr>
        <w:tab/>
        <w:t>est la distance parcourue pendant le cycle WLTC applicable, en km.</w:t>
      </w:r>
    </w:p>
    <w:p w:rsidR="00443CAB" w:rsidRPr="00E01F3F" w:rsidRDefault="00443CAB" w:rsidP="00443CAB">
      <w:pPr>
        <w:pStyle w:val="SingleTxtG"/>
        <w:ind w:left="2835" w:hanging="567"/>
        <w:rPr>
          <w:lang w:val="fr-FR"/>
        </w:rPr>
      </w:pPr>
      <w:r w:rsidRPr="00E01F3F">
        <w:rPr>
          <w:lang w:val="fr-FR"/>
        </w:rPr>
        <w:t>n</w:t>
      </w:r>
      <w:r w:rsidRPr="00E01F3F">
        <w:rPr>
          <w:lang w:val="fr-FR"/>
        </w:rPr>
        <w:tab/>
        <w:t>est le nombre de phases du cycle WLTC applicable.</w:t>
      </w:r>
    </w:p>
    <w:p w:rsidR="00443CAB" w:rsidRPr="00E01F3F" w:rsidRDefault="00443CAB" w:rsidP="00443CAB">
      <w:pPr>
        <w:pStyle w:val="SingleTxtG"/>
        <w:ind w:left="2268" w:hanging="1134"/>
        <w:rPr>
          <w:lang w:val="fr-FR"/>
        </w:rPr>
      </w:pPr>
      <w:bookmarkStart w:id="307" w:name="_Toc284587187"/>
      <w:bookmarkStart w:id="308" w:name="_Toc284587438"/>
      <w:r w:rsidRPr="00E01F3F">
        <w:rPr>
          <w:lang w:val="fr-FR"/>
        </w:rPr>
        <w:t>3.2.1.1</w:t>
      </w:r>
      <w:bookmarkEnd w:id="307"/>
      <w:bookmarkEnd w:id="308"/>
      <w:r w:rsidRPr="00E01F3F">
        <w:rPr>
          <w:lang w:val="fr-FR"/>
        </w:rPr>
        <w:tab/>
        <w:t>La concentration d’un composé gazeux dans les gaz d’échappement dilués doit être corrigée de la quantité du composé gazeux dans l’air de dilution au moyen de l’équation suivante :</w:t>
      </w:r>
    </w:p>
    <w:p w:rsidR="00443CAB" w:rsidRPr="00E01F3F" w:rsidRDefault="00443CAB" w:rsidP="00443CAB">
      <w:pPr>
        <w:pStyle w:val="SingleTxtG"/>
        <w:tabs>
          <w:tab w:val="left" w:pos="8136"/>
        </w:tabs>
        <w:ind w:left="2268"/>
        <w:rPr>
          <w:lang w:val="fr-FR"/>
        </w:rPr>
      </w:pPr>
      <w:r w:rsidRPr="00E01F3F">
        <w:rPr>
          <w:position w:val="-24"/>
          <w:lang w:val="fr-FR"/>
        </w:rPr>
        <w:object w:dxaOrig="2040" w:dyaOrig="580">
          <v:shape id="_x0000_i1117" type="#_x0000_t75" style="width:102pt;height:28.8pt" o:ole="">
            <v:imagedata r:id="rId213" o:title=""/>
          </v:shape>
          <o:OLEObject Type="Embed" ProgID="Equation.3" ShapeID="_x0000_i1117" DrawAspect="Content" ObjectID="_1527435550" r:id="rId214"/>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2835" w:hanging="567"/>
        <w:rPr>
          <w:lang w:val="fr-FR"/>
        </w:rPr>
      </w:pPr>
      <w:r w:rsidRPr="00E01F3F">
        <w:rPr>
          <w:lang w:val="fr-FR"/>
        </w:rPr>
        <w:t>C</w:t>
      </w:r>
      <w:r w:rsidRPr="00E01F3F">
        <w:rPr>
          <w:vertAlign w:val="subscript"/>
          <w:lang w:val="fr-FR"/>
        </w:rPr>
        <w:t>i</w:t>
      </w:r>
      <w:r w:rsidRPr="00E01F3F">
        <w:rPr>
          <w:lang w:val="fr-FR"/>
        </w:rPr>
        <w:tab/>
        <w:t>est la concentration du composé gazeux i dans les gaz d’échappement dilués, exprimée en ppm et corrigée de la concentration de composé gazeux i présente dans l’air de dilution ;</w:t>
      </w:r>
    </w:p>
    <w:p w:rsidR="00443CAB" w:rsidRPr="00E01F3F" w:rsidRDefault="00443CAB" w:rsidP="00443CAB">
      <w:pPr>
        <w:pStyle w:val="SingleTxtG"/>
        <w:ind w:left="2835" w:hanging="567"/>
        <w:rPr>
          <w:lang w:val="fr-FR"/>
        </w:rPr>
      </w:pPr>
      <w:r w:rsidRPr="00E01F3F">
        <w:rPr>
          <w:lang w:val="fr-FR"/>
        </w:rPr>
        <w:t>C</w:t>
      </w:r>
      <w:r w:rsidRPr="00E01F3F">
        <w:rPr>
          <w:vertAlign w:val="subscript"/>
          <w:lang w:val="fr-FR"/>
        </w:rPr>
        <w:t>e</w:t>
      </w:r>
      <w:r w:rsidRPr="00E01F3F">
        <w:rPr>
          <w:lang w:val="fr-FR"/>
        </w:rPr>
        <w:tab/>
        <w:t>est la concentration mesurée du composé gazeux i dans les gaz d’échappement dilués, en ppm ;</w:t>
      </w:r>
    </w:p>
    <w:p w:rsidR="00443CAB" w:rsidRPr="00E01F3F" w:rsidRDefault="00443CAB" w:rsidP="00443CAB">
      <w:pPr>
        <w:pStyle w:val="SingleTxtG"/>
        <w:ind w:left="2835" w:hanging="567"/>
        <w:rPr>
          <w:lang w:val="fr-FR"/>
        </w:rPr>
      </w:pPr>
      <w:r w:rsidRPr="00E01F3F">
        <w:rPr>
          <w:lang w:val="fr-FR"/>
        </w:rPr>
        <w:t>C</w:t>
      </w:r>
      <w:r w:rsidRPr="00E01F3F">
        <w:rPr>
          <w:vertAlign w:val="subscript"/>
          <w:lang w:val="fr-FR"/>
        </w:rPr>
        <w:t>d</w:t>
      </w:r>
      <w:r w:rsidRPr="00E01F3F">
        <w:rPr>
          <w:lang w:val="fr-FR"/>
        </w:rPr>
        <w:tab/>
        <w:t>est la concentration du composé gazeux i dans l’air de dilution, en ppm ;</w:t>
      </w:r>
    </w:p>
    <w:p w:rsidR="00443CAB" w:rsidRPr="00E01F3F" w:rsidRDefault="00443CAB" w:rsidP="00443CAB">
      <w:pPr>
        <w:pStyle w:val="SingleTxtG"/>
        <w:ind w:left="2835" w:hanging="567"/>
        <w:rPr>
          <w:lang w:val="fr-FR"/>
        </w:rPr>
      </w:pPr>
      <w:r w:rsidRPr="00E01F3F">
        <w:rPr>
          <w:lang w:val="fr-FR"/>
        </w:rPr>
        <w:t>DF</w:t>
      </w:r>
      <w:r w:rsidRPr="00E01F3F">
        <w:rPr>
          <w:lang w:val="fr-FR"/>
        </w:rPr>
        <w:tab/>
        <w:t>est le facteur de dilution.</w:t>
      </w:r>
    </w:p>
    <w:p w:rsidR="00443CAB" w:rsidRPr="00E01F3F" w:rsidRDefault="00443CAB" w:rsidP="00443CAB">
      <w:pPr>
        <w:pStyle w:val="SingleTxtG"/>
        <w:ind w:left="2268" w:hanging="1134"/>
        <w:rPr>
          <w:lang w:val="fr-FR"/>
        </w:rPr>
      </w:pPr>
      <w:r w:rsidRPr="00E01F3F">
        <w:rPr>
          <w:lang w:val="fr-FR"/>
        </w:rPr>
        <w:t>3.2.1.1.1</w:t>
      </w:r>
      <w:r w:rsidRPr="00E01F3F">
        <w:rPr>
          <w:lang w:val="fr-FR"/>
        </w:rPr>
        <w:tab/>
        <w:t>Le facteur de dilution, DF, doit être calculé en appliquant l’équation correspondant au carburant visé :</w:t>
      </w:r>
    </w:p>
    <w:p w:rsidR="00443CAB" w:rsidRPr="00E01F3F" w:rsidRDefault="00443CAB" w:rsidP="00443CAB">
      <w:pPr>
        <w:pStyle w:val="SingleTxtG"/>
        <w:tabs>
          <w:tab w:val="left" w:pos="5387"/>
          <w:tab w:val="left" w:pos="7938"/>
        </w:tabs>
        <w:ind w:left="2268"/>
        <w:rPr>
          <w:spacing w:val="-10"/>
          <w:lang w:val="fr-FR"/>
        </w:rPr>
      </w:pPr>
      <w:r w:rsidRPr="00E01F3F">
        <w:rPr>
          <w:spacing w:val="-10"/>
          <w:position w:val="-30"/>
          <w:lang w:val="fr-FR"/>
        </w:rPr>
        <w:object w:dxaOrig="2720" w:dyaOrig="639">
          <v:shape id="_x0000_i1118" type="#_x0000_t75" style="width:135.85pt;height:31.95pt" o:ole="">
            <v:imagedata r:id="rId215" o:title=""/>
          </v:shape>
          <o:OLEObject Type="Embed" ProgID="Equation.3" ShapeID="_x0000_i1118" DrawAspect="Content" ObjectID="_1527435551" r:id="rId216"/>
        </w:object>
      </w:r>
      <w:r w:rsidRPr="00E01F3F">
        <w:rPr>
          <w:spacing w:val="-10"/>
          <w:lang w:val="fr-FR"/>
        </w:rPr>
        <w:fldChar w:fldCharType="begin"/>
      </w:r>
      <w:r w:rsidRPr="00E01F3F">
        <w:rPr>
          <w:spacing w:val="-10"/>
          <w:lang w:val="fr-FR"/>
        </w:rPr>
        <w:instrText xml:space="preserve"> QUOTE </w:instrText>
      </w:r>
      <m:oMath>
        <m:r>
          <m:rPr>
            <m:sty m:val="p"/>
          </m:rPr>
          <w:rPr>
            <w:rFonts w:ascii="Cambria Math" w:hAnsi="Cambria Math"/>
            <w:spacing w:val="-10"/>
            <w:lang w:val="fr-FR"/>
          </w:rPr>
          <m:t xml:space="preserve">DF= </m:t>
        </m:r>
        <m:f>
          <m:fPr>
            <m:ctrlPr>
              <w:rPr>
                <w:rFonts w:ascii="Cambria Math" w:hAnsi="Cambria Math"/>
                <w:spacing w:val="-10"/>
                <w:lang w:val="fr-FR"/>
              </w:rPr>
            </m:ctrlPr>
          </m:fPr>
          <m:num>
            <m:r>
              <m:rPr>
                <m:sty m:val="p"/>
              </m:rPr>
              <w:rPr>
                <w:rFonts w:ascii="Cambria Math" w:hAnsi="Cambria Math"/>
                <w:spacing w:val="-10"/>
                <w:lang w:val="fr-FR"/>
              </w:rPr>
              <m:t>13.4</m:t>
            </m:r>
          </m:num>
          <m:den>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CO2</m:t>
                </m:r>
              </m:sub>
            </m:sSub>
            <m:r>
              <m:rPr>
                <m:sty m:val="p"/>
              </m:rPr>
              <w:rPr>
                <w:rFonts w:ascii="Cambria Math" w:hAnsi="Cambria Math"/>
                <w:spacing w:val="-10"/>
                <w:lang w:val="fr-FR"/>
              </w:rPr>
              <m:t>+</m:t>
            </m:r>
            <m:d>
              <m:dPr>
                <m:ctrlPr>
                  <w:rPr>
                    <w:rFonts w:ascii="Cambria Math" w:hAnsi="Cambria Math"/>
                    <w:spacing w:val="-10"/>
                    <w:lang w:val="fr-FR"/>
                  </w:rPr>
                </m:ctrlPr>
              </m:dPr>
              <m:e>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HC</m:t>
                    </m:r>
                  </m:sub>
                </m:sSub>
                <m:r>
                  <m:rPr>
                    <m:sty m:val="p"/>
                  </m:rPr>
                  <w:rPr>
                    <w:rFonts w:ascii="Cambria Math" w:hAnsi="Cambria Math"/>
                    <w:spacing w:val="-10"/>
                    <w:lang w:val="fr-FR"/>
                  </w:rPr>
                  <m:t>+</m:t>
                </m:r>
                <m:sSub>
                  <m:sSubPr>
                    <m:ctrlPr>
                      <w:rPr>
                        <w:rFonts w:ascii="Cambria Math" w:hAnsi="Cambria Math"/>
                        <w:spacing w:val="-10"/>
                        <w:lang w:val="fr-FR"/>
                      </w:rPr>
                    </m:ctrlPr>
                  </m:sSubPr>
                  <m:e>
                    <m:r>
                      <m:rPr>
                        <m:sty m:val="p"/>
                      </m:rPr>
                      <w:rPr>
                        <w:rFonts w:ascii="Cambria Math" w:hAnsi="Cambria Math"/>
                        <w:spacing w:val="-10"/>
                        <w:lang w:val="fr-FR"/>
                      </w:rPr>
                      <m:t>C</m:t>
                    </m:r>
                  </m:e>
                  <m:sub>
                    <m:r>
                      <m:rPr>
                        <m:sty m:val="p"/>
                      </m:rPr>
                      <w:rPr>
                        <w:rFonts w:ascii="Cambria Math" w:hAnsi="Cambria Math"/>
                        <w:spacing w:val="-10"/>
                        <w:lang w:val="fr-FR"/>
                      </w:rPr>
                      <m:t>CO</m:t>
                    </m:r>
                  </m:sub>
                </m:sSub>
              </m:e>
            </m:d>
            <m:r>
              <m:rPr>
                <m:sty m:val="p"/>
              </m:rPr>
              <w:rPr>
                <w:rFonts w:ascii="Cambria Math" w:hAnsi="Cambria Math"/>
                <w:spacing w:val="-10"/>
                <w:lang w:val="fr-FR"/>
              </w:rPr>
              <m:t>×</m:t>
            </m:r>
            <m:sSup>
              <m:sSupPr>
                <m:ctrlPr>
                  <w:rPr>
                    <w:rFonts w:ascii="Cambria Math" w:hAnsi="Cambria Math"/>
                    <w:spacing w:val="-10"/>
                    <w:lang w:val="fr-FR"/>
                  </w:rPr>
                </m:ctrlPr>
              </m:sSupPr>
              <m:e>
                <m:r>
                  <m:rPr>
                    <m:sty m:val="p"/>
                  </m:rPr>
                  <w:rPr>
                    <w:rFonts w:ascii="Cambria Math" w:hAnsi="Cambria Math"/>
                    <w:spacing w:val="-10"/>
                    <w:lang w:val="fr-FR"/>
                  </w:rPr>
                  <m:t>10</m:t>
                </m:r>
              </m:e>
              <m:sup>
                <m:r>
                  <m:rPr>
                    <m:sty m:val="p"/>
                  </m:rPr>
                  <w:rPr>
                    <w:rFonts w:ascii="Cambria Math" w:hAnsi="Cambria Math"/>
                    <w:spacing w:val="-10"/>
                    <w:lang w:val="fr-FR"/>
                  </w:rPr>
                  <m:t>-4</m:t>
                </m:r>
              </m:sup>
            </m:sSup>
          </m:den>
        </m:f>
      </m:oMath>
      <w:r w:rsidRPr="00E01F3F">
        <w:rPr>
          <w:spacing w:val="-10"/>
          <w:lang w:val="fr-FR"/>
        </w:rPr>
        <w:instrText xml:space="preserve"> </w:instrText>
      </w:r>
      <w:r w:rsidRPr="00E01F3F">
        <w:rPr>
          <w:spacing w:val="-10"/>
          <w:lang w:val="fr-FR"/>
        </w:rPr>
        <w:fldChar w:fldCharType="end"/>
      </w:r>
      <w:r w:rsidRPr="00E01F3F">
        <w:rPr>
          <w:spacing w:val="-10"/>
          <w:lang w:val="fr-FR"/>
        </w:rPr>
        <w:tab/>
        <w:t>pour l’essence (E5 et E10) et le gazole (B0)</w:t>
      </w:r>
    </w:p>
    <w:p w:rsidR="00443CAB" w:rsidRPr="00E01F3F" w:rsidRDefault="00443CAB" w:rsidP="00443CAB">
      <w:pPr>
        <w:pStyle w:val="SingleTxtG"/>
        <w:tabs>
          <w:tab w:val="left" w:pos="5387"/>
          <w:tab w:val="left" w:pos="8136"/>
        </w:tabs>
        <w:ind w:left="2268"/>
        <w:rPr>
          <w:lang w:val="fr-FR"/>
        </w:rPr>
      </w:pP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13,5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00FF4569">
        <w:rPr>
          <w:lang w:val="fr-FR"/>
        </w:rPr>
        <w:tab/>
        <w:t>pour l’essence (E0)</w:t>
      </w:r>
    </w:p>
    <w:p w:rsidR="00443CAB" w:rsidRPr="00E01F3F" w:rsidRDefault="00443CAB" w:rsidP="00443CAB">
      <w:pPr>
        <w:pStyle w:val="SingleTxtG"/>
        <w:tabs>
          <w:tab w:val="left" w:pos="5387"/>
          <w:tab w:val="left" w:pos="8136"/>
        </w:tabs>
        <w:ind w:left="2268"/>
        <w:rPr>
          <w:lang w:val="fr-FR"/>
        </w:rPr>
      </w:pPr>
      <w:r w:rsidRPr="00E01F3F">
        <w:rPr>
          <w:position w:val="-30"/>
          <w:lang w:val="fr-FR"/>
        </w:rPr>
        <w:object w:dxaOrig="2720" w:dyaOrig="639">
          <v:shape id="_x0000_i1119" type="#_x0000_t75" style="width:135.85pt;height:31.95pt" o:ole="">
            <v:imagedata r:id="rId217" o:title=""/>
          </v:shape>
          <o:OLEObject Type="Embed" ProgID="Equation.3" ShapeID="_x0000_i1119" DrawAspect="Content" ObjectID="_1527435552" r:id="rId218"/>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13.5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Pr="00E01F3F">
        <w:rPr>
          <w:lang w:val="fr-FR"/>
        </w:rPr>
        <w:instrText xml:space="preserve"> </w:instrText>
      </w:r>
      <w:r w:rsidRPr="00E01F3F">
        <w:rPr>
          <w:lang w:val="fr-FR"/>
        </w:rPr>
        <w:fldChar w:fldCharType="end"/>
      </w:r>
      <w:r w:rsidR="00FF4569">
        <w:rPr>
          <w:lang w:val="fr-FR"/>
        </w:rPr>
        <w:tab/>
        <w:t>pour le gazole (B5 et B7)</w:t>
      </w:r>
    </w:p>
    <w:p w:rsidR="00443CAB" w:rsidRPr="00E01F3F" w:rsidRDefault="00443CAB" w:rsidP="00443CAB">
      <w:pPr>
        <w:pStyle w:val="SingleTxtG"/>
        <w:tabs>
          <w:tab w:val="left" w:pos="5387"/>
          <w:tab w:val="left" w:pos="8136"/>
        </w:tabs>
        <w:ind w:left="2268"/>
        <w:rPr>
          <w:lang w:val="fr-FR"/>
        </w:rPr>
      </w:pPr>
      <w:r w:rsidRPr="00E01F3F">
        <w:rPr>
          <w:position w:val="-30"/>
          <w:lang w:val="fr-FR"/>
        </w:rPr>
        <w:object w:dxaOrig="2720" w:dyaOrig="639">
          <v:shape id="_x0000_i1120" type="#_x0000_t75" style="width:135.85pt;height:31.95pt" o:ole="">
            <v:imagedata r:id="rId219" o:title=""/>
          </v:shape>
          <o:OLEObject Type="Embed" ProgID="Equation.3" ShapeID="_x0000_i1120" DrawAspect="Content" ObjectID="_1527435553" r:id="rId220"/>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11.9</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Pr="00E01F3F">
        <w:rPr>
          <w:lang w:val="fr-FR"/>
        </w:rPr>
        <w:instrText xml:space="preserve"> </w:instrText>
      </w:r>
      <w:r w:rsidRPr="00E01F3F">
        <w:rPr>
          <w:lang w:val="fr-FR"/>
        </w:rPr>
        <w:fldChar w:fldCharType="end"/>
      </w:r>
      <w:r w:rsidR="00FF4569">
        <w:rPr>
          <w:lang w:val="fr-FR"/>
        </w:rPr>
        <w:tab/>
        <w:t>pour le GPL</w:t>
      </w:r>
    </w:p>
    <w:p w:rsidR="00443CAB" w:rsidRPr="00E01F3F" w:rsidRDefault="00443CAB" w:rsidP="00443CAB">
      <w:pPr>
        <w:pStyle w:val="SingleTxtG"/>
        <w:tabs>
          <w:tab w:val="left" w:pos="5387"/>
          <w:tab w:val="left" w:pos="8136"/>
        </w:tabs>
        <w:ind w:left="2268"/>
        <w:rPr>
          <w:lang w:val="fr-FR"/>
        </w:rPr>
      </w:pPr>
      <w:r w:rsidRPr="00E01F3F">
        <w:rPr>
          <w:position w:val="-30"/>
          <w:lang w:val="fr-FR"/>
        </w:rPr>
        <w:object w:dxaOrig="2720" w:dyaOrig="639">
          <v:shape id="_x0000_i1121" type="#_x0000_t75" style="width:135.85pt;height:31.95pt" o:ole="">
            <v:imagedata r:id="rId221" o:title=""/>
          </v:shape>
          <o:OLEObject Type="Embed" ProgID="Equation.3" ShapeID="_x0000_i1121" DrawAspect="Content" ObjectID="_1527435554" r:id="rId222"/>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9.5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Pr="00E01F3F">
        <w:rPr>
          <w:lang w:val="fr-FR"/>
        </w:rPr>
        <w:instrText xml:space="preserve"> </w:instrText>
      </w:r>
      <w:r w:rsidRPr="00E01F3F">
        <w:rPr>
          <w:lang w:val="fr-FR"/>
        </w:rPr>
        <w:fldChar w:fldCharType="end"/>
      </w:r>
      <w:r w:rsidR="00FF4569">
        <w:rPr>
          <w:lang w:val="fr-FR"/>
        </w:rPr>
        <w:tab/>
        <w:t>pour le GN/biométhane</w:t>
      </w:r>
    </w:p>
    <w:p w:rsidR="00443CAB" w:rsidRPr="00E01F3F" w:rsidRDefault="00443CAB" w:rsidP="00443CAB">
      <w:pPr>
        <w:pStyle w:val="SingleTxtG"/>
        <w:tabs>
          <w:tab w:val="left" w:pos="5387"/>
          <w:tab w:val="left" w:pos="8136"/>
        </w:tabs>
        <w:ind w:left="2268"/>
        <w:rPr>
          <w:lang w:val="fr-FR"/>
        </w:rPr>
      </w:pPr>
      <w:r w:rsidRPr="00E01F3F">
        <w:rPr>
          <w:position w:val="-30"/>
          <w:lang w:val="fr-FR"/>
        </w:rPr>
        <w:object w:dxaOrig="2720" w:dyaOrig="639">
          <v:shape id="_x0000_i1122" type="#_x0000_t75" style="width:135.85pt;height:31.95pt" o:ole="">
            <v:imagedata r:id="rId223" o:title=""/>
          </v:shape>
          <o:OLEObject Type="Embed" ProgID="Equation.3" ShapeID="_x0000_i1122" DrawAspect="Content" ObjectID="_1527435555" r:id="rId224"/>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12.5</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Pr="00E01F3F">
        <w:rPr>
          <w:lang w:val="fr-FR"/>
        </w:rPr>
        <w:instrText xml:space="preserve"> </w:instrText>
      </w:r>
      <w:r w:rsidRPr="00E01F3F">
        <w:rPr>
          <w:lang w:val="fr-FR"/>
        </w:rPr>
        <w:fldChar w:fldCharType="end"/>
      </w:r>
      <w:r w:rsidR="00FF4569">
        <w:rPr>
          <w:lang w:val="fr-FR"/>
        </w:rPr>
        <w:tab/>
        <w:t>pour l’éthanol (E85)</w:t>
      </w:r>
    </w:p>
    <w:p w:rsidR="00443CAB" w:rsidRPr="00E01F3F" w:rsidRDefault="00443CAB" w:rsidP="00443CAB">
      <w:pPr>
        <w:pStyle w:val="SingleTxtG"/>
        <w:tabs>
          <w:tab w:val="left" w:pos="5387"/>
          <w:tab w:val="left" w:pos="8136"/>
        </w:tabs>
        <w:ind w:left="2268"/>
        <w:rPr>
          <w:lang w:val="fr-FR"/>
        </w:rPr>
      </w:pP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35,03</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H2O</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H2O-DA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H2</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00FF4569">
        <w:rPr>
          <w:lang w:val="fr-FR"/>
        </w:rPr>
        <w:tab/>
        <w:t>pour l’hydrogène</w:t>
      </w:r>
    </w:p>
    <w:p w:rsidR="00443CAB" w:rsidRPr="00E01F3F" w:rsidRDefault="00443CAB" w:rsidP="00443CAB">
      <w:pPr>
        <w:pStyle w:val="SingleTxtG"/>
        <w:ind w:left="2268"/>
        <w:rPr>
          <w:lang w:val="fr-FR"/>
        </w:rPr>
      </w:pPr>
      <w:r w:rsidRPr="00E01F3F">
        <w:rPr>
          <w:lang w:val="fr-FR"/>
        </w:rPr>
        <w:t>S’agissant de l’équation pour l’hydrogène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H2O</w:t>
      </w:r>
      <w:r w:rsidRPr="00E01F3F">
        <w:rPr>
          <w:lang w:val="fr-FR"/>
        </w:rPr>
        <w:tab/>
        <w:t>est la concentration de H</w:t>
      </w:r>
      <w:r w:rsidRPr="00E01F3F">
        <w:rPr>
          <w:vertAlign w:val="subscript"/>
          <w:lang w:val="fr-FR"/>
        </w:rPr>
        <w:t>2</w:t>
      </w:r>
      <w:r w:rsidRPr="00E01F3F">
        <w:rPr>
          <w:lang w:val="fr-FR"/>
        </w:rPr>
        <w:t>O dans les gaz d’échappement dilués se trouvant à l’intérieur du sac de prélèvement, en % vol.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H2O-DA</w:t>
      </w:r>
      <w:r w:rsidRPr="00E01F3F">
        <w:rPr>
          <w:lang w:val="fr-FR"/>
        </w:rPr>
        <w:tab/>
        <w:t>est la concentration de H</w:t>
      </w:r>
      <w:r w:rsidRPr="00E01F3F">
        <w:rPr>
          <w:vertAlign w:val="subscript"/>
          <w:lang w:val="fr-FR"/>
        </w:rPr>
        <w:t>2</w:t>
      </w:r>
      <w:r w:rsidRPr="00E01F3F">
        <w:rPr>
          <w:lang w:val="fr-FR"/>
        </w:rPr>
        <w:t>O dans l’air de dilution, en % vol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H2</w:t>
      </w:r>
      <w:r w:rsidRPr="00E01F3F">
        <w:rPr>
          <w:lang w:val="fr-FR"/>
        </w:rPr>
        <w:tab/>
      </w:r>
      <w:r w:rsidRPr="00E01F3F">
        <w:rPr>
          <w:lang w:val="fr-FR"/>
        </w:rPr>
        <w:tab/>
        <w:t>est la concentration de H</w:t>
      </w:r>
      <w:r w:rsidRPr="00E01F3F">
        <w:rPr>
          <w:vertAlign w:val="subscript"/>
          <w:lang w:val="fr-FR"/>
        </w:rPr>
        <w:t>2</w:t>
      </w:r>
      <w:r w:rsidRPr="00E01F3F">
        <w:rPr>
          <w:lang w:val="fr-FR"/>
        </w:rPr>
        <w:t xml:space="preserve"> dans les gaz d’échappement dilués se trouvant à l’intérieur du sac de prélèvement, en ppm.</w:t>
      </w:r>
    </w:p>
    <w:p w:rsidR="00443CAB" w:rsidRPr="00E01F3F" w:rsidRDefault="00443CAB" w:rsidP="00443CAB">
      <w:pPr>
        <w:pStyle w:val="SingleTxtG"/>
        <w:ind w:left="2268"/>
        <w:rPr>
          <w:lang w:val="fr-FR"/>
        </w:rPr>
      </w:pPr>
      <w:r w:rsidRPr="00E01F3F">
        <w:rPr>
          <w:lang w:val="fr-FR"/>
        </w:rPr>
        <w:t>Pour tout type de carburant non mentionné ici, le facteur de dilution (DF) doit être calculé en appliquant l’équation présentée au paragraphe 3.2.1.1.2 de la présente annexe.</w:t>
      </w:r>
    </w:p>
    <w:p w:rsidR="00443CAB" w:rsidRPr="00E01F3F" w:rsidRDefault="00443CAB" w:rsidP="00443CAB">
      <w:pPr>
        <w:pStyle w:val="SingleTxtG"/>
        <w:ind w:left="2268"/>
        <w:rPr>
          <w:lang w:val="fr-FR"/>
        </w:rPr>
      </w:pPr>
      <w:r w:rsidRPr="00E01F3F">
        <w:rPr>
          <w:lang w:val="fr-FR"/>
        </w:rPr>
        <w:tab/>
        <w:t>Si le constructeur utilise un facteur de dilution valable pour plusieurs phases, il doit calculer ledit facteur en tenant compte de la concentration moyenne des composés gazeux pour les phases visées.</w:t>
      </w:r>
    </w:p>
    <w:p w:rsidR="00443CAB" w:rsidRPr="00E01F3F" w:rsidRDefault="00443CAB" w:rsidP="00443CAB">
      <w:pPr>
        <w:pStyle w:val="SingleTxtG"/>
        <w:ind w:left="2268"/>
        <w:rPr>
          <w:lang w:val="fr-FR"/>
        </w:rPr>
      </w:pPr>
      <w:r w:rsidRPr="00E01F3F">
        <w:rPr>
          <w:lang w:val="fr-FR"/>
        </w:rPr>
        <w:tab/>
        <w:t>La concentration moyenne d’un composé gazeux doit être calculée au moyen de l’équation suivante :</w:t>
      </w:r>
    </w:p>
    <w:p w:rsidR="00443CAB" w:rsidRPr="00FF4569" w:rsidRDefault="00AC4377" w:rsidP="00443CAB">
      <w:pPr>
        <w:pStyle w:val="SingleTxtG"/>
        <w:ind w:left="2268"/>
        <w:rPr>
          <w:lang w:val="fr-FR"/>
        </w:rPr>
      </w:pPr>
      <m:oMathPara>
        <m:oMathParaPr>
          <m:jc m:val="left"/>
        </m:oMathParaPr>
        <m:oMath>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acc>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phase=1</m:t>
                  </m:r>
                </m:sub>
                <m:sup>
                  <m:r>
                    <m:rPr>
                      <m:sty m:val="p"/>
                    </m:rPr>
                    <w:rPr>
                      <w:rFonts w:ascii="Cambria Math" w:hAnsi="Cambria Math"/>
                      <w:lang w:val="fr-FR"/>
                    </w:rPr>
                    <m:t>n</m:t>
                  </m:r>
                </m:sup>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e>
                  </m:d>
                </m:e>
              </m:nary>
            </m:num>
            <m:den>
              <m:nary>
                <m:naryPr>
                  <m:chr m:val="∑"/>
                  <m:limLoc m:val="undOvr"/>
                  <m:ctrlPr>
                    <w:rPr>
                      <w:rFonts w:ascii="Cambria Math" w:hAnsi="Cambria Math"/>
                      <w:lang w:val="fr-FR"/>
                    </w:rPr>
                  </m:ctrlPr>
                </m:naryPr>
                <m:sub>
                  <m:r>
                    <m:rPr>
                      <m:sty m:val="p"/>
                    </m:rPr>
                    <w:rPr>
                      <w:rFonts w:ascii="Cambria Math" w:hAnsi="Cambria Math"/>
                      <w:lang w:val="fr-FR"/>
                    </w:rPr>
                    <m:t>phase=1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e>
              </m:nary>
            </m:den>
          </m:f>
        </m:oMath>
      </m:oMathPara>
    </w:p>
    <w:p w:rsidR="00443CAB" w:rsidRPr="00E01F3F" w:rsidRDefault="00443CAB" w:rsidP="00443CAB">
      <w:pPr>
        <w:pStyle w:val="SingleTxtG"/>
        <w:ind w:left="2268"/>
        <w:rPr>
          <w:lang w:val="fr-FR"/>
        </w:rPr>
      </w:pPr>
      <w:r w:rsidRPr="00E01F3F">
        <w:rPr>
          <w:lang w:val="fr-FR"/>
        </w:rPr>
        <w:t>où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oMath>
      <w:r w:rsidR="00443CAB" w:rsidRPr="00E01F3F">
        <w:rPr>
          <w:lang w:val="fr-FR"/>
        </w:rPr>
        <w:tab/>
      </w:r>
      <w:r w:rsidR="00443CAB" w:rsidRPr="00E01F3F">
        <w:rPr>
          <w:lang w:val="fr-FR"/>
        </w:rPr>
        <w:tab/>
        <w:t>est la concentration moyenne d’un composé gazeux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i,phase</m:t>
            </m:r>
          </m:sub>
        </m:sSub>
      </m:oMath>
      <w:r w:rsidR="00443CAB" w:rsidRPr="00E01F3F">
        <w:rPr>
          <w:lang w:val="fr-FR"/>
        </w:rPr>
        <w:tab/>
        <w:t>est la concentration pour chaque phase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mix,phase</m:t>
            </m:r>
          </m:sub>
        </m:sSub>
      </m:oMath>
      <w:r w:rsidR="00443CAB" w:rsidRPr="00E01F3F">
        <w:rPr>
          <w:lang w:val="fr-FR"/>
        </w:rPr>
        <w:tab/>
        <w:t>est le V</w:t>
      </w:r>
      <w:r w:rsidR="00443CAB" w:rsidRPr="00E01F3F">
        <w:rPr>
          <w:vertAlign w:val="subscript"/>
          <w:lang w:val="fr-FR"/>
        </w:rPr>
        <w:t>mix</w:t>
      </w:r>
      <w:r w:rsidR="00443CAB" w:rsidRPr="00E01F3F">
        <w:rPr>
          <w:lang w:val="fr-FR"/>
        </w:rPr>
        <w:t xml:space="preserve"> de la phase correspondante ;</w:t>
      </w:r>
    </w:p>
    <w:p w:rsidR="00443CAB" w:rsidRPr="00E01F3F" w:rsidRDefault="00443CAB" w:rsidP="00443CAB">
      <w:pPr>
        <w:pStyle w:val="SingleTxtG"/>
        <w:ind w:left="2268" w:hanging="1134"/>
        <w:rPr>
          <w:lang w:val="fr-FR"/>
        </w:rPr>
      </w:pPr>
      <w:r w:rsidRPr="00E01F3F">
        <w:rPr>
          <w:lang w:val="fr-FR"/>
        </w:rPr>
        <w:t>3.2.1.1.2</w:t>
      </w:r>
      <w:r w:rsidRPr="00E01F3F">
        <w:rPr>
          <w:lang w:val="fr-FR"/>
        </w:rPr>
        <w:tab/>
        <w:t>L’équation de base à appliquer afin de déterminer le facteur de dilution DF pour chaque carburant de référence ayant une composition moyenne arithmétique de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 xml:space="preserve"> est la suivante :</w:t>
      </w:r>
    </w:p>
    <w:p w:rsidR="00443CAB" w:rsidRPr="00E01F3F" w:rsidRDefault="00443CAB" w:rsidP="00443CAB">
      <w:pPr>
        <w:pStyle w:val="SingleTxtG"/>
        <w:tabs>
          <w:tab w:val="left" w:pos="8136"/>
        </w:tabs>
        <w:ind w:left="3402" w:hanging="1134"/>
        <w:rPr>
          <w:lang w:val="fr-FR"/>
        </w:rPr>
      </w:pPr>
      <w:r w:rsidRPr="00E01F3F">
        <w:rPr>
          <w:position w:val="-30"/>
          <w:lang w:val="fr-FR"/>
        </w:rPr>
        <w:object w:dxaOrig="2740" w:dyaOrig="639">
          <v:shape id="_x0000_i1123" type="#_x0000_t75" style="width:137.15pt;height:31.95pt" o:ole="">
            <v:imagedata r:id="rId225" o:title=""/>
          </v:shape>
          <o:OLEObject Type="Embed" ProgID="Equation.3" ShapeID="_x0000_i1123" DrawAspect="Content" ObjectID="_1527435556" r:id="rId226"/>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 xml:space="preserve">DF= </m:t>
        </m:r>
        <m:f>
          <m:fPr>
            <m:ctrlPr>
              <w:rPr>
                <w:rFonts w:ascii="Cambria Math" w:hAnsi="Cambria Math"/>
                <w:lang w:val="fr-FR"/>
              </w:rPr>
            </m:ctrlPr>
          </m:fPr>
          <m:num>
            <m:r>
              <m:rPr>
                <m:sty m:val="p"/>
              </m:rPr>
              <w:rPr>
                <w:rFonts w:ascii="Cambria Math" w:hAnsi="Cambria Math"/>
                <w:lang w:val="fr-FR"/>
              </w:rPr>
              <m:t>X</m:t>
            </m:r>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m:t>
                    </m:r>
                  </m:sub>
                </m:sSub>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-4</m:t>
                </m:r>
              </m:sup>
            </m:sSup>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3402" w:hanging="1134"/>
        <w:rPr>
          <w:lang w:val="fr-FR"/>
        </w:rPr>
      </w:pPr>
      <w:r w:rsidRPr="00E01F3F">
        <w:rPr>
          <w:lang w:val="fr-FR"/>
        </w:rPr>
        <w:t>où :</w:t>
      </w:r>
    </w:p>
    <w:p w:rsidR="00443CAB" w:rsidRPr="00E01F3F" w:rsidRDefault="00443CAB" w:rsidP="00443CAB">
      <w:pPr>
        <w:pStyle w:val="SingleTxtG"/>
        <w:ind w:left="3402" w:hanging="1134"/>
        <w:rPr>
          <w:lang w:val="fr-FR"/>
        </w:rPr>
      </w:pPr>
      <w:r w:rsidRPr="00E01F3F">
        <w:rPr>
          <w:position w:val="-52"/>
          <w:lang w:val="fr-FR"/>
        </w:rPr>
        <w:object w:dxaOrig="2840" w:dyaOrig="840">
          <v:shape id="_x0000_i1124" type="#_x0000_t75" style="width:142.7pt;height:41.95pt" o:ole="">
            <v:imagedata r:id="rId227" o:title=""/>
          </v:shape>
          <o:OLEObject Type="Embed" ProgID="Equation.3" ShapeID="_x0000_i1124" DrawAspect="Content" ObjectID="_1527435557" r:id="rId228"/>
        </w:object>
      </w:r>
      <w:r w:rsidRPr="00E01F3F">
        <w:rPr>
          <w:lang w:val="fr-FR"/>
        </w:rPr>
        <w:t xml:space="preserve"> ; </w:t>
      </w:r>
    </w:p>
    <w:p w:rsidR="00443CAB" w:rsidRPr="00E01F3F" w:rsidRDefault="00443CAB" w:rsidP="00443CAB">
      <w:pPr>
        <w:pStyle w:val="SingleTxtG"/>
        <w:ind w:left="3402" w:hanging="1134"/>
        <w:rPr>
          <w:lang w:val="fr-FR"/>
        </w:rPr>
      </w:pPr>
      <w:r w:rsidRPr="00E01F3F">
        <w:rPr>
          <w:position w:val="-14"/>
          <w:lang w:val="fr-FR"/>
        </w:rPr>
        <w:object w:dxaOrig="480" w:dyaOrig="340">
          <v:shape id="_x0000_i1125" type="#_x0000_t75" style="width:24.4pt;height:17.55pt" o:ole="">
            <v:imagedata r:id="rId229" o:title=""/>
          </v:shape>
          <o:OLEObject Type="Embed" ProgID="Equation.3" ShapeID="_x0000_i1125" DrawAspect="Content" ObjectID="_1527435558" r:id="rId23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CO2</m:t>
            </m:r>
          </m:sub>
        </m:sSub>
      </m:oMath>
      <w:r w:rsidRPr="00E01F3F">
        <w:rPr>
          <w:lang w:val="fr-FR"/>
        </w:rPr>
        <w:instrText xml:space="preserve"> </w:instrText>
      </w:r>
      <w:r w:rsidRPr="00E01F3F">
        <w:rPr>
          <w:lang w:val="fr-FR"/>
        </w:rPr>
        <w:fldChar w:fldCharType="end"/>
      </w:r>
      <w:r w:rsidRPr="00E01F3F">
        <w:rPr>
          <w:lang w:val="fr-FR"/>
        </w:rPr>
        <w:tab/>
        <w:t>est la concentration de CO</w:t>
      </w:r>
      <w:r w:rsidRPr="00E01F3F">
        <w:rPr>
          <w:vertAlign w:val="subscript"/>
          <w:lang w:val="fr-FR"/>
        </w:rPr>
        <w:t>2</w:t>
      </w:r>
      <w:r w:rsidRPr="00E01F3F">
        <w:rPr>
          <w:lang w:val="fr-FR"/>
        </w:rPr>
        <w:t xml:space="preserve"> dans les gaz d’échappement dilués présents dans le sac de prélèvement, exprimée en % vol.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t>
      </w:r>
      <w:r w:rsidRPr="00E01F3F">
        <w:rPr>
          <w:lang w:val="fr-FR"/>
        </w:rPr>
        <w:tab/>
        <w:t>est la concentration d’hydrocarbures (HC) dans les gaz d’échappement dilués présents dans le sac de prélèvement, exprimée en ppm d’équivalents carbone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CO</w:t>
      </w:r>
      <w:r w:rsidRPr="00E01F3F">
        <w:rPr>
          <w:lang w:val="fr-FR"/>
        </w:rPr>
        <w:tab/>
        <w:t>est la concentration de CO dans les gaz d’échappement dilués présents dans le sac de prélèvement, exprimée en ppm.</w:t>
      </w:r>
    </w:p>
    <w:p w:rsidR="00443CAB" w:rsidRPr="00E01F3F" w:rsidRDefault="00443CAB" w:rsidP="00443CAB">
      <w:pPr>
        <w:pStyle w:val="SingleTxtG"/>
        <w:ind w:left="2268" w:hanging="1134"/>
        <w:rPr>
          <w:lang w:val="fr-FR"/>
        </w:rPr>
      </w:pPr>
      <w:r w:rsidRPr="00E01F3F">
        <w:rPr>
          <w:lang w:val="fr-FR"/>
        </w:rPr>
        <w:t>3.2.1.1.3</w:t>
      </w:r>
      <w:r w:rsidRPr="00E01F3F">
        <w:rPr>
          <w:lang w:val="fr-FR"/>
        </w:rPr>
        <w:tab/>
        <w:t>Mesure du méthane</w:t>
      </w:r>
    </w:p>
    <w:p w:rsidR="00443CAB" w:rsidRPr="00E01F3F" w:rsidRDefault="00443CAB" w:rsidP="00443CAB">
      <w:pPr>
        <w:pStyle w:val="SingleTxtG"/>
        <w:ind w:left="2268" w:hanging="1134"/>
        <w:rPr>
          <w:lang w:val="fr-FR"/>
        </w:rPr>
      </w:pPr>
      <w:r w:rsidRPr="00E01F3F">
        <w:rPr>
          <w:lang w:val="fr-FR"/>
        </w:rPr>
        <w:t>3.2.1.1.3.1</w:t>
      </w:r>
      <w:r w:rsidRPr="00E01F3F">
        <w:rPr>
          <w:lang w:val="fr-FR"/>
        </w:rPr>
        <w:tab/>
        <w:t>Lorsque la mesure du méthane s’effectue au moyen d’un détecteur à ionisation de flamme GC-FID, les hydrocarbures non méthaniques (HCNM) doivent être calculés en appliquant l’équation suivante :</w:t>
      </w:r>
    </w:p>
    <w:p w:rsidR="00443CAB" w:rsidRPr="00E01F3F" w:rsidRDefault="00443CAB" w:rsidP="00443CAB">
      <w:pPr>
        <w:pStyle w:val="SingleTxtG"/>
        <w:tabs>
          <w:tab w:val="left" w:pos="8136"/>
        </w:tabs>
        <w:ind w:left="3402" w:hanging="1134"/>
        <w:rPr>
          <w:lang w:val="fr-FR"/>
        </w:rPr>
      </w:pPr>
      <w:r w:rsidRPr="00E01F3F">
        <w:rPr>
          <w:position w:val="-14"/>
          <w:lang w:val="fr-FR"/>
        </w:rPr>
        <w:object w:dxaOrig="2820" w:dyaOrig="340">
          <v:shape id="_x0000_i1126" type="#_x0000_t75" style="width:141.55pt;height:17.55pt" o:ole="">
            <v:imagedata r:id="rId231" o:title=""/>
          </v:shape>
          <o:OLEObject Type="Embed" ProgID="Equation.3" ShapeID="_x0000_i1126" DrawAspect="Content" ObjectID="_1527435559" r:id="rId232"/>
        </w:object>
      </w:r>
      <w:r w:rsidRPr="00E01F3F">
        <w:rPr>
          <w:lang w:val="fr-FR"/>
        </w:rPr>
        <w:fldChar w:fldCharType="begin"/>
      </w:r>
      <w:r w:rsidRPr="00E01F3F">
        <w:rPr>
          <w:lang w:val="fr-FR"/>
        </w:rPr>
        <w:instrText xml:space="preserve"> QUOTE </w:instrText>
      </w:r>
      <m:oMath>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NMHC</m:t>
            </m:r>
          </m:sub>
        </m:sSub>
        <m:r>
          <m:rPr>
            <m:sty m:val="p"/>
          </m:rPr>
          <w:rPr>
            <w:rFonts w:ascii="Cambria Math" w:hAnsi="Cambria Math" w:cs="TimesNewRomanPSMT"/>
            <w:lang w:val="fr-FR"/>
          </w:rPr>
          <m:t>=</m:t>
        </m:r>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THC</m:t>
            </m:r>
          </m:sub>
        </m:sSub>
        <m:r>
          <m:rPr>
            <m:sty m:val="p"/>
          </m:rPr>
          <w:rPr>
            <w:rFonts w:ascii="Cambria Math" w:hAnsi="Cambria Math" w:cs="TimesNewRomanPSMT"/>
            <w:lang w:val="fr-FR"/>
          </w:rPr>
          <m:t>-</m:t>
        </m:r>
        <m:d>
          <m:dPr>
            <m:ctrlPr>
              <w:rPr>
                <w:rFonts w:ascii="Cambria Math" w:hAnsi="Cambria Math" w:cs="TimesNewRomanPSMT"/>
                <w:lang w:val="fr-FR"/>
              </w:rPr>
            </m:ctrlPr>
          </m:dPr>
          <m:e>
            <m:sSub>
              <m:sSubPr>
                <m:ctrlPr>
                  <w:rPr>
                    <w:rFonts w:ascii="Cambria Math" w:hAnsi="Cambria Math" w:cs="TimesNewRomanPSMT"/>
                    <w:lang w:val="fr-FR"/>
                  </w:rPr>
                </m:ctrlPr>
              </m:sSubPr>
              <m:e>
                <m:r>
                  <m:rPr>
                    <m:sty m:val="p"/>
                  </m:rPr>
                  <w:rPr>
                    <w:rFonts w:ascii="Cambria Math" w:hAnsi="Cambria Math" w:cs="TimesNewRomanPSMT"/>
                    <w:lang w:val="fr-FR"/>
                  </w:rPr>
                  <m:t>Rf</m:t>
                </m:r>
              </m:e>
              <m:sub>
                <m:r>
                  <m:rPr>
                    <m:sty m:val="p"/>
                  </m:rPr>
                  <w:rPr>
                    <w:rFonts w:ascii="Cambria Math" w:hAnsi="Cambria Math" w:cs="TimesNewRomanPSMT"/>
                    <w:lang w:val="fr-FR"/>
                  </w:rPr>
                  <m:t>CH4</m:t>
                </m:r>
              </m:sub>
            </m:sSub>
            <m:r>
              <m:rPr>
                <m:sty m:val="p"/>
              </m:rPr>
              <w:rPr>
                <w:rFonts w:ascii="Cambria Math" w:hAnsi="Cambria Math" w:cs="TimesNewRomanPSMT"/>
                <w:lang w:val="fr-FR"/>
              </w:rPr>
              <m:t>×</m:t>
            </m:r>
            <m:sSub>
              <m:sSubPr>
                <m:ctrlPr>
                  <w:rPr>
                    <w:rFonts w:ascii="Cambria Math" w:hAnsi="Cambria Math" w:cs="TimesNewRomanPSMT"/>
                    <w:lang w:val="fr-FR"/>
                  </w:rPr>
                </m:ctrlPr>
              </m:sSubPr>
              <m:e>
                <m:r>
                  <m:rPr>
                    <m:sty m:val="p"/>
                  </m:rPr>
                  <w:rPr>
                    <w:rFonts w:ascii="Cambria Math" w:hAnsi="Cambria Math" w:cs="TimesNewRomanPSMT"/>
                    <w:lang w:val="fr-FR"/>
                  </w:rPr>
                  <m:t>C</m:t>
                </m:r>
              </m:e>
              <m:sub>
                <m:r>
                  <m:rPr>
                    <m:sty m:val="p"/>
                  </m:rPr>
                  <w:rPr>
                    <w:rFonts w:ascii="Cambria Math" w:hAnsi="Cambria Math" w:cs="TimesNewRomanPSMT"/>
                    <w:lang w:val="fr-FR"/>
                  </w:rPr>
                  <m:t>CH4</m:t>
                </m:r>
              </m:sub>
            </m:sSub>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3402" w:hanging="1134"/>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NMHC</w:t>
      </w:r>
      <w:r w:rsidRPr="00E01F3F">
        <w:rPr>
          <w:lang w:val="fr-FR"/>
        </w:rPr>
        <w:tab/>
        <w:t>est la concentration corrigée de HCNM dans les gaz d’échappement dilués, exprimée en ppm d’équivalents carbone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THC</w:t>
      </w:r>
      <w:r w:rsidRPr="00E01F3F">
        <w:rPr>
          <w:lang w:val="fr-FR"/>
        </w:rPr>
        <w:tab/>
        <w:t>est la concentration de HCT dans les gaz d’échappement dilués, exprimée en ppm d’équivalents carbone et corrigée de la quantité de HCT présente dans l’air de dilution ;</w:t>
      </w:r>
    </w:p>
    <w:p w:rsidR="00443CAB" w:rsidRPr="00E01F3F" w:rsidRDefault="00443CAB" w:rsidP="00443CAB">
      <w:pPr>
        <w:pStyle w:val="SingleTxtG"/>
        <w:ind w:left="3402" w:hanging="1134"/>
        <w:rPr>
          <w:lang w:val="fr-FR"/>
        </w:rPr>
      </w:pPr>
      <w:r w:rsidRPr="00E01F3F">
        <w:rPr>
          <w:position w:val="-14"/>
          <w:lang w:val="fr-FR"/>
        </w:rPr>
        <w:object w:dxaOrig="499" w:dyaOrig="340">
          <v:shape id="_x0000_i1127" type="#_x0000_t75" style="width:25.05pt;height:17.55pt" o:ole="">
            <v:imagedata r:id="rId233" o:title=""/>
          </v:shape>
          <o:OLEObject Type="Embed" ProgID="Equation.3" ShapeID="_x0000_i1127" DrawAspect="Content" ObjectID="_1527435560" r:id="rId234"/>
        </w:object>
      </w:r>
      <w:r w:rsidRPr="00E01F3F">
        <w:rPr>
          <w:lang w:val="fr-FR"/>
        </w:rPr>
        <w:tab/>
        <w:t>est la concentration de CH</w:t>
      </w:r>
      <w:r w:rsidRPr="00E01F3F">
        <w:rPr>
          <w:vertAlign w:val="subscript"/>
          <w:lang w:val="fr-FR"/>
        </w:rPr>
        <w:t>4</w:t>
      </w:r>
      <w:r w:rsidRPr="00E01F3F">
        <w:rPr>
          <w:lang w:val="fr-FR"/>
        </w:rPr>
        <w:t xml:space="preserve"> dans les gaz d’échappement dilués, exprimée en ppm d’équivalents carbone et corrigée de la quantité de CH</w:t>
      </w:r>
      <w:r w:rsidRPr="00E01F3F">
        <w:rPr>
          <w:vertAlign w:val="subscript"/>
          <w:lang w:val="fr-FR"/>
        </w:rPr>
        <w:t>4</w:t>
      </w:r>
      <w:r w:rsidRPr="00E01F3F">
        <w:rPr>
          <w:lang w:val="fr-FR"/>
        </w:rPr>
        <w:t xml:space="preserve"> présente dans l’air de dilution ;</w:t>
      </w:r>
    </w:p>
    <w:p w:rsidR="00443CAB" w:rsidRPr="00E01F3F" w:rsidRDefault="00443CAB" w:rsidP="00443CAB">
      <w:pPr>
        <w:pStyle w:val="SingleTxtG"/>
        <w:ind w:left="3402" w:hanging="1134"/>
        <w:rPr>
          <w:lang w:val="fr-FR"/>
        </w:rPr>
      </w:pPr>
      <w:r w:rsidRPr="00E01F3F">
        <w:rPr>
          <w:position w:val="-14"/>
          <w:lang w:val="fr-FR"/>
        </w:rPr>
        <w:object w:dxaOrig="560" w:dyaOrig="340">
          <v:shape id="_x0000_i1128" type="#_x0000_t75" style="width:28.15pt;height:17.55pt" o:ole="">
            <v:imagedata r:id="rId235" o:title=""/>
          </v:shape>
          <o:OLEObject Type="Embed" ProgID="Equation.3" ShapeID="_x0000_i1128" DrawAspect="Content" ObjectID="_1527435561" r:id="rId236"/>
        </w:object>
      </w:r>
      <w:r w:rsidRPr="00E01F3F">
        <w:rPr>
          <w:lang w:val="fr-FR"/>
        </w:rPr>
        <w:tab/>
        <w:t>est le facteur de réponse du FID au méthane, tel que défini au paragraphe 5.4.3.2 de l’annexe 5.</w:t>
      </w:r>
    </w:p>
    <w:p w:rsidR="00443CAB" w:rsidRPr="00E01F3F" w:rsidRDefault="00443CAB" w:rsidP="00443CAB">
      <w:pPr>
        <w:pStyle w:val="SingleTxtG"/>
        <w:ind w:left="2268" w:hanging="1134"/>
        <w:rPr>
          <w:lang w:val="fr-FR"/>
        </w:rPr>
      </w:pPr>
      <w:r w:rsidRPr="00E01F3F">
        <w:rPr>
          <w:lang w:val="fr-FR"/>
        </w:rPr>
        <w:t>3.2.1.1.3.2</w:t>
      </w:r>
      <w:r w:rsidRPr="00E01F3F">
        <w:rPr>
          <w:lang w:val="fr-FR"/>
        </w:rPr>
        <w:tab/>
        <w:t>Lorsque la mesure du méthane s’effectue au moyen d’un FID et d’un convertisseur de HCNM (NMC-FID), le calcul des HCNM dépend du gaz/de la méthode d’étalonnage employés pour le réglage du zéro et l’étalonnage.</w:t>
      </w:r>
    </w:p>
    <w:p w:rsidR="00443CAB" w:rsidRPr="00E01F3F" w:rsidRDefault="00443CAB" w:rsidP="00443CAB">
      <w:pPr>
        <w:pStyle w:val="SingleTxtG"/>
        <w:ind w:left="2268"/>
        <w:rPr>
          <w:lang w:val="fr-FR"/>
        </w:rPr>
      </w:pPr>
      <w:r w:rsidRPr="00E01F3F">
        <w:rPr>
          <w:lang w:val="fr-FR"/>
        </w:rPr>
        <w:t xml:space="preserve">Le FID utilisé pour la mesure des HCT (sans NMC) doit être étalonné avec un mélange propane/air de la façon normale. </w:t>
      </w:r>
    </w:p>
    <w:p w:rsidR="00443CAB" w:rsidRPr="00E01F3F" w:rsidRDefault="00443CAB" w:rsidP="00443CAB">
      <w:pPr>
        <w:pStyle w:val="SingleTxtG"/>
        <w:ind w:left="2268"/>
        <w:rPr>
          <w:lang w:val="fr-FR"/>
        </w:rPr>
      </w:pPr>
      <w:r w:rsidRPr="00E01F3F">
        <w:rPr>
          <w:lang w:val="fr-FR"/>
        </w:rPr>
        <w:t>Pour l’étalonnage d’un FID utilisé en série avec un NMC, les méthodes suivantes sont autorisées :</w:t>
      </w:r>
    </w:p>
    <w:p w:rsidR="00443CAB" w:rsidRPr="00E01F3F" w:rsidRDefault="00443CAB" w:rsidP="00443CAB">
      <w:pPr>
        <w:pStyle w:val="SingleTxtG"/>
        <w:ind w:left="2268"/>
        <w:rPr>
          <w:lang w:val="fr-FR"/>
        </w:rPr>
      </w:pPr>
      <w:r w:rsidRPr="00E01F3F">
        <w:rPr>
          <w:lang w:val="fr-FR"/>
        </w:rPr>
        <w:t>a)</w:t>
      </w:r>
      <w:r w:rsidRPr="00E01F3F">
        <w:rPr>
          <w:lang w:val="fr-FR"/>
        </w:rPr>
        <w:tab/>
        <w:t>Le gaz d’étalonnage propane/air contourne le NMC ;</w:t>
      </w:r>
    </w:p>
    <w:p w:rsidR="00443CAB" w:rsidRPr="00E01F3F" w:rsidRDefault="00443CAB" w:rsidP="00443CAB">
      <w:pPr>
        <w:pStyle w:val="SingleTxtG"/>
        <w:ind w:left="2268"/>
        <w:rPr>
          <w:lang w:val="fr-FR"/>
        </w:rPr>
      </w:pPr>
      <w:r w:rsidRPr="00E01F3F">
        <w:rPr>
          <w:lang w:val="fr-FR"/>
        </w:rPr>
        <w:t>b)</w:t>
      </w:r>
      <w:r w:rsidRPr="00E01F3F">
        <w:rPr>
          <w:lang w:val="fr-FR"/>
        </w:rPr>
        <w:tab/>
        <w:t>Le gaz d’étalonnage méthane/air traverse le NMC.</w:t>
      </w:r>
    </w:p>
    <w:p w:rsidR="00443CAB" w:rsidRPr="00E01F3F" w:rsidRDefault="00443CAB" w:rsidP="00443CAB">
      <w:pPr>
        <w:pStyle w:val="SingleTxtG"/>
        <w:ind w:left="2268"/>
        <w:rPr>
          <w:lang w:val="fr-FR"/>
        </w:rPr>
      </w:pPr>
      <w:r w:rsidRPr="00E01F3F">
        <w:rPr>
          <w:lang w:val="fr-FR"/>
        </w:rPr>
        <w:t xml:space="preserve">Il est vivement recommandé d’étalonner le FID pour le méthane avec un mélange méthane/air traversant le NMC. </w:t>
      </w:r>
    </w:p>
    <w:p w:rsidR="00443CAB" w:rsidRPr="00E01F3F" w:rsidRDefault="00443CAB" w:rsidP="00443CAB">
      <w:pPr>
        <w:pStyle w:val="SingleTxtG"/>
        <w:ind w:left="2268"/>
        <w:rPr>
          <w:lang w:val="fr-FR"/>
        </w:rPr>
      </w:pPr>
      <w:r w:rsidRPr="00E01F3F">
        <w:rPr>
          <w:lang w:val="fr-FR"/>
        </w:rPr>
        <w:t>Avec la méthode a), la concentration de CH</w:t>
      </w:r>
      <w:r w:rsidRPr="00E01F3F">
        <w:rPr>
          <w:vertAlign w:val="subscript"/>
          <w:lang w:val="fr-FR"/>
        </w:rPr>
        <w:t>4</w:t>
      </w:r>
      <w:r w:rsidRPr="00E01F3F">
        <w:rPr>
          <w:lang w:val="fr-FR"/>
        </w:rPr>
        <w:t xml:space="preserve"> et de HCNM doit être calculée en appliquant les équations suivantes :</w:t>
      </w:r>
    </w:p>
    <w:p w:rsidR="00443CAB" w:rsidRPr="00E01F3F" w:rsidRDefault="00443CAB" w:rsidP="00443CAB">
      <w:pPr>
        <w:pStyle w:val="SingleTxtG"/>
        <w:tabs>
          <w:tab w:val="left" w:pos="8136"/>
        </w:tabs>
        <w:ind w:left="2268"/>
        <w:rPr>
          <w:lang w:val="fr-FR"/>
        </w:rPr>
      </w:pPr>
      <w:r w:rsidRPr="00E01F3F">
        <w:rPr>
          <w:position w:val="-26"/>
          <w:lang w:val="fr-FR"/>
        </w:rPr>
        <w:object w:dxaOrig="3860" w:dyaOrig="639">
          <v:shape id="_x0000_i1129" type="#_x0000_t75" style="width:192.8pt;height:31.95pt" o:ole="">
            <v:imagedata r:id="rId237" o:title=""/>
          </v:shape>
          <o:OLEObject Type="Embed" ProgID="Equation.3" ShapeID="_x0000_i1129" DrawAspect="Content" ObjectID="_1527435562" r:id="rId23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 xml:space="preserve"> C</m:t>
            </m:r>
          </m:e>
          <m:sub>
            <m:r>
              <m:rPr>
                <m:sty m:val="p"/>
              </m:rPr>
              <w:rPr>
                <w:rFonts w:ascii="Cambria Math" w:hAnsi="Cambria Math"/>
                <w:lang w:val="fr-FR"/>
              </w:rPr>
              <m:t>CH4</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e>
            </m:d>
          </m:num>
          <m:den>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h</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M</m:t>
                    </m:r>
                  </m:sub>
                </m:sSub>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136"/>
        </w:tabs>
        <w:ind w:left="2268"/>
        <w:rPr>
          <w:lang w:val="fr-FR"/>
        </w:rPr>
      </w:pPr>
      <w:r w:rsidRPr="00E01F3F">
        <w:rPr>
          <w:position w:val="-26"/>
          <w:lang w:val="fr-FR"/>
        </w:rPr>
        <w:object w:dxaOrig="3960" w:dyaOrig="620">
          <v:shape id="_x0000_i1130" type="#_x0000_t75" style="width:198.4pt;height:31.3pt" o:ole="">
            <v:imagedata r:id="rId239" o:title=""/>
          </v:shape>
          <o:OLEObject Type="Embed" ProgID="Equation.3" ShapeID="_x0000_i1130" DrawAspect="Content" ObjectID="_1527435563" r:id="rId240"/>
        </w:object>
      </w:r>
      <w:r w:rsidRPr="00E01F3F">
        <w:rPr>
          <w:lang w:val="fr-FR"/>
        </w:rPr>
        <w:fldChar w:fldCharType="begin"/>
      </w:r>
      <w:r w:rsidRPr="00E01F3F">
        <w:rPr>
          <w:lang w:val="fr-FR"/>
        </w:rPr>
        <w:instrText xml:space="preserve"> QUOTE </w:instrText>
      </w:r>
      <m:oMath>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NMHC</m:t>
            </m:r>
          </m:sub>
        </m:sSub>
        <m:r>
          <m:rPr>
            <m:sty m:val="p"/>
          </m:rPr>
          <w:rPr>
            <w:rFonts w:ascii="Cambria Math" w:hAnsi="Cambria Math" w:cs="Arial"/>
            <w:lang w:val="fr-FR" w:eastAsia="en-GB"/>
          </w:rPr>
          <m:t>=</m:t>
        </m:r>
        <m:f>
          <m:fPr>
            <m:ctrlPr>
              <w:rPr>
                <w:rFonts w:ascii="Cambria Math" w:hAnsi="Cambria Math" w:cs="Arial"/>
                <w:lang w:val="fr-FR" w:eastAsia="en-GB"/>
              </w:rPr>
            </m:ctrlPr>
          </m:fPr>
          <m:num>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HC</m:t>
                </m:r>
                <m:d>
                  <m:dPr>
                    <m:ctrlPr>
                      <w:rPr>
                        <w:rFonts w:ascii="Cambria Math" w:hAnsi="Cambria Math" w:cs="Arial"/>
                        <w:lang w:val="fr-FR" w:eastAsia="en-GB"/>
                      </w:rPr>
                    </m:ctrlPr>
                  </m:dPr>
                  <m:e>
                    <m:r>
                      <m:rPr>
                        <m:sty m:val="p"/>
                      </m:rPr>
                      <w:rPr>
                        <w:rFonts w:ascii="Cambria Math" w:hAnsi="Cambria Math" w:cs="Arial"/>
                        <w:lang w:val="fr-FR" w:eastAsia="en-GB"/>
                      </w:rPr>
                      <m:t>w/oNMC</m:t>
                    </m:r>
                  </m:e>
                </m:d>
              </m:sub>
            </m:sSub>
            <m:r>
              <m:rPr>
                <m:sty m:val="p"/>
              </m:rPr>
              <w:rPr>
                <w:rFonts w:ascii="Cambria Math" w:hAnsi="Cambria Math" w:cs="Arial"/>
                <w:lang w:val="fr-FR" w:eastAsia="en-GB"/>
              </w:rPr>
              <m:t>×</m:t>
            </m:r>
            <m:d>
              <m:dPr>
                <m:ctrlPr>
                  <w:rPr>
                    <w:rFonts w:ascii="Cambria Math" w:hAnsi="Cambria Math" w:cs="Arial"/>
                    <w:lang w:val="fr-FR" w:eastAsia="en-GB"/>
                  </w:rPr>
                </m:ctrlPr>
              </m:dPr>
              <m:e>
                <m:r>
                  <m:rPr>
                    <m:sty m:val="p"/>
                  </m:rPr>
                  <w:rPr>
                    <w:rFonts w:ascii="Cambria Math" w:hAnsi="Cambria Math" w:cs="Arial"/>
                    <w:lang w:val="fr-FR" w:eastAsia="en-GB"/>
                  </w:rPr>
                  <m:t>1-</m:t>
                </m:r>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M</m:t>
                    </m:r>
                  </m:sub>
                </m:sSub>
              </m:e>
            </m:d>
            <m:r>
              <m:rPr>
                <m:sty m:val="p"/>
              </m:rPr>
              <w:rPr>
                <w:rFonts w:ascii="Cambria Math" w:hAnsi="Cambria Math" w:cs="Arial"/>
                <w:lang w:val="fr-FR" w:eastAsia="en-GB"/>
              </w:rPr>
              <m:t>-</m:t>
            </m:r>
            <m:sSub>
              <m:sSubPr>
                <m:ctrlPr>
                  <w:rPr>
                    <w:rFonts w:ascii="Cambria Math" w:hAnsi="Cambria Math" w:cs="Arial"/>
                    <w:lang w:val="fr-FR" w:eastAsia="en-GB"/>
                  </w:rPr>
                </m:ctrlPr>
              </m:sSubPr>
              <m:e>
                <m:r>
                  <m:rPr>
                    <m:sty m:val="p"/>
                  </m:rPr>
                  <w:rPr>
                    <w:rFonts w:ascii="Cambria Math" w:hAnsi="Cambria Math" w:cs="Arial"/>
                    <w:lang w:val="fr-FR" w:eastAsia="en-GB"/>
                  </w:rPr>
                  <m:t>C</m:t>
                </m:r>
              </m:e>
              <m:sub>
                <m:r>
                  <m:rPr>
                    <m:sty m:val="p"/>
                  </m:rPr>
                  <w:rPr>
                    <w:rFonts w:ascii="Cambria Math" w:hAnsi="Cambria Math" w:cs="Arial"/>
                    <w:lang w:val="fr-FR" w:eastAsia="en-GB"/>
                  </w:rPr>
                  <m:t>HC</m:t>
                </m:r>
                <m:d>
                  <m:dPr>
                    <m:ctrlPr>
                      <w:rPr>
                        <w:rFonts w:ascii="Cambria Math" w:hAnsi="Cambria Math" w:cs="Arial"/>
                        <w:lang w:val="fr-FR" w:eastAsia="en-GB"/>
                      </w:rPr>
                    </m:ctrlPr>
                  </m:dPr>
                  <m:e>
                    <m:r>
                      <m:rPr>
                        <m:sty m:val="p"/>
                      </m:rPr>
                      <w:rPr>
                        <w:rFonts w:ascii="Cambria Math" w:hAnsi="Cambria Math" w:cs="Arial"/>
                        <w:lang w:val="fr-FR" w:eastAsia="en-GB"/>
                      </w:rPr>
                      <m:t>w/NMC</m:t>
                    </m:r>
                  </m:e>
                </m:d>
              </m:sub>
            </m:sSub>
          </m:num>
          <m:den>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E</m:t>
                </m:r>
              </m:sub>
            </m:sSub>
            <m:r>
              <m:rPr>
                <m:sty m:val="p"/>
              </m:rPr>
              <w:rPr>
                <w:rFonts w:ascii="Cambria Math" w:hAnsi="Cambria Math" w:cs="Arial"/>
                <w:lang w:val="fr-FR" w:eastAsia="en-GB"/>
              </w:rPr>
              <m:t>-</m:t>
            </m:r>
            <m:sSub>
              <m:sSubPr>
                <m:ctrlPr>
                  <w:rPr>
                    <w:rFonts w:ascii="Cambria Math" w:hAnsi="Cambria Math" w:cs="Arial"/>
                    <w:lang w:val="fr-FR" w:eastAsia="en-GB"/>
                  </w:rPr>
                </m:ctrlPr>
              </m:sSubPr>
              <m:e>
                <m:r>
                  <m:rPr>
                    <m:sty m:val="p"/>
                  </m:rPr>
                  <w:rPr>
                    <w:rFonts w:ascii="Cambria Math" w:hAnsi="Cambria Math" w:cs="Arial"/>
                    <w:lang w:val="fr-FR" w:eastAsia="en-GB"/>
                  </w:rPr>
                  <m:t>E</m:t>
                </m:r>
              </m:e>
              <m:sub>
                <m:r>
                  <m:rPr>
                    <m:sty m:val="p"/>
                  </m:rPr>
                  <w:rPr>
                    <w:rFonts w:ascii="Cambria Math" w:hAnsi="Cambria Math" w:cs="Arial"/>
                    <w:lang w:val="fr-FR" w:eastAsia="en-GB"/>
                  </w:rPr>
                  <m:t>M</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eastAsia="en-GB"/>
        </w:rPr>
      </w:pPr>
      <w:r w:rsidRPr="00E01F3F">
        <w:rPr>
          <w:lang w:val="fr-FR" w:eastAsia="en-GB"/>
        </w:rPr>
        <w:t>Si r</w:t>
      </w:r>
      <w:r w:rsidRPr="00E01F3F">
        <w:rPr>
          <w:vertAlign w:val="subscript"/>
          <w:lang w:val="fr-FR" w:eastAsia="en-GB"/>
        </w:rPr>
        <w:t>h</w:t>
      </w:r>
      <w:r w:rsidRPr="00E01F3F">
        <w:rPr>
          <w:lang w:val="fr-FR" w:eastAsia="en-GB"/>
        </w:rPr>
        <w:t xml:space="preserve"> &lt; 1,05, il est permis de l’omettre dans l’équation présentée ci-dessus pour C</w:t>
      </w:r>
      <w:r w:rsidRPr="00E01F3F">
        <w:rPr>
          <w:vertAlign w:val="subscript"/>
          <w:lang w:val="fr-FR" w:eastAsia="en-GB"/>
        </w:rPr>
        <w:t>CH4</w:t>
      </w:r>
      <w:r w:rsidRPr="00E01F3F">
        <w:rPr>
          <w:lang w:val="fr-FR" w:eastAsia="en-GB"/>
        </w:rPr>
        <w:t>.</w:t>
      </w:r>
    </w:p>
    <w:p w:rsidR="00443CAB" w:rsidRPr="00E01F3F" w:rsidRDefault="00443CAB" w:rsidP="00443CAB">
      <w:pPr>
        <w:pStyle w:val="SingleTxtG"/>
        <w:ind w:left="2268"/>
        <w:rPr>
          <w:lang w:val="fr-FR"/>
        </w:rPr>
      </w:pPr>
      <w:r w:rsidRPr="00E01F3F">
        <w:rPr>
          <w:lang w:val="fr-FR"/>
        </w:rPr>
        <w:t>Avec la méthode b), la concentration de CH</w:t>
      </w:r>
      <w:r w:rsidRPr="00E01F3F">
        <w:rPr>
          <w:vertAlign w:val="subscript"/>
          <w:lang w:val="fr-FR"/>
        </w:rPr>
        <w:t>4</w:t>
      </w:r>
      <w:r w:rsidRPr="00E01F3F">
        <w:rPr>
          <w:lang w:val="fr-FR"/>
        </w:rPr>
        <w:t xml:space="preserve"> et de HCNM doit être calculée à l’aide des équations suivantes :</w:t>
      </w:r>
    </w:p>
    <w:p w:rsidR="00443CAB" w:rsidRPr="00E01F3F" w:rsidRDefault="00443CAB" w:rsidP="00443CAB">
      <w:pPr>
        <w:pStyle w:val="SingleTxtG"/>
        <w:tabs>
          <w:tab w:val="left" w:pos="8136"/>
        </w:tabs>
        <w:ind w:left="2268"/>
        <w:rPr>
          <w:lang w:val="fr-FR"/>
        </w:rPr>
      </w:pPr>
      <w:r w:rsidRPr="00E01F3F">
        <w:rPr>
          <w:position w:val="-26"/>
          <w:lang w:val="fr-FR"/>
        </w:rPr>
        <w:object w:dxaOrig="4860" w:dyaOrig="620">
          <v:shape id="_x0000_i1131" type="#_x0000_t75" style="width:243pt;height:31.3pt" o:ole="">
            <v:imagedata r:id="rId241" o:title=""/>
          </v:shape>
          <o:OLEObject Type="Embed" ProgID="Equation.3" ShapeID="_x0000_i1131" DrawAspect="Content" ObjectID="_1527435564" r:id="rId242"/>
        </w:object>
      </w:r>
      <w:r w:rsidRPr="00E01F3F">
        <w:rPr>
          <w:lang w:val="fr-FR"/>
        </w:rPr>
        <w:fldChar w:fldCharType="begin"/>
      </w:r>
      <w:r w:rsidRPr="00E01F3F">
        <w:rPr>
          <w:lang w:val="fr-FR"/>
        </w:rPr>
        <w:instrText xml:space="preserve"> QUOTE </w:instrText>
      </w:r>
      <m:oMath>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CH4</m:t>
            </m:r>
          </m:sub>
        </m:sSub>
        <m:r>
          <m:rPr>
            <m:sty m:val="p"/>
          </m:rPr>
          <w:rPr>
            <w:rFonts w:ascii="Cambria Math" w:hAnsi="Cambria Math"/>
            <w:lang w:val="fr-FR" w:eastAsia="en-GB"/>
          </w:rPr>
          <m:t xml:space="preserve">= </m:t>
        </m:r>
        <m:f>
          <m:fPr>
            <m:ctrlPr>
              <w:rPr>
                <w:rFonts w:ascii="Cambria Math" w:hAnsi="Cambria Math"/>
                <w:lang w:val="fr-FR" w:eastAsia="en-GB"/>
              </w:rPr>
            </m:ctrlPr>
          </m:fPr>
          <m:num>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w/NMC</m:t>
                    </m:r>
                  </m:e>
                </m:d>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w/oNMC</m:t>
                    </m:r>
                  </m:e>
                </m:d>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e>
            </m:d>
          </m:num>
          <m:den>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136"/>
        </w:tabs>
        <w:ind w:left="2268"/>
        <w:rPr>
          <w:lang w:val="fr-FR"/>
        </w:rPr>
      </w:pPr>
      <w:r w:rsidRPr="00E01F3F">
        <w:rPr>
          <w:position w:val="-26"/>
          <w:lang w:val="fr-FR"/>
        </w:rPr>
        <w:object w:dxaOrig="5060" w:dyaOrig="620">
          <v:shape id="_x0000_i1132" type="#_x0000_t75" style="width:252.25pt;height:31.3pt" o:ole="">
            <v:imagedata r:id="rId243" o:title=""/>
          </v:shape>
          <o:OLEObject Type="Embed" ProgID="Equation.3" ShapeID="_x0000_i1132" DrawAspect="Content" ObjectID="_1527435565" r:id="rId244"/>
        </w:object>
      </w:r>
      <w:r w:rsidRPr="00E01F3F">
        <w:rPr>
          <w:lang w:val="fr-FR"/>
        </w:rPr>
        <w:fldChar w:fldCharType="begin"/>
      </w:r>
      <w:r w:rsidRPr="00E01F3F">
        <w:rPr>
          <w:lang w:val="fr-FR"/>
        </w:rPr>
        <w:instrText xml:space="preserve"> QUOTE </w:instrText>
      </w:r>
      <m:oMath>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NMHC</m:t>
            </m:r>
          </m:sub>
        </m:sSub>
        <m:r>
          <m:rPr>
            <m:sty m:val="p"/>
          </m:rPr>
          <w:rPr>
            <w:rFonts w:ascii="Cambria Math" w:hAnsi="Cambria Math"/>
            <w:lang w:val="fr-FR" w:eastAsia="en-GB"/>
          </w:rPr>
          <m:t>=</m:t>
        </m:r>
        <m:f>
          <m:fPr>
            <m:ctrlPr>
              <w:rPr>
                <w:rFonts w:ascii="Cambria Math" w:hAnsi="Cambria Math"/>
                <w:lang w:val="fr-FR" w:eastAsia="en-GB"/>
              </w:rPr>
            </m:ctrlPr>
          </m:fPr>
          <m:num>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w/oNMC</m:t>
                    </m:r>
                  </m:e>
                </m:d>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C</m:t>
                </m:r>
              </m:e>
              <m:sub>
                <m:r>
                  <m:rPr>
                    <m:sty m:val="p"/>
                  </m:rPr>
                  <w:rPr>
                    <w:rFonts w:ascii="Cambria Math" w:hAnsi="Cambria Math"/>
                    <w:lang w:val="fr-FR" w:eastAsia="en-GB"/>
                  </w:rPr>
                  <m:t>HC</m:t>
                </m:r>
                <m:d>
                  <m:dPr>
                    <m:ctrlPr>
                      <w:rPr>
                        <w:rFonts w:ascii="Cambria Math" w:hAnsi="Cambria Math"/>
                        <w:lang w:val="fr-FR" w:eastAsia="en-GB"/>
                      </w:rPr>
                    </m:ctrlPr>
                  </m:dPr>
                  <m:e>
                    <m:r>
                      <m:rPr>
                        <m:sty m:val="p"/>
                      </m:rPr>
                      <w:rPr>
                        <w:rFonts w:ascii="Cambria Math" w:hAnsi="Cambria Math"/>
                        <w:lang w:val="fr-FR" w:eastAsia="en-GB"/>
                      </w:rPr>
                      <m:t>w/NMC</m:t>
                    </m:r>
                  </m:e>
                </m:d>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r</m:t>
                </m:r>
              </m:e>
              <m:sub>
                <m:r>
                  <m:rPr>
                    <m:sty m:val="p"/>
                  </m:rPr>
                  <w:rPr>
                    <w:rFonts w:ascii="Cambria Math" w:hAnsi="Cambria Math"/>
                    <w:lang w:val="fr-FR" w:eastAsia="en-GB"/>
                  </w:rPr>
                  <m:t>h</m:t>
                </m:r>
              </m:sub>
            </m:sSub>
            <m:r>
              <m:rPr>
                <m:sty m:val="p"/>
              </m:rPr>
              <w:rPr>
                <w:rFonts w:ascii="Cambria Math" w:hAnsi="Cambria Math"/>
                <w:lang w:val="fr-FR" w:eastAsia="en-GB"/>
              </w:rPr>
              <m:t>×</m:t>
            </m:r>
            <m:d>
              <m:dPr>
                <m:ctrlPr>
                  <w:rPr>
                    <w:rFonts w:ascii="Cambria Math" w:hAnsi="Cambria Math"/>
                    <w:lang w:val="fr-FR" w:eastAsia="en-GB"/>
                  </w:rPr>
                </m:ctrlPr>
              </m:dPr>
              <m:e>
                <m:r>
                  <m:rPr>
                    <m:sty m:val="p"/>
                  </m:rPr>
                  <w:rPr>
                    <w:rFonts w:ascii="Cambria Math" w:hAnsi="Cambria Math"/>
                    <w:lang w:val="fr-FR" w:eastAsia="en-GB"/>
                  </w:rPr>
                  <m:t>1-</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e>
            </m:d>
          </m:num>
          <m:den>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E</m:t>
                </m:r>
              </m:sub>
            </m:sSub>
            <m:r>
              <m:rPr>
                <m:sty m:val="p"/>
              </m:rPr>
              <w:rPr>
                <w:rFonts w:ascii="Cambria Math" w:hAnsi="Cambria Math"/>
                <w:lang w:val="fr-FR" w:eastAsia="en-GB"/>
              </w:rPr>
              <m:t>-</m:t>
            </m:r>
            <m:sSub>
              <m:sSubPr>
                <m:ctrlPr>
                  <w:rPr>
                    <w:rFonts w:ascii="Cambria Math" w:hAnsi="Cambria Math"/>
                    <w:lang w:val="fr-FR" w:eastAsia="en-GB"/>
                  </w:rPr>
                </m:ctrlPr>
              </m:sSubPr>
              <m:e>
                <m:r>
                  <m:rPr>
                    <m:sty m:val="p"/>
                  </m:rPr>
                  <w:rPr>
                    <w:rFonts w:ascii="Cambria Math" w:hAnsi="Cambria Math"/>
                    <w:lang w:val="fr-FR" w:eastAsia="en-GB"/>
                  </w:rPr>
                  <m:t>E</m:t>
                </m:r>
              </m:e>
              <m:sub>
                <m:r>
                  <m:rPr>
                    <m:sty m:val="p"/>
                  </m:rPr>
                  <w:rPr>
                    <w:rFonts w:ascii="Cambria Math" w:hAnsi="Cambria Math"/>
                    <w:lang w:val="fr-FR" w:eastAsia="en-GB"/>
                  </w:rPr>
                  <m:t>M</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HC(w/NMC)</w:t>
      </w:r>
      <w:r w:rsidRPr="00E01F3F">
        <w:rPr>
          <w:vertAlign w:val="subscript"/>
          <w:lang w:val="fr-FR"/>
        </w:rPr>
        <w:tab/>
      </w:r>
      <w:r w:rsidRPr="00E01F3F">
        <w:rPr>
          <w:lang w:val="fr-FR"/>
        </w:rPr>
        <w:t>est la concentration de HC, en ppm C, dans le cas où l’échantillon de gaz traverse le NMC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HC(w/oNMC)</w:t>
      </w:r>
      <w:r w:rsidRPr="00E01F3F">
        <w:rPr>
          <w:vertAlign w:val="subscript"/>
          <w:lang w:val="fr-FR"/>
        </w:rPr>
        <w:tab/>
      </w:r>
      <w:r w:rsidRPr="00E01F3F">
        <w:rPr>
          <w:lang w:val="fr-FR"/>
        </w:rPr>
        <w:t>est la concentration de HC, en ppm C, dans le cas où l’échantillon de gaz contourne le NMC ;</w:t>
      </w:r>
    </w:p>
    <w:p w:rsidR="00443CAB" w:rsidRPr="00E01F3F" w:rsidRDefault="00443CAB" w:rsidP="00443CAB">
      <w:pPr>
        <w:pStyle w:val="SingleTxtG"/>
        <w:ind w:left="3402" w:hanging="1134"/>
        <w:rPr>
          <w:lang w:val="fr-FR"/>
        </w:rPr>
      </w:pPr>
      <w:r w:rsidRPr="00E01F3F">
        <w:rPr>
          <w:lang w:val="fr-FR"/>
        </w:rPr>
        <w:t>r</w:t>
      </w:r>
      <w:r w:rsidRPr="00E01F3F">
        <w:rPr>
          <w:vertAlign w:val="subscript"/>
          <w:lang w:val="fr-FR"/>
        </w:rPr>
        <w:t>h</w:t>
      </w:r>
      <w:r w:rsidRPr="00E01F3F">
        <w:rPr>
          <w:lang w:val="fr-FR"/>
        </w:rPr>
        <w:tab/>
      </w:r>
      <w:r w:rsidRPr="00E01F3F">
        <w:rPr>
          <w:lang w:val="fr-FR"/>
        </w:rPr>
        <w:tab/>
        <w:t xml:space="preserve">est le facteur de réponse au méthane, tel que déterminé au paragraphe 5.4.3.2 de l’annexe 5 ; </w:t>
      </w:r>
    </w:p>
    <w:p w:rsidR="00443CAB" w:rsidRPr="00E01F3F" w:rsidRDefault="00443CAB" w:rsidP="00443CAB">
      <w:pPr>
        <w:pStyle w:val="SingleTxtG"/>
        <w:ind w:left="3402" w:hanging="1134"/>
        <w:rPr>
          <w:u w:val="single"/>
          <w:lang w:val="fr-FR"/>
        </w:rPr>
      </w:pPr>
      <w:r w:rsidRPr="00E01F3F">
        <w:rPr>
          <w:lang w:val="fr-FR"/>
        </w:rPr>
        <w:t>E</w:t>
      </w:r>
      <w:r w:rsidRPr="00E01F3F">
        <w:rPr>
          <w:vertAlign w:val="subscript"/>
          <w:lang w:val="fr-FR"/>
        </w:rPr>
        <w:t>M</w:t>
      </w:r>
      <w:r w:rsidRPr="00E01F3F">
        <w:rPr>
          <w:lang w:val="fr-FR"/>
        </w:rPr>
        <w:tab/>
      </w:r>
      <w:r w:rsidRPr="00E01F3F">
        <w:rPr>
          <w:lang w:val="fr-FR"/>
        </w:rPr>
        <w:tab/>
        <w:t>est l’efficacité à l’égard du méthane, telle que déterminée au paragraphe 3.2.1.1.3.3.1 de la présente annexe ;</w:t>
      </w:r>
    </w:p>
    <w:p w:rsidR="00443CAB" w:rsidRPr="00E01F3F" w:rsidRDefault="00443CAB" w:rsidP="00443CAB">
      <w:pPr>
        <w:pStyle w:val="SingleTxtG"/>
        <w:ind w:left="3402" w:hanging="1134"/>
        <w:rPr>
          <w:lang w:val="fr-FR"/>
        </w:rPr>
      </w:pPr>
      <w:r w:rsidRPr="00E01F3F">
        <w:rPr>
          <w:lang w:val="fr-FR"/>
        </w:rPr>
        <w:t>E</w:t>
      </w:r>
      <w:r w:rsidRPr="00E01F3F">
        <w:rPr>
          <w:vertAlign w:val="subscript"/>
          <w:lang w:val="fr-FR"/>
        </w:rPr>
        <w:t>E</w:t>
      </w:r>
      <w:r w:rsidRPr="00E01F3F">
        <w:rPr>
          <w:lang w:val="fr-FR"/>
        </w:rPr>
        <w:tab/>
      </w:r>
      <w:r w:rsidRPr="00E01F3F">
        <w:rPr>
          <w:lang w:val="fr-FR"/>
        </w:rPr>
        <w:tab/>
        <w:t>est l’efficacité à l’égard de l’éthane, telle que déterminée au paragraphe 3.2.1.1.3.3.2 de la présente annexe ;</w:t>
      </w:r>
    </w:p>
    <w:p w:rsidR="00443CAB" w:rsidRPr="00E01F3F" w:rsidRDefault="00443CAB" w:rsidP="00443CAB">
      <w:pPr>
        <w:pStyle w:val="SingleTxtG"/>
        <w:ind w:left="2268"/>
        <w:rPr>
          <w:lang w:val="fr-FR"/>
        </w:rPr>
      </w:pPr>
      <w:r w:rsidRPr="00E01F3F">
        <w:rPr>
          <w:lang w:val="fr-FR"/>
        </w:rPr>
        <w:t>Si r</w:t>
      </w:r>
      <w:r w:rsidRPr="00E01F3F">
        <w:rPr>
          <w:vertAlign w:val="subscript"/>
          <w:lang w:val="fr-FR"/>
        </w:rPr>
        <w:t>h</w:t>
      </w:r>
      <w:r w:rsidRPr="00E01F3F">
        <w:rPr>
          <w:lang w:val="fr-FR"/>
        </w:rPr>
        <w:t xml:space="preserve"> &lt; 1,05, il est permis de l’omettre dans les équations présentées ci-dessus pour </w:t>
      </w:r>
      <w:r w:rsidRPr="00E01F3F">
        <w:rPr>
          <w:lang w:val="fr-FR" w:eastAsia="en-GB"/>
        </w:rPr>
        <w:t>C</w:t>
      </w:r>
      <w:r w:rsidRPr="00E01F3F">
        <w:rPr>
          <w:vertAlign w:val="subscript"/>
          <w:lang w:val="fr-FR" w:eastAsia="en-GB"/>
        </w:rPr>
        <w:t>CH4</w:t>
      </w:r>
      <w:r w:rsidRPr="00E01F3F">
        <w:rPr>
          <w:lang w:val="fr-FR" w:eastAsia="en-GB"/>
        </w:rPr>
        <w:t xml:space="preserve"> et C</w:t>
      </w:r>
      <w:r w:rsidRPr="00E01F3F">
        <w:rPr>
          <w:vertAlign w:val="subscript"/>
          <w:lang w:val="fr-FR" w:eastAsia="en-GB"/>
        </w:rPr>
        <w:t xml:space="preserve">NMHC, </w:t>
      </w:r>
      <w:r w:rsidRPr="00E01F3F">
        <w:rPr>
          <w:lang w:val="fr-FR" w:eastAsia="en-GB"/>
        </w:rPr>
        <w:t>méthode b)</w:t>
      </w:r>
      <w:r w:rsidRPr="00E01F3F">
        <w:rPr>
          <w:lang w:val="fr-FR"/>
        </w:rPr>
        <w:t xml:space="preserve">. </w:t>
      </w:r>
    </w:p>
    <w:p w:rsidR="00443CAB" w:rsidRPr="00E01F3F" w:rsidRDefault="00443CAB" w:rsidP="00443CAB">
      <w:pPr>
        <w:pStyle w:val="SingleTxtG"/>
        <w:ind w:left="2268" w:hanging="1134"/>
        <w:rPr>
          <w:lang w:val="fr-FR"/>
        </w:rPr>
      </w:pPr>
      <w:r w:rsidRPr="00E01F3F">
        <w:rPr>
          <w:lang w:val="fr-FR"/>
        </w:rPr>
        <w:t>3.2.1.1.3.3</w:t>
      </w:r>
      <w:r w:rsidRPr="00E01F3F">
        <w:rPr>
          <w:lang w:val="fr-FR"/>
        </w:rPr>
        <w:tab/>
        <w:t xml:space="preserve">Efficacité du convertisseur d’hydrocarbures non méthaniques (NMC) </w:t>
      </w:r>
    </w:p>
    <w:p w:rsidR="00443CAB" w:rsidRPr="00E01F3F" w:rsidRDefault="00443CAB" w:rsidP="00443CAB">
      <w:pPr>
        <w:pStyle w:val="SingleTxtG"/>
        <w:ind w:left="2268"/>
        <w:rPr>
          <w:lang w:val="fr-FR"/>
        </w:rPr>
      </w:pPr>
      <w:r w:rsidRPr="00E01F3F">
        <w:rPr>
          <w:lang w:val="fr-FR"/>
        </w:rPr>
        <w:t>Le convertisseur est utilisé pour éliminer les hydrocarbures non méthaniques de l’échantillon de gaz en oxydant tous les hydrocarbures à l’exception du méthane. Dans l’idéal, l’efficacité de la conversion est de 0 % pour le méthane et de 100 % pour les autres hydrocarbures, représentés par l’éthane. Pour une mesure précise des HCNM, il convient de déterminer l’efficacité dans les deux cas et d’utiliser la valeur obtenue comme base de calcul des émissions de HCNM.</w:t>
      </w:r>
    </w:p>
    <w:p w:rsidR="00443CAB" w:rsidRPr="00E01F3F" w:rsidRDefault="00443CAB" w:rsidP="00443CAB">
      <w:pPr>
        <w:pStyle w:val="SingleTxtG"/>
        <w:ind w:left="2268" w:hanging="1134"/>
        <w:rPr>
          <w:lang w:val="fr-FR"/>
        </w:rPr>
      </w:pPr>
      <w:r w:rsidRPr="00E01F3F">
        <w:rPr>
          <w:lang w:val="fr-FR"/>
        </w:rPr>
        <w:t>3.2.1.1.3.3.1</w:t>
      </w:r>
      <w:r w:rsidRPr="00E01F3F">
        <w:rPr>
          <w:lang w:val="fr-FR"/>
        </w:rPr>
        <w:tab/>
        <w:t>Efficacité pour le méthane, E</w:t>
      </w:r>
      <w:r w:rsidRPr="00E01F3F">
        <w:rPr>
          <w:vertAlign w:val="subscript"/>
          <w:lang w:val="fr-FR"/>
        </w:rPr>
        <w:t>M</w:t>
      </w:r>
    </w:p>
    <w:p w:rsidR="00443CAB" w:rsidRPr="00E01F3F" w:rsidRDefault="00443CAB" w:rsidP="00443CAB">
      <w:pPr>
        <w:pStyle w:val="SingleTxtG"/>
        <w:ind w:left="2268"/>
        <w:rPr>
          <w:lang w:val="fr-FR"/>
        </w:rPr>
      </w:pPr>
      <w:r w:rsidRPr="00E01F3F">
        <w:rPr>
          <w:lang w:val="fr-FR"/>
        </w:rPr>
        <w:t xml:space="preserve">On amène le gaz d’étalonnage méthane/air dans le FID, en le faisant successivement traverser et contourner le NMC, et on enregistre les deux concentrations. L’efficacité se calcule en appliquant l’équation suivante : </w:t>
      </w:r>
    </w:p>
    <w:p w:rsidR="00443CAB" w:rsidRPr="00E01F3F" w:rsidRDefault="00443CAB" w:rsidP="00443CAB">
      <w:pPr>
        <w:pStyle w:val="SingleTxtG"/>
        <w:tabs>
          <w:tab w:val="left" w:pos="8136"/>
        </w:tabs>
        <w:ind w:left="2268"/>
        <w:rPr>
          <w:lang w:val="fr-FR"/>
        </w:rPr>
      </w:pPr>
      <w:r w:rsidRPr="00E01F3F">
        <w:rPr>
          <w:position w:val="-28"/>
          <w:lang w:val="fr-FR"/>
        </w:rPr>
        <w:object w:dxaOrig="1939" w:dyaOrig="639">
          <v:shape id="_x0000_i1133" type="#_x0000_t75" style="width:96.35pt;height:31.95pt" o:ole="">
            <v:imagedata r:id="rId245" o:title=""/>
          </v:shape>
          <o:OLEObject Type="Embed" ProgID="Equation.3" ShapeID="_x0000_i1133" DrawAspect="Content" ObjectID="_1527435566" r:id="rId246"/>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M</m:t>
            </m:r>
          </m:sub>
        </m:sSub>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HC(w/NMC)</w:t>
      </w:r>
      <w:r w:rsidRPr="00E01F3F">
        <w:rPr>
          <w:lang w:val="fr-FR"/>
        </w:rPr>
        <w:tab/>
        <w:t>est la concentration de HC, en ppm C, lorsque le CH</w:t>
      </w:r>
      <w:r w:rsidRPr="00E01F3F">
        <w:rPr>
          <w:vertAlign w:val="subscript"/>
          <w:lang w:val="fr-FR"/>
        </w:rPr>
        <w:t>4</w:t>
      </w:r>
      <w:r w:rsidRPr="00E01F3F">
        <w:rPr>
          <w:lang w:val="fr-FR"/>
        </w:rPr>
        <w:t xml:space="preserve"> passe par le NMC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HC(w/oNMC)</w:t>
      </w:r>
      <w:r w:rsidRPr="00E01F3F">
        <w:rPr>
          <w:lang w:val="fr-FR"/>
        </w:rPr>
        <w:tab/>
        <w:t>est la concentration de HC, en ppm C, lorsque le CH</w:t>
      </w:r>
      <w:r w:rsidRPr="00E01F3F">
        <w:rPr>
          <w:vertAlign w:val="subscript"/>
          <w:lang w:val="fr-FR"/>
        </w:rPr>
        <w:t>4</w:t>
      </w:r>
      <w:r w:rsidRPr="00E01F3F">
        <w:rPr>
          <w:lang w:val="fr-FR"/>
        </w:rPr>
        <w:t xml:space="preserve"> contourne le NMC.</w:t>
      </w:r>
    </w:p>
    <w:p w:rsidR="00443CAB" w:rsidRPr="00E01F3F" w:rsidRDefault="00443CAB" w:rsidP="00443CAB">
      <w:pPr>
        <w:pStyle w:val="SingleTxtG"/>
        <w:ind w:left="2268" w:hanging="1134"/>
        <w:rPr>
          <w:lang w:val="fr-FR"/>
        </w:rPr>
      </w:pPr>
      <w:r w:rsidRPr="00E01F3F">
        <w:rPr>
          <w:lang w:val="fr-FR"/>
        </w:rPr>
        <w:t>3.2.1.1.3.3.2</w:t>
      </w:r>
      <w:r w:rsidRPr="00E01F3F">
        <w:rPr>
          <w:lang w:val="fr-FR"/>
        </w:rPr>
        <w:tab/>
        <w:t>Efficacité pour l’éthane, E</w:t>
      </w:r>
      <w:r w:rsidRPr="00E01F3F">
        <w:rPr>
          <w:vertAlign w:val="subscript"/>
          <w:lang w:val="fr-FR"/>
        </w:rPr>
        <w:t>E</w:t>
      </w:r>
    </w:p>
    <w:p w:rsidR="00443CAB" w:rsidRPr="00E01F3F" w:rsidRDefault="00443CAB" w:rsidP="00443CAB">
      <w:pPr>
        <w:pStyle w:val="SingleTxtG"/>
        <w:ind w:left="2268"/>
        <w:rPr>
          <w:lang w:val="fr-FR"/>
        </w:rPr>
      </w:pPr>
      <w:r w:rsidRPr="00E01F3F">
        <w:rPr>
          <w:lang w:val="fr-FR"/>
        </w:rPr>
        <w:t xml:space="preserve">On amène le gaz d’étalonnage éthane/air dans le FID, en le faisant successivement traverser et contourner le NMC, et on enregistre les deux concentrations. L’efficacité se calcule en appliquant l’équation suivante : </w:t>
      </w:r>
    </w:p>
    <w:p w:rsidR="00443CAB" w:rsidRPr="00E01F3F" w:rsidRDefault="00443CAB" w:rsidP="00443CAB">
      <w:pPr>
        <w:pStyle w:val="SingleTxtG"/>
        <w:tabs>
          <w:tab w:val="left" w:pos="8136"/>
        </w:tabs>
        <w:ind w:left="2268"/>
        <w:rPr>
          <w:lang w:val="fr-FR"/>
        </w:rPr>
      </w:pPr>
      <w:r w:rsidRPr="00E01F3F">
        <w:rPr>
          <w:position w:val="-28"/>
          <w:lang w:val="fr-FR"/>
        </w:rPr>
        <w:object w:dxaOrig="1920" w:dyaOrig="639">
          <v:shape id="_x0000_i1134" type="#_x0000_t75" style="width:96.4pt;height:31.95pt" o:ole="">
            <v:imagedata r:id="rId247" o:title=""/>
          </v:shape>
          <o:OLEObject Type="Embed" ProgID="Equation.3" ShapeID="_x0000_i1134" DrawAspect="Content" ObjectID="_1527435567" r:id="rId24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E</m:t>
            </m:r>
          </m:sub>
        </m:sSub>
        <m:r>
          <m:rPr>
            <m:sty m:val="p"/>
          </m:rPr>
          <w:rPr>
            <w:rFonts w:ascii="Cambria Math" w:hAnsi="Cambria Math"/>
            <w:lang w:val="fr-FR"/>
          </w:rPr>
          <m:t>=1-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num>
          <m:den>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HC(w/NMC)</w:t>
      </w:r>
      <w:r w:rsidRPr="00E01F3F">
        <w:rPr>
          <w:lang w:val="fr-FR"/>
        </w:rPr>
        <w:tab/>
        <w:t>est la concentration de HC, en ppm C, lorsque le C</w:t>
      </w:r>
      <w:r w:rsidRPr="00E01F3F">
        <w:rPr>
          <w:vertAlign w:val="subscript"/>
          <w:lang w:val="fr-FR"/>
        </w:rPr>
        <w:t>2</w:t>
      </w:r>
      <w:r w:rsidRPr="00E01F3F">
        <w:rPr>
          <w:lang w:val="fr-FR"/>
        </w:rPr>
        <w:t>H</w:t>
      </w:r>
      <w:r w:rsidRPr="00E01F3F">
        <w:rPr>
          <w:vertAlign w:val="subscript"/>
          <w:lang w:val="fr-FR"/>
        </w:rPr>
        <w:t>6</w:t>
      </w:r>
      <w:r w:rsidRPr="00E01F3F">
        <w:rPr>
          <w:lang w:val="fr-FR"/>
        </w:rPr>
        <w:t xml:space="preserve"> passe par le NMC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HC(w/oNMC)</w:t>
      </w:r>
      <w:r w:rsidRPr="00E01F3F">
        <w:rPr>
          <w:lang w:val="fr-FR"/>
        </w:rPr>
        <w:tab/>
        <w:t>est la concentration de HC, en ppm C, lorsque le C</w:t>
      </w:r>
      <w:r w:rsidRPr="00E01F3F">
        <w:rPr>
          <w:vertAlign w:val="subscript"/>
          <w:lang w:val="fr-FR"/>
        </w:rPr>
        <w:t>2</w:t>
      </w:r>
      <w:r w:rsidRPr="00E01F3F">
        <w:rPr>
          <w:lang w:val="fr-FR"/>
        </w:rPr>
        <w:t>H</w:t>
      </w:r>
      <w:r w:rsidRPr="00E01F3F">
        <w:rPr>
          <w:vertAlign w:val="subscript"/>
          <w:lang w:val="fr-FR"/>
        </w:rPr>
        <w:t>6</w:t>
      </w:r>
      <w:r w:rsidRPr="00E01F3F">
        <w:rPr>
          <w:lang w:val="fr-FR"/>
        </w:rPr>
        <w:t xml:space="preserve"> contourne le NMC.</w:t>
      </w:r>
    </w:p>
    <w:p w:rsidR="00443CAB" w:rsidRPr="00E01F3F" w:rsidRDefault="00443CAB" w:rsidP="00443CAB">
      <w:pPr>
        <w:pStyle w:val="SingleTxtG"/>
        <w:ind w:left="2268"/>
        <w:rPr>
          <w:lang w:val="fr-FR"/>
        </w:rPr>
      </w:pPr>
      <w:r w:rsidRPr="00E01F3F">
        <w:rPr>
          <w:lang w:val="fr-FR"/>
        </w:rPr>
        <w:t>Si l’efficacité de la conversion pour l’éthane est égale ou supérieure à 0,98, on attribue à E</w:t>
      </w:r>
      <w:r w:rsidRPr="00E01F3F">
        <w:rPr>
          <w:vertAlign w:val="subscript"/>
          <w:lang w:val="fr-FR"/>
        </w:rPr>
        <w:t>E</w:t>
      </w:r>
      <w:r w:rsidRPr="00E01F3F">
        <w:rPr>
          <w:lang w:val="fr-FR"/>
        </w:rPr>
        <w:t xml:space="preserve"> la valeur 1 pour les calculs ultérieurs.</w:t>
      </w:r>
    </w:p>
    <w:p w:rsidR="00443CAB" w:rsidRPr="00E01F3F" w:rsidRDefault="00443CAB" w:rsidP="00443CAB">
      <w:pPr>
        <w:pStyle w:val="SingleTxtG"/>
        <w:ind w:left="2268" w:hanging="1134"/>
        <w:rPr>
          <w:lang w:val="fr-FR"/>
        </w:rPr>
      </w:pPr>
      <w:r w:rsidRPr="00E01F3F">
        <w:rPr>
          <w:lang w:val="fr-FR"/>
        </w:rPr>
        <w:t>3.2.1.1.3.4</w:t>
      </w:r>
      <w:r w:rsidRPr="00E01F3F">
        <w:rPr>
          <w:lang w:val="fr-FR"/>
        </w:rPr>
        <w:tab/>
        <w:t>Si l’étalonnage du FID pour le méthane s’effectue en passant par le convertisseur, E</w:t>
      </w:r>
      <w:r w:rsidRPr="00E01F3F">
        <w:rPr>
          <w:vertAlign w:val="subscript"/>
          <w:lang w:val="fr-FR"/>
        </w:rPr>
        <w:t>M</w:t>
      </w:r>
      <w:r w:rsidRPr="00E01F3F">
        <w:rPr>
          <w:lang w:val="fr-FR"/>
        </w:rPr>
        <w:t xml:space="preserve"> doit être égale à zéro. </w:t>
      </w:r>
    </w:p>
    <w:p w:rsidR="00443CAB" w:rsidRPr="00E01F3F" w:rsidRDefault="00443CAB" w:rsidP="00443CAB">
      <w:pPr>
        <w:pStyle w:val="SingleTxtG"/>
        <w:ind w:left="2268"/>
        <w:rPr>
          <w:lang w:val="fr-FR"/>
        </w:rPr>
      </w:pPr>
      <w:r w:rsidRPr="00E01F3F">
        <w:rPr>
          <w:lang w:val="fr-FR"/>
        </w:rPr>
        <w:t>L’équation utilisée pour calculer C</w:t>
      </w:r>
      <w:r w:rsidRPr="00E01F3F">
        <w:rPr>
          <w:vertAlign w:val="subscript"/>
          <w:lang w:val="fr-FR"/>
        </w:rPr>
        <w:t>H4</w:t>
      </w:r>
      <w:r w:rsidRPr="00E01F3F">
        <w:rPr>
          <w:lang w:val="fr-FR"/>
        </w:rPr>
        <w:t xml:space="preserve"> au paragraphe 3.2.1.1.3.2 (méthode b)) de la présente annexe devient alors :</w:t>
      </w:r>
    </w:p>
    <w:p w:rsidR="00443CAB" w:rsidRPr="00E01F3F" w:rsidRDefault="00443CAB" w:rsidP="00443CAB">
      <w:pPr>
        <w:pStyle w:val="SingleTxtG"/>
        <w:tabs>
          <w:tab w:val="left" w:pos="8136"/>
        </w:tabs>
        <w:ind w:left="2268"/>
        <w:rPr>
          <w:lang w:val="fr-FR"/>
        </w:rPr>
      </w:pPr>
      <w:r w:rsidRPr="00E01F3F">
        <w:rPr>
          <w:position w:val="-14"/>
          <w:lang w:val="fr-FR"/>
        </w:rPr>
        <w:object w:dxaOrig="1700" w:dyaOrig="340">
          <v:shape id="_x0000_i1135" type="#_x0000_t75" style="width:85.15pt;height:17.55pt" o:ole="">
            <v:imagedata r:id="rId249" o:title=""/>
          </v:shape>
          <o:OLEObject Type="Embed" ProgID="Equation.3" ShapeID="_x0000_i1135" DrawAspect="Content" ObjectID="_1527435568" r:id="rId25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CH4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L’équation utilisée pour calculer C</w:t>
      </w:r>
      <w:r w:rsidRPr="00E01F3F">
        <w:rPr>
          <w:vertAlign w:val="subscript"/>
          <w:lang w:val="fr-FR"/>
        </w:rPr>
        <w:t>NMHC</w:t>
      </w:r>
      <w:r w:rsidRPr="00E01F3F">
        <w:rPr>
          <w:lang w:val="fr-FR"/>
        </w:rPr>
        <w:t xml:space="preserve"> au paragraphe 3.2.1.1.3.2 (méthode b)) de la présente annexe devient alors :</w:t>
      </w:r>
    </w:p>
    <w:p w:rsidR="00443CAB" w:rsidRPr="00E01F3F" w:rsidRDefault="00443CAB" w:rsidP="00443CAB">
      <w:pPr>
        <w:pStyle w:val="SingleTxtG"/>
        <w:tabs>
          <w:tab w:val="left" w:pos="8136"/>
        </w:tabs>
        <w:ind w:left="2268"/>
        <w:rPr>
          <w:lang w:val="fr-FR"/>
        </w:rPr>
      </w:pPr>
      <w:r w:rsidRPr="00E01F3F">
        <w:rPr>
          <w:position w:val="-14"/>
          <w:lang w:val="fr-FR"/>
        </w:rPr>
        <w:object w:dxaOrig="3480" w:dyaOrig="340">
          <v:shape id="_x0000_i1136" type="#_x0000_t75" style="width:174pt;height:17.55pt" o:ole="">
            <v:imagedata r:id="rId251" o:title=""/>
          </v:shape>
          <o:OLEObject Type="Embed" ProgID="Equation.3" ShapeID="_x0000_i1136" DrawAspect="Content" ObjectID="_1527435569" r:id="rId252"/>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NMHC</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w/oNMC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d>
              <m:dPr>
                <m:ctrlPr>
                  <w:rPr>
                    <w:rFonts w:ascii="Cambria Math" w:hAnsi="Cambria Math"/>
                    <w:lang w:val="fr-FR"/>
                  </w:rPr>
                </m:ctrlPr>
              </m:dPr>
              <m:e>
                <m:r>
                  <m:rPr>
                    <m:sty m:val="p"/>
                  </m:rPr>
                  <w:rPr>
                    <w:rFonts w:ascii="Cambria Math" w:hAnsi="Cambria Math"/>
                    <w:lang w:val="fr-FR"/>
                  </w:rPr>
                  <m:t>w/NMC</m:t>
                </m:r>
              </m:e>
            </m:d>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h</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 xml:space="preserve">La masse volumique utilisée pour le calcul de la masse des HCNM doit être égale à celle des hydrocarbures totaux à 273,15 K (0 °C) et 101,325 kPa et dépend du carburant. </w:t>
      </w:r>
    </w:p>
    <w:p w:rsidR="00443CAB" w:rsidRPr="00E01F3F" w:rsidRDefault="00443CAB" w:rsidP="00443CAB">
      <w:pPr>
        <w:pStyle w:val="SingleTxtG"/>
        <w:ind w:left="2268" w:hanging="1134"/>
        <w:rPr>
          <w:lang w:val="fr-FR"/>
        </w:rPr>
      </w:pPr>
      <w:r w:rsidRPr="00E01F3F">
        <w:rPr>
          <w:lang w:val="fr-FR"/>
        </w:rPr>
        <w:t>3.2.1.1.4</w:t>
      </w:r>
      <w:r w:rsidRPr="00E01F3F">
        <w:rPr>
          <w:lang w:val="fr-FR"/>
        </w:rPr>
        <w:tab/>
        <w:t>Calcul de la concentration moyenne arithmétique pondérée par le débit</w:t>
      </w:r>
    </w:p>
    <w:p w:rsidR="00443CAB" w:rsidRPr="00E01F3F" w:rsidRDefault="00443CAB" w:rsidP="00443CAB">
      <w:pPr>
        <w:pStyle w:val="SingleTxtG"/>
        <w:ind w:left="2268"/>
        <w:rPr>
          <w:lang w:val="fr-FR"/>
        </w:rPr>
      </w:pPr>
      <w:r w:rsidRPr="00E01F3F">
        <w:rPr>
          <w:lang w:val="fr-FR"/>
        </w:rPr>
        <w:t>La méthode de calcul suivante n’est utilisée que pour les systèmes CVS qui ne sont pas équipés d’un échangeur de chaleur ou pour les systèmes CVS qui sont équipés d’un échangeur de chaleur qui n’est pas conforme au paragraphe 3.3.5.1 de l’annexe 5.</w:t>
      </w:r>
    </w:p>
    <w:p w:rsidR="00443CAB" w:rsidRPr="00E01F3F" w:rsidRDefault="00443CAB" w:rsidP="00443CAB">
      <w:pPr>
        <w:pStyle w:val="SingleTxtG"/>
        <w:ind w:left="2268"/>
        <w:rPr>
          <w:spacing w:val="-4"/>
          <w:lang w:val="fr-FR"/>
        </w:rPr>
      </w:pPr>
      <w:r w:rsidRPr="00E01F3F">
        <w:rPr>
          <w:spacing w:val="-4"/>
          <w:lang w:val="fr-FR"/>
        </w:rPr>
        <w:t>Lorsqu’au cours de l’essai, le débit CVS, q</w:t>
      </w:r>
      <w:r w:rsidRPr="00E01F3F">
        <w:rPr>
          <w:spacing w:val="-4"/>
          <w:vertAlign w:val="subscript"/>
          <w:lang w:val="fr-FR"/>
        </w:rPr>
        <w:t>VCVS,</w:t>
      </w:r>
      <w:r w:rsidRPr="00E01F3F">
        <w:rPr>
          <w:spacing w:val="-4"/>
          <w:lang w:val="fr-FR"/>
        </w:rPr>
        <w:fldChar w:fldCharType="begin"/>
      </w:r>
      <w:r w:rsidRPr="00E01F3F">
        <w:rPr>
          <w:spacing w:val="-4"/>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VCVS</m:t>
            </m:r>
          </m:sub>
        </m:sSub>
      </m:oMath>
      <w:r w:rsidRPr="00E01F3F">
        <w:rPr>
          <w:spacing w:val="-4"/>
          <w:lang w:val="fr-FR"/>
        </w:rPr>
        <w:instrText xml:space="preserve"> </w:instrText>
      </w:r>
      <w:r w:rsidRPr="00E01F3F">
        <w:rPr>
          <w:spacing w:val="-4"/>
          <w:lang w:val="fr-FR"/>
        </w:rPr>
        <w:fldChar w:fldCharType="end"/>
      </w:r>
      <w:r w:rsidRPr="00E01F3F">
        <w:rPr>
          <w:spacing w:val="-4"/>
          <w:lang w:val="fr-FR"/>
        </w:rPr>
        <w:t xml:space="preserve"> varie au-delà de </w:t>
      </w:r>
      <w:r w:rsidRPr="00E01F3F">
        <w:rPr>
          <w:spacing w:val="-4"/>
          <w:lang w:val="fr-FR"/>
        </w:rPr>
        <w:sym w:font="Symbol" w:char="F0B1"/>
      </w:r>
      <w:r w:rsidRPr="00E01F3F">
        <w:rPr>
          <w:spacing w:val="-4"/>
          <w:lang w:val="fr-FR"/>
        </w:rPr>
        <w:t>3 % du débit moyen arithmétique, une moyenne arithmétique pondérée par le débit doit être appliquée pour toutes les mesures en continu avec dilution, y compris les mesures du nombre de particules :</w:t>
      </w:r>
    </w:p>
    <w:p w:rsidR="00443CAB" w:rsidRPr="00E01F3F" w:rsidRDefault="00443CAB" w:rsidP="00443CAB">
      <w:pPr>
        <w:pStyle w:val="SingleTxtG"/>
        <w:tabs>
          <w:tab w:val="left" w:pos="8136"/>
        </w:tabs>
        <w:ind w:left="2268"/>
        <w:rPr>
          <w:lang w:val="fr-FR"/>
        </w:rPr>
      </w:pPr>
      <w:r w:rsidRPr="00E01F3F">
        <w:rPr>
          <w:position w:val="-22"/>
          <w:lang w:val="fr-FR"/>
        </w:rPr>
        <w:object w:dxaOrig="2580" w:dyaOrig="639">
          <v:shape id="_x0000_i1137" type="#_x0000_t75" style="width:129pt;height:31.95pt" o:ole="">
            <v:imagedata r:id="rId253" o:title=""/>
          </v:shape>
          <o:OLEObject Type="Embed" ProgID="Equation.3" ShapeID="_x0000_i1137" DrawAspect="Content" ObjectID="_1527435570" r:id="rId254"/>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VCVS</m:t>
                    </m:r>
                  </m:sub>
                </m:sSub>
                <m:r>
                  <m:rPr>
                    <m:sty m:val="p"/>
                  </m:rPr>
                  <w:rPr>
                    <w:rFonts w:ascii="Cambria Math" w:hAnsi="Cambria Math"/>
                    <w:lang w:val="fr-FR"/>
                  </w:rPr>
                  <m:t>(i)</m:t>
                </m:r>
              </m:e>
            </m:nary>
            <m:r>
              <m:rPr>
                <m:sty m:val="p"/>
              </m:rPr>
              <w:rPr>
                <w:rFonts w:ascii="Cambria Math" w:hAnsi="Cambria Math"/>
                <w:lang w:val="fr-FR"/>
              </w:rPr>
              <m:t>×∆t×C(i)</m:t>
            </m:r>
          </m:num>
          <m:den>
            <m:r>
              <m:rPr>
                <m:sty m:val="p"/>
              </m:rPr>
              <w:rPr>
                <w:rFonts w:ascii="Cambria Math" w:hAnsi="Cambria Math"/>
                <w:lang w:val="fr-FR"/>
              </w:rPr>
              <m:t>V</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e</w:t>
      </w:r>
      <w:r w:rsidRPr="00E01F3F">
        <w:rPr>
          <w:lang w:val="fr-FR"/>
        </w:rPr>
        <w:tab/>
        <w:t>est la concentration moyenne arithmétique pondérée par le débit ;</w:t>
      </w:r>
    </w:p>
    <w:p w:rsidR="00443CAB" w:rsidRPr="00E01F3F" w:rsidRDefault="00443CAB" w:rsidP="00443CAB">
      <w:pPr>
        <w:pStyle w:val="SingleTxtG"/>
        <w:ind w:left="3402" w:hanging="1134"/>
        <w:rPr>
          <w:lang w:val="fr-FR"/>
        </w:rPr>
      </w:pPr>
      <w:r w:rsidRPr="00E01F3F">
        <w:rPr>
          <w:lang w:val="fr-FR"/>
        </w:rPr>
        <w:t>q</w:t>
      </w:r>
      <w:r w:rsidRPr="00E01F3F">
        <w:rPr>
          <w:vertAlign w:val="subscript"/>
          <w:lang w:val="fr-FR"/>
        </w:rPr>
        <w:t>VCVS</w:t>
      </w:r>
      <w:r w:rsidRPr="00E01F3F">
        <w:rPr>
          <w:lang w:val="fr-FR"/>
        </w:rPr>
        <w:t>(i)</w:t>
      </w:r>
      <w:r w:rsidRPr="00E01F3F">
        <w:rPr>
          <w:lang w:val="fr-FR"/>
        </w:rPr>
        <w:tab/>
        <w:t xml:space="preserve">est le débit CVS à l’instant t = i </w:t>
      </w:r>
      <w:r w:rsidRPr="00E01F3F">
        <w:rPr>
          <w:lang w:val="fr-FR"/>
        </w:rPr>
        <w:sym w:font="Symbol" w:char="F0B4"/>
      </w:r>
      <w:r w:rsidRPr="00E01F3F">
        <w:rPr>
          <w:lang w:val="fr-FR"/>
        </w:rPr>
        <w:t xml:space="preserve"> ∆t, en m³/min ;</w:t>
      </w:r>
    </w:p>
    <w:p w:rsidR="00443CAB" w:rsidRPr="00E01F3F" w:rsidRDefault="00443CAB" w:rsidP="00443CAB">
      <w:pPr>
        <w:pStyle w:val="SingleTxtG"/>
        <w:ind w:left="3402" w:hanging="1134"/>
        <w:rPr>
          <w:lang w:val="fr-FR"/>
        </w:rPr>
      </w:pPr>
      <w:r w:rsidRPr="00E01F3F">
        <w:rPr>
          <w:lang w:val="fr-FR"/>
        </w:rPr>
        <w:t>C(i)</w:t>
      </w:r>
      <w:r w:rsidRPr="00E01F3F">
        <w:rPr>
          <w:lang w:val="fr-FR"/>
        </w:rPr>
        <w:tab/>
        <w:t xml:space="preserve">est la concentration à l’instant t = i </w:t>
      </w:r>
      <w:r w:rsidRPr="00E01F3F">
        <w:rPr>
          <w:lang w:val="fr-FR"/>
        </w:rPr>
        <w:sym w:font="Symbol" w:char="F0B4"/>
      </w:r>
      <w:r w:rsidRPr="00E01F3F">
        <w:rPr>
          <w:lang w:val="fr-FR"/>
        </w:rPr>
        <w:t xml:space="preserve"> ∆t, en ppm ;</w:t>
      </w:r>
    </w:p>
    <w:p w:rsidR="00443CAB" w:rsidRPr="00E01F3F" w:rsidRDefault="00443CAB" w:rsidP="00443CAB">
      <w:pPr>
        <w:pStyle w:val="SingleTxtG"/>
        <w:ind w:left="3402" w:hanging="1134"/>
        <w:rPr>
          <w:lang w:val="fr-FR"/>
        </w:rPr>
      </w:pPr>
      <w:r w:rsidRPr="00E01F3F">
        <w:rPr>
          <w:lang w:val="fr-FR"/>
        </w:rPr>
        <w:t>∆t</w:t>
      </w:r>
      <w:r w:rsidRPr="00E01F3F">
        <w:rPr>
          <w:lang w:val="fr-FR"/>
        </w:rPr>
        <w:tab/>
        <w:t>est l’intervalle de prélèvement, en s ;</w:t>
      </w:r>
    </w:p>
    <w:p w:rsidR="00443CAB" w:rsidRPr="00E01F3F" w:rsidRDefault="00443CAB" w:rsidP="00443CAB">
      <w:pPr>
        <w:pStyle w:val="SingleTxtG"/>
        <w:ind w:left="3402" w:hanging="1134"/>
        <w:rPr>
          <w:lang w:val="fr-FR"/>
        </w:rPr>
      </w:pPr>
      <w:r w:rsidRPr="00E01F3F">
        <w:rPr>
          <w:lang w:val="fr-FR"/>
        </w:rPr>
        <w:t>V</w:t>
      </w:r>
      <w:r w:rsidRPr="00E01F3F">
        <w:rPr>
          <w:lang w:val="fr-FR"/>
        </w:rPr>
        <w:tab/>
        <w:t>est le volume CVS total, en m³.</w:t>
      </w:r>
    </w:p>
    <w:p w:rsidR="00443CAB" w:rsidRPr="00E01F3F" w:rsidRDefault="00443CAB" w:rsidP="00443CAB">
      <w:pPr>
        <w:pStyle w:val="SingleTxtG"/>
        <w:ind w:left="2268" w:hanging="1134"/>
        <w:rPr>
          <w:lang w:val="fr-FR"/>
        </w:rPr>
      </w:pPr>
      <w:r w:rsidRPr="00E01F3F">
        <w:rPr>
          <w:lang w:val="fr-FR"/>
        </w:rPr>
        <w:t>3.2.1.2</w:t>
      </w:r>
      <w:r w:rsidRPr="00E01F3F">
        <w:rPr>
          <w:lang w:val="fr-FR"/>
        </w:rPr>
        <w:tab/>
        <w:t>Calcul du facteur de correction d’humidité pour les NO</w:t>
      </w:r>
      <w:r w:rsidRPr="00E01F3F">
        <w:rPr>
          <w:vertAlign w:val="subscript"/>
          <w:lang w:val="fr-FR"/>
        </w:rPr>
        <w:t>x</w:t>
      </w:r>
    </w:p>
    <w:p w:rsidR="00443CAB" w:rsidRPr="00E01F3F" w:rsidRDefault="00443CAB" w:rsidP="00443CAB">
      <w:pPr>
        <w:pStyle w:val="SingleTxtG"/>
        <w:ind w:left="2268"/>
        <w:rPr>
          <w:lang w:val="fr-FR"/>
        </w:rPr>
      </w:pPr>
      <w:r w:rsidRPr="00E01F3F">
        <w:rPr>
          <w:lang w:val="fr-FR"/>
        </w:rPr>
        <w:t>Afin de corriger les effets de l’humidité sur les résultats obtenus en ce qui concerne les oxydes d’azote, il convient de faire le calcul suivant :</w:t>
      </w:r>
    </w:p>
    <w:p w:rsidR="00443CAB" w:rsidRPr="00E01F3F" w:rsidRDefault="00443CAB" w:rsidP="00443CAB">
      <w:pPr>
        <w:pStyle w:val="SingleTxtG"/>
        <w:tabs>
          <w:tab w:val="left" w:pos="8136"/>
        </w:tabs>
        <w:ind w:left="2268"/>
        <w:rPr>
          <w:lang w:val="fr-FR"/>
        </w:rPr>
      </w:pPr>
      <w:r w:rsidRPr="00E01F3F">
        <w:rPr>
          <w:position w:val="-28"/>
          <w:lang w:val="fr-FR"/>
        </w:rPr>
        <w:object w:dxaOrig="2920" w:dyaOrig="660">
          <v:shape id="_x0000_i1138" type="#_x0000_t75" style="width:147.15pt;height:33.2pt" o:ole="">
            <v:imagedata r:id="rId255" o:title=""/>
          </v:shape>
          <o:OLEObject Type="Embed" ProgID="Equation.3" ShapeID="_x0000_i1138" DrawAspect="Content" ObjectID="_1527435571" r:id="rId256"/>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KH=</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1-0.0329×</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a</m:t>
                    </m:r>
                  </m:sub>
                </m:sSub>
                <m:r>
                  <m:rPr>
                    <m:sty m:val="p"/>
                  </m:rPr>
                  <w:rPr>
                    <w:rFonts w:ascii="Cambria Math" w:hAnsi="Cambria Math"/>
                    <w:lang w:val="fr-FR"/>
                  </w:rPr>
                  <m:t>-10.71</m:t>
                </m:r>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tabs>
          <w:tab w:val="left" w:pos="8136"/>
        </w:tabs>
        <w:ind w:left="2268"/>
        <w:rPr>
          <w:lang w:val="fr-FR"/>
        </w:rPr>
      </w:pPr>
      <w:r w:rsidRPr="00E01F3F">
        <w:rPr>
          <w:position w:val="-30"/>
          <w:lang w:val="fr-FR"/>
        </w:rPr>
        <w:object w:dxaOrig="2299" w:dyaOrig="680">
          <v:shape id="_x0000_i1139" type="#_x0000_t75" style="width:114.6pt;height:33.8pt" o:ole="">
            <v:imagedata r:id="rId257" o:title=""/>
          </v:shape>
          <o:OLEObject Type="Embed" ProgID="Equation.3" ShapeID="_x0000_i1139" DrawAspect="Content" ObjectID="_1527435572" r:id="rId25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a</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6.211×</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d</m:t>
                </m:r>
              </m:sub>
            </m:sSub>
          </m:num>
          <m:den>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a</m:t>
                </m:r>
              </m:sub>
            </m:sSub>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-2</m:t>
                </m:r>
              </m:sup>
            </m:sSup>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Et :</w:t>
      </w:r>
    </w:p>
    <w:p w:rsidR="00443CAB" w:rsidRPr="00E01F3F" w:rsidRDefault="00443CAB" w:rsidP="00443CAB">
      <w:pPr>
        <w:pStyle w:val="SingleTxtG"/>
        <w:ind w:left="3402" w:hanging="1134"/>
        <w:rPr>
          <w:lang w:val="fr-FR"/>
        </w:rPr>
      </w:pPr>
      <w:r w:rsidRPr="00E01F3F">
        <w:rPr>
          <w:lang w:val="fr-FR"/>
        </w:rPr>
        <w:t>H</w:t>
      </w:r>
      <w:r w:rsidRPr="00E01F3F">
        <w:rPr>
          <w:lang w:val="fr-FR"/>
        </w:rPr>
        <w:tab/>
        <w:t>est l’humidité spécifique, exprimée en g de vapeur d’eau par kg d’air sec ;</w:t>
      </w:r>
    </w:p>
    <w:p w:rsidR="00443CAB" w:rsidRPr="00E01F3F" w:rsidRDefault="00443CAB" w:rsidP="00443CAB">
      <w:pPr>
        <w:pStyle w:val="SingleTxtG"/>
        <w:ind w:left="3402" w:hanging="1134"/>
        <w:rPr>
          <w:lang w:val="fr-FR"/>
        </w:rPr>
      </w:pPr>
      <w:r w:rsidRPr="00E01F3F">
        <w:rPr>
          <w:lang w:val="fr-FR"/>
        </w:rPr>
        <w:t>R</w:t>
      </w:r>
      <w:r w:rsidRPr="00E01F3F">
        <w:rPr>
          <w:vertAlign w:val="subscript"/>
          <w:lang w:val="fr-FR"/>
        </w:rPr>
        <w:t>a</w:t>
      </w:r>
      <w:r w:rsidRPr="00E01F3F">
        <w:rPr>
          <w:lang w:val="fr-FR"/>
        </w:rPr>
        <w:tab/>
        <w:t>est l’humidité relative de l’air ambiant, en % ;</w:t>
      </w:r>
    </w:p>
    <w:p w:rsidR="00443CAB" w:rsidRPr="00E01F3F" w:rsidRDefault="00443CAB" w:rsidP="00443CAB">
      <w:pPr>
        <w:pStyle w:val="SingleTxtG"/>
        <w:ind w:left="3402" w:hanging="1134"/>
        <w:rPr>
          <w:lang w:val="fr-FR"/>
        </w:rPr>
      </w:pPr>
      <w:r w:rsidRPr="00E01F3F">
        <w:rPr>
          <w:lang w:val="fr-FR"/>
        </w:rPr>
        <w:t>Р</w:t>
      </w:r>
      <w:r w:rsidRPr="00E01F3F">
        <w:rPr>
          <w:vertAlign w:val="subscript"/>
          <w:lang w:val="fr-FR"/>
        </w:rPr>
        <w:t>d</w:t>
      </w:r>
      <w:r w:rsidRPr="00E01F3F">
        <w:rPr>
          <w:lang w:val="fr-FR"/>
        </w:rPr>
        <w:tab/>
        <w:t>est la pression de vapeur saturante à la température ambiante, en kPa ;</w:t>
      </w:r>
    </w:p>
    <w:p w:rsidR="00443CAB" w:rsidRPr="00E01F3F" w:rsidRDefault="00443CAB" w:rsidP="00443CAB">
      <w:pPr>
        <w:pStyle w:val="SingleTxtG"/>
        <w:ind w:left="3402" w:hanging="1134"/>
        <w:rPr>
          <w:lang w:val="fr-FR"/>
        </w:rPr>
      </w:pPr>
      <w:r w:rsidRPr="00E01F3F">
        <w:rPr>
          <w:lang w:val="fr-FR"/>
        </w:rPr>
        <w:t>Р</w:t>
      </w:r>
      <w:r w:rsidRPr="00E01F3F">
        <w:rPr>
          <w:vertAlign w:val="subscript"/>
          <w:lang w:val="fr-FR"/>
        </w:rPr>
        <w:t>B</w:t>
      </w:r>
      <w:r w:rsidRPr="00E01F3F">
        <w:rPr>
          <w:lang w:val="fr-FR"/>
        </w:rPr>
        <w:tab/>
        <w:t>est la pression atmosphérique dans la pièce, en kPa.</w:t>
      </w:r>
    </w:p>
    <w:p w:rsidR="00443CAB" w:rsidRPr="00E01F3F" w:rsidRDefault="00443CAB" w:rsidP="00443CAB">
      <w:pPr>
        <w:pStyle w:val="SingleTxtG"/>
        <w:ind w:left="2268"/>
        <w:rPr>
          <w:lang w:val="fr-FR"/>
        </w:rPr>
      </w:pPr>
      <w:r w:rsidRPr="00E01F3F">
        <w:rPr>
          <w:lang w:val="fr-FR"/>
        </w:rPr>
        <w:t>Le facteur KH doit être calculé pour chaque phase du cycle d’essai.</w:t>
      </w:r>
    </w:p>
    <w:p w:rsidR="00443CAB" w:rsidRPr="00E01F3F" w:rsidRDefault="00443CAB" w:rsidP="00443CAB">
      <w:pPr>
        <w:pStyle w:val="SingleTxtG"/>
        <w:ind w:left="2268"/>
        <w:rPr>
          <w:lang w:val="fr-FR"/>
        </w:rPr>
      </w:pPr>
      <w:r w:rsidRPr="00E01F3F">
        <w:rPr>
          <w:lang w:val="fr-FR"/>
        </w:rPr>
        <w:t xml:space="preserve">La température ambiante et l’humidité relative doivent correspondre à la moyenne arithmétique des valeurs mesurées en continu au cours de chaque phase. </w:t>
      </w:r>
    </w:p>
    <w:p w:rsidR="00443CAB" w:rsidRPr="00E01F3F" w:rsidRDefault="00443CAB" w:rsidP="00443CAB">
      <w:pPr>
        <w:pStyle w:val="SingleTxtG"/>
        <w:ind w:left="2268" w:hanging="1134"/>
        <w:rPr>
          <w:lang w:val="fr-FR"/>
        </w:rPr>
      </w:pPr>
      <w:r w:rsidRPr="00E01F3F">
        <w:rPr>
          <w:lang w:val="fr-FR"/>
        </w:rPr>
        <w:t>3.2.1.3</w:t>
      </w:r>
      <w:r w:rsidRPr="00E01F3F">
        <w:rPr>
          <w:lang w:val="fr-FR"/>
        </w:rPr>
        <w:tab/>
        <w:t>Détermination de la concentration de NO</w:t>
      </w:r>
      <w:r w:rsidRPr="00E01F3F">
        <w:rPr>
          <w:vertAlign w:val="subscript"/>
          <w:lang w:val="fr-FR"/>
        </w:rPr>
        <w:t>2</w:t>
      </w:r>
      <w:r w:rsidRPr="00E01F3F">
        <w:rPr>
          <w:lang w:val="fr-FR"/>
        </w:rPr>
        <w:t xml:space="preserve"> à partir du NO et des NO</w:t>
      </w:r>
      <w:r w:rsidRPr="00E01F3F">
        <w:rPr>
          <w:vertAlign w:val="subscript"/>
          <w:lang w:val="fr-FR"/>
        </w:rPr>
        <w:t xml:space="preserve">x </w:t>
      </w:r>
      <w:r w:rsidRPr="00E01F3F">
        <w:rPr>
          <w:lang w:val="fr-FR"/>
        </w:rPr>
        <w:t>(le cas échéant)</w:t>
      </w:r>
    </w:p>
    <w:p w:rsidR="00443CAB" w:rsidRPr="00E01F3F" w:rsidRDefault="00443CAB" w:rsidP="00443CAB">
      <w:pPr>
        <w:pStyle w:val="SingleTxtG"/>
        <w:ind w:left="2268"/>
        <w:rPr>
          <w:lang w:val="fr-FR"/>
        </w:rPr>
      </w:pPr>
      <w:r w:rsidRPr="00E01F3F">
        <w:rPr>
          <w:lang w:val="fr-FR"/>
        </w:rPr>
        <w:t>On détermine la concentration de NO</w:t>
      </w:r>
      <w:r w:rsidRPr="00E01F3F">
        <w:rPr>
          <w:vertAlign w:val="subscript"/>
          <w:lang w:val="fr-FR"/>
        </w:rPr>
        <w:t>2</w:t>
      </w:r>
      <w:r w:rsidRPr="00E01F3F">
        <w:rPr>
          <w:lang w:val="fr-FR"/>
        </w:rPr>
        <w:t xml:space="preserve"> en fonction de la différence entre la concentration de NO</w:t>
      </w:r>
      <w:r w:rsidRPr="00E01F3F">
        <w:rPr>
          <w:vertAlign w:val="subscript"/>
          <w:lang w:val="fr-FR"/>
        </w:rPr>
        <w:t>x</w:t>
      </w:r>
      <w:r w:rsidRPr="00E01F3F">
        <w:rPr>
          <w:lang w:val="fr-FR"/>
        </w:rPr>
        <w:t xml:space="preserve"> dans le sac corrigée de la concentration présente dans l’air de dilution et la concentration de NO obtenue par mesure en continu corrigée de la concentration présente dans l’air de dilution. </w:t>
      </w:r>
    </w:p>
    <w:p w:rsidR="00443CAB" w:rsidRPr="00E01F3F" w:rsidRDefault="00443CAB" w:rsidP="00443CAB">
      <w:pPr>
        <w:pStyle w:val="SingleTxtG"/>
        <w:ind w:left="2268" w:hanging="1134"/>
        <w:rPr>
          <w:lang w:val="fr-FR"/>
        </w:rPr>
      </w:pPr>
      <w:r w:rsidRPr="00E01F3F">
        <w:rPr>
          <w:lang w:val="fr-FR"/>
        </w:rPr>
        <w:t>3.2.1.3.1</w:t>
      </w:r>
      <w:r w:rsidRPr="00E01F3F">
        <w:rPr>
          <w:lang w:val="fr-FR"/>
        </w:rPr>
        <w:tab/>
        <w:t>Concentrations de NO</w:t>
      </w:r>
    </w:p>
    <w:p w:rsidR="00443CAB" w:rsidRPr="00E01F3F" w:rsidRDefault="00443CAB" w:rsidP="00443CAB">
      <w:pPr>
        <w:pStyle w:val="SingleTxtG"/>
        <w:ind w:left="2268" w:hanging="1134"/>
        <w:rPr>
          <w:lang w:val="fr-FR"/>
        </w:rPr>
      </w:pPr>
      <w:r w:rsidRPr="00E01F3F">
        <w:rPr>
          <w:lang w:val="fr-FR"/>
        </w:rPr>
        <w:t>3.2.1.3.1.1</w:t>
      </w:r>
      <w:r w:rsidRPr="00E01F3F">
        <w:rPr>
          <w:lang w:val="fr-FR"/>
        </w:rPr>
        <w:tab/>
        <w:t>Les concentrations de NO doivent être calculées à partir des valeurs de l’analyseur de NO intégrées et éventuellement corrigées de la fluctuation du débit.</w:t>
      </w:r>
    </w:p>
    <w:p w:rsidR="00443CAB" w:rsidRPr="00E01F3F" w:rsidRDefault="00443CAB" w:rsidP="00443CAB">
      <w:pPr>
        <w:pStyle w:val="SingleTxtG"/>
        <w:ind w:left="2268" w:hanging="1134"/>
        <w:rPr>
          <w:lang w:val="fr-FR"/>
        </w:rPr>
      </w:pPr>
      <w:r w:rsidRPr="00E01F3F">
        <w:rPr>
          <w:lang w:val="fr-FR"/>
        </w:rPr>
        <w:t>3.2.1.3.1.2</w:t>
      </w:r>
      <w:r w:rsidRPr="00E01F3F">
        <w:rPr>
          <w:lang w:val="fr-FR"/>
        </w:rPr>
        <w:tab/>
        <w:t>La concentration moyenne arithmétique de NO doit être calculée au moyen de l’équation suivante :</w:t>
      </w:r>
    </w:p>
    <w:p w:rsidR="00443CAB" w:rsidRPr="00E01F3F" w:rsidRDefault="00443CAB" w:rsidP="00443CAB">
      <w:pPr>
        <w:pStyle w:val="SingleTxtG"/>
        <w:tabs>
          <w:tab w:val="left" w:pos="8136"/>
        </w:tabs>
        <w:ind w:left="2268"/>
        <w:rPr>
          <w:lang w:val="fr-FR"/>
        </w:rPr>
      </w:pPr>
      <w:r w:rsidRPr="00E01F3F">
        <w:rPr>
          <w:position w:val="-26"/>
          <w:lang w:val="fr-FR"/>
        </w:rPr>
        <w:object w:dxaOrig="1420" w:dyaOrig="760">
          <v:shape id="_x0000_i1140" type="#_x0000_t75" style="width:70.7pt;height:38.2pt" o:ole="">
            <v:imagedata r:id="rId259" o:title=""/>
          </v:shape>
          <o:OLEObject Type="Embed" ProgID="Equation.3" ShapeID="_x0000_i1140" DrawAspect="Content" ObjectID="_1527435573" r:id="rId26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NO</m:t>
                    </m:r>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position w:val="-18"/>
          <w:lang w:val="fr-FR"/>
        </w:rPr>
        <w:object w:dxaOrig="900" w:dyaOrig="460">
          <v:shape id="_x0000_i1141" type="#_x0000_t75" style="width:39.45pt;height:20.65pt" o:ole="">
            <v:imagedata r:id="rId261" o:title=""/>
          </v:shape>
          <o:OLEObject Type="Embed" ProgID="Equation.3" ShapeID="_x0000_i1141" DrawAspect="Content" ObjectID="_1527435574" r:id="rId262"/>
        </w:object>
      </w:r>
      <w:r w:rsidRPr="00E01F3F">
        <w:rPr>
          <w:lang w:val="fr-FR"/>
        </w:rPr>
        <w:fldChar w:fldCharType="begin"/>
      </w:r>
      <w:r w:rsidRPr="00E01F3F">
        <w:rPr>
          <w:lang w:val="fr-FR"/>
        </w:rPr>
        <w:instrText xml:space="preserve"> QUOTE </w:instrText>
      </w:r>
      <m:oMath>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NO</m:t>
                </m:r>
              </m:sub>
            </m:sSub>
            <m:r>
              <m:rPr>
                <m:sty m:val="p"/>
              </m:rPr>
              <w:rPr>
                <w:rFonts w:ascii="Cambria Math" w:hAnsi="Cambria Math"/>
                <w:lang w:val="fr-FR"/>
              </w:rPr>
              <m:t>dt</m:t>
            </m:r>
          </m:e>
        </m:nary>
      </m:oMath>
      <w:r w:rsidRPr="00E01F3F">
        <w:rPr>
          <w:lang w:val="fr-FR"/>
        </w:rPr>
        <w:instrText xml:space="preserve"> </w:instrText>
      </w:r>
      <w:r w:rsidRPr="00E01F3F">
        <w:rPr>
          <w:lang w:val="fr-FR"/>
        </w:rPr>
        <w:fldChar w:fldCharType="end"/>
      </w:r>
      <w:r w:rsidRPr="00E01F3F">
        <w:rPr>
          <w:lang w:val="fr-FR"/>
        </w:rPr>
        <w:tab/>
        <w:t>est calculé par intégration de la valeur relevée par l’analyseur de NO en mode dilution continue au cours de l’essai (t</w:t>
      </w:r>
      <w:r w:rsidRPr="00E01F3F">
        <w:rPr>
          <w:vertAlign w:val="subscript"/>
          <w:lang w:val="fr-FR"/>
        </w:rPr>
        <w:t>1</w:t>
      </w:r>
      <w:r w:rsidRPr="00E01F3F">
        <w:rPr>
          <w:lang w:val="fr-FR"/>
        </w:rPr>
        <w:t xml:space="preserve"> à t</w:t>
      </w:r>
      <w:r w:rsidRPr="00E01F3F">
        <w:rPr>
          <w:vertAlign w:val="subscript"/>
          <w:lang w:val="fr-FR"/>
        </w:rPr>
        <w:t>2</w:t>
      </w:r>
      <w:r w:rsidRPr="00E01F3F">
        <w:rPr>
          <w:lang w:val="fr-FR"/>
        </w:rPr>
        <w:t>)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e</w:t>
      </w:r>
      <w:r w:rsidRPr="00E01F3F">
        <w:rPr>
          <w:lang w:val="fr-FR"/>
        </w:rPr>
        <w:tab/>
        <w:t>est la concentration de NO mesurée dans les gaz d’échappement dilués, en ppm ;</w:t>
      </w:r>
    </w:p>
    <w:p w:rsidR="00443CAB" w:rsidRPr="00E01F3F" w:rsidRDefault="00443CAB" w:rsidP="00443CAB">
      <w:pPr>
        <w:pStyle w:val="SingleTxtG"/>
        <w:ind w:left="2268" w:hanging="1134"/>
        <w:rPr>
          <w:b/>
          <w:i/>
          <w:lang w:val="fr-FR"/>
        </w:rPr>
      </w:pPr>
      <w:r w:rsidRPr="00E01F3F">
        <w:rPr>
          <w:lang w:val="fr-FR"/>
        </w:rPr>
        <w:t>3.2.1.3.1.3</w:t>
      </w:r>
      <w:r w:rsidRPr="00E01F3F">
        <w:rPr>
          <w:lang w:val="fr-FR"/>
        </w:rPr>
        <w:tab/>
        <w:t>La concentration de NO dans l’air de dilution doit être déterminée à partir du sac qui contient ce dernier. Une correction doit être apportée conformément aux dispositions du paragraphe 3.2.1.1 ci-dessus.</w:t>
      </w:r>
    </w:p>
    <w:p w:rsidR="00443CAB" w:rsidRPr="00E01F3F" w:rsidRDefault="00443CAB" w:rsidP="00443CAB">
      <w:pPr>
        <w:pStyle w:val="SingleTxtG"/>
        <w:ind w:left="2268" w:hanging="1134"/>
        <w:rPr>
          <w:lang w:val="fr-FR"/>
        </w:rPr>
      </w:pPr>
      <w:r w:rsidRPr="00E01F3F">
        <w:rPr>
          <w:lang w:val="fr-FR"/>
        </w:rPr>
        <w:t>3.2.1.3.2</w:t>
      </w:r>
      <w:r w:rsidRPr="00E01F3F">
        <w:rPr>
          <w:lang w:val="fr-FR"/>
        </w:rPr>
        <w:tab/>
        <w:t>Concentrations de NO</w:t>
      </w:r>
      <w:r w:rsidRPr="00E01F3F">
        <w:rPr>
          <w:vertAlign w:val="subscript"/>
          <w:lang w:val="fr-FR"/>
        </w:rPr>
        <w:t>2</w:t>
      </w:r>
      <w:r w:rsidRPr="00E01F3F">
        <w:rPr>
          <w:lang w:val="fr-FR"/>
        </w:rPr>
        <w:t xml:space="preserve"> (le cas échéant)</w:t>
      </w:r>
    </w:p>
    <w:p w:rsidR="00443CAB" w:rsidRPr="00E01F3F" w:rsidRDefault="00443CAB" w:rsidP="00443CAB">
      <w:pPr>
        <w:pStyle w:val="SingleTxtG"/>
        <w:ind w:left="2268" w:hanging="1134"/>
        <w:rPr>
          <w:i/>
          <w:lang w:val="fr-FR"/>
        </w:rPr>
      </w:pPr>
      <w:r w:rsidRPr="00E01F3F">
        <w:rPr>
          <w:lang w:val="fr-FR"/>
        </w:rPr>
        <w:t>3.2.1.3.2.1</w:t>
      </w:r>
      <w:r w:rsidRPr="00E01F3F">
        <w:rPr>
          <w:lang w:val="fr-FR"/>
        </w:rPr>
        <w:tab/>
        <w:t>Détermination de la concentration de NO</w:t>
      </w:r>
      <w:r w:rsidRPr="00E01F3F">
        <w:rPr>
          <w:vertAlign w:val="subscript"/>
          <w:lang w:val="fr-FR"/>
        </w:rPr>
        <w:t>2</w:t>
      </w:r>
      <w:r w:rsidRPr="00E01F3F">
        <w:rPr>
          <w:lang w:val="fr-FR"/>
        </w:rPr>
        <w:t xml:space="preserve"> par mesure directe dans les gaz d’échappement dilués</w:t>
      </w:r>
    </w:p>
    <w:p w:rsidR="00443CAB" w:rsidRPr="00E01F3F" w:rsidRDefault="00443CAB" w:rsidP="00443CAB">
      <w:pPr>
        <w:pStyle w:val="SingleTxtG"/>
        <w:ind w:left="2268" w:hanging="1134"/>
        <w:rPr>
          <w:lang w:val="fr-FR"/>
        </w:rPr>
      </w:pPr>
      <w:r w:rsidRPr="00E01F3F">
        <w:rPr>
          <w:lang w:val="fr-FR"/>
        </w:rPr>
        <w:t>3.2.1.3.2.2</w:t>
      </w:r>
      <w:r w:rsidRPr="00E01F3F">
        <w:rPr>
          <w:lang w:val="fr-FR"/>
        </w:rPr>
        <w:tab/>
        <w:t>Les concentrations de NO</w:t>
      </w:r>
      <w:r w:rsidRPr="00E01F3F">
        <w:rPr>
          <w:vertAlign w:val="subscript"/>
          <w:lang w:val="fr-FR"/>
        </w:rPr>
        <w:t>2</w:t>
      </w:r>
      <w:r w:rsidRPr="00E01F3F">
        <w:rPr>
          <w:lang w:val="fr-FR"/>
        </w:rPr>
        <w:t xml:space="preserve"> doivent être calculées à partir des valeurs de l’analyseur de NO</w:t>
      </w:r>
      <w:r w:rsidRPr="00E01F3F">
        <w:rPr>
          <w:vertAlign w:val="subscript"/>
          <w:lang w:val="fr-FR"/>
        </w:rPr>
        <w:t>2</w:t>
      </w:r>
      <w:r w:rsidRPr="00E01F3F">
        <w:rPr>
          <w:lang w:val="fr-FR"/>
        </w:rPr>
        <w:t xml:space="preserve"> intégrées et éventuellement corrigées de la fluctuation du débit.</w:t>
      </w:r>
    </w:p>
    <w:p w:rsidR="00443CAB" w:rsidRPr="00E01F3F" w:rsidRDefault="00443CAB" w:rsidP="00443CAB">
      <w:pPr>
        <w:pStyle w:val="SingleTxtG"/>
        <w:ind w:left="2268" w:hanging="1134"/>
        <w:rPr>
          <w:lang w:val="fr-FR"/>
        </w:rPr>
      </w:pPr>
      <w:r w:rsidRPr="00E01F3F">
        <w:rPr>
          <w:lang w:val="fr-FR"/>
        </w:rPr>
        <w:t>3.2.1.3.2.3</w:t>
      </w:r>
      <w:r w:rsidRPr="00E01F3F">
        <w:rPr>
          <w:lang w:val="fr-FR"/>
        </w:rPr>
        <w:tab/>
        <w:t>La concentration moyenne arithmétique de NO</w:t>
      </w:r>
      <w:r w:rsidRPr="00E01F3F">
        <w:rPr>
          <w:vertAlign w:val="subscript"/>
          <w:lang w:val="fr-FR"/>
        </w:rPr>
        <w:t>2</w:t>
      </w:r>
      <w:r w:rsidRPr="00E01F3F">
        <w:rPr>
          <w:lang w:val="fr-FR"/>
        </w:rPr>
        <w:t xml:space="preserve"> doit être calculée en appliquant l’équation suivante :</w:t>
      </w:r>
    </w:p>
    <w:p w:rsidR="00443CAB" w:rsidRPr="00E01F3F" w:rsidRDefault="00443CAB" w:rsidP="00443CAB">
      <w:pPr>
        <w:pStyle w:val="SingleTxtG"/>
        <w:tabs>
          <w:tab w:val="left" w:pos="8136"/>
        </w:tabs>
        <w:ind w:left="2268"/>
        <w:rPr>
          <w:lang w:val="fr-FR"/>
        </w:rPr>
      </w:pPr>
      <w:r w:rsidRPr="00E01F3F">
        <w:rPr>
          <w:position w:val="-26"/>
          <w:lang w:val="fr-FR"/>
        </w:rPr>
        <w:object w:dxaOrig="1480" w:dyaOrig="760">
          <v:shape id="_x0000_i1142" type="#_x0000_t75" style="width:73.95pt;height:38.2pt" o:ole="">
            <v:imagedata r:id="rId263" o:title=""/>
          </v:shape>
          <o:OLEObject Type="Embed" ProgID="Equation.3" ShapeID="_x0000_i1142" DrawAspect="Content" ObjectID="_1527435575" r:id="rId264"/>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NO</m:t>
                        </m:r>
                      </m:e>
                      <m:sub>
                        <m:r>
                          <m:rPr>
                            <m:sty m:val="p"/>
                          </m:rPr>
                          <w:rPr>
                            <w:rFonts w:ascii="Cambria Math" w:hAnsi="Cambria Math"/>
                            <w:lang w:val="fr-FR"/>
                          </w:rPr>
                          <m:t>2</m:t>
                        </m:r>
                      </m:sub>
                    </m:sSub>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position w:val="-18"/>
          <w:lang w:val="fr-FR"/>
        </w:rPr>
        <w:object w:dxaOrig="980" w:dyaOrig="460">
          <v:shape id="_x0000_i1143" type="#_x0000_t75" style="width:43.2pt;height:20.65pt" o:ole="">
            <v:imagedata r:id="rId265" o:title=""/>
          </v:shape>
          <o:OLEObject Type="Embed" ProgID="Equation.3" ShapeID="_x0000_i1143" DrawAspect="Content" ObjectID="_1527435576" r:id="rId266"/>
        </w:object>
      </w:r>
      <w:r w:rsidRPr="00E01F3F">
        <w:rPr>
          <w:lang w:val="fr-FR"/>
        </w:rPr>
        <w:tab/>
        <w:t>est calculé par intégration de la valeur relevée par l’analyseur de NO</w:t>
      </w:r>
      <w:r w:rsidRPr="00E01F3F">
        <w:rPr>
          <w:vertAlign w:val="subscript"/>
          <w:lang w:val="fr-FR"/>
        </w:rPr>
        <w:t>2</w:t>
      </w:r>
      <w:r w:rsidRPr="00E01F3F">
        <w:rPr>
          <w:lang w:val="fr-FR"/>
        </w:rPr>
        <w:t xml:space="preserve"> en mode dilution continue au cours de l’essai (t</w:t>
      </w:r>
      <w:r w:rsidRPr="00E01F3F">
        <w:rPr>
          <w:vertAlign w:val="subscript"/>
          <w:lang w:val="fr-FR"/>
        </w:rPr>
        <w:t>1</w:t>
      </w:r>
      <w:r w:rsidRPr="00E01F3F">
        <w:rPr>
          <w:lang w:val="fr-FR"/>
        </w:rPr>
        <w:t xml:space="preserve"> à t</w:t>
      </w:r>
      <w:r w:rsidRPr="00E01F3F">
        <w:rPr>
          <w:vertAlign w:val="subscript"/>
          <w:lang w:val="fr-FR"/>
        </w:rPr>
        <w:t>2</w:t>
      </w:r>
      <w:r w:rsidRPr="00E01F3F">
        <w:rPr>
          <w:lang w:val="fr-FR"/>
        </w:rPr>
        <w:t>)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e</w:t>
      </w:r>
      <w:r w:rsidRPr="00E01F3F">
        <w:rPr>
          <w:lang w:val="fr-FR"/>
        </w:rPr>
        <w:tab/>
        <w:t>est la concentration de NO</w:t>
      </w:r>
      <w:r w:rsidRPr="00E01F3F">
        <w:rPr>
          <w:vertAlign w:val="subscript"/>
          <w:lang w:val="fr-FR"/>
        </w:rPr>
        <w:t>2</w:t>
      </w:r>
      <w:r w:rsidRPr="00E01F3F">
        <w:rPr>
          <w:lang w:val="fr-FR"/>
        </w:rPr>
        <w:t xml:space="preserve"> mesurée dans les gaz d’échappement dilués, en ppm.</w:t>
      </w:r>
    </w:p>
    <w:p w:rsidR="00443CAB" w:rsidRPr="00E01F3F" w:rsidRDefault="00443CAB" w:rsidP="00443CAB">
      <w:pPr>
        <w:pStyle w:val="SingleTxtG"/>
        <w:ind w:left="2268" w:hanging="1134"/>
        <w:rPr>
          <w:lang w:val="fr-FR"/>
        </w:rPr>
      </w:pPr>
      <w:r w:rsidRPr="00E01F3F">
        <w:rPr>
          <w:lang w:val="fr-FR"/>
        </w:rPr>
        <w:t>3.2.1.3.2.4</w:t>
      </w:r>
      <w:r w:rsidRPr="00E01F3F">
        <w:rPr>
          <w:lang w:val="fr-FR"/>
        </w:rPr>
        <w:tab/>
        <w:t>La concentration de NO</w:t>
      </w:r>
      <w:r w:rsidRPr="00E01F3F">
        <w:rPr>
          <w:vertAlign w:val="subscript"/>
          <w:lang w:val="fr-FR"/>
        </w:rPr>
        <w:t>2</w:t>
      </w:r>
      <w:r w:rsidRPr="00E01F3F">
        <w:rPr>
          <w:lang w:val="fr-FR"/>
        </w:rPr>
        <w:t xml:space="preserve"> dans l’air de dilution doit être déterminée à partir des sacs qui contiennent ce dernier. Une correction est apportée conformément aux dispositions du paragraphe 3.2.1.1 de la présente annexe.</w:t>
      </w:r>
    </w:p>
    <w:p w:rsidR="00443CAB" w:rsidRPr="00E01F3F" w:rsidRDefault="00443CAB" w:rsidP="00443CAB">
      <w:pPr>
        <w:pStyle w:val="SingleTxtG"/>
        <w:ind w:left="2268" w:hanging="1134"/>
        <w:rPr>
          <w:lang w:val="fr-FR"/>
        </w:rPr>
      </w:pPr>
      <w:r w:rsidRPr="00E01F3F">
        <w:rPr>
          <w:lang w:val="fr-FR"/>
        </w:rPr>
        <w:t>3.2.1.4</w:t>
      </w:r>
      <w:r w:rsidRPr="00E01F3F">
        <w:rPr>
          <w:lang w:val="fr-FR"/>
        </w:rPr>
        <w:tab/>
        <w:t>Concentration de N</w:t>
      </w:r>
      <w:r w:rsidRPr="00E01F3F">
        <w:rPr>
          <w:vertAlign w:val="subscript"/>
          <w:lang w:val="fr-FR"/>
        </w:rPr>
        <w:t>2</w:t>
      </w:r>
      <w:r w:rsidRPr="00E01F3F">
        <w:rPr>
          <w:lang w:val="fr-FR"/>
        </w:rPr>
        <w:t>O (le cas échéant)</w:t>
      </w:r>
    </w:p>
    <w:p w:rsidR="00443CAB" w:rsidRPr="00E01F3F" w:rsidRDefault="00443CAB" w:rsidP="00443CAB">
      <w:pPr>
        <w:pStyle w:val="SingleTxtG"/>
        <w:ind w:left="2268"/>
        <w:rPr>
          <w:lang w:val="fr-FR"/>
        </w:rPr>
      </w:pPr>
      <w:r w:rsidRPr="00E01F3F">
        <w:rPr>
          <w:rFonts w:ascii="TimesNewRoman" w:hAnsi="TimesNewRoman" w:cs="TimesNewRoman"/>
          <w:lang w:val="fr-FR"/>
        </w:rPr>
        <w:t>Pour toute mesure prise au moyen d’un</w:t>
      </w:r>
      <w:r w:rsidRPr="00E01F3F">
        <w:rPr>
          <w:lang w:val="fr-FR"/>
        </w:rPr>
        <w:t xml:space="preserve"> chromatographe en phase gazeuse couplé à un détecteur à capture d’électrons (GC-ECD), la concentration de N</w:t>
      </w:r>
      <w:r w:rsidRPr="00E01F3F">
        <w:rPr>
          <w:vertAlign w:val="subscript"/>
          <w:lang w:val="fr-FR"/>
        </w:rPr>
        <w:t>2</w:t>
      </w:r>
      <w:r w:rsidRPr="00E01F3F">
        <w:rPr>
          <w:lang w:val="fr-FR"/>
        </w:rPr>
        <w:t>O doit être calculée à l’aide des é</w:t>
      </w:r>
      <w:r w:rsidRPr="00E01F3F">
        <w:rPr>
          <w:bCs/>
          <w:lang w:val="fr-FR"/>
        </w:rPr>
        <w:t>quations suivantes :</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N2O</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PeakArea</m:t>
              </m:r>
            </m:e>
            <m:sub>
              <m:r>
                <m:rPr>
                  <m:sty m:val="p"/>
                </m:rPr>
                <w:rPr>
                  <w:rFonts w:ascii="Cambria Math" w:hAnsi="Cambria Math"/>
                  <w:lang w:val="fr-FR"/>
                </w:rPr>
                <m:t>sample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Rf</m:t>
              </m:r>
            </m:e>
            <m:sub>
              <m:r>
                <m:rPr>
                  <m:sty m:val="p"/>
                </m:rPr>
                <w:rPr>
                  <w:rFonts w:ascii="Cambria Math" w:hAnsi="Cambria Math"/>
                  <w:lang w:val="fr-FR"/>
                </w:rPr>
                <m:t>N20</m:t>
              </m:r>
            </m:sub>
          </m:sSub>
        </m:oMath>
      </m:oMathPara>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N2O</w:t>
      </w:r>
      <w:r w:rsidRPr="00E01F3F">
        <w:rPr>
          <w:lang w:val="fr-FR"/>
        </w:rPr>
        <w:tab/>
        <w:t>est la concentration de N</w:t>
      </w:r>
      <w:r w:rsidRPr="00E01F3F">
        <w:rPr>
          <w:vertAlign w:val="subscript"/>
          <w:lang w:val="fr-FR"/>
        </w:rPr>
        <w:t>2</w:t>
      </w:r>
      <w:r w:rsidRPr="00E01F3F">
        <w:rPr>
          <w:lang w:val="fr-FR"/>
        </w:rPr>
        <w:t>O, en ppm ;</w:t>
      </w:r>
    </w:p>
    <w:p w:rsidR="00443CAB" w:rsidRPr="00E01F3F" w:rsidRDefault="00443CAB" w:rsidP="00443CAB">
      <w:pPr>
        <w:pStyle w:val="SingleTxtG"/>
        <w:ind w:left="2268"/>
        <w:rPr>
          <w:lang w:val="fr-FR"/>
        </w:rPr>
      </w:pPr>
      <w:r w:rsidRPr="00E01F3F">
        <w:rPr>
          <w:lang w:val="fr-FR"/>
        </w:rPr>
        <w:t>Et :</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Rf</m:t>
              </m:r>
            </m:e>
            <m:sub>
              <m:r>
                <m:rPr>
                  <m:sty m:val="p"/>
                </m:rPr>
                <w:rPr>
                  <w:rFonts w:ascii="Cambria Math" w:hAnsi="Cambria Math"/>
                  <w:lang w:val="fr-FR"/>
                </w:rPr>
                <m:t>N2O</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N2O</m:t>
                      </m:r>
                    </m:e>
                    <m:sub>
                      <m:r>
                        <m:rPr>
                          <m:sty m:val="p"/>
                        </m:rPr>
                        <w:rPr>
                          <w:rFonts w:ascii="Cambria Math" w:hAnsi="Cambria Math"/>
                          <w:lang w:val="fr-FR"/>
                        </w:rPr>
                        <m:t>standard (ppm)</m:t>
                      </m:r>
                    </m:sub>
                  </m:sSub>
                </m:sub>
              </m:sSub>
            </m:num>
            <m:den>
              <m:sSub>
                <m:sSubPr>
                  <m:ctrlPr>
                    <w:rPr>
                      <w:rFonts w:ascii="Cambria Math" w:hAnsi="Cambria Math"/>
                      <w:lang w:val="fr-FR"/>
                    </w:rPr>
                  </m:ctrlPr>
                </m:sSubPr>
                <m:e>
                  <m:r>
                    <m:rPr>
                      <m:sty m:val="p"/>
                    </m:rPr>
                    <w:rPr>
                      <w:rFonts w:ascii="Cambria Math" w:hAnsi="Cambria Math"/>
                      <w:lang w:val="fr-FR"/>
                    </w:rPr>
                    <m:t>PeakArea</m:t>
                  </m:r>
                </m:e>
                <m:sub>
                  <m:r>
                    <m:rPr>
                      <m:sty m:val="p"/>
                    </m:rPr>
                    <w:rPr>
                      <w:rFonts w:ascii="Cambria Math" w:hAnsi="Cambria Math"/>
                      <w:lang w:val="fr-FR"/>
                    </w:rPr>
                    <m:t>standard</m:t>
                  </m:r>
                </m:sub>
              </m:sSub>
            </m:den>
          </m:f>
        </m:oMath>
      </m:oMathPara>
    </w:p>
    <w:p w:rsidR="00443CAB" w:rsidRPr="00E01F3F" w:rsidRDefault="00443CAB" w:rsidP="00443CAB">
      <w:pPr>
        <w:pStyle w:val="SingleTxtG"/>
        <w:ind w:left="2268" w:hanging="1134"/>
        <w:rPr>
          <w:lang w:val="fr-FR"/>
        </w:rPr>
      </w:pPr>
      <w:r w:rsidRPr="00E01F3F">
        <w:rPr>
          <w:lang w:val="fr-FR"/>
        </w:rPr>
        <w:t>3.2.1.5</w:t>
      </w:r>
      <w:r w:rsidRPr="00E01F3F">
        <w:rPr>
          <w:lang w:val="fr-FR"/>
        </w:rPr>
        <w:tab/>
        <w:t>Concentration de NH</w:t>
      </w:r>
      <w:r w:rsidRPr="00E01F3F">
        <w:rPr>
          <w:vertAlign w:val="subscript"/>
          <w:lang w:val="fr-FR"/>
        </w:rPr>
        <w:t xml:space="preserve">3 </w:t>
      </w:r>
      <w:r w:rsidRPr="00E01F3F">
        <w:rPr>
          <w:lang w:val="fr-FR"/>
        </w:rPr>
        <w:t>(le cas échéant)</w:t>
      </w:r>
    </w:p>
    <w:p w:rsidR="00443CAB" w:rsidRPr="00E01F3F" w:rsidRDefault="00443CAB" w:rsidP="00443CAB">
      <w:pPr>
        <w:pStyle w:val="SingleTxtG"/>
        <w:ind w:left="2268"/>
        <w:rPr>
          <w:lang w:val="fr-FR"/>
        </w:rPr>
      </w:pPr>
      <w:r w:rsidRPr="00E01F3F">
        <w:rPr>
          <w:lang w:val="fr-FR"/>
        </w:rPr>
        <w:tab/>
        <w:t>La concentration moyenne de NH</w:t>
      </w:r>
      <w:r w:rsidRPr="00E01F3F">
        <w:rPr>
          <w:vertAlign w:val="subscript"/>
          <w:lang w:val="fr-FR"/>
        </w:rPr>
        <w:t>3</w:t>
      </w:r>
      <w:r w:rsidRPr="00E01F3F">
        <w:rPr>
          <w:lang w:val="fr-FR"/>
        </w:rPr>
        <w:t xml:space="preserve"> doit être calculée au moyen de l’équation suivante </w:t>
      </w:r>
      <w:r w:rsidRPr="00E01F3F">
        <w:rPr>
          <w:bCs/>
          <w:lang w:val="fr-FR"/>
        </w:rPr>
        <w:t>:</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i=n</m:t>
              </m:r>
            </m:sup>
            <m:e>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e>
          </m:nary>
        </m:oMath>
      </m:oMathPara>
    </w:p>
    <w:p w:rsidR="00443CAB" w:rsidRPr="00E01F3F" w:rsidRDefault="00443CAB" w:rsidP="00443CAB">
      <w:pPr>
        <w:pStyle w:val="SingleTxtG"/>
        <w:ind w:left="2268"/>
        <w:rPr>
          <w:lang w:val="fr-FR"/>
        </w:rPr>
      </w:pPr>
      <w:r w:rsidRPr="00E01F3F">
        <w:rPr>
          <w:lang w:val="fr-FR"/>
        </w:rPr>
        <w:tab/>
        <w:t>où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C</m:t>
            </m:r>
          </m:e>
          <m:sub>
            <m:sSub>
              <m:sSubPr>
                <m:ctrlPr>
                  <w:rPr>
                    <w:rFonts w:ascii="Cambria Math" w:hAnsi="Cambria Math"/>
                    <w:lang w:val="fr-FR"/>
                  </w:rPr>
                </m:ctrlPr>
              </m:sSubPr>
              <m:e>
                <m:r>
                  <m:rPr>
                    <m:sty m:val="p"/>
                  </m:rPr>
                  <w:rPr>
                    <w:rFonts w:ascii="Cambria Math" w:hAnsi="Cambria Math"/>
                    <w:lang w:val="fr-FR"/>
                  </w:rPr>
                  <m:t>NH</m:t>
                </m:r>
              </m:e>
              <m:sub>
                <m:r>
                  <m:rPr>
                    <m:sty m:val="p"/>
                  </m:rPr>
                  <w:rPr>
                    <w:rFonts w:ascii="Cambria Math" w:hAnsi="Cambria Math"/>
                    <w:lang w:val="fr-FR"/>
                  </w:rPr>
                  <m:t>3</m:t>
                </m:r>
              </m:sub>
            </m:sSub>
          </m:sub>
        </m:sSub>
      </m:oMath>
      <w:r w:rsidR="00443CAB" w:rsidRPr="00E01F3F">
        <w:rPr>
          <w:lang w:val="fr-FR"/>
        </w:rPr>
        <w:tab/>
        <w:t>est la concentration instantanée de NH</w:t>
      </w:r>
      <w:r w:rsidR="00443CAB" w:rsidRPr="00E01F3F">
        <w:rPr>
          <w:vertAlign w:val="subscript"/>
          <w:lang w:val="fr-FR"/>
        </w:rPr>
        <w:t>3</w:t>
      </w:r>
      <w:r w:rsidR="00443CAB" w:rsidRPr="00E01F3F">
        <w:rPr>
          <w:lang w:val="fr-FR"/>
        </w:rPr>
        <w:t>, en ppm ;</w:t>
      </w:r>
    </w:p>
    <w:p w:rsidR="00443CAB" w:rsidRPr="00E01F3F" w:rsidRDefault="00443CAB" w:rsidP="00443CAB">
      <w:pPr>
        <w:pStyle w:val="SingleTxtG"/>
        <w:ind w:left="3402" w:hanging="1134"/>
        <w:rPr>
          <w:lang w:val="fr-FR"/>
        </w:rPr>
      </w:pPr>
      <w:r w:rsidRPr="00E01F3F">
        <w:rPr>
          <w:lang w:val="fr-FR"/>
        </w:rPr>
        <w:t>n</w:t>
      </w:r>
      <w:r w:rsidRPr="00E01F3F">
        <w:rPr>
          <w:lang w:val="fr-FR"/>
        </w:rPr>
        <w:tab/>
        <w:t>est le nombre de mesures.</w:t>
      </w:r>
    </w:p>
    <w:p w:rsidR="00443CAB" w:rsidRPr="00E01F3F" w:rsidRDefault="00443CAB" w:rsidP="00443CAB">
      <w:pPr>
        <w:pStyle w:val="SingleTxtG"/>
        <w:rPr>
          <w:lang w:val="fr-FR"/>
        </w:rPr>
      </w:pPr>
      <w:r w:rsidRPr="00E01F3F">
        <w:rPr>
          <w:lang w:val="fr-FR"/>
        </w:rPr>
        <w:t>3.2.1.6</w:t>
      </w:r>
      <w:r w:rsidRPr="00E01F3F">
        <w:rPr>
          <w:lang w:val="fr-FR"/>
        </w:rPr>
        <w:tab/>
      </w:r>
      <w:r w:rsidRPr="00E01F3F">
        <w:rPr>
          <w:lang w:val="fr-FR"/>
        </w:rPr>
        <w:tab/>
        <w:t>Concentration d’éthanol (le cas échéant)</w:t>
      </w:r>
    </w:p>
    <w:p w:rsidR="00443CAB" w:rsidRPr="00E01F3F" w:rsidRDefault="00443CAB" w:rsidP="00443CAB">
      <w:pPr>
        <w:pStyle w:val="SingleTxtG"/>
        <w:ind w:left="2268"/>
        <w:rPr>
          <w:rFonts w:ascii="TimesNewRoman" w:hAnsi="TimesNewRoman" w:cs="TimesNewRoman"/>
          <w:lang w:val="fr-FR"/>
        </w:rPr>
      </w:pPr>
      <w:r w:rsidRPr="00E01F3F">
        <w:rPr>
          <w:lang w:val="fr-FR"/>
        </w:rPr>
        <w:t xml:space="preserve">Pour toute mesure de l’éthanol prise au moyen </w:t>
      </w:r>
      <w:r w:rsidRPr="00E01F3F">
        <w:rPr>
          <w:rFonts w:ascii="TimesNewRoman" w:hAnsi="TimesNewRoman" w:cs="TimesNewRoman"/>
          <w:lang w:val="fr-FR"/>
        </w:rPr>
        <w:t>d’un</w:t>
      </w:r>
      <w:r w:rsidRPr="00E01F3F">
        <w:rPr>
          <w:lang w:val="fr-FR"/>
        </w:rPr>
        <w:t xml:space="preserve"> chromatographe en phase gazeuse dans des séparateurs à impact et de gaz dilué dans un système de prélèvement à volume constant, la concentration d’éthanol doit être calculée au moyen de l’équation suivante</w:t>
      </w:r>
      <w:r w:rsidR="00BC1EB5">
        <w:rPr>
          <w:lang w:val="fr-FR"/>
        </w:rPr>
        <w:t> </w:t>
      </w:r>
      <w:r w:rsidRPr="00E01F3F">
        <w:rPr>
          <w:bCs/>
          <w:lang w:val="fr-FR"/>
        </w:rPr>
        <w:t>:</w:t>
      </w:r>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C</w:t>
      </w:r>
      <w:r w:rsidRPr="00E01F3F">
        <w:rPr>
          <w:rFonts w:ascii="TimesNewRoman" w:hAnsi="TimesNewRoman" w:cs="TimesNewRoman"/>
          <w:vertAlign w:val="subscript"/>
          <w:lang w:val="fr-FR"/>
        </w:rPr>
        <w:t xml:space="preserve">C2H5OH </w:t>
      </w:r>
      <w:r w:rsidRPr="00E01F3F">
        <w:rPr>
          <w:rFonts w:ascii="TimesNewRoman" w:hAnsi="TimesNewRoman" w:cs="TimesNewRoman"/>
          <w:lang w:val="fr-FR"/>
        </w:rPr>
        <w:t>= PeakArea</w:t>
      </w:r>
      <w:r w:rsidRPr="00E01F3F">
        <w:rPr>
          <w:rFonts w:ascii="TimesNewRoman" w:hAnsi="TimesNewRoman" w:cs="TimesNewRoman"/>
          <w:vertAlign w:val="subscript"/>
          <w:lang w:val="fr-FR"/>
        </w:rPr>
        <w:t>sample</w:t>
      </w:r>
      <w:r w:rsidRPr="00E01F3F">
        <w:rPr>
          <w:rFonts w:ascii="TimesNewRoman" w:hAnsi="TimesNewRoman" w:cs="TimesNewRoman"/>
          <w:lang w:val="fr-FR"/>
        </w:rPr>
        <w:t xml:space="preserve"> × Rf </w:t>
      </w:r>
      <w:r w:rsidRPr="00E01F3F">
        <w:rPr>
          <w:rFonts w:ascii="TimesNewRoman" w:hAnsi="TimesNewRoman" w:cs="TimesNewRoman"/>
          <w:vertAlign w:val="subscript"/>
          <w:lang w:val="fr-FR"/>
        </w:rPr>
        <w:t>C2H5OH</w:t>
      </w:r>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où :</w:t>
      </w:r>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 xml:space="preserve">Rf </w:t>
      </w:r>
      <w:r w:rsidRPr="00E01F3F">
        <w:rPr>
          <w:rFonts w:ascii="TimesNewRoman" w:hAnsi="TimesNewRoman" w:cs="TimesNewRoman"/>
          <w:vertAlign w:val="subscript"/>
          <w:lang w:val="fr-FR"/>
        </w:rPr>
        <w:t>C2H5OH</w:t>
      </w:r>
      <w:r w:rsidRPr="00E01F3F">
        <w:rPr>
          <w:rFonts w:ascii="TimesNewRoman" w:hAnsi="TimesNewRoman" w:cs="TimesNewRoman"/>
          <w:lang w:val="fr-FR"/>
        </w:rPr>
        <w:t xml:space="preserve"> = Rf </w:t>
      </w:r>
      <w:r w:rsidRPr="00E01F3F">
        <w:rPr>
          <w:rFonts w:ascii="TimesNewRoman" w:hAnsi="TimesNewRoman" w:cs="TimesNewRoman"/>
          <w:vertAlign w:val="subscript"/>
          <w:lang w:val="fr-FR"/>
        </w:rPr>
        <w:t>C2H5OH</w:t>
      </w:r>
      <w:r w:rsidRPr="00E01F3F">
        <w:rPr>
          <w:rFonts w:ascii="TimesNewRoman" w:hAnsi="TimesNewRoman" w:cs="TimesNewRoman"/>
          <w:lang w:val="fr-FR"/>
        </w:rPr>
        <w:t xml:space="preserve"> (ppm) / PeakArea</w:t>
      </w:r>
      <w:r w:rsidRPr="00E01F3F">
        <w:rPr>
          <w:rFonts w:ascii="TimesNewRoman" w:hAnsi="TimesNewRoman" w:cs="TimesNewRoman"/>
          <w:vertAlign w:val="subscript"/>
          <w:lang w:val="fr-FR"/>
        </w:rPr>
        <w:t>standard</w:t>
      </w:r>
    </w:p>
    <w:p w:rsidR="00443CAB" w:rsidRPr="00E01F3F" w:rsidRDefault="00443CAB" w:rsidP="00443CAB">
      <w:pPr>
        <w:pStyle w:val="SingleTxtG"/>
        <w:ind w:left="2268" w:hanging="1134"/>
        <w:rPr>
          <w:lang w:val="fr-FR"/>
        </w:rPr>
      </w:pPr>
      <w:r w:rsidRPr="00E01F3F">
        <w:rPr>
          <w:lang w:val="fr-FR"/>
        </w:rPr>
        <w:t>3.2.1.7</w:t>
      </w:r>
      <w:r w:rsidRPr="00E01F3F">
        <w:rPr>
          <w:lang w:val="fr-FR"/>
        </w:rPr>
        <w:tab/>
        <w:t>Masse de carbonyle (le cas échéant)</w:t>
      </w:r>
    </w:p>
    <w:p w:rsidR="00443CAB" w:rsidRPr="00E01F3F" w:rsidRDefault="00443CAB" w:rsidP="00443CAB">
      <w:pPr>
        <w:pStyle w:val="SingleTxtG"/>
        <w:ind w:left="2268"/>
        <w:rPr>
          <w:lang w:val="fr-FR"/>
        </w:rPr>
      </w:pPr>
      <w:r w:rsidRPr="00E01F3F">
        <w:rPr>
          <w:rFonts w:ascii="TimesNewRoman" w:hAnsi="TimesNewRoman" w:cs="TimesNewRoman"/>
          <w:lang w:val="fr-FR"/>
        </w:rPr>
        <w:t xml:space="preserve">Pour toute mesure du carbonyle </w:t>
      </w:r>
      <w:r w:rsidRPr="00E01F3F">
        <w:rPr>
          <w:lang w:val="fr-FR"/>
        </w:rPr>
        <w:t xml:space="preserve">prise au moyen </w:t>
      </w:r>
      <w:r w:rsidRPr="00E01F3F">
        <w:rPr>
          <w:rFonts w:ascii="TimesNewRoman" w:hAnsi="TimesNewRoman" w:cs="TimesNewRoman"/>
          <w:lang w:val="fr-FR"/>
        </w:rPr>
        <w:t>d’un</w:t>
      </w:r>
      <w:r w:rsidRPr="00E01F3F">
        <w:rPr>
          <w:lang w:val="fr-FR"/>
        </w:rPr>
        <w:t xml:space="preserve"> chromatographe en phase liquide, le </w:t>
      </w:r>
      <w:r w:rsidRPr="00E01F3F">
        <w:rPr>
          <w:rFonts w:ascii="TimesNewRoman" w:hAnsi="TimesNewRoman" w:cs="TimesNewRoman"/>
          <w:lang w:val="fr-FR"/>
        </w:rPr>
        <w:t>formaldéhyde et l’acétaldéhyde doivent être calculés comme suit.</w:t>
      </w:r>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Pour chaque carbonyle visé, la masse de carbonyle doit être calculée à partir de la masse du 2,4-dinitrophénylhydrazone dérivé. La masse de chaque composé carbonylé est déterminée à l’aide de l’équation suivante :</w:t>
      </w:r>
    </w:p>
    <w:p w:rsidR="00443CAB" w:rsidRPr="00E01F3F" w:rsidRDefault="00AC4377" w:rsidP="00443CAB">
      <w:pPr>
        <w:pStyle w:val="SingleTxtG"/>
        <w:ind w:left="2268"/>
        <w:rPr>
          <w:rFonts w:ascii="TimesNewRoman" w:hAnsi="TimesNewRoman" w:cs="TimesNewRoman"/>
          <w:lang w:val="fr-FR"/>
        </w:rPr>
      </w:pPr>
      <m:oMathPara>
        <m:oMathParaPr>
          <m:jc m:val="left"/>
        </m:oMathParaPr>
        <m:oMath>
          <m:sSub>
            <m:sSubPr>
              <m:ctrlPr>
                <w:rPr>
                  <w:rFonts w:ascii="Cambria Math" w:hAnsi="Cambria Math" w:cs="TimesNewRoman"/>
                  <w:lang w:val="fr-FR"/>
                </w:rPr>
              </m:ctrlPr>
            </m:sSubPr>
            <m:e>
              <m:r>
                <m:rPr>
                  <m:sty m:val="p"/>
                </m:rPr>
                <w:rPr>
                  <w:rFonts w:ascii="Cambria Math" w:hAnsi="Cambria Math" w:cs="TimesNewRoman"/>
                  <w:lang w:val="fr-FR"/>
                </w:rPr>
                <m:t>Mass</m:t>
              </m:r>
            </m:e>
            <m:sub>
              <m:r>
                <m:rPr>
                  <m:sty m:val="p"/>
                </m:rPr>
                <w:rPr>
                  <w:rFonts w:ascii="Cambria Math" w:hAnsi="Cambria Math" w:cs="TimesNewRoman"/>
                  <w:lang w:val="fr-FR"/>
                </w:rPr>
                <m:t>sample</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PeakArea</m:t>
              </m:r>
            </m:e>
            <m:sub>
              <m:r>
                <m:rPr>
                  <m:sty m:val="p"/>
                </m:rPr>
                <w:rPr>
                  <w:rFonts w:ascii="Cambria Math" w:hAnsi="Cambria Math" w:cs="TimesNewRoman"/>
                  <w:lang w:val="fr-FR"/>
                </w:rPr>
                <m:t>sample</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R</m:t>
              </m:r>
            </m:e>
            <m:sub>
              <m:r>
                <m:rPr>
                  <m:sty m:val="p"/>
                </m:rPr>
                <w:rPr>
                  <w:rFonts w:ascii="Cambria Math" w:hAnsi="Cambria Math" w:cs="TimesNewRoman"/>
                  <w:lang w:val="fr-FR"/>
                </w:rPr>
                <m:t>f</m:t>
              </m:r>
            </m:sub>
          </m:sSub>
          <m:r>
            <m:rPr>
              <m:sty m:val="p"/>
            </m:rPr>
            <w:rPr>
              <w:rFonts w:ascii="Cambria Math" w:hAnsi="Cambria Math" w:cs="TimesNewRoman"/>
              <w:lang w:val="fr-FR"/>
            </w:rPr>
            <m:t>×</m:t>
          </m:r>
          <m:sSub>
            <m:sSubPr>
              <m:ctrlPr>
                <w:rPr>
                  <w:rFonts w:ascii="Cambria Math" w:hAnsi="Cambria Math" w:cs="TimesNewRoman"/>
                  <w:lang w:val="fr-FR"/>
                </w:rPr>
              </m:ctrlPr>
            </m:sSubPr>
            <m:e>
              <m:r>
                <m:rPr>
                  <m:sty m:val="p"/>
                </m:rPr>
                <w:rPr>
                  <w:rFonts w:ascii="Cambria Math" w:hAnsi="Cambria Math" w:cs="TimesNewRoman"/>
                  <w:lang w:val="fr-FR"/>
                </w:rPr>
                <m:t>V</m:t>
              </m:r>
            </m:e>
            <m:sub>
              <m:r>
                <m:rPr>
                  <m:sty m:val="p"/>
                </m:rPr>
                <w:rPr>
                  <w:rFonts w:ascii="Cambria Math" w:hAnsi="Cambria Math" w:cs="TimesNewRoman"/>
                  <w:lang w:val="fr-FR"/>
                </w:rPr>
                <m:t>sample</m:t>
              </m:r>
            </m:sub>
          </m:sSub>
          <m:r>
            <m:rPr>
              <m:sty m:val="p"/>
            </m:rPr>
            <w:rPr>
              <w:rFonts w:ascii="Cambria Math" w:hAnsi="Cambria Math" w:cs="TimesNewRoman"/>
              <w:lang w:val="fr-FR"/>
            </w:rPr>
            <m:t>×B</m:t>
          </m:r>
        </m:oMath>
      </m:oMathPara>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où :</w:t>
      </w:r>
    </w:p>
    <w:p w:rsidR="00443CAB" w:rsidRPr="00E01F3F" w:rsidRDefault="00443CAB" w:rsidP="00443CAB">
      <w:pPr>
        <w:pStyle w:val="SingleTxtG"/>
        <w:ind w:left="3402" w:hanging="1134"/>
        <w:rPr>
          <w:rFonts w:ascii="TimesNewRoman" w:hAnsi="TimesNewRoman" w:cs="TimesNewRoman"/>
          <w:lang w:val="fr-FR"/>
        </w:rPr>
      </w:pPr>
      <w:r w:rsidRPr="00E01F3F">
        <w:rPr>
          <w:rFonts w:ascii="TimesNewRoman" w:hAnsi="TimesNewRoman" w:cs="TimesNewRoman"/>
          <w:lang w:val="fr-FR"/>
        </w:rPr>
        <w:t>B</w:t>
      </w:r>
      <w:r w:rsidRPr="00E01F3F">
        <w:rPr>
          <w:rFonts w:ascii="TimesNewRoman" w:hAnsi="TimesNewRoman" w:cs="TimesNewRoman"/>
          <w:lang w:val="fr-FR"/>
        </w:rPr>
        <w:tab/>
        <w:t>est le rapport entre le poids moléculaire du composé carbonylé et le 2,4-dinitrophénylhydrazone dérivé ;</w:t>
      </w:r>
    </w:p>
    <w:p w:rsidR="00443CAB" w:rsidRPr="00E01F3F" w:rsidRDefault="00443CAB" w:rsidP="00443CAB">
      <w:pPr>
        <w:pStyle w:val="SingleTxtG"/>
        <w:ind w:left="3402" w:hanging="1134"/>
        <w:rPr>
          <w:rFonts w:ascii="TimesNewRoman" w:hAnsi="TimesNewRoman" w:cs="TimesNewRoman"/>
          <w:lang w:val="fr-FR"/>
        </w:rPr>
      </w:pPr>
      <w:r w:rsidRPr="00E01F3F">
        <w:rPr>
          <w:rFonts w:ascii="TimesNewRoman" w:hAnsi="TimesNewRoman" w:cs="TimesNewRoman"/>
          <w:lang w:val="fr-FR"/>
        </w:rPr>
        <w:t>V</w:t>
      </w:r>
      <w:r w:rsidRPr="00E01F3F">
        <w:rPr>
          <w:rFonts w:ascii="TimesNewRoman" w:hAnsi="TimesNewRoman" w:cs="TimesNewRoman"/>
          <w:vertAlign w:val="subscript"/>
          <w:lang w:val="fr-FR"/>
        </w:rPr>
        <w:t>sample</w:t>
      </w:r>
      <w:r w:rsidRPr="00E01F3F">
        <w:rPr>
          <w:rFonts w:ascii="TimesNewRoman" w:hAnsi="TimesNewRoman" w:cs="TimesNewRoman"/>
          <w:lang w:val="fr-FR"/>
        </w:rPr>
        <w:tab/>
        <w:t>est le volume de l’échantillon, en ml ;</w:t>
      </w:r>
    </w:p>
    <w:p w:rsidR="00443CAB" w:rsidRPr="00E01F3F" w:rsidRDefault="00443CAB" w:rsidP="00443CAB">
      <w:pPr>
        <w:pStyle w:val="SingleTxtG"/>
        <w:ind w:left="3402" w:hanging="1134"/>
        <w:rPr>
          <w:rFonts w:ascii="TimesNewRoman" w:hAnsi="TimesNewRoman" w:cs="TimesNewRoman"/>
          <w:lang w:val="fr-FR"/>
        </w:rPr>
      </w:pPr>
      <w:r w:rsidRPr="00E01F3F">
        <w:rPr>
          <w:rFonts w:ascii="TimesNewRoman" w:hAnsi="TimesNewRoman" w:cs="TimesNewRoman"/>
          <w:lang w:val="fr-FR"/>
        </w:rPr>
        <w:t>R</w:t>
      </w:r>
      <w:r w:rsidRPr="00E01F3F">
        <w:rPr>
          <w:rFonts w:ascii="TimesNewRoman" w:hAnsi="TimesNewRoman" w:cs="TimesNewRoman"/>
          <w:vertAlign w:val="subscript"/>
          <w:lang w:val="fr-FR"/>
        </w:rPr>
        <w:t>f</w:t>
      </w:r>
      <w:r w:rsidRPr="00E01F3F">
        <w:rPr>
          <w:rFonts w:ascii="TimesNewRoman" w:hAnsi="TimesNewRoman" w:cs="TimesNewRoman"/>
          <w:lang w:val="fr-FR"/>
        </w:rPr>
        <w:tab/>
        <w:t>est le facteur de réponse pour chaque carbonyle, calculé durant l’étalonnage en appliquant l’équation suivante :</w:t>
      </w:r>
    </w:p>
    <w:p w:rsidR="00443CAB" w:rsidRPr="00E01F3F" w:rsidRDefault="00443CAB" w:rsidP="00443CAB">
      <w:pPr>
        <w:pStyle w:val="SingleTxtG"/>
        <w:ind w:left="2268"/>
        <w:rPr>
          <w:rFonts w:ascii="TimesNewRoman" w:hAnsi="TimesNewRoman" w:cs="TimesNewRoman"/>
          <w:lang w:val="fr-FR"/>
        </w:rPr>
      </w:pPr>
      <w:r w:rsidRPr="00E01F3F">
        <w:rPr>
          <w:rFonts w:ascii="TimesNewRoman" w:hAnsi="TimesNewRoman" w:cs="TimesNewRoman"/>
          <w:lang w:val="fr-FR"/>
        </w:rPr>
        <w:t>R</w:t>
      </w:r>
      <w:r w:rsidRPr="00E01F3F">
        <w:rPr>
          <w:rFonts w:ascii="TimesNewRoman" w:hAnsi="TimesNewRoman" w:cs="TimesNewRoman"/>
          <w:vertAlign w:val="subscript"/>
          <w:lang w:val="fr-FR"/>
        </w:rPr>
        <w:t>f</w:t>
      </w:r>
      <w:r w:rsidRPr="00E01F3F">
        <w:rPr>
          <w:rFonts w:ascii="TimesNewRoman" w:hAnsi="TimesNewRoman" w:cs="TimesNewRoman"/>
          <w:lang w:val="fr-FR"/>
        </w:rPr>
        <w:t xml:space="preserve"> = C</w:t>
      </w:r>
      <w:r w:rsidRPr="00E01F3F">
        <w:rPr>
          <w:rFonts w:ascii="TimesNewRoman" w:hAnsi="TimesNewRoman" w:cs="TimesNewRoman"/>
          <w:vertAlign w:val="subscript"/>
          <w:lang w:val="fr-FR"/>
        </w:rPr>
        <w:t>standard</w:t>
      </w:r>
      <w:r w:rsidRPr="00E01F3F">
        <w:rPr>
          <w:rFonts w:ascii="TimesNewRoman" w:hAnsi="TimesNewRoman" w:cs="TimesNewRoman"/>
          <w:lang w:val="fr-FR"/>
        </w:rPr>
        <w:t xml:space="preserve"> (µg 2,4-DNPH species/ml) / PeakArea</w:t>
      </w:r>
      <w:r w:rsidRPr="00E01F3F">
        <w:rPr>
          <w:rFonts w:ascii="TimesNewRoman" w:hAnsi="TimesNewRoman" w:cs="TimesNewRoman"/>
          <w:vertAlign w:val="subscript"/>
          <w:lang w:val="fr-FR"/>
        </w:rPr>
        <w:t>standard</w:t>
      </w:r>
    </w:p>
    <w:p w:rsidR="00443CAB" w:rsidRPr="00E01F3F" w:rsidRDefault="00443CAB" w:rsidP="00443CAB">
      <w:pPr>
        <w:pStyle w:val="SingleTxtG"/>
        <w:ind w:left="2268" w:hanging="1134"/>
        <w:rPr>
          <w:lang w:val="fr-FR"/>
        </w:rPr>
      </w:pPr>
      <w:r w:rsidRPr="00E01F3F">
        <w:rPr>
          <w:lang w:val="fr-FR"/>
        </w:rPr>
        <w:t>3.2.1.8</w:t>
      </w:r>
      <w:r w:rsidRPr="00E01F3F">
        <w:rPr>
          <w:lang w:val="fr-FR"/>
        </w:rPr>
        <w:tab/>
        <w:t>Détermination de la masse d’éthanol, d’acétaldéhyde et de formaldéhyde (le cas échéant)</w:t>
      </w:r>
    </w:p>
    <w:p w:rsidR="00443CAB" w:rsidRPr="00E01F3F" w:rsidRDefault="00443CAB" w:rsidP="00443CAB">
      <w:pPr>
        <w:pStyle w:val="SingleTxtG"/>
        <w:ind w:left="2268"/>
        <w:rPr>
          <w:lang w:val="fr-FR"/>
        </w:rPr>
      </w:pPr>
      <w:r w:rsidRPr="00E01F3F">
        <w:rPr>
          <w:lang w:val="fr-FR"/>
        </w:rPr>
        <w:t>Plutôt que de mesurer les concentrations d’éthanol, d’acétaldéhyde et de formaldéhyde, on peut calculer les émissions massiques d’EAF, M</w:t>
      </w:r>
      <w:r w:rsidRPr="00E01F3F">
        <w:rPr>
          <w:vertAlign w:val="subscript"/>
          <w:lang w:val="fr-FR"/>
        </w:rPr>
        <w:t>EAF</w:t>
      </w:r>
      <w:r w:rsidRPr="00E01F3F">
        <w:rPr>
          <w:lang w:val="fr-FR"/>
        </w:rPr>
        <w:t>, pour les mélanges éthanol/pétrole contenant moins de 25 % d’éthanol en volume en appliquant l’équation suivante :</w:t>
      </w:r>
    </w:p>
    <w:p w:rsidR="00443CAB" w:rsidRPr="00E01F3F" w:rsidRDefault="00443CAB" w:rsidP="00443CAB">
      <w:pPr>
        <w:pStyle w:val="SingleTxtG"/>
        <w:ind w:left="2268"/>
        <w:rPr>
          <w:vertAlign w:val="subscript"/>
          <w:lang w:val="fr-FR"/>
        </w:rPr>
      </w:pPr>
      <w:r w:rsidRPr="00E01F3F">
        <w:rPr>
          <w:lang w:val="fr-FR"/>
        </w:rPr>
        <w:t>M</w:t>
      </w:r>
      <w:r w:rsidRPr="00E01F3F">
        <w:rPr>
          <w:vertAlign w:val="subscript"/>
          <w:lang w:val="fr-FR"/>
        </w:rPr>
        <w:t>EAF</w:t>
      </w:r>
      <w:r w:rsidRPr="00E01F3F">
        <w:rPr>
          <w:lang w:val="fr-FR"/>
        </w:rPr>
        <w:t xml:space="preserve"> = (0,0302 + 0,0071 × (pourcentage d’éthanol)) × M</w:t>
      </w:r>
      <w:r w:rsidRPr="00E01F3F">
        <w:rPr>
          <w:vertAlign w:val="subscript"/>
          <w:lang w:val="fr-FR"/>
        </w:rPr>
        <w:t>NMHC</w:t>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4536" w:hanging="2268"/>
        <w:rPr>
          <w:lang w:val="fr-FR"/>
        </w:rPr>
      </w:pPr>
      <w:r w:rsidRPr="00E01F3F">
        <w:rPr>
          <w:lang w:val="fr-FR"/>
        </w:rPr>
        <w:t>M</w:t>
      </w:r>
      <w:r w:rsidRPr="00E01F3F">
        <w:rPr>
          <w:vertAlign w:val="subscript"/>
          <w:lang w:val="fr-FR"/>
        </w:rPr>
        <w:t>EAF</w:t>
      </w:r>
      <w:r w:rsidRPr="00E01F3F">
        <w:rPr>
          <w:lang w:val="fr-FR"/>
        </w:rPr>
        <w:tab/>
        <w:t>représente les émissions massiques d’EAF par essai, en g/km ;</w:t>
      </w:r>
    </w:p>
    <w:p w:rsidR="00443CAB" w:rsidRPr="00E01F3F" w:rsidRDefault="00443CAB" w:rsidP="00443CAB">
      <w:pPr>
        <w:pStyle w:val="SingleTxtG"/>
        <w:ind w:left="4536" w:hanging="2268"/>
        <w:rPr>
          <w:lang w:val="fr-FR"/>
        </w:rPr>
      </w:pPr>
      <w:r w:rsidRPr="00E01F3F">
        <w:rPr>
          <w:lang w:val="fr-FR"/>
        </w:rPr>
        <w:t>M</w:t>
      </w:r>
      <w:r w:rsidRPr="00E01F3F">
        <w:rPr>
          <w:vertAlign w:val="subscript"/>
          <w:lang w:val="fr-FR"/>
        </w:rPr>
        <w:t>NMHC</w:t>
      </w:r>
      <w:r w:rsidRPr="00E01F3F">
        <w:rPr>
          <w:lang w:val="fr-FR"/>
        </w:rPr>
        <w:tab/>
        <w:t>représente les émissions massiques de HCNM par essai, en g/km ;</w:t>
      </w:r>
    </w:p>
    <w:p w:rsidR="00443CAB" w:rsidRPr="00E01F3F" w:rsidRDefault="00443CAB" w:rsidP="00443CAB">
      <w:pPr>
        <w:pStyle w:val="SingleTxtG"/>
        <w:ind w:left="4536" w:hanging="2268"/>
        <w:rPr>
          <w:lang w:val="fr-FR"/>
        </w:rPr>
      </w:pPr>
      <w:r w:rsidRPr="00E01F3F">
        <w:rPr>
          <w:lang w:val="fr-FR"/>
        </w:rPr>
        <w:t>pourcentage d’éthanol</w:t>
      </w:r>
      <w:r w:rsidRPr="00E01F3F">
        <w:rPr>
          <w:lang w:val="fr-FR"/>
        </w:rPr>
        <w:tab/>
        <w:t>est le pourcentage d’éthanol en volume dans le carburant utilisé pour l’essai.</w:t>
      </w:r>
    </w:p>
    <w:p w:rsidR="00443CAB" w:rsidRPr="00E01F3F" w:rsidRDefault="00443CAB" w:rsidP="00443CAB">
      <w:pPr>
        <w:pStyle w:val="SingleTxtG"/>
        <w:ind w:left="2268" w:hanging="1134"/>
        <w:rPr>
          <w:lang w:val="fr-FR"/>
        </w:rPr>
      </w:pPr>
      <w:r w:rsidRPr="00E01F3F">
        <w:rPr>
          <w:lang w:val="fr-FR"/>
        </w:rPr>
        <w:t>3.2.2</w:t>
      </w:r>
      <w:r w:rsidRPr="00E01F3F">
        <w:rPr>
          <w:lang w:val="fr-FR"/>
        </w:rPr>
        <w:tab/>
        <w:t>Détermination des émissions massiques de HC des moteurs à allumage par compression</w:t>
      </w:r>
    </w:p>
    <w:p w:rsidR="00443CAB" w:rsidRPr="00E01F3F" w:rsidRDefault="00443CAB" w:rsidP="00443CAB">
      <w:pPr>
        <w:pStyle w:val="SingleTxtG"/>
        <w:ind w:left="2268" w:hanging="1134"/>
        <w:rPr>
          <w:lang w:val="fr-FR"/>
        </w:rPr>
      </w:pPr>
      <w:r w:rsidRPr="00E01F3F">
        <w:rPr>
          <w:lang w:val="fr-FR"/>
        </w:rPr>
        <w:t>3.2.2.1</w:t>
      </w:r>
      <w:r w:rsidRPr="00E01F3F">
        <w:rPr>
          <w:lang w:val="fr-FR"/>
        </w:rPr>
        <w:tab/>
        <w:t>Pour déterminer les émissions massiques de HC des moteurs à allumage par compression, on doit calculer la concentration moyenne arithmétique de HC en appliquant l’équation suivante :</w:t>
      </w:r>
    </w:p>
    <w:p w:rsidR="00443CAB" w:rsidRPr="00E01F3F" w:rsidRDefault="00443CAB" w:rsidP="00443CAB">
      <w:pPr>
        <w:pStyle w:val="SingleTxtG"/>
        <w:tabs>
          <w:tab w:val="left" w:pos="8136"/>
        </w:tabs>
        <w:ind w:left="2268"/>
        <w:rPr>
          <w:lang w:val="fr-FR"/>
        </w:rPr>
      </w:pPr>
      <w:r w:rsidRPr="00E01F3F">
        <w:rPr>
          <w:position w:val="-26"/>
          <w:lang w:val="fr-FR"/>
        </w:rPr>
        <w:object w:dxaOrig="1380" w:dyaOrig="760">
          <v:shape id="_x0000_i1144" type="#_x0000_t75" style="width:69.5pt;height:38.2pt" o:ole="">
            <v:imagedata r:id="rId267" o:title=""/>
          </v:shape>
          <o:OLEObject Type="Embed" ProgID="Equation.3" ShapeID="_x0000_i1144" DrawAspect="Content" ObjectID="_1527435577" r:id="rId26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e</m:t>
            </m:r>
          </m:sub>
        </m:sSub>
        <m:r>
          <m:rPr>
            <m:sty m:val="p"/>
          </m:rPr>
          <w:rPr>
            <w:rFonts w:ascii="Cambria Math" w:hAnsi="Cambria Math"/>
            <w:lang w:val="fr-FR"/>
          </w:rPr>
          <m:t>=</m:t>
        </m:r>
        <m:f>
          <m:fPr>
            <m:ctrlPr>
              <w:rPr>
                <w:rFonts w:ascii="Cambria Math" w:hAnsi="Cambria Math"/>
                <w:lang w:val="fr-FR"/>
              </w:rPr>
            </m:ctrlPr>
          </m:fPr>
          <m:num>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e>
            </m:nary>
            <m:r>
              <m:rPr>
                <m:sty m:val="p"/>
              </m:rPr>
              <w:rPr>
                <w:rFonts w:ascii="Cambria Math" w:hAnsi="Cambria Math"/>
                <w:lang w:val="fr-FR"/>
              </w:rPr>
              <m:t>.dt</m:t>
            </m:r>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AC4377" w:rsidP="00443CAB">
      <w:pPr>
        <w:pStyle w:val="SingleTxtG"/>
        <w:ind w:left="3402" w:hanging="1134"/>
        <w:rPr>
          <w:lang w:val="fr-FR"/>
        </w:rPr>
      </w:pPr>
      <m:oMath>
        <m:nary>
          <m:naryPr>
            <m:limLoc m:val="subSup"/>
            <m:ctrlPr>
              <w:rPr>
                <w:rFonts w:ascii="Cambria Math" w:hAnsi="Cambria Math"/>
                <w:lang w:val="fr-FR"/>
              </w:rPr>
            </m:ctrlPr>
          </m:naryPr>
          <m:sub>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HC</m:t>
                </m:r>
              </m:sub>
            </m:sSub>
            <m:r>
              <m:rPr>
                <m:sty m:val="p"/>
              </m:rPr>
              <w:rPr>
                <w:rFonts w:ascii="Cambria Math" w:hAnsi="Cambria Math"/>
                <w:lang w:val="fr-FR"/>
              </w:rPr>
              <m:t>dt</m:t>
            </m:r>
          </m:e>
        </m:nary>
      </m:oMath>
      <w:r w:rsidR="00443CAB" w:rsidRPr="00E01F3F">
        <w:rPr>
          <w:lang w:val="fr-FR"/>
        </w:rPr>
        <w:fldChar w:fldCharType="begin"/>
      </w:r>
      <w:r w:rsidR="00443CAB" w:rsidRPr="00E01F3F">
        <w:rPr>
          <w:lang w:val="fr-FR"/>
        </w:rPr>
        <w:instrText xml:space="preserve"> QUOTE </w:instrText>
      </w:r>
      <m:oMath>
        <m:nary>
          <m:naryPr>
            <m:limLoc m:val="subSup"/>
            <m:ctrlPr>
              <w:rPr>
                <w:rFonts w:ascii="Cambria Math" w:hAnsi="Cambria Math"/>
                <w:i/>
                <w:lang w:val="fr-FR"/>
              </w:rPr>
            </m:ctrlPr>
          </m:naryPr>
          <m:sub>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1</m:t>
                </m:r>
              </m:sub>
            </m:sSub>
          </m:sub>
          <m:sup>
            <m:sSub>
              <m:sSubPr>
                <m:ctrlPr>
                  <w:rPr>
                    <w:rFonts w:ascii="Cambria Math" w:hAnsi="Cambria Math"/>
                    <w:i/>
                    <w:lang w:val="fr-FR"/>
                  </w:rPr>
                </m:ctrlPr>
              </m:sSubPr>
              <m:e>
                <m:r>
                  <m:rPr>
                    <m:sty m:val="p"/>
                  </m:rPr>
                  <w:rPr>
                    <w:rFonts w:ascii="Cambria Math" w:hAnsi="Cambria Math"/>
                    <w:lang w:val="fr-FR"/>
                  </w:rPr>
                  <m:t>t</m:t>
                </m:r>
              </m:e>
              <m:sub>
                <m:r>
                  <m:rPr>
                    <m:sty m:val="p"/>
                  </m:rPr>
                  <w:rPr>
                    <w:rFonts w:ascii="Cambria Math" w:hAnsi="Cambria Math"/>
                    <w:lang w:val="fr-FR"/>
                  </w:rPr>
                  <m:t>2</m:t>
                </m:r>
              </m:sub>
            </m:sSub>
          </m:sup>
          <m:e>
            <m:sSub>
              <m:sSubPr>
                <m:ctrlPr>
                  <w:rPr>
                    <w:rFonts w:ascii="Cambria Math" w:hAnsi="Cambria Math"/>
                    <w:i/>
                    <w:lang w:val="fr-FR"/>
                  </w:rPr>
                </m:ctrlPr>
              </m:sSubPr>
              <m:e>
                <m:r>
                  <m:rPr>
                    <m:sty m:val="p"/>
                  </m:rPr>
                  <w:rPr>
                    <w:rFonts w:ascii="Cambria Math" w:hAnsi="Cambria Math"/>
                    <w:lang w:val="fr-FR"/>
                  </w:rPr>
                  <m:t>C</m:t>
                </m:r>
              </m:e>
              <m:sub>
                <m:r>
                  <m:rPr>
                    <m:sty m:val="p"/>
                  </m:rPr>
                  <w:rPr>
                    <w:rFonts w:ascii="Cambria Math" w:hAnsi="Cambria Math"/>
                    <w:lang w:val="fr-FR"/>
                  </w:rPr>
                  <m:t>HC</m:t>
                </m:r>
              </m:sub>
            </m:sSub>
          </m:e>
        </m:nary>
      </m:oMath>
      <w:r w:rsidR="00443CAB" w:rsidRPr="00E01F3F">
        <w:rPr>
          <w:lang w:val="fr-FR"/>
        </w:rPr>
        <w:instrText xml:space="preserve"> </w:instrText>
      </w:r>
      <w:r w:rsidR="00443CAB" w:rsidRPr="00E01F3F">
        <w:rPr>
          <w:lang w:val="fr-FR"/>
        </w:rPr>
        <w:fldChar w:fldCharType="end"/>
      </w:r>
      <w:r w:rsidR="00443CAB" w:rsidRPr="00E01F3F">
        <w:rPr>
          <w:lang w:val="fr-FR"/>
        </w:rPr>
        <w:tab/>
        <w:t>est calculé par intégration de la valeur relevée par le FID chauffé au cours de l’essai (t</w:t>
      </w:r>
      <w:r w:rsidR="00443CAB" w:rsidRPr="00E01F3F">
        <w:rPr>
          <w:vertAlign w:val="subscript"/>
          <w:lang w:val="fr-FR"/>
        </w:rPr>
        <w:t>1</w:t>
      </w:r>
      <w:r w:rsidR="00443CAB" w:rsidRPr="00E01F3F">
        <w:rPr>
          <w:lang w:val="fr-FR"/>
        </w:rPr>
        <w:t xml:space="preserve"> à t</w:t>
      </w:r>
      <w:r w:rsidR="00443CAB" w:rsidRPr="00E01F3F">
        <w:rPr>
          <w:vertAlign w:val="subscript"/>
          <w:lang w:val="fr-FR"/>
        </w:rPr>
        <w:t>2</w:t>
      </w:r>
      <w:r w:rsidR="00443CAB" w:rsidRPr="00E01F3F">
        <w:rPr>
          <w:lang w:val="fr-FR"/>
        </w:rPr>
        <w:t>)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e</w:t>
      </w:r>
      <w:r w:rsidRPr="00E01F3F">
        <w:rPr>
          <w:lang w:val="fr-FR"/>
        </w:rPr>
        <w:tab/>
        <w:t>est la concentration de HC mesurée dans les gaz d’échappement dilués, exprimée en ppm de C</w:t>
      </w:r>
      <w:r w:rsidRPr="00E01F3F">
        <w:rPr>
          <w:vertAlign w:val="subscript"/>
          <w:lang w:val="fr-FR"/>
        </w:rPr>
        <w:t>i</w:t>
      </w:r>
      <w:r w:rsidRPr="00E01F3F">
        <w:rPr>
          <w:lang w:val="fr-FR"/>
        </w:rPr>
        <w:t xml:space="preserve"> et substituée à C</w:t>
      </w:r>
      <w:r w:rsidRPr="00E01F3F">
        <w:rPr>
          <w:vertAlign w:val="subscript"/>
          <w:lang w:val="fr-FR"/>
        </w:rPr>
        <w:t>HC</w:t>
      </w:r>
      <w:r w:rsidRPr="00E01F3F">
        <w:rPr>
          <w:lang w:val="fr-FR"/>
        </w:rPr>
        <w:t xml:space="preserve"> dans toutes les équations pertinentes. </w:t>
      </w:r>
    </w:p>
    <w:p w:rsidR="00443CAB" w:rsidRPr="00E01F3F" w:rsidRDefault="00443CAB" w:rsidP="00443CAB">
      <w:pPr>
        <w:pStyle w:val="SingleTxtG"/>
        <w:ind w:left="2268" w:hanging="1134"/>
        <w:rPr>
          <w:lang w:val="fr-FR"/>
        </w:rPr>
      </w:pPr>
      <w:r w:rsidRPr="00E01F3F">
        <w:rPr>
          <w:lang w:val="fr-FR"/>
        </w:rPr>
        <w:t>3.2.2.1.1</w:t>
      </w:r>
      <w:r w:rsidRPr="00E01F3F">
        <w:rPr>
          <w:lang w:val="fr-FR"/>
        </w:rPr>
        <w:tab/>
        <w:t>La concentration de HC dans l’air de dilution est déterminée à partir des sacs qui contiennent ce dernier. La correction s’effectue conformément aux dispositions du paragraphe 3.2.1.1 ci-dessus.</w:t>
      </w:r>
    </w:p>
    <w:p w:rsidR="00443CAB" w:rsidRPr="00E01F3F" w:rsidRDefault="00443CAB" w:rsidP="00443CAB">
      <w:pPr>
        <w:pStyle w:val="SingleTxtG"/>
        <w:ind w:left="2268" w:hanging="1134"/>
        <w:rPr>
          <w:lang w:val="fr-FR"/>
        </w:rPr>
      </w:pPr>
      <w:r w:rsidRPr="00E01F3F">
        <w:rPr>
          <w:lang w:val="fr-FR"/>
        </w:rPr>
        <w:t>3.2.3</w:t>
      </w:r>
      <w:r w:rsidRPr="00E01F3F">
        <w:rPr>
          <w:lang w:val="fr-FR"/>
        </w:rPr>
        <w:tab/>
        <w:t>Calcul de la consommation de carburant et des émissions de CO</w:t>
      </w:r>
      <w:r w:rsidRPr="00E01F3F">
        <w:rPr>
          <w:vertAlign w:val="subscript"/>
          <w:lang w:val="fr-FR"/>
        </w:rPr>
        <w:t>2</w:t>
      </w:r>
      <w:r w:rsidRPr="00E01F3F">
        <w:rPr>
          <w:lang w:val="fr-FR"/>
        </w:rPr>
        <w:t xml:space="preserve"> pour les véhicules faisant partie d’une famille d’interpolation</w:t>
      </w:r>
    </w:p>
    <w:p w:rsidR="00443CAB" w:rsidRPr="00E01F3F" w:rsidRDefault="00443CAB" w:rsidP="00443CAB">
      <w:pPr>
        <w:pStyle w:val="SingleTxtG"/>
        <w:ind w:left="2268" w:hanging="1134"/>
        <w:rPr>
          <w:lang w:val="fr-FR"/>
        </w:rPr>
      </w:pPr>
      <w:r w:rsidRPr="00E01F3F">
        <w:rPr>
          <w:lang w:val="fr-FR"/>
        </w:rPr>
        <w:t>3.2.3.1</w:t>
      </w:r>
      <w:r w:rsidRPr="00E01F3F">
        <w:rPr>
          <w:lang w:val="fr-FR"/>
        </w:rPr>
        <w:tab/>
        <w:t>Calcul de la consommation de carburant et des émissions de CO</w:t>
      </w:r>
      <w:r w:rsidRPr="00E01F3F">
        <w:rPr>
          <w:vertAlign w:val="subscript"/>
          <w:lang w:val="fr-FR"/>
        </w:rPr>
        <w:t>2</w:t>
      </w:r>
      <w:r w:rsidRPr="00E01F3F">
        <w:rPr>
          <w:lang w:val="fr-FR"/>
        </w:rPr>
        <w:t xml:space="preserve"> sans la méthode de l’interpolation</w:t>
      </w:r>
    </w:p>
    <w:p w:rsidR="00443CAB" w:rsidRPr="00E01F3F" w:rsidRDefault="00443CAB" w:rsidP="00443CAB">
      <w:pPr>
        <w:pStyle w:val="SingleTxtG"/>
        <w:ind w:left="2268"/>
        <w:rPr>
          <w:lang w:val="fr-FR"/>
        </w:rPr>
      </w:pPr>
      <w:r w:rsidRPr="00E01F3F">
        <w:rPr>
          <w:lang w:val="fr-FR"/>
        </w:rPr>
        <w:t>Les émissions de CO</w:t>
      </w:r>
      <w:r w:rsidRPr="00E01F3F">
        <w:rPr>
          <w:vertAlign w:val="subscript"/>
          <w:lang w:val="fr-FR"/>
        </w:rPr>
        <w:t>2</w:t>
      </w:r>
      <w:r w:rsidRPr="00E01F3F">
        <w:rPr>
          <w:lang w:val="fr-FR"/>
        </w:rPr>
        <w:t>, telles que calculées conformément aux dispositions du paragraphe 3.2.1 de la présente annexe, et la consommation de carburant, telle que calculée conformément aux dispositions du paragraphe 6 de la même annexe, doivent être attribuées à tous les véhicules faisant partie de la famille d’interpolation, et la méthode de l’interpolation n’est pas applicable.</w:t>
      </w:r>
    </w:p>
    <w:p w:rsidR="00443CAB" w:rsidRPr="00E01F3F" w:rsidRDefault="00443CAB" w:rsidP="00443CAB">
      <w:pPr>
        <w:pStyle w:val="SingleTxtG"/>
        <w:ind w:left="2268" w:hanging="1134"/>
        <w:rPr>
          <w:lang w:val="fr-FR"/>
        </w:rPr>
      </w:pPr>
      <w:r w:rsidRPr="00E01F3F">
        <w:rPr>
          <w:lang w:val="fr-FR"/>
        </w:rPr>
        <w:t>3.2.3.2</w:t>
      </w:r>
      <w:r w:rsidRPr="00E01F3F">
        <w:rPr>
          <w:lang w:val="fr-FR"/>
        </w:rPr>
        <w:tab/>
        <w:t>Calcul de la consommation de carburant et des émissions de CO</w:t>
      </w:r>
      <w:r w:rsidRPr="00E01F3F">
        <w:rPr>
          <w:vertAlign w:val="subscript"/>
          <w:lang w:val="fr-FR"/>
        </w:rPr>
        <w:t>2</w:t>
      </w:r>
      <w:r w:rsidRPr="00E01F3F">
        <w:rPr>
          <w:lang w:val="fr-FR"/>
        </w:rPr>
        <w:t xml:space="preserve"> avec la méthode de l’interpolation</w:t>
      </w:r>
    </w:p>
    <w:p w:rsidR="00443CAB" w:rsidRPr="00E01F3F" w:rsidRDefault="00443CAB" w:rsidP="00443CAB">
      <w:pPr>
        <w:pStyle w:val="SingleTxtG"/>
        <w:ind w:left="2268"/>
        <w:rPr>
          <w:lang w:val="fr-FR"/>
        </w:rPr>
      </w:pPr>
      <w:r w:rsidRPr="00E01F3F">
        <w:rPr>
          <w:lang w:val="fr-FR"/>
        </w:rPr>
        <w:t>Il est possible de calculer la consommation de carburant et les émissions de CO</w:t>
      </w:r>
      <w:r w:rsidRPr="00E01F3F">
        <w:rPr>
          <w:vertAlign w:val="subscript"/>
          <w:lang w:val="fr-FR"/>
        </w:rPr>
        <w:t>2</w:t>
      </w:r>
      <w:r w:rsidRPr="00E01F3F">
        <w:rPr>
          <w:lang w:val="fr-FR"/>
        </w:rPr>
        <w:t xml:space="preserve"> pour chaque véhicule faisant partie d’une famille d’interpolation en appliquant la méthode de l’interpolation décrite aux paragraphes 3.2.3.2.1 à 3.2.3.2.5 inclus de la présente annexe.</w:t>
      </w:r>
    </w:p>
    <w:p w:rsidR="00443CAB" w:rsidRPr="00E01F3F" w:rsidRDefault="00443CAB" w:rsidP="00443CAB">
      <w:pPr>
        <w:pStyle w:val="SingleTxtG"/>
        <w:ind w:left="2268" w:hanging="1134"/>
        <w:rPr>
          <w:lang w:val="fr-FR"/>
        </w:rPr>
      </w:pPr>
      <w:r w:rsidRPr="00E01F3F">
        <w:rPr>
          <w:lang w:val="fr-FR"/>
        </w:rPr>
        <w:t>3.2.3.2.1</w:t>
      </w:r>
      <w:r w:rsidRPr="00E01F3F">
        <w:rPr>
          <w:lang w:val="fr-FR"/>
        </w:rPr>
        <w:tab/>
        <w:t>Consommation de carburant et émissions de CO</w:t>
      </w:r>
      <w:r w:rsidRPr="00E01F3F">
        <w:rPr>
          <w:vertAlign w:val="subscript"/>
          <w:lang w:val="fr-FR"/>
        </w:rPr>
        <w:t>2</w:t>
      </w:r>
      <w:r w:rsidRPr="00E01F3F">
        <w:rPr>
          <w:lang w:val="fr-FR"/>
        </w:rPr>
        <w:t xml:space="preserve"> des véhicules d’essai L et H</w:t>
      </w:r>
    </w:p>
    <w:p w:rsidR="00443CAB" w:rsidRPr="00E01F3F" w:rsidRDefault="00443CAB" w:rsidP="00443CAB">
      <w:pPr>
        <w:pStyle w:val="SingleTxtG"/>
        <w:ind w:left="2268"/>
        <w:rPr>
          <w:lang w:val="fr-FR"/>
        </w:rPr>
      </w:pPr>
      <w:r w:rsidRPr="00E01F3F">
        <w:rPr>
          <w:lang w:val="fr-FR"/>
        </w:rPr>
        <w:t>La masse des émissions de CO</w:t>
      </w:r>
      <w:r w:rsidRPr="00E01F3F">
        <w:rPr>
          <w:vertAlign w:val="subscript"/>
          <w:lang w:val="fr-FR"/>
        </w:rPr>
        <w:t>2</w:t>
      </w:r>
      <w:r w:rsidRPr="00E01F3F">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m:t>
            </m:r>
          </m:sub>
        </m:sSub>
      </m:oMath>
      <w:r w:rsidRPr="00E01F3F">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m:t>
            </m:r>
          </m:sub>
        </m:sSub>
      </m:oMath>
      <w:r w:rsidRPr="00E01F3F">
        <w:rPr>
          <w:lang w:val="fr-FR"/>
        </w:rPr>
        <w:t xml:space="preserve">, et les phases p,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-L,p</m:t>
            </m:r>
          </m:sub>
        </m:sSub>
      </m:oMath>
      <w:r w:rsidRPr="00E01F3F">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-H,p</m:t>
            </m:r>
          </m:sub>
        </m:sSub>
      </m:oMath>
      <w:r w:rsidRPr="00E01F3F">
        <w:rPr>
          <w:lang w:val="fr-FR"/>
        </w:rPr>
        <w:t>, prises en compte pour les véhicules d’essai L et H, utilisées dans les calculs qui suivent, doivent être recueillies à l’étape 9 du tableau A7/1.</w:t>
      </w:r>
    </w:p>
    <w:p w:rsidR="00443CAB" w:rsidRPr="00E01F3F" w:rsidRDefault="00443CAB" w:rsidP="00443CAB">
      <w:pPr>
        <w:pStyle w:val="SingleTxtG"/>
        <w:ind w:left="2268"/>
        <w:rPr>
          <w:lang w:val="fr-FR"/>
        </w:rPr>
      </w:pPr>
      <w:r w:rsidRPr="00E01F3F">
        <w:rPr>
          <w:lang w:val="fr-FR"/>
        </w:rPr>
        <w:t>Les valeurs relatives à la consommation de carburant proviennent également de l’étape 9 du tableau A7/1 et sont représentées par FC</w:t>
      </w:r>
      <w:r w:rsidRPr="00E01F3F">
        <w:rPr>
          <w:vertAlign w:val="subscript"/>
          <w:lang w:val="fr-FR"/>
        </w:rPr>
        <w:t>L,p</w:t>
      </w:r>
      <w:r w:rsidRPr="00E01F3F">
        <w:rPr>
          <w:lang w:val="fr-FR"/>
        </w:rPr>
        <w:t xml:space="preserve"> et FC</w:t>
      </w:r>
      <w:r w:rsidRPr="00E01F3F">
        <w:rPr>
          <w:vertAlign w:val="subscript"/>
          <w:lang w:val="fr-FR"/>
        </w:rPr>
        <w:t>H,p</w:t>
      </w:r>
      <w:r w:rsidRPr="00E01F3F">
        <w:rPr>
          <w:lang w:val="fr-FR"/>
        </w:rPr>
        <w:t>.</w:t>
      </w:r>
    </w:p>
    <w:p w:rsidR="00443CAB" w:rsidRPr="00E01F3F" w:rsidRDefault="00443CAB" w:rsidP="00443CAB">
      <w:pPr>
        <w:pStyle w:val="SingleTxtG"/>
        <w:ind w:left="2268" w:hanging="1134"/>
        <w:rPr>
          <w:lang w:val="fr-FR"/>
        </w:rPr>
      </w:pPr>
      <w:r w:rsidRPr="00E01F3F">
        <w:rPr>
          <w:lang w:val="fr-FR"/>
        </w:rPr>
        <w:t>3.2.3.2.2</w:t>
      </w:r>
      <w:r w:rsidRPr="00E01F3F">
        <w:rPr>
          <w:lang w:val="fr-FR"/>
        </w:rPr>
        <w:tab/>
        <w:t>Calcul de la résistance à l’avancement sur route pour un véhicule donné</w:t>
      </w:r>
    </w:p>
    <w:p w:rsidR="00443CAB" w:rsidRPr="00E01F3F" w:rsidRDefault="00443CAB" w:rsidP="00443CAB">
      <w:pPr>
        <w:pStyle w:val="SingleTxtG"/>
        <w:ind w:left="2268" w:hanging="1134"/>
        <w:rPr>
          <w:lang w:val="fr-FR"/>
        </w:rPr>
      </w:pPr>
      <w:r w:rsidRPr="00E01F3F">
        <w:rPr>
          <w:lang w:val="fr-FR"/>
        </w:rPr>
        <w:t>3.2.3.2.2.1</w:t>
      </w:r>
      <w:r w:rsidRPr="00E01F3F">
        <w:rPr>
          <w:lang w:val="fr-FR"/>
        </w:rPr>
        <w:tab/>
        <w:t>Masse d’un véhicule donné</w:t>
      </w:r>
    </w:p>
    <w:p w:rsidR="00443CAB" w:rsidRPr="00E01F3F" w:rsidRDefault="00443CAB" w:rsidP="00443CAB">
      <w:pPr>
        <w:pStyle w:val="SingleTxtG"/>
        <w:ind w:left="2268"/>
        <w:rPr>
          <w:lang w:val="fr-FR"/>
        </w:rPr>
      </w:pPr>
      <w:r w:rsidRPr="00E01F3F">
        <w:rPr>
          <w:lang w:val="fr-FR"/>
        </w:rPr>
        <w:t>Les masses d’essai des véhicules H et L doivent être utilisées comme paramètres d’entrée pour la méthode de l’interpolation.</w:t>
      </w:r>
    </w:p>
    <w:p w:rsidR="00443CAB" w:rsidRPr="00E01F3F" w:rsidRDefault="00443CAB" w:rsidP="00443CAB">
      <w:pPr>
        <w:pStyle w:val="SingleTxtG"/>
        <w:ind w:left="2268"/>
        <w:rPr>
          <w:lang w:val="fr-FR"/>
        </w:rPr>
      </w:pPr>
      <w:r w:rsidRPr="00E01F3F">
        <w:rPr>
          <w:lang w:val="fr-FR"/>
        </w:rPr>
        <w:t>TM</w:t>
      </w:r>
      <w:r w:rsidRPr="00E01F3F">
        <w:rPr>
          <w:vertAlign w:val="subscript"/>
          <w:lang w:val="fr-FR"/>
        </w:rPr>
        <w:t>ind</w:t>
      </w:r>
      <w:r w:rsidRPr="00E01F3F">
        <w:rPr>
          <w:lang w:val="fr-FR"/>
        </w:rPr>
        <w:t>, en kg, est la masse d’essai d’un véhicule donné conformément au paragraphe 3.2.25 du présent RTM.</w:t>
      </w:r>
    </w:p>
    <w:p w:rsidR="00443CAB" w:rsidRPr="00E01F3F" w:rsidRDefault="00443CAB" w:rsidP="00443CAB">
      <w:pPr>
        <w:pStyle w:val="SingleTxtG"/>
        <w:ind w:left="2268"/>
        <w:rPr>
          <w:lang w:val="fr-FR"/>
        </w:rPr>
      </w:pPr>
      <w:r w:rsidRPr="00E01F3F">
        <w:rPr>
          <w:lang w:val="fr-FR"/>
        </w:rPr>
        <w:t>Si l’on utilise la même masse d’essai pour les véhicules d’essai L et H, la valeur de TM</w:t>
      </w:r>
      <w:r w:rsidRPr="00E01F3F">
        <w:rPr>
          <w:vertAlign w:val="subscript"/>
          <w:lang w:val="fr-FR"/>
        </w:rPr>
        <w:t>ind</w:t>
      </w:r>
      <w:r w:rsidRPr="00E01F3F">
        <w:rPr>
          <w:lang w:val="fr-FR"/>
        </w:rPr>
        <w:t xml:space="preserve"> doit être réglée sur la masse du véhicule d’essai H pour la méthode de l’interpolation.</w:t>
      </w:r>
    </w:p>
    <w:p w:rsidR="00443CAB" w:rsidRPr="00E01F3F" w:rsidRDefault="00443CAB" w:rsidP="00443CAB">
      <w:pPr>
        <w:pStyle w:val="SingleTxtG"/>
        <w:ind w:left="2268" w:hanging="1134"/>
        <w:rPr>
          <w:lang w:val="fr-FR"/>
        </w:rPr>
      </w:pPr>
      <w:r w:rsidRPr="00E01F3F">
        <w:rPr>
          <w:lang w:val="fr-FR"/>
        </w:rPr>
        <w:t>3.2.3.2.2.2</w:t>
      </w:r>
      <w:r w:rsidRPr="00E01F3F">
        <w:rPr>
          <w:lang w:val="fr-FR"/>
        </w:rPr>
        <w:tab/>
        <w:t>Résistance au roulement d’un véhicule donné</w:t>
      </w:r>
    </w:p>
    <w:p w:rsidR="00443CAB" w:rsidRPr="00E01F3F" w:rsidRDefault="00443CAB" w:rsidP="00443CAB">
      <w:pPr>
        <w:pStyle w:val="SingleTxtG"/>
        <w:ind w:left="2268"/>
        <w:rPr>
          <w:lang w:val="fr-FR"/>
        </w:rPr>
      </w:pPr>
      <w:r w:rsidRPr="00E01F3F">
        <w:rPr>
          <w:lang w:val="fr-FR"/>
        </w:rPr>
        <w:t>Les valeurs effectives de résistance au roulement des pneumatiques sélectionnés pour le véhicule d’essai L, RR</w:t>
      </w:r>
      <w:r w:rsidRPr="00E01F3F">
        <w:rPr>
          <w:vertAlign w:val="subscript"/>
          <w:lang w:val="fr-FR"/>
        </w:rPr>
        <w:t>L</w:t>
      </w:r>
      <w:r w:rsidRPr="00E01F3F">
        <w:rPr>
          <w:lang w:val="fr-FR"/>
        </w:rPr>
        <w:t>, et pour le véhicule d’essai H, RR</w:t>
      </w:r>
      <w:r w:rsidRPr="00E01F3F">
        <w:rPr>
          <w:vertAlign w:val="subscript"/>
          <w:lang w:val="fr-FR"/>
        </w:rPr>
        <w:t>H</w:t>
      </w:r>
      <w:r w:rsidRPr="00E01F3F">
        <w:rPr>
          <w:lang w:val="fr-FR"/>
        </w:rPr>
        <w:t>, doivent être utilisées comme paramètres d’entrée pour la méthode de l’interpolation. Voir le paragraphe 4.2.2.1 de l’annexe 4.</w:t>
      </w:r>
    </w:p>
    <w:p w:rsidR="00443CAB" w:rsidRPr="00E01F3F" w:rsidRDefault="00443CAB" w:rsidP="00443CAB">
      <w:pPr>
        <w:pStyle w:val="SingleTxtG"/>
        <w:ind w:left="2268"/>
        <w:rPr>
          <w:lang w:val="fr-FR"/>
        </w:rPr>
      </w:pPr>
      <w:r w:rsidRPr="00E01F3F">
        <w:rPr>
          <w:lang w:val="fr-FR"/>
        </w:rPr>
        <w:t>Si les valeurs de résistance au roulement des pneumatiques montés sur les essieux avant et arrière du véhicule L ou H diffèrent entre elles, on doit calculer la moyenne pondérée des résistances au roulement au moyen de l’équation suivante :</w:t>
      </w:r>
    </w:p>
    <w:p w:rsidR="00443CAB" w:rsidRPr="00AA07CC"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 FA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e>
          </m:d>
        </m:oMath>
      </m:oMathPara>
    </w:p>
    <w:p w:rsidR="00443CAB" w:rsidRPr="00E01F3F" w:rsidRDefault="00443CAB" w:rsidP="00443CAB">
      <w:pPr>
        <w:pStyle w:val="SingleTxtG"/>
        <w:ind w:left="2268"/>
        <w:rPr>
          <w:lang w:val="fr-FR"/>
        </w:rPr>
      </w:pPr>
      <w:r w:rsidRPr="00E01F3F">
        <w:rPr>
          <w:lang w:val="fr-FR"/>
        </w:rPr>
        <w:t>où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oMath>
      <w:r w:rsidR="00443CAB" w:rsidRPr="00E01F3F">
        <w:rPr>
          <w:lang w:val="fr-FR"/>
        </w:rPr>
        <w:tab/>
      </w:r>
      <w:r w:rsidR="00443CAB" w:rsidRPr="00E01F3F">
        <w:rPr>
          <w:lang w:val="fr-FR"/>
        </w:rPr>
        <w:tab/>
        <w:t>est la résistance au roulement des pneumatiques de l’essieu avant, en kg/tonne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oMath>
      <w:r w:rsidR="00443CAB" w:rsidRPr="00E01F3F">
        <w:rPr>
          <w:lang w:val="fr-FR"/>
        </w:rPr>
        <w:tab/>
      </w:r>
      <w:r w:rsidR="00443CAB" w:rsidRPr="00E01F3F">
        <w:rPr>
          <w:lang w:val="fr-FR"/>
        </w:rPr>
        <w:tab/>
        <w:t>est la résistance au roulement des pneumatiques de l’essieu arrière, en kg/tonne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oMath>
      <w:r w:rsidR="00443CAB" w:rsidRPr="00E01F3F">
        <w:rPr>
          <w:lang w:val="fr-FR"/>
        </w:rPr>
        <w:tab/>
        <w:t>est la proportion de la masse du véhicule sur l’essieu avant du véhicule H ;</w:t>
      </w:r>
    </w:p>
    <w:p w:rsidR="00443CAB" w:rsidRPr="00E01F3F" w:rsidRDefault="00443CAB" w:rsidP="00443CAB">
      <w:pPr>
        <w:pStyle w:val="SingleTxtG"/>
        <w:ind w:left="3402" w:hanging="1134"/>
        <w:rPr>
          <w:lang w:val="fr-FR"/>
        </w:rPr>
      </w:pPr>
      <m:oMath>
        <m:r>
          <m:rPr>
            <m:sty m:val="p"/>
          </m:rPr>
          <w:rPr>
            <w:rFonts w:ascii="Cambria Math" w:hAnsi="Cambria Math"/>
            <w:lang w:val="fr-FR"/>
          </w:rPr>
          <m:t>x</m:t>
        </m:r>
      </m:oMath>
      <w:r w:rsidRPr="00E01F3F">
        <w:rPr>
          <w:lang w:val="fr-FR"/>
        </w:rPr>
        <w:tab/>
      </w:r>
      <w:r w:rsidRPr="00E01F3F">
        <w:rPr>
          <w:lang w:val="fr-FR"/>
        </w:rPr>
        <w:tab/>
        <w:t>représente le véhicule L, le véhicule H ou un véhicule donné.</w:t>
      </w:r>
    </w:p>
    <w:p w:rsidR="00443CAB" w:rsidRPr="00E01F3F" w:rsidRDefault="00443CAB" w:rsidP="00443CAB">
      <w:pPr>
        <w:pStyle w:val="SingleTxtG"/>
        <w:ind w:left="2268"/>
        <w:rPr>
          <w:lang w:val="fr-FR"/>
        </w:rPr>
      </w:pPr>
      <w:r w:rsidRPr="00E01F3F">
        <w:rPr>
          <w:lang w:val="fr-FR"/>
        </w:rPr>
        <w:t>Pour les pneumatiques montés sur un véhicule donné, la valeur de résistance au roulement RR</w:t>
      </w:r>
      <w:r w:rsidRPr="00E01F3F">
        <w:rPr>
          <w:vertAlign w:val="subscript"/>
          <w:lang w:val="fr-FR"/>
        </w:rPr>
        <w:t>ind</w:t>
      </w:r>
      <w:r w:rsidRPr="00E01F3F">
        <w:rPr>
          <w:lang w:val="fr-FR"/>
        </w:rPr>
        <w:t xml:space="preserve"> doit être réglée sur la valeur de la classe de résistance applicable, conformément au tableau A4/1 de l’annexe 4.</w:t>
      </w:r>
    </w:p>
    <w:p w:rsidR="00443CAB" w:rsidRPr="00E01F3F" w:rsidRDefault="00443CAB" w:rsidP="00443CAB">
      <w:pPr>
        <w:pStyle w:val="SingleTxtG"/>
        <w:ind w:left="2268"/>
        <w:rPr>
          <w:lang w:val="fr-FR"/>
        </w:rPr>
      </w:pPr>
      <w:r w:rsidRPr="00E01F3F">
        <w:rPr>
          <w:lang w:val="fr-FR"/>
        </w:rPr>
        <w:t>Si les valeurs de classe de résistance diffèrent entre les essieux avant et arrière, on doit utiliser la moyenne pondérée, calculée à l’aide de l’équation présentée plus haut.</w:t>
      </w:r>
    </w:p>
    <w:p w:rsidR="00443CAB" w:rsidRPr="00E01F3F" w:rsidRDefault="00443CAB" w:rsidP="00443CAB">
      <w:pPr>
        <w:pStyle w:val="SingleTxtG"/>
        <w:ind w:left="2268"/>
        <w:rPr>
          <w:lang w:val="fr-FR"/>
        </w:rPr>
      </w:pPr>
      <w:r w:rsidRPr="00E01F3F">
        <w:rPr>
          <w:lang w:val="fr-FR"/>
        </w:rPr>
        <w:t>Si les pneumatiques montés sur les véhicules d’essai L et H sont les mêmes, la valeur de RR</w:t>
      </w:r>
      <w:r w:rsidRPr="00E01F3F">
        <w:rPr>
          <w:vertAlign w:val="subscript"/>
          <w:lang w:val="fr-FR"/>
        </w:rPr>
        <w:t>ind</w:t>
      </w:r>
      <w:r w:rsidRPr="00E01F3F">
        <w:rPr>
          <w:lang w:val="fr-FR"/>
        </w:rPr>
        <w:t xml:space="preserve"> pour la méthode de l’interpolation doit être réglée sur RR</w:t>
      </w:r>
      <w:r w:rsidRPr="00E01F3F">
        <w:rPr>
          <w:vertAlign w:val="subscript"/>
          <w:lang w:val="fr-FR"/>
        </w:rPr>
        <w:t>H</w:t>
      </w:r>
      <w:r w:rsidRPr="00E01F3F">
        <w:rPr>
          <w:lang w:val="fr-FR"/>
        </w:rPr>
        <w:t>.</w:t>
      </w:r>
    </w:p>
    <w:p w:rsidR="00443CAB" w:rsidRPr="00E01F3F" w:rsidRDefault="00443CAB" w:rsidP="00443CAB">
      <w:pPr>
        <w:pStyle w:val="SingleTxtG"/>
        <w:ind w:left="2268" w:hanging="1134"/>
        <w:rPr>
          <w:lang w:val="fr-FR"/>
        </w:rPr>
      </w:pPr>
      <w:r w:rsidRPr="00E01F3F">
        <w:rPr>
          <w:lang w:val="fr-FR"/>
        </w:rPr>
        <w:t>3.2.3.2.2.3</w:t>
      </w:r>
      <w:r w:rsidRPr="00E01F3F">
        <w:rPr>
          <w:lang w:val="fr-FR"/>
        </w:rPr>
        <w:tab/>
        <w:t>Traînée aérodynamique d’un véhicule donné</w:t>
      </w:r>
    </w:p>
    <w:p w:rsidR="00443CAB" w:rsidRPr="00E01F3F" w:rsidRDefault="00443CAB" w:rsidP="00443CAB">
      <w:pPr>
        <w:pStyle w:val="SingleTxtG"/>
        <w:ind w:left="2268"/>
        <w:rPr>
          <w:lang w:val="fr-FR"/>
        </w:rPr>
      </w:pPr>
      <w:r w:rsidRPr="00E01F3F">
        <w:rPr>
          <w:lang w:val="fr-FR"/>
        </w:rPr>
        <w:t>La traînée aérodynamique doit être mesurée pour chacun des éléments de l’équipement optionnel et chacune des formes de carrosserie ayant une incidence sur celle-ci dans une soufflerie répondant aux prescriptions du paragraphe 3.2 de l’annexe 4, après vérification par l’autorité d’homologation.</w:t>
      </w:r>
    </w:p>
    <w:p w:rsidR="00443CAB" w:rsidRPr="00E01F3F" w:rsidRDefault="00443CAB" w:rsidP="00443CAB">
      <w:pPr>
        <w:pStyle w:val="SingleTxtG"/>
        <w:ind w:left="2268"/>
        <w:rPr>
          <w:lang w:val="fr-FR"/>
        </w:rPr>
      </w:pPr>
      <w:r w:rsidRPr="00E01F3F">
        <w:rPr>
          <w:lang w:val="fr-FR"/>
        </w:rPr>
        <w:tab/>
        <w:t>À la demande du constructeur et avec l’accord de l’autorité d’homologation, une autre méthode (simulation ou utilisation d’une soufflerie non conforme aux prescriptions de l’annexe 4, par exemple) peut être appliquée pour déterminer Δ(C</w:t>
      </w:r>
      <w:r w:rsidRPr="00E01F3F">
        <w:rPr>
          <w:vertAlign w:val="subscript"/>
          <w:lang w:val="fr-FR"/>
        </w:rPr>
        <w:t>D</w:t>
      </w:r>
      <w:r w:rsidRPr="00E01F3F">
        <w:rPr>
          <w:lang w:val="fr-FR"/>
        </w:rPr>
        <w:t>×A</w:t>
      </w:r>
      <w:r w:rsidRPr="00E01F3F">
        <w:rPr>
          <w:vertAlign w:val="subscript"/>
          <w:lang w:val="fr-FR"/>
        </w:rPr>
        <w:t>f</w:t>
      </w:r>
      <w:r w:rsidRPr="00E01F3F">
        <w:rPr>
          <w:lang w:val="fr-FR"/>
        </w:rPr>
        <w:t xml:space="preserve">) si les critères ci-après sont remplis : </w:t>
      </w:r>
    </w:p>
    <w:p w:rsidR="00443CAB" w:rsidRPr="00E01F3F" w:rsidRDefault="00443CAB" w:rsidP="00443CAB">
      <w:pPr>
        <w:pStyle w:val="SingleTxtG"/>
        <w:ind w:left="2835" w:hanging="567"/>
        <w:rPr>
          <w:lang w:val="fr-FR"/>
        </w:rPr>
      </w:pPr>
      <w:r w:rsidRPr="00E01F3F">
        <w:rPr>
          <w:lang w:val="fr-FR"/>
        </w:rPr>
        <w:t>a)</w:t>
      </w:r>
      <w:r w:rsidRPr="00E01F3F">
        <w:rPr>
          <w:lang w:val="fr-FR"/>
        </w:rPr>
        <w:tab/>
        <w:t>L’autre méthode de détermination produit une marge d’erreur de mesure de ±0,015 m² pour Δ(C</w:t>
      </w:r>
      <w:r w:rsidRPr="00E01F3F">
        <w:rPr>
          <w:vertAlign w:val="subscript"/>
          <w:lang w:val="fr-FR"/>
        </w:rPr>
        <w:t>D</w:t>
      </w:r>
      <w:r w:rsidRPr="00E01F3F">
        <w:rPr>
          <w:lang w:val="fr-FR"/>
        </w:rPr>
        <w:t>×A</w:t>
      </w:r>
      <w:r w:rsidRPr="00E01F3F">
        <w:rPr>
          <w:vertAlign w:val="subscript"/>
          <w:lang w:val="fr-FR"/>
        </w:rPr>
        <w:t>f</w:t>
      </w:r>
      <w:r w:rsidRPr="00E01F3F">
        <w:rPr>
          <w:lang w:val="fr-FR"/>
        </w:rPr>
        <w:t>) et, dans le cas d’une simulation, la méthode de la dynamique numérique des fluides est validée dans le détail, de sorte que les flux d’air effectifs autour de la carrosserie, et notamment leur vitesse, leur force et la pression exercée, correspondent aux résultats de l’essai de validation ;</w:t>
      </w:r>
    </w:p>
    <w:p w:rsidR="00443CAB" w:rsidRPr="00E01F3F" w:rsidRDefault="00443CAB" w:rsidP="00443CAB">
      <w:pPr>
        <w:pStyle w:val="SingleTxtG"/>
        <w:ind w:left="2835" w:hanging="567"/>
        <w:rPr>
          <w:lang w:val="fr-FR"/>
        </w:rPr>
      </w:pPr>
      <w:r w:rsidRPr="00E01F3F">
        <w:rPr>
          <w:lang w:val="fr-FR"/>
        </w:rPr>
        <w:t>b)</w:t>
      </w:r>
      <w:r w:rsidRPr="00E01F3F">
        <w:rPr>
          <w:lang w:val="fr-FR"/>
        </w:rPr>
        <w:tab/>
        <w:t xml:space="preserve">L’autre méthode est employée uniquement pour ceux des éléments ayant une incidence sur l’aérodynamisme (roues, formes de la carrosserie et système de refroidissement, par exemple) pour lesquels l’équivalence a été démontrée ; </w:t>
      </w:r>
    </w:p>
    <w:p w:rsidR="00443CAB" w:rsidRPr="00E01F3F" w:rsidRDefault="00443CAB" w:rsidP="00443CAB">
      <w:pPr>
        <w:pStyle w:val="SingleTxtG"/>
        <w:ind w:left="2835" w:hanging="567"/>
        <w:rPr>
          <w:lang w:val="fr-FR"/>
        </w:rPr>
      </w:pPr>
      <w:r w:rsidRPr="00E01F3F">
        <w:rPr>
          <w:lang w:val="fr-FR"/>
        </w:rPr>
        <w:t>c)</w:t>
      </w:r>
      <w:r w:rsidRPr="00E01F3F">
        <w:rPr>
          <w:lang w:val="fr-FR"/>
        </w:rPr>
        <w:tab/>
        <w:t>La preuve de l’équivalence doit être apportée par avance à l’autorité d’homologation pour chaque famille de véhicules du point de vue de la résistance à l’avancement dans le cas où une méthode mathématique est appliquée, ou tous les quatre ans dans le cas où l’on utilise une méthode de mesure, et doit dans tous les cas être fondée sur des mesures en soufflerie répondant aux critères du présent RTM ;</w:t>
      </w:r>
    </w:p>
    <w:p w:rsidR="00443CAB" w:rsidRPr="00E01F3F" w:rsidRDefault="00443CAB" w:rsidP="00443CAB">
      <w:pPr>
        <w:pStyle w:val="SingleTxtG"/>
        <w:ind w:left="2835" w:hanging="567"/>
        <w:rPr>
          <w:lang w:val="fr-FR"/>
        </w:rPr>
      </w:pPr>
      <w:r w:rsidRPr="00E01F3F">
        <w:rPr>
          <w:lang w:val="fr-FR"/>
        </w:rPr>
        <w:t>d)</w:t>
      </w:r>
      <w:r w:rsidRPr="00E01F3F">
        <w:rPr>
          <w:lang w:val="fr-FR"/>
        </w:rPr>
        <w:tab/>
        <w:t>Si la valeur Δ(C</w:t>
      </w:r>
      <w:r w:rsidRPr="00E01F3F">
        <w:rPr>
          <w:vertAlign w:val="subscript"/>
          <w:lang w:val="fr-FR"/>
        </w:rPr>
        <w:t xml:space="preserve">D </w:t>
      </w:r>
      <w:r w:rsidRPr="00E01F3F">
        <w:rPr>
          <w:lang w:val="fr-FR"/>
        </w:rPr>
        <w:t>× A</w:t>
      </w:r>
      <w:r w:rsidRPr="00E01F3F">
        <w:rPr>
          <w:vertAlign w:val="subscript"/>
          <w:lang w:val="fr-FR"/>
        </w:rPr>
        <w:t>f</w:t>
      </w:r>
      <w:r w:rsidRPr="00E01F3F">
        <w:rPr>
          <w:lang w:val="fr-FR"/>
        </w:rPr>
        <w:t>) d’un élément est plus de deux fois supérieure à celle d’un élément pour lequel une preuve a été apportée, la traînée aérodynamique ne doit pas être déterminée au moyen de l’autre méthode ;</w:t>
      </w:r>
    </w:p>
    <w:p w:rsidR="00443CAB" w:rsidRPr="00E01F3F" w:rsidRDefault="00443CAB" w:rsidP="00443CAB">
      <w:pPr>
        <w:pStyle w:val="SingleTxtG"/>
        <w:ind w:left="2835" w:hanging="567"/>
        <w:rPr>
          <w:lang w:val="fr-FR"/>
        </w:rPr>
      </w:pPr>
      <w:r w:rsidRPr="00E01F3F">
        <w:rPr>
          <w:lang w:val="fr-FR"/>
        </w:rPr>
        <w:t>e)</w:t>
      </w:r>
      <w:r w:rsidRPr="00E01F3F">
        <w:rPr>
          <w:lang w:val="fr-FR"/>
        </w:rPr>
        <w:tab/>
        <w:t>Toute modification apportée à un modèle de simulation doit donner lieu à une nouvelle validation.</w:t>
      </w:r>
    </w:p>
    <w:p w:rsidR="00443CAB" w:rsidRPr="00E01F3F" w:rsidRDefault="00443CAB" w:rsidP="00443CAB">
      <w:pPr>
        <w:pStyle w:val="SingleTxtG"/>
        <w:ind w:left="2268"/>
        <w:rPr>
          <w:lang w:val="fr-FR"/>
        </w:rPr>
      </w:pPr>
      <w:r w:rsidRPr="00E01F3F">
        <w:rPr>
          <w:lang w:val="fr-FR"/>
        </w:rPr>
        <w:t>Δ(C</w:t>
      </w:r>
      <w:r w:rsidRPr="00E01F3F">
        <w:rPr>
          <w:vertAlign w:val="subscript"/>
          <w:lang w:val="fr-FR"/>
        </w:rPr>
        <w:t>D</w:t>
      </w:r>
      <w:r w:rsidRPr="00E01F3F">
        <w:rPr>
          <w:lang w:val="fr-FR"/>
        </w:rPr>
        <w:t>×A</w:t>
      </w:r>
      <w:r w:rsidRPr="00E01F3F">
        <w:rPr>
          <w:vertAlign w:val="subscript"/>
          <w:lang w:val="fr-FR"/>
        </w:rPr>
        <w:t>f</w:t>
      </w:r>
      <w:r w:rsidRPr="00E01F3F">
        <w:rPr>
          <w:lang w:val="fr-FR"/>
        </w:rPr>
        <w:t>)</w:t>
      </w:r>
      <w:r w:rsidRPr="00E01F3F">
        <w:rPr>
          <w:vertAlign w:val="subscript"/>
          <w:lang w:val="fr-FR"/>
        </w:rPr>
        <w:t>LH</w:t>
      </w:r>
      <w:r w:rsidRPr="00E01F3F">
        <w:rPr>
          <w:lang w:val="fr-FR"/>
        </w:rPr>
        <w:t xml:space="preserve"> est la différence de produit du coefficient de traînée aérodynamique par le maître-couple du véhicule d’essai H par rapport au véhicule d’essai L. Cette différence doit être enregistrée en m².</w:t>
      </w:r>
    </w:p>
    <w:p w:rsidR="00443CAB" w:rsidRPr="00E01F3F" w:rsidRDefault="00443CAB" w:rsidP="00443CAB">
      <w:pPr>
        <w:pStyle w:val="SingleTxtG"/>
        <w:ind w:left="2268"/>
        <w:rPr>
          <w:lang w:val="fr-FR"/>
        </w:rPr>
      </w:pP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w:rPr>
            <w:rFonts w:ascii="Cambria Math" w:hAnsi="Cambria Math"/>
            <w:lang w:val="fr-FR"/>
          </w:rPr>
          <m:t xml:space="preserve"> </m:t>
        </m:r>
      </m:oMath>
      <w:r w:rsidRPr="00E01F3F">
        <w:rPr>
          <w:lang w:val="fr-FR"/>
        </w:rPr>
        <w:t>est la différence de produit du coefficient de traînée aérodynamique par le maître-couple entre un véhicule donné et le véhicule d’essai L compte tenu des éléments optionnels et des formes de carrosserie du véhicule donné qui diffèrent par rapport au véhicule d’essai L, en m</w:t>
      </w:r>
      <w:r w:rsidRPr="00E01F3F">
        <w:rPr>
          <w:vertAlign w:val="superscript"/>
          <w:lang w:val="fr-FR"/>
        </w:rPr>
        <w:t>2</w:t>
      </w:r>
      <w:r w:rsidRPr="00E01F3F">
        <w:rPr>
          <w:lang w:val="fr-FR"/>
        </w:rPr>
        <w:t> ;</w:t>
      </w:r>
    </w:p>
    <w:p w:rsidR="00443CAB" w:rsidRPr="00E01F3F" w:rsidRDefault="00443CAB" w:rsidP="00443CAB">
      <w:pPr>
        <w:pStyle w:val="SingleTxtG"/>
        <w:ind w:left="2268"/>
        <w:rPr>
          <w:lang w:val="fr-FR"/>
        </w:rPr>
      </w:pPr>
      <w:r w:rsidRPr="00E01F3F">
        <w:rPr>
          <w:lang w:val="fr-FR"/>
        </w:rPr>
        <w:t>Les différences relatives à la traînée aérodynamique, Δ(C</w:t>
      </w:r>
      <w:r w:rsidRPr="00E01F3F">
        <w:rPr>
          <w:vertAlign w:val="subscript"/>
          <w:lang w:val="fr-FR"/>
        </w:rPr>
        <w:t>D</w:t>
      </w:r>
      <w:r w:rsidRPr="00E01F3F">
        <w:rPr>
          <w:lang w:val="fr-FR"/>
        </w:rPr>
        <w:t>×A</w:t>
      </w:r>
      <w:r w:rsidRPr="00E01F3F">
        <w:rPr>
          <w:vertAlign w:val="subscript"/>
          <w:lang w:val="fr-FR"/>
        </w:rPr>
        <w:t>f</w:t>
      </w:r>
      <w:r w:rsidRPr="00E01F3F">
        <w:rPr>
          <w:lang w:val="fr-FR"/>
        </w:rPr>
        <w:t>), doivent être déterminées avec une marge d’erreur de mesure de 0,015 m².</w:t>
      </w:r>
    </w:p>
    <w:p w:rsidR="00443CAB" w:rsidRPr="00E01F3F" w:rsidRDefault="00443CAB" w:rsidP="00443CAB">
      <w:pPr>
        <w:pStyle w:val="SingleTxtG"/>
        <w:ind w:left="2268"/>
        <w:rPr>
          <w:lang w:val="fr-FR"/>
        </w:rPr>
      </w:pPr>
      <w:r w:rsidRPr="00E01F3F">
        <w:rPr>
          <w:lang w:val="fr-FR"/>
        </w:rPr>
        <w:t>Δ(C</w:t>
      </w:r>
      <w:r w:rsidRPr="00E01F3F">
        <w:rPr>
          <w:vertAlign w:val="subscript"/>
          <w:lang w:val="fr-FR"/>
        </w:rPr>
        <w:t>D</w:t>
      </w:r>
      <w:r w:rsidRPr="00E01F3F">
        <w:rPr>
          <w:lang w:val="fr-FR"/>
        </w:rPr>
        <w:t>×A</w:t>
      </w:r>
      <w:r w:rsidRPr="00E01F3F">
        <w:rPr>
          <w:vertAlign w:val="subscript"/>
          <w:lang w:val="fr-FR"/>
        </w:rPr>
        <w:t>f</w:t>
      </w:r>
      <w:r w:rsidRPr="00E01F3F">
        <w:rPr>
          <w:lang w:val="fr-FR"/>
        </w:rPr>
        <w:t>)</w:t>
      </w:r>
      <w:r w:rsidRPr="00E01F3F">
        <w:rPr>
          <w:vertAlign w:val="subscript"/>
          <w:lang w:val="fr-FR"/>
        </w:rPr>
        <w:t>ind</w:t>
      </w:r>
      <w:r w:rsidRPr="00E01F3F">
        <w:rPr>
          <w:lang w:val="fr-FR"/>
        </w:rPr>
        <w:t xml:space="preserve"> peut être calculée au moyen de l’équation suivante, ce qui permet de conserver la marge d’erreur de mesure de 0,015 m² également pour la somme des éléments d’équipement optionnel et des formes de carrosserie :</w:t>
      </w:r>
    </w:p>
    <w:p w:rsidR="00443CAB" w:rsidRPr="00E01F3F" w:rsidRDefault="00443CAB" w:rsidP="00443CAB">
      <w:pPr>
        <w:pStyle w:val="SingleTxtG"/>
        <w:tabs>
          <w:tab w:val="left" w:pos="8136"/>
        </w:tabs>
        <w:ind w:left="2268"/>
        <w:rPr>
          <w:lang w:val="fr-FR"/>
        </w:rPr>
      </w:pPr>
      <m:oMath>
        <m:r>
          <m:rPr>
            <m:sty m:val="p"/>
          </m:rPr>
          <w:rPr>
            <w:rFonts w:ascii="Cambria Math" w:hAnsi="Cambria Math"/>
            <w:lang w:val="fr-FR"/>
          </w:rPr>
          <m:t xml:space="preserve"> ∆</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e>
        </m:nary>
      </m:oMath>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r>
          <m:rPr>
            <m:sty m:val="p"/>
          </m:rPr>
          <w:rPr>
            <w:rFonts w:ascii="Cambria Math" w:hAnsi="Cambria Math"/>
            <w:lang w:val="fr-FR"/>
          </w:rPr>
          <m:t xml:space="preserve"> = </m:t>
        </m:r>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e>
        </m:nary>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D</w:t>
      </w:r>
      <w:r w:rsidRPr="00E01F3F">
        <w:rPr>
          <w:lang w:val="fr-FR"/>
        </w:rPr>
        <w:tab/>
        <w:t>est le coefficient de traînée aérodynamique ;</w:t>
      </w:r>
    </w:p>
    <w:p w:rsidR="00443CAB" w:rsidRPr="00E01F3F" w:rsidRDefault="00443CAB" w:rsidP="00443CAB">
      <w:pPr>
        <w:pStyle w:val="SingleTxtG"/>
        <w:ind w:left="3402" w:hanging="1134"/>
        <w:rPr>
          <w:lang w:val="fr-FR"/>
        </w:rPr>
      </w:pPr>
      <w:r w:rsidRPr="00E01F3F">
        <w:rPr>
          <w:lang w:val="fr-FR"/>
        </w:rPr>
        <w:t>A</w:t>
      </w:r>
      <w:r w:rsidRPr="00E01F3F">
        <w:rPr>
          <w:vertAlign w:val="subscript"/>
          <w:lang w:val="fr-FR"/>
        </w:rPr>
        <w:t>f</w:t>
      </w:r>
      <w:r w:rsidRPr="00E01F3F">
        <w:rPr>
          <w:lang w:val="fr-FR"/>
        </w:rPr>
        <w:tab/>
        <w:t>est le maître-couple du véhicule, en m</w:t>
      </w:r>
      <w:r w:rsidRPr="00E01F3F">
        <w:rPr>
          <w:vertAlign w:val="superscript"/>
          <w:lang w:val="fr-FR"/>
        </w:rPr>
        <w:t>2</w:t>
      </w:r>
      <w:r w:rsidRPr="00E01F3F">
        <w:rPr>
          <w:lang w:val="fr-FR"/>
        </w:rPr>
        <w:t> ;</w:t>
      </w:r>
    </w:p>
    <w:p w:rsidR="00443CAB" w:rsidRPr="00E01F3F" w:rsidRDefault="00443CAB" w:rsidP="00443CAB">
      <w:pPr>
        <w:pStyle w:val="SingleTxtG"/>
        <w:ind w:left="3402" w:hanging="1134"/>
        <w:rPr>
          <w:lang w:val="fr-FR"/>
        </w:rPr>
      </w:pPr>
      <w:r w:rsidRPr="00E01F3F">
        <w:rPr>
          <w:lang w:val="fr-FR"/>
        </w:rPr>
        <w:t>n</w:t>
      </w:r>
      <w:r w:rsidRPr="00E01F3F">
        <w:rPr>
          <w:lang w:val="fr-FR"/>
        </w:rPr>
        <w:tab/>
        <w:t>est le nombre d’éléments d’équipement optionnel du véhicule qui diffèrent entre un véhicule donné et le véhicule d’essai L.</w:t>
      </w:r>
    </w:p>
    <w:p w:rsidR="00443CAB" w:rsidRPr="00E01F3F" w:rsidRDefault="00443CAB" w:rsidP="00443CAB">
      <w:pPr>
        <w:pStyle w:val="SingleTxtG"/>
        <w:ind w:left="4536" w:hanging="2268"/>
        <w:rPr>
          <w:lang w:val="fr-FR"/>
        </w:rPr>
      </w:pP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m:t>
            </m:r>
          </m:sub>
        </m:sSub>
      </m:oMath>
      <w:r w:rsidRPr="00E01F3F">
        <w:rPr>
          <w:lang w:val="fr-FR"/>
        </w:rPr>
        <w:tab/>
        <w:t>est la différence de produit du coefficient de traînée aérodynamique par le maître-couple imputable à un élément i sur le véhicule et</w:t>
      </w:r>
      <w:r w:rsidR="00BC5B2D">
        <w:rPr>
          <w:lang w:val="fr-FR"/>
        </w:rPr>
        <w:t xml:space="preserve"> </w:t>
      </w:r>
      <w:r w:rsidRPr="00E01F3F">
        <w:rPr>
          <w:lang w:val="fr-FR"/>
        </w:rPr>
        <w:t>est positive dans le cas d’un élément d’équipement optionnel qui accroît la traînée aérodynamique par rapport au véhicule d’essai L et vice-versa, en m</w:t>
      </w:r>
      <w:r w:rsidRPr="00E01F3F">
        <w:rPr>
          <w:vertAlign w:val="superscript"/>
          <w:lang w:val="fr-FR"/>
        </w:rPr>
        <w:t>2</w:t>
      </w:r>
      <w:r w:rsidRPr="00E01F3F">
        <w:rPr>
          <w:lang w:val="fr-FR"/>
        </w:rPr>
        <w:t> ;</w:t>
      </w:r>
    </w:p>
    <w:p w:rsidR="00443CAB" w:rsidRPr="00E01F3F" w:rsidRDefault="00443CAB" w:rsidP="00443CAB">
      <w:pPr>
        <w:pStyle w:val="SingleTxtG"/>
        <w:ind w:left="2268"/>
        <w:rPr>
          <w:lang w:val="fr-FR"/>
        </w:rPr>
      </w:pPr>
      <w:r w:rsidRPr="00E01F3F">
        <w:rPr>
          <w:lang w:val="fr-FR"/>
        </w:rPr>
        <w:t>La somme de tous les Δ(C</w:t>
      </w:r>
      <w:r w:rsidRPr="00E01F3F">
        <w:rPr>
          <w:vertAlign w:val="subscript"/>
          <w:lang w:val="fr-FR"/>
        </w:rPr>
        <w:t>D</w:t>
      </w:r>
      <w:r w:rsidRPr="00E01F3F">
        <w:rPr>
          <w:lang w:val="fr-FR"/>
        </w:rPr>
        <w:t>×A</w:t>
      </w:r>
      <w:r w:rsidRPr="00E01F3F">
        <w:rPr>
          <w:vertAlign w:val="subscript"/>
          <w:lang w:val="fr-FR"/>
        </w:rPr>
        <w:t>f</w:t>
      </w:r>
      <w:r w:rsidRPr="00E01F3F">
        <w:rPr>
          <w:lang w:val="fr-FR"/>
        </w:rPr>
        <w:t>)</w:t>
      </w:r>
      <w:r w:rsidRPr="00E01F3F">
        <w:rPr>
          <w:vertAlign w:val="subscript"/>
          <w:lang w:val="fr-FR"/>
        </w:rPr>
        <w:t>i</w:t>
      </w:r>
      <w:r w:rsidRPr="00E01F3F">
        <w:rPr>
          <w:lang w:val="fr-FR"/>
        </w:rPr>
        <w:t xml:space="preserve"> différents entre les véhicules d’essai L et H doit correspondre à la différence totale entre lesdits véhicules et doit être représentée par Δ(C</w:t>
      </w:r>
      <w:r w:rsidRPr="00E01F3F">
        <w:rPr>
          <w:vertAlign w:val="subscript"/>
          <w:lang w:val="fr-FR"/>
        </w:rPr>
        <w:t>D</w:t>
      </w:r>
      <w:r w:rsidRPr="00E01F3F">
        <w:rPr>
          <w:lang w:val="fr-FR"/>
        </w:rPr>
        <w:t>×A</w:t>
      </w:r>
      <w:r w:rsidRPr="00E01F3F">
        <w:rPr>
          <w:vertAlign w:val="subscript"/>
          <w:lang w:val="fr-FR"/>
        </w:rPr>
        <w:t>f</w:t>
      </w:r>
      <w:r w:rsidRPr="00E01F3F">
        <w:rPr>
          <w:lang w:val="fr-FR"/>
        </w:rPr>
        <w:t>)</w:t>
      </w:r>
      <w:r w:rsidRPr="00E01F3F">
        <w:rPr>
          <w:vertAlign w:val="subscript"/>
          <w:lang w:val="fr-FR"/>
        </w:rPr>
        <w:t>LH</w:t>
      </w:r>
      <w:r w:rsidRPr="00E01F3F">
        <w:rPr>
          <w:lang w:val="fr-FR"/>
        </w:rPr>
        <w:t>.</w:t>
      </w:r>
    </w:p>
    <w:p w:rsidR="00443CAB" w:rsidRPr="00E01F3F" w:rsidRDefault="00443CAB" w:rsidP="00443CAB">
      <w:pPr>
        <w:pStyle w:val="SingleTxtG"/>
        <w:ind w:left="2268"/>
        <w:rPr>
          <w:lang w:val="fr-FR"/>
        </w:rPr>
      </w:pPr>
      <w:r w:rsidRPr="00E01F3F">
        <w:rPr>
          <w:lang w:val="fr-FR"/>
        </w:rPr>
        <w:t>L’augmentation ou la diminution du produit du coefficient de traînée aérodynamique par le maître-couple exprimé par Δ(C</w:t>
      </w:r>
      <w:r w:rsidRPr="00E01F3F">
        <w:rPr>
          <w:vertAlign w:val="subscript"/>
          <w:lang w:val="fr-FR"/>
        </w:rPr>
        <w:t>D</w:t>
      </w:r>
      <w:r w:rsidRPr="00E01F3F">
        <w:rPr>
          <w:lang w:val="fr-FR"/>
        </w:rPr>
        <w:t>×A</w:t>
      </w:r>
      <w:r w:rsidRPr="00E01F3F">
        <w:rPr>
          <w:vertAlign w:val="subscript"/>
          <w:lang w:val="fr-FR"/>
        </w:rPr>
        <w:t>f</w:t>
      </w:r>
      <w:r w:rsidRPr="00E01F3F">
        <w:rPr>
          <w:lang w:val="fr-FR"/>
        </w:rPr>
        <w:t>) pour tous les éléments d’équipement optionnels et toutes les formes de carrosserie dans la famille d’interpolation qui :</w:t>
      </w:r>
    </w:p>
    <w:p w:rsidR="00443CAB" w:rsidRPr="00E01F3F" w:rsidRDefault="00443CAB" w:rsidP="00443CAB">
      <w:pPr>
        <w:pStyle w:val="SingleTxtG"/>
        <w:ind w:left="2835" w:hanging="567"/>
        <w:rPr>
          <w:lang w:val="fr-FR"/>
        </w:rPr>
      </w:pPr>
      <w:r w:rsidRPr="00E01F3F">
        <w:rPr>
          <w:lang w:val="fr-FR"/>
        </w:rPr>
        <w:t>a)</w:t>
      </w:r>
      <w:r w:rsidRPr="00E01F3F">
        <w:rPr>
          <w:lang w:val="fr-FR"/>
        </w:rPr>
        <w:tab/>
        <w:t xml:space="preserve">ont une incidence sur la traînée aérodynamique du véhicule et </w:t>
      </w:r>
    </w:p>
    <w:p w:rsidR="00443CAB" w:rsidRPr="00E01F3F" w:rsidRDefault="00443CAB" w:rsidP="00443CAB">
      <w:pPr>
        <w:pStyle w:val="SingleTxtG"/>
        <w:ind w:left="2835" w:hanging="567"/>
        <w:rPr>
          <w:lang w:val="fr-FR"/>
        </w:rPr>
      </w:pPr>
      <w:r w:rsidRPr="00E01F3F">
        <w:rPr>
          <w:lang w:val="fr-FR"/>
        </w:rPr>
        <w:t>b)</w:t>
      </w:r>
      <w:r w:rsidRPr="00E01F3F">
        <w:rPr>
          <w:lang w:val="fr-FR"/>
        </w:rPr>
        <w:tab/>
        <w:t>doivent être inclus dans l’interpolation</w:t>
      </w:r>
    </w:p>
    <w:p w:rsidR="00443CAB" w:rsidRPr="00E01F3F" w:rsidRDefault="00443CAB" w:rsidP="00443CAB">
      <w:pPr>
        <w:pStyle w:val="SingleTxtG"/>
        <w:ind w:left="2268"/>
        <w:rPr>
          <w:lang w:val="fr-FR"/>
        </w:rPr>
      </w:pPr>
      <w:r w:rsidRPr="00E01F3F">
        <w:rPr>
          <w:lang w:val="fr-FR"/>
        </w:rPr>
        <w:t>doit être enregistrée.</w:t>
      </w:r>
    </w:p>
    <w:p w:rsidR="00443CAB" w:rsidRPr="00E01F3F" w:rsidRDefault="00443CAB" w:rsidP="00443CAB">
      <w:pPr>
        <w:pStyle w:val="SingleTxtG"/>
        <w:ind w:left="2268"/>
        <w:rPr>
          <w:lang w:val="fr-FR"/>
        </w:rPr>
      </w:pPr>
      <w:r w:rsidRPr="00E01F3F">
        <w:rPr>
          <w:lang w:val="fr-FR"/>
        </w:rPr>
        <w:t>La traînée aérodynamique du véhicule H doit être appliquée à toute la famille d’interpolation et Δ(C</w:t>
      </w:r>
      <w:r w:rsidRPr="00E01F3F">
        <w:rPr>
          <w:vertAlign w:val="subscript"/>
          <w:lang w:val="fr-FR"/>
        </w:rPr>
        <w:t>D</w:t>
      </w:r>
      <w:r w:rsidRPr="00E01F3F">
        <w:rPr>
          <w:lang w:val="fr-FR"/>
        </w:rPr>
        <w:t>×A</w:t>
      </w:r>
      <w:r w:rsidRPr="00E01F3F">
        <w:rPr>
          <w:vertAlign w:val="subscript"/>
          <w:lang w:val="fr-FR"/>
        </w:rPr>
        <w:t>f</w:t>
      </w:r>
      <w:r w:rsidRPr="00E01F3F">
        <w:rPr>
          <w:lang w:val="fr-FR"/>
        </w:rPr>
        <w:t>)</w:t>
      </w:r>
      <w:r w:rsidRPr="00E01F3F">
        <w:rPr>
          <w:vertAlign w:val="subscript"/>
          <w:lang w:val="fr-FR"/>
        </w:rPr>
        <w:t xml:space="preserve">LH </w:t>
      </w:r>
      <w:r w:rsidRPr="00E01F3F">
        <w:rPr>
          <w:lang w:val="fr-FR"/>
        </w:rPr>
        <w:t>doit être réglé sur zéro si :</w:t>
      </w:r>
    </w:p>
    <w:p w:rsidR="00443CAB" w:rsidRPr="00E01F3F" w:rsidRDefault="00443CAB" w:rsidP="00443CAB">
      <w:pPr>
        <w:pStyle w:val="SingleTxtG"/>
        <w:ind w:left="2835" w:hanging="567"/>
        <w:rPr>
          <w:lang w:val="fr-FR"/>
        </w:rPr>
      </w:pPr>
      <w:r w:rsidRPr="00E01F3F">
        <w:rPr>
          <w:lang w:val="fr-FR"/>
        </w:rPr>
        <w:t>a)</w:t>
      </w:r>
      <w:r w:rsidRPr="00E01F3F">
        <w:rPr>
          <w:lang w:val="fr-FR"/>
        </w:rPr>
        <w:tab/>
        <w:t>la soufflerie ne permet pas de déterminer avec précision Δ(C</w:t>
      </w:r>
      <w:r w:rsidRPr="00E01F3F">
        <w:rPr>
          <w:vertAlign w:val="subscript"/>
          <w:lang w:val="fr-FR"/>
        </w:rPr>
        <w:t>D</w:t>
      </w:r>
      <w:r w:rsidRPr="00E01F3F">
        <w:rPr>
          <w:lang w:val="fr-FR"/>
        </w:rPr>
        <w:t>×A</w:t>
      </w:r>
      <w:r w:rsidRPr="00E01F3F">
        <w:rPr>
          <w:vertAlign w:val="subscript"/>
          <w:lang w:val="fr-FR"/>
        </w:rPr>
        <w:t>f</w:t>
      </w:r>
      <w:r w:rsidRPr="00E01F3F">
        <w:rPr>
          <w:lang w:val="fr-FR"/>
        </w:rPr>
        <w:t>) ou</w:t>
      </w:r>
    </w:p>
    <w:p w:rsidR="00443CAB" w:rsidRPr="00E01F3F" w:rsidRDefault="00443CAB" w:rsidP="00443CAB">
      <w:pPr>
        <w:pStyle w:val="SingleTxtG"/>
        <w:ind w:left="2835" w:hanging="567"/>
        <w:rPr>
          <w:lang w:val="fr-FR"/>
        </w:rPr>
      </w:pPr>
      <w:r w:rsidRPr="00E01F3F">
        <w:rPr>
          <w:lang w:val="fr-FR"/>
        </w:rPr>
        <w:t>b)</w:t>
      </w:r>
      <w:r w:rsidRPr="00E01F3F">
        <w:rPr>
          <w:lang w:val="fr-FR"/>
        </w:rPr>
        <w:tab/>
        <w:t>il n’existe pas entre les véhicules H et L d’éléments d’équipement optionnels à prendre en compte dans la méthode d’interpolation.</w:t>
      </w:r>
    </w:p>
    <w:p w:rsidR="00443CAB" w:rsidRPr="00E01F3F" w:rsidRDefault="00443CAB" w:rsidP="00443CAB">
      <w:pPr>
        <w:pStyle w:val="SingleTxtG"/>
        <w:ind w:left="2268" w:hanging="1134"/>
        <w:rPr>
          <w:lang w:val="fr-FR"/>
        </w:rPr>
      </w:pPr>
      <w:r w:rsidRPr="00E01F3F">
        <w:rPr>
          <w:lang w:val="fr-FR"/>
        </w:rPr>
        <w:t>3.2.3.2.2.4</w:t>
      </w:r>
      <w:r w:rsidRPr="00E01F3F">
        <w:rPr>
          <w:lang w:val="fr-FR"/>
        </w:rPr>
        <w:tab/>
        <w:t>Calcul de la résistance à l’avancement sur route pour les véhicules faisant partie d’une famille d’interpolation</w:t>
      </w:r>
    </w:p>
    <w:p w:rsidR="00443CAB" w:rsidRPr="00E01F3F" w:rsidRDefault="00443CAB" w:rsidP="00443CAB">
      <w:pPr>
        <w:pStyle w:val="SingleTxtG"/>
        <w:ind w:left="2268"/>
        <w:rPr>
          <w:spacing w:val="-2"/>
          <w:lang w:val="fr-FR"/>
        </w:rPr>
      </w:pPr>
      <w:r w:rsidRPr="00E01F3F">
        <w:rPr>
          <w:spacing w:val="-2"/>
          <w:lang w:val="fr-FR"/>
        </w:rPr>
        <w:t>Les coefficients de résistance à l’avancement sur route f</w:t>
      </w:r>
      <w:r w:rsidRPr="00E01F3F">
        <w:rPr>
          <w:spacing w:val="-2"/>
          <w:vertAlign w:val="subscript"/>
          <w:lang w:val="fr-FR"/>
        </w:rPr>
        <w:t>0</w:t>
      </w:r>
      <w:r w:rsidRPr="00E01F3F">
        <w:rPr>
          <w:spacing w:val="-2"/>
          <w:lang w:val="fr-FR"/>
        </w:rPr>
        <w:t>, f</w:t>
      </w:r>
      <w:r w:rsidRPr="00E01F3F">
        <w:rPr>
          <w:spacing w:val="-2"/>
          <w:vertAlign w:val="subscript"/>
          <w:lang w:val="fr-FR"/>
        </w:rPr>
        <w:t>1</w:t>
      </w:r>
      <w:r w:rsidRPr="00E01F3F">
        <w:rPr>
          <w:spacing w:val="-2"/>
          <w:lang w:val="fr-FR"/>
        </w:rPr>
        <w:t xml:space="preserve"> et f</w:t>
      </w:r>
      <w:r w:rsidRPr="00E01F3F">
        <w:rPr>
          <w:spacing w:val="-2"/>
          <w:vertAlign w:val="subscript"/>
          <w:lang w:val="fr-FR"/>
        </w:rPr>
        <w:t>2</w:t>
      </w:r>
      <w:r w:rsidRPr="00E01F3F">
        <w:rPr>
          <w:spacing w:val="-2"/>
          <w:lang w:val="fr-FR"/>
        </w:rPr>
        <w:t xml:space="preserve"> (tels que définis à l’annexe 4) pour les véhicules d’essai H et L correspondent à f</w:t>
      </w:r>
      <w:r w:rsidRPr="00E01F3F">
        <w:rPr>
          <w:spacing w:val="-2"/>
          <w:vertAlign w:val="subscript"/>
          <w:lang w:val="fr-FR"/>
        </w:rPr>
        <w:t>0,H</w:t>
      </w:r>
      <w:r w:rsidRPr="00E01F3F">
        <w:rPr>
          <w:spacing w:val="-2"/>
          <w:lang w:val="fr-FR"/>
        </w:rPr>
        <w:t>, f</w:t>
      </w:r>
      <w:r w:rsidRPr="00E01F3F">
        <w:rPr>
          <w:spacing w:val="-2"/>
          <w:vertAlign w:val="subscript"/>
          <w:lang w:val="fr-FR"/>
        </w:rPr>
        <w:t>1,H</w:t>
      </w:r>
      <w:r w:rsidRPr="00E01F3F">
        <w:rPr>
          <w:spacing w:val="-2"/>
          <w:lang w:val="fr-FR"/>
        </w:rPr>
        <w:t xml:space="preserve"> et f</w:t>
      </w:r>
      <w:r w:rsidRPr="00E01F3F">
        <w:rPr>
          <w:spacing w:val="-2"/>
          <w:vertAlign w:val="subscript"/>
          <w:lang w:val="fr-FR"/>
        </w:rPr>
        <w:t>2,H</w:t>
      </w:r>
      <w:r w:rsidRPr="00E01F3F">
        <w:rPr>
          <w:spacing w:val="-2"/>
          <w:lang w:val="fr-FR"/>
        </w:rPr>
        <w:t xml:space="preserve"> et f</w:t>
      </w:r>
      <w:r w:rsidRPr="00E01F3F">
        <w:rPr>
          <w:spacing w:val="-2"/>
          <w:vertAlign w:val="subscript"/>
          <w:lang w:val="fr-FR"/>
        </w:rPr>
        <w:t>0,L</w:t>
      </w:r>
      <w:r w:rsidRPr="00E01F3F">
        <w:rPr>
          <w:spacing w:val="-2"/>
          <w:lang w:val="fr-FR"/>
        </w:rPr>
        <w:t>, f</w:t>
      </w:r>
      <w:r w:rsidRPr="00E01F3F">
        <w:rPr>
          <w:spacing w:val="-2"/>
          <w:vertAlign w:val="subscript"/>
          <w:lang w:val="fr-FR"/>
        </w:rPr>
        <w:t>1,L</w:t>
      </w:r>
      <w:r w:rsidRPr="00E01F3F">
        <w:rPr>
          <w:spacing w:val="-2"/>
          <w:lang w:val="fr-FR"/>
        </w:rPr>
        <w:t xml:space="preserve"> et f</w:t>
      </w:r>
      <w:r w:rsidRPr="00E01F3F">
        <w:rPr>
          <w:spacing w:val="-2"/>
          <w:vertAlign w:val="subscript"/>
          <w:lang w:val="fr-FR"/>
        </w:rPr>
        <w:t>2,L</w:t>
      </w:r>
      <w:r w:rsidRPr="00E01F3F">
        <w:rPr>
          <w:spacing w:val="-2"/>
          <w:lang w:val="fr-FR"/>
        </w:rPr>
        <w:t xml:space="preserve"> respectivement. Une courbe de résistance à l’avancement sur route ajustée pour le véhicule d’essai L est définie comme suit :</w:t>
      </w:r>
    </w:p>
    <w:p w:rsidR="00443CAB" w:rsidRPr="00E01F3F" w:rsidRDefault="00443CAB" w:rsidP="00443CAB">
      <w:pPr>
        <w:pStyle w:val="SingleTxtG"/>
        <w:tabs>
          <w:tab w:val="left" w:pos="8136"/>
        </w:tabs>
        <w:ind w:left="2268"/>
        <w:rPr>
          <w:lang w:val="fr-FR"/>
        </w:rPr>
      </w:pPr>
      <w:r w:rsidRPr="00E01F3F">
        <w:rPr>
          <w:position w:val="-14"/>
          <w:lang w:val="fr-FR"/>
        </w:rPr>
        <w:object w:dxaOrig="3000" w:dyaOrig="400">
          <v:shape id="_x0000_i1145" type="#_x0000_t75" style="width:149.7pt;height:18.8pt" o:ole="">
            <v:imagedata r:id="rId269" o:title=""/>
          </v:shape>
          <o:OLEObject Type="Embed" ProgID="Equation.3" ShapeID="_x0000_i1145" DrawAspect="Content" ObjectID="_1527435578" r:id="rId27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L</m:t>
            </m:r>
          </m:sub>
        </m:sSub>
        <m:r>
          <m:rPr>
            <m:sty m:val="p"/>
          </m:rPr>
          <w:rPr>
            <w:rFonts w:ascii="Cambria Math" w:hAnsi="Cambria Math"/>
            <w:lang w:val="fr-FR"/>
          </w:rPr>
          <m:t>(v)=</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.v+</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v</m:t>
            </m:r>
          </m:e>
          <m:sup>
            <m:r>
              <m:rPr>
                <m:sty m:val="p"/>
              </m:rPr>
              <w:rPr>
                <w:rFonts w:ascii="Cambria Math" w:hAnsi="Cambria Math"/>
                <w:lang w:val="fr-FR"/>
              </w:rPr>
              <m:t>2</m:t>
            </m:r>
          </m:sup>
        </m:sSup>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 xml:space="preserve">En appliquant une régression par la méthode des moindres carrés sur la plage des points de vitesse de référence, on détermine les coefficients de résistance à l’avancement sur route ajustés </w:t>
      </w:r>
      <w:r w:rsidRPr="00E01F3F">
        <w:rPr>
          <w:position w:val="-12"/>
          <w:lang w:val="fr-FR"/>
        </w:rPr>
        <w:object w:dxaOrig="360" w:dyaOrig="360">
          <v:shape id="_x0000_i1146" type="#_x0000_t75" style="width:15.05pt;height:15.05pt" o:ole="">
            <v:imagedata r:id="rId271" o:title=""/>
          </v:shape>
          <o:OLEObject Type="Embed" ProgID="Equation.3" ShapeID="_x0000_i1146" DrawAspect="Content" ObjectID="_1527435579" r:id="rId272"/>
        </w:object>
      </w:r>
      <w:r w:rsidRPr="00E01F3F">
        <w:rPr>
          <w:lang w:val="fr-FR"/>
        </w:rPr>
        <w:t xml:space="preserve"> et </w:t>
      </w:r>
      <w:r w:rsidRPr="00E01F3F">
        <w:rPr>
          <w:position w:val="-12"/>
          <w:lang w:val="fr-FR"/>
        </w:rPr>
        <w:object w:dxaOrig="360" w:dyaOrig="360">
          <v:shape id="_x0000_i1147" type="#_x0000_t75" style="width:15.05pt;height:15.05pt" o:ole="">
            <v:imagedata r:id="rId273" o:title=""/>
          </v:shape>
          <o:OLEObject Type="Embed" ProgID="Equation.3" ShapeID="_x0000_i1147" DrawAspect="Content" ObjectID="_1527435580" r:id="rId274"/>
        </w:object>
      </w:r>
      <w:r w:rsidRPr="00E01F3F">
        <w:rPr>
          <w:lang w:val="fr-FR"/>
        </w:rPr>
        <w:fldChar w:fldCharType="begin"/>
      </w:r>
      <w:r w:rsidRPr="00E01F3F">
        <w:rPr>
          <w:lang w:val="fr-FR"/>
        </w:rPr>
        <w:instrText xml:space="preserve"> QUOTE </w:instrText>
      </w: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oMath>
      <w:r w:rsidRPr="00E01F3F">
        <w:rPr>
          <w:lang w:val="fr-FR"/>
        </w:rPr>
        <w:instrText xml:space="preserve"> </w:instrText>
      </w:r>
      <w:r w:rsidRPr="00E01F3F">
        <w:rPr>
          <w:lang w:val="fr-FR"/>
        </w:rPr>
        <w:fldChar w:fldCharType="end"/>
      </w:r>
      <w:r w:rsidRPr="00E01F3F">
        <w:rPr>
          <w:lang w:val="fr-FR"/>
        </w:rPr>
        <w:t xml:space="preserve"> pour F</w:t>
      </w:r>
      <w:r w:rsidRPr="00E01F3F">
        <w:rPr>
          <w:vertAlign w:val="subscript"/>
          <w:lang w:val="fr-FR"/>
        </w:rPr>
        <w:t>L</w:t>
      </w:r>
      <w:r w:rsidRPr="00E01F3F">
        <w:rPr>
          <w:lang w:val="fr-FR"/>
        </w:rPr>
        <w:t xml:space="preserve">(v) en attribuant au coefficient linéaire </w:t>
      </w:r>
      <w:r w:rsidRPr="00E01F3F">
        <w:rPr>
          <w:position w:val="-12"/>
          <w:lang w:val="fr-FR"/>
        </w:rPr>
        <w:object w:dxaOrig="340" w:dyaOrig="360">
          <v:shape id="_x0000_i1148" type="#_x0000_t75" style="width:14.4pt;height:15.05pt" o:ole="">
            <v:imagedata r:id="rId275" o:title=""/>
          </v:shape>
          <o:OLEObject Type="Embed" ProgID="Equation.3" ShapeID="_x0000_i1148" DrawAspect="Content" ObjectID="_1527435581" r:id="rId276"/>
        </w:object>
      </w:r>
      <w:r w:rsidRPr="00E01F3F">
        <w:rPr>
          <w:lang w:val="fr-FR"/>
        </w:rPr>
        <w:fldChar w:fldCharType="begin"/>
      </w:r>
      <w:r w:rsidRPr="00E01F3F">
        <w:rPr>
          <w:lang w:val="fr-FR"/>
        </w:rPr>
        <w:instrText xml:space="preserve"> QUOTE </w:instrText>
      </w:r>
      <m:oMath>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1,L</m:t>
            </m:r>
          </m:sub>
          <m:sup>
            <m:r>
              <m:rPr>
                <m:sty m:val="p"/>
              </m:rPr>
              <w:rPr>
                <w:rFonts w:ascii="Cambria Math" w:hAnsi="Cambria Math"/>
                <w:lang w:val="fr-FR"/>
              </w:rPr>
              <m:t>*</m:t>
            </m:r>
          </m:sup>
        </m:sSubSup>
      </m:oMath>
      <w:r w:rsidRPr="00E01F3F">
        <w:rPr>
          <w:lang w:val="fr-FR"/>
        </w:rPr>
        <w:instrText xml:space="preserve"> </w:instrText>
      </w:r>
      <w:r w:rsidRPr="00E01F3F">
        <w:rPr>
          <w:lang w:val="fr-FR"/>
        </w:rPr>
        <w:fldChar w:fldCharType="end"/>
      </w:r>
      <w:r w:rsidRPr="00E01F3F">
        <w:rPr>
          <w:lang w:val="fr-FR"/>
        </w:rPr>
        <w:t xml:space="preserve"> la valeur de f</w:t>
      </w:r>
      <w:r w:rsidRPr="00E01F3F">
        <w:rPr>
          <w:vertAlign w:val="subscript"/>
          <w:lang w:val="fr-FR"/>
        </w:rPr>
        <w:t>1,H</w:t>
      </w:r>
      <w:r w:rsidRPr="00E01F3F">
        <w:rPr>
          <w:lang w:val="fr-FR"/>
        </w:rPr>
        <w:t>. Les coefficients de résistance à l’avancement sur route f</w:t>
      </w:r>
      <w:r w:rsidRPr="00E01F3F">
        <w:rPr>
          <w:vertAlign w:val="subscript"/>
          <w:lang w:val="fr-FR"/>
        </w:rPr>
        <w:t>0,ind</w:t>
      </w:r>
      <w:r w:rsidRPr="00E01F3F">
        <w:rPr>
          <w:lang w:val="fr-FR"/>
        </w:rPr>
        <w:t>, f</w:t>
      </w:r>
      <w:r w:rsidRPr="00E01F3F">
        <w:rPr>
          <w:vertAlign w:val="subscript"/>
          <w:lang w:val="fr-FR"/>
        </w:rPr>
        <w:t>1,ind</w:t>
      </w:r>
      <w:r w:rsidRPr="00E01F3F">
        <w:rPr>
          <w:lang w:val="fr-FR"/>
        </w:rPr>
        <w:t xml:space="preserve"> et f</w:t>
      </w:r>
      <w:r w:rsidRPr="00E01F3F">
        <w:rPr>
          <w:vertAlign w:val="subscript"/>
          <w:lang w:val="fr-FR"/>
        </w:rPr>
        <w:t>2,ind</w:t>
      </w:r>
      <w:r w:rsidRPr="00E01F3F">
        <w:rPr>
          <w:lang w:val="fr-FR"/>
        </w:rPr>
        <w:t xml:space="preserve"> pour un véhicule visé dans la famille d’interpolation doivent être calculés au moyen de l’équation suivante :</w:t>
      </w:r>
    </w:p>
    <w:p w:rsidR="00443CAB" w:rsidRPr="00E01F3F" w:rsidRDefault="00443CAB" w:rsidP="00443CAB">
      <w:pPr>
        <w:pStyle w:val="SingleTxtG"/>
        <w:tabs>
          <w:tab w:val="left" w:pos="8136"/>
        </w:tabs>
        <w:ind w:left="2268"/>
        <w:rPr>
          <w:iCs/>
          <w:lang w:val="fr-FR"/>
        </w:rPr>
      </w:pPr>
      <w:r w:rsidRPr="00E01F3F">
        <w:rPr>
          <w:position w:val="-26"/>
          <w:lang w:val="fr-FR"/>
        </w:rPr>
        <w:object w:dxaOrig="4220" w:dyaOrig="580">
          <v:shape id="_x0000_i1149" type="#_x0000_t75" style="width:211pt;height:28.8pt" o:ole="">
            <v:imagedata r:id="rId277" o:title=""/>
          </v:shape>
          <o:OLEObject Type="Embed" ProgID="Equation.3" ShapeID="_x0000_i1149" DrawAspect="Content" ObjectID="_1527435582" r:id="rId278"/>
        </w:object>
      </w:r>
      <w:r w:rsidRPr="00E01F3F">
        <w:rPr>
          <w:lang w:val="fr-FR"/>
        </w:rPr>
        <w:fldChar w:fldCharType="begin"/>
      </w:r>
      <w:r w:rsidRPr="00E01F3F">
        <w:rPr>
          <w:lang w:val="fr-FR"/>
        </w:rPr>
        <w:instrText xml:space="preserve"> QUOTE </w:instrText>
      </w: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iCs/>
                <w:lang w:val="fr-FR"/>
              </w:rPr>
            </m:ctrlPr>
          </m:fPr>
          <m:num>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ind</m:t>
                    </m:r>
                  </m:sub>
                </m:sSub>
              </m:e>
            </m:d>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L</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L</m:t>
                    </m:r>
                  </m:sub>
                </m:sSub>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 xml:space="preserve">Ou, si </w:t>
      </w:r>
      <w:r w:rsidRPr="00E01F3F">
        <w:rPr>
          <w:position w:val="-10"/>
          <w:lang w:val="fr-FR"/>
        </w:rPr>
        <w:object w:dxaOrig="2420" w:dyaOrig="300">
          <v:shape id="_x0000_i1150" type="#_x0000_t75" style="width:120.9pt;height:15.05pt" o:ole="">
            <v:imagedata r:id="rId279" o:title=""/>
          </v:shape>
          <o:OLEObject Type="Embed" ProgID="Equation.3" ShapeID="_x0000_i1150" DrawAspect="Content" ObjectID="_1527435583" r:id="rId280"/>
        </w:object>
      </w:r>
      <w:r w:rsidRPr="00E01F3F">
        <w:rPr>
          <w:lang w:val="fr-FR"/>
        </w:rPr>
        <w:fldChar w:fldCharType="begin"/>
      </w:r>
      <w:r w:rsidRPr="00E01F3F">
        <w:rPr>
          <w:lang w:val="fr-FR"/>
        </w:rPr>
        <w:instrText xml:space="preserve"> QUOTE </w:instrText>
      </w:r>
      <m:oMath>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TM</m:t>
                </m:r>
              </m:e>
              <m:sub>
                <m:r>
                  <m:rPr>
                    <m:sty m:val="p"/>
                  </m:rPr>
                  <w:rPr>
                    <w:rFonts w:ascii="Cambria Math" w:hAnsi="Cambria Math"/>
                    <w:lang w:val="fr-FR"/>
                  </w:rPr>
                  <m:t>L</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RR</m:t>
                </m:r>
              </m:e>
              <m:sub>
                <m:r>
                  <m:rPr>
                    <m:sty m:val="p"/>
                  </m:rPr>
                  <w:rPr>
                    <w:rFonts w:ascii="Cambria Math" w:hAnsi="Cambria Math"/>
                    <w:lang w:val="fr-FR"/>
                  </w:rPr>
                  <m:t>L</m:t>
                </m:r>
              </m:sub>
            </m:sSub>
          </m:e>
        </m:d>
      </m:oMath>
      <w:r w:rsidRPr="00E01F3F">
        <w:rPr>
          <w:lang w:val="fr-FR"/>
        </w:rPr>
        <w:instrText xml:space="preserve"> </w:instrText>
      </w:r>
      <w:r w:rsidRPr="00E01F3F">
        <w:rPr>
          <w:lang w:val="fr-FR"/>
        </w:rPr>
        <w:fldChar w:fldCharType="end"/>
      </w:r>
      <w:r w:rsidRPr="00E01F3F">
        <w:rPr>
          <w:lang w:val="fr-FR"/>
        </w:rPr>
        <w:t xml:space="preserve"> = 0, au moyen de l’équation suivante :</w:t>
      </w:r>
    </w:p>
    <w:p w:rsidR="00443CAB" w:rsidRPr="00E01F3F" w:rsidRDefault="00443CAB" w:rsidP="00443CAB">
      <w:pPr>
        <w:pStyle w:val="SingleTxtG"/>
        <w:tabs>
          <w:tab w:val="left" w:pos="8136"/>
        </w:tabs>
        <w:ind w:left="2268"/>
        <w:rPr>
          <w:iCs/>
          <w:lang w:val="fr-FR"/>
        </w:rPr>
      </w:pPr>
      <w:r w:rsidRPr="00E01F3F">
        <w:rPr>
          <w:lang w:val="fr-FR"/>
        </w:rPr>
        <w:t>f</w:t>
      </w:r>
      <w:r w:rsidRPr="00E01F3F">
        <w:rPr>
          <w:vertAlign w:val="subscript"/>
          <w:lang w:val="fr-FR"/>
        </w:rPr>
        <w:t>0,ind</w:t>
      </w:r>
      <w:r w:rsidRPr="00E01F3F">
        <w:rPr>
          <w:lang w:val="fr-FR"/>
        </w:rPr>
        <w:t xml:space="preserve"> = f</w:t>
      </w:r>
      <w:r w:rsidRPr="00E01F3F">
        <w:rPr>
          <w:vertAlign w:val="subscript"/>
          <w:lang w:val="fr-FR"/>
        </w:rPr>
        <w:t>0,H</w:t>
      </w:r>
      <w:r w:rsidRPr="00E01F3F">
        <w:rPr>
          <w:lang w:val="fr-FR"/>
        </w:rPr>
        <w:t xml:space="preserve"> - ∆f</w:t>
      </w:r>
      <w:r w:rsidRPr="00E01F3F">
        <w:rPr>
          <w:vertAlign w:val="subscript"/>
          <w:lang w:val="fr-FR"/>
        </w:rPr>
        <w:t>0</w:t>
      </w:r>
    </w:p>
    <w:p w:rsidR="00443CAB" w:rsidRPr="00E01F3F" w:rsidRDefault="00443CAB" w:rsidP="00443CAB">
      <w:pPr>
        <w:pStyle w:val="SingleTxtG"/>
        <w:tabs>
          <w:tab w:val="left" w:pos="8136"/>
        </w:tabs>
        <w:ind w:left="2268"/>
        <w:rPr>
          <w:iCs/>
          <w:lang w:val="fr-FR"/>
        </w:rPr>
      </w:pPr>
      <w:r w:rsidRPr="00E01F3F">
        <w:rPr>
          <w:lang w:val="fr-FR"/>
        </w:rPr>
        <w:t>f</w:t>
      </w:r>
      <w:r w:rsidRPr="00E01F3F">
        <w:rPr>
          <w:vertAlign w:val="subscript"/>
          <w:lang w:val="fr-FR"/>
        </w:rPr>
        <w:t>1,ind</w:t>
      </w:r>
      <w:r w:rsidRPr="00E01F3F">
        <w:rPr>
          <w:lang w:val="fr-FR"/>
        </w:rPr>
        <w:t xml:space="preserve"> = f</w:t>
      </w:r>
      <w:r w:rsidRPr="00E01F3F">
        <w:rPr>
          <w:vertAlign w:val="subscript"/>
          <w:lang w:val="fr-FR"/>
        </w:rPr>
        <w:t>1,H</w:t>
      </w:r>
    </w:p>
    <w:p w:rsidR="00443CAB" w:rsidRPr="00E01F3F" w:rsidRDefault="00443CAB" w:rsidP="00443CAB">
      <w:pPr>
        <w:pStyle w:val="SingleTxtG"/>
        <w:tabs>
          <w:tab w:val="left" w:pos="8136"/>
        </w:tabs>
        <w:ind w:left="2268"/>
        <w:rPr>
          <w:iCs/>
          <w:lang w:val="fr-FR"/>
        </w:rPr>
      </w:pPr>
      <w:r w:rsidRPr="00E01F3F">
        <w:rPr>
          <w:position w:val="-26"/>
          <w:lang w:val="fr-FR"/>
        </w:rPr>
        <w:object w:dxaOrig="4099" w:dyaOrig="580">
          <v:shape id="_x0000_i1151" type="#_x0000_t75" style="width:204.75pt;height:28.8pt" o:ole="">
            <v:imagedata r:id="rId281" o:title=""/>
          </v:shape>
          <o:OLEObject Type="Embed" ProgID="Equation.3" ShapeID="_x0000_i1151" DrawAspect="Content" ObjectID="_1527435584" r:id="rId282"/>
        </w:object>
      </w:r>
      <w:r w:rsidRPr="00E01F3F">
        <w:rPr>
          <w:lang w:val="fr-FR"/>
        </w:rPr>
        <w:fldChar w:fldCharType="begin"/>
      </w:r>
      <w:r w:rsidRPr="00E01F3F">
        <w:rPr>
          <w:lang w:val="fr-FR"/>
        </w:rPr>
        <w:instrText xml:space="preserve"> QUOTE </w:instrText>
      </w:r>
      <m:oMath>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2,ind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f</m:t>
            </m:r>
          </m:e>
          <m:sub>
            <m:r>
              <m:rPr>
                <m:sty m:val="p"/>
              </m:rPr>
              <w:rPr>
                <w:rFonts w:ascii="Cambria Math" w:hAnsi="Cambria Math"/>
                <w:lang w:val="fr-FR"/>
              </w:rPr>
              <m:t>2</m:t>
            </m:r>
          </m:sub>
        </m:sSub>
        <m:f>
          <m:fPr>
            <m:ctrlPr>
              <w:rPr>
                <w:rFonts w:ascii="Cambria Math" w:hAnsi="Cambria Math"/>
                <w:iCs/>
                <w:lang w:val="fr-FR"/>
              </w:rPr>
            </m:ctrlPr>
          </m:fPr>
          <m:num>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LH</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ind</m:t>
                    </m:r>
                  </m:sub>
                </m:sSub>
              </m:e>
            </m:d>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m:t>
                    </m:r>
                    <m:d>
                      <m:dPr>
                        <m:begChr m:val="["/>
                        <m:endChr m:val="]"/>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A</m:t>
                            </m:r>
                          </m:e>
                          <m:sub>
                            <m:r>
                              <m:rPr>
                                <m:sty m:val="p"/>
                              </m:rPr>
                              <w:rPr>
                                <w:rFonts w:ascii="Cambria Math" w:hAnsi="Cambria Math"/>
                                <w:lang w:val="fr-FR"/>
                              </w:rPr>
                              <m:t>f</m:t>
                            </m:r>
                          </m:sub>
                        </m:sSub>
                      </m:e>
                    </m:d>
                  </m:e>
                  <m:sub>
                    <m:r>
                      <m:rPr>
                        <m:sty m:val="p"/>
                      </m:rPr>
                      <w:rPr>
                        <w:rFonts w:ascii="Cambria Math" w:hAnsi="Cambria Math"/>
                        <w:lang w:val="fr-FR"/>
                      </w:rPr>
                      <m:t>LH</m:t>
                    </m:r>
                  </m:sub>
                </m:sSub>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 xml:space="preserve">Ou, si </w:t>
      </w:r>
      <m:oMath>
        <m:r>
          <m:rPr>
            <m:sty m:val="p"/>
          </m:rPr>
          <w:rPr>
            <w:rFonts w:ascii="Cambria Math" w:hAnsi="Cambria Math"/>
            <w:lang w:val="fr-FR"/>
          </w:rPr>
          <m:t>∆</m:t>
        </m:r>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f</m:t>
                    </m:r>
                  </m:sub>
                </m:sSub>
              </m:e>
            </m:d>
            <m:r>
              <m:rPr>
                <m:sty m:val="p"/>
              </m:rPr>
              <w:rPr>
                <w:rFonts w:ascii="Cambria Math" w:hAnsi="Cambria Math"/>
                <w:lang w:val="fr-FR"/>
              </w:rPr>
              <m:t>LH</m:t>
            </m:r>
          </m:e>
          <m:sub/>
        </m:sSub>
      </m:oMath>
      <w:r w:rsidRPr="00E01F3F">
        <w:rPr>
          <w:lang w:val="fr-FR"/>
        </w:rPr>
        <w:t xml:space="preserve"> = 0, au moyen de l’équation suivante :</w:t>
      </w:r>
    </w:p>
    <w:p w:rsidR="00443CAB" w:rsidRPr="00E01F3F" w:rsidRDefault="00443CAB" w:rsidP="00443CAB">
      <w:pPr>
        <w:pStyle w:val="SingleTxtG"/>
        <w:tabs>
          <w:tab w:val="left" w:pos="8136"/>
        </w:tabs>
        <w:ind w:left="2268"/>
        <w:rPr>
          <w:iCs/>
          <w:lang w:val="fr-FR"/>
        </w:rPr>
      </w:pPr>
      <w:r w:rsidRPr="00E01F3F">
        <w:rPr>
          <w:lang w:val="fr-FR"/>
        </w:rPr>
        <w:t>f</w:t>
      </w:r>
      <w:r w:rsidRPr="00E01F3F">
        <w:rPr>
          <w:vertAlign w:val="subscript"/>
          <w:lang w:val="fr-FR"/>
        </w:rPr>
        <w:t>2,ind</w:t>
      </w:r>
      <w:r w:rsidRPr="00E01F3F">
        <w:rPr>
          <w:lang w:val="fr-FR"/>
        </w:rPr>
        <w:t xml:space="preserve"> = f</w:t>
      </w:r>
      <w:r w:rsidRPr="00E01F3F">
        <w:rPr>
          <w:vertAlign w:val="subscript"/>
          <w:lang w:val="fr-FR"/>
        </w:rPr>
        <w:t>2,H</w:t>
      </w:r>
      <w:r w:rsidRPr="00E01F3F">
        <w:rPr>
          <w:lang w:val="fr-FR"/>
        </w:rPr>
        <w:t xml:space="preserve"> - ∆f</w:t>
      </w:r>
      <w:r w:rsidRPr="00E01F3F">
        <w:rPr>
          <w:vertAlign w:val="subscript"/>
          <w:lang w:val="fr-FR"/>
        </w:rPr>
        <w:t>2</w:t>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tabs>
          <w:tab w:val="left" w:pos="8136"/>
        </w:tabs>
        <w:ind w:left="2268"/>
        <w:rPr>
          <w:lang w:val="fr-FR"/>
        </w:rPr>
      </w:pPr>
      <w:r w:rsidRPr="00E01F3F">
        <w:rPr>
          <w:position w:val="-12"/>
          <w:lang w:val="fr-FR"/>
        </w:rPr>
        <w:object w:dxaOrig="1340" w:dyaOrig="360">
          <v:shape id="_x0000_i1152" type="#_x0000_t75" style="width:67pt;height:17.55pt" o:ole="">
            <v:imagedata r:id="rId283" o:title=""/>
          </v:shape>
          <o:OLEObject Type="Embed" ProgID="Equation.3" ShapeID="_x0000_i1152" DrawAspect="Content" ObjectID="_1527435585" r:id="rId284"/>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0,H</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8136"/>
        </w:tabs>
        <w:ind w:left="2268"/>
        <w:rPr>
          <w:lang w:val="fr-FR"/>
        </w:rPr>
      </w:pPr>
      <w:r w:rsidRPr="00E01F3F">
        <w:rPr>
          <w:position w:val="-12"/>
          <w:lang w:val="fr-FR"/>
        </w:rPr>
        <w:object w:dxaOrig="1359" w:dyaOrig="360">
          <v:shape id="_x0000_i1153" type="#_x0000_t75" style="width:67.6pt;height:17.55pt" o:ole="">
            <v:imagedata r:id="rId285" o:title=""/>
          </v:shape>
          <o:OLEObject Type="Embed" ProgID="Equation.3" ShapeID="_x0000_i1153" DrawAspect="Content" ObjectID="_1527435586" r:id="rId286"/>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2,H</m:t>
            </m:r>
          </m:sub>
        </m:sSub>
        <m:r>
          <m:rPr>
            <m:sty m:val="p"/>
          </m:rPr>
          <w:rPr>
            <w:rFonts w:ascii="Cambria Math" w:hAnsi="Cambria Math"/>
            <w:lang w:val="fr-FR"/>
          </w:rPr>
          <m:t xml:space="preserve">- </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Dans le cas d’une famille de matrices de résistance à l’avancement, les coefficients de résistance f</w:t>
      </w:r>
      <w:r w:rsidRPr="00E01F3F">
        <w:rPr>
          <w:vertAlign w:val="subscript"/>
          <w:lang w:val="fr-FR"/>
        </w:rPr>
        <w:t>0</w:t>
      </w:r>
      <w:r w:rsidRPr="00E01F3F">
        <w:rPr>
          <w:lang w:val="fr-FR"/>
        </w:rPr>
        <w:t>, f</w:t>
      </w:r>
      <w:r w:rsidRPr="00E01F3F">
        <w:rPr>
          <w:vertAlign w:val="subscript"/>
          <w:lang w:val="fr-FR"/>
        </w:rPr>
        <w:t>1</w:t>
      </w:r>
      <w:r w:rsidRPr="00E01F3F">
        <w:rPr>
          <w:lang w:val="fr-FR"/>
        </w:rPr>
        <w:t xml:space="preserve"> et f</w:t>
      </w:r>
      <w:r w:rsidRPr="00E01F3F">
        <w:rPr>
          <w:vertAlign w:val="subscript"/>
          <w:lang w:val="fr-FR"/>
        </w:rPr>
        <w:t>2</w:t>
      </w:r>
      <w:r w:rsidRPr="00E01F3F">
        <w:rPr>
          <w:lang w:val="fr-FR"/>
        </w:rPr>
        <w:t xml:space="preserve"> pour un véhicule donné doivent être calculés en appliquant les équations présentées au paragraphe 5.1.1 de l’annexe 4.</w:t>
      </w:r>
    </w:p>
    <w:p w:rsidR="00443CAB" w:rsidRPr="00E01F3F" w:rsidRDefault="00443CAB" w:rsidP="00443CAB">
      <w:pPr>
        <w:pStyle w:val="SingleTxtG"/>
        <w:ind w:left="2268" w:hanging="1134"/>
        <w:rPr>
          <w:lang w:val="fr-FR"/>
        </w:rPr>
      </w:pPr>
      <w:r w:rsidRPr="00E01F3F">
        <w:rPr>
          <w:lang w:val="fr-FR"/>
        </w:rPr>
        <w:t>3.2.3.2.3</w:t>
      </w:r>
      <w:r w:rsidRPr="00E01F3F">
        <w:rPr>
          <w:lang w:val="fr-FR"/>
        </w:rPr>
        <w:tab/>
        <w:t>Calcul de la demande d’énergie’ sur le cycle</w:t>
      </w:r>
    </w:p>
    <w:p w:rsidR="00443CAB" w:rsidRPr="00E01F3F" w:rsidRDefault="00443CAB" w:rsidP="00443CAB">
      <w:pPr>
        <w:pStyle w:val="SingleTxtG"/>
        <w:ind w:left="2268"/>
        <w:rPr>
          <w:lang w:val="fr-FR"/>
        </w:rPr>
      </w:pPr>
      <w:r w:rsidRPr="00E01F3F">
        <w:rPr>
          <w:lang w:val="fr-FR"/>
        </w:rPr>
        <w:t>La demande d’énergie sur le cycle pour le cycle WLTC applicable, E</w:t>
      </w:r>
      <w:r w:rsidRPr="00E01F3F">
        <w:rPr>
          <w:vertAlign w:val="subscript"/>
          <w:lang w:val="fr-FR"/>
        </w:rPr>
        <w:t>k</w:t>
      </w:r>
      <w:r w:rsidRPr="00E01F3F">
        <w:rPr>
          <w:lang w:val="fr-FR"/>
        </w:rPr>
        <w:t>, et la demande d’énergie pour toutes les phases du cycle applicable, E</w:t>
      </w:r>
      <w:r w:rsidRPr="00E01F3F">
        <w:rPr>
          <w:vertAlign w:val="subscript"/>
          <w:lang w:val="fr-FR"/>
        </w:rPr>
        <w:t>kр</w:t>
      </w:r>
      <w:r w:rsidRPr="00E01F3F">
        <w:rPr>
          <w:lang w:val="fr-FR"/>
        </w:rPr>
        <w:t>, doivent être calculées conformément à la procédure exposée au paragraphe 5 de la présente annexe pour les ensembles k suivants, comprenant des coefficients de résistance à l’avancement sur route et des masses :</w:t>
      </w:r>
    </w:p>
    <w:p w:rsidR="00443CAB" w:rsidRPr="00E01F3F" w:rsidRDefault="00443CAB" w:rsidP="00443CAB">
      <w:pPr>
        <w:pStyle w:val="SingleTxtG"/>
        <w:tabs>
          <w:tab w:val="left" w:pos="3119"/>
          <w:tab w:val="left" w:pos="8136"/>
        </w:tabs>
        <w:ind w:left="2268"/>
        <w:rPr>
          <w:lang w:val="fr-FR"/>
        </w:rPr>
      </w:pPr>
      <w:r w:rsidRPr="00E01F3F">
        <w:rPr>
          <w:lang w:val="fr-FR"/>
        </w:rPr>
        <w:t>k=1 :</w:t>
      </w:r>
      <w:r w:rsidRPr="00E01F3F">
        <w:rPr>
          <w:lang w:val="fr-FR"/>
        </w:rPr>
        <w:tab/>
      </w:r>
      <w:r w:rsidRPr="00E01F3F">
        <w:rPr>
          <w:position w:val="-12"/>
          <w:lang w:val="fr-FR"/>
        </w:rPr>
        <w:object w:dxaOrig="3159" w:dyaOrig="360">
          <v:shape id="_x0000_i1154" type="#_x0000_t75" style="width:157.8pt;height:17.55pt" o:ole="">
            <v:imagedata r:id="rId287" o:title=""/>
          </v:shape>
          <o:OLEObject Type="Embed" ProgID="Equation.3" ShapeID="_x0000_i1154" DrawAspect="Content" ObjectID="_1527435587" r:id="rId28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0,L</m:t>
            </m:r>
          </m:sub>
          <m:sup>
            <m:r>
              <m:rPr>
                <m:sty m:val="p"/>
              </m:rPr>
              <w:rPr>
                <w:rFonts w:ascii="Cambria Math" w:hAnsi="Cambria Math"/>
                <w:lang w:val="fr-FR"/>
              </w:rPr>
              <m:t>*</m:t>
            </m:r>
          </m:sup>
        </m:sSubSup>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2,L</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 xml:space="preserve">L </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3119"/>
        <w:rPr>
          <w:lang w:val="fr-FR"/>
        </w:rPr>
      </w:pPr>
      <w:r w:rsidRPr="00E01F3F">
        <w:rPr>
          <w:lang w:val="fr-FR"/>
        </w:rPr>
        <w:t>(véhicule d’essai L)</w:t>
      </w:r>
    </w:p>
    <w:p w:rsidR="00443CAB" w:rsidRPr="00E01F3F" w:rsidRDefault="00443CAB" w:rsidP="00443CAB">
      <w:pPr>
        <w:pStyle w:val="SingleTxtG"/>
        <w:tabs>
          <w:tab w:val="left" w:pos="3119"/>
          <w:tab w:val="left" w:pos="8136"/>
        </w:tabs>
        <w:ind w:left="2268"/>
        <w:rPr>
          <w:lang w:val="fr-FR"/>
        </w:rPr>
      </w:pPr>
      <w:r w:rsidRPr="00E01F3F">
        <w:rPr>
          <w:lang w:val="fr-FR"/>
        </w:rPr>
        <w:t>k=2 :</w:t>
      </w:r>
      <w:r w:rsidRPr="00E01F3F">
        <w:rPr>
          <w:lang w:val="fr-FR"/>
        </w:rPr>
        <w:tab/>
      </w:r>
      <w:r w:rsidRPr="00E01F3F">
        <w:rPr>
          <w:position w:val="-12"/>
          <w:lang w:val="fr-FR"/>
        </w:rPr>
        <w:object w:dxaOrig="3120" w:dyaOrig="360">
          <v:shape id="_x0000_i1155" type="#_x0000_t75" style="width:156.45pt;height:17.55pt" o:ole="">
            <v:imagedata r:id="rId289" o:title=""/>
          </v:shape>
          <o:OLEObject Type="Embed" ProgID="Equation.3" ShapeID="_x0000_i1155" DrawAspect="Content" ObjectID="_1527435588" r:id="rId29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0,H</m:t>
            </m:r>
          </m:sub>
          <m:sup>
            <m:r>
              <m:rPr>
                <m:sty m:val="p"/>
              </m:rPr>
              <w:rPr>
                <w:rFonts w:ascii="Cambria Math" w:hAnsi="Cambria Math"/>
                <w:lang w:val="fr-FR"/>
              </w:rPr>
              <m:t>*</m:t>
            </m:r>
          </m:sup>
        </m:sSubSup>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1,H</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2,H</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H</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3119"/>
        <w:rPr>
          <w:lang w:val="fr-FR"/>
        </w:rPr>
      </w:pPr>
      <w:r w:rsidRPr="00E01F3F">
        <w:rPr>
          <w:lang w:val="fr-FR"/>
        </w:rPr>
        <w:t>(véhicule d’essai H)</w:t>
      </w:r>
    </w:p>
    <w:p w:rsidR="00443CAB" w:rsidRPr="00E01F3F" w:rsidRDefault="00443CAB" w:rsidP="00443CAB">
      <w:pPr>
        <w:pStyle w:val="SingleTxtG"/>
        <w:tabs>
          <w:tab w:val="left" w:pos="3119"/>
          <w:tab w:val="left" w:pos="8136"/>
        </w:tabs>
        <w:ind w:left="2268"/>
        <w:rPr>
          <w:lang w:val="fr-FR"/>
        </w:rPr>
      </w:pPr>
      <w:r w:rsidRPr="00E01F3F">
        <w:rPr>
          <w:lang w:val="fr-FR"/>
        </w:rPr>
        <w:t>k=3 :</w:t>
      </w:r>
      <w:r w:rsidRPr="00E01F3F">
        <w:rPr>
          <w:lang w:val="fr-FR"/>
        </w:rPr>
        <w:tab/>
      </w:r>
      <w:r w:rsidRPr="00E01F3F">
        <w:rPr>
          <w:position w:val="-12"/>
          <w:lang w:val="fr-FR"/>
        </w:rPr>
        <w:object w:dxaOrig="3379" w:dyaOrig="360">
          <v:shape id="_x0000_i1156" type="#_x0000_t75" style="width:169.1pt;height:17.55pt" o:ole="">
            <v:imagedata r:id="rId291" o:title=""/>
          </v:shape>
          <o:OLEObject Type="Embed" ProgID="Equation.3" ShapeID="_x0000_i1156" DrawAspect="Content" ObjectID="_1527435589" r:id="rId292"/>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0,ind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1,ind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f</m:t>
            </m:r>
          </m:e>
          <m:sub>
            <m:r>
              <m:rPr>
                <m:sty m:val="p"/>
              </m:rPr>
              <w:rPr>
                <w:rFonts w:ascii="Cambria Math" w:hAnsi="Cambria Math"/>
                <w:lang w:val="fr-FR"/>
              </w:rPr>
              <m:t>2,ind</m:t>
            </m:r>
          </m:sub>
          <m:sup>
            <m:r>
              <m:rPr>
                <m:sty m:val="p"/>
              </m:rPr>
              <w:rPr>
                <w:rFonts w:ascii="Cambria Math" w:hAnsi="Cambria Math"/>
                <w:lang w:val="fr-FR"/>
              </w:rPr>
              <m:t>*</m:t>
            </m:r>
          </m:sup>
        </m:sSubSup>
        <m:r>
          <m:rPr>
            <m:sty m:val="p"/>
          </m:rPr>
          <w:rPr>
            <w:rFonts w:ascii="Cambria Math" w:hAnsi="Cambria Math"/>
            <w:lang w:val="fr-FR"/>
          </w:rPr>
          <m:t>,  m=</m:t>
        </m:r>
        <m:sSub>
          <m:sSubPr>
            <m:ctrlPr>
              <w:rPr>
                <w:rFonts w:ascii="Cambria Math" w:hAnsi="Cambria Math"/>
                <w:lang w:val="fr-FR"/>
              </w:rPr>
            </m:ctrlPr>
          </m:sSubPr>
          <m:e>
            <m:r>
              <m:rPr>
                <m:sty m:val="p"/>
              </m:rPr>
              <w:rPr>
                <w:rFonts w:ascii="Cambria Math" w:hAnsi="Cambria Math"/>
                <w:lang w:val="fr-FR"/>
              </w:rPr>
              <m:t>TM</m:t>
            </m:r>
          </m:e>
          <m:sub>
            <m:r>
              <m:rPr>
                <m:sty m:val="p"/>
              </m:rPr>
              <w:rPr>
                <w:rFonts w:ascii="Cambria Math" w:hAnsi="Cambria Math"/>
                <w:lang w:val="fr-FR"/>
              </w:rPr>
              <m:t>ind</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3119"/>
        <w:rPr>
          <w:spacing w:val="-4"/>
          <w:lang w:val="fr-FR"/>
        </w:rPr>
      </w:pPr>
      <w:r w:rsidRPr="00E01F3F">
        <w:rPr>
          <w:spacing w:val="-4"/>
          <w:lang w:val="fr-FR"/>
        </w:rPr>
        <w:t>(un véhicule donné dans la famille d’interpolation)</w:t>
      </w:r>
    </w:p>
    <w:p w:rsidR="00443CAB" w:rsidRPr="00E01F3F" w:rsidRDefault="00443CAB" w:rsidP="00443CAB">
      <w:pPr>
        <w:pStyle w:val="SingleTxtG"/>
        <w:ind w:left="2268" w:hanging="1134"/>
        <w:rPr>
          <w:lang w:val="fr-FR"/>
        </w:rPr>
      </w:pPr>
      <w:r w:rsidRPr="00E01F3F">
        <w:rPr>
          <w:lang w:val="fr-FR"/>
        </w:rPr>
        <w:t>3.2.3.2.4</w:t>
      </w:r>
      <w:r w:rsidRPr="00E01F3F">
        <w:rPr>
          <w:lang w:val="fr-FR"/>
        </w:rPr>
        <w:tab/>
        <w:t>Calcul de la valeur de CO</w:t>
      </w:r>
      <w:r w:rsidRPr="00E01F3F">
        <w:rPr>
          <w:vertAlign w:val="subscript"/>
          <w:lang w:val="fr-FR"/>
        </w:rPr>
        <w:t>2</w:t>
      </w:r>
      <w:r w:rsidRPr="00E01F3F">
        <w:rPr>
          <w:lang w:val="fr-FR"/>
        </w:rPr>
        <w:t xml:space="preserve"> pour un véhicule faisant partie d’une famille d’interpolation, par la méthode de l’interpolation</w:t>
      </w:r>
    </w:p>
    <w:p w:rsidR="00443CAB" w:rsidRPr="00E01F3F" w:rsidRDefault="00443CAB" w:rsidP="00443CAB">
      <w:pPr>
        <w:pStyle w:val="SingleTxtG"/>
        <w:ind w:left="2268"/>
        <w:rPr>
          <w:lang w:val="fr-FR"/>
        </w:rPr>
      </w:pPr>
      <w:r w:rsidRPr="00E01F3F">
        <w:rPr>
          <w:lang w:val="fr-FR"/>
        </w:rPr>
        <w:t>Pour chaque phase p du cycle</w:t>
      </w:r>
      <w:r w:rsidR="00BC5B2D">
        <w:rPr>
          <w:lang w:val="fr-FR"/>
        </w:rPr>
        <w:t>,</w:t>
      </w:r>
      <w:r w:rsidRPr="00E01F3F">
        <w:rPr>
          <w:lang w:val="fr-FR"/>
        </w:rPr>
        <w:t xml:space="preserve"> la masse des émissions de CO</w:t>
      </w:r>
      <w:r w:rsidRPr="00E01F3F">
        <w:rPr>
          <w:vertAlign w:val="subscript"/>
          <w:lang w:val="fr-FR"/>
        </w:rPr>
        <w:t>2</w:t>
      </w:r>
      <w:r w:rsidRPr="00E01F3F">
        <w:rPr>
          <w:lang w:val="fr-FR"/>
        </w:rPr>
        <w:t xml:space="preserve"> en g/km pour un véhicule donné doit être calculée au moyen de l’équation suivante :</w:t>
      </w:r>
    </w:p>
    <w:p w:rsidR="00443CAB" w:rsidRPr="00E01F3F" w:rsidRDefault="00443CAB" w:rsidP="00443CAB">
      <w:pPr>
        <w:pStyle w:val="SingleTxtG"/>
        <w:tabs>
          <w:tab w:val="left" w:pos="8136"/>
        </w:tabs>
        <w:ind w:left="2268"/>
        <w:rPr>
          <w:lang w:val="fr-FR"/>
        </w:rPr>
      </w:pPr>
      <w:r w:rsidRPr="00E01F3F">
        <w:rPr>
          <w:position w:val="-30"/>
          <w:lang w:val="fr-FR"/>
        </w:rPr>
        <w:object w:dxaOrig="5240" w:dyaOrig="700">
          <v:shape id="_x0000_i1157" type="#_x0000_t75" style="width:263.55pt;height:35.05pt" o:ole="">
            <v:imagedata r:id="rId293" o:title=""/>
          </v:shape>
          <o:OLEObject Type="Embed" ProgID="Equation.3" ShapeID="_x0000_i1157" DrawAspect="Content" ObjectID="_1527435590" r:id="rId294"/>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-ind, 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-L,p</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 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-H,p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m:rPr>
                        <m:sty m:val="p"/>
                      </m:rPr>
                      <w:rPr>
                        <w:rFonts w:ascii="Cambria Math" w:hAnsi="Cambria Math"/>
                        <w:lang w:val="fr-FR"/>
                      </w:rPr>
                      <m:t>2</m:t>
                    </m:r>
                  </m:sub>
                </m:sSub>
                <m:r>
                  <m:rPr>
                    <m:sty m:val="p"/>
                  </m:rPr>
                  <w:rPr>
                    <w:rFonts w:ascii="Cambria Math" w:hAnsi="Cambria Math"/>
                    <w:lang w:val="fr-FR"/>
                  </w:rPr>
                  <m:t>-L,p</m:t>
                </m:r>
              </m:sub>
            </m:sSub>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La masse des émissions de CO</w:t>
      </w:r>
      <w:r w:rsidRPr="00E01F3F">
        <w:rPr>
          <w:vertAlign w:val="subscript"/>
          <w:lang w:val="fr-FR"/>
        </w:rPr>
        <w:t>2</w:t>
      </w:r>
      <w:r w:rsidRPr="00E01F3F">
        <w:rPr>
          <w:lang w:val="fr-FR"/>
        </w:rPr>
        <w:t xml:space="preserve"> en g/km sur le cycle complet pour un véhicule donné doit être calculée à l’aide de l’équation suivante :</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-L</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lang w:val="fr-FR"/>
                        </w:rPr>
                      </m:ctrlPr>
                    </m:sSubPr>
                    <m:e>
                      <m:r>
                        <m:rPr>
                          <m:sty m:val="p"/>
                        </m:rPr>
                        <w:rPr>
                          <w:rFonts w:ascii="Cambria Math" w:hAnsi="Cambria Math"/>
                          <w:lang w:val="fr-FR"/>
                        </w:rPr>
                        <m:t>CO</m:t>
                      </m:r>
                    </m:e>
                    <m:sub>
                      <m:r>
                        <w:rPr>
                          <w:rFonts w:ascii="Cambria Math" w:hAnsi="Cambria Math"/>
                          <w:lang w:val="fr-FR"/>
                        </w:rPr>
                        <m:t>2</m:t>
                      </m:r>
                    </m:sub>
                  </m:sSub>
                  <m:r>
                    <m:rPr>
                      <m:sty m:val="p"/>
                    </m:rPr>
                    <w:rPr>
                      <w:rFonts w:ascii="Cambria Math" w:hAnsi="Cambria Math"/>
                      <w:lang w:val="fr-FR"/>
                    </w:rPr>
                    <m:t>-L</m:t>
                  </m:r>
                </m:sub>
              </m:sSub>
            </m:e>
          </m:d>
        </m:oMath>
      </m:oMathPara>
    </w:p>
    <w:p w:rsidR="00443CAB" w:rsidRPr="00E01F3F" w:rsidRDefault="00443CAB" w:rsidP="00443CAB">
      <w:pPr>
        <w:pStyle w:val="SingleTxtG"/>
        <w:ind w:left="2268"/>
        <w:rPr>
          <w:lang w:val="fr-FR"/>
        </w:rPr>
      </w:pPr>
      <w:r w:rsidRPr="00E01F3F">
        <w:rPr>
          <w:lang w:val="fr-FR"/>
        </w:rPr>
        <w:t>Les termes E</w:t>
      </w:r>
      <w:r w:rsidRPr="00E01F3F">
        <w:rPr>
          <w:vertAlign w:val="subscript"/>
          <w:lang w:val="fr-FR"/>
        </w:rPr>
        <w:t>1,p</w:t>
      </w:r>
      <w:r w:rsidRPr="00E01F3F">
        <w:rPr>
          <w:lang w:val="fr-FR"/>
        </w:rPr>
        <w:t>, E</w:t>
      </w:r>
      <w:r w:rsidRPr="00E01F3F">
        <w:rPr>
          <w:vertAlign w:val="subscript"/>
          <w:lang w:val="fr-FR"/>
        </w:rPr>
        <w:t>2,p</w:t>
      </w:r>
      <w:r w:rsidRPr="00E01F3F">
        <w:rPr>
          <w:lang w:val="fr-FR"/>
        </w:rPr>
        <w:t xml:space="preserve"> et E</w:t>
      </w:r>
      <w:r w:rsidRPr="00E01F3F">
        <w:rPr>
          <w:vertAlign w:val="subscript"/>
          <w:lang w:val="fr-FR"/>
        </w:rPr>
        <w:t>3,p</w:t>
      </w:r>
      <w:r w:rsidRPr="00E01F3F">
        <w:rPr>
          <w:lang w:val="fr-FR"/>
        </w:rPr>
        <w:t xml:space="preserve"> et E</w:t>
      </w:r>
      <w:r w:rsidRPr="00E01F3F">
        <w:rPr>
          <w:vertAlign w:val="subscript"/>
          <w:lang w:val="fr-FR"/>
        </w:rPr>
        <w:t>1</w:t>
      </w:r>
      <w:r w:rsidRPr="00E01F3F">
        <w:rPr>
          <w:lang w:val="fr-FR"/>
        </w:rPr>
        <w:t>, E</w:t>
      </w:r>
      <w:r w:rsidRPr="00E01F3F">
        <w:rPr>
          <w:vertAlign w:val="subscript"/>
          <w:lang w:val="fr-FR"/>
        </w:rPr>
        <w:t>2</w:t>
      </w:r>
      <w:r w:rsidRPr="00E01F3F">
        <w:rPr>
          <w:lang w:val="fr-FR"/>
        </w:rPr>
        <w:t xml:space="preserve"> et E</w:t>
      </w:r>
      <w:r w:rsidRPr="00E01F3F">
        <w:rPr>
          <w:vertAlign w:val="subscript"/>
          <w:lang w:val="fr-FR"/>
        </w:rPr>
        <w:t>3</w:t>
      </w:r>
      <w:r w:rsidRPr="00E01F3F">
        <w:rPr>
          <w:lang w:val="fr-FR"/>
        </w:rPr>
        <w:t xml:space="preserve"> sont respectivement définis au paragraphe 3.2.3.2.3 de la présente annexe.</w:t>
      </w:r>
    </w:p>
    <w:p w:rsidR="00443CAB" w:rsidRPr="00E01F3F" w:rsidRDefault="00443CAB" w:rsidP="00443CAB">
      <w:pPr>
        <w:pStyle w:val="SingleTxtG"/>
        <w:ind w:left="2268" w:hanging="1134"/>
        <w:rPr>
          <w:lang w:val="fr-FR"/>
        </w:rPr>
      </w:pPr>
      <w:r w:rsidRPr="00E01F3F">
        <w:rPr>
          <w:lang w:val="fr-FR"/>
        </w:rPr>
        <w:t>3.2.3.2.5</w:t>
      </w:r>
      <w:r w:rsidRPr="00E01F3F">
        <w:rPr>
          <w:lang w:val="fr-FR"/>
        </w:rPr>
        <w:tab/>
        <w:t>Calcul de la valeur de consommation de carburant, FC, pour un véhicule faisant partie d’une famille d’interpolation, à l’aide de la méthode d’interpolation</w:t>
      </w:r>
    </w:p>
    <w:p w:rsidR="00443CAB" w:rsidRPr="00E01F3F" w:rsidRDefault="00443CAB" w:rsidP="00443CAB">
      <w:pPr>
        <w:pStyle w:val="SingleTxtG"/>
        <w:ind w:left="2268"/>
        <w:rPr>
          <w:lang w:val="fr-FR"/>
        </w:rPr>
      </w:pPr>
      <w:r w:rsidRPr="00E01F3F">
        <w:rPr>
          <w:lang w:val="fr-FR"/>
        </w:rPr>
        <w:t>Pour chaque phase p du cycle applicable, la consommation de carburant en l/100 km pour un véhicule donné doit être calculée au moyen de l’équation suivante </w:t>
      </w:r>
      <w:r w:rsidRPr="00E01F3F">
        <w:rPr>
          <w:bCs/>
          <w:lang w:val="fr-FR"/>
        </w:rPr>
        <w:t>:</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L,p</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L,p</m:t>
                  </m:r>
                </m:sub>
              </m:sSub>
            </m:e>
          </m:d>
        </m:oMath>
      </m:oMathPara>
    </w:p>
    <w:p w:rsidR="00443CAB" w:rsidRPr="00E01F3F" w:rsidRDefault="00443CAB" w:rsidP="00443CAB">
      <w:pPr>
        <w:pStyle w:val="SingleTxtG"/>
        <w:ind w:left="2268"/>
        <w:rPr>
          <w:lang w:val="fr-FR"/>
        </w:rPr>
      </w:pPr>
      <w:r w:rsidRPr="00E01F3F">
        <w:rPr>
          <w:lang w:val="fr-FR"/>
        </w:rPr>
        <w:t>La consommation de carburant en l/100km sur le cycle complet pour un véhicule donné doit être calculée au moyen de l’équation suivante :</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m:t>
                      </m:r>
                    </m:sub>
                  </m:sSub>
                </m:den>
              </m:f>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m:t>
                  </m:r>
                </m:sub>
              </m:sSub>
            </m:e>
          </m:d>
        </m:oMath>
      </m:oMathPara>
    </w:p>
    <w:p w:rsidR="00443CAB" w:rsidRPr="00E01F3F" w:rsidRDefault="00443CAB" w:rsidP="00443CAB">
      <w:pPr>
        <w:pStyle w:val="SingleTxtG"/>
        <w:ind w:left="2268"/>
        <w:rPr>
          <w:lang w:val="fr-FR"/>
        </w:rPr>
      </w:pPr>
      <w:r w:rsidRPr="00E01F3F">
        <w:rPr>
          <w:lang w:val="fr-FR"/>
        </w:rPr>
        <w:t>Les termes E</w:t>
      </w:r>
      <w:r w:rsidRPr="00E01F3F">
        <w:rPr>
          <w:vertAlign w:val="subscript"/>
          <w:lang w:val="fr-FR"/>
        </w:rPr>
        <w:t>1,p</w:t>
      </w:r>
      <w:r w:rsidRPr="00E01F3F">
        <w:rPr>
          <w:lang w:val="fr-FR"/>
        </w:rPr>
        <w:t>, E</w:t>
      </w:r>
      <w:r w:rsidRPr="00E01F3F">
        <w:rPr>
          <w:vertAlign w:val="subscript"/>
          <w:lang w:val="fr-FR"/>
        </w:rPr>
        <w:t>2,p</w:t>
      </w:r>
      <w:r w:rsidRPr="00E01F3F">
        <w:rPr>
          <w:lang w:val="fr-FR"/>
        </w:rPr>
        <w:t xml:space="preserve"> et E</w:t>
      </w:r>
      <w:r w:rsidRPr="00E01F3F">
        <w:rPr>
          <w:vertAlign w:val="subscript"/>
          <w:lang w:val="fr-FR"/>
        </w:rPr>
        <w:t>3,p</w:t>
      </w:r>
      <w:r w:rsidRPr="00E01F3F">
        <w:rPr>
          <w:lang w:val="fr-FR"/>
        </w:rPr>
        <w:t xml:space="preserve"> et E</w:t>
      </w:r>
      <w:r w:rsidRPr="00E01F3F">
        <w:rPr>
          <w:vertAlign w:val="subscript"/>
          <w:lang w:val="fr-FR"/>
        </w:rPr>
        <w:t>1</w:t>
      </w:r>
      <w:r w:rsidRPr="00E01F3F">
        <w:rPr>
          <w:lang w:val="fr-FR"/>
        </w:rPr>
        <w:t>, E</w:t>
      </w:r>
      <w:r w:rsidRPr="00E01F3F">
        <w:rPr>
          <w:vertAlign w:val="subscript"/>
          <w:lang w:val="fr-FR"/>
        </w:rPr>
        <w:t>2</w:t>
      </w:r>
      <w:r w:rsidRPr="00E01F3F">
        <w:rPr>
          <w:lang w:val="fr-FR"/>
        </w:rPr>
        <w:t xml:space="preserve"> et E</w:t>
      </w:r>
      <w:r w:rsidRPr="00E01F3F">
        <w:rPr>
          <w:vertAlign w:val="subscript"/>
          <w:lang w:val="fr-FR"/>
        </w:rPr>
        <w:t>3</w:t>
      </w:r>
      <w:r w:rsidRPr="00E01F3F">
        <w:rPr>
          <w:lang w:val="fr-FR"/>
        </w:rPr>
        <w:t xml:space="preserve"> sont respectivement définis au paragraphe 3.2.3.2.3 de la présente annexe.</w:t>
      </w:r>
    </w:p>
    <w:p w:rsidR="00443CAB" w:rsidRPr="00E01F3F" w:rsidRDefault="00443CAB" w:rsidP="00443CAB">
      <w:pPr>
        <w:pStyle w:val="SingleTxtG"/>
        <w:ind w:left="2268" w:hanging="1134"/>
        <w:rPr>
          <w:lang w:val="fr-FR"/>
        </w:rPr>
      </w:pPr>
      <w:r w:rsidRPr="00E01F3F">
        <w:rPr>
          <w:lang w:val="fr-FR"/>
        </w:rPr>
        <w:t>3.2.4</w:t>
      </w:r>
      <w:r w:rsidRPr="00E01F3F">
        <w:rPr>
          <w:lang w:val="fr-FR"/>
        </w:rPr>
        <w:tab/>
        <w:t>Calcul de la consommation de carburant et des émissions de CO</w:t>
      </w:r>
      <w:r w:rsidRPr="00E01F3F">
        <w:rPr>
          <w:vertAlign w:val="subscript"/>
          <w:lang w:val="fr-FR"/>
        </w:rPr>
        <w:t>2</w:t>
      </w:r>
      <w:r w:rsidRPr="00E01F3F">
        <w:rPr>
          <w:lang w:val="fr-FR"/>
        </w:rPr>
        <w:t xml:space="preserve"> des véhicules faisant partie d’une famille de matrices de résistance à l’avancement</w:t>
      </w:r>
    </w:p>
    <w:p w:rsidR="00443CAB" w:rsidRPr="00E01F3F" w:rsidRDefault="00443CAB" w:rsidP="00443CAB">
      <w:pPr>
        <w:pStyle w:val="SingleTxtG"/>
        <w:ind w:left="2268"/>
        <w:rPr>
          <w:lang w:val="fr-FR"/>
        </w:rPr>
      </w:pPr>
      <w:r w:rsidRPr="00E01F3F">
        <w:rPr>
          <w:lang w:val="fr-FR"/>
        </w:rPr>
        <w:t>Les émissions de CO</w:t>
      </w:r>
      <w:r w:rsidRPr="00E01F3F">
        <w:rPr>
          <w:vertAlign w:val="subscript"/>
          <w:lang w:val="fr-FR"/>
        </w:rPr>
        <w:t>2</w:t>
      </w:r>
      <w:r w:rsidRPr="00E01F3F">
        <w:rPr>
          <w:lang w:val="fr-FR"/>
        </w:rPr>
        <w:t xml:space="preserve"> et la consommation de carburant de chacun des véhicules faisant partie d’une famille de matrices de résistance à l’avancement doivent être calculées selon la méthode d’interpolation présentée aux paragraphes 3.2.3.2.3 à 3.2.3.2.5 inclus de la présente annexe. S’il y a lieu, les références au véhicule L et/ou au véhicule H doivent être remplacées par des références au véhicule L</w:t>
      </w:r>
      <w:r w:rsidRPr="00E01F3F">
        <w:rPr>
          <w:vertAlign w:val="subscript"/>
          <w:lang w:val="fr-FR"/>
        </w:rPr>
        <w:t>M</w:t>
      </w:r>
      <w:r w:rsidRPr="00E01F3F">
        <w:rPr>
          <w:lang w:val="fr-FR"/>
        </w:rPr>
        <w:t xml:space="preserve"> et/ou au véhicule H</w:t>
      </w:r>
      <w:r w:rsidRPr="00E01F3F">
        <w:rPr>
          <w:vertAlign w:val="subscript"/>
          <w:lang w:val="fr-FR"/>
        </w:rPr>
        <w:t>M</w:t>
      </w:r>
      <w:r w:rsidRPr="00E01F3F">
        <w:rPr>
          <w:lang w:val="fr-FR"/>
        </w:rPr>
        <w:t xml:space="preserve"> respectivement.</w:t>
      </w:r>
    </w:p>
    <w:p w:rsidR="00443CAB" w:rsidRPr="00E01F3F" w:rsidRDefault="00443CAB" w:rsidP="00443CAB">
      <w:pPr>
        <w:pStyle w:val="SingleTxtG"/>
        <w:ind w:left="2268" w:hanging="1134"/>
        <w:rPr>
          <w:lang w:val="fr-FR"/>
        </w:rPr>
      </w:pPr>
      <w:r w:rsidRPr="00E01F3F">
        <w:rPr>
          <w:lang w:val="fr-FR"/>
        </w:rPr>
        <w:t>3.2.4.1</w:t>
      </w:r>
      <w:r w:rsidRPr="00E01F3F">
        <w:rPr>
          <w:lang w:val="fr-FR"/>
        </w:rPr>
        <w:tab/>
      </w:r>
      <w:r w:rsidRPr="00E01F3F">
        <w:rPr>
          <w:lang w:val="fr-FR"/>
        </w:rPr>
        <w:tab/>
        <w:t>Détermination de la consommation de carburant et des émissions de CO</w:t>
      </w:r>
      <w:r w:rsidRPr="00E01F3F">
        <w:rPr>
          <w:vertAlign w:val="subscript"/>
          <w:lang w:val="fr-FR"/>
        </w:rPr>
        <w:t>2</w:t>
      </w:r>
      <w:r w:rsidRPr="00E01F3F">
        <w:rPr>
          <w:lang w:val="fr-FR"/>
        </w:rPr>
        <w:t xml:space="preserve"> des véhicules L</w:t>
      </w:r>
      <w:r w:rsidRPr="00E01F3F">
        <w:rPr>
          <w:vertAlign w:val="subscript"/>
          <w:lang w:val="fr-FR"/>
        </w:rPr>
        <w:t>M</w:t>
      </w:r>
      <w:r w:rsidRPr="00E01F3F">
        <w:rPr>
          <w:lang w:val="fr-FR"/>
        </w:rPr>
        <w:t xml:space="preserve"> et H</w:t>
      </w:r>
      <w:r w:rsidRPr="00E01F3F">
        <w:rPr>
          <w:vertAlign w:val="subscript"/>
          <w:lang w:val="fr-FR"/>
        </w:rPr>
        <w:t>M</w:t>
      </w:r>
      <w:r w:rsidRPr="00E01F3F">
        <w:rPr>
          <w:lang w:val="fr-FR"/>
        </w:rPr>
        <w:t xml:space="preserve"> </w:t>
      </w:r>
    </w:p>
    <w:p w:rsidR="00443CAB" w:rsidRPr="00E01F3F" w:rsidRDefault="00443CAB" w:rsidP="00443CAB">
      <w:pPr>
        <w:pStyle w:val="SingleTxtG"/>
        <w:ind w:left="2268"/>
        <w:rPr>
          <w:lang w:val="fr-FR"/>
        </w:rPr>
      </w:pPr>
      <w:r w:rsidRPr="00E01F3F">
        <w:rPr>
          <w:lang w:val="fr-FR"/>
        </w:rPr>
        <w:t>La masse des émissions de CO</w:t>
      </w:r>
      <w:r w:rsidRPr="00E01F3F">
        <w:rPr>
          <w:vertAlign w:val="subscript"/>
          <w:lang w:val="fr-FR"/>
        </w:rPr>
        <w:t>2</w:t>
      </w:r>
      <w:r w:rsidRPr="00E01F3F">
        <w:rPr>
          <w:lang w:val="fr-FR"/>
        </w:rPr>
        <w:t xml:space="preserve">,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sub>
        </m:sSub>
      </m:oMath>
      <w:r w:rsidRPr="00E01F3F">
        <w:rPr>
          <w:lang w:val="fr-FR"/>
        </w:rPr>
        <w:t>, pour les véhicules L</w:t>
      </w:r>
      <w:r w:rsidRPr="00E01F3F">
        <w:rPr>
          <w:vertAlign w:val="subscript"/>
          <w:lang w:val="fr-FR"/>
        </w:rPr>
        <w:t>M</w:t>
      </w:r>
      <w:r w:rsidRPr="00E01F3F">
        <w:rPr>
          <w:lang w:val="fr-FR"/>
        </w:rPr>
        <w:t xml:space="preserve"> et H</w:t>
      </w:r>
      <w:r w:rsidRPr="00E01F3F">
        <w:rPr>
          <w:vertAlign w:val="subscript"/>
          <w:lang w:val="fr-FR"/>
        </w:rPr>
        <w:t>M</w:t>
      </w:r>
      <w:r w:rsidRPr="00E01F3F">
        <w:rPr>
          <w:lang w:val="fr-FR"/>
        </w:rPr>
        <w:t xml:space="preserve"> doit être déterminée en appliquant les calculs indiqués au paragraphe 3.2.1 de la présente annexe</w:t>
      </w:r>
      <w:r w:rsidRPr="00E01F3F" w:rsidDel="00A5601C">
        <w:rPr>
          <w:lang w:val="fr-FR"/>
        </w:rPr>
        <w:t xml:space="preserve"> </w:t>
      </w:r>
      <w:r w:rsidRPr="00E01F3F">
        <w:rPr>
          <w:lang w:val="fr-FR"/>
        </w:rPr>
        <w:t xml:space="preserve">pour les phases p du cycle WLTC applicable. Elle est désignée respectivement par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-LM,p</m:t>
            </m:r>
          </m:sub>
        </m:sSub>
      </m:oMath>
      <w:r w:rsidRPr="00E01F3F">
        <w:rPr>
          <w:lang w:val="fr-FR"/>
        </w:rPr>
        <w:t xml:space="preserve"> et </w:t>
      </w:r>
      <m:oMath>
        <m:sSub>
          <m:sSubPr>
            <m:ctrlPr>
              <w:rPr>
                <w:rFonts w:ascii="Cambria Math" w:hAnsi="Cambria Math"/>
                <w:lang w:val="fr-FR"/>
              </w:rPr>
            </m:ctrlPr>
          </m:sSubPr>
          <m:e>
            <m:r>
              <m:rPr>
                <m:sty m:val="p"/>
              </m:rPr>
              <w:rPr>
                <w:rFonts w:ascii="Cambria Math" w:hAnsi="Cambria Math"/>
                <w:lang w:val="fr-FR"/>
              </w:rPr>
              <m:t>M</m:t>
            </m:r>
          </m:e>
          <m:sub>
            <m:sSub>
              <m:sSubPr>
                <m:ctrlPr>
                  <w:rPr>
                    <w:rFonts w:ascii="Cambria Math" w:hAnsi="Cambria Math"/>
                    <w:vertAlign w:val="subscript"/>
                    <w:lang w:val="fr-FR"/>
                  </w:rPr>
                </m:ctrlPr>
              </m:sSubPr>
              <m:e>
                <m:r>
                  <m:rPr>
                    <m:sty m:val="p"/>
                  </m:rPr>
                  <w:rPr>
                    <w:rFonts w:ascii="Cambria Math" w:hAnsi="Cambria Math"/>
                    <w:vertAlign w:val="subscript"/>
                    <w:lang w:val="fr-FR"/>
                  </w:rPr>
                  <m:t>CO</m:t>
                </m:r>
              </m:e>
              <m:sub>
                <m:r>
                  <m:rPr>
                    <m:sty m:val="p"/>
                  </m:rPr>
                  <w:rPr>
                    <w:rFonts w:ascii="Cambria Math" w:hAnsi="Cambria Math"/>
                    <w:vertAlign w:val="subscript"/>
                    <w:lang w:val="fr-FR"/>
                  </w:rPr>
                  <m:t>2</m:t>
                </m:r>
              </m:sub>
            </m:sSub>
            <m:r>
              <m:rPr>
                <m:sty m:val="p"/>
              </m:rPr>
              <w:rPr>
                <w:rFonts w:ascii="Cambria Math" w:hAnsi="Cambria Math"/>
                <w:vertAlign w:val="subscript"/>
                <w:lang w:val="fr-FR"/>
              </w:rPr>
              <m:t>-HM,p</m:t>
            </m:r>
          </m:sub>
        </m:sSub>
      </m:oMath>
      <w:r w:rsidRPr="00E01F3F">
        <w:rPr>
          <w:lang w:val="fr-FR"/>
        </w:rPr>
        <w:t>. La consommation de carburant pour chaque phase du cycle WLTC applicable doit être déterminée conformément aux dispositions du paragraphe 6 de la présente annexe</w:t>
      </w:r>
      <w:r w:rsidRPr="00E01F3F" w:rsidDel="00A5601C">
        <w:rPr>
          <w:lang w:val="fr-FR"/>
        </w:rPr>
        <w:t xml:space="preserve"> </w:t>
      </w:r>
      <w:r w:rsidRPr="00E01F3F">
        <w:rPr>
          <w:lang w:val="fr-FR"/>
        </w:rPr>
        <w:t>et est désignée par FC</w:t>
      </w:r>
      <w:r w:rsidRPr="00E01F3F">
        <w:rPr>
          <w:vertAlign w:val="subscript"/>
          <w:lang w:val="fr-FR"/>
        </w:rPr>
        <w:t>LM,p</w:t>
      </w:r>
      <w:r w:rsidRPr="00E01F3F">
        <w:rPr>
          <w:lang w:val="fr-FR"/>
        </w:rPr>
        <w:t xml:space="preserve"> et FC</w:t>
      </w:r>
      <w:r w:rsidRPr="00E01F3F">
        <w:rPr>
          <w:vertAlign w:val="subscript"/>
          <w:lang w:val="fr-FR"/>
        </w:rPr>
        <w:t>HM,p</w:t>
      </w:r>
      <w:r w:rsidRPr="00E01F3F">
        <w:rPr>
          <w:lang w:val="fr-FR"/>
        </w:rPr>
        <w:t xml:space="preserve"> respectivement.</w:t>
      </w:r>
    </w:p>
    <w:p w:rsidR="00443CAB" w:rsidRPr="00E01F3F" w:rsidRDefault="00443CAB" w:rsidP="00443CAB">
      <w:pPr>
        <w:pStyle w:val="SingleTxtG"/>
        <w:ind w:left="2268" w:hanging="1134"/>
        <w:rPr>
          <w:lang w:val="fr-FR"/>
        </w:rPr>
      </w:pPr>
      <w:r w:rsidRPr="00E01F3F">
        <w:rPr>
          <w:lang w:val="fr-FR"/>
        </w:rPr>
        <w:t>3.2.4.1.1</w:t>
      </w:r>
      <w:r w:rsidRPr="00E01F3F">
        <w:rPr>
          <w:lang w:val="fr-FR"/>
        </w:rPr>
        <w:tab/>
        <w:t>Calcul de la résistance à l’avancement pour un véhicule donné</w:t>
      </w:r>
    </w:p>
    <w:p w:rsidR="00443CAB" w:rsidRPr="00E01F3F" w:rsidRDefault="00443CAB" w:rsidP="00443CAB">
      <w:pPr>
        <w:pStyle w:val="SingleTxtG"/>
        <w:ind w:left="2268"/>
        <w:rPr>
          <w:lang w:val="fr-FR"/>
        </w:rPr>
      </w:pPr>
      <w:r w:rsidRPr="00E01F3F">
        <w:rPr>
          <w:lang w:val="fr-FR"/>
        </w:rPr>
        <w:tab/>
        <w:t>La force de résistance à l’avancement doit être calculée conformément à la procédure décrite au paragraphe 5.1 de l’annexe 4.</w:t>
      </w:r>
    </w:p>
    <w:p w:rsidR="00443CAB" w:rsidRPr="00E01F3F" w:rsidRDefault="00443CAB" w:rsidP="00443CAB">
      <w:pPr>
        <w:pStyle w:val="SingleTxtG"/>
        <w:ind w:left="2268" w:hanging="1134"/>
        <w:rPr>
          <w:lang w:val="fr-FR"/>
        </w:rPr>
      </w:pPr>
      <w:r w:rsidRPr="00E01F3F">
        <w:rPr>
          <w:lang w:val="fr-FR"/>
        </w:rPr>
        <w:t>3.2.4.1.1.1</w:t>
      </w:r>
      <w:r w:rsidRPr="00E01F3F">
        <w:rPr>
          <w:lang w:val="fr-FR"/>
        </w:rPr>
        <w:tab/>
        <w:t>Masse d’un véhicule donné</w:t>
      </w:r>
    </w:p>
    <w:p w:rsidR="00443CAB" w:rsidRPr="00E01F3F" w:rsidRDefault="00443CAB" w:rsidP="00443CAB">
      <w:pPr>
        <w:pStyle w:val="SingleTxtG"/>
        <w:ind w:left="2268"/>
        <w:rPr>
          <w:lang w:val="fr-FR"/>
        </w:rPr>
      </w:pPr>
      <w:r w:rsidRPr="00E01F3F">
        <w:rPr>
          <w:lang w:val="fr-FR"/>
        </w:rPr>
        <w:t>Les masses d’essai des véhicules H</w:t>
      </w:r>
      <w:r w:rsidRPr="00E01F3F">
        <w:rPr>
          <w:vertAlign w:val="subscript"/>
          <w:lang w:val="fr-FR"/>
        </w:rPr>
        <w:t>M</w:t>
      </w:r>
      <w:r w:rsidRPr="00E01F3F">
        <w:rPr>
          <w:lang w:val="fr-FR"/>
        </w:rPr>
        <w:t xml:space="preserve"> et L</w:t>
      </w:r>
      <w:r w:rsidRPr="00E01F3F">
        <w:rPr>
          <w:vertAlign w:val="subscript"/>
          <w:lang w:val="fr-FR"/>
        </w:rPr>
        <w:t>M</w:t>
      </w:r>
      <w:r w:rsidRPr="00E01F3F">
        <w:rPr>
          <w:lang w:val="fr-FR"/>
        </w:rPr>
        <w:t xml:space="preserve"> sélectionnés conformément aux dispositions du paragraphe 4.2.1.4 de l’annexe 4 doivent être utilisées comme paramètres d’entrée.</w:t>
      </w:r>
    </w:p>
    <w:p w:rsidR="00443CAB" w:rsidRPr="00E01F3F" w:rsidRDefault="00443CAB" w:rsidP="00443CAB">
      <w:pPr>
        <w:pStyle w:val="SingleTxtG"/>
        <w:ind w:left="2268"/>
        <w:rPr>
          <w:lang w:val="fr-FR"/>
        </w:rPr>
      </w:pPr>
      <w:r w:rsidRPr="00E01F3F">
        <w:rPr>
          <w:lang w:val="fr-FR"/>
        </w:rPr>
        <w:t>TM</w:t>
      </w:r>
      <w:r w:rsidRPr="00E01F3F">
        <w:rPr>
          <w:vertAlign w:val="subscript"/>
          <w:lang w:val="fr-FR"/>
        </w:rPr>
        <w:t>ind</w:t>
      </w:r>
      <w:r w:rsidRPr="00E01F3F">
        <w:rPr>
          <w:lang w:val="fr-FR"/>
        </w:rPr>
        <w:t>, exprimé en kg, est la masse d’essai d’un véhicule donné, selon la définition de la masse d’essai donnée au paragraphe 3.2.25 du présent RTM.</w:t>
      </w:r>
    </w:p>
    <w:p w:rsidR="00443CAB" w:rsidRPr="00E01F3F" w:rsidRDefault="00443CAB" w:rsidP="00443CAB">
      <w:pPr>
        <w:pStyle w:val="SingleTxtG"/>
        <w:ind w:left="2268"/>
        <w:rPr>
          <w:lang w:val="fr-FR"/>
        </w:rPr>
      </w:pPr>
      <w:r w:rsidRPr="00E01F3F">
        <w:rPr>
          <w:lang w:val="fr-FR"/>
        </w:rPr>
        <w:t>Si la même masse d’essai est utilisée pour les véhicules L</w:t>
      </w:r>
      <w:r w:rsidRPr="00E01F3F">
        <w:rPr>
          <w:vertAlign w:val="subscript"/>
          <w:lang w:val="fr-FR"/>
        </w:rPr>
        <w:t>M</w:t>
      </w:r>
      <w:r w:rsidRPr="00E01F3F">
        <w:rPr>
          <w:lang w:val="fr-FR"/>
        </w:rPr>
        <w:t xml:space="preserve"> et H</w:t>
      </w:r>
      <w:r w:rsidRPr="00E01F3F">
        <w:rPr>
          <w:vertAlign w:val="subscript"/>
          <w:lang w:val="fr-FR"/>
        </w:rPr>
        <w:t>M</w:t>
      </w:r>
      <w:r w:rsidRPr="00E01F3F">
        <w:rPr>
          <w:lang w:val="fr-FR"/>
        </w:rPr>
        <w:t>, la valeur de TM</w:t>
      </w:r>
      <w:r w:rsidRPr="00E01F3F">
        <w:rPr>
          <w:vertAlign w:val="subscript"/>
          <w:lang w:val="fr-FR"/>
        </w:rPr>
        <w:t>ind</w:t>
      </w:r>
      <w:r w:rsidRPr="00E01F3F">
        <w:rPr>
          <w:lang w:val="fr-FR"/>
        </w:rPr>
        <w:t xml:space="preserve"> doit être réglée sur la masse du véhicule H</w:t>
      </w:r>
      <w:r w:rsidRPr="00E01F3F">
        <w:rPr>
          <w:vertAlign w:val="subscript"/>
          <w:lang w:val="fr-FR"/>
        </w:rPr>
        <w:t>M</w:t>
      </w:r>
      <w:r w:rsidRPr="00E01F3F">
        <w:rPr>
          <w:lang w:val="fr-FR"/>
        </w:rPr>
        <w:t xml:space="preserve"> pour la méthode de la famille de matrices de résistance à l’avancement.</w:t>
      </w:r>
    </w:p>
    <w:p w:rsidR="00443CAB" w:rsidRPr="00E01F3F" w:rsidRDefault="00443CAB" w:rsidP="00443CAB">
      <w:pPr>
        <w:pStyle w:val="SingleTxtG"/>
        <w:ind w:left="2268" w:hanging="1134"/>
        <w:rPr>
          <w:lang w:val="fr-FR"/>
        </w:rPr>
      </w:pPr>
      <w:r w:rsidRPr="00E01F3F">
        <w:rPr>
          <w:lang w:val="fr-FR"/>
        </w:rPr>
        <w:t>3.2.4.1.1.2</w:t>
      </w:r>
      <w:r w:rsidRPr="00E01F3F">
        <w:rPr>
          <w:lang w:val="fr-FR"/>
        </w:rPr>
        <w:tab/>
        <w:t>Résistance au roulement d’un véhicule donné</w:t>
      </w:r>
    </w:p>
    <w:p w:rsidR="00443CAB" w:rsidRPr="00E01F3F" w:rsidRDefault="00443CAB" w:rsidP="00443CAB">
      <w:pPr>
        <w:pStyle w:val="SingleTxtG"/>
        <w:ind w:left="2268"/>
        <w:rPr>
          <w:lang w:val="fr-FR"/>
        </w:rPr>
      </w:pPr>
      <w:r w:rsidRPr="00E01F3F">
        <w:rPr>
          <w:lang w:val="fr-FR"/>
        </w:rPr>
        <w:t>Les valeurs de résistance au roulement pour les véhicules L</w:t>
      </w:r>
      <w:r w:rsidRPr="00E01F3F">
        <w:rPr>
          <w:vertAlign w:val="subscript"/>
          <w:lang w:val="fr-FR"/>
        </w:rPr>
        <w:t>M</w:t>
      </w:r>
      <w:r w:rsidRPr="00E01F3F">
        <w:rPr>
          <w:lang w:val="fr-FR"/>
        </w:rPr>
        <w:t>, RR</w:t>
      </w:r>
      <w:r w:rsidRPr="00E01F3F">
        <w:rPr>
          <w:vertAlign w:val="subscript"/>
          <w:lang w:val="fr-FR"/>
        </w:rPr>
        <w:t>LM</w:t>
      </w:r>
      <w:r w:rsidRPr="00E01F3F">
        <w:rPr>
          <w:lang w:val="fr-FR"/>
        </w:rPr>
        <w:t>, et H</w:t>
      </w:r>
      <w:r w:rsidRPr="00E01F3F">
        <w:rPr>
          <w:vertAlign w:val="subscript"/>
          <w:lang w:val="fr-FR"/>
        </w:rPr>
        <w:t>M</w:t>
      </w:r>
      <w:r w:rsidRPr="00E01F3F">
        <w:rPr>
          <w:lang w:val="fr-FR"/>
        </w:rPr>
        <w:t>, RR</w:t>
      </w:r>
      <w:r w:rsidRPr="00E01F3F">
        <w:rPr>
          <w:vertAlign w:val="subscript"/>
          <w:lang w:val="fr-FR"/>
        </w:rPr>
        <w:t>HM</w:t>
      </w:r>
      <w:r w:rsidRPr="00E01F3F">
        <w:rPr>
          <w:lang w:val="fr-FR"/>
        </w:rPr>
        <w:t>, sélectionnés conformément aux dispositions du paragraphe 4.2.1.4 de l’annexe 4, doivent être utilisées comme paramètres d’entrée.</w:t>
      </w:r>
    </w:p>
    <w:p w:rsidR="00443CAB" w:rsidRPr="00E01F3F" w:rsidRDefault="00443CAB" w:rsidP="00443CAB">
      <w:pPr>
        <w:pStyle w:val="SingleTxtG"/>
        <w:ind w:left="2268"/>
        <w:rPr>
          <w:lang w:val="fr-FR"/>
        </w:rPr>
      </w:pPr>
      <w:r w:rsidRPr="00E01F3F">
        <w:rPr>
          <w:lang w:val="fr-FR"/>
        </w:rPr>
        <w:t>Si les pneumatiques montés sur les essieux avant et arrière du véhicule L</w:t>
      </w:r>
      <w:r w:rsidRPr="00E01F3F">
        <w:rPr>
          <w:vertAlign w:val="subscript"/>
          <w:lang w:val="fr-FR"/>
        </w:rPr>
        <w:t>M</w:t>
      </w:r>
      <w:r w:rsidRPr="00E01F3F">
        <w:rPr>
          <w:lang w:val="fr-FR"/>
        </w:rPr>
        <w:t xml:space="preserve"> ou H</w:t>
      </w:r>
      <w:r w:rsidRPr="00E01F3F">
        <w:rPr>
          <w:vertAlign w:val="subscript"/>
          <w:lang w:val="fr-FR"/>
        </w:rPr>
        <w:t>M</w:t>
      </w:r>
      <w:r w:rsidRPr="00E01F3F">
        <w:rPr>
          <w:lang w:val="fr-FR"/>
        </w:rPr>
        <w:t xml:space="preserve"> n’ont pas la même valeur de résistance au roulement, la moyenne pondérée des résistances doit être calculée à l’aide de l’équation suivante :</w:t>
      </w:r>
    </w:p>
    <w:p w:rsidR="00443CAB" w:rsidRPr="00E01F3F"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 FA</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e>
          </m:d>
        </m:oMath>
      </m:oMathPara>
    </w:p>
    <w:p w:rsidR="00443CAB" w:rsidRPr="00E01F3F" w:rsidRDefault="00443CAB" w:rsidP="00443CAB">
      <w:pPr>
        <w:pStyle w:val="SingleTxtG"/>
        <w:ind w:left="2268"/>
        <w:rPr>
          <w:lang w:val="fr-FR"/>
        </w:rPr>
      </w:pPr>
      <w:r w:rsidRPr="00E01F3F">
        <w:rPr>
          <w:lang w:val="fr-FR"/>
        </w:rPr>
        <w:t>où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FA</m:t>
            </m:r>
          </m:sub>
        </m:sSub>
      </m:oMath>
      <w:r w:rsidR="00443CAB" w:rsidRPr="00E01F3F">
        <w:rPr>
          <w:lang w:val="fr-FR"/>
        </w:rPr>
        <w:tab/>
      </w:r>
      <w:r w:rsidR="00443CAB" w:rsidRPr="00E01F3F">
        <w:rPr>
          <w:lang w:val="fr-FR"/>
        </w:rPr>
        <w:tab/>
        <w:t>est la résistance au roulement des pneumatiques de l’essieu avant, en kg/tonne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x, RA</m:t>
            </m:r>
          </m:sub>
        </m:sSub>
      </m:oMath>
      <w:r w:rsidR="00443CAB" w:rsidRPr="00E01F3F">
        <w:rPr>
          <w:lang w:val="fr-FR"/>
        </w:rPr>
        <w:tab/>
      </w:r>
      <w:r w:rsidR="00443CAB" w:rsidRPr="00E01F3F">
        <w:rPr>
          <w:lang w:val="fr-FR"/>
        </w:rPr>
        <w:tab/>
        <w:t>est la résistance au roulement des pneumatiques de l’essieu arrière, en kg/tonne ;</w:t>
      </w:r>
    </w:p>
    <w:p w:rsidR="00443CAB" w:rsidRPr="00E01F3F"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mp</m:t>
            </m:r>
          </m:e>
          <m:sub>
            <m:r>
              <m:rPr>
                <m:sty m:val="p"/>
              </m:rPr>
              <w:rPr>
                <w:rFonts w:ascii="Cambria Math" w:hAnsi="Cambria Math"/>
                <w:lang w:val="fr-FR"/>
              </w:rPr>
              <m:t>x,FA</m:t>
            </m:r>
          </m:sub>
        </m:sSub>
      </m:oMath>
      <w:r w:rsidR="00443CAB" w:rsidRPr="00E01F3F">
        <w:rPr>
          <w:lang w:val="fr-FR"/>
        </w:rPr>
        <w:tab/>
        <w:t>est la proportion de la masse du véhicule qui se trouve sur l’essieu avant ;</w:t>
      </w:r>
    </w:p>
    <w:p w:rsidR="00443CAB" w:rsidRPr="00E01F3F" w:rsidRDefault="00443CAB" w:rsidP="00443CAB">
      <w:pPr>
        <w:pStyle w:val="SingleTxtG"/>
        <w:ind w:left="3402" w:hanging="1134"/>
        <w:rPr>
          <w:lang w:val="fr-FR"/>
        </w:rPr>
      </w:pPr>
      <m:oMath>
        <m:r>
          <m:rPr>
            <m:sty m:val="p"/>
          </m:rPr>
          <w:rPr>
            <w:rFonts w:ascii="Cambria Math" w:hAnsi="Cambria Math"/>
            <w:lang w:val="fr-FR"/>
          </w:rPr>
          <m:t>x</m:t>
        </m:r>
      </m:oMath>
      <w:r w:rsidRPr="00E01F3F">
        <w:rPr>
          <w:lang w:val="fr-FR"/>
        </w:rPr>
        <w:tab/>
      </w:r>
      <w:r w:rsidRPr="00E01F3F">
        <w:rPr>
          <w:lang w:val="fr-FR"/>
        </w:rPr>
        <w:tab/>
        <w:t>représente le véhicule L, le véhicule H ou un véhicule donné.</w:t>
      </w:r>
    </w:p>
    <w:p w:rsidR="00443CAB" w:rsidRPr="00E01F3F" w:rsidRDefault="00443CAB" w:rsidP="00443CAB">
      <w:pPr>
        <w:pStyle w:val="SingleTxtG"/>
        <w:ind w:left="2268"/>
        <w:rPr>
          <w:lang w:val="fr-FR"/>
        </w:rPr>
      </w:pPr>
      <w:r w:rsidRPr="00E01F3F">
        <w:rPr>
          <w:lang w:val="fr-FR"/>
        </w:rPr>
        <w:t>Pour les pneumatiques montés sur un véhicule donné, la valeur de résistance au roulement RR</w:t>
      </w:r>
      <w:r w:rsidRPr="00E01F3F">
        <w:rPr>
          <w:vertAlign w:val="subscript"/>
          <w:lang w:val="fr-FR"/>
        </w:rPr>
        <w:t>ind</w:t>
      </w:r>
      <w:r w:rsidRPr="00E01F3F">
        <w:rPr>
          <w:lang w:val="fr-FR"/>
        </w:rPr>
        <w:t xml:space="preserve"> doit être réglée sur la valeur de la classe de résistance applicable, conformément au tableau A4/1 de l’annexe 4.</w:t>
      </w:r>
    </w:p>
    <w:p w:rsidR="00443CAB" w:rsidRPr="00E01F3F" w:rsidRDefault="00443CAB" w:rsidP="00443CAB">
      <w:pPr>
        <w:pStyle w:val="SingleTxtG"/>
        <w:ind w:left="2268"/>
        <w:rPr>
          <w:lang w:val="fr-FR"/>
        </w:rPr>
      </w:pPr>
      <w:r w:rsidRPr="00E01F3F">
        <w:rPr>
          <w:lang w:val="fr-FR"/>
        </w:rPr>
        <w:t>Si les valeurs de classe de résistance diffèrent entre les essieux avant et arrière, on doit utiliser la moyenne pondérée, calculée à l’aide de l’équation présentée plus haut.</w:t>
      </w:r>
    </w:p>
    <w:p w:rsidR="00443CAB" w:rsidRPr="00E01F3F" w:rsidRDefault="00443CAB" w:rsidP="00443CAB">
      <w:pPr>
        <w:pStyle w:val="SingleTxtG"/>
        <w:ind w:left="2268"/>
        <w:rPr>
          <w:lang w:val="fr-FR"/>
        </w:rPr>
      </w:pPr>
      <w:r w:rsidRPr="00E01F3F">
        <w:rPr>
          <w:lang w:val="fr-FR"/>
        </w:rPr>
        <w:t>Si l’on utilise la même valeur de résistance au roulement pour les véhicules L</w:t>
      </w:r>
      <w:r w:rsidRPr="00E01F3F">
        <w:rPr>
          <w:vertAlign w:val="subscript"/>
          <w:lang w:val="fr-FR"/>
        </w:rPr>
        <w:t>M</w:t>
      </w:r>
      <w:r w:rsidRPr="00E01F3F">
        <w:rPr>
          <w:lang w:val="fr-FR"/>
        </w:rPr>
        <w:t xml:space="preserve"> et H</w:t>
      </w:r>
      <w:r w:rsidRPr="00E01F3F">
        <w:rPr>
          <w:vertAlign w:val="subscript"/>
          <w:lang w:val="fr-FR"/>
        </w:rPr>
        <w:t>M</w:t>
      </w:r>
      <w:r w:rsidRPr="00E01F3F">
        <w:rPr>
          <w:lang w:val="fr-FR"/>
        </w:rPr>
        <w:t xml:space="preserve">, </w:t>
      </w: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ind</m:t>
            </m:r>
          </m:sub>
        </m:sSub>
        <m:r>
          <w:rPr>
            <w:rFonts w:ascii="Cambria Math" w:hAnsi="Cambria Math"/>
            <w:lang w:val="fr-FR"/>
          </w:rPr>
          <m:t xml:space="preserve"> </m:t>
        </m:r>
      </m:oMath>
      <w:r w:rsidRPr="00E01F3F">
        <w:rPr>
          <w:lang w:val="fr-FR"/>
        </w:rPr>
        <w:t xml:space="preserve">doit être réglé sur </w:t>
      </w:r>
      <m:oMath>
        <m:sSub>
          <m:sSubPr>
            <m:ctrlPr>
              <w:rPr>
                <w:rFonts w:ascii="Cambria Math" w:hAnsi="Cambria Math"/>
                <w:lang w:val="fr-FR"/>
              </w:rPr>
            </m:ctrlPr>
          </m:sSubPr>
          <m:e>
            <m:r>
              <m:rPr>
                <m:sty m:val="p"/>
              </m:rPr>
              <w:rPr>
                <w:rFonts w:ascii="Cambria Math" w:hAnsi="Cambria Math"/>
                <w:lang w:val="fr-FR"/>
              </w:rPr>
              <m:t>RR</m:t>
            </m:r>
          </m:e>
          <m:sub>
            <m:r>
              <m:rPr>
                <m:sty m:val="p"/>
              </m:rPr>
              <w:rPr>
                <w:rFonts w:ascii="Cambria Math" w:hAnsi="Cambria Math"/>
                <w:lang w:val="fr-FR"/>
              </w:rPr>
              <m:t>HM</m:t>
            </m:r>
          </m:sub>
        </m:sSub>
        <m:r>
          <w:rPr>
            <w:rFonts w:ascii="Cambria Math" w:hAnsi="Cambria Math"/>
            <w:lang w:val="fr-FR"/>
          </w:rPr>
          <m:t xml:space="preserve"> </m:t>
        </m:r>
      </m:oMath>
      <w:r w:rsidRPr="00E01F3F">
        <w:rPr>
          <w:lang w:val="fr-FR"/>
        </w:rPr>
        <w:t>pour la méthode de la famille de matrices de résistance à l’avancement.</w:t>
      </w:r>
    </w:p>
    <w:p w:rsidR="00443CAB" w:rsidRPr="00E01F3F" w:rsidRDefault="00443CAB" w:rsidP="00443CAB">
      <w:pPr>
        <w:pStyle w:val="SingleTxtG"/>
        <w:ind w:left="2268" w:hanging="1134"/>
        <w:rPr>
          <w:lang w:val="fr-FR"/>
        </w:rPr>
      </w:pPr>
      <w:r w:rsidRPr="00E01F3F">
        <w:rPr>
          <w:lang w:val="fr-FR"/>
        </w:rPr>
        <w:t>3.2.4.1.1.3</w:t>
      </w:r>
      <w:r w:rsidRPr="00E01F3F">
        <w:rPr>
          <w:lang w:val="fr-FR"/>
        </w:rPr>
        <w:tab/>
        <w:t>Maître-couple d’un véhicule donné</w:t>
      </w:r>
    </w:p>
    <w:p w:rsidR="00443CAB" w:rsidRPr="00E01F3F" w:rsidRDefault="00443CAB" w:rsidP="00443CAB">
      <w:pPr>
        <w:pStyle w:val="SingleTxtG"/>
        <w:ind w:left="2268"/>
        <w:rPr>
          <w:lang w:val="fr-FR"/>
        </w:rPr>
      </w:pPr>
      <w:r w:rsidRPr="00E01F3F">
        <w:rPr>
          <w:lang w:val="fr-FR"/>
        </w:rPr>
        <w:t>Les maîtres-couples pour les véhicules L</w:t>
      </w:r>
      <w:r w:rsidRPr="00E01F3F">
        <w:rPr>
          <w:vertAlign w:val="subscript"/>
          <w:lang w:val="fr-FR"/>
        </w:rPr>
        <w:t>M</w:t>
      </w:r>
      <w:r w:rsidRPr="00E01F3F">
        <w:rPr>
          <w:lang w:val="fr-FR"/>
        </w:rPr>
        <w:t>, A</w:t>
      </w:r>
      <w:r w:rsidRPr="00E01F3F">
        <w:rPr>
          <w:vertAlign w:val="subscript"/>
          <w:lang w:val="fr-FR"/>
        </w:rPr>
        <w:t>fLM</w:t>
      </w:r>
      <w:r w:rsidRPr="00E01F3F">
        <w:rPr>
          <w:lang w:val="fr-FR"/>
        </w:rPr>
        <w:t>, et H</w:t>
      </w:r>
      <w:r w:rsidRPr="00E01F3F">
        <w:rPr>
          <w:vertAlign w:val="subscript"/>
          <w:lang w:val="fr-FR"/>
        </w:rPr>
        <w:t>M</w:t>
      </w:r>
      <w:r w:rsidRPr="00E01F3F">
        <w:rPr>
          <w:lang w:val="fr-FR"/>
        </w:rPr>
        <w:t>, A</w:t>
      </w:r>
      <w:r w:rsidRPr="00E01F3F">
        <w:rPr>
          <w:vertAlign w:val="subscript"/>
          <w:lang w:val="fr-FR"/>
        </w:rPr>
        <w:t>fHM</w:t>
      </w:r>
      <w:r w:rsidRPr="00E01F3F">
        <w:rPr>
          <w:lang w:val="fr-FR"/>
        </w:rPr>
        <w:t>, sélectionnés conformément aux dispositions du paragraphe 4.2.1.4 de l’annexe 4, doivent être utilisés comme paramètres d’entrée.</w:t>
      </w:r>
    </w:p>
    <w:p w:rsidR="00443CAB" w:rsidRPr="00E01F3F" w:rsidRDefault="00443CAB" w:rsidP="00443CAB">
      <w:pPr>
        <w:pStyle w:val="SingleTxtG"/>
        <w:ind w:left="2268"/>
        <w:rPr>
          <w:lang w:val="fr-FR"/>
        </w:rPr>
      </w:pPr>
      <w:r w:rsidRPr="00E01F3F">
        <w:rPr>
          <w:lang w:val="fr-FR"/>
        </w:rPr>
        <w:t>A</w:t>
      </w:r>
      <w:r w:rsidRPr="00E01F3F">
        <w:rPr>
          <w:vertAlign w:val="subscript"/>
          <w:lang w:val="fr-FR"/>
        </w:rPr>
        <w:t>f,ind</w:t>
      </w:r>
      <w:r w:rsidRPr="00E01F3F">
        <w:rPr>
          <w:lang w:val="fr-FR"/>
        </w:rPr>
        <w:t>, en m</w:t>
      </w:r>
      <w:r w:rsidRPr="00E01F3F">
        <w:rPr>
          <w:vertAlign w:val="superscript"/>
          <w:lang w:val="fr-FR"/>
        </w:rPr>
        <w:t>2</w:t>
      </w:r>
      <w:r w:rsidRPr="00E01F3F">
        <w:rPr>
          <w:lang w:val="fr-FR"/>
        </w:rPr>
        <w:t xml:space="preserve">, est le maître-couple du véhicule donné. </w:t>
      </w:r>
    </w:p>
    <w:p w:rsidR="00443CAB" w:rsidRPr="00E01F3F" w:rsidRDefault="00443CAB" w:rsidP="00443CAB">
      <w:pPr>
        <w:pStyle w:val="SingleTxtG"/>
        <w:ind w:left="2268"/>
        <w:rPr>
          <w:lang w:val="fr-FR"/>
        </w:rPr>
      </w:pPr>
      <w:r w:rsidRPr="00E01F3F">
        <w:rPr>
          <w:lang w:val="fr-FR"/>
        </w:rPr>
        <w:t>Si le même maître-couple est utilisé pour les véhicules L</w:t>
      </w:r>
      <w:r w:rsidRPr="00E01F3F">
        <w:rPr>
          <w:vertAlign w:val="subscript"/>
          <w:lang w:val="fr-FR"/>
        </w:rPr>
        <w:t>M</w:t>
      </w:r>
      <w:r w:rsidRPr="00E01F3F">
        <w:rPr>
          <w:lang w:val="fr-FR"/>
        </w:rPr>
        <w:t xml:space="preserve"> et H</w:t>
      </w:r>
      <w:r w:rsidRPr="00E01F3F">
        <w:rPr>
          <w:vertAlign w:val="subscript"/>
          <w:lang w:val="fr-FR"/>
        </w:rPr>
        <w:t>M</w:t>
      </w:r>
      <w:r w:rsidRPr="00E01F3F">
        <w:rPr>
          <w:lang w:val="fr-FR"/>
        </w:rPr>
        <w:t>, la valeur de A</w:t>
      </w:r>
      <w:r w:rsidRPr="00E01F3F">
        <w:rPr>
          <w:vertAlign w:val="subscript"/>
          <w:lang w:val="fr-FR"/>
        </w:rPr>
        <w:t>f,ind</w:t>
      </w:r>
      <w:r w:rsidRPr="00E01F3F">
        <w:rPr>
          <w:lang w:val="fr-FR"/>
        </w:rPr>
        <w:t xml:space="preserve"> doit être réglée sur le maître-couple du véhicule H</w:t>
      </w:r>
      <w:r w:rsidRPr="00E01F3F">
        <w:rPr>
          <w:vertAlign w:val="subscript"/>
          <w:lang w:val="fr-FR"/>
        </w:rPr>
        <w:t>M</w:t>
      </w:r>
      <w:r w:rsidRPr="00E01F3F">
        <w:rPr>
          <w:lang w:val="fr-FR"/>
        </w:rPr>
        <w:t xml:space="preserve"> pour la méthode de la famille de matrices de résistance à l’avancement.</w:t>
      </w:r>
    </w:p>
    <w:p w:rsidR="00443CAB" w:rsidRPr="00E01F3F" w:rsidRDefault="00443CAB" w:rsidP="00443CAB">
      <w:pPr>
        <w:pStyle w:val="SingleTxtG"/>
        <w:ind w:left="2268" w:hanging="1134"/>
        <w:rPr>
          <w:lang w:val="fr-FR"/>
        </w:rPr>
      </w:pPr>
      <w:r w:rsidRPr="00E01F3F">
        <w:rPr>
          <w:lang w:val="fr-FR"/>
        </w:rPr>
        <w:t>3.3</w:t>
      </w:r>
      <w:r w:rsidRPr="00E01F3F">
        <w:rPr>
          <w:lang w:val="fr-FR"/>
        </w:rPr>
        <w:tab/>
        <w:t xml:space="preserve">Émissions de matières particulaires (PM) </w:t>
      </w:r>
    </w:p>
    <w:p w:rsidR="00443CAB" w:rsidRPr="00E01F3F" w:rsidRDefault="00443CAB" w:rsidP="00443CAB">
      <w:pPr>
        <w:pStyle w:val="SingleTxtG"/>
        <w:ind w:left="2268" w:hanging="1134"/>
        <w:rPr>
          <w:lang w:val="fr-FR"/>
        </w:rPr>
      </w:pPr>
      <w:r w:rsidRPr="00E01F3F">
        <w:rPr>
          <w:lang w:val="fr-FR"/>
        </w:rPr>
        <w:t>3.3.1</w:t>
      </w:r>
      <w:r w:rsidRPr="00E01F3F">
        <w:rPr>
          <w:lang w:val="fr-FR"/>
        </w:rPr>
        <w:tab/>
        <w:t>Calcul</w:t>
      </w:r>
    </w:p>
    <w:p w:rsidR="00443CAB" w:rsidRPr="00E01F3F" w:rsidRDefault="00443CAB" w:rsidP="00443CAB">
      <w:pPr>
        <w:pStyle w:val="SingleTxtG"/>
        <w:ind w:left="2268"/>
        <w:rPr>
          <w:lang w:val="fr-FR"/>
        </w:rPr>
      </w:pPr>
      <w:r w:rsidRPr="00E01F3F">
        <w:rPr>
          <w:lang w:val="fr-FR"/>
        </w:rPr>
        <w:tab/>
        <w:t>Les émissions de matières particulaires (PM) doivent être calculées au moyen des deux équations suivantes :</w:t>
      </w:r>
    </w:p>
    <w:p w:rsidR="00443CAB" w:rsidRPr="00E01F3F" w:rsidRDefault="00443CAB" w:rsidP="00443CAB">
      <w:pPr>
        <w:pStyle w:val="SingleTxtG"/>
        <w:tabs>
          <w:tab w:val="left" w:pos="8136"/>
        </w:tabs>
        <w:ind w:left="2268"/>
        <w:rPr>
          <w:lang w:val="fr-FR"/>
        </w:rPr>
      </w:pPr>
      <w:r w:rsidRPr="00E01F3F">
        <w:rPr>
          <w:position w:val="-32"/>
          <w:lang w:val="fr-FR"/>
        </w:rPr>
        <w:object w:dxaOrig="2220" w:dyaOrig="720">
          <v:shape id="_x0000_i1158" type="#_x0000_t75" style="width:110.8pt;height:35.7pt" o:ole="">
            <v:imagedata r:id="rId295" o:title=""/>
          </v:shape>
          <o:OLEObject Type="Embed" ProgID="Equation.3" ShapeID="_x0000_i1158" DrawAspect="Content" ObjectID="_1527435591" r:id="rId296"/>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×d</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dans le cas où les gaz d’échappement sont évacués à l’extérieur du tunnel ;</w:t>
      </w:r>
    </w:p>
    <w:p w:rsidR="00443CAB" w:rsidRPr="00E01F3F" w:rsidRDefault="00443CAB" w:rsidP="00443CAB">
      <w:pPr>
        <w:pStyle w:val="SingleTxtG"/>
        <w:ind w:left="2268"/>
        <w:rPr>
          <w:lang w:val="fr-FR"/>
        </w:rPr>
      </w:pPr>
      <w:r w:rsidRPr="00E01F3F">
        <w:rPr>
          <w:lang w:val="fr-FR"/>
        </w:rPr>
        <w:t>Et :</w:t>
      </w:r>
    </w:p>
    <w:p w:rsidR="00443CAB" w:rsidRPr="00E01F3F" w:rsidRDefault="00443CAB" w:rsidP="00443CAB">
      <w:pPr>
        <w:pStyle w:val="SingleTxtG"/>
        <w:tabs>
          <w:tab w:val="left" w:pos="8136"/>
        </w:tabs>
        <w:ind w:left="2268"/>
        <w:rPr>
          <w:lang w:val="fr-FR"/>
        </w:rPr>
      </w:pPr>
      <w:r w:rsidRPr="00E01F3F">
        <w:rPr>
          <w:position w:val="-32"/>
          <w:lang w:val="fr-FR"/>
        </w:rPr>
        <w:object w:dxaOrig="1520" w:dyaOrig="700">
          <v:shape id="_x0000_i1159" type="#_x0000_t75" style="width:76.4pt;height:35.05pt" o:ole="">
            <v:imagedata r:id="rId297" o:title=""/>
          </v:shape>
          <o:OLEObject Type="Embed" ProgID="Equation.3" ShapeID="_x0000_i1159" DrawAspect="Content" ObjectID="_1527435592" r:id="rId298"/>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×d</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dans le cas où les gaz d’échappement sont renvoyés dans le tunnel ;</w:t>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mix</w:t>
      </w:r>
      <w:r w:rsidRPr="00E01F3F">
        <w:rPr>
          <w:lang w:val="fr-FR"/>
        </w:rPr>
        <w:tab/>
        <w:t>est le volume de gaz d’échappement dilués (voir le paragraphe 2 de la présente annexe), dans les conditions normales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ep</w:t>
      </w:r>
      <w:r w:rsidRPr="00E01F3F">
        <w:rPr>
          <w:lang w:val="fr-FR"/>
        </w:rPr>
        <w:tab/>
        <w:t>est le volume de gaz d’échappement dilués passant par le filtre de collecte des particules, dans les conditions normales ;</w:t>
      </w:r>
    </w:p>
    <w:p w:rsidR="00443CAB" w:rsidRPr="00E01F3F" w:rsidRDefault="00443CAB" w:rsidP="00443CAB">
      <w:pPr>
        <w:pStyle w:val="SingleTxtG"/>
        <w:ind w:left="3402" w:hanging="1134"/>
        <w:rPr>
          <w:lang w:val="fr-FR"/>
        </w:rPr>
      </w:pPr>
      <w:r w:rsidRPr="00E01F3F">
        <w:rPr>
          <w:lang w:val="fr-FR"/>
        </w:rPr>
        <w:t>Р</w:t>
      </w:r>
      <w:r w:rsidRPr="00E01F3F">
        <w:rPr>
          <w:vertAlign w:val="subscript"/>
          <w:lang w:val="fr-FR"/>
        </w:rPr>
        <w:t>e</w:t>
      </w:r>
      <w:r w:rsidRPr="00E01F3F">
        <w:rPr>
          <w:lang w:val="fr-FR"/>
        </w:rPr>
        <w:tab/>
        <w:t>est la masse de matières particulaires, en mg, collectée dans un ou plusieurs filtres ;</w:t>
      </w:r>
    </w:p>
    <w:p w:rsidR="00443CAB" w:rsidRPr="00E01F3F" w:rsidRDefault="00443CAB" w:rsidP="00443CAB">
      <w:pPr>
        <w:pStyle w:val="SingleTxtG"/>
        <w:ind w:left="3402" w:hanging="1134"/>
        <w:rPr>
          <w:lang w:val="fr-FR"/>
        </w:rPr>
      </w:pPr>
      <w:r w:rsidRPr="00E01F3F">
        <w:rPr>
          <w:lang w:val="fr-FR"/>
        </w:rPr>
        <w:t>d</w:t>
      </w:r>
      <w:r w:rsidRPr="00E01F3F">
        <w:rPr>
          <w:lang w:val="fr-FR"/>
        </w:rPr>
        <w:tab/>
        <w:t>est la distance parcourue au cours du cycle d’essai, en km ;</w:t>
      </w:r>
    </w:p>
    <w:p w:rsidR="00443CAB" w:rsidRPr="00E01F3F" w:rsidRDefault="00443CAB" w:rsidP="00443CAB">
      <w:pPr>
        <w:pStyle w:val="SingleTxtG"/>
        <w:ind w:left="2268" w:hanging="1134"/>
        <w:rPr>
          <w:lang w:val="fr-FR"/>
        </w:rPr>
      </w:pPr>
      <w:r w:rsidRPr="00E01F3F">
        <w:rPr>
          <w:lang w:val="fr-FR"/>
        </w:rPr>
        <w:t>3.3.1.1</w:t>
      </w:r>
      <w:r w:rsidRPr="00E01F3F">
        <w:rPr>
          <w:lang w:val="fr-FR"/>
        </w:rPr>
        <w:tab/>
        <w:t>Lorsqu’on effectue une correction pour tenir compte de la concentration ambiante de matières particulaires dans le système de dilution, on doit procéder comme indiqué au paragraphe 1.2.1.3.1 de l’annexe 6. Dans ce cas, la masse de matières particulaires (mg/km) doit être calculée à l’aide des équations suivantes :</w:t>
      </w:r>
    </w:p>
    <w:p w:rsidR="00443CAB" w:rsidRPr="00E01F3F" w:rsidRDefault="00AC4377" w:rsidP="00443CAB">
      <w:pPr>
        <w:pStyle w:val="SingleTxtG"/>
        <w:tabs>
          <w:tab w:val="left" w:pos="8136"/>
        </w:tabs>
        <w:ind w:left="2268"/>
        <w:rPr>
          <w:lang w:val="fr-FR"/>
        </w:rPr>
      </w:pPr>
      <m:oMath>
        <m:sSub>
          <m:sSubPr>
            <m:ctrlPr>
              <w:rPr>
                <w:rFonts w:ascii="Cambria Math" w:hAnsi="Cambria Math"/>
                <w:lang w:val="fr-FR"/>
              </w:rPr>
            </m:ctrlPr>
          </m:sSubPr>
          <m:e>
            <m:r>
              <m:rPr>
                <m:sty m:val="p"/>
              </m:rPr>
              <w:rPr>
                <w:rFonts w:ascii="Cambria Math" w:hAnsi="Cambria Math"/>
                <w:lang w:val="fr-FR"/>
              </w:rPr>
              <m:t>PM</m:t>
            </m:r>
          </m:e>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num>
          <m:den>
            <m:r>
              <m:rPr>
                <m:sty m:val="p"/>
              </m:rPr>
              <w:rPr>
                <w:rFonts w:ascii="Cambria Math" w:hAnsi="Cambria Math"/>
                <w:lang w:val="fr-FR"/>
              </w:rPr>
              <m:t>d</m:t>
            </m:r>
          </m:den>
        </m:f>
      </m:oMath>
      <w:r w:rsidR="00443CAB" w:rsidRPr="00E01F3F">
        <w:rPr>
          <w:lang w:val="fr-FR"/>
        </w:rPr>
        <w:fldChar w:fldCharType="begin"/>
      </w:r>
      <w:r w:rsidR="00443CAB"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e>
            </m:d>
          </m:num>
          <m:den>
            <m:r>
              <m:rPr>
                <m:sty m:val="p"/>
              </m:rPr>
              <w:rPr>
                <w:rFonts w:ascii="Cambria Math" w:hAnsi="Cambria Math"/>
                <w:lang w:val="fr-FR"/>
              </w:rPr>
              <m:t>d</m:t>
            </m:r>
          </m:den>
        </m:f>
      </m:oMath>
      <w:r w:rsidR="00443CAB" w:rsidRPr="00E01F3F">
        <w:rPr>
          <w:lang w:val="fr-FR"/>
        </w:rPr>
        <w:instrText xml:space="preserve"> </w:instrText>
      </w:r>
      <w:r w:rsidR="00443CAB" w:rsidRPr="00E01F3F">
        <w:rPr>
          <w:lang w:val="fr-FR"/>
        </w:rPr>
        <w:fldChar w:fldCharType="end"/>
      </w:r>
    </w:p>
    <w:p w:rsidR="00443CAB" w:rsidRPr="00E01F3F" w:rsidRDefault="00443CAB" w:rsidP="00443CAB">
      <w:pPr>
        <w:pStyle w:val="SingleTxtG"/>
        <w:ind w:left="2268"/>
        <w:rPr>
          <w:lang w:val="fr-FR"/>
        </w:rPr>
      </w:pPr>
      <w:r w:rsidRPr="00E01F3F">
        <w:rPr>
          <w:lang w:val="fr-FR"/>
        </w:rPr>
        <w:t>dans le cas où les gaz d’échappement sont évacués à l’extérieur du tunnel ;</w:t>
      </w:r>
    </w:p>
    <w:p w:rsidR="00443CAB" w:rsidRPr="00E01F3F" w:rsidRDefault="00443CAB" w:rsidP="00443CAB">
      <w:pPr>
        <w:pStyle w:val="SingleTxtG"/>
        <w:ind w:left="2268"/>
        <w:rPr>
          <w:lang w:val="fr-FR"/>
        </w:rPr>
      </w:pPr>
      <w:r w:rsidRPr="00E01F3F">
        <w:rPr>
          <w:lang w:val="fr-FR"/>
        </w:rPr>
        <w:t>Et :</w:t>
      </w:r>
    </w:p>
    <w:p w:rsidR="00443CAB" w:rsidRPr="00E01F3F" w:rsidRDefault="00AC4377" w:rsidP="00443CAB">
      <w:pPr>
        <w:pStyle w:val="SingleTxtG"/>
        <w:tabs>
          <w:tab w:val="left" w:pos="8136"/>
        </w:tabs>
        <w:ind w:left="2268"/>
        <w:rPr>
          <w:lang w:val="fr-FR"/>
        </w:rPr>
      </w:pPr>
      <m:oMath>
        <m:sSub>
          <m:sSubPr>
            <m:ctrlPr>
              <w:rPr>
                <w:rFonts w:ascii="Cambria Math" w:hAnsi="Cambria Math"/>
                <w:lang w:val="fr-FR"/>
              </w:rPr>
            </m:ctrlPr>
          </m:sSubPr>
          <m:e>
            <m:r>
              <m:rPr>
                <m:sty m:val="p"/>
              </m:rPr>
              <w:rPr>
                <w:rFonts w:ascii="Cambria Math" w:hAnsi="Cambria Math"/>
                <w:lang w:val="fr-FR"/>
              </w:rPr>
              <m:t>PM</m:t>
            </m:r>
          </m:e>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e>
            </m:d>
          </m:num>
          <m:den>
            <m:r>
              <m:rPr>
                <m:sty m:val="p"/>
              </m:rPr>
              <w:rPr>
                <w:rFonts w:ascii="Cambria Math" w:hAnsi="Cambria Math"/>
                <w:lang w:val="fr-FR"/>
              </w:rPr>
              <m:t>d</m:t>
            </m:r>
          </m:den>
        </m:f>
      </m:oMath>
      <w:r w:rsidR="00443CAB" w:rsidRPr="00E01F3F">
        <w:rPr>
          <w:lang w:val="fr-FR"/>
        </w:rPr>
        <w:fldChar w:fldCharType="begin"/>
      </w:r>
      <w:r w:rsidR="00443CAB"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p</m:t>
            </m:r>
          </m:sub>
        </m:sSub>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e</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den>
            </m:f>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a</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ap</m:t>
                        </m:r>
                      </m:sub>
                    </m:sSub>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DF</m:t>
                        </m:r>
                      </m:den>
                    </m:f>
                  </m:e>
                </m:d>
              </m:e>
            </m:d>
          </m:e>
        </m:d>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e>
            </m:d>
          </m:num>
          <m:den>
            <m:r>
              <m:rPr>
                <m:sty m:val="p"/>
              </m:rPr>
              <w:rPr>
                <w:rFonts w:ascii="Cambria Math" w:hAnsi="Cambria Math"/>
                <w:lang w:val="fr-FR"/>
              </w:rPr>
              <m:t>d</m:t>
            </m:r>
          </m:den>
        </m:f>
      </m:oMath>
      <w:r w:rsidR="00443CAB" w:rsidRPr="00E01F3F">
        <w:rPr>
          <w:lang w:val="fr-FR"/>
        </w:rPr>
        <w:instrText xml:space="preserve"> </w:instrText>
      </w:r>
      <w:r w:rsidR="00443CAB" w:rsidRPr="00E01F3F">
        <w:rPr>
          <w:lang w:val="fr-FR"/>
        </w:rPr>
        <w:fldChar w:fldCharType="end"/>
      </w:r>
    </w:p>
    <w:p w:rsidR="00443CAB" w:rsidRPr="00E01F3F" w:rsidRDefault="00443CAB" w:rsidP="00443CAB">
      <w:pPr>
        <w:pStyle w:val="SingleTxtG"/>
        <w:ind w:left="2268"/>
        <w:rPr>
          <w:lang w:val="fr-FR"/>
        </w:rPr>
      </w:pPr>
      <w:r w:rsidRPr="00E01F3F">
        <w:rPr>
          <w:lang w:val="fr-FR"/>
        </w:rPr>
        <w:t>dans le cas où les gaz d’échappement sont renvoyés dans le tunnel ;</w:t>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ap</w:t>
      </w:r>
      <w:r w:rsidRPr="00E01F3F">
        <w:rPr>
          <w:lang w:val="fr-FR"/>
        </w:rPr>
        <w:tab/>
        <w:t>est le volume d’air du tunnel passant par le filtre à particules ambiantes dans les conditions normales ;</w:t>
      </w:r>
    </w:p>
    <w:p w:rsidR="00443CAB" w:rsidRPr="00E01F3F" w:rsidRDefault="00443CAB" w:rsidP="00443CAB">
      <w:pPr>
        <w:pStyle w:val="SingleTxtG"/>
        <w:ind w:left="3402" w:hanging="1134"/>
        <w:rPr>
          <w:lang w:val="fr-FR"/>
        </w:rPr>
      </w:pPr>
      <w:r w:rsidRPr="00E01F3F">
        <w:rPr>
          <w:lang w:val="fr-FR"/>
        </w:rPr>
        <w:t>Р</w:t>
      </w:r>
      <w:r w:rsidRPr="00E01F3F">
        <w:rPr>
          <w:vertAlign w:val="subscript"/>
          <w:lang w:val="fr-FR"/>
        </w:rPr>
        <w:t>a</w:t>
      </w:r>
      <w:r w:rsidRPr="00E01F3F">
        <w:rPr>
          <w:lang w:val="fr-FR"/>
        </w:rPr>
        <w:tab/>
        <w:t>est la masse de matières particulaires dans l’air de dilution, ou dans l’air ambiant du tunnel de dilution, selon les méthodes décrites au paragraphe 1.2.1.3.1 de l’annexe</w:t>
      </w:r>
      <w:r w:rsidR="00BC5B2D">
        <w:rPr>
          <w:lang w:val="fr-FR"/>
        </w:rPr>
        <w:t xml:space="preserve"> </w:t>
      </w:r>
      <w:r w:rsidRPr="00E01F3F">
        <w:rPr>
          <w:lang w:val="fr-FR"/>
        </w:rPr>
        <w:t>;</w:t>
      </w:r>
    </w:p>
    <w:p w:rsidR="00443CAB" w:rsidRPr="00E01F3F" w:rsidRDefault="00443CAB" w:rsidP="00443CAB">
      <w:pPr>
        <w:pStyle w:val="SingleTxtG"/>
        <w:ind w:left="3402" w:hanging="1134"/>
        <w:rPr>
          <w:lang w:val="fr-FR"/>
        </w:rPr>
      </w:pPr>
      <w:r w:rsidRPr="00E01F3F">
        <w:rPr>
          <w:lang w:val="fr-FR"/>
        </w:rPr>
        <w:t>DF</w:t>
      </w:r>
      <w:r w:rsidRPr="00E01F3F">
        <w:rPr>
          <w:lang w:val="fr-FR"/>
        </w:rPr>
        <w:tab/>
        <w:t>est le facteur de dilution déterminé au paragraphe 3.2.1.1.1 de la présente annexe.</w:t>
      </w:r>
    </w:p>
    <w:p w:rsidR="00443CAB" w:rsidRPr="00E01F3F" w:rsidRDefault="00443CAB" w:rsidP="00443CAB">
      <w:pPr>
        <w:pStyle w:val="SingleTxtG"/>
        <w:ind w:left="2268"/>
        <w:rPr>
          <w:lang w:val="fr-FR"/>
        </w:rPr>
      </w:pPr>
      <w:r w:rsidRPr="00E01F3F">
        <w:rPr>
          <w:lang w:val="fr-FR"/>
        </w:rPr>
        <w:t>Si le résultat de la correction pour tenir compte de la concentration ambiante est une masse de matières particulaires négative, on considère que cette masse est égale à zéro mg/km.</w:t>
      </w:r>
    </w:p>
    <w:p w:rsidR="00443CAB" w:rsidRPr="00E01F3F" w:rsidRDefault="00443CAB" w:rsidP="00443CAB">
      <w:pPr>
        <w:pStyle w:val="SingleTxtG"/>
        <w:ind w:left="2268" w:hanging="1134"/>
        <w:rPr>
          <w:lang w:val="fr-FR"/>
        </w:rPr>
      </w:pPr>
      <w:r w:rsidRPr="00E01F3F">
        <w:rPr>
          <w:lang w:val="fr-FR"/>
        </w:rPr>
        <w:t>3.3.2</w:t>
      </w:r>
      <w:r w:rsidRPr="00E01F3F">
        <w:rPr>
          <w:lang w:val="fr-FR"/>
        </w:rPr>
        <w:tab/>
        <w:t>Calcul des émissions de</w:t>
      </w:r>
      <w:r w:rsidR="00BC5B2D">
        <w:rPr>
          <w:lang w:val="fr-FR"/>
        </w:rPr>
        <w:t xml:space="preserve"> </w:t>
      </w:r>
      <w:r w:rsidRPr="00E01F3F">
        <w:rPr>
          <w:lang w:val="fr-FR"/>
        </w:rPr>
        <w:t xml:space="preserve">matières particulaires par la méthode de double dilution </w:t>
      </w:r>
    </w:p>
    <w:p w:rsidR="00443CAB" w:rsidRPr="00E01F3F" w:rsidRDefault="00443CAB" w:rsidP="00443CAB">
      <w:pPr>
        <w:pStyle w:val="SingleTxtG"/>
        <w:tabs>
          <w:tab w:val="left" w:pos="8136"/>
        </w:tabs>
        <w:ind w:left="2268"/>
        <w:rPr>
          <w:vertAlign w:val="subscript"/>
          <w:lang w:val="fr-FR"/>
        </w:rPr>
      </w:pPr>
      <w:r w:rsidRPr="00E01F3F">
        <w:rPr>
          <w:position w:val="-14"/>
          <w:lang w:val="fr-FR"/>
        </w:rPr>
        <w:object w:dxaOrig="1400" w:dyaOrig="340">
          <v:shape id="_x0000_i1160" type="#_x0000_t75" style="width:70.05pt;height:17.55pt" o:ole="">
            <v:imagedata r:id="rId299" o:title=""/>
          </v:shape>
          <o:OLEObject Type="Embed" ProgID="Equation.3" ShapeID="_x0000_i1160" DrawAspect="Content" ObjectID="_1527435593" r:id="rId300"/>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set</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ssd</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ep</w:t>
      </w:r>
      <w:r w:rsidRPr="00E01F3F">
        <w:rPr>
          <w:lang w:val="fr-FR"/>
        </w:rPr>
        <w:tab/>
        <w:t>est le volume de gaz d’échappement dilués passant par le filtre de collecte des particules, dans les conditions normales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set</w:t>
      </w:r>
      <w:r w:rsidRPr="00E01F3F">
        <w:rPr>
          <w:lang w:val="fr-FR"/>
        </w:rPr>
        <w:tab/>
        <w:t>est le volume de gaz d’échappement dilués deux fois passant par les filtres de collecte de particules, dans les conditions normales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ssd</w:t>
      </w:r>
      <w:r w:rsidRPr="00E01F3F">
        <w:rPr>
          <w:lang w:val="fr-FR"/>
        </w:rPr>
        <w:tab/>
        <w:t>est le volume d’air de dilution secondaire dans les conditions normales.</w:t>
      </w:r>
    </w:p>
    <w:p w:rsidR="00443CAB" w:rsidRPr="00E01F3F" w:rsidRDefault="00443CAB" w:rsidP="00443CAB">
      <w:pPr>
        <w:pStyle w:val="SingleTxtG"/>
        <w:ind w:left="2268"/>
        <w:rPr>
          <w:lang w:val="fr-FR"/>
        </w:rPr>
      </w:pPr>
      <w:r w:rsidRPr="00E01F3F">
        <w:rPr>
          <w:lang w:val="fr-FR"/>
        </w:rPr>
        <w:t>Lorsque les gaz dilués deux fois pour la mesure des émissions de matières particulaires ne sont pas renvoyés dans le tunnel, le volume CVS doit être calculé comme dans le cas d’une dilution simple, à savoir :</w:t>
      </w:r>
    </w:p>
    <w:p w:rsidR="00443CAB" w:rsidRPr="00E01F3F" w:rsidRDefault="00443CAB" w:rsidP="00443CAB">
      <w:pPr>
        <w:pStyle w:val="SingleTxtG"/>
        <w:tabs>
          <w:tab w:val="left" w:pos="8136"/>
        </w:tabs>
        <w:ind w:left="2268"/>
        <w:rPr>
          <w:lang w:val="fr-FR"/>
        </w:rPr>
      </w:pPr>
      <w:r w:rsidRPr="00E01F3F">
        <w:rPr>
          <w:position w:val="-14"/>
          <w:lang w:val="fr-FR"/>
        </w:rPr>
        <w:object w:dxaOrig="2040" w:dyaOrig="340">
          <v:shape id="_x0000_i1161" type="#_x0000_t75" style="width:102pt;height:17.55pt" o:ole="">
            <v:imagedata r:id="rId301" o:title=""/>
          </v:shape>
          <o:OLEObject Type="Embed" ProgID="Equation.3" ShapeID="_x0000_i1161" DrawAspect="Content" ObjectID="_1527435594" r:id="rId302"/>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mix indicated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ep</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2268"/>
        <w:rPr>
          <w:lang w:val="fr-FR"/>
        </w:rPr>
      </w:pPr>
      <w:r w:rsidRPr="00E01F3F">
        <w:rPr>
          <w:lang w:val="fr-FR"/>
        </w:rPr>
        <w:t>V</w:t>
      </w:r>
      <w:r w:rsidRPr="00E01F3F">
        <w:rPr>
          <w:vertAlign w:val="subscript"/>
          <w:lang w:val="fr-FR"/>
        </w:rPr>
        <w:t>mix indicated</w:t>
      </w:r>
      <w:r w:rsidRPr="00E01F3F">
        <w:rPr>
          <w:lang w:val="fr-FR"/>
        </w:rPr>
        <w:t xml:space="preserve"> est le volume mesuré de gaz d’échappement dilués dans le système de dilution à la suite du prélèvement de l’échantillon de particules dans les conditions normales.</w:t>
      </w:r>
    </w:p>
    <w:p w:rsidR="00443CAB" w:rsidRPr="00E01F3F" w:rsidRDefault="00443CAB" w:rsidP="00443CAB">
      <w:pPr>
        <w:pStyle w:val="SingleTxtG"/>
        <w:ind w:left="2268" w:hanging="1134"/>
        <w:rPr>
          <w:lang w:val="fr-FR"/>
        </w:rPr>
      </w:pPr>
      <w:r w:rsidRPr="00E01F3F">
        <w:rPr>
          <w:lang w:val="fr-FR"/>
        </w:rPr>
        <w:t>4.</w:t>
      </w:r>
      <w:r w:rsidRPr="00E01F3F">
        <w:rPr>
          <w:lang w:val="fr-FR"/>
        </w:rPr>
        <w:tab/>
        <w:t>Détermination des émissions en nombre de particules (PN) (le cas échéant)</w:t>
      </w:r>
    </w:p>
    <w:p w:rsidR="00443CAB" w:rsidRPr="00E01F3F" w:rsidRDefault="00443CAB" w:rsidP="00443CAB">
      <w:pPr>
        <w:pStyle w:val="SingleTxtG"/>
        <w:ind w:left="2268" w:hanging="1134"/>
        <w:rPr>
          <w:lang w:val="fr-FR"/>
        </w:rPr>
      </w:pPr>
      <w:r w:rsidRPr="00E01F3F">
        <w:rPr>
          <w:lang w:val="fr-FR"/>
        </w:rPr>
        <w:t>4.1</w:t>
      </w:r>
      <w:r w:rsidRPr="00E01F3F">
        <w:rPr>
          <w:lang w:val="fr-FR"/>
        </w:rPr>
        <w:tab/>
        <w:t>Les émissions en nombre de particules doivent être calculées au moyen de l’équation suivante :</w:t>
      </w:r>
    </w:p>
    <w:p w:rsidR="00443CAB" w:rsidRPr="00E01F3F" w:rsidRDefault="00443CAB" w:rsidP="00443CAB">
      <w:pPr>
        <w:pStyle w:val="SingleTxtG"/>
        <w:tabs>
          <w:tab w:val="left" w:pos="8136"/>
        </w:tabs>
        <w:ind w:left="2268"/>
        <w:rPr>
          <w:lang w:val="fr-FR"/>
        </w:rPr>
      </w:pPr>
      <w:r w:rsidRPr="00E01F3F">
        <w:rPr>
          <w:lang w:val="fr-FR"/>
        </w:rPr>
        <w:t>P</w:t>
      </w:r>
      <w:r w:rsidRPr="00E01F3F">
        <w:rPr>
          <w:position w:val="-20"/>
          <w:lang w:val="fr-FR"/>
        </w:rPr>
        <w:object w:dxaOrig="3000" w:dyaOrig="580">
          <v:shape id="_x0000_i1162" type="#_x0000_t75" style="width:149.7pt;height:28.8pt" o:ole="">
            <v:imagedata r:id="rId303" o:title=""/>
          </v:shape>
          <o:OLEObject Type="Embed" ProgID="Equation.3" ShapeID="_x0000_i1162" DrawAspect="Content" ObjectID="_1527435595" r:id="rId304"/>
        </w:object>
      </w:r>
      <w:r w:rsidRPr="00E01F3F">
        <w:rPr>
          <w:lang w:val="fr-FR"/>
        </w:rPr>
        <w:fldChar w:fldCharType="begin"/>
      </w:r>
      <w:r w:rsidRPr="00E01F3F">
        <w:rPr>
          <w:lang w:val="fr-FR"/>
        </w:rPr>
        <w:instrText xml:space="preserve"> QUOTE </w:instrText>
      </w:r>
      <m:oMath>
        <m:r>
          <m:rPr>
            <m:sty m:val="p"/>
          </m:rPr>
          <w:rPr>
            <w:rFonts w:ascii="Cambria Math" w:hAnsi="Cambria Math"/>
            <w:lang w:val="fr-FR"/>
          </w:rPr>
          <m:t>N=</m:t>
        </m:r>
        <m:f>
          <m:fPr>
            <m:ctrlPr>
              <w:rPr>
                <w:rFonts w:ascii="Cambria Math" w:hAnsi="Cambria Math"/>
                <w:lang w:val="fr-FR"/>
              </w:rPr>
            </m:ctrlPr>
          </m:fPr>
          <m:num>
            <m:r>
              <m:rPr>
                <m:sty m:val="p"/>
              </m:rPr>
              <w:rPr>
                <w:rFonts w:ascii="Cambria Math" w:hAnsi="Cambria Math"/>
                <w:lang w:val="fr-FR"/>
              </w:rPr>
              <m:t>V×k×</m:t>
            </m:r>
            <m:d>
              <m:dPr>
                <m:ctrlPr>
                  <w:rPr>
                    <w:rFonts w:ascii="Cambria Math" w:hAnsi="Cambria Math"/>
                    <w:lang w:val="fr-FR"/>
                  </w:rPr>
                </m:ctrlPr>
              </m:dPr>
              <m:e>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s</m:t>
                        </m:r>
                      </m:sub>
                    </m:sSub>
                  </m:e>
                </m:acc>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r</m:t>
                        </m:r>
                      </m:sub>
                    </m:sSub>
                  </m:e>
                </m:acc>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b</m:t>
                    </m:r>
                  </m:sub>
                </m:sSub>
                <m:r>
                  <m:rPr>
                    <m:sty m:val="p"/>
                  </m:rPr>
                  <w:rPr>
                    <w:rFonts w:ascii="Cambria Math" w:hAnsi="Cambria Math"/>
                    <w:lang w:val="fr-FR"/>
                  </w:rPr>
                  <m:t>×</m:t>
                </m:r>
                <m:acc>
                  <m:accPr>
                    <m:chr m:val="̅"/>
                    <m:ctrlPr>
                      <w:rPr>
                        <w:rFonts w:ascii="Cambria Math" w:hAnsi="Cambria Math"/>
                        <w:lang w:val="fr-FR"/>
                      </w:rPr>
                    </m:ctrlPr>
                  </m:accPr>
                  <m:e>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rb</m:t>
                        </m:r>
                      </m:sub>
                    </m:sSub>
                  </m:e>
                </m:acc>
              </m:e>
            </m:d>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3</m:t>
                </m:r>
              </m:sup>
            </m:sSup>
          </m:num>
          <m:den>
            <m:r>
              <m:rPr>
                <m:sty m:val="p"/>
              </m:rPr>
              <w:rPr>
                <w:rFonts w:ascii="Cambria Math" w:hAnsi="Cambria Math"/>
                <w:lang w:val="fr-FR"/>
              </w:rPr>
              <m:t>d</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PN</w:t>
      </w:r>
      <w:r w:rsidRPr="00E01F3F">
        <w:rPr>
          <w:lang w:val="fr-FR"/>
        </w:rPr>
        <w:tab/>
        <w:t>est le nombre de particules émises par km ;</w:t>
      </w:r>
    </w:p>
    <w:p w:rsidR="00443CAB" w:rsidRPr="00E01F3F" w:rsidRDefault="00443CAB" w:rsidP="00443CAB">
      <w:pPr>
        <w:pStyle w:val="SingleTxtG"/>
        <w:ind w:left="3402" w:hanging="1134"/>
        <w:rPr>
          <w:lang w:val="fr-FR"/>
        </w:rPr>
      </w:pPr>
      <w:r w:rsidRPr="00E01F3F">
        <w:rPr>
          <w:lang w:val="fr-FR"/>
        </w:rPr>
        <w:t>V</w:t>
      </w:r>
      <w:r w:rsidRPr="00E01F3F">
        <w:rPr>
          <w:lang w:val="fr-FR"/>
        </w:rPr>
        <w:tab/>
        <w:t>est le volume de gaz d’échappement dilués, exprimé en l par essai (après la première dilution seulement dans le cas d’une double dilution) et ramené aux conditions normales (273,15 K (0 °C) et 101,325 kPa) ;</w:t>
      </w:r>
    </w:p>
    <w:p w:rsidR="00443CAB" w:rsidRPr="00E01F3F" w:rsidRDefault="00443CAB" w:rsidP="00443CAB">
      <w:pPr>
        <w:pStyle w:val="SingleTxtG"/>
        <w:ind w:left="3402" w:hanging="1134"/>
        <w:rPr>
          <w:lang w:val="fr-FR"/>
        </w:rPr>
      </w:pPr>
      <w:r w:rsidRPr="00E01F3F">
        <w:rPr>
          <w:lang w:val="fr-FR"/>
        </w:rPr>
        <w:t>k</w:t>
      </w:r>
      <w:r w:rsidRPr="00E01F3F">
        <w:rPr>
          <w:lang w:val="fr-FR"/>
        </w:rPr>
        <w:tab/>
        <w:t>est un facteur d’étalonnage permettant de corriger les valeurs de mesure du compteur du nombre de particules (PNC) et de les aligner sur celles de l’instrument de référence dans le cas où ce facteur n’est pas pris en compte par le PNC. Dans le cas contraire, le facteur d’étalonnage doit être égal à 1 ;</w:t>
      </w:r>
    </w:p>
    <w:p w:rsidR="00443CAB" w:rsidRPr="00E01F3F" w:rsidRDefault="00443CAB" w:rsidP="00443CAB">
      <w:pPr>
        <w:pStyle w:val="SingleTxtG"/>
        <w:ind w:left="3402" w:hanging="1134"/>
        <w:rPr>
          <w:lang w:val="fr-FR"/>
        </w:rPr>
      </w:pPr>
      <w:r w:rsidRPr="00E01F3F">
        <w:rPr>
          <w:position w:val="-10"/>
          <w:lang w:val="fr-FR"/>
        </w:rPr>
        <w:object w:dxaOrig="300" w:dyaOrig="340">
          <v:shape id="_x0000_i1163" type="#_x0000_t75" style="width:15.05pt;height:17.55pt" o:ole="">
            <v:imagedata r:id="rId305" o:title=""/>
          </v:shape>
          <o:OLEObject Type="Embed" ProgID="Equation.3" ShapeID="_x0000_i1163" DrawAspect="Content" ObjectID="_1527435596" r:id="rId306"/>
        </w:object>
      </w:r>
      <w:r w:rsidRPr="00E01F3F">
        <w:rPr>
          <w:lang w:val="fr-FR"/>
        </w:rPr>
        <w:tab/>
        <w:t>est la concentration corrigée de particules relevées dans les gaz d’échappement dilués exprimée par le nombre moyen arithmétique de particules par cm³ obtenu lors de l’essai d’émissions comprenant la durée complète du cycle d’essai. Si les résultats concernant la concentration volumétrique moyenne (</w:t>
      </w:r>
      <w:r w:rsidRPr="00E01F3F">
        <w:rPr>
          <w:position w:val="-6"/>
          <w:lang w:val="fr-FR"/>
        </w:rPr>
        <w:object w:dxaOrig="200" w:dyaOrig="300">
          <v:shape id="_x0000_i1164" type="#_x0000_t75" style="width:8.15pt;height:12.5pt" o:ole="">
            <v:imagedata r:id="rId307" o:title=""/>
          </v:shape>
          <o:OLEObject Type="Embed" ProgID="Equation.3" ShapeID="_x0000_i1164" DrawAspect="Content" ObjectID="_1527435597" r:id="rId308"/>
        </w:object>
      </w:r>
      <w:r w:rsidRPr="00E01F3F">
        <w:rPr>
          <w:lang w:val="fr-FR"/>
        </w:rPr>
        <w:fldChar w:fldCharType="begin"/>
      </w:r>
      <w:r w:rsidRPr="00E01F3F">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oMath>
      <w:r w:rsidRPr="00E01F3F">
        <w:rPr>
          <w:lang w:val="fr-FR"/>
        </w:rPr>
        <w:instrText xml:space="preserve"> </w:instrText>
      </w:r>
      <w:r w:rsidRPr="00E01F3F">
        <w:rPr>
          <w:lang w:val="fr-FR"/>
        </w:rPr>
        <w:fldChar w:fldCharType="end"/>
      </w:r>
      <w:r w:rsidRPr="00E01F3F">
        <w:rPr>
          <w:lang w:val="fr-FR"/>
        </w:rPr>
        <w:t>) donnés par le PNC ne sont pas obtenus dans les conditions normales (273,15 K (0 °C) et 101,325 kPa), les concentrations doivent alors être ramenées à ces conditions (</w:t>
      </w:r>
      <w:r w:rsidRPr="00E01F3F">
        <w:rPr>
          <w:position w:val="-10"/>
          <w:lang w:val="fr-FR"/>
        </w:rPr>
        <w:object w:dxaOrig="300" w:dyaOrig="340">
          <v:shape id="_x0000_i1165" type="#_x0000_t75" style="width:13.15pt;height:14.4pt" o:ole="">
            <v:imagedata r:id="rId309" o:title=""/>
          </v:shape>
          <o:OLEObject Type="Embed" ProgID="Equation.3" ShapeID="_x0000_i1165" DrawAspect="Content" ObjectID="_1527435598" r:id="rId310"/>
        </w:object>
      </w:r>
      <w:r w:rsidRPr="00E01F3F">
        <w:rPr>
          <w:lang w:val="fr-FR"/>
        </w:rPr>
        <w:t>) ;</w:t>
      </w:r>
    </w:p>
    <w:p w:rsidR="00443CAB" w:rsidRPr="00E01F3F" w:rsidRDefault="00443CAB" w:rsidP="00443CAB">
      <w:pPr>
        <w:pStyle w:val="SingleTxtG"/>
        <w:ind w:left="3402" w:hanging="1134"/>
        <w:rPr>
          <w:bCs/>
          <w:iCs/>
          <w:lang w:val="fr-FR"/>
        </w:rPr>
      </w:pPr>
      <w:r w:rsidRPr="00E01F3F">
        <w:rPr>
          <w:lang w:val="fr-FR"/>
        </w:rPr>
        <w:t>C</w:t>
      </w:r>
      <w:r w:rsidRPr="00E01F3F">
        <w:rPr>
          <w:vertAlign w:val="subscript"/>
          <w:lang w:val="fr-FR"/>
        </w:rPr>
        <w:t>b</w:t>
      </w:r>
      <w:r w:rsidRPr="00E01F3F">
        <w:rPr>
          <w:lang w:val="fr-FR"/>
        </w:rPr>
        <w:tab/>
        <w:t>est la concentration de particules dans l’air de dilution ou dans le tunnel de dilution, selon ce qui est permis par l’autorité d’homologation, exprimée en nombre de particules par cm</w:t>
      </w:r>
      <w:r w:rsidRPr="00E01F3F">
        <w:rPr>
          <w:vertAlign w:val="superscript"/>
          <w:lang w:val="fr-FR"/>
        </w:rPr>
        <w:t>3</w:t>
      </w:r>
      <w:r w:rsidRPr="00E01F3F">
        <w:rPr>
          <w:lang w:val="fr-FR"/>
        </w:rPr>
        <w:t>, corrigée de la coïncidence et ramenée aux conditions normales (273,15 K (0 °C) et 101,325 kPa) ;</w:t>
      </w:r>
    </w:p>
    <w:p w:rsidR="00443CAB" w:rsidRPr="00E01F3F" w:rsidRDefault="00443CAB" w:rsidP="00443CAB">
      <w:pPr>
        <w:pStyle w:val="SingleTxtG"/>
        <w:ind w:left="3402" w:hanging="1134"/>
        <w:rPr>
          <w:lang w:val="fr-FR"/>
        </w:rPr>
      </w:pPr>
      <w:r w:rsidRPr="00E01F3F">
        <w:rPr>
          <w:position w:val="-10"/>
          <w:lang w:val="fr-FR"/>
        </w:rPr>
        <w:object w:dxaOrig="240" w:dyaOrig="340">
          <v:shape id="_x0000_i1166" type="#_x0000_t75" style="width:12.5pt;height:17.55pt" o:ole="">
            <v:imagedata r:id="rId311" o:title=""/>
          </v:shape>
          <o:OLEObject Type="Embed" ProgID="Equation.3" ShapeID="_x0000_i1166" DrawAspect="Content" ObjectID="_1527435599" r:id="rId312"/>
        </w:object>
      </w:r>
      <w:r w:rsidRPr="00E01F3F">
        <w:rPr>
          <w:lang w:val="fr-FR"/>
        </w:rPr>
        <w:tab/>
        <w:t>est le facteur de réduction de la concentration moyenne de particules du séparateur de particules volatiles (VPR) au taux de dilution utilisé pour l’essai ;</w:t>
      </w:r>
    </w:p>
    <w:p w:rsidR="00443CAB" w:rsidRPr="00E01F3F" w:rsidRDefault="00443CAB" w:rsidP="00443CAB">
      <w:pPr>
        <w:pStyle w:val="SingleTxtG"/>
        <w:ind w:left="3402" w:hanging="1134"/>
        <w:rPr>
          <w:lang w:val="fr-FR"/>
        </w:rPr>
      </w:pPr>
      <w:r w:rsidRPr="00E01F3F">
        <w:rPr>
          <w:position w:val="-10"/>
          <w:lang w:val="fr-FR"/>
        </w:rPr>
        <w:object w:dxaOrig="300" w:dyaOrig="340">
          <v:shape id="_x0000_i1167" type="#_x0000_t75" style="width:15.05pt;height:17.55pt" o:ole="">
            <v:imagedata r:id="rId313" o:title=""/>
          </v:shape>
          <o:OLEObject Type="Embed" ProgID="Equation.3" ShapeID="_x0000_i1167" DrawAspect="Content" ObjectID="_1527435600" r:id="rId314"/>
        </w:object>
      </w:r>
      <w:r w:rsidRPr="00E01F3F">
        <w:rPr>
          <w:lang w:val="fr-FR"/>
        </w:rPr>
        <w:tab/>
        <w:t>est le facteur de réduction de la concentration moyenne de particules du VPR au taux de dilution utilisé pour la mesure de la concentration ambiante ;</w:t>
      </w:r>
    </w:p>
    <w:p w:rsidR="00443CAB" w:rsidRPr="00E01F3F" w:rsidRDefault="00443CAB" w:rsidP="00443CAB">
      <w:pPr>
        <w:pStyle w:val="SingleTxtG"/>
        <w:ind w:left="3402" w:hanging="1134"/>
        <w:rPr>
          <w:lang w:val="fr-FR"/>
        </w:rPr>
      </w:pPr>
      <w:r w:rsidRPr="00E01F3F">
        <w:rPr>
          <w:lang w:val="fr-FR"/>
        </w:rPr>
        <w:t>d</w:t>
      </w:r>
      <w:r w:rsidRPr="00E01F3F">
        <w:rPr>
          <w:lang w:val="fr-FR"/>
        </w:rPr>
        <w:tab/>
        <w:t>est la distance parcourue au cours du cycle d’essai applicable, en km.</w:t>
      </w:r>
    </w:p>
    <w:p w:rsidR="00443CAB" w:rsidRPr="00E01F3F" w:rsidRDefault="00443CAB" w:rsidP="00443CAB">
      <w:pPr>
        <w:pStyle w:val="SingleTxtG"/>
        <w:ind w:left="2268"/>
        <w:rPr>
          <w:lang w:val="fr-FR"/>
        </w:rPr>
      </w:pPr>
      <w:r w:rsidRPr="00E01F3F">
        <w:rPr>
          <w:position w:val="-6"/>
          <w:lang w:val="fr-FR"/>
        </w:rPr>
        <w:object w:dxaOrig="200" w:dyaOrig="300">
          <v:shape id="_x0000_i1168" type="#_x0000_t75" style="width:9.4pt;height:15.05pt" o:ole="">
            <v:imagedata r:id="rId315" o:title=""/>
          </v:shape>
          <o:OLEObject Type="Embed" ProgID="Equation.3" ShapeID="_x0000_i1168" DrawAspect="Content" ObjectID="_1527435601" r:id="rId316"/>
        </w:object>
      </w:r>
      <w:r w:rsidRPr="00E01F3F">
        <w:rPr>
          <w:lang w:val="fr-FR"/>
        </w:rPr>
        <w:fldChar w:fldCharType="begin"/>
      </w:r>
      <w:r w:rsidRPr="00E01F3F">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oMath>
      <w:r w:rsidRPr="00E01F3F">
        <w:rPr>
          <w:lang w:val="fr-FR"/>
        </w:rPr>
        <w:instrText xml:space="preserve"> </w:instrText>
      </w:r>
      <w:r w:rsidRPr="00E01F3F">
        <w:rPr>
          <w:lang w:val="fr-FR"/>
        </w:rPr>
        <w:fldChar w:fldCharType="end"/>
      </w:r>
      <w:r w:rsidRPr="00E01F3F">
        <w:rPr>
          <w:lang w:val="fr-FR"/>
        </w:rPr>
        <w:t xml:space="preserve"> doit être calculé au moyen de l’équation suivante :</w:t>
      </w:r>
    </w:p>
    <w:p w:rsidR="00443CAB" w:rsidRPr="00E01F3F" w:rsidRDefault="00443CAB" w:rsidP="00443CAB">
      <w:pPr>
        <w:pStyle w:val="SingleTxtG"/>
        <w:tabs>
          <w:tab w:val="left" w:pos="8136"/>
        </w:tabs>
        <w:ind w:left="2268"/>
        <w:rPr>
          <w:lang w:val="fr-FR"/>
        </w:rPr>
      </w:pPr>
      <w:r w:rsidRPr="00E01F3F">
        <w:rPr>
          <w:position w:val="-20"/>
          <w:lang w:val="fr-FR"/>
        </w:rPr>
        <w:object w:dxaOrig="1160" w:dyaOrig="620">
          <v:shape id="_x0000_i1169" type="#_x0000_t75" style="width:58.25pt;height:31.3pt" o:ole="">
            <v:imagedata r:id="rId317" o:title=""/>
          </v:shape>
          <o:OLEObject Type="Embed" ProgID="Equation.3" ShapeID="_x0000_i1169" DrawAspect="Content" ObjectID="_1527435602" r:id="rId318"/>
        </w:object>
      </w:r>
      <w:r w:rsidRPr="00E01F3F">
        <w:rPr>
          <w:lang w:val="fr-FR"/>
        </w:rPr>
        <w:fldChar w:fldCharType="begin"/>
      </w:r>
      <w:r w:rsidRPr="00E01F3F">
        <w:rPr>
          <w:lang w:val="fr-FR"/>
        </w:rPr>
        <w:instrText xml:space="preserve"> QUOTE </w:instrText>
      </w:r>
      <m:oMath>
        <m:acc>
          <m:accPr>
            <m:chr m:val="̅"/>
            <m:ctrlPr>
              <w:rPr>
                <w:rFonts w:ascii="Cambria Math" w:hAnsi="Cambria Math"/>
                <w:lang w:val="fr-FR"/>
              </w:rPr>
            </m:ctrlPr>
          </m:accPr>
          <m:e>
            <m:r>
              <m:rPr>
                <m:sty m:val="p"/>
              </m:rPr>
              <w:rPr>
                <w:rFonts w:ascii="Cambria Math" w:hAnsi="Cambria Math"/>
                <w:lang w:val="fr-FR"/>
              </w:rPr>
              <m:t>C</m:t>
            </m:r>
          </m:e>
        </m:acc>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nary>
          </m:num>
          <m:den>
            <m:r>
              <m:rPr>
                <m:sty m:val="p"/>
              </m:rPr>
              <w:rPr>
                <w:rFonts w:ascii="Cambria Math" w:hAnsi="Cambria Math"/>
                <w:lang w:val="fr-FR"/>
              </w:rPr>
              <m:t>n</m:t>
            </m:r>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iCs/>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C</w:t>
      </w:r>
      <w:r w:rsidRPr="00E01F3F">
        <w:rPr>
          <w:vertAlign w:val="subscript"/>
          <w:lang w:val="fr-FR"/>
        </w:rPr>
        <w:t>i</w:t>
      </w:r>
      <w:r w:rsidRPr="00E01F3F">
        <w:rPr>
          <w:lang w:val="fr-FR"/>
        </w:rPr>
        <w:tab/>
        <w:t>est une mesure discrète de la concentration de particules dans les gaz d’échappement dilués, effectuée par le PNC et exprimée en particules par cm</w:t>
      </w:r>
      <w:r w:rsidRPr="00E01F3F">
        <w:rPr>
          <w:vertAlign w:val="superscript"/>
          <w:lang w:val="fr-FR"/>
        </w:rPr>
        <w:t>3</w:t>
      </w:r>
      <w:r w:rsidRPr="00E01F3F">
        <w:rPr>
          <w:lang w:val="fr-FR"/>
        </w:rPr>
        <w:t xml:space="preserve"> après correction de la coïncidence ;</w:t>
      </w:r>
    </w:p>
    <w:p w:rsidR="00443CAB" w:rsidRPr="00E01F3F" w:rsidRDefault="00443CAB" w:rsidP="00443CAB">
      <w:pPr>
        <w:pStyle w:val="SingleTxtG"/>
        <w:ind w:left="3402" w:hanging="1134"/>
        <w:rPr>
          <w:lang w:val="fr-FR"/>
        </w:rPr>
      </w:pPr>
      <w:r w:rsidRPr="00E01F3F">
        <w:rPr>
          <w:lang w:val="fr-FR"/>
        </w:rPr>
        <w:t>n</w:t>
      </w:r>
      <w:r w:rsidRPr="00E01F3F">
        <w:rPr>
          <w:lang w:val="fr-FR"/>
        </w:rPr>
        <w:tab/>
        <w:t>est le nombre total de mesures discrètes de la concentration de particules faites pendant le cycle d’essai applicable. Ce nombre doit être calculé au moyen de l’équation suivante :</w:t>
      </w:r>
    </w:p>
    <w:p w:rsidR="00443CAB" w:rsidRPr="00E01F3F" w:rsidRDefault="00443CAB" w:rsidP="00443CAB">
      <w:pPr>
        <w:pStyle w:val="SingleTxtG"/>
        <w:tabs>
          <w:tab w:val="left" w:pos="8136"/>
        </w:tabs>
        <w:ind w:left="2268"/>
        <w:rPr>
          <w:lang w:val="fr-FR"/>
        </w:rPr>
      </w:pPr>
      <w:r w:rsidRPr="00E01F3F">
        <w:rPr>
          <w:lang w:val="fr-FR"/>
        </w:rPr>
        <w:t xml:space="preserve">n = t </w:t>
      </w:r>
      <w:r w:rsidRPr="00E01F3F">
        <w:rPr>
          <w:lang w:val="fr-FR"/>
        </w:rPr>
        <w:sym w:font="Symbol" w:char="F0B4"/>
      </w:r>
      <w:r w:rsidRPr="00E01F3F">
        <w:rPr>
          <w:lang w:val="fr-FR"/>
        </w:rPr>
        <w:t xml:space="preserve"> f</w:t>
      </w:r>
      <w:r w:rsidRPr="00E01F3F">
        <w:rPr>
          <w:lang w:val="fr-FR"/>
        </w:rPr>
        <w:fldChar w:fldCharType="begin"/>
      </w:r>
      <w:r w:rsidRPr="00E01F3F">
        <w:rPr>
          <w:lang w:val="fr-FR"/>
        </w:rPr>
        <w:instrText xml:space="preserve"> QUOTE </w:instrText>
      </w:r>
      <m:oMath>
        <m:r>
          <m:rPr>
            <m:sty m:val="p"/>
          </m:rPr>
          <w:rPr>
            <w:rFonts w:ascii="Cambria Math" w:hAnsi="Cambria Math"/>
            <w:lang w:val="fr-FR"/>
          </w:rPr>
          <m:t>n=T×f</m:t>
        </m:r>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t</w:t>
      </w:r>
      <w:r w:rsidRPr="00E01F3F">
        <w:rPr>
          <w:lang w:val="fr-FR"/>
        </w:rPr>
        <w:tab/>
        <w:t>est la durée du cycle d’essai applicable, en s ;</w:t>
      </w:r>
    </w:p>
    <w:p w:rsidR="00443CAB" w:rsidRPr="00E01F3F" w:rsidRDefault="00443CAB" w:rsidP="00443CAB">
      <w:pPr>
        <w:pStyle w:val="SingleTxtG"/>
        <w:ind w:left="3402" w:hanging="1134"/>
        <w:rPr>
          <w:lang w:val="fr-FR"/>
        </w:rPr>
      </w:pPr>
      <w:r w:rsidRPr="00E01F3F">
        <w:rPr>
          <w:lang w:val="fr-FR"/>
        </w:rPr>
        <w:t>f</w:t>
      </w:r>
      <w:r w:rsidRPr="00E01F3F">
        <w:rPr>
          <w:lang w:val="fr-FR"/>
        </w:rPr>
        <w:tab/>
        <w:t>est la fréquence d’enregistrement des données par le compteur de particules, en Hz.</w:t>
      </w:r>
    </w:p>
    <w:p w:rsidR="00443CAB" w:rsidRPr="00E01F3F" w:rsidRDefault="00443CAB" w:rsidP="00443CAB">
      <w:pPr>
        <w:pStyle w:val="SingleTxtG"/>
        <w:ind w:left="2268" w:hanging="1134"/>
        <w:rPr>
          <w:lang w:val="fr-FR"/>
        </w:rPr>
      </w:pPr>
      <w:r w:rsidRPr="00E01F3F">
        <w:rPr>
          <w:lang w:val="fr-FR"/>
        </w:rPr>
        <w:t>5.</w:t>
      </w:r>
      <w:r w:rsidRPr="00E01F3F">
        <w:rPr>
          <w:lang w:val="fr-FR"/>
        </w:rPr>
        <w:tab/>
        <w:t>Calcul de la demande d’énergie sur le cycle</w:t>
      </w:r>
    </w:p>
    <w:p w:rsidR="00443CAB" w:rsidRPr="00E01F3F" w:rsidRDefault="00443CAB" w:rsidP="00443CAB">
      <w:pPr>
        <w:pStyle w:val="SingleTxtG"/>
        <w:ind w:left="2268"/>
        <w:rPr>
          <w:lang w:val="fr-FR"/>
        </w:rPr>
      </w:pPr>
      <w:r w:rsidRPr="00E01F3F">
        <w:rPr>
          <w:lang w:val="fr-FR"/>
        </w:rPr>
        <w:t>Sauf indication contraire, le calcul s’effectue sur la base de la courbe de vitesse visée du véhicule, obtenue avec une série discrète d’instants.</w:t>
      </w:r>
    </w:p>
    <w:p w:rsidR="00443CAB" w:rsidRPr="00E01F3F" w:rsidRDefault="00443CAB" w:rsidP="00443CAB">
      <w:pPr>
        <w:pStyle w:val="SingleTxtG"/>
        <w:ind w:left="2268"/>
        <w:rPr>
          <w:lang w:val="fr-FR"/>
        </w:rPr>
      </w:pPr>
      <w:r w:rsidRPr="00E01F3F">
        <w:rPr>
          <w:lang w:val="fr-FR"/>
        </w:rPr>
        <w:t>Aux fins du calcul, chaque instant doit être interprété comme une période. Sauf indication contraire, la durée ∆t des périodes doit être d’une seconde.</w:t>
      </w:r>
    </w:p>
    <w:p w:rsidR="00443CAB" w:rsidRPr="00E01F3F" w:rsidRDefault="00443CAB" w:rsidP="00443CAB">
      <w:pPr>
        <w:pStyle w:val="SingleTxtG"/>
        <w:ind w:left="2268"/>
        <w:rPr>
          <w:lang w:val="fr-FR"/>
        </w:rPr>
      </w:pPr>
      <w:r w:rsidRPr="00E01F3F">
        <w:rPr>
          <w:lang w:val="fr-FR"/>
        </w:rPr>
        <w:t>La demande d’énergie totale E pour le cycle complet ou une phase donnée du cycle doit être calculée en faisant la somme des E</w:t>
      </w:r>
      <w:r w:rsidRPr="00E01F3F">
        <w:rPr>
          <w:vertAlign w:val="subscript"/>
          <w:lang w:val="fr-FR"/>
        </w:rPr>
        <w:t>i</w:t>
      </w:r>
      <w:r w:rsidRPr="00E01F3F">
        <w:rPr>
          <w:lang w:val="fr-FR"/>
        </w:rPr>
        <w:t xml:space="preserve"> sur la période comprise entre t</w:t>
      </w:r>
      <w:r w:rsidRPr="00E01F3F">
        <w:rPr>
          <w:vertAlign w:val="subscript"/>
          <w:lang w:val="fr-FR"/>
        </w:rPr>
        <w:t>start</w:t>
      </w:r>
      <w:r w:rsidRPr="00E01F3F">
        <w:rPr>
          <w:lang w:val="fr-FR"/>
        </w:rPr>
        <w:t xml:space="preserve"> et t</w:t>
      </w:r>
      <w:r w:rsidRPr="00E01F3F">
        <w:rPr>
          <w:vertAlign w:val="subscript"/>
          <w:lang w:val="fr-FR"/>
        </w:rPr>
        <w:t>end</w:t>
      </w:r>
      <w:r w:rsidRPr="00E01F3F">
        <w:rPr>
          <w:lang w:val="fr-FR"/>
        </w:rPr>
        <w:t xml:space="preserve"> selon l’équation suivante :</w:t>
      </w:r>
    </w:p>
    <w:p w:rsidR="00443CAB" w:rsidRPr="00E01F3F" w:rsidRDefault="00443CAB" w:rsidP="00443CAB">
      <w:pPr>
        <w:pStyle w:val="SingleTxtG"/>
        <w:ind w:left="2268"/>
        <w:rPr>
          <w:lang w:val="fr-FR"/>
        </w:rPr>
      </w:pPr>
      <w:r w:rsidRPr="00E01F3F">
        <w:rPr>
          <w:position w:val="-20"/>
          <w:lang w:val="fr-FR"/>
        </w:rPr>
        <w:object w:dxaOrig="940" w:dyaOrig="499">
          <v:shape id="_x0000_i1170" type="#_x0000_t75" style="width:46.95pt;height:25.05pt" o:ole="">
            <v:imagedata r:id="rId319" o:title=""/>
          </v:shape>
          <o:OLEObject Type="Embed" ProgID="Equation.3" ShapeID="_x0000_i1170" DrawAspect="Content" ObjectID="_1527435603" r:id="rId320"/>
        </w:object>
      </w:r>
      <w:r w:rsidRPr="00E01F3F">
        <w:rPr>
          <w:lang w:val="fr-FR"/>
        </w:rPr>
        <w:t> ;</w:t>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tabs>
          <w:tab w:val="left" w:pos="3686"/>
          <w:tab w:val="left" w:pos="4111"/>
          <w:tab w:val="left" w:pos="8049"/>
        </w:tabs>
        <w:ind w:left="2268"/>
        <w:rPr>
          <w:lang w:val="fr-FR"/>
        </w:rPr>
      </w:pPr>
      <w:r w:rsidRPr="00E01F3F">
        <w:rPr>
          <w:lang w:val="fr-FR"/>
        </w:rPr>
        <w:t>E</w:t>
      </w:r>
      <w:r w:rsidRPr="00E01F3F">
        <w:rPr>
          <w:vertAlign w:val="subscript"/>
          <w:lang w:val="fr-FR"/>
        </w:rPr>
        <w:t>i</w:t>
      </w:r>
      <w:r w:rsidRPr="00E01F3F">
        <w:rPr>
          <w:lang w:val="fr-FR"/>
        </w:rPr>
        <w:t xml:space="preserve"> = F</w:t>
      </w:r>
      <w:r w:rsidRPr="00E01F3F">
        <w:rPr>
          <w:vertAlign w:val="subscript"/>
          <w:lang w:val="fr-FR"/>
        </w:rPr>
        <w:t>i</w:t>
      </w:r>
      <w:r w:rsidRPr="00E01F3F">
        <w:rPr>
          <w:lang w:val="fr-FR"/>
        </w:rPr>
        <w:t xml:space="preserve"> </w:t>
      </w:r>
      <w:r w:rsidRPr="00E01F3F">
        <w:rPr>
          <w:lang w:val="fr-FR"/>
        </w:rPr>
        <w:sym w:font="Symbol" w:char="F0B4"/>
      </w:r>
      <w:r w:rsidRPr="00E01F3F">
        <w:rPr>
          <w:lang w:val="fr-FR"/>
        </w:rPr>
        <w:t xml:space="preserve"> d</w:t>
      </w:r>
      <w:r w:rsidRPr="00E01F3F">
        <w:rPr>
          <w:vertAlign w:val="subscript"/>
          <w:lang w:val="fr-FR"/>
        </w:rPr>
        <w:t>i</w:t>
      </w:r>
      <w:r w:rsidRPr="00E01F3F">
        <w:rPr>
          <w:lang w:val="fr-FR"/>
        </w:rPr>
        <w:tab/>
        <w:t>si</w:t>
      </w:r>
      <w:r w:rsidRPr="00E01F3F">
        <w:rPr>
          <w:lang w:val="fr-FR"/>
        </w:rPr>
        <w:tab/>
        <w:t>F</w:t>
      </w:r>
      <w:r w:rsidRPr="00E01F3F">
        <w:rPr>
          <w:vertAlign w:val="subscript"/>
          <w:lang w:val="fr-FR"/>
        </w:rPr>
        <w:t>i</w:t>
      </w:r>
      <w:r w:rsidRPr="00E01F3F">
        <w:rPr>
          <w:lang w:val="fr-FR"/>
        </w:rPr>
        <w:t xml:space="preserve"> &gt; 0</w: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&gt; 0</m:t>
        </m:r>
      </m:oMath>
      <w:r w:rsidRPr="00E01F3F">
        <w:rPr>
          <w:lang w:val="fr-FR"/>
        </w:rPr>
        <w:instrText xml:space="preserve"> </w:instrText>
      </w:r>
      <w:r w:rsidRPr="00E01F3F">
        <w:rPr>
          <w:lang w:val="fr-FR"/>
        </w:rPr>
        <w:fldChar w:fldCharType="end"/>
      </w:r>
    </w:p>
    <w:p w:rsidR="00443CAB" w:rsidRPr="00E01F3F" w:rsidRDefault="00443CAB" w:rsidP="00443CAB">
      <w:pPr>
        <w:pStyle w:val="SingleTxtG"/>
        <w:tabs>
          <w:tab w:val="left" w:pos="3686"/>
          <w:tab w:val="left" w:pos="4111"/>
          <w:tab w:val="left" w:pos="8049"/>
        </w:tabs>
        <w:ind w:left="2268"/>
        <w:rPr>
          <w:lang w:val="fr-FR"/>
        </w:rPr>
      </w:pPr>
      <w:r w:rsidRPr="00E01F3F">
        <w:rPr>
          <w:lang w:val="fr-FR"/>
        </w:rPr>
        <w:t>E</w:t>
      </w:r>
      <w:r w:rsidRPr="00E01F3F">
        <w:rPr>
          <w:vertAlign w:val="subscript"/>
          <w:lang w:val="fr-FR"/>
        </w:rPr>
        <w:t>i</w:t>
      </w:r>
      <w:r w:rsidRPr="00E01F3F">
        <w:rPr>
          <w:lang w:val="fr-FR"/>
        </w:rPr>
        <w:t>= 0</w:t>
      </w:r>
      <w:r w:rsidRPr="00E01F3F">
        <w:rPr>
          <w:lang w:val="fr-FR"/>
        </w:rPr>
        <w:tab/>
        <w:t>si</w:t>
      </w:r>
      <w:r w:rsidRPr="00E01F3F">
        <w:rPr>
          <w:lang w:val="fr-FR"/>
        </w:rPr>
        <w:tab/>
        <w:t>F</w:t>
      </w:r>
      <w:r w:rsidRPr="00E01F3F">
        <w:rPr>
          <w:vertAlign w:val="subscript"/>
          <w:lang w:val="fr-FR"/>
        </w:rPr>
        <w:t>i</w:t>
      </w:r>
      <w:r w:rsidR="00AA07CC">
        <w:rPr>
          <w:lang w:val="fr-FR"/>
        </w:rPr>
        <w:t xml:space="preserve"> ≤ 0</w:t>
      </w:r>
    </w:p>
    <w:p w:rsidR="00443CAB" w:rsidRPr="00E01F3F" w:rsidRDefault="00443CAB" w:rsidP="00443CAB">
      <w:pPr>
        <w:pStyle w:val="SingleTxtG"/>
        <w:ind w:left="2268"/>
        <w:rPr>
          <w:lang w:val="fr-FR"/>
        </w:rPr>
      </w:pPr>
      <w:r w:rsidRPr="00E01F3F">
        <w:rPr>
          <w:lang w:val="fr-FR"/>
        </w:rPr>
        <w:t>Et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start</w:t>
      </w:r>
      <w:r w:rsidRPr="00E01F3F">
        <w:rPr>
          <w:lang w:val="fr-FR"/>
        </w:rPr>
        <w:tab/>
        <w:t>est l’instant auquel le cycle ou la phase d’essai applicable débute, en s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end</w:t>
      </w:r>
      <w:r w:rsidRPr="00E01F3F">
        <w:rPr>
          <w:lang w:val="fr-FR"/>
        </w:rPr>
        <w:tab/>
        <w:t>est l’instant auquel le cycle ou la phase d’essai applicable prend fin, en s ;</w:t>
      </w:r>
    </w:p>
    <w:p w:rsidR="00443CAB" w:rsidRPr="00E01F3F" w:rsidRDefault="00443CAB" w:rsidP="00443CAB">
      <w:pPr>
        <w:pStyle w:val="SingleTxtG"/>
        <w:ind w:left="3402" w:hanging="1134"/>
        <w:rPr>
          <w:lang w:val="fr-FR"/>
        </w:rPr>
      </w:pPr>
      <w:r w:rsidRPr="00E01F3F">
        <w:rPr>
          <w:lang w:val="fr-FR"/>
        </w:rPr>
        <w:t>E</w:t>
      </w:r>
      <w:r w:rsidRPr="00E01F3F">
        <w:rPr>
          <w:vertAlign w:val="subscript"/>
          <w:lang w:val="fr-FR"/>
        </w:rPr>
        <w:t>i</w:t>
      </w:r>
      <w:r w:rsidRPr="00E01F3F">
        <w:rPr>
          <w:lang w:val="fr-FR"/>
        </w:rPr>
        <w:tab/>
        <w:t>est la demande d’énergie sur la période (i-1) à (i), en Ws ;</w:t>
      </w:r>
    </w:p>
    <w:p w:rsidR="00443CAB" w:rsidRPr="00E01F3F" w:rsidRDefault="00443CAB" w:rsidP="00443CAB">
      <w:pPr>
        <w:pStyle w:val="SingleTxtG"/>
        <w:ind w:left="3402" w:hanging="1134"/>
        <w:rPr>
          <w:lang w:val="fr-FR"/>
        </w:rPr>
      </w:pPr>
      <w:r w:rsidRPr="00E01F3F">
        <w:rPr>
          <w:lang w:val="fr-FR"/>
        </w:rPr>
        <w:t>F</w:t>
      </w:r>
      <w:r w:rsidRPr="00E01F3F">
        <w:rPr>
          <w:vertAlign w:val="subscript"/>
          <w:lang w:val="fr-FR"/>
        </w:rPr>
        <w:t>i</w:t>
      </w:r>
      <w:r w:rsidRPr="00E01F3F">
        <w:rPr>
          <w:lang w:val="fr-FR"/>
        </w:rPr>
        <w:tab/>
        <w:t>est la force motrice sur la période (i-1) à (i), en N ;</w:t>
      </w:r>
    </w:p>
    <w:p w:rsidR="00443CAB" w:rsidRPr="00E01F3F" w:rsidRDefault="00443CAB" w:rsidP="00443CAB">
      <w:pPr>
        <w:pStyle w:val="SingleTxtG"/>
        <w:ind w:left="3402" w:hanging="1134"/>
        <w:rPr>
          <w:lang w:val="fr-FR"/>
        </w:rPr>
      </w:pPr>
      <w:r w:rsidRPr="00E01F3F">
        <w:rPr>
          <w:lang w:val="fr-FR"/>
        </w:rPr>
        <w:t>d</w:t>
      </w:r>
      <w:r w:rsidRPr="00E01F3F">
        <w:rPr>
          <w:vertAlign w:val="subscript"/>
          <w:lang w:val="fr-FR"/>
        </w:rPr>
        <w:t>i</w:t>
      </w:r>
      <w:r w:rsidRPr="00E01F3F">
        <w:rPr>
          <w:lang w:val="fr-FR"/>
        </w:rPr>
        <w:tab/>
        <w:t>est la distance parcourue sur la période (i-1) à (i), en m.</w:t>
      </w:r>
    </w:p>
    <w:p w:rsidR="00443CAB" w:rsidRPr="00E01F3F" w:rsidRDefault="00443CAB" w:rsidP="00443CAB">
      <w:pPr>
        <w:pStyle w:val="SingleTxtG"/>
        <w:tabs>
          <w:tab w:val="left" w:pos="8136"/>
        </w:tabs>
        <w:ind w:left="2268"/>
        <w:rPr>
          <w:lang w:val="fr-FR"/>
        </w:rPr>
      </w:pPr>
      <w:r w:rsidRPr="00E01F3F">
        <w:rPr>
          <w:position w:val="-26"/>
          <w:lang w:val="fr-FR"/>
        </w:rPr>
        <w:object w:dxaOrig="5140" w:dyaOrig="660">
          <v:shape id="_x0000_i1171" type="#_x0000_t75" style="width:255.95pt;height:32.55pt" o:ole="">
            <v:imagedata r:id="rId321" o:title=""/>
          </v:shape>
          <o:OLEObject Type="Embed" ProgID="Equation.3" ShapeID="_x0000_i1171" DrawAspect="Content" ObjectID="_1527435604" r:id="rId322"/>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0</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num>
              <m:den>
                <m:r>
                  <m:rPr>
                    <m:sty m:val="p"/>
                  </m:rPr>
                  <w:rPr>
                    <w:rFonts w:ascii="Cambria Math" w:hAnsi="Cambria Math"/>
                    <w:lang w:val="fr-FR"/>
                  </w:rPr>
                  <m:t>2</m:t>
                </m:r>
              </m:den>
            </m:f>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2</m:t>
            </m:r>
          </m:sub>
        </m:sSub>
        <m:r>
          <m:rPr>
            <m:sty m:val="p"/>
          </m:rPr>
          <w:rPr>
            <w:rFonts w:ascii="Cambria Math" w:hAnsi="Cambria Math"/>
            <w:lang w:val="fr-FR"/>
          </w:rPr>
          <m:t>×</m:t>
        </m:r>
        <m:f>
          <m:fPr>
            <m:ctrlPr>
              <w:rPr>
                <w:rFonts w:ascii="Cambria Math" w:hAnsi="Cambria Math"/>
                <w:lang w:val="fr-FR"/>
              </w:rPr>
            </m:ctrlPr>
          </m:fPr>
          <m:num>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e>
              <m:sup>
                <m:r>
                  <m:rPr>
                    <m:sty m:val="p"/>
                  </m:rPr>
                  <w:rPr>
                    <w:rFonts w:ascii="Cambria Math" w:hAnsi="Cambria Math"/>
                    <w:lang w:val="fr-FR"/>
                  </w:rPr>
                  <m:t>2</m:t>
                </m:r>
              </m:sup>
            </m:sSup>
          </m:num>
          <m:den>
            <m:r>
              <m:rPr>
                <m:sty m:val="p"/>
              </m:rPr>
              <w:rPr>
                <w:rFonts w:ascii="Cambria Math" w:hAnsi="Cambria Math"/>
                <w:lang w:val="fr-FR"/>
              </w:rPr>
              <m:t>4</m:t>
            </m:r>
          </m:den>
        </m:f>
        <m:r>
          <m:rPr>
            <m:sty m:val="p"/>
          </m:rPr>
          <w:rPr>
            <w:rFonts w:ascii="Cambria Math" w:hAnsi="Cambria Math"/>
            <w:lang w:val="fr-FR"/>
          </w:rPr>
          <m:t>+</m:t>
        </m:r>
        <m:d>
          <m:dPr>
            <m:ctrlPr>
              <w:rPr>
                <w:rFonts w:ascii="Cambria Math" w:hAnsi="Cambria Math"/>
                <w:lang w:val="fr-FR"/>
              </w:rPr>
            </m:ctrlPr>
          </m:dPr>
          <m:e>
            <m:r>
              <m:rPr>
                <m:sty m:val="p"/>
              </m:rPr>
              <w:rPr>
                <w:rFonts w:ascii="Cambria Math" w:hAnsi="Cambria Math"/>
                <w:lang w:val="fr-FR"/>
              </w:rPr>
              <m:t>1.03×TM</m:t>
            </m:r>
          </m:e>
        </m:d>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i</m:t>
            </m:r>
          </m:sub>
        </m:sSub>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F</w:t>
      </w:r>
      <w:r w:rsidRPr="00E01F3F">
        <w:rPr>
          <w:vertAlign w:val="subscript"/>
          <w:lang w:val="fr-FR"/>
        </w:rPr>
        <w:t>i</w:t>
      </w:r>
      <w:r w:rsidRPr="00E01F3F">
        <w:rPr>
          <w:lang w:val="fr-FR"/>
        </w:rPr>
        <w:tab/>
        <w:t>est la force motrice sur la période (i-1) à (i), en N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i</w:t>
      </w:r>
      <w:r w:rsidRPr="00E01F3F">
        <w:rPr>
          <w:lang w:val="fr-FR"/>
        </w:rPr>
        <w:tab/>
        <w:t>est la vitesse visée à l’instant t</w:t>
      </w:r>
      <w:r w:rsidRPr="00E01F3F">
        <w:rPr>
          <w:vertAlign w:val="subscript"/>
          <w:lang w:val="fr-FR"/>
        </w:rPr>
        <w:t>i</w:t>
      </w:r>
      <w:r w:rsidRPr="00E01F3F">
        <w:rPr>
          <w:lang w:val="fr-FR"/>
        </w:rPr>
        <w:t>, en km/h ;</w:t>
      </w:r>
    </w:p>
    <w:p w:rsidR="00443CAB" w:rsidRPr="00E01F3F" w:rsidRDefault="00443CAB" w:rsidP="00443CAB">
      <w:pPr>
        <w:pStyle w:val="SingleTxtG"/>
        <w:ind w:left="3402" w:hanging="1134"/>
        <w:rPr>
          <w:lang w:val="fr-FR"/>
        </w:rPr>
      </w:pPr>
      <w:r w:rsidRPr="00E01F3F">
        <w:rPr>
          <w:lang w:val="fr-FR"/>
        </w:rPr>
        <w:t>TM</w:t>
      </w:r>
      <w:r w:rsidRPr="00E01F3F">
        <w:rPr>
          <w:lang w:val="fr-FR"/>
        </w:rPr>
        <w:tab/>
        <w:t>est la masse d’essai, en kg ;</w:t>
      </w:r>
    </w:p>
    <w:p w:rsidR="00443CAB" w:rsidRPr="00E01F3F" w:rsidRDefault="00443CAB" w:rsidP="00443CAB">
      <w:pPr>
        <w:pStyle w:val="SingleTxtG"/>
        <w:ind w:left="3402" w:hanging="1134"/>
        <w:rPr>
          <w:lang w:val="fr-FR"/>
        </w:rPr>
      </w:pPr>
      <w:r w:rsidRPr="00E01F3F">
        <w:rPr>
          <w:lang w:val="fr-FR"/>
        </w:rPr>
        <w:t>a</w:t>
      </w:r>
      <w:r w:rsidRPr="00E01F3F">
        <w:rPr>
          <w:vertAlign w:val="subscript"/>
          <w:lang w:val="fr-FR"/>
        </w:rPr>
        <w:t>i</w:t>
      </w:r>
      <w:r w:rsidRPr="00E01F3F">
        <w:rPr>
          <w:lang w:val="fr-FR"/>
        </w:rPr>
        <w:tab/>
        <w:t>est l’accélération sur la période (i-1) à (i), en m/s² ;</w:t>
      </w:r>
    </w:p>
    <w:p w:rsidR="00443CAB" w:rsidRPr="00E01F3F" w:rsidRDefault="00443CAB" w:rsidP="00443CAB">
      <w:pPr>
        <w:pStyle w:val="SingleTxtG"/>
        <w:ind w:left="3402" w:hanging="1134"/>
        <w:rPr>
          <w:lang w:val="fr-FR"/>
        </w:rPr>
      </w:pPr>
      <w:r w:rsidRPr="00E01F3F">
        <w:rPr>
          <w:lang w:val="fr-FR"/>
        </w:rPr>
        <w:t>f</w:t>
      </w:r>
      <w:r w:rsidRPr="00E01F3F">
        <w:rPr>
          <w:vertAlign w:val="subscript"/>
          <w:lang w:val="fr-FR"/>
        </w:rPr>
        <w:t>0</w:t>
      </w:r>
      <w:r w:rsidRPr="00E01F3F">
        <w:rPr>
          <w:lang w:val="fr-FR"/>
        </w:rPr>
        <w:t>, f</w:t>
      </w:r>
      <w:r w:rsidRPr="00E01F3F">
        <w:rPr>
          <w:vertAlign w:val="subscript"/>
          <w:lang w:val="fr-FR"/>
        </w:rPr>
        <w:t>1</w:t>
      </w:r>
      <w:r w:rsidRPr="00E01F3F">
        <w:rPr>
          <w:lang w:val="fr-FR"/>
        </w:rPr>
        <w:t xml:space="preserve"> et f</w:t>
      </w:r>
      <w:r w:rsidRPr="00E01F3F">
        <w:rPr>
          <w:vertAlign w:val="subscript"/>
          <w:lang w:val="fr-FR"/>
        </w:rPr>
        <w:t>2</w:t>
      </w:r>
      <w:r w:rsidRPr="00E01F3F">
        <w:rPr>
          <w:lang w:val="fr-FR"/>
        </w:rPr>
        <w:tab/>
        <w:t>sont les coefficients de résistance à l’avancement sur route pour le véhicule considéré (TM</w:t>
      </w:r>
      <w:r w:rsidRPr="00E01F3F">
        <w:rPr>
          <w:vertAlign w:val="subscript"/>
          <w:lang w:val="fr-FR"/>
        </w:rPr>
        <w:t>L</w:t>
      </w:r>
      <w:r w:rsidRPr="00E01F3F">
        <w:rPr>
          <w:lang w:val="fr-FR"/>
        </w:rPr>
        <w:t>, TM</w:t>
      </w:r>
      <w:r w:rsidRPr="00E01F3F">
        <w:rPr>
          <w:vertAlign w:val="subscript"/>
          <w:lang w:val="fr-FR"/>
        </w:rPr>
        <w:t>H</w:t>
      </w:r>
      <w:r w:rsidRPr="00E01F3F">
        <w:rPr>
          <w:lang w:val="fr-FR"/>
        </w:rPr>
        <w:t xml:space="preserve"> ou TM</w:t>
      </w:r>
      <w:r w:rsidRPr="00E01F3F">
        <w:rPr>
          <w:vertAlign w:val="subscript"/>
          <w:lang w:val="fr-FR"/>
        </w:rPr>
        <w:t>ind</w:t>
      </w:r>
      <w:r w:rsidRPr="00E01F3F">
        <w:rPr>
          <w:lang w:val="fr-FR"/>
        </w:rPr>
        <w:t>), en N, N/km/h et N/(km/h)² respectivement.</w:t>
      </w:r>
    </w:p>
    <w:p w:rsidR="00443CAB" w:rsidRPr="00E01F3F" w:rsidRDefault="00443CAB" w:rsidP="00443CAB">
      <w:pPr>
        <w:pStyle w:val="SingleTxtG"/>
        <w:tabs>
          <w:tab w:val="left" w:pos="8136"/>
        </w:tabs>
        <w:ind w:left="2268"/>
        <w:rPr>
          <w:lang w:val="fr-FR"/>
        </w:rPr>
      </w:pPr>
      <w:r w:rsidRPr="00E01F3F">
        <w:rPr>
          <w:position w:val="-24"/>
          <w:lang w:val="fr-FR"/>
        </w:rPr>
        <w:object w:dxaOrig="2220" w:dyaOrig="560">
          <v:shape id="_x0000_i1172" type="#_x0000_t75" style="width:110.8pt;height:28.15pt" o:ole="">
            <v:imagedata r:id="rId323" o:title=""/>
          </v:shape>
          <o:OLEObject Type="Embed" ProgID="Equation.3" ShapeID="_x0000_i1172" DrawAspect="Content" ObjectID="_1527435605" r:id="rId324"/>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i</m:t>
            </m:r>
          </m:sub>
        </m:sSub>
        <m:r>
          <m:rPr>
            <m:sty m:val="p"/>
          </m:rPr>
          <w:rPr>
            <w:rFonts w:ascii="Cambria Math" w:hAnsi="Cambria Math"/>
            <w:lang w:val="fr-FR"/>
          </w:rPr>
          <m:t>=</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e>
            </m:d>
          </m:num>
          <m:den>
            <m:r>
              <m:rPr>
                <m:sty m:val="p"/>
              </m:rPr>
              <w:rPr>
                <w:rFonts w:ascii="Cambria Math" w:hAnsi="Cambria Math"/>
                <w:lang w:val="fr-FR"/>
              </w:rPr>
              <m:t>2×3.6</m:t>
            </m:r>
          </m:den>
        </m:f>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d</w:t>
      </w:r>
      <w:r w:rsidRPr="00E01F3F">
        <w:rPr>
          <w:vertAlign w:val="subscript"/>
          <w:lang w:val="fr-FR"/>
        </w:rPr>
        <w:t>i</w:t>
      </w:r>
      <w:r w:rsidRPr="00E01F3F">
        <w:rPr>
          <w:lang w:val="fr-FR"/>
        </w:rPr>
        <w:tab/>
        <w:t>est la distance parcourue sur la période (i-1) à (i), en m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i</w:t>
      </w:r>
      <w:r w:rsidRPr="00E01F3F">
        <w:rPr>
          <w:lang w:val="fr-FR"/>
        </w:rPr>
        <w:tab/>
        <w:t>est la vitesse visée à l’instant t</w:t>
      </w:r>
      <w:r w:rsidRPr="00E01F3F">
        <w:rPr>
          <w:vertAlign w:val="subscript"/>
          <w:lang w:val="fr-FR"/>
        </w:rPr>
        <w:t>i</w:t>
      </w:r>
      <w:r w:rsidRPr="00E01F3F">
        <w:rPr>
          <w:lang w:val="fr-FR"/>
        </w:rPr>
        <w:t>, en km/h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i</w:t>
      </w:r>
      <w:r w:rsidRPr="00E01F3F">
        <w:rPr>
          <w:lang w:val="fr-FR"/>
        </w:rPr>
        <w:tab/>
        <w:t>est le temps, en s.</w:t>
      </w:r>
    </w:p>
    <w:p w:rsidR="00443CAB" w:rsidRPr="00E01F3F" w:rsidRDefault="00443CAB" w:rsidP="00443CAB">
      <w:pPr>
        <w:pStyle w:val="SingleTxtG"/>
        <w:tabs>
          <w:tab w:val="left" w:pos="8136"/>
        </w:tabs>
        <w:ind w:left="2268"/>
        <w:rPr>
          <w:lang w:val="fr-FR"/>
        </w:rPr>
      </w:pPr>
      <w:r w:rsidRPr="00E01F3F">
        <w:rPr>
          <w:position w:val="-26"/>
          <w:lang w:val="fr-FR"/>
        </w:rPr>
        <w:object w:dxaOrig="1600" w:dyaOrig="600">
          <v:shape id="_x0000_i1173" type="#_x0000_t75" style="width:80.15pt;height:30.05pt" o:ole="">
            <v:imagedata r:id="rId325" o:title=""/>
          </v:shape>
          <o:OLEObject Type="Embed" ProgID="Equation.3" ShapeID="_x0000_i1173" DrawAspect="Content" ObjectID="_1527435606" r:id="rId326"/>
        </w:object>
      </w:r>
      <w:r w:rsidRPr="00E01F3F">
        <w:rPr>
          <w:lang w:val="fr-FR"/>
        </w:rPr>
        <w:fldChar w:fldCharType="begin"/>
      </w:r>
      <w:r w:rsidRPr="00E01F3F">
        <w:rPr>
          <w:lang w:val="fr-FR"/>
        </w:rPr>
        <w:instrText xml:space="preserve"> QUOTE </w:instrText>
      </w:r>
      <m:oMath>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i</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i-1</m:t>
                </m:r>
              </m:sub>
            </m:sSub>
          </m:num>
          <m:den>
            <m:r>
              <m:rPr>
                <m:sty m:val="p"/>
              </m:rPr>
              <w:rPr>
                <w:rFonts w:ascii="Cambria Math" w:hAnsi="Cambria Math"/>
                <w:lang w:val="fr-FR"/>
              </w:rPr>
              <m:t>3.6×</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i-1</m:t>
                    </m:r>
                  </m:sub>
                </m:sSub>
              </m:e>
            </m:d>
          </m:den>
        </m:f>
      </m:oMath>
      <w:r w:rsidRPr="00E01F3F">
        <w:rPr>
          <w:lang w:val="fr-FR"/>
        </w:rPr>
        <w:instrText xml:space="preserve"> </w:instrText>
      </w:r>
      <w:r w:rsidRPr="00E01F3F">
        <w:rPr>
          <w:lang w:val="fr-FR"/>
        </w:rPr>
        <w:fldChar w:fldCharType="end"/>
      </w:r>
    </w:p>
    <w:p w:rsidR="00443CAB" w:rsidRPr="00E01F3F" w:rsidRDefault="00443CAB" w:rsidP="00443CAB">
      <w:pPr>
        <w:pStyle w:val="SingleTxtG"/>
        <w:ind w:left="2268"/>
        <w:rPr>
          <w:lang w:val="fr-FR"/>
        </w:rPr>
      </w:pPr>
      <w:r w:rsidRPr="00E01F3F">
        <w:rPr>
          <w:lang w:val="fr-FR"/>
        </w:rPr>
        <w:t>où :</w:t>
      </w:r>
    </w:p>
    <w:p w:rsidR="00443CAB" w:rsidRPr="00E01F3F" w:rsidRDefault="00443CAB" w:rsidP="00443CAB">
      <w:pPr>
        <w:pStyle w:val="SingleTxtG"/>
        <w:ind w:left="3402" w:hanging="1134"/>
        <w:rPr>
          <w:lang w:val="fr-FR"/>
        </w:rPr>
      </w:pPr>
      <w:r w:rsidRPr="00E01F3F">
        <w:rPr>
          <w:lang w:val="fr-FR"/>
        </w:rPr>
        <w:t>a</w:t>
      </w:r>
      <w:r w:rsidRPr="00E01F3F">
        <w:rPr>
          <w:vertAlign w:val="subscript"/>
          <w:lang w:val="fr-FR"/>
        </w:rPr>
        <w:t>i</w:t>
      </w:r>
      <w:r w:rsidRPr="00E01F3F">
        <w:rPr>
          <w:lang w:val="fr-FR"/>
        </w:rPr>
        <w:tab/>
        <w:t>est l’accélération sur la période (i-1) à (i), en m/s² ;</w:t>
      </w:r>
    </w:p>
    <w:p w:rsidR="00443CAB" w:rsidRPr="00E01F3F" w:rsidRDefault="00443CAB" w:rsidP="00443CAB">
      <w:pPr>
        <w:pStyle w:val="SingleTxtG"/>
        <w:ind w:left="3402" w:hanging="1134"/>
        <w:rPr>
          <w:lang w:val="fr-FR"/>
        </w:rPr>
      </w:pPr>
      <w:r w:rsidRPr="00E01F3F">
        <w:rPr>
          <w:lang w:val="fr-FR"/>
        </w:rPr>
        <w:t>v</w:t>
      </w:r>
      <w:r w:rsidRPr="00E01F3F">
        <w:rPr>
          <w:vertAlign w:val="subscript"/>
          <w:lang w:val="fr-FR"/>
        </w:rPr>
        <w:t>i</w:t>
      </w:r>
      <w:r w:rsidRPr="00E01F3F">
        <w:rPr>
          <w:lang w:val="fr-FR"/>
        </w:rPr>
        <w:tab/>
        <w:t>est la vitesse visée à l’instant t</w:t>
      </w:r>
      <w:r w:rsidRPr="00E01F3F">
        <w:rPr>
          <w:vertAlign w:val="subscript"/>
          <w:lang w:val="fr-FR"/>
        </w:rPr>
        <w:t>i</w:t>
      </w:r>
      <w:r w:rsidRPr="00E01F3F">
        <w:rPr>
          <w:lang w:val="fr-FR"/>
        </w:rPr>
        <w:t>, en km/h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i</w:t>
      </w:r>
      <w:r w:rsidRPr="00E01F3F">
        <w:rPr>
          <w:lang w:val="fr-FR"/>
        </w:rPr>
        <w:tab/>
        <w:t>est le temps, en s.</w:t>
      </w:r>
    </w:p>
    <w:p w:rsidR="00443CAB" w:rsidRPr="00E01F3F" w:rsidRDefault="00443CAB" w:rsidP="00443CAB">
      <w:pPr>
        <w:pStyle w:val="SingleTxtG"/>
        <w:ind w:left="2268" w:hanging="1134"/>
        <w:rPr>
          <w:lang w:val="fr-FR"/>
        </w:rPr>
      </w:pPr>
      <w:r w:rsidRPr="00E01F3F">
        <w:rPr>
          <w:lang w:val="fr-FR"/>
        </w:rPr>
        <w:t>6.</w:t>
      </w:r>
      <w:r w:rsidRPr="00E01F3F">
        <w:rPr>
          <w:lang w:val="fr-FR"/>
        </w:rPr>
        <w:tab/>
        <w:t>Calcul de la consommation de carburant</w:t>
      </w:r>
    </w:p>
    <w:p w:rsidR="00443CAB" w:rsidRPr="00E01F3F" w:rsidRDefault="00443CAB" w:rsidP="00443CAB">
      <w:pPr>
        <w:pStyle w:val="SingleTxtG"/>
        <w:ind w:left="2268" w:hanging="1134"/>
        <w:rPr>
          <w:lang w:val="fr-FR" w:eastAsia="en-GB"/>
        </w:rPr>
      </w:pPr>
      <w:r w:rsidRPr="00E01F3F">
        <w:rPr>
          <w:lang w:val="fr-FR" w:eastAsia="en-GB"/>
        </w:rPr>
        <w:t>6.1</w:t>
      </w:r>
      <w:r w:rsidRPr="00E01F3F">
        <w:rPr>
          <w:lang w:val="fr-FR" w:eastAsia="en-GB"/>
        </w:rPr>
        <w:tab/>
        <w:t>Les caractéristiques imposées pour le calcul des valeurs de la consommation de carburant sont indiquées dans l’annexe 3 du présent RTM.</w:t>
      </w:r>
    </w:p>
    <w:p w:rsidR="00443CAB" w:rsidRPr="00E01F3F" w:rsidRDefault="00443CAB" w:rsidP="00443CAB">
      <w:pPr>
        <w:pStyle w:val="SingleTxtG"/>
        <w:ind w:left="2268" w:hanging="1134"/>
        <w:rPr>
          <w:lang w:val="fr-FR" w:eastAsia="en-GB"/>
        </w:rPr>
      </w:pPr>
      <w:r w:rsidRPr="00E01F3F">
        <w:rPr>
          <w:lang w:val="fr-FR" w:eastAsia="en-GB"/>
        </w:rPr>
        <w:t>6.2</w:t>
      </w:r>
      <w:r w:rsidRPr="00E01F3F">
        <w:rPr>
          <w:lang w:val="fr-FR" w:eastAsia="en-GB"/>
        </w:rPr>
        <w:tab/>
      </w:r>
      <w:r w:rsidRPr="00E01F3F">
        <w:rPr>
          <w:lang w:val="fr-FR" w:eastAsia="en-GB"/>
        </w:rPr>
        <w:tab/>
        <w:t>Les valeurs de la consommation de carburant sont calculées à partir des émissions d’hydrocarbures, de monoxyde de carbone et de dioxyde de carbone, en utilisant les résultats de l’étape 6 pour les émissions de référence et ceux de l’étape 7 pour le CO</w:t>
      </w:r>
      <w:r w:rsidRPr="00E01F3F">
        <w:rPr>
          <w:vertAlign w:val="subscript"/>
          <w:lang w:val="fr-FR" w:eastAsia="en-GB"/>
        </w:rPr>
        <w:t>2</w:t>
      </w:r>
      <w:r w:rsidRPr="00E01F3F">
        <w:rPr>
          <w:lang w:val="fr-FR" w:eastAsia="en-GB"/>
        </w:rPr>
        <w:t xml:space="preserve"> (voir le tableau A7/1).</w:t>
      </w:r>
    </w:p>
    <w:p w:rsidR="00443CAB" w:rsidRPr="00E01F3F" w:rsidRDefault="00443CAB" w:rsidP="00443CAB">
      <w:pPr>
        <w:pStyle w:val="SingleTxtG"/>
        <w:ind w:left="2268" w:hanging="1134"/>
        <w:rPr>
          <w:lang w:val="fr-FR" w:eastAsia="en-GB"/>
        </w:rPr>
      </w:pPr>
      <w:r w:rsidRPr="00E01F3F">
        <w:rPr>
          <w:lang w:val="fr-FR" w:eastAsia="en-GB"/>
        </w:rPr>
        <w:t>6.2.1</w:t>
      </w:r>
      <w:r w:rsidRPr="00E01F3F">
        <w:rPr>
          <w:lang w:val="fr-FR" w:eastAsia="en-GB"/>
        </w:rPr>
        <w:tab/>
        <w:t>L’équation de base présentée au paragraphe 6.12, dans laquelle sont utilisés les rapports H/C et O/C, doit être appliquée pour le calcul de la consommation de carburant.</w:t>
      </w:r>
    </w:p>
    <w:p w:rsidR="00443CAB" w:rsidRPr="00E01F3F" w:rsidRDefault="00443CAB" w:rsidP="00443CAB">
      <w:pPr>
        <w:pStyle w:val="SingleTxtG"/>
        <w:ind w:left="2268" w:hanging="1134"/>
        <w:rPr>
          <w:lang w:val="fr-FR"/>
        </w:rPr>
      </w:pPr>
      <w:r w:rsidRPr="00E01F3F">
        <w:rPr>
          <w:lang w:val="fr-FR" w:eastAsia="en-GB"/>
        </w:rPr>
        <w:t>6.2.2</w:t>
      </w:r>
      <w:r w:rsidRPr="00E01F3F">
        <w:rPr>
          <w:lang w:val="fr-FR" w:eastAsia="en-GB"/>
        </w:rPr>
        <w:tab/>
      </w:r>
      <w:r w:rsidRPr="00E01F3F">
        <w:rPr>
          <w:lang w:val="fr-FR" w:eastAsia="en-GB"/>
        </w:rPr>
        <w:tab/>
        <w:t>Pour toutes les é</w:t>
      </w:r>
      <w:r w:rsidRPr="00E01F3F">
        <w:rPr>
          <w:lang w:val="fr-FR"/>
        </w:rPr>
        <w:t>quations présentées au paragraphe 6 de la présente annexe :</w:t>
      </w:r>
    </w:p>
    <w:p w:rsidR="00443CAB" w:rsidRPr="00E01F3F" w:rsidRDefault="00443CAB" w:rsidP="00443CAB">
      <w:pPr>
        <w:pStyle w:val="SingleTxtG"/>
        <w:ind w:left="3402" w:hanging="1134"/>
        <w:rPr>
          <w:lang w:val="fr-FR"/>
        </w:rPr>
      </w:pPr>
      <w:r w:rsidRPr="00E01F3F">
        <w:rPr>
          <w:lang w:val="fr-FR"/>
        </w:rPr>
        <w:t>FC</w:t>
      </w:r>
      <w:r w:rsidRPr="00E01F3F">
        <w:rPr>
          <w:lang w:val="fr-FR"/>
        </w:rPr>
        <w:tab/>
        <w:t>est la consommation de carburant pour un carburant donné, en l/100 km (ou en m³/100 km dans le cas du gaz naturel ou en kg/100 km dans le cas de l’hydrogène) ;</w:t>
      </w:r>
    </w:p>
    <w:p w:rsidR="00443CAB" w:rsidRPr="00E01F3F" w:rsidRDefault="00443CAB" w:rsidP="00443CAB">
      <w:pPr>
        <w:pStyle w:val="SingleTxtG"/>
        <w:ind w:left="3402" w:hanging="1134"/>
        <w:rPr>
          <w:lang w:val="fr-FR"/>
        </w:rPr>
      </w:pPr>
      <w:r w:rsidRPr="00E01F3F">
        <w:rPr>
          <w:lang w:val="fr-FR"/>
        </w:rPr>
        <w:t>H/C</w:t>
      </w:r>
      <w:r w:rsidRPr="00E01F3F">
        <w:rPr>
          <w:lang w:val="fr-FR"/>
        </w:rPr>
        <w:tab/>
        <w:t>est le rapport hydrogène/carbone d’un carburant donné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 ;</w:t>
      </w:r>
    </w:p>
    <w:p w:rsidR="00443CAB" w:rsidRPr="00E01F3F" w:rsidRDefault="00443CAB" w:rsidP="00443CAB">
      <w:pPr>
        <w:pStyle w:val="SingleTxtG"/>
        <w:ind w:left="3402" w:hanging="1134"/>
        <w:rPr>
          <w:lang w:val="fr-FR"/>
        </w:rPr>
      </w:pPr>
      <w:r w:rsidRPr="00E01F3F">
        <w:rPr>
          <w:lang w:val="fr-FR"/>
        </w:rPr>
        <w:t>O/C</w:t>
      </w:r>
      <w:r w:rsidRPr="00E01F3F">
        <w:rPr>
          <w:lang w:val="fr-FR"/>
        </w:rPr>
        <w:tab/>
        <w:t>est le rapport oxygène/carbone d’un carburant donné C</w:t>
      </w:r>
      <w:r w:rsidRPr="00E01F3F">
        <w:rPr>
          <w:vertAlign w:val="subscript"/>
          <w:lang w:val="fr-FR"/>
        </w:rPr>
        <w:t>X</w:t>
      </w:r>
      <w:r w:rsidRPr="00E01F3F">
        <w:rPr>
          <w:lang w:val="fr-FR"/>
        </w:rPr>
        <w:t>H</w:t>
      </w:r>
      <w:r w:rsidRPr="00E01F3F">
        <w:rPr>
          <w:vertAlign w:val="subscript"/>
          <w:lang w:val="fr-FR"/>
        </w:rPr>
        <w:t>Y</w:t>
      </w:r>
      <w:r w:rsidRPr="00E01F3F">
        <w:rPr>
          <w:lang w:val="fr-FR"/>
        </w:rPr>
        <w:t>O</w:t>
      </w:r>
      <w:r w:rsidRPr="00E01F3F">
        <w:rPr>
          <w:vertAlign w:val="subscript"/>
          <w:lang w:val="fr-FR"/>
        </w:rPr>
        <w:t>Z</w:t>
      </w:r>
      <w:r w:rsidRPr="00E01F3F">
        <w:rPr>
          <w:lang w:val="fr-FR"/>
        </w:rPr>
        <w:t>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C</w:t>
      </w:r>
      <w:r w:rsidRPr="00E01F3F">
        <w:rPr>
          <w:lang w:val="fr-FR"/>
        </w:rPr>
        <w:tab/>
        <w:t>est la masse molaire du carbone (12,011 g/mol)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H</w:t>
      </w:r>
      <w:r w:rsidRPr="00E01F3F">
        <w:rPr>
          <w:lang w:val="fr-FR"/>
        </w:rPr>
        <w:tab/>
        <w:t>est la masse molaire de l’hydrogène (1,008 g/mol) ;</w:t>
      </w:r>
    </w:p>
    <w:p w:rsidR="00443CAB" w:rsidRPr="00E01F3F" w:rsidRDefault="00443CAB" w:rsidP="00443CAB">
      <w:pPr>
        <w:pStyle w:val="SingleTxtG"/>
        <w:ind w:left="3402" w:hanging="1134"/>
        <w:rPr>
          <w:lang w:val="fr-FR"/>
        </w:rPr>
      </w:pPr>
      <w:r w:rsidRPr="00E01F3F">
        <w:rPr>
          <w:lang w:val="fr-FR"/>
        </w:rPr>
        <w:t>MW</w:t>
      </w:r>
      <w:r w:rsidRPr="00E01F3F">
        <w:rPr>
          <w:vertAlign w:val="subscript"/>
          <w:lang w:val="fr-FR"/>
        </w:rPr>
        <w:t>O</w:t>
      </w:r>
      <w:r w:rsidRPr="00E01F3F">
        <w:rPr>
          <w:lang w:val="fr-FR"/>
        </w:rPr>
        <w:tab/>
        <w:t>est la masse molaire de l’oxygène (15,999 g/mol) ;</w:t>
      </w:r>
    </w:p>
    <w:p w:rsidR="00443CAB" w:rsidRPr="00E01F3F" w:rsidRDefault="00443CAB" w:rsidP="00443CAB">
      <w:pPr>
        <w:pStyle w:val="SingleTxtG"/>
        <w:ind w:left="3402" w:hanging="1134"/>
        <w:rPr>
          <w:lang w:val="fr-FR"/>
        </w:rPr>
      </w:pPr>
      <w:r w:rsidRPr="00E01F3F">
        <w:rPr>
          <w:lang w:val="fr-FR"/>
        </w:rPr>
        <w:t>ρ</w:t>
      </w:r>
      <w:r w:rsidRPr="00E01F3F">
        <w:rPr>
          <w:vertAlign w:val="subscript"/>
          <w:lang w:val="fr-FR"/>
        </w:rPr>
        <w:t>fuel</w:t>
      </w:r>
      <w:r w:rsidRPr="00E01F3F">
        <w:rPr>
          <w:lang w:val="fr-FR"/>
        </w:rPr>
        <w:tab/>
        <w:t>est la densité du carburant d’essai, en kg/l. Pour les carburants gazeux, il s’agit de la densité du carburant à 15 °C ;</w:t>
      </w:r>
    </w:p>
    <w:p w:rsidR="00443CAB" w:rsidRPr="00E01F3F" w:rsidRDefault="00443CAB" w:rsidP="00443CAB">
      <w:pPr>
        <w:pStyle w:val="SingleTxtG"/>
        <w:ind w:left="3402" w:hanging="1134"/>
        <w:rPr>
          <w:lang w:val="fr-FR"/>
        </w:rPr>
      </w:pPr>
      <w:r w:rsidRPr="00E01F3F">
        <w:rPr>
          <w:lang w:val="fr-FR"/>
        </w:rPr>
        <w:t>HC</w:t>
      </w:r>
      <w:r w:rsidRPr="00E01F3F">
        <w:rPr>
          <w:lang w:val="fr-FR"/>
        </w:rPr>
        <w:tab/>
        <w:t>représente les émissions d’hydrocarbures, en g/km ;</w:t>
      </w:r>
    </w:p>
    <w:p w:rsidR="00443CAB" w:rsidRPr="00E01F3F" w:rsidRDefault="00443CAB" w:rsidP="00443CAB">
      <w:pPr>
        <w:pStyle w:val="SingleTxtG"/>
        <w:ind w:left="3402" w:hanging="1134"/>
        <w:rPr>
          <w:lang w:val="fr-FR"/>
        </w:rPr>
      </w:pPr>
      <w:r w:rsidRPr="00E01F3F">
        <w:rPr>
          <w:lang w:val="fr-FR"/>
        </w:rPr>
        <w:t>CO</w:t>
      </w:r>
      <w:r w:rsidRPr="00E01F3F">
        <w:rPr>
          <w:lang w:val="fr-FR"/>
        </w:rPr>
        <w:tab/>
        <w:t>représente les émissions de monoxyde de carbone, en g/km ;</w:t>
      </w:r>
    </w:p>
    <w:p w:rsidR="00443CAB" w:rsidRPr="00E01F3F" w:rsidRDefault="00443CAB" w:rsidP="00443CAB">
      <w:pPr>
        <w:pStyle w:val="SingleTxtG"/>
        <w:ind w:left="3402" w:hanging="1134"/>
        <w:rPr>
          <w:lang w:val="fr-FR"/>
        </w:rPr>
      </w:pPr>
      <w:r w:rsidRPr="00E01F3F">
        <w:rPr>
          <w:lang w:val="fr-FR"/>
        </w:rPr>
        <w:t>CO</w:t>
      </w:r>
      <w:r w:rsidRPr="00E01F3F">
        <w:rPr>
          <w:vertAlign w:val="subscript"/>
          <w:lang w:val="fr-FR"/>
        </w:rPr>
        <w:t>2</w:t>
      </w:r>
      <w:r w:rsidRPr="00E01F3F">
        <w:rPr>
          <w:lang w:val="fr-FR"/>
        </w:rPr>
        <w:tab/>
        <w:t>représente les émissions de dioxyde de carbone, en g/km ;</w:t>
      </w:r>
    </w:p>
    <w:p w:rsidR="00443CAB" w:rsidRPr="00E01F3F" w:rsidRDefault="00443CAB" w:rsidP="00443CAB">
      <w:pPr>
        <w:pStyle w:val="SingleTxtG"/>
        <w:ind w:left="3402" w:hanging="1134"/>
        <w:rPr>
          <w:lang w:val="fr-FR"/>
        </w:rPr>
      </w:pPr>
      <w:r w:rsidRPr="00E01F3F">
        <w:rPr>
          <w:lang w:val="fr-FR"/>
        </w:rPr>
        <w:t>H</w:t>
      </w:r>
      <w:r w:rsidRPr="00E01F3F">
        <w:rPr>
          <w:vertAlign w:val="subscript"/>
          <w:lang w:val="fr-FR"/>
        </w:rPr>
        <w:t>2</w:t>
      </w:r>
      <w:r w:rsidRPr="00E01F3F">
        <w:rPr>
          <w:lang w:val="fr-FR"/>
        </w:rPr>
        <w:t>O</w:t>
      </w:r>
      <w:r w:rsidRPr="00E01F3F">
        <w:rPr>
          <w:lang w:val="fr-FR"/>
        </w:rPr>
        <w:tab/>
        <w:t>représente les émissions d’eau, en g/km ;</w:t>
      </w:r>
    </w:p>
    <w:p w:rsidR="00443CAB" w:rsidRPr="00E01F3F" w:rsidRDefault="00443CAB" w:rsidP="00443CAB">
      <w:pPr>
        <w:pStyle w:val="SingleTxtG"/>
        <w:ind w:left="3402" w:hanging="1134"/>
        <w:rPr>
          <w:lang w:val="fr-FR"/>
        </w:rPr>
      </w:pPr>
      <w:r w:rsidRPr="00E01F3F">
        <w:rPr>
          <w:lang w:val="fr-FR"/>
        </w:rPr>
        <w:t>H</w:t>
      </w:r>
      <w:r w:rsidRPr="00E01F3F">
        <w:rPr>
          <w:vertAlign w:val="subscript"/>
          <w:lang w:val="fr-FR"/>
        </w:rPr>
        <w:t>2</w:t>
      </w:r>
      <w:r w:rsidRPr="00E01F3F">
        <w:rPr>
          <w:lang w:val="fr-FR"/>
        </w:rPr>
        <w:tab/>
        <w:t>représente les émissions d’hydrogène, en g/km ;</w:t>
      </w:r>
    </w:p>
    <w:p w:rsidR="00443CAB" w:rsidRPr="00E01F3F" w:rsidRDefault="00443CAB" w:rsidP="00443CAB">
      <w:pPr>
        <w:pStyle w:val="SingleTxtG"/>
        <w:ind w:left="3402" w:hanging="1134"/>
        <w:rPr>
          <w:lang w:val="fr-FR"/>
        </w:rPr>
      </w:pPr>
      <w:r w:rsidRPr="00E01F3F">
        <w:rPr>
          <w:lang w:val="fr-FR"/>
        </w:rPr>
        <w:t>p</w:t>
      </w:r>
      <w:r w:rsidRPr="00E01F3F">
        <w:rPr>
          <w:vertAlign w:val="subscript"/>
          <w:lang w:val="fr-FR"/>
        </w:rPr>
        <w:t>1</w:t>
      </w:r>
      <w:r w:rsidRPr="00E01F3F">
        <w:rPr>
          <w:lang w:val="fr-FR"/>
        </w:rPr>
        <w:tab/>
        <w:t>est la pression de gaz dans le réservoir à carburant avant le cycle d’essai applicable, en Pa ;</w:t>
      </w:r>
    </w:p>
    <w:p w:rsidR="00443CAB" w:rsidRPr="00E01F3F" w:rsidRDefault="00443CAB" w:rsidP="00443CAB">
      <w:pPr>
        <w:pStyle w:val="SingleTxtG"/>
        <w:ind w:left="3402" w:hanging="1134"/>
        <w:rPr>
          <w:lang w:val="fr-FR"/>
        </w:rPr>
      </w:pPr>
      <w:r w:rsidRPr="00E01F3F">
        <w:rPr>
          <w:lang w:val="fr-FR"/>
        </w:rPr>
        <w:t>p</w:t>
      </w:r>
      <w:r w:rsidRPr="00E01F3F">
        <w:rPr>
          <w:vertAlign w:val="subscript"/>
          <w:lang w:val="fr-FR"/>
        </w:rPr>
        <w:t>2</w:t>
      </w:r>
      <w:r w:rsidRPr="00E01F3F">
        <w:rPr>
          <w:lang w:val="fr-FR"/>
        </w:rPr>
        <w:tab/>
        <w:t>est la pression de gaz dans le réservoir à carburant après le cycle d’essai applicable, en Pa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1</w:t>
      </w:r>
      <w:r w:rsidRPr="00E01F3F">
        <w:rPr>
          <w:lang w:val="fr-FR"/>
        </w:rPr>
        <w:tab/>
        <w:t>est la température des gaz dans le réservoir à carburant avant le cycle d’essai applicable, en K ;</w:t>
      </w:r>
    </w:p>
    <w:p w:rsidR="00443CAB" w:rsidRPr="00E01F3F" w:rsidRDefault="00443CAB" w:rsidP="00443CAB">
      <w:pPr>
        <w:pStyle w:val="SingleTxtG"/>
        <w:ind w:left="3402" w:hanging="1134"/>
        <w:rPr>
          <w:lang w:val="fr-FR"/>
        </w:rPr>
      </w:pPr>
      <w:r w:rsidRPr="00E01F3F">
        <w:rPr>
          <w:lang w:val="fr-FR"/>
        </w:rPr>
        <w:t>T</w:t>
      </w:r>
      <w:r w:rsidRPr="00E01F3F">
        <w:rPr>
          <w:vertAlign w:val="subscript"/>
          <w:lang w:val="fr-FR"/>
        </w:rPr>
        <w:t>2</w:t>
      </w:r>
      <w:r w:rsidRPr="00E01F3F">
        <w:rPr>
          <w:lang w:val="fr-FR"/>
        </w:rPr>
        <w:tab/>
        <w:t>est la température des gaz dans le réservoir à carburant après le cycle d’essai applicable, en K ;</w:t>
      </w:r>
    </w:p>
    <w:p w:rsidR="00443CAB" w:rsidRPr="00E01F3F" w:rsidRDefault="00443CAB" w:rsidP="00443CAB">
      <w:pPr>
        <w:pStyle w:val="SingleTxtG"/>
        <w:ind w:left="3402" w:hanging="1134"/>
        <w:rPr>
          <w:lang w:val="fr-FR"/>
        </w:rPr>
      </w:pPr>
      <w:r w:rsidRPr="00E01F3F">
        <w:rPr>
          <w:lang w:val="fr-FR"/>
        </w:rPr>
        <w:t>Z</w:t>
      </w:r>
      <w:r w:rsidRPr="00E01F3F">
        <w:rPr>
          <w:vertAlign w:val="subscript"/>
          <w:lang w:val="fr-FR"/>
        </w:rPr>
        <w:t>1</w:t>
      </w:r>
      <w:r w:rsidRPr="00E01F3F">
        <w:rPr>
          <w:lang w:val="fr-FR"/>
        </w:rPr>
        <w:tab/>
        <w:t>est le facteur de compressibilité du carburant gazeux à p</w:t>
      </w:r>
      <w:r w:rsidRPr="00E01F3F">
        <w:rPr>
          <w:vertAlign w:val="subscript"/>
          <w:lang w:val="fr-FR"/>
        </w:rPr>
        <w:t>1</w:t>
      </w:r>
      <w:r w:rsidRPr="00E01F3F">
        <w:rPr>
          <w:lang w:val="fr-FR"/>
        </w:rPr>
        <w:t xml:space="preserve"> et T</w:t>
      </w:r>
      <w:r w:rsidRPr="00E01F3F">
        <w:rPr>
          <w:vertAlign w:val="subscript"/>
          <w:lang w:val="fr-FR"/>
        </w:rPr>
        <w:t>1</w:t>
      </w:r>
      <w:r w:rsidRPr="00E01F3F">
        <w:rPr>
          <w:lang w:val="fr-FR"/>
        </w:rPr>
        <w:t> ;</w:t>
      </w:r>
    </w:p>
    <w:p w:rsidR="00443CAB" w:rsidRPr="00E01F3F" w:rsidRDefault="00443CAB" w:rsidP="00443CAB">
      <w:pPr>
        <w:pStyle w:val="SingleTxtG"/>
        <w:ind w:left="3402" w:hanging="1134"/>
        <w:rPr>
          <w:lang w:val="fr-FR"/>
        </w:rPr>
      </w:pPr>
      <w:r w:rsidRPr="00E01F3F">
        <w:rPr>
          <w:lang w:val="fr-FR"/>
        </w:rPr>
        <w:t>Z</w:t>
      </w:r>
      <w:r w:rsidRPr="00E01F3F">
        <w:rPr>
          <w:vertAlign w:val="subscript"/>
          <w:lang w:val="fr-FR"/>
        </w:rPr>
        <w:t>2</w:t>
      </w:r>
      <w:r w:rsidRPr="00E01F3F">
        <w:rPr>
          <w:lang w:val="fr-FR"/>
        </w:rPr>
        <w:tab/>
        <w:t>est le facteur de compressibilité du carburant gazeux à p</w:t>
      </w:r>
      <w:r w:rsidRPr="00E01F3F">
        <w:rPr>
          <w:vertAlign w:val="subscript"/>
          <w:lang w:val="fr-FR"/>
        </w:rPr>
        <w:t>2</w:t>
      </w:r>
      <w:r w:rsidRPr="00E01F3F">
        <w:rPr>
          <w:lang w:val="fr-FR"/>
        </w:rPr>
        <w:t xml:space="preserve"> et T</w:t>
      </w:r>
      <w:r w:rsidRPr="00E01F3F">
        <w:rPr>
          <w:vertAlign w:val="subscript"/>
          <w:lang w:val="fr-FR"/>
        </w:rPr>
        <w:t>2</w:t>
      </w:r>
      <w:r w:rsidRPr="00E01F3F">
        <w:rPr>
          <w:lang w:val="fr-FR"/>
        </w:rPr>
        <w:t> ;</w:t>
      </w:r>
    </w:p>
    <w:p w:rsidR="00443CAB" w:rsidRPr="00E01F3F" w:rsidRDefault="00443CAB" w:rsidP="00443CAB">
      <w:pPr>
        <w:pStyle w:val="SingleTxtG"/>
        <w:ind w:left="3402" w:hanging="1134"/>
        <w:rPr>
          <w:lang w:val="fr-FR"/>
        </w:rPr>
      </w:pPr>
      <w:r w:rsidRPr="00E01F3F">
        <w:rPr>
          <w:lang w:val="fr-FR"/>
        </w:rPr>
        <w:t>V</w:t>
      </w:r>
      <w:r w:rsidRPr="00E01F3F">
        <w:rPr>
          <w:lang w:val="fr-FR"/>
        </w:rPr>
        <w:tab/>
        <w:t>est le volume intérieur du réservoir à carburant gazeux, en m³ ;</w:t>
      </w:r>
    </w:p>
    <w:p w:rsidR="00443CAB" w:rsidRPr="00E01F3F" w:rsidRDefault="00443CAB" w:rsidP="00443CAB">
      <w:pPr>
        <w:pStyle w:val="SingleTxtG"/>
        <w:ind w:left="3402" w:hanging="1134"/>
        <w:rPr>
          <w:lang w:val="fr-FR"/>
        </w:rPr>
      </w:pPr>
      <w:r w:rsidRPr="00E01F3F">
        <w:rPr>
          <w:lang w:val="fr-FR"/>
        </w:rPr>
        <w:t>d</w:t>
      </w:r>
      <w:r w:rsidRPr="00E01F3F">
        <w:rPr>
          <w:lang w:val="fr-FR"/>
        </w:rPr>
        <w:tab/>
        <w:t>est la longueur théorique de la phase ou du cycle applicable, en km.</w:t>
      </w:r>
    </w:p>
    <w:p w:rsidR="00443CAB" w:rsidRPr="00E01F3F" w:rsidRDefault="00443CAB" w:rsidP="00443CAB">
      <w:pPr>
        <w:pStyle w:val="SingleTxtG"/>
        <w:ind w:left="2268" w:hanging="1134"/>
        <w:rPr>
          <w:lang w:val="fr-FR" w:eastAsia="en-GB"/>
        </w:rPr>
      </w:pPr>
      <w:r w:rsidRPr="00E01F3F">
        <w:rPr>
          <w:lang w:val="fr-FR" w:eastAsia="en-GB"/>
        </w:rPr>
        <w:t>6.3</w:t>
      </w:r>
      <w:r w:rsidRPr="00E01F3F">
        <w:rPr>
          <w:lang w:val="fr-FR" w:eastAsia="en-GB"/>
        </w:rPr>
        <w:tab/>
      </w:r>
      <w:r w:rsidRPr="00E01F3F">
        <w:rPr>
          <w:lang w:val="fr-FR" w:eastAsia="en-GB"/>
        </w:rPr>
        <w:tab/>
        <w:t xml:space="preserve">Dans le cas d’un véhicule équipé d’un </w:t>
      </w:r>
      <w:r w:rsidRPr="00E01F3F">
        <w:rPr>
          <w:lang w:val="fr-FR"/>
        </w:rPr>
        <w:t>moteur à allumage commandé alimenté</w:t>
      </w:r>
      <w:r w:rsidRPr="00E01F3F">
        <w:rPr>
          <w:lang w:val="fr-FR" w:eastAsia="en-GB"/>
        </w:rPr>
        <w:t xml:space="preserve"> à l’essence (E0) :</w:t>
      </w:r>
    </w:p>
    <w:p w:rsidR="00443CAB" w:rsidRPr="00E01F3F" w:rsidRDefault="00443CAB" w:rsidP="00443CAB">
      <w:pPr>
        <w:pStyle w:val="SingleTxtG"/>
        <w:ind w:left="2268"/>
        <w:rPr>
          <w:rFonts w:ascii="TimesNewRomanPSMT" w:hAnsi="TimesNewRomanPSMT" w:cs="TimesNewRomanPSMT"/>
          <w:sz w:val="16"/>
          <w:szCs w:val="16"/>
          <w:lang w:val="fr-FR" w:eastAsia="en-GB"/>
        </w:rPr>
      </w:pPr>
      <m:oMathPara>
        <m:oMathParaPr>
          <m:jc m:val="left"/>
        </m:oMathParaPr>
        <m:oMath>
          <m:r>
            <m:rPr>
              <m:sty m:val="p"/>
            </m:rPr>
            <w:rPr>
              <w:rFonts w:ascii="Cambria Math" w:hAnsi="Cambria Math" w:cs="TimesNewRomanPSMT"/>
              <w:sz w:val="16"/>
              <w:szCs w:val="16"/>
              <w:lang w:val="fr-FR" w:eastAsia="en-GB"/>
            </w:rPr>
            <m:t>FC=</m:t>
          </m:r>
          <m:r>
            <w:rPr>
              <w:rFonts w:ascii="Cambria Math" w:hAnsi="Cambria Math"/>
              <w:sz w:val="16"/>
              <w:szCs w:val="16"/>
              <w:lang w:val="fr-FR" w:eastAsia="en-GB"/>
            </w:rPr>
            <m:t>(</m:t>
          </m:r>
          <m:f>
            <m:fPr>
              <m:ctrlPr>
                <w:rPr>
                  <w:rFonts w:ascii="Cambria Math" w:hAnsi="Cambria Math" w:cs="TimesNewRomanPSMT"/>
                  <w:sz w:val="16"/>
                  <w:szCs w:val="16"/>
                  <w:lang w:val="fr-FR" w:eastAsia="en-GB"/>
                </w:rPr>
              </m:ctrlPr>
            </m:fPr>
            <m:num>
              <m:r>
                <m:rPr>
                  <m:sty m:val="p"/>
                </m:rPr>
                <w:rPr>
                  <w:rFonts w:ascii="Cambria Math" w:hAnsi="Cambria Math" w:cs="TimesNewRomanPSMT"/>
                  <w:sz w:val="16"/>
                  <w:szCs w:val="16"/>
                  <w:lang w:val="fr-FR" w:eastAsia="en-GB"/>
                </w:rPr>
                <m:t>0,1155</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r>
            <m:rPr>
              <m:sty m:val="p"/>
            </m:rPr>
            <w:rPr>
              <w:rFonts w:ascii="Cambria Math" w:hAnsi="Cambria Math"/>
              <w:sz w:val="16"/>
              <w:szCs w:val="16"/>
              <w:lang w:val="fr-FR" w:eastAsia="en-GB"/>
            </w:rPr>
            <m:t>)</m:t>
          </m:r>
          <m:r>
            <m:rPr>
              <m:sty m:val="p"/>
            </m:rPr>
            <w:rPr>
              <w:rFonts w:ascii="Cambria Math" w:hAnsi="Cambria Math" w:cs="TimesNewRomanPSMT"/>
              <w:sz w:val="16"/>
              <w:szCs w:val="16"/>
              <w:lang w:val="fr-FR" w:eastAsia="en-GB"/>
            </w:rPr>
            <m:t>×</m:t>
          </m:r>
          <m:d>
            <m:dPr>
              <m:begChr m:val="["/>
              <m:endChr m:val="]"/>
              <m:ctrlPr>
                <w:rPr>
                  <w:rFonts w:ascii="Cambria Math" w:hAnsi="Cambria Math" w:cs="TimesNewRomanPSMT"/>
                  <w:sz w:val="16"/>
                  <w:szCs w:val="16"/>
                  <w:lang w:val="fr-FR" w:eastAsia="en-GB"/>
                </w:rPr>
              </m:ctrlPr>
            </m:dPr>
            <m:e>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0,866×HC</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0,429×CO</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0,273×</m:t>
                  </m:r>
                  <m:sSub>
                    <m:sSubPr>
                      <m:ctrlPr>
                        <w:rPr>
                          <w:rFonts w:ascii="Cambria Math" w:hAnsi="Cambria Math" w:cs="TimesNewRomanPSMT"/>
                          <w:sz w:val="16"/>
                          <w:szCs w:val="16"/>
                          <w:lang w:val="fr-FR" w:eastAsia="en-GB"/>
                        </w:rPr>
                      </m:ctrlPr>
                    </m:sSubPr>
                    <m:e>
                      <m:r>
                        <m:rPr>
                          <m:sty m:val="p"/>
                        </m:rPr>
                        <w:rPr>
                          <w:rFonts w:ascii="Cambria Math" w:hAnsi="Cambria Math" w:cs="TimesNewRomanPSMT"/>
                          <w:sz w:val="16"/>
                          <w:szCs w:val="16"/>
                          <w:lang w:val="fr-FR" w:eastAsia="en-GB"/>
                        </w:rPr>
                        <m:t>CO</m:t>
                      </m:r>
                    </m:e>
                    <m:sub>
                      <m:r>
                        <m:rPr>
                          <m:sty m:val="p"/>
                        </m:rPr>
                        <w:rPr>
                          <w:rFonts w:ascii="Cambria Math" w:hAnsi="Cambria Math" w:cs="TimesNewRomanPSMT"/>
                          <w:sz w:val="16"/>
                          <w:szCs w:val="16"/>
                          <w:lang w:val="fr-FR" w:eastAsia="en-GB"/>
                        </w:rPr>
                        <m:t>2</m:t>
                      </m:r>
                    </m:sub>
                  </m:sSub>
                </m:e>
              </m:d>
            </m:e>
          </m:d>
        </m:oMath>
      </m:oMathPara>
    </w:p>
    <w:p w:rsidR="00443CAB" w:rsidRPr="00E01F3F" w:rsidRDefault="00443CAB" w:rsidP="00443CAB">
      <w:pPr>
        <w:pStyle w:val="SingleTxtG"/>
        <w:ind w:left="2268" w:hanging="1134"/>
        <w:rPr>
          <w:lang w:val="fr-FR" w:eastAsia="en-GB"/>
        </w:rPr>
      </w:pPr>
      <w:r w:rsidRPr="00E01F3F">
        <w:rPr>
          <w:lang w:val="fr-FR" w:eastAsia="en-GB"/>
        </w:rPr>
        <w:t>6.4</w:t>
      </w:r>
      <w:r w:rsidRPr="00E01F3F">
        <w:rPr>
          <w:lang w:val="fr-FR" w:eastAsia="en-GB"/>
        </w:rPr>
        <w:tab/>
      </w:r>
      <w:r w:rsidRPr="00E01F3F">
        <w:rPr>
          <w:lang w:val="fr-FR" w:eastAsia="en-GB"/>
        </w:rPr>
        <w:tab/>
        <w:t xml:space="preserve">Dans le cas d’un véhicule équipé d’un </w:t>
      </w:r>
      <w:r w:rsidRPr="00E01F3F">
        <w:rPr>
          <w:lang w:val="fr-FR"/>
        </w:rPr>
        <w:t>moteur à allumage commandé alimenté</w:t>
      </w:r>
      <w:r w:rsidRPr="00E01F3F">
        <w:rPr>
          <w:lang w:val="fr-FR" w:eastAsia="en-GB"/>
        </w:rPr>
        <w:t xml:space="preserve"> à l’essence (E5) :</w:t>
      </w:r>
    </w:p>
    <w:p w:rsidR="00443CAB" w:rsidRPr="00E01F3F" w:rsidRDefault="00443CAB" w:rsidP="00443CAB">
      <w:pPr>
        <w:pStyle w:val="SingleTxtG"/>
        <w:ind w:left="2268"/>
        <w:rPr>
          <w:lang w:val="fr-FR" w:eastAsia="en-GB"/>
        </w:rPr>
      </w:pPr>
      <m:oMathPara>
        <m:oMathParaPr>
          <m:jc m:val="left"/>
        </m:oMathParaPr>
        <m:oMath>
          <m:r>
            <m:rPr>
              <m:sty m:val="p"/>
            </m:rPr>
            <w:rPr>
              <w:rFonts w:ascii="Cambria Math" w:hAnsi="Cambria Math" w:cs="TimesNewRomanPSMT"/>
              <w:sz w:val="16"/>
              <w:szCs w:val="16"/>
              <w:lang w:val="fr-FR" w:eastAsia="en-GB"/>
            </w:rPr>
            <m:t>FC=</m:t>
          </m:r>
          <m:d>
            <m:dPr>
              <m:ctrlPr>
                <w:rPr>
                  <w:rFonts w:ascii="Cambria Math" w:hAnsi="Cambria Math" w:cs="TimesNewRomanPSMT"/>
                  <w:sz w:val="16"/>
                  <w:szCs w:val="16"/>
                  <w:lang w:val="fr-FR" w:eastAsia="en-GB"/>
                </w:rPr>
              </m:ctrlPr>
            </m:dPr>
            <m:e>
              <m:f>
                <m:fPr>
                  <m:ctrlPr>
                    <w:rPr>
                      <w:rFonts w:ascii="Cambria Math" w:hAnsi="Cambria Math" w:cs="TimesNewRomanPSMT"/>
                      <w:sz w:val="16"/>
                      <w:szCs w:val="16"/>
                      <w:lang w:val="fr-FR" w:eastAsia="en-GB"/>
                    </w:rPr>
                  </m:ctrlPr>
                </m:fPr>
                <m:num>
                  <m:r>
                    <m:rPr>
                      <m:sty m:val="p"/>
                    </m:rPr>
                    <w:rPr>
                      <w:rFonts w:ascii="Cambria Math" w:hAnsi="Cambria Math" w:cs="TimesNewRomanPSMT"/>
                      <w:sz w:val="16"/>
                      <w:szCs w:val="16"/>
                      <w:lang w:val="fr-FR" w:eastAsia="en-GB"/>
                    </w:rPr>
                    <m:t>0,118</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cs="TimesNewRomanPSMT"/>
              <w:sz w:val="16"/>
              <w:szCs w:val="16"/>
              <w:lang w:val="fr-FR" w:eastAsia="en-GB"/>
            </w:rPr>
            <m:t>×</m:t>
          </m:r>
          <m:d>
            <m:dPr>
              <m:begChr m:val="["/>
              <m:endChr m:val="]"/>
              <m:ctrlPr>
                <w:rPr>
                  <w:rFonts w:ascii="Cambria Math" w:hAnsi="Cambria Math" w:cs="TimesNewRomanPSMT"/>
                  <w:sz w:val="16"/>
                  <w:szCs w:val="16"/>
                  <w:lang w:val="fr-FR" w:eastAsia="en-GB"/>
                </w:rPr>
              </m:ctrlPr>
            </m:dPr>
            <m:e>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0,848×HC</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0,429×CO</m:t>
                  </m:r>
                </m:e>
              </m:d>
              <m:r>
                <m:rPr>
                  <m:sty m:val="p"/>
                </m:rPr>
                <w:rPr>
                  <w:rFonts w:ascii="Cambria Math" w:hAnsi="Cambria Math" w:cs="TimesNewRomanPSMT"/>
                  <w:sz w:val="16"/>
                  <w:szCs w:val="16"/>
                  <w:lang w:val="fr-FR" w:eastAsia="en-GB"/>
                </w:rPr>
                <m:t>+</m:t>
              </m:r>
              <m:d>
                <m:dPr>
                  <m:ctrlPr>
                    <w:rPr>
                      <w:rFonts w:ascii="Cambria Math" w:hAnsi="Cambria Math" w:cs="TimesNewRomanPSMT"/>
                      <w:sz w:val="16"/>
                      <w:szCs w:val="16"/>
                      <w:lang w:val="fr-FR" w:eastAsia="en-GB"/>
                    </w:rPr>
                  </m:ctrlPr>
                </m:dPr>
                <m:e>
                  <m:r>
                    <m:rPr>
                      <m:sty m:val="p"/>
                    </m:rPr>
                    <w:rPr>
                      <w:rFonts w:ascii="Cambria Math" w:hAnsi="Cambria Math" w:cs="TimesNewRomanPSMT"/>
                      <w:sz w:val="16"/>
                      <w:szCs w:val="16"/>
                      <w:lang w:val="fr-FR" w:eastAsia="en-GB"/>
                    </w:rPr>
                    <m:t>0,273×</m:t>
                  </m:r>
                  <m:sSub>
                    <m:sSubPr>
                      <m:ctrlPr>
                        <w:rPr>
                          <w:rFonts w:ascii="Cambria Math" w:hAnsi="Cambria Math" w:cs="TimesNewRomanPSMT"/>
                          <w:sz w:val="16"/>
                          <w:szCs w:val="16"/>
                          <w:lang w:val="fr-FR" w:eastAsia="en-GB"/>
                        </w:rPr>
                      </m:ctrlPr>
                    </m:sSubPr>
                    <m:e>
                      <m:r>
                        <m:rPr>
                          <m:sty m:val="p"/>
                        </m:rPr>
                        <w:rPr>
                          <w:rFonts w:ascii="Cambria Math" w:hAnsi="Cambria Math" w:cs="TimesNewRomanPSMT"/>
                          <w:sz w:val="16"/>
                          <w:szCs w:val="16"/>
                          <w:lang w:val="fr-FR" w:eastAsia="en-GB"/>
                        </w:rPr>
                        <m:t>CO</m:t>
                      </m:r>
                    </m:e>
                    <m:sub>
                      <m:r>
                        <m:rPr>
                          <m:sty m:val="p"/>
                        </m:rPr>
                        <w:rPr>
                          <w:rFonts w:ascii="Cambria Math" w:hAnsi="Cambria Math" w:cs="TimesNewRomanPSMT"/>
                          <w:sz w:val="16"/>
                          <w:szCs w:val="16"/>
                          <w:lang w:val="fr-FR" w:eastAsia="en-GB"/>
                        </w:rPr>
                        <m:t>2</m:t>
                      </m:r>
                    </m:sub>
                  </m:sSub>
                </m:e>
              </m:d>
            </m:e>
          </m:d>
          <m:r>
            <w:rPr>
              <w:rFonts w:ascii="Cambria Math" w:hAnsi="Cambria Math" w:cs="TimesNewRomanPSMT"/>
              <w:sz w:val="16"/>
              <w:szCs w:val="16"/>
              <w:lang w:val="fr-FR" w:eastAsia="en-GB"/>
            </w:rPr>
            <m:t xml:space="preserve"> </m:t>
          </m:r>
        </m:oMath>
      </m:oMathPara>
    </w:p>
    <w:p w:rsidR="00443CAB" w:rsidRPr="00E01F3F" w:rsidRDefault="00443CAB" w:rsidP="00443CAB">
      <w:pPr>
        <w:pStyle w:val="SingleTxtG"/>
        <w:ind w:left="2268" w:hanging="1134"/>
        <w:rPr>
          <w:lang w:val="fr-FR" w:eastAsia="en-GB"/>
        </w:rPr>
      </w:pPr>
      <w:r w:rsidRPr="00E01F3F">
        <w:rPr>
          <w:lang w:val="fr-FR" w:eastAsia="en-GB"/>
        </w:rPr>
        <w:t>6.5</w:t>
      </w:r>
      <w:r w:rsidRPr="00E01F3F">
        <w:rPr>
          <w:lang w:val="fr-FR" w:eastAsia="en-GB"/>
        </w:rPr>
        <w:tab/>
      </w:r>
      <w:r w:rsidRPr="00E01F3F">
        <w:rPr>
          <w:lang w:val="fr-FR" w:eastAsia="en-GB"/>
        </w:rPr>
        <w:tab/>
        <w:t xml:space="preserve">Dans le cas d’un véhicule équipé d’un </w:t>
      </w:r>
      <w:r w:rsidRPr="00E01F3F">
        <w:rPr>
          <w:lang w:val="fr-FR"/>
        </w:rPr>
        <w:t>moteur à allumage commandé alimenté</w:t>
      </w:r>
      <w:r w:rsidRPr="00E01F3F">
        <w:rPr>
          <w:lang w:val="fr-FR" w:eastAsia="en-GB"/>
        </w:rPr>
        <w:t xml:space="preserve"> à l’essence (E10) :</w:t>
      </w:r>
    </w:p>
    <w:p w:rsidR="00443CAB" w:rsidRPr="00930622" w:rsidRDefault="00443CAB" w:rsidP="00930622">
      <w:pPr>
        <w:pStyle w:val="SingleTxtG"/>
        <w:spacing w:line="200" w:lineRule="atLeast"/>
        <w:ind w:left="2268"/>
        <w:rPr>
          <w:sz w:val="18"/>
          <w:szCs w:val="18"/>
          <w:lang w:val="fr-FR" w:eastAsia="en-GB"/>
        </w:rPr>
      </w:pPr>
      <m:oMathPara>
        <m:oMathParaPr>
          <m:jc m:val="left"/>
        </m:oMathParaPr>
        <m:oMath>
          <m:r>
            <m:rPr>
              <m:sty m:val="p"/>
            </m:rPr>
            <w:rPr>
              <w:rFonts w:ascii="Cambria Math" w:hAnsi="Cambria Math" w:cs="TimesNewRomanPSMT"/>
              <w:sz w:val="18"/>
              <w:szCs w:val="18"/>
              <w:lang w:val="fr-FR" w:eastAsia="en-GB"/>
            </w:rPr>
            <m:t>FC=</m:t>
          </m:r>
          <m:d>
            <m:dPr>
              <m:ctrlPr>
                <w:rPr>
                  <w:rFonts w:ascii="Cambria Math" w:hAnsi="Cambria Math" w:cs="TimesNewRomanPSMT"/>
                  <w:sz w:val="18"/>
                  <w:szCs w:val="18"/>
                  <w:lang w:val="fr-FR" w:eastAsia="en-GB"/>
                </w:rPr>
              </m:ctrlPr>
            </m:dPr>
            <m:e>
              <m:f>
                <m:fPr>
                  <m:ctrlPr>
                    <w:rPr>
                      <w:rFonts w:ascii="Cambria Math" w:hAnsi="Cambria Math" w:cs="TimesNewRomanPSMT"/>
                      <w:sz w:val="18"/>
                      <w:szCs w:val="18"/>
                      <w:lang w:val="fr-FR" w:eastAsia="en-GB"/>
                    </w:rPr>
                  </m:ctrlPr>
                </m:fPr>
                <m:num>
                  <m:r>
                    <m:rPr>
                      <m:sty m:val="p"/>
                    </m:rPr>
                    <w:rPr>
                      <w:rFonts w:ascii="Cambria Math" w:hAnsi="Cambria Math" w:cs="TimesNewRomanPSMT"/>
                      <w:sz w:val="18"/>
                      <w:szCs w:val="18"/>
                      <w:lang w:val="fr-FR" w:eastAsia="en-GB"/>
                    </w:rPr>
                    <m:t>0,1206</m:t>
                  </m:r>
                </m:num>
                <m:den>
                  <m:sSub>
                    <m:sSubPr>
                      <m:ctrlPr>
                        <w:rPr>
                          <w:rFonts w:ascii="Cambria Math" w:hAnsi="Cambria Math"/>
                          <w:sz w:val="18"/>
                          <w:szCs w:val="18"/>
                          <w:lang w:val="fr-FR" w:eastAsia="en-GB"/>
                        </w:rPr>
                      </m:ctrlPr>
                    </m:sSubPr>
                    <m:e>
                      <m:r>
                        <m:rPr>
                          <m:sty m:val="p"/>
                        </m:rPr>
                        <w:rPr>
                          <w:rFonts w:ascii="Cambria Math" w:hAnsi="Cambria Math"/>
                          <w:sz w:val="18"/>
                          <w:szCs w:val="18"/>
                          <w:lang w:val="fr-FR" w:eastAsia="en-GB"/>
                        </w:rPr>
                        <m:t>ρ</m:t>
                      </m:r>
                    </m:e>
                    <m:sub>
                      <m:r>
                        <m:rPr>
                          <m:sty m:val="p"/>
                        </m:rPr>
                        <w:rPr>
                          <w:rFonts w:ascii="Cambria Math" w:hAnsi="Cambria Math"/>
                          <w:sz w:val="18"/>
                          <w:szCs w:val="18"/>
                          <w:lang w:val="fr-FR" w:eastAsia="en-GB"/>
                        </w:rPr>
                        <m:t>fuel</m:t>
                      </m:r>
                    </m:sub>
                  </m:sSub>
                </m:den>
              </m:f>
            </m:e>
          </m:d>
          <m:r>
            <m:rPr>
              <m:sty m:val="p"/>
            </m:rPr>
            <w:rPr>
              <w:rFonts w:ascii="Cambria Math" w:hAnsi="Cambria Math" w:cs="TimesNewRomanPSMT"/>
              <w:sz w:val="18"/>
              <w:szCs w:val="18"/>
              <w:lang w:val="fr-FR" w:eastAsia="en-GB"/>
            </w:rPr>
            <m:t>×</m:t>
          </m:r>
          <m:d>
            <m:dPr>
              <m:begChr m:val="["/>
              <m:endChr m:val="]"/>
              <m:ctrlPr>
                <w:rPr>
                  <w:rFonts w:ascii="Cambria Math" w:hAnsi="Cambria Math" w:cs="TimesNewRomanPSMT"/>
                  <w:sz w:val="18"/>
                  <w:szCs w:val="18"/>
                  <w:lang w:val="fr-FR" w:eastAsia="en-GB"/>
                </w:rPr>
              </m:ctrlPr>
            </m:dPr>
            <m:e>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0,829</m:t>
                  </m:r>
                  <m:r>
                    <m:rPr>
                      <m:sty m:val="p"/>
                    </m:rPr>
                    <w:rPr>
                      <w:rFonts w:ascii="Cambria Math" w:hAnsi="Cambria Math" w:cs="TimesNewRomanPSMT"/>
                      <w:strike/>
                      <w:sz w:val="18"/>
                      <w:szCs w:val="18"/>
                      <w:lang w:val="fr-FR" w:eastAsia="en-GB"/>
                    </w:rPr>
                    <m:t>,</m:t>
                  </m:r>
                  <m:r>
                    <m:rPr>
                      <m:sty m:val="p"/>
                    </m:rPr>
                    <w:rPr>
                      <w:rFonts w:ascii="Cambria Math" w:hAnsi="Cambria Math" w:cs="TimesNewRomanPSMT"/>
                      <w:sz w:val="18"/>
                      <w:szCs w:val="18"/>
                      <w:lang w:val="fr-FR" w:eastAsia="en-GB"/>
                    </w:rPr>
                    <m:t>×HC</m:t>
                  </m:r>
                </m:e>
              </m:d>
              <m:r>
                <m:rPr>
                  <m:sty m:val="p"/>
                </m:rPr>
                <w:rPr>
                  <w:rFonts w:ascii="Cambria Math" w:hAnsi="Cambria Math" w:cs="TimesNewRomanPSMT"/>
                  <w:sz w:val="18"/>
                  <w:szCs w:val="18"/>
                  <w:lang w:val="fr-FR" w:eastAsia="en-GB"/>
                </w:rPr>
                <m:t>+</m:t>
              </m:r>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0,429×CO</m:t>
                  </m:r>
                </m:e>
              </m:d>
              <m:r>
                <m:rPr>
                  <m:sty m:val="p"/>
                </m:rPr>
                <w:rPr>
                  <w:rFonts w:ascii="Cambria Math" w:hAnsi="Cambria Math" w:cs="TimesNewRomanPSMT"/>
                  <w:sz w:val="18"/>
                  <w:szCs w:val="18"/>
                  <w:lang w:val="fr-FR" w:eastAsia="en-GB"/>
                </w:rPr>
                <m:t>+</m:t>
              </m:r>
              <m:d>
                <m:dPr>
                  <m:ctrlPr>
                    <w:rPr>
                      <w:rFonts w:ascii="Cambria Math" w:hAnsi="Cambria Math" w:cs="TimesNewRomanPSMT"/>
                      <w:sz w:val="18"/>
                      <w:szCs w:val="18"/>
                      <w:lang w:val="fr-FR" w:eastAsia="en-GB"/>
                    </w:rPr>
                  </m:ctrlPr>
                </m:dPr>
                <m:e>
                  <m:r>
                    <m:rPr>
                      <m:sty m:val="p"/>
                    </m:rPr>
                    <w:rPr>
                      <w:rFonts w:ascii="Cambria Math" w:hAnsi="Cambria Math" w:cs="TimesNewRomanPSMT"/>
                      <w:sz w:val="18"/>
                      <w:szCs w:val="18"/>
                      <w:lang w:val="fr-FR" w:eastAsia="en-GB"/>
                    </w:rPr>
                    <m:t>0,273×</m:t>
                  </m:r>
                  <m:sSub>
                    <m:sSubPr>
                      <m:ctrlPr>
                        <w:rPr>
                          <w:rFonts w:ascii="Cambria Math" w:hAnsi="Cambria Math" w:cs="TimesNewRomanPSMT"/>
                          <w:sz w:val="18"/>
                          <w:szCs w:val="18"/>
                          <w:lang w:val="fr-FR" w:eastAsia="en-GB"/>
                        </w:rPr>
                      </m:ctrlPr>
                    </m:sSubPr>
                    <m:e>
                      <m:r>
                        <m:rPr>
                          <m:sty m:val="p"/>
                        </m:rPr>
                        <w:rPr>
                          <w:rFonts w:ascii="Cambria Math" w:hAnsi="Cambria Math" w:cs="TimesNewRomanPSMT"/>
                          <w:sz w:val="18"/>
                          <w:szCs w:val="18"/>
                          <w:lang w:val="fr-FR" w:eastAsia="en-GB"/>
                        </w:rPr>
                        <m:t>CO</m:t>
                      </m:r>
                    </m:e>
                    <m:sub>
                      <m:r>
                        <m:rPr>
                          <m:sty m:val="p"/>
                        </m:rPr>
                        <w:rPr>
                          <w:rFonts w:ascii="Cambria Math" w:hAnsi="Cambria Math" w:cs="TimesNewRomanPSMT"/>
                          <w:sz w:val="18"/>
                          <w:szCs w:val="18"/>
                          <w:lang w:val="fr-FR" w:eastAsia="en-GB"/>
                        </w:rPr>
                        <m:t>2</m:t>
                      </m:r>
                    </m:sub>
                  </m:sSub>
                </m:e>
              </m:d>
            </m:e>
          </m:d>
        </m:oMath>
      </m:oMathPara>
    </w:p>
    <w:p w:rsidR="00443CAB" w:rsidRPr="00E01F3F" w:rsidRDefault="00443CAB" w:rsidP="00443CAB">
      <w:pPr>
        <w:pStyle w:val="SingleTxtG"/>
        <w:ind w:left="2268" w:hanging="1134"/>
        <w:rPr>
          <w:rFonts w:ascii="TimesNewRomanPSMT" w:hAnsi="TimesNewRomanPSMT" w:cs="TimesNewRomanPSMT"/>
          <w:lang w:val="fr-FR" w:eastAsia="en-GB"/>
        </w:rPr>
      </w:pPr>
      <w:r w:rsidRPr="00E01F3F">
        <w:rPr>
          <w:rFonts w:ascii="TimesNewRomanPSMT" w:hAnsi="TimesNewRomanPSMT" w:cs="TimesNewRomanPSMT"/>
          <w:lang w:val="fr-FR" w:eastAsia="en-GB"/>
        </w:rPr>
        <w:t>6.6</w:t>
      </w:r>
      <w:r w:rsidRPr="00E01F3F">
        <w:rPr>
          <w:rFonts w:ascii="TimesNewRomanPSMT" w:hAnsi="TimesNewRomanPSMT" w:cs="TimesNewRomanPSMT"/>
          <w:lang w:val="fr-FR" w:eastAsia="en-GB"/>
        </w:rPr>
        <w:tab/>
      </w:r>
      <w:r w:rsidRPr="00E01F3F">
        <w:rPr>
          <w:lang w:val="fr-FR" w:eastAsia="en-GB"/>
        </w:rPr>
        <w:t xml:space="preserve">Dans le cas d’un véhicule équipé d’un </w:t>
      </w:r>
      <w:r w:rsidRPr="00E01F3F">
        <w:rPr>
          <w:lang w:val="fr-FR"/>
        </w:rPr>
        <w:t>moteur à allumage commandé alimenté</w:t>
      </w:r>
      <w:r w:rsidRPr="00E01F3F">
        <w:rPr>
          <w:lang w:val="fr-FR" w:eastAsia="en-GB"/>
        </w:rPr>
        <w:t xml:space="preserve"> au </w:t>
      </w:r>
      <w:r w:rsidRPr="00E01F3F">
        <w:rPr>
          <w:rFonts w:ascii="TimesNewRomanPSMT" w:hAnsi="TimesNewRomanPSMT" w:cs="TimesNewRomanPSMT"/>
          <w:lang w:val="fr-FR" w:eastAsia="en-GB"/>
        </w:rPr>
        <w:t>GPL :</w:t>
      </w:r>
    </w:p>
    <w:p w:rsidR="00443CAB" w:rsidRPr="00E01F3F" w:rsidRDefault="00443CAB" w:rsidP="00443CAB">
      <w:pPr>
        <w:pStyle w:val="SingleTxtG"/>
        <w:ind w:left="2268"/>
        <w:rPr>
          <w:lang w:val="fr-FR"/>
        </w:rPr>
      </w:pPr>
      <w:r w:rsidRPr="00E01F3F">
        <w:rPr>
          <w:position w:val="-30"/>
          <w:sz w:val="16"/>
          <w:szCs w:val="16"/>
          <w:lang w:val="fr-FR"/>
        </w:rPr>
        <w:object w:dxaOrig="6399" w:dyaOrig="720">
          <v:shape id="_x0000_i1174" type="#_x0000_t75" style="width:320.6pt;height:36.3pt" o:ole="">
            <v:imagedata r:id="rId327" o:title=""/>
          </v:shape>
          <o:OLEObject Type="Embed" ProgID="Equation.3" ShapeID="_x0000_i1174" DrawAspect="Content" ObjectID="_1527435607" r:id="rId328"/>
        </w:object>
      </w:r>
    </w:p>
    <w:p w:rsidR="00443CAB" w:rsidRPr="00E01F3F" w:rsidRDefault="00443CAB" w:rsidP="00443CAB">
      <w:pPr>
        <w:pStyle w:val="SingleTxtG"/>
        <w:ind w:left="2268" w:hanging="1134"/>
        <w:rPr>
          <w:rFonts w:ascii="TimesNewRomanPSMT" w:hAnsi="TimesNewRomanPSMT" w:cs="TimesNewRomanPSMT"/>
          <w:lang w:val="fr-FR" w:eastAsia="en-GB"/>
        </w:rPr>
      </w:pPr>
      <w:r w:rsidRPr="00E01F3F">
        <w:rPr>
          <w:rFonts w:ascii="TimesNewRomanPSMT" w:hAnsi="TimesNewRomanPSMT" w:cs="TimesNewRomanPSMT"/>
          <w:lang w:val="fr-FR" w:eastAsia="en-GB"/>
        </w:rPr>
        <w:t>6.6.1</w:t>
      </w:r>
      <w:r w:rsidRPr="00E01F3F">
        <w:rPr>
          <w:rFonts w:ascii="TimesNewRomanPSMT" w:hAnsi="TimesNewRomanPSMT" w:cs="TimesNewRomanPSMT"/>
          <w:lang w:val="fr-FR" w:eastAsia="en-GB"/>
        </w:rPr>
        <w:tab/>
      </w:r>
      <w:r w:rsidRPr="00E01F3F">
        <w:rPr>
          <w:lang w:val="fr-FR"/>
        </w:rPr>
        <w:t>Si la composition du carburant utilisé pour l’essai diffère de celle qui est prise en compte pour le calcul de la consommation normalisée, il est possible, à la demande du constructeur, d’appliquer un facteur de correction, cf, au moyen de l’équation suivante </w:t>
      </w:r>
      <w:r w:rsidRPr="00E01F3F">
        <w:rPr>
          <w:rFonts w:ascii="TimesNewRomanPSMT" w:hAnsi="TimesNewRomanPSMT" w:cs="TimesNewRomanPSMT"/>
          <w:lang w:val="fr-FR" w:eastAsia="en-GB"/>
        </w:rPr>
        <w:t>:</w:t>
      </w:r>
    </w:p>
    <w:p w:rsidR="00443CAB" w:rsidRPr="00E01F3F" w:rsidRDefault="00443CAB" w:rsidP="00443CAB">
      <w:pPr>
        <w:pStyle w:val="SingleTxtG"/>
        <w:ind w:left="2268"/>
        <w:rPr>
          <w:lang w:val="fr-FR"/>
        </w:rPr>
      </w:pPr>
      <w:r w:rsidRPr="00E01F3F">
        <w:rPr>
          <w:position w:val="-30"/>
          <w:lang w:val="fr-FR"/>
        </w:rPr>
        <w:object w:dxaOrig="6740" w:dyaOrig="720">
          <v:shape id="_x0000_i1175" type="#_x0000_t75" style="width:329.9pt;height:35.05pt" o:ole="">
            <v:imagedata r:id="rId329" o:title=""/>
          </v:shape>
          <o:OLEObject Type="Embed" ProgID="Equation.3" ShapeID="_x0000_i1175" DrawAspect="Content" ObjectID="_1527435608" r:id="rId330"/>
        </w:object>
      </w:r>
    </w:p>
    <w:p w:rsidR="00443CAB" w:rsidRPr="00E01F3F" w:rsidRDefault="00443CAB" w:rsidP="00443CAB">
      <w:pPr>
        <w:pStyle w:val="SingleTxtG"/>
        <w:ind w:left="2268"/>
        <w:rPr>
          <w:rFonts w:ascii="TimesNewRomanPSMT" w:hAnsi="TimesNewRomanPSMT" w:cs="TimesNewRomanPSMT"/>
          <w:lang w:val="fr-FR" w:eastAsia="en-GB"/>
        </w:rPr>
      </w:pPr>
      <w:r w:rsidRPr="00E01F3F">
        <w:rPr>
          <w:lang w:val="fr-FR"/>
        </w:rPr>
        <w:t>Le facteur de correction cf qui peut être employé est déterminé à l’aide de l’équation suivante :</w:t>
      </w:r>
    </w:p>
    <w:p w:rsidR="00443CAB" w:rsidRPr="00E01F3F" w:rsidRDefault="00443CAB" w:rsidP="00443CAB">
      <w:pPr>
        <w:pStyle w:val="SingleTxtG"/>
        <w:ind w:left="2268"/>
        <w:rPr>
          <w:rFonts w:ascii="TimesNewRomanPSMT" w:hAnsi="TimesNewRomanPSMT" w:cs="TimesNewRomanPSMT"/>
          <w:lang w:val="fr-FR" w:eastAsia="en-GB"/>
        </w:rPr>
      </w:pPr>
      <w:r w:rsidRPr="00E01F3F">
        <w:rPr>
          <w:rFonts w:ascii="TimesNewRomanPSMT" w:hAnsi="TimesNewRomanPSMT" w:cs="TimesNewRomanPSMT"/>
          <w:lang w:val="fr-FR" w:eastAsia="en-GB"/>
        </w:rPr>
        <w:tab/>
      </w:r>
      <w:r w:rsidRPr="00E01F3F">
        <w:rPr>
          <w:position w:val="-10"/>
          <w:lang w:val="fr-FR"/>
        </w:rPr>
        <w:object w:dxaOrig="2220" w:dyaOrig="300">
          <v:shape id="_x0000_i1176" type="#_x0000_t75" style="width:110.8pt;height:15.05pt" o:ole="">
            <v:imagedata r:id="rId331" o:title=""/>
          </v:shape>
          <o:OLEObject Type="Embed" ProgID="Equation.3" ShapeID="_x0000_i1176" DrawAspect="Content" ObjectID="_1527435609" r:id="rId332"/>
        </w:object>
      </w:r>
      <w:r w:rsidRPr="00E01F3F">
        <w:rPr>
          <w:lang w:val="fr-FR"/>
        </w:rPr>
        <w:t> ;</w:t>
      </w:r>
    </w:p>
    <w:p w:rsidR="00443CAB" w:rsidRPr="00E01F3F" w:rsidRDefault="00443CAB" w:rsidP="00443CAB">
      <w:pPr>
        <w:pStyle w:val="SingleTxtG"/>
        <w:ind w:left="2268"/>
        <w:rPr>
          <w:rFonts w:ascii="TimesNewRomanPSMT" w:hAnsi="TimesNewRomanPSMT" w:cs="TimesNewRomanPSMT"/>
          <w:lang w:val="fr-FR" w:eastAsia="en-GB"/>
        </w:rPr>
      </w:pPr>
      <w:r w:rsidRPr="00E01F3F">
        <w:rPr>
          <w:rFonts w:ascii="TimesNewRomanPSMT" w:hAnsi="TimesNewRomanPSMT" w:cs="TimesNewRomanPSMT"/>
          <w:lang w:val="fr-FR" w:eastAsia="en-GB"/>
        </w:rPr>
        <w:t>où :</w:t>
      </w:r>
    </w:p>
    <w:p w:rsidR="00443CAB" w:rsidRPr="00E01F3F" w:rsidRDefault="00443CAB" w:rsidP="00443CAB">
      <w:pPr>
        <w:pStyle w:val="SingleTxtG"/>
        <w:ind w:left="2268"/>
        <w:rPr>
          <w:rFonts w:ascii="TimesNewRomanPSMT" w:hAnsi="TimesNewRomanPSMT" w:cs="TimesNewRomanPSMT"/>
          <w:lang w:val="fr-FR" w:eastAsia="en-GB"/>
        </w:rPr>
      </w:pPr>
      <w:r w:rsidRPr="00E01F3F">
        <w:rPr>
          <w:rFonts w:ascii="TimesNewRomanPSMT" w:hAnsi="TimesNewRomanPSMT" w:cs="TimesNewRomanPSMT"/>
          <w:lang w:val="fr-FR" w:eastAsia="en-GB"/>
        </w:rPr>
        <w:tab/>
        <w:t>n</w:t>
      </w:r>
      <w:r w:rsidRPr="00E01F3F">
        <w:rPr>
          <w:rFonts w:ascii="TimesNewRomanPSMT" w:hAnsi="TimesNewRomanPSMT" w:cs="TimesNewRomanPSMT"/>
          <w:vertAlign w:val="subscript"/>
          <w:lang w:val="fr-FR" w:eastAsia="en-GB"/>
        </w:rPr>
        <w:t>actual</w:t>
      </w:r>
      <w:r w:rsidRPr="00E01F3F">
        <w:rPr>
          <w:rFonts w:ascii="TimesNewRomanPSMT" w:hAnsi="TimesNewRomanPSMT" w:cs="TimesNewRomanPSMT"/>
          <w:lang w:val="fr-FR" w:eastAsia="en-GB"/>
        </w:rPr>
        <w:t xml:space="preserve"> est</w:t>
      </w:r>
      <w:r w:rsidRPr="00E01F3F">
        <w:rPr>
          <w:rFonts w:ascii="TimesNewRomanPSMT" w:hAnsi="TimesNewRomanPSMT" w:cs="TimesNewRomanPSMT"/>
          <w:vertAlign w:val="subscript"/>
          <w:lang w:val="fr-FR" w:eastAsia="en-GB"/>
        </w:rPr>
        <w:t xml:space="preserve"> </w:t>
      </w:r>
      <w:r w:rsidRPr="00E01F3F">
        <w:rPr>
          <w:lang w:val="fr-FR"/>
        </w:rPr>
        <w:t>le rapport réel H/C du carburant utilisé</w:t>
      </w:r>
      <w:r w:rsidRPr="00E01F3F">
        <w:rPr>
          <w:rFonts w:ascii="TimesNewRomanPSMT" w:hAnsi="TimesNewRomanPSMT" w:cs="TimesNewRomanPSMT"/>
          <w:lang w:val="fr-FR" w:eastAsia="en-GB"/>
        </w:rPr>
        <w:t>.</w:t>
      </w:r>
    </w:p>
    <w:p w:rsidR="00443CAB" w:rsidRPr="00E01F3F" w:rsidRDefault="00443CAB" w:rsidP="00443CAB">
      <w:pPr>
        <w:pStyle w:val="SingleTxtG"/>
        <w:ind w:left="2268" w:hanging="1134"/>
        <w:rPr>
          <w:rFonts w:ascii="TimesNewRomanPSMT" w:hAnsi="TimesNewRomanPSMT" w:cs="TimesNewRomanPSMT"/>
          <w:lang w:val="fr-FR" w:eastAsia="en-GB"/>
        </w:rPr>
      </w:pPr>
      <w:r w:rsidRPr="00E01F3F">
        <w:rPr>
          <w:rFonts w:ascii="TimesNewRomanPSMT" w:hAnsi="TimesNewRomanPSMT" w:cs="TimesNewRomanPSMT"/>
          <w:lang w:val="fr-FR" w:eastAsia="en-GB"/>
        </w:rPr>
        <w:t>6.7</w:t>
      </w:r>
      <w:r w:rsidRPr="00E01F3F">
        <w:rPr>
          <w:rFonts w:ascii="TimesNewRomanPSMT" w:hAnsi="TimesNewRomanPSMT" w:cs="TimesNewRomanPSMT"/>
          <w:lang w:val="fr-FR" w:eastAsia="en-GB"/>
        </w:rPr>
        <w:tab/>
      </w:r>
      <w:r w:rsidRPr="00E01F3F">
        <w:rPr>
          <w:lang w:val="fr-FR"/>
        </w:rPr>
        <w:t>Pour les véhicules à allumage commandé alimentés au GN/biométhane :</w:t>
      </w:r>
    </w:p>
    <w:p w:rsidR="00443CAB" w:rsidRPr="00E01F3F" w:rsidRDefault="00443CAB" w:rsidP="00443CAB">
      <w:pPr>
        <w:pStyle w:val="SingleTxtG"/>
        <w:ind w:left="2268"/>
        <w:rPr>
          <w:rFonts w:ascii="TimesNewRomanPSMT" w:hAnsi="TimesNewRomanPSMT" w:cs="TimesNewRomanPSMT"/>
          <w:lang w:val="fr-FR" w:eastAsia="en-GB"/>
        </w:rPr>
      </w:pPr>
      <w:r w:rsidRPr="00E01F3F">
        <w:rPr>
          <w:position w:val="-30"/>
          <w:lang w:val="fr-FR"/>
        </w:rPr>
        <w:object w:dxaOrig="6340" w:dyaOrig="720">
          <v:shape id="_x0000_i1177" type="#_x0000_t75" style="width:311.3pt;height:35.05pt" o:ole="">
            <v:imagedata r:id="rId333" o:title=""/>
          </v:shape>
          <o:OLEObject Type="Embed" ProgID="Equation.3" ShapeID="_x0000_i1177" DrawAspect="Content" ObjectID="_1527435610" r:id="rId334"/>
        </w:object>
      </w:r>
    </w:p>
    <w:p w:rsidR="00443CAB" w:rsidRPr="00E01F3F" w:rsidRDefault="00443CAB" w:rsidP="00443CAB">
      <w:pPr>
        <w:pStyle w:val="SingleTxtG"/>
        <w:ind w:left="2268" w:hanging="1134"/>
        <w:rPr>
          <w:lang w:val="fr-FR"/>
        </w:rPr>
      </w:pPr>
      <w:r w:rsidRPr="00E01F3F">
        <w:rPr>
          <w:lang w:val="fr-FR"/>
        </w:rPr>
        <w:t>6.8</w:t>
      </w:r>
      <w:r w:rsidRPr="00E01F3F">
        <w:rPr>
          <w:lang w:val="fr-FR"/>
        </w:rPr>
        <w:tab/>
        <w:t>Pour les véhicules à allumage par compression alimentés au gazole (B0) :</w:t>
      </w:r>
    </w:p>
    <w:p w:rsidR="00443CAB" w:rsidRPr="00E01F3F" w:rsidRDefault="00443CAB" w:rsidP="00443CAB">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0,1156</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0,865</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443CAB" w:rsidRPr="00E01F3F" w:rsidRDefault="00443CAB" w:rsidP="00443CAB">
      <w:pPr>
        <w:pStyle w:val="SingleTxtG"/>
        <w:ind w:left="2268" w:hanging="1134"/>
        <w:rPr>
          <w:lang w:val="fr-FR"/>
        </w:rPr>
      </w:pPr>
      <w:r w:rsidRPr="00E01F3F">
        <w:rPr>
          <w:lang w:val="fr-FR"/>
        </w:rPr>
        <w:t>6.9</w:t>
      </w:r>
      <w:r w:rsidRPr="00E01F3F">
        <w:rPr>
          <w:lang w:val="fr-FR"/>
        </w:rPr>
        <w:tab/>
      </w:r>
      <w:r w:rsidRPr="00E01F3F">
        <w:rPr>
          <w:lang w:val="fr-FR"/>
        </w:rPr>
        <w:tab/>
        <w:t>Pour les véhicules à allumage par compression alimentés au gazole (B5) :</w:t>
      </w:r>
    </w:p>
    <w:p w:rsidR="00443CAB" w:rsidRPr="00E01F3F" w:rsidRDefault="00443CAB" w:rsidP="00443CAB">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0,1163</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0,860</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443CAB" w:rsidRPr="00E01F3F" w:rsidRDefault="00443CAB" w:rsidP="00443CAB">
      <w:pPr>
        <w:pStyle w:val="SingleTxtG"/>
        <w:ind w:left="2268" w:hanging="1134"/>
        <w:rPr>
          <w:lang w:val="fr-FR"/>
        </w:rPr>
      </w:pPr>
      <w:r w:rsidRPr="00E01F3F">
        <w:rPr>
          <w:lang w:val="fr-FR"/>
        </w:rPr>
        <w:t>6.10</w:t>
      </w:r>
      <w:r w:rsidRPr="00E01F3F">
        <w:rPr>
          <w:lang w:val="fr-FR"/>
        </w:rPr>
        <w:tab/>
        <w:t>Pour les véhicules à allumage par compression alimentés au gazole (B7) :</w:t>
      </w:r>
    </w:p>
    <w:p w:rsidR="00443CAB" w:rsidRPr="00E01F3F" w:rsidRDefault="00443CAB" w:rsidP="00443CAB">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0,1165</m:t>
                  </m:r>
                  <m:r>
                    <m:rPr>
                      <m:sty m:val="p"/>
                    </m:rPr>
                    <w:rPr>
                      <w:rFonts w:ascii="Cambria Math" w:hAnsi="Cambria Math"/>
                      <w:strike/>
                      <w:sz w:val="16"/>
                      <w:szCs w:val="16"/>
                      <w:lang w:val="fr-FR"/>
                    </w:rPr>
                    <m:t>,</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0,858</m:t>
                  </m:r>
                  <m:r>
                    <m:rPr>
                      <m:sty m:val="p"/>
                    </m:rPr>
                    <w:rPr>
                      <w:rFonts w:ascii="Cambria Math" w:hAnsi="Cambria Math"/>
                      <w:strike/>
                      <w:sz w:val="16"/>
                      <w:szCs w:val="16"/>
                      <w:lang w:val="fr-FR"/>
                    </w:rPr>
                    <m:t>,</m:t>
                  </m:r>
                  <m:r>
                    <m:rPr>
                      <m:sty m:val="p"/>
                    </m:rPr>
                    <w:rPr>
                      <w:rFonts w:ascii="Cambria Math" w:hAnsi="Cambria Math"/>
                      <w:sz w:val="16"/>
                      <w:szCs w:val="16"/>
                      <w:lang w:val="fr-FR"/>
                    </w:rPr>
                    <m:t>×HC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443CAB" w:rsidRPr="00E01F3F" w:rsidRDefault="00443CAB" w:rsidP="00443CAB">
      <w:pPr>
        <w:pStyle w:val="SingleTxtG"/>
        <w:ind w:left="2268" w:hanging="1134"/>
        <w:rPr>
          <w:lang w:val="fr-FR"/>
        </w:rPr>
      </w:pPr>
      <w:r w:rsidRPr="00E01F3F">
        <w:rPr>
          <w:lang w:val="fr-FR"/>
        </w:rPr>
        <w:t>6.11</w:t>
      </w:r>
      <w:r w:rsidRPr="00E01F3F">
        <w:rPr>
          <w:lang w:val="fr-FR"/>
        </w:rPr>
        <w:tab/>
      </w:r>
      <w:r w:rsidRPr="00E01F3F">
        <w:rPr>
          <w:lang w:val="fr-FR"/>
        </w:rPr>
        <w:tab/>
        <w:t>Pour les véhicules à allumage commandé alimentés à l’éthanol (E85) :</w:t>
      </w:r>
    </w:p>
    <w:p w:rsidR="00443CAB" w:rsidRPr="00E01F3F" w:rsidRDefault="00443CAB" w:rsidP="00443CAB">
      <w:pPr>
        <w:pStyle w:val="SingleTxtG"/>
        <w:rPr>
          <w:lang w:val="fr-FR"/>
        </w:rPr>
      </w:pPr>
      <m:oMathPara>
        <m:oMath>
          <m:r>
            <m:rPr>
              <m:sty m:val="p"/>
            </m:rPr>
            <w:rPr>
              <w:rFonts w:ascii="Cambria Math" w:hAnsi="Cambria Math"/>
              <w:sz w:val="16"/>
              <w:szCs w:val="16"/>
              <w:lang w:val="fr-FR"/>
            </w:rPr>
            <m:t>FC=</m:t>
          </m:r>
          <m:d>
            <m:dPr>
              <m:ctrlPr>
                <w:rPr>
                  <w:rFonts w:ascii="Cambria Math" w:hAnsi="Cambria Math"/>
                  <w:sz w:val="16"/>
                  <w:szCs w:val="16"/>
                  <w:lang w:val="fr-FR"/>
                </w:rPr>
              </m:ctrlPr>
            </m:dPr>
            <m:e>
              <m:f>
                <m:fPr>
                  <m:ctrlPr>
                    <w:rPr>
                      <w:rFonts w:ascii="Cambria Math" w:hAnsi="Cambria Math"/>
                      <w:sz w:val="16"/>
                      <w:szCs w:val="16"/>
                      <w:lang w:val="fr-FR"/>
                    </w:rPr>
                  </m:ctrlPr>
                </m:fPr>
                <m:num>
                  <m:r>
                    <m:rPr>
                      <m:sty m:val="p"/>
                    </m:rPr>
                    <w:rPr>
                      <w:rFonts w:ascii="Cambria Math" w:hAnsi="Cambria Math"/>
                      <w:sz w:val="16"/>
                      <w:szCs w:val="16"/>
                      <w:lang w:val="fr-FR"/>
                    </w:rPr>
                    <m:t>0,1743</m:t>
                  </m:r>
                </m:num>
                <m:den>
                  <m:sSub>
                    <m:sSubPr>
                      <m:ctrlPr>
                        <w:rPr>
                          <w:rFonts w:ascii="Cambria Math" w:hAnsi="Cambria Math"/>
                          <w:sz w:val="16"/>
                          <w:szCs w:val="16"/>
                          <w:lang w:val="fr-FR" w:eastAsia="en-GB"/>
                        </w:rPr>
                      </m:ctrlPr>
                    </m:sSubPr>
                    <m:e>
                      <m:r>
                        <m:rPr>
                          <m:sty m:val="p"/>
                        </m:rPr>
                        <w:rPr>
                          <w:rFonts w:ascii="Cambria Math" w:hAnsi="Cambria Math"/>
                          <w:sz w:val="16"/>
                          <w:szCs w:val="16"/>
                          <w:lang w:val="fr-FR" w:eastAsia="en-GB"/>
                        </w:rPr>
                        <m:t>ρ</m:t>
                      </m:r>
                    </m:e>
                    <m:sub>
                      <m:r>
                        <m:rPr>
                          <m:sty m:val="p"/>
                        </m:rPr>
                        <w:rPr>
                          <w:rFonts w:ascii="Cambria Math" w:hAnsi="Cambria Math"/>
                          <w:sz w:val="16"/>
                          <w:szCs w:val="16"/>
                          <w:lang w:val="fr-FR" w:eastAsia="en-GB"/>
                        </w:rPr>
                        <m:t>fuel</m:t>
                      </m:r>
                    </m:sub>
                  </m:sSub>
                </m:den>
              </m:f>
            </m:e>
          </m:d>
          <m:r>
            <m:rPr>
              <m:sty m:val="p"/>
            </m:rPr>
            <w:rPr>
              <w:rFonts w:ascii="Cambria Math" w:hAnsi="Cambria Math"/>
              <w:sz w:val="16"/>
              <w:szCs w:val="16"/>
              <w:lang w:val="fr-FR"/>
            </w:rPr>
            <m:t>×</m:t>
          </m:r>
          <m:d>
            <m:dPr>
              <m:begChr m:val="["/>
              <m:endChr m:val="]"/>
              <m:ctrlPr>
                <w:rPr>
                  <w:rFonts w:ascii="Cambria Math" w:hAnsi="Cambria Math"/>
                  <w:sz w:val="16"/>
                  <w:szCs w:val="16"/>
                  <w:lang w:val="fr-FR"/>
                </w:rPr>
              </m:ctrlPr>
            </m:dPr>
            <m:e>
              <m:d>
                <m:dPr>
                  <m:ctrlPr>
                    <w:rPr>
                      <w:rFonts w:ascii="Cambria Math" w:hAnsi="Cambria Math"/>
                      <w:sz w:val="16"/>
                      <w:szCs w:val="16"/>
                      <w:lang w:val="fr-FR"/>
                    </w:rPr>
                  </m:ctrlPr>
                </m:dPr>
                <m:e>
                  <m:r>
                    <m:rPr>
                      <m:sty m:val="p"/>
                    </m:rPr>
                    <w:rPr>
                      <w:rFonts w:ascii="Cambria Math" w:hAnsi="Cambria Math"/>
                      <w:sz w:val="16"/>
                      <w:szCs w:val="16"/>
                      <w:lang w:val="fr-FR"/>
                    </w:rPr>
                    <m:t>0,574×HC</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0,429×CO</m:t>
                  </m:r>
                </m:e>
              </m:d>
              <m:r>
                <m:rPr>
                  <m:sty m:val="p"/>
                </m:rPr>
                <w:rPr>
                  <w:rFonts w:ascii="Cambria Math" w:hAnsi="Cambria Math"/>
                  <w:sz w:val="16"/>
                  <w:szCs w:val="16"/>
                  <w:lang w:val="fr-FR"/>
                </w:rPr>
                <m:t>+</m:t>
              </m:r>
              <m:d>
                <m:dPr>
                  <m:ctrlPr>
                    <w:rPr>
                      <w:rFonts w:ascii="Cambria Math" w:hAnsi="Cambria Math"/>
                      <w:sz w:val="16"/>
                      <w:szCs w:val="16"/>
                      <w:lang w:val="fr-FR"/>
                    </w:rPr>
                  </m:ctrlPr>
                </m:dPr>
                <m:e>
                  <m:r>
                    <m:rPr>
                      <m:sty m:val="p"/>
                    </m:rPr>
                    <w:rPr>
                      <w:rFonts w:ascii="Cambria Math" w:hAnsi="Cambria Math"/>
                      <w:sz w:val="16"/>
                      <w:szCs w:val="16"/>
                      <w:lang w:val="fr-FR"/>
                    </w:rPr>
                    <m:t>0,273×</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e>
          </m:d>
        </m:oMath>
      </m:oMathPara>
    </w:p>
    <w:p w:rsidR="00443CAB" w:rsidRPr="00E01F3F" w:rsidRDefault="00443CAB" w:rsidP="00443CAB">
      <w:pPr>
        <w:pStyle w:val="SingleTxtG"/>
        <w:ind w:left="2268" w:hanging="1134"/>
        <w:rPr>
          <w:lang w:val="fr-FR"/>
        </w:rPr>
      </w:pPr>
      <w:r w:rsidRPr="00E01F3F">
        <w:rPr>
          <w:lang w:val="fr-FR"/>
        </w:rPr>
        <w:t>6.12</w:t>
      </w:r>
      <w:r w:rsidRPr="00E01F3F">
        <w:rPr>
          <w:lang w:val="fr-FR"/>
        </w:rPr>
        <w:tab/>
        <w:t>Pour tout carburant d’essai, la consommation de carburant peut être calculée à l’aide de l’équation suivante :</w:t>
      </w:r>
    </w:p>
    <w:p w:rsidR="00443CAB" w:rsidRPr="00E01F3F" w:rsidRDefault="00443CAB" w:rsidP="00443CAB">
      <w:pPr>
        <w:pStyle w:val="SingleTxtG"/>
        <w:ind w:left="2268"/>
        <w:rPr>
          <w:sz w:val="16"/>
          <w:szCs w:val="16"/>
          <w:lang w:val="fr-FR"/>
        </w:rPr>
      </w:pPr>
      <w:r w:rsidRPr="00E01F3F">
        <w:rPr>
          <w:sz w:val="16"/>
          <w:szCs w:val="16"/>
          <w:lang w:val="fr-FR"/>
        </w:rPr>
        <w:tab/>
      </w:r>
      <m:oMath>
        <m:r>
          <m:rPr>
            <m:sty m:val="p"/>
          </m:rPr>
          <w:rPr>
            <w:rFonts w:ascii="Cambria Math" w:hAnsi="Cambria Math"/>
            <w:sz w:val="16"/>
            <w:szCs w:val="16"/>
            <w:lang w:val="fr-FR"/>
          </w:rPr>
          <m:t>FC=</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H</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H</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O</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O</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ρ</m:t>
                </m:r>
              </m:e>
              <m:sub>
                <m:r>
                  <m:rPr>
                    <m:sty m:val="p"/>
                  </m:rPr>
                  <w:rPr>
                    <w:rFonts w:ascii="Cambria Math" w:hAnsi="Cambria Math"/>
                    <w:sz w:val="16"/>
                    <w:szCs w:val="16"/>
                    <w:lang w:val="fr-FR"/>
                  </w:rPr>
                  <m:t>fuel</m:t>
                </m:r>
              </m:sub>
            </m:sSub>
            <m:r>
              <w:rPr>
                <w:rFonts w:ascii="Cambria Math" w:hAnsi="Cambria Math"/>
                <w:sz w:val="16"/>
                <w:szCs w:val="16"/>
                <w:lang w:val="fr-FR"/>
              </w:rPr>
              <m:t>×10</m:t>
            </m:r>
          </m:den>
        </m:f>
        <m:r>
          <m:rPr>
            <m:sty m:val="p"/>
          </m:rPr>
          <w:rPr>
            <w:rFonts w:ascii="Cambria Math" w:hAnsi="Cambria Math"/>
            <w:sz w:val="16"/>
            <w:szCs w:val="16"/>
            <w:lang w:val="fr-FR"/>
          </w:rPr>
          <m:t>×</m:t>
        </m:r>
        <m:d>
          <m:dPr>
            <m:ctrlPr>
              <w:rPr>
                <w:rFonts w:ascii="Cambria Math" w:hAnsi="Cambria Math"/>
                <w:sz w:val="16"/>
                <w:szCs w:val="16"/>
                <w:lang w:val="fr-FR"/>
              </w:rPr>
            </m:ctrlPr>
          </m:dPr>
          <m:e>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H</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H</m:t>
                    </m:r>
                  </m:sub>
                </m:sSub>
                <m:r>
                  <m:rPr>
                    <m:sty m:val="p"/>
                  </m:rPr>
                  <w:rPr>
                    <w:rFonts w:ascii="Cambria Math" w:hAnsi="Cambria Math"/>
                    <w:sz w:val="16"/>
                    <w:szCs w:val="16"/>
                    <w:lang w:val="fr-FR"/>
                  </w:rPr>
                  <m:t>+</m:t>
                </m:r>
                <m:f>
                  <m:fPr>
                    <m:ctrlPr>
                      <w:rPr>
                        <w:rFonts w:ascii="Cambria Math" w:hAnsi="Cambria Math"/>
                        <w:sz w:val="16"/>
                        <w:szCs w:val="16"/>
                        <w:lang w:val="fr-FR"/>
                      </w:rPr>
                    </m:ctrlPr>
                  </m:fPr>
                  <m:num>
                    <m:r>
                      <m:rPr>
                        <m:sty m:val="p"/>
                      </m:rPr>
                      <w:rPr>
                        <w:rFonts w:ascii="Cambria Math" w:hAnsi="Cambria Math"/>
                        <w:sz w:val="16"/>
                        <w:szCs w:val="16"/>
                        <w:lang w:val="fr-FR"/>
                      </w:rPr>
                      <m:t>O</m:t>
                    </m:r>
                  </m:num>
                  <m:den>
                    <m:r>
                      <m:rPr>
                        <m:sty m:val="p"/>
                      </m:rPr>
                      <w:rPr>
                        <w:rFonts w:ascii="Cambria Math" w:hAnsi="Cambria Math"/>
                        <w:sz w:val="16"/>
                        <w:szCs w:val="16"/>
                        <w:lang w:val="fr-FR"/>
                      </w:rPr>
                      <m:t>C</m:t>
                    </m:r>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O</m:t>
                    </m:r>
                  </m:sub>
                </m:sSub>
              </m:den>
            </m:f>
            <m:r>
              <m:rPr>
                <m:sty m:val="p"/>
              </m:rPr>
              <w:rPr>
                <w:rFonts w:ascii="Cambria Math" w:hAnsi="Cambria Math"/>
                <w:sz w:val="16"/>
                <w:szCs w:val="16"/>
                <w:lang w:val="fr-FR"/>
              </w:rPr>
              <m:t>×HC+</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CO</m:t>
                    </m:r>
                  </m:sub>
                </m:sSub>
              </m:den>
            </m:f>
            <m:r>
              <m:rPr>
                <m:sty m:val="p"/>
              </m:rPr>
              <w:rPr>
                <w:rFonts w:ascii="Cambria Math" w:hAnsi="Cambria Math"/>
                <w:sz w:val="16"/>
                <w:szCs w:val="16"/>
                <w:lang w:val="fr-FR"/>
              </w:rPr>
              <m:t>×CO+</m:t>
            </m:r>
            <m:f>
              <m:fPr>
                <m:ctrlPr>
                  <w:rPr>
                    <w:rFonts w:ascii="Cambria Math" w:hAnsi="Cambria Math"/>
                    <w:sz w:val="16"/>
                    <w:szCs w:val="16"/>
                    <w:lang w:val="fr-FR"/>
                  </w:rPr>
                </m:ctrlPr>
              </m:fPr>
              <m:num>
                <m:sSub>
                  <m:sSubPr>
                    <m:ctrlPr>
                      <w:rPr>
                        <w:rFonts w:ascii="Cambria Math" w:hAnsi="Cambria Math"/>
                        <w:sz w:val="16"/>
                        <w:szCs w:val="16"/>
                        <w:lang w:val="fr-FR"/>
                      </w:rPr>
                    </m:ctrlPr>
                  </m:sSubPr>
                  <m:e>
                    <m:r>
                      <m:rPr>
                        <m:sty m:val="p"/>
                      </m:rPr>
                      <w:rPr>
                        <w:rFonts w:ascii="Cambria Math" w:hAnsi="Cambria Math"/>
                        <w:sz w:val="16"/>
                        <w:szCs w:val="16"/>
                        <w:lang w:val="fr-FR"/>
                      </w:rPr>
                      <m:t>MW</m:t>
                    </m:r>
                  </m:e>
                  <m:sub>
                    <m:r>
                      <m:rPr>
                        <m:sty m:val="p"/>
                      </m:rPr>
                      <w:rPr>
                        <w:rFonts w:ascii="Cambria Math" w:hAnsi="Cambria Math"/>
                        <w:sz w:val="16"/>
                        <w:szCs w:val="16"/>
                        <w:lang w:val="fr-FR"/>
                      </w:rPr>
                      <m:t>C</m:t>
                    </m:r>
                  </m:sub>
                </m:sSub>
              </m:num>
              <m:den>
                <m:sSub>
                  <m:sSubPr>
                    <m:ctrlPr>
                      <w:rPr>
                        <w:rFonts w:ascii="Cambria Math" w:hAnsi="Cambria Math"/>
                        <w:sz w:val="16"/>
                        <w:szCs w:val="16"/>
                        <w:lang w:val="fr-FR"/>
                      </w:rPr>
                    </m:ctrlPr>
                  </m:sSubPr>
                  <m:e>
                    <m:r>
                      <m:rPr>
                        <m:sty m:val="p"/>
                      </m:rPr>
                      <w:rPr>
                        <w:rFonts w:ascii="Cambria Math" w:hAnsi="Cambria Math"/>
                        <w:sz w:val="16"/>
                        <w:szCs w:val="16"/>
                        <w:lang w:val="fr-FR"/>
                      </w:rPr>
                      <m:t>MW</m:t>
                    </m:r>
                  </m:e>
                  <m:sub>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sub>
                </m:sSub>
              </m:den>
            </m:f>
            <m:r>
              <m:rPr>
                <m:sty m:val="p"/>
              </m:rPr>
              <w:rPr>
                <w:rFonts w:ascii="Cambria Math" w:hAnsi="Cambria Math"/>
                <w:sz w:val="16"/>
                <w:szCs w:val="16"/>
                <w:lang w:val="fr-FR"/>
              </w:rPr>
              <m:t>×</m:t>
            </m:r>
            <m:sSub>
              <m:sSubPr>
                <m:ctrlPr>
                  <w:rPr>
                    <w:rFonts w:ascii="Cambria Math" w:hAnsi="Cambria Math"/>
                    <w:sz w:val="16"/>
                    <w:szCs w:val="16"/>
                    <w:lang w:val="fr-FR"/>
                  </w:rPr>
                </m:ctrlPr>
              </m:sSubPr>
              <m:e>
                <m:r>
                  <m:rPr>
                    <m:sty m:val="p"/>
                  </m:rPr>
                  <w:rPr>
                    <w:rFonts w:ascii="Cambria Math" w:hAnsi="Cambria Math"/>
                    <w:sz w:val="16"/>
                    <w:szCs w:val="16"/>
                    <w:lang w:val="fr-FR"/>
                  </w:rPr>
                  <m:t>CO</m:t>
                </m:r>
              </m:e>
              <m:sub>
                <m:r>
                  <m:rPr>
                    <m:sty m:val="p"/>
                  </m:rPr>
                  <w:rPr>
                    <w:rFonts w:ascii="Cambria Math" w:hAnsi="Cambria Math"/>
                    <w:sz w:val="16"/>
                    <w:szCs w:val="16"/>
                    <w:lang w:val="fr-FR"/>
                  </w:rPr>
                  <m:t>2</m:t>
                </m:r>
              </m:sub>
            </m:sSub>
          </m:e>
        </m:d>
      </m:oMath>
    </w:p>
    <w:p w:rsidR="00443CAB" w:rsidRPr="00E01F3F" w:rsidRDefault="00443CAB" w:rsidP="00443CAB">
      <w:pPr>
        <w:pStyle w:val="SingleTxtG"/>
        <w:ind w:left="2268" w:hanging="1134"/>
        <w:rPr>
          <w:lang w:val="fr-FR"/>
        </w:rPr>
      </w:pPr>
      <w:r w:rsidRPr="00E01F3F">
        <w:rPr>
          <w:lang w:val="fr-FR"/>
        </w:rPr>
        <w:t>6.13</w:t>
      </w:r>
      <w:r w:rsidRPr="00E01F3F">
        <w:rPr>
          <w:lang w:val="fr-FR"/>
        </w:rPr>
        <w:tab/>
        <w:t>Consommation de carburant pour un véhicule à allumage commandé alimenté à l’hydrogène :</w:t>
      </w:r>
    </w:p>
    <w:p w:rsidR="00443CAB" w:rsidRPr="00E01F3F" w:rsidRDefault="00443CAB" w:rsidP="00443CAB">
      <w:pPr>
        <w:pStyle w:val="SingleTxtG"/>
        <w:ind w:left="2268"/>
        <w:rPr>
          <w:lang w:val="fr-FR"/>
        </w:rPr>
      </w:pPr>
      <m:oMathPara>
        <m:oMathParaPr>
          <m:jc m:val="left"/>
        </m:oMathParaPr>
        <m:oMath>
          <m:r>
            <m:rPr>
              <m:sty m:val="p"/>
            </m:rPr>
            <w:rPr>
              <w:rFonts w:ascii="Cambria Math" w:hAnsi="Cambria Math"/>
              <w:lang w:val="fr-FR"/>
            </w:rPr>
            <m:t>FC=0,024×</m:t>
          </m:r>
          <m:f>
            <m:fPr>
              <m:ctrlPr>
                <w:rPr>
                  <w:rFonts w:ascii="Cambria Math" w:hAnsi="Cambria Math"/>
                  <w:lang w:val="fr-FR"/>
                </w:rPr>
              </m:ctrlPr>
            </m:fPr>
            <m:num>
              <m:r>
                <m:rPr>
                  <m:sty m:val="p"/>
                </m:rPr>
                <w:rPr>
                  <w:rFonts w:ascii="Cambria Math" w:hAnsi="Cambria Math"/>
                  <w:lang w:val="fr-FR"/>
                </w:rPr>
                <m:t>V</m:t>
              </m:r>
            </m:num>
            <m:den>
              <m:r>
                <m:rPr>
                  <m:sty m:val="p"/>
                </m:rPr>
                <w:rPr>
                  <w:rFonts w:ascii="Cambria Math" w:hAnsi="Cambria Math"/>
                  <w:lang w:val="fr-FR"/>
                </w:rPr>
                <m:t>d</m:t>
              </m:r>
            </m:den>
          </m:f>
          <m:r>
            <m:rPr>
              <m:sty m:val="p"/>
            </m:rPr>
            <w:rPr>
              <w:rFonts w:ascii="Cambria Math" w:hAnsi="Cambria Math"/>
              <w:lang w:val="fr-FR"/>
            </w:rPr>
            <m:t>×</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Z</m:t>
                      </m:r>
                    </m:e>
                    <m:sub>
                      <m:r>
                        <m:rPr>
                          <m:sty m:val="p"/>
                        </m:rPr>
                        <w:rPr>
                          <w:rFonts w:ascii="Cambria Math" w:hAnsi="Cambria Math"/>
                          <w:lang w:val="fr-FR"/>
                        </w:rPr>
                        <m:t>1</m:t>
                      </m:r>
                    </m:sub>
                  </m:sSub>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1</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1</m:t>
                      </m:r>
                    </m:sub>
                  </m:sSub>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Z</m:t>
                      </m:r>
                    </m:e>
                    <m:sub>
                      <m:r>
                        <m:rPr>
                          <m:sty m:val="p"/>
                        </m:rPr>
                        <w:rPr>
                          <w:rFonts w:ascii="Cambria Math" w:hAnsi="Cambria Math"/>
                          <w:lang w:val="fr-FR"/>
                        </w:rPr>
                        <m:t>2</m:t>
                      </m:r>
                    </m:sub>
                  </m:sSub>
                </m:den>
              </m:f>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p</m:t>
                      </m:r>
                    </m:e>
                    <m:sub>
                      <m:r>
                        <m:rPr>
                          <m:sty m:val="p"/>
                        </m:rPr>
                        <w:rPr>
                          <w:rFonts w:ascii="Cambria Math" w:hAnsi="Cambria Math"/>
                          <w:lang w:val="fr-FR"/>
                        </w:rPr>
                        <m:t>2</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2</m:t>
                      </m:r>
                    </m:sub>
                  </m:sSub>
                </m:den>
              </m:f>
            </m:e>
          </m:d>
        </m:oMath>
      </m:oMathPara>
    </w:p>
    <w:p w:rsidR="00443CAB" w:rsidRPr="00E01F3F" w:rsidRDefault="00443CAB" w:rsidP="00443CAB">
      <w:pPr>
        <w:pStyle w:val="SingleTxtG"/>
        <w:ind w:left="2268"/>
        <w:rPr>
          <w:lang w:val="fr-FR"/>
        </w:rPr>
      </w:pPr>
      <w:r w:rsidRPr="00E01F3F">
        <w:rPr>
          <w:lang w:val="fr-FR"/>
        </w:rPr>
        <w:t>Avec l’accord de l’autorité d’homologation et pour les véhicules alimentés en hydrogène gazeux ou liquide, le constructeur peut calculer la consommation de carburant au moyen de l’équation ci-dessous (FC) ou d’une méthode fondée sur un protocole standard tel que le protocole SAE J2572.</w:t>
      </w:r>
    </w:p>
    <w:p w:rsidR="00443CAB" w:rsidRPr="00E01F3F" w:rsidRDefault="00443CAB" w:rsidP="00443CAB">
      <w:pPr>
        <w:pStyle w:val="SingleTxtG"/>
        <w:ind w:left="2268"/>
        <w:rPr>
          <w:lang w:val="fr-FR" w:eastAsia="en-GB"/>
        </w:rPr>
      </w:pPr>
      <m:oMathPara>
        <m:oMathParaPr>
          <m:jc m:val="left"/>
        </m:oMathParaPr>
        <m:oMath>
          <m:r>
            <m:rPr>
              <m:sty m:val="p"/>
            </m:rPr>
            <w:rPr>
              <w:rFonts w:ascii="Cambria Math" w:hAnsi="Cambria Math"/>
              <w:lang w:val="fr-FR"/>
            </w:rPr>
            <m:t>FC=0,1×(0,1119×</m:t>
          </m:r>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2</m:t>
              </m:r>
            </m:sub>
          </m:sSub>
          <m:r>
            <m:rPr>
              <m:sty m:val="p"/>
            </m:rPr>
            <w:rPr>
              <w:rFonts w:ascii="Cambria Math" w:hAnsi="Cambria Math"/>
              <w:lang w:val="fr-FR"/>
            </w:rPr>
            <m:t>O+</m:t>
          </m:r>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2</m:t>
              </m:r>
            </m:sub>
          </m:sSub>
          <m:r>
            <w:rPr>
              <w:rFonts w:ascii="Cambria Math" w:hAnsi="Cambria Math"/>
              <w:lang w:val="fr-FR"/>
            </w:rPr>
            <m:t>)</m:t>
          </m:r>
        </m:oMath>
      </m:oMathPara>
    </w:p>
    <w:p w:rsidR="00443CAB" w:rsidRPr="00E01F3F" w:rsidRDefault="00443CAB" w:rsidP="00443CAB">
      <w:pPr>
        <w:pStyle w:val="SingleTxtG"/>
        <w:ind w:left="2268"/>
        <w:rPr>
          <w:lang w:val="fr-FR" w:eastAsia="en-GB"/>
        </w:rPr>
      </w:pPr>
      <w:r w:rsidRPr="00E01F3F">
        <w:rPr>
          <w:lang w:val="fr-FR" w:eastAsia="en-GB"/>
        </w:rPr>
        <w:t>Le facteur de compressibilité, Z, s’obtient à l’aide du tableau ci-après</w:t>
      </w:r>
      <w:r w:rsidR="00BC1EB5">
        <w:rPr>
          <w:lang w:val="fr-FR" w:eastAsia="en-GB"/>
        </w:rPr>
        <w:t> </w:t>
      </w:r>
      <w:r w:rsidRPr="00E01F3F">
        <w:rPr>
          <w:lang w:val="fr-FR" w:eastAsia="en-GB"/>
        </w:rPr>
        <w:t>:</w:t>
      </w:r>
    </w:p>
    <w:p w:rsidR="00443CAB" w:rsidRPr="00E01F3F" w:rsidRDefault="00443CAB" w:rsidP="00B60156">
      <w:pPr>
        <w:pStyle w:val="Heading1"/>
        <w:numPr>
          <w:ilvl w:val="0"/>
          <w:numId w:val="0"/>
        </w:numPr>
        <w:spacing w:after="120"/>
        <w:rPr>
          <w:b/>
          <w:lang w:val="fr-FR"/>
        </w:rPr>
      </w:pPr>
      <w:r w:rsidRPr="00E01F3F">
        <w:rPr>
          <w:lang w:val="fr-FR"/>
        </w:rPr>
        <w:t>Tableau A7/2</w:t>
      </w:r>
      <w:r w:rsidRPr="00E01F3F">
        <w:rPr>
          <w:lang w:val="fr-FR"/>
        </w:rPr>
        <w:br/>
      </w:r>
      <w:r w:rsidRPr="00E01F3F">
        <w:rPr>
          <w:b/>
          <w:lang w:val="fr-FR"/>
        </w:rP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640"/>
        <w:gridCol w:w="719"/>
        <w:gridCol w:w="815"/>
        <w:gridCol w:w="815"/>
        <w:gridCol w:w="815"/>
        <w:gridCol w:w="815"/>
        <w:gridCol w:w="815"/>
        <w:gridCol w:w="815"/>
        <w:gridCol w:w="815"/>
        <w:gridCol w:w="815"/>
        <w:gridCol w:w="815"/>
      </w:tblGrid>
      <w:tr w:rsidR="00443CAB" w:rsidRPr="00E01F3F" w:rsidTr="0066616D">
        <w:trPr>
          <w:trHeight w:val="300"/>
        </w:trPr>
        <w:tc>
          <w:tcPr>
            <w:tcW w:w="937" w:type="dxa"/>
            <w:tcBorders>
              <w:top w:val="nil"/>
              <w:left w:val="nil"/>
              <w:bottom w:val="nil"/>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p>
        </w:tc>
        <w:tc>
          <w:tcPr>
            <w:tcW w:w="632" w:type="dxa"/>
            <w:tcBorders>
              <w:top w:val="nil"/>
              <w:left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p>
        </w:tc>
        <w:tc>
          <w:tcPr>
            <w:tcW w:w="807" w:type="dxa"/>
            <w:tcBorders>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T (K)</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c>
          <w:tcPr>
            <w:tcW w:w="807" w:type="dxa"/>
            <w:tcBorders>
              <w:left w:val="nil"/>
              <w:bottom w:val="single" w:sz="4" w:space="0" w:color="auto"/>
              <w:right w:val="single" w:sz="4" w:space="0" w:color="auto"/>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rFonts w:ascii="Calibri" w:hAnsi="Calibri"/>
                <w:i/>
                <w:szCs w:val="24"/>
                <w:lang w:val="fr-FR" w:eastAsia="en-GB"/>
              </w:rPr>
            </w:pPr>
            <w:r w:rsidRPr="00E01F3F">
              <w:rPr>
                <w:rFonts w:ascii="Calibri" w:hAnsi="Calibri"/>
                <w:i/>
                <w:szCs w:val="24"/>
                <w:lang w:val="fr-FR" w:eastAsia="en-GB"/>
              </w:rPr>
              <w:t> </w:t>
            </w:r>
          </w:p>
        </w:tc>
      </w:tr>
      <w:tr w:rsidR="00443CAB" w:rsidRPr="00E01F3F" w:rsidTr="0066616D">
        <w:trPr>
          <w:trHeight w:val="300"/>
        </w:trPr>
        <w:tc>
          <w:tcPr>
            <w:tcW w:w="937" w:type="dxa"/>
            <w:tcBorders>
              <w:top w:val="nil"/>
              <w:left w:val="nil"/>
              <w:right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p>
        </w:tc>
        <w:tc>
          <w:tcPr>
            <w:tcW w:w="632" w:type="dxa"/>
            <w:tcBorders>
              <w:top w:val="nil"/>
              <w:left w:val="nil"/>
            </w:tcBorders>
            <w:shd w:val="clear" w:color="auto" w:fill="auto"/>
            <w:noWrap/>
            <w:tcMar>
              <w:left w:w="0" w:type="dxa"/>
              <w:right w:w="0" w:type="dxa"/>
            </w:tcMar>
            <w:vAlign w:val="center"/>
          </w:tcPr>
          <w:p w:rsidR="00443CAB" w:rsidRPr="00E01F3F" w:rsidRDefault="00443CAB" w:rsidP="0066616D">
            <w:pPr>
              <w:suppressAutoHyphens w:val="0"/>
              <w:spacing w:before="60" w:after="60" w:line="220" w:lineRule="atLeast"/>
              <w:ind w:left="57" w:right="57"/>
              <w:jc w:val="both"/>
              <w:rPr>
                <w:i/>
                <w:szCs w:val="24"/>
                <w:lang w:val="fr-FR" w:eastAsia="en-GB"/>
              </w:rPr>
            </w:pPr>
          </w:p>
        </w:tc>
        <w:tc>
          <w:tcPr>
            <w:tcW w:w="807" w:type="dxa"/>
            <w:tcBorders>
              <w:top w:val="single" w:sz="4" w:space="0" w:color="auto"/>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5</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100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200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300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400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500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600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700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800</w:t>
            </w:r>
          </w:p>
        </w:tc>
        <w:tc>
          <w:tcPr>
            <w:tcW w:w="807" w:type="dxa"/>
            <w:tcBorders>
              <w:top w:val="single" w:sz="4" w:space="0" w:color="auto"/>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i/>
                <w:szCs w:val="24"/>
                <w:lang w:val="fr-FR" w:eastAsia="en-GB"/>
              </w:rPr>
            </w:pPr>
            <w:r w:rsidRPr="00E01F3F">
              <w:rPr>
                <w:i/>
                <w:szCs w:val="24"/>
                <w:lang w:val="fr-FR" w:eastAsia="en-GB"/>
              </w:rPr>
              <w:t>900</w:t>
            </w:r>
          </w:p>
        </w:tc>
      </w:tr>
      <w:tr w:rsidR="00443CAB" w:rsidRPr="00E01F3F" w:rsidTr="0066616D">
        <w:trPr>
          <w:trHeight w:val="300"/>
        </w:trPr>
        <w:tc>
          <w:tcPr>
            <w:tcW w:w="937" w:type="dxa"/>
            <w:tcBorders>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szCs w:val="24"/>
                <w:lang w:val="fr-FR" w:eastAsia="en-GB"/>
              </w:rPr>
            </w:pPr>
            <w:r w:rsidRPr="00E01F3F">
              <w:rPr>
                <w:szCs w:val="24"/>
                <w:lang w:val="fr-FR" w:eastAsia="en-GB"/>
              </w:rPr>
              <w:t>p (bars)</w:t>
            </w:r>
          </w:p>
        </w:tc>
        <w:tc>
          <w:tcPr>
            <w:tcW w:w="632" w:type="dxa"/>
            <w:tcBorders>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0,859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1,051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1,885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2,648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3,365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4,051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4,712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5,352</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5,973</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6,576</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53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0,965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0,922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1,416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1,891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2,338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2,765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3,174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3,57</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3,954</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4,329</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73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0,989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0,991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1,278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1,604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1,923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2,229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2,525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2,810</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3,088</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3,358</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93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0,997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1,042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1,233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1,470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1,711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1,947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2,177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2,400</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2,617</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2,829</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1,213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1,395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1,586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1,776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1,963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2,146</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2,324</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2,498</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1,199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1,347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1,504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1,662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1,819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1,973</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2,124</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2,271</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1,187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1,312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1,445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1,580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1,715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1,848</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1,979</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2,107</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1,176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1,285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1,401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1,518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1,636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1,753</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1,868</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1,981</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193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1,165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1,263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1,365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1,469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1,574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1,678</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1,781</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1,882</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213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1,147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1,228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1,311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1,396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1,482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1,567</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1,652</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1,735</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233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1,071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1,148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1,228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1,312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1,397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1,482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1,568</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1,652</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1,736</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248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1,141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1,217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1,296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1,375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1,455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1,535</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1,614</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1,693</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263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1,136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1,207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1,281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1,356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1,431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1,506</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1,581</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1,655</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278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1,130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1,198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1,268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1,339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1,409</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1,480</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1,551</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1,621</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293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1,125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1,190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1,256</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1,323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1,390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1,457</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1,524</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1,590</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308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1,060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1,120</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1,182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1,245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1,308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1,372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1,436</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1,499</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1,562</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keepNext/>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323</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1,057</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1,116</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1,175</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1,235</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1,295</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1,356</w:t>
            </w:r>
          </w:p>
        </w:tc>
        <w:tc>
          <w:tcPr>
            <w:tcW w:w="807" w:type="dxa"/>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1,417</w:t>
            </w:r>
          </w:p>
        </w:tc>
        <w:tc>
          <w:tcPr>
            <w:tcW w:w="807" w:type="dxa"/>
            <w:tcBorders>
              <w:right w:val="nil"/>
            </w:tcBorders>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1,477</w:t>
            </w:r>
          </w:p>
        </w:tc>
        <w:tc>
          <w:tcPr>
            <w:tcW w:w="807" w:type="dxa"/>
            <w:tcBorders>
              <w:left w:val="nil"/>
            </w:tcBorders>
            <w:shd w:val="clear" w:color="auto" w:fill="auto"/>
            <w:tcMar>
              <w:left w:w="0" w:type="dxa"/>
              <w:right w:w="0" w:type="dxa"/>
            </w:tcMar>
            <w:vAlign w:val="bottom"/>
          </w:tcPr>
          <w:p w:rsidR="00443CAB" w:rsidRPr="00E01F3F" w:rsidRDefault="00443CAB" w:rsidP="0066616D">
            <w:pPr>
              <w:keepNext/>
              <w:suppressAutoHyphens w:val="0"/>
              <w:spacing w:before="60" w:after="60" w:line="220" w:lineRule="atLeast"/>
              <w:ind w:left="57" w:right="57"/>
              <w:jc w:val="right"/>
              <w:rPr>
                <w:szCs w:val="24"/>
                <w:lang w:val="fr-FR" w:eastAsia="en-GB"/>
              </w:rPr>
            </w:pPr>
            <w:r w:rsidRPr="00E01F3F">
              <w:rPr>
                <w:szCs w:val="24"/>
                <w:lang w:val="fr-FR" w:eastAsia="en-GB"/>
              </w:rPr>
              <w:t>1,537</w:t>
            </w:r>
          </w:p>
        </w:tc>
      </w:tr>
      <w:tr w:rsidR="00443CAB" w:rsidRPr="00E01F3F" w:rsidTr="0066616D">
        <w:trPr>
          <w:trHeight w:val="300"/>
        </w:trPr>
        <w:tc>
          <w:tcPr>
            <w:tcW w:w="937"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bottom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338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1,055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1,111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1,168</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1,225</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1,283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1,341</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1,399</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1,457</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1,514</w:t>
            </w:r>
          </w:p>
        </w:tc>
      </w:tr>
      <w:tr w:rsidR="00443CAB" w:rsidRPr="00E01F3F" w:rsidTr="0066616D">
        <w:trPr>
          <w:trHeight w:val="300"/>
        </w:trPr>
        <w:tc>
          <w:tcPr>
            <w:tcW w:w="937" w:type="dxa"/>
            <w:tcBorders>
              <w:top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rPr>
                <w:rFonts w:ascii="Calibri" w:hAnsi="Calibri"/>
                <w:i/>
                <w:szCs w:val="24"/>
                <w:lang w:val="fr-FR" w:eastAsia="en-GB"/>
              </w:rPr>
            </w:pPr>
            <w:r w:rsidRPr="00E01F3F">
              <w:rPr>
                <w:rFonts w:ascii="Calibri" w:hAnsi="Calibri"/>
                <w:i/>
                <w:szCs w:val="24"/>
                <w:lang w:val="fr-FR" w:eastAsia="en-GB"/>
              </w:rPr>
              <w:t> </w:t>
            </w:r>
          </w:p>
        </w:tc>
        <w:tc>
          <w:tcPr>
            <w:tcW w:w="632" w:type="dxa"/>
            <w:tcBorders>
              <w:top w:val="nil"/>
            </w:tcBorders>
            <w:shd w:val="clear" w:color="auto" w:fill="auto"/>
            <w:noWrap/>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353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1,003</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1,054</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1,107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1,162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1,217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1,272</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1,327</w:t>
            </w:r>
          </w:p>
        </w:tc>
        <w:tc>
          <w:tcPr>
            <w:tcW w:w="807" w:type="dxa"/>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1,383</w:t>
            </w:r>
          </w:p>
        </w:tc>
        <w:tc>
          <w:tcPr>
            <w:tcW w:w="807" w:type="dxa"/>
            <w:tcBorders>
              <w:righ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1,438</w:t>
            </w:r>
          </w:p>
        </w:tc>
        <w:tc>
          <w:tcPr>
            <w:tcW w:w="807" w:type="dxa"/>
            <w:tcBorders>
              <w:left w:val="nil"/>
            </w:tcBorders>
            <w:shd w:val="clear" w:color="auto" w:fill="auto"/>
            <w:tcMar>
              <w:left w:w="0" w:type="dxa"/>
              <w:right w:w="0" w:type="dxa"/>
            </w:tcMar>
            <w:vAlign w:val="bottom"/>
          </w:tcPr>
          <w:p w:rsidR="00443CAB" w:rsidRPr="00E01F3F" w:rsidRDefault="00443CAB" w:rsidP="0066616D">
            <w:pPr>
              <w:suppressAutoHyphens w:val="0"/>
              <w:spacing w:before="60" w:after="60" w:line="220" w:lineRule="atLeast"/>
              <w:ind w:left="57" w:right="57"/>
              <w:jc w:val="right"/>
              <w:rPr>
                <w:szCs w:val="24"/>
                <w:lang w:val="fr-FR" w:eastAsia="en-GB"/>
              </w:rPr>
            </w:pPr>
            <w:r w:rsidRPr="00E01F3F">
              <w:rPr>
                <w:szCs w:val="24"/>
                <w:lang w:val="fr-FR" w:eastAsia="en-GB"/>
              </w:rPr>
              <w:t>1,493</w:t>
            </w:r>
          </w:p>
        </w:tc>
      </w:tr>
    </w:tbl>
    <w:p w:rsidR="00443CAB" w:rsidRPr="00E01F3F" w:rsidRDefault="00443CAB" w:rsidP="00443CAB">
      <w:pPr>
        <w:pStyle w:val="SingleTxtG"/>
        <w:spacing w:before="240"/>
        <w:ind w:left="2268"/>
        <w:rPr>
          <w:lang w:val="fr-FR"/>
        </w:rPr>
      </w:pPr>
      <w:r w:rsidRPr="00E01F3F">
        <w:rPr>
          <w:lang w:val="fr-FR"/>
        </w:rPr>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443CAB" w:rsidRPr="00E01F3F" w:rsidRDefault="00443CAB" w:rsidP="00443CAB">
      <w:pPr>
        <w:pStyle w:val="SingleTxtG"/>
        <w:ind w:left="2268" w:hanging="1134"/>
        <w:rPr>
          <w:lang w:val="fr-FR"/>
        </w:rPr>
      </w:pPr>
      <w:r w:rsidRPr="00E01F3F">
        <w:rPr>
          <w:lang w:val="fr-FR"/>
        </w:rPr>
        <w:t>7.</w:t>
      </w:r>
      <w:r w:rsidRPr="00E01F3F">
        <w:rPr>
          <w:lang w:val="fr-FR"/>
        </w:rPr>
        <w:tab/>
        <w:t>Calcul des index de la courbe d’essai</w:t>
      </w:r>
    </w:p>
    <w:p w:rsidR="00443CAB" w:rsidRPr="00E01F3F" w:rsidRDefault="00443CAB" w:rsidP="00443CAB">
      <w:pPr>
        <w:pStyle w:val="SingleTxtG"/>
        <w:ind w:left="2268" w:hanging="1134"/>
        <w:rPr>
          <w:lang w:val="fr-FR"/>
        </w:rPr>
      </w:pPr>
      <w:r w:rsidRPr="00E01F3F">
        <w:rPr>
          <w:lang w:val="fr-FR"/>
        </w:rPr>
        <w:t>7.1</w:t>
      </w:r>
      <w:r w:rsidRPr="00E01F3F">
        <w:rPr>
          <w:lang w:val="fr-FR"/>
        </w:rPr>
        <w:tab/>
        <w:t>Prescription générale</w:t>
      </w:r>
    </w:p>
    <w:p w:rsidR="00443CAB" w:rsidRPr="00E01F3F" w:rsidRDefault="00443CAB" w:rsidP="00443CAB">
      <w:pPr>
        <w:pStyle w:val="SingleTxtG"/>
        <w:ind w:left="2268"/>
        <w:rPr>
          <w:lang w:val="fr-FR"/>
        </w:rPr>
      </w:pPr>
      <w:r w:rsidRPr="00E01F3F">
        <w:rPr>
          <w:lang w:val="fr-FR"/>
        </w:rPr>
        <w:t xml:space="preserve">La vitesse prescrite entre les instants dans les tableaux A1/1 à A1/12 doit être déterminée par interpolation linéaire à une fréquence de 10 Hz. </w:t>
      </w:r>
    </w:p>
    <w:p w:rsidR="00443CAB" w:rsidRPr="00E01F3F" w:rsidRDefault="00443CAB" w:rsidP="00443CAB">
      <w:pPr>
        <w:pStyle w:val="SingleTxtG"/>
        <w:ind w:left="2268"/>
        <w:rPr>
          <w:lang w:val="fr-FR"/>
        </w:rPr>
      </w:pPr>
      <w:r w:rsidRPr="00E01F3F">
        <w:rPr>
          <w:lang w:val="fr-FR"/>
        </w:rPr>
        <w:t xml:space="preserve">Dans le cas où l’on appuie à fond sur l’accélérateur, il convient d’utiliser la vitesse prescrite plutôt que la vitesse réelle du véhicule pour le calcul des index de la courbe d’essai au cours des périodes de fonctionnement. </w:t>
      </w:r>
    </w:p>
    <w:p w:rsidR="00443CAB" w:rsidRPr="00E01F3F" w:rsidRDefault="00443CAB" w:rsidP="00443CAB">
      <w:pPr>
        <w:pStyle w:val="SingleTxtG"/>
        <w:ind w:left="2268" w:hanging="1134"/>
        <w:rPr>
          <w:lang w:val="fr-FR"/>
        </w:rPr>
      </w:pPr>
      <w:r w:rsidRPr="00E01F3F">
        <w:rPr>
          <w:lang w:val="fr-FR"/>
        </w:rPr>
        <w:t>7.2</w:t>
      </w:r>
      <w:r w:rsidRPr="00E01F3F">
        <w:rPr>
          <w:lang w:val="fr-FR"/>
        </w:rPr>
        <w:tab/>
        <w:t>Calcul des index de la courbe d’essai</w:t>
      </w:r>
    </w:p>
    <w:p w:rsidR="00443CAB" w:rsidRPr="00E01F3F" w:rsidRDefault="00443CAB" w:rsidP="00443CAB">
      <w:pPr>
        <w:pStyle w:val="SingleTxtG"/>
        <w:ind w:left="2268"/>
        <w:rPr>
          <w:lang w:val="fr-FR"/>
        </w:rPr>
      </w:pPr>
      <w:r w:rsidRPr="00E01F3F">
        <w:rPr>
          <w:lang w:val="fr-FR"/>
        </w:rPr>
        <w:tab/>
        <w:t>Les index ci-après doivent être calculés conformément à la norme SAE J2951(révisée en janvier 2014) :</w:t>
      </w:r>
    </w:p>
    <w:p w:rsidR="00443CAB" w:rsidRPr="00E01F3F" w:rsidRDefault="00443CAB" w:rsidP="00443CAB">
      <w:pPr>
        <w:pStyle w:val="SingleTxtG"/>
        <w:tabs>
          <w:tab w:val="left" w:pos="2835"/>
          <w:tab w:val="left" w:pos="3584"/>
        </w:tabs>
        <w:ind w:left="3742" w:hanging="1474"/>
        <w:rPr>
          <w:lang w:val="fr-FR"/>
        </w:rPr>
      </w:pPr>
      <w:r w:rsidRPr="00E01F3F">
        <w:rPr>
          <w:lang w:val="fr-FR"/>
        </w:rPr>
        <w:t>a)</w:t>
      </w:r>
      <w:r w:rsidRPr="00E01F3F">
        <w:rPr>
          <w:lang w:val="fr-FR"/>
        </w:rPr>
        <w:tab/>
        <w:t>ER</w:t>
      </w:r>
      <w:r w:rsidRPr="00E01F3F">
        <w:rPr>
          <w:lang w:val="fr-FR"/>
        </w:rPr>
        <w:tab/>
        <w:t>: Energy Rating (évaluation du point de vue de l’énergie)</w:t>
      </w:r>
    </w:p>
    <w:p w:rsidR="00443CAB" w:rsidRPr="00E01F3F" w:rsidRDefault="00443CAB" w:rsidP="00443CAB">
      <w:pPr>
        <w:pStyle w:val="SingleTxtG"/>
        <w:tabs>
          <w:tab w:val="left" w:pos="2835"/>
          <w:tab w:val="left" w:pos="3584"/>
        </w:tabs>
        <w:ind w:left="3742" w:hanging="1474"/>
        <w:rPr>
          <w:lang w:val="fr-FR"/>
        </w:rPr>
      </w:pPr>
      <w:r w:rsidRPr="00E01F3F">
        <w:rPr>
          <w:lang w:val="fr-FR"/>
        </w:rPr>
        <w:t>b)</w:t>
      </w:r>
      <w:r w:rsidRPr="00E01F3F">
        <w:rPr>
          <w:lang w:val="fr-FR"/>
        </w:rPr>
        <w:tab/>
        <w:t>DR</w:t>
      </w:r>
      <w:r w:rsidRPr="00E01F3F">
        <w:rPr>
          <w:lang w:val="fr-FR"/>
        </w:rPr>
        <w:tab/>
        <w:t>: Distance Rating (évaluation du point de vue de la distance)</w:t>
      </w:r>
    </w:p>
    <w:p w:rsidR="00443CAB" w:rsidRPr="00E01F3F" w:rsidRDefault="00443CAB" w:rsidP="00443CAB">
      <w:pPr>
        <w:pStyle w:val="SingleTxtG"/>
        <w:tabs>
          <w:tab w:val="left" w:pos="2835"/>
          <w:tab w:val="left" w:pos="3584"/>
        </w:tabs>
        <w:ind w:left="3742" w:hanging="1474"/>
        <w:rPr>
          <w:lang w:val="fr-FR"/>
        </w:rPr>
      </w:pPr>
      <w:r w:rsidRPr="00E01F3F">
        <w:rPr>
          <w:lang w:val="fr-FR"/>
        </w:rPr>
        <w:t>c)</w:t>
      </w:r>
      <w:r w:rsidRPr="00E01F3F">
        <w:rPr>
          <w:lang w:val="fr-FR"/>
        </w:rPr>
        <w:tab/>
        <w:t>EER</w:t>
      </w:r>
      <w:r w:rsidRPr="00E01F3F">
        <w:rPr>
          <w:lang w:val="fr-FR"/>
        </w:rPr>
        <w:tab/>
        <w:t>: Energy Economy Rating (évaluation du point de vue de la consommation d’énergie)</w:t>
      </w:r>
    </w:p>
    <w:p w:rsidR="00443CAB" w:rsidRPr="00E01F3F" w:rsidRDefault="00443CAB" w:rsidP="00443CAB">
      <w:pPr>
        <w:pStyle w:val="SingleTxtG"/>
        <w:tabs>
          <w:tab w:val="left" w:pos="2835"/>
          <w:tab w:val="left" w:pos="3584"/>
        </w:tabs>
        <w:ind w:left="3742" w:hanging="1474"/>
        <w:rPr>
          <w:lang w:val="fr-FR"/>
        </w:rPr>
      </w:pPr>
      <w:r w:rsidRPr="00E01F3F">
        <w:rPr>
          <w:lang w:val="fr-FR"/>
        </w:rPr>
        <w:t>d)</w:t>
      </w:r>
      <w:r w:rsidRPr="00E01F3F">
        <w:rPr>
          <w:lang w:val="fr-FR"/>
        </w:rPr>
        <w:tab/>
        <w:t>ASCR</w:t>
      </w:r>
      <w:r w:rsidRPr="00E01F3F">
        <w:rPr>
          <w:lang w:val="fr-FR"/>
        </w:rPr>
        <w:tab/>
        <w:t>: Absolute Speed Change Rating (évaluation du point de vue de la variation de la vitesse absolue)</w:t>
      </w:r>
    </w:p>
    <w:p w:rsidR="00443CAB" w:rsidRPr="00E01F3F" w:rsidRDefault="00443CAB" w:rsidP="00443CAB">
      <w:pPr>
        <w:pStyle w:val="SingleTxtG"/>
        <w:tabs>
          <w:tab w:val="left" w:pos="2835"/>
          <w:tab w:val="left" w:pos="3584"/>
        </w:tabs>
        <w:ind w:left="3742" w:hanging="1474"/>
        <w:rPr>
          <w:lang w:val="fr-FR"/>
        </w:rPr>
      </w:pPr>
      <w:r w:rsidRPr="00E01F3F">
        <w:rPr>
          <w:lang w:val="fr-FR"/>
        </w:rPr>
        <w:t>e)</w:t>
      </w:r>
      <w:r w:rsidRPr="00E01F3F">
        <w:rPr>
          <w:lang w:val="fr-FR"/>
        </w:rPr>
        <w:tab/>
        <w:t>IWR</w:t>
      </w:r>
      <w:r w:rsidRPr="00E01F3F">
        <w:rPr>
          <w:lang w:val="fr-FR"/>
        </w:rPr>
        <w:tab/>
        <w:t>: Inertial Work Rating (évaluation du point de vue de l’inertie)</w:t>
      </w:r>
    </w:p>
    <w:p w:rsidR="00443CAB" w:rsidRPr="00E01F3F" w:rsidRDefault="00443CAB" w:rsidP="00443CAB">
      <w:pPr>
        <w:pStyle w:val="SingleTxtG"/>
        <w:tabs>
          <w:tab w:val="left" w:pos="2835"/>
          <w:tab w:val="left" w:pos="3584"/>
        </w:tabs>
        <w:ind w:left="3742" w:hanging="1474"/>
        <w:rPr>
          <w:lang w:val="fr-FR"/>
        </w:rPr>
      </w:pPr>
      <w:r w:rsidRPr="00E01F3F">
        <w:rPr>
          <w:lang w:val="fr-FR"/>
        </w:rPr>
        <w:t>f)</w:t>
      </w:r>
      <w:r w:rsidRPr="00E01F3F">
        <w:rPr>
          <w:lang w:val="fr-FR"/>
        </w:rPr>
        <w:tab/>
        <w:t>RMSSE</w:t>
      </w:r>
      <w:r w:rsidRPr="00E01F3F">
        <w:rPr>
          <w:lang w:val="fr-FR"/>
        </w:rPr>
        <w:tab/>
        <w:t>: Root Mean Squared Speed Error (erreur quadratique moyenne)</w:t>
      </w:r>
    </w:p>
    <w:p w:rsidR="00443CAB" w:rsidRPr="00E01F3F" w:rsidRDefault="00443CAB" w:rsidP="00443CAB">
      <w:pPr>
        <w:pStyle w:val="HChG"/>
        <w:rPr>
          <w:lang w:val="fr-FR"/>
        </w:rPr>
      </w:pPr>
      <w:r w:rsidRPr="00E01F3F">
        <w:rPr>
          <w:lang w:val="fr-FR"/>
        </w:rPr>
        <w:br w:type="page"/>
        <w:t>Annexe 8</w:t>
      </w:r>
    </w:p>
    <w:p w:rsidR="00443CAB" w:rsidRPr="00E01F3F" w:rsidRDefault="00443CAB" w:rsidP="00443CAB">
      <w:pPr>
        <w:pStyle w:val="HChG"/>
        <w:rPr>
          <w:lang w:val="fr-FR"/>
        </w:rPr>
      </w:pPr>
      <w:r w:rsidRPr="00E01F3F">
        <w:rPr>
          <w:lang w:val="fr-FR"/>
        </w:rPr>
        <w:tab/>
      </w:r>
      <w:r w:rsidRPr="00E01F3F">
        <w:rPr>
          <w:lang w:val="fr-FR"/>
        </w:rPr>
        <w:tab/>
        <w:t>Véhicules électriques purs, véhicules hybrides et véhicules hybrides à pile à combustible à hydrogène comprimé</w:t>
      </w:r>
    </w:p>
    <w:p w:rsidR="00443CAB" w:rsidRPr="00E01F3F" w:rsidRDefault="00443CAB" w:rsidP="00443CAB">
      <w:pPr>
        <w:pStyle w:val="SingleTxtG"/>
        <w:keepNext/>
        <w:ind w:left="2268" w:hanging="1134"/>
        <w:jc w:val="left"/>
        <w:rPr>
          <w:lang w:val="fr-FR"/>
        </w:rPr>
      </w:pPr>
      <w:r w:rsidRPr="00E01F3F">
        <w:rPr>
          <w:lang w:val="fr-FR"/>
        </w:rPr>
        <w:t>1.</w:t>
      </w:r>
      <w:r w:rsidRPr="00E01F3F">
        <w:rPr>
          <w:lang w:val="fr-FR"/>
        </w:rPr>
        <w:tab/>
        <w:t>Prescriptions générales</w:t>
      </w:r>
    </w:p>
    <w:p w:rsidR="00443CAB" w:rsidRPr="00E01F3F" w:rsidRDefault="00443CAB" w:rsidP="00443CAB">
      <w:pPr>
        <w:pStyle w:val="SingleTxtG"/>
        <w:ind w:left="2268"/>
        <w:rPr>
          <w:bCs/>
          <w:lang w:val="fr-FR"/>
        </w:rPr>
      </w:pPr>
      <w:r w:rsidRPr="00E01F3F">
        <w:rPr>
          <w:bCs/>
          <w:lang w:val="fr-FR"/>
        </w:rPr>
        <w:t>Dans le cas d’essais sur des véhicules VHE-NRE, VHE-RE et VHPC-NRE, l’appendice 2 et l’appendice 3 de la présente annexe remplacent l’appendice 2 de l’annexe 6.</w:t>
      </w:r>
    </w:p>
    <w:p w:rsidR="00443CAB" w:rsidRPr="00E01F3F" w:rsidRDefault="00443CAB" w:rsidP="00443CAB">
      <w:pPr>
        <w:pStyle w:val="SingleTxtG"/>
        <w:ind w:left="2268"/>
        <w:rPr>
          <w:lang w:val="fr-FR"/>
        </w:rPr>
      </w:pPr>
      <w:r w:rsidRPr="00E01F3F">
        <w:rPr>
          <w:lang w:val="fr-FR"/>
        </w:rPr>
        <w:t>Sauf autre mention, toutes les dispositions de la présente annexe s’appliquent aux véhicules avec et sans mode sélectionnable par le conducteur.</w:t>
      </w:r>
    </w:p>
    <w:p w:rsidR="00443CAB" w:rsidRPr="00E01F3F" w:rsidRDefault="00443CAB" w:rsidP="00443CAB">
      <w:pPr>
        <w:pStyle w:val="SingleTxtG"/>
        <w:ind w:left="2268"/>
        <w:rPr>
          <w:bCs/>
          <w:lang w:val="fr-FR"/>
        </w:rPr>
      </w:pPr>
      <w:r w:rsidRPr="00E01F3F">
        <w:rPr>
          <w:lang w:val="fr-FR"/>
        </w:rPr>
        <w:t xml:space="preserve">Sauf autre disposition explicite figurant dans la présente annexe, toutes les dispositions et procédures spécifiées dans </w:t>
      </w:r>
      <w:r w:rsidRPr="00E01F3F">
        <w:rPr>
          <w:bCs/>
          <w:lang w:val="fr-FR"/>
        </w:rPr>
        <w:t xml:space="preserve">l’annexe 6 restent </w:t>
      </w:r>
      <w:r w:rsidRPr="00E01F3F">
        <w:rPr>
          <w:lang w:val="fr-FR"/>
        </w:rPr>
        <w:t xml:space="preserve">applicables aux </w:t>
      </w:r>
      <w:r w:rsidRPr="00E01F3F">
        <w:rPr>
          <w:bCs/>
          <w:lang w:val="fr-FR"/>
        </w:rPr>
        <w:t>VHE-NRE, VHE-RE, VHPC-NRE</w:t>
      </w:r>
      <w:r w:rsidRPr="00E01F3F">
        <w:rPr>
          <w:lang w:val="fr-FR"/>
        </w:rPr>
        <w:t xml:space="preserve"> et VEP.</w:t>
      </w:r>
    </w:p>
    <w:p w:rsidR="00443CAB" w:rsidRPr="00E01F3F" w:rsidRDefault="00443CAB" w:rsidP="00443CAB">
      <w:pPr>
        <w:pStyle w:val="SingleTxtG"/>
        <w:keepNext/>
        <w:ind w:left="2268" w:hanging="1134"/>
        <w:jc w:val="left"/>
        <w:rPr>
          <w:lang w:val="fr-FR"/>
        </w:rPr>
      </w:pPr>
      <w:r w:rsidRPr="00E01F3F">
        <w:rPr>
          <w:lang w:val="fr-FR"/>
        </w:rPr>
        <w:t>1.1</w:t>
      </w:r>
      <w:r w:rsidRPr="00E01F3F">
        <w:rPr>
          <w:lang w:val="fr-FR"/>
        </w:rPr>
        <w:tab/>
        <w:t>Paramètres, unités et résolution des mesures électriques</w:t>
      </w:r>
    </w:p>
    <w:p w:rsidR="00443CAB" w:rsidRPr="00E01F3F" w:rsidRDefault="00443CAB" w:rsidP="00443CAB">
      <w:pPr>
        <w:pStyle w:val="SingleTxtG"/>
        <w:ind w:left="2268"/>
        <w:rPr>
          <w:lang w:val="fr-FR"/>
        </w:rPr>
      </w:pPr>
      <w:r w:rsidRPr="00E01F3F">
        <w:rPr>
          <w:lang w:val="fr-FR"/>
        </w:rPr>
        <w:t>Les paramètres, unités et limites d’exactitude des mesures sont ceux définis dans le tableau A8/1.</w:t>
      </w:r>
    </w:p>
    <w:p w:rsidR="00443CAB" w:rsidRPr="00E01F3F" w:rsidRDefault="00443CAB" w:rsidP="0066616D">
      <w:pPr>
        <w:pStyle w:val="Heading1"/>
        <w:numPr>
          <w:ilvl w:val="0"/>
          <w:numId w:val="0"/>
        </w:numPr>
        <w:spacing w:after="120"/>
        <w:ind w:left="1134"/>
        <w:rPr>
          <w:b/>
          <w:lang w:val="fr-FR"/>
        </w:rPr>
      </w:pPr>
      <w:r w:rsidRPr="00E01F3F">
        <w:rPr>
          <w:lang w:val="fr-FR"/>
        </w:rPr>
        <w:t>Tableau A8/1</w:t>
      </w:r>
      <w:r w:rsidRPr="00E01F3F">
        <w:rPr>
          <w:lang w:val="fr-FR"/>
        </w:rPr>
        <w:br/>
      </w:r>
      <w:r w:rsidRPr="00E01F3F">
        <w:rPr>
          <w:b/>
          <w:lang w:val="fr-FR"/>
        </w:rPr>
        <w:t>Paramètres, unités et limites d’exactitude des mesures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443CAB" w:rsidRPr="00E01F3F" w:rsidTr="0066616D">
        <w:trPr>
          <w:tblHeader/>
        </w:trPr>
        <w:tc>
          <w:tcPr>
            <w:tcW w:w="1864" w:type="dxa"/>
            <w:shd w:val="clear" w:color="auto" w:fill="auto"/>
            <w:vAlign w:val="bottom"/>
          </w:tcPr>
          <w:p w:rsidR="00443CAB" w:rsidRPr="00E01F3F" w:rsidRDefault="00443CAB" w:rsidP="0066616D">
            <w:pPr>
              <w:spacing w:before="60" w:after="60" w:line="220" w:lineRule="exact"/>
              <w:ind w:left="57" w:right="57"/>
              <w:rPr>
                <w:i/>
                <w:sz w:val="16"/>
                <w:szCs w:val="16"/>
                <w:lang w:val="fr-FR"/>
              </w:rPr>
            </w:pPr>
            <w:r w:rsidRPr="00E01F3F">
              <w:rPr>
                <w:i/>
                <w:sz w:val="16"/>
                <w:szCs w:val="16"/>
                <w:lang w:val="fr-FR"/>
              </w:rPr>
              <w:t>Paramètre</w:t>
            </w:r>
          </w:p>
        </w:tc>
        <w:tc>
          <w:tcPr>
            <w:tcW w:w="612" w:type="dxa"/>
            <w:shd w:val="clear" w:color="auto" w:fill="auto"/>
            <w:vAlign w:val="bottom"/>
          </w:tcPr>
          <w:p w:rsidR="00443CAB" w:rsidRPr="00E01F3F" w:rsidRDefault="00443CAB" w:rsidP="0066616D">
            <w:pPr>
              <w:spacing w:before="60" w:after="60" w:line="220" w:lineRule="exact"/>
              <w:ind w:left="57" w:right="57"/>
              <w:rPr>
                <w:i/>
                <w:sz w:val="16"/>
                <w:szCs w:val="16"/>
                <w:lang w:val="fr-FR"/>
              </w:rPr>
            </w:pPr>
            <w:r w:rsidRPr="00E01F3F">
              <w:rPr>
                <w:i/>
                <w:sz w:val="16"/>
                <w:szCs w:val="16"/>
                <w:lang w:val="fr-FR"/>
              </w:rPr>
              <w:t>Unités</w:t>
            </w:r>
          </w:p>
        </w:tc>
        <w:tc>
          <w:tcPr>
            <w:tcW w:w="4836" w:type="dxa"/>
            <w:shd w:val="clear" w:color="auto" w:fill="auto"/>
            <w:vAlign w:val="bottom"/>
          </w:tcPr>
          <w:p w:rsidR="00443CAB" w:rsidRPr="00E01F3F" w:rsidRDefault="00443CAB" w:rsidP="0066616D">
            <w:pPr>
              <w:spacing w:before="60" w:after="60" w:line="220" w:lineRule="exact"/>
              <w:ind w:left="57" w:right="57"/>
              <w:rPr>
                <w:i/>
                <w:sz w:val="16"/>
                <w:szCs w:val="16"/>
                <w:lang w:val="fr-FR"/>
              </w:rPr>
            </w:pPr>
            <w:r w:rsidRPr="00E01F3F">
              <w:rPr>
                <w:i/>
                <w:sz w:val="16"/>
                <w:szCs w:val="16"/>
                <w:lang w:val="fr-FR"/>
              </w:rPr>
              <w:t>Exactitude</w:t>
            </w:r>
          </w:p>
        </w:tc>
        <w:tc>
          <w:tcPr>
            <w:tcW w:w="1198" w:type="dxa"/>
            <w:shd w:val="clear" w:color="auto" w:fill="auto"/>
            <w:vAlign w:val="bottom"/>
          </w:tcPr>
          <w:p w:rsidR="00443CAB" w:rsidRPr="00E01F3F" w:rsidRDefault="00443CAB" w:rsidP="0066616D">
            <w:pPr>
              <w:spacing w:before="60" w:after="60" w:line="220" w:lineRule="exact"/>
              <w:ind w:left="57" w:right="57"/>
              <w:rPr>
                <w:i/>
                <w:sz w:val="16"/>
                <w:szCs w:val="16"/>
                <w:lang w:val="fr-FR"/>
              </w:rPr>
            </w:pPr>
            <w:r w:rsidRPr="00E01F3F">
              <w:rPr>
                <w:i/>
                <w:sz w:val="16"/>
                <w:szCs w:val="16"/>
                <w:lang w:val="fr-FR"/>
              </w:rPr>
              <w:t>Résolution</w:t>
            </w:r>
          </w:p>
        </w:tc>
      </w:tr>
      <w:tr w:rsidR="00443CAB" w:rsidRPr="00E01F3F" w:rsidTr="0066616D">
        <w:tc>
          <w:tcPr>
            <w:tcW w:w="1864" w:type="dxa"/>
            <w:shd w:val="clear" w:color="auto" w:fill="auto"/>
          </w:tcPr>
          <w:p w:rsidR="00443CAB" w:rsidRPr="00E01F3F" w:rsidRDefault="00443CAB" w:rsidP="0066616D">
            <w:pPr>
              <w:spacing w:before="60" w:after="60" w:line="220" w:lineRule="exact"/>
              <w:ind w:left="57" w:right="57"/>
              <w:rPr>
                <w:lang w:val="fr-FR"/>
              </w:rPr>
            </w:pPr>
            <w:r w:rsidRPr="00E01F3F">
              <w:rPr>
                <w:lang w:val="fr-FR"/>
              </w:rPr>
              <w:t>Énergie électrique</w:t>
            </w:r>
            <w:r w:rsidRPr="00E01F3F">
              <w:rPr>
                <w:sz w:val="18"/>
                <w:szCs w:val="18"/>
                <w:vertAlign w:val="superscript"/>
                <w:lang w:val="fr-FR"/>
              </w:rPr>
              <w:t>(1)</w:t>
            </w:r>
            <w:r w:rsidRPr="00E01F3F">
              <w:rPr>
                <w:lang w:val="fr-FR"/>
              </w:rPr>
              <w:t xml:space="preserve"> </w:t>
            </w:r>
          </w:p>
        </w:tc>
        <w:tc>
          <w:tcPr>
            <w:tcW w:w="612" w:type="dxa"/>
            <w:shd w:val="clear" w:color="auto" w:fill="auto"/>
          </w:tcPr>
          <w:p w:rsidR="00443CAB" w:rsidRPr="00E01F3F" w:rsidRDefault="00443CAB" w:rsidP="0066616D">
            <w:pPr>
              <w:spacing w:before="60" w:after="60" w:line="220" w:lineRule="exact"/>
              <w:ind w:left="57" w:right="57"/>
              <w:rPr>
                <w:lang w:val="fr-FR"/>
              </w:rPr>
            </w:pPr>
            <w:r w:rsidRPr="00E01F3F">
              <w:rPr>
                <w:lang w:val="fr-FR"/>
              </w:rPr>
              <w:t>Wh</w:t>
            </w:r>
          </w:p>
        </w:tc>
        <w:tc>
          <w:tcPr>
            <w:tcW w:w="4836" w:type="dxa"/>
            <w:shd w:val="clear" w:color="auto" w:fill="auto"/>
          </w:tcPr>
          <w:p w:rsidR="00443CAB" w:rsidRPr="00E01F3F" w:rsidRDefault="00443CAB" w:rsidP="0066616D">
            <w:pPr>
              <w:spacing w:before="60" w:after="60" w:line="220" w:lineRule="exact"/>
              <w:ind w:left="57" w:right="57"/>
              <w:rPr>
                <w:lang w:val="fr-FR"/>
              </w:rPr>
            </w:pPr>
            <w:r w:rsidRPr="008E409A">
              <w:rPr>
                <w:lang w:val="fr-FR"/>
              </w:rPr>
              <w:sym w:font="Symbol" w:char="F0B1"/>
            </w:r>
            <w:r w:rsidRPr="00E01F3F">
              <w:rPr>
                <w:lang w:val="fr-FR"/>
              </w:rPr>
              <w:t>1 %</w:t>
            </w:r>
          </w:p>
        </w:tc>
        <w:tc>
          <w:tcPr>
            <w:tcW w:w="1198" w:type="dxa"/>
            <w:shd w:val="clear" w:color="auto" w:fill="auto"/>
          </w:tcPr>
          <w:p w:rsidR="00443CAB" w:rsidRPr="00E01F3F" w:rsidRDefault="00443CAB" w:rsidP="0066616D">
            <w:pPr>
              <w:spacing w:before="60" w:after="60" w:line="220" w:lineRule="exact"/>
              <w:ind w:left="57" w:right="57"/>
              <w:rPr>
                <w:lang w:val="fr-FR"/>
              </w:rPr>
            </w:pPr>
            <w:r w:rsidRPr="00E01F3F">
              <w:rPr>
                <w:lang w:val="fr-FR"/>
              </w:rPr>
              <w:t>0,001 kWh</w:t>
            </w:r>
            <w:r w:rsidRPr="00E01F3F">
              <w:rPr>
                <w:sz w:val="18"/>
                <w:szCs w:val="18"/>
                <w:vertAlign w:val="superscript"/>
                <w:lang w:val="fr-FR"/>
              </w:rPr>
              <w:t>(2)</w:t>
            </w:r>
          </w:p>
        </w:tc>
      </w:tr>
      <w:tr w:rsidR="00443CAB" w:rsidRPr="008E409A" w:rsidTr="0066616D">
        <w:tc>
          <w:tcPr>
            <w:tcW w:w="1864"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Intensité</w:t>
            </w:r>
          </w:p>
        </w:tc>
        <w:tc>
          <w:tcPr>
            <w:tcW w:w="612"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A</w:t>
            </w:r>
          </w:p>
        </w:tc>
        <w:tc>
          <w:tcPr>
            <w:tcW w:w="4836" w:type="dxa"/>
            <w:shd w:val="clear" w:color="auto" w:fill="auto"/>
          </w:tcPr>
          <w:p w:rsidR="00443CAB" w:rsidRPr="008E409A" w:rsidRDefault="00443CAB" w:rsidP="0066616D">
            <w:pPr>
              <w:spacing w:before="60" w:after="60" w:line="220" w:lineRule="exact"/>
              <w:ind w:left="57" w:right="57"/>
              <w:rPr>
                <w:lang w:val="fr-FR"/>
              </w:rPr>
            </w:pPr>
            <w:r w:rsidRPr="008E409A">
              <w:rPr>
                <w:lang w:val="fr-FR"/>
              </w:rPr>
              <w:sym w:font="Symbol" w:char="F0B1"/>
            </w:r>
            <w:r w:rsidRPr="008E409A">
              <w:rPr>
                <w:lang w:val="fr-FR"/>
              </w:rPr>
              <w:t xml:space="preserve">0,3 % de la pleine échelle ou </w:t>
            </w:r>
            <w:r w:rsidRPr="008E409A">
              <w:rPr>
                <w:lang w:val="fr-FR"/>
              </w:rPr>
              <w:sym w:font="Symbol" w:char="F0B1"/>
            </w:r>
            <w:r w:rsidRPr="008E409A">
              <w:rPr>
                <w:lang w:val="fr-FR"/>
              </w:rPr>
              <w:t>1 % de la valeur indiquée</w:t>
            </w:r>
            <w:r w:rsidRPr="008E409A">
              <w:rPr>
                <w:sz w:val="18"/>
                <w:szCs w:val="18"/>
                <w:vertAlign w:val="superscript"/>
                <w:lang w:val="fr-FR"/>
              </w:rPr>
              <w:t>(3,4)</w:t>
            </w:r>
          </w:p>
        </w:tc>
        <w:tc>
          <w:tcPr>
            <w:tcW w:w="1198" w:type="dxa"/>
            <w:shd w:val="clear" w:color="auto" w:fill="auto"/>
          </w:tcPr>
          <w:p w:rsidR="00443CAB" w:rsidRPr="008E409A" w:rsidRDefault="00443CAB" w:rsidP="0066616D">
            <w:pPr>
              <w:spacing w:before="60" w:after="60" w:line="220" w:lineRule="exact"/>
              <w:ind w:left="57" w:right="57"/>
              <w:rPr>
                <w:lang w:val="fr-FR"/>
              </w:rPr>
            </w:pPr>
            <w:r w:rsidRPr="008E409A">
              <w:rPr>
                <w:lang w:val="fr-FR"/>
              </w:rPr>
              <w:t>0,1 A</w:t>
            </w:r>
          </w:p>
        </w:tc>
      </w:tr>
      <w:tr w:rsidR="00443CAB" w:rsidRPr="008E409A" w:rsidTr="0066616D">
        <w:tc>
          <w:tcPr>
            <w:tcW w:w="1864" w:type="dxa"/>
            <w:shd w:val="clear" w:color="auto" w:fill="auto"/>
          </w:tcPr>
          <w:p w:rsidR="00443CAB" w:rsidRPr="008E409A" w:rsidRDefault="00443CAB" w:rsidP="0066616D">
            <w:pPr>
              <w:spacing w:before="60" w:after="60" w:line="220" w:lineRule="exact"/>
              <w:ind w:left="57" w:right="57"/>
              <w:rPr>
                <w:lang w:val="fr-FR"/>
              </w:rPr>
            </w:pPr>
            <w:r w:rsidRPr="008E409A">
              <w:rPr>
                <w:sz w:val="18"/>
                <w:szCs w:val="18"/>
                <w:lang w:val="fr-FR"/>
              </w:rPr>
              <w:t>Tension électrique</w:t>
            </w:r>
          </w:p>
        </w:tc>
        <w:tc>
          <w:tcPr>
            <w:tcW w:w="612" w:type="dxa"/>
            <w:shd w:val="clear" w:color="auto" w:fill="auto"/>
          </w:tcPr>
          <w:p w:rsidR="00443CAB" w:rsidRPr="008E409A" w:rsidRDefault="00443CAB" w:rsidP="0066616D">
            <w:pPr>
              <w:spacing w:before="60" w:after="60" w:line="220" w:lineRule="exact"/>
              <w:ind w:left="57" w:right="57"/>
              <w:rPr>
                <w:lang w:val="fr-FR"/>
              </w:rPr>
            </w:pPr>
            <w:r w:rsidRPr="008E409A">
              <w:rPr>
                <w:sz w:val="18"/>
                <w:szCs w:val="18"/>
                <w:lang w:val="fr-FR"/>
              </w:rPr>
              <w:t>V</w:t>
            </w:r>
          </w:p>
        </w:tc>
        <w:tc>
          <w:tcPr>
            <w:tcW w:w="4836" w:type="dxa"/>
            <w:shd w:val="clear" w:color="auto" w:fill="auto"/>
          </w:tcPr>
          <w:p w:rsidR="00443CAB" w:rsidRPr="008E409A" w:rsidRDefault="00443CAB" w:rsidP="0066616D">
            <w:pPr>
              <w:spacing w:before="60" w:after="60" w:line="220" w:lineRule="exact"/>
              <w:ind w:left="57" w:right="57"/>
              <w:rPr>
                <w:sz w:val="18"/>
                <w:szCs w:val="18"/>
                <w:lang w:val="fr-FR"/>
              </w:rPr>
            </w:pPr>
            <w:r w:rsidRPr="008E409A">
              <w:rPr>
                <w:sz w:val="18"/>
                <w:szCs w:val="18"/>
                <w:lang w:val="fr-FR"/>
              </w:rPr>
              <w:sym w:font="Symbol" w:char="F0B1"/>
            </w:r>
            <w:r w:rsidRPr="008E409A">
              <w:rPr>
                <w:sz w:val="18"/>
                <w:szCs w:val="18"/>
                <w:lang w:val="fr-FR"/>
              </w:rPr>
              <w:t xml:space="preserve">0,3 % de la pleine échelle ou </w:t>
            </w:r>
            <w:r w:rsidRPr="008E409A">
              <w:rPr>
                <w:sz w:val="18"/>
                <w:szCs w:val="18"/>
                <w:lang w:val="fr-FR"/>
              </w:rPr>
              <w:sym w:font="Symbol" w:char="F0B1"/>
            </w:r>
            <w:r w:rsidRPr="008E409A">
              <w:rPr>
                <w:sz w:val="18"/>
                <w:szCs w:val="18"/>
                <w:lang w:val="fr-FR"/>
              </w:rPr>
              <w:t>1 % de la valeur indiquée</w:t>
            </w:r>
            <w:r w:rsidRPr="008E409A">
              <w:rPr>
                <w:sz w:val="18"/>
                <w:szCs w:val="18"/>
                <w:vertAlign w:val="superscript"/>
                <w:lang w:val="fr-FR"/>
              </w:rPr>
              <w:t>(3)</w:t>
            </w:r>
          </w:p>
        </w:tc>
        <w:tc>
          <w:tcPr>
            <w:tcW w:w="1198" w:type="dxa"/>
            <w:shd w:val="clear" w:color="auto" w:fill="auto"/>
          </w:tcPr>
          <w:p w:rsidR="00443CAB" w:rsidRPr="008E409A" w:rsidRDefault="00443CAB" w:rsidP="0066616D">
            <w:pPr>
              <w:spacing w:before="60" w:after="60" w:line="220" w:lineRule="exact"/>
              <w:ind w:left="57" w:right="57"/>
              <w:rPr>
                <w:lang w:val="fr-FR"/>
              </w:rPr>
            </w:pPr>
            <w:r w:rsidRPr="008E409A">
              <w:rPr>
                <w:sz w:val="18"/>
                <w:szCs w:val="18"/>
                <w:lang w:val="fr-FR"/>
              </w:rPr>
              <w:t>0,1 V</w:t>
            </w:r>
          </w:p>
        </w:tc>
      </w:tr>
    </w:tbl>
    <w:p w:rsidR="00443CAB" w:rsidRPr="008E409A" w:rsidRDefault="00443CAB" w:rsidP="00443CAB">
      <w:pPr>
        <w:spacing w:before="120"/>
        <w:ind w:left="1134" w:firstLine="170"/>
        <w:rPr>
          <w:sz w:val="18"/>
          <w:szCs w:val="18"/>
          <w:lang w:val="fr-FR"/>
        </w:rPr>
      </w:pPr>
      <w:r w:rsidRPr="008E409A">
        <w:rPr>
          <w:sz w:val="18"/>
          <w:szCs w:val="18"/>
          <w:vertAlign w:val="superscript"/>
          <w:lang w:val="fr-FR"/>
        </w:rPr>
        <w:t>(1)</w:t>
      </w:r>
      <w:r w:rsidRPr="008E409A">
        <w:rPr>
          <w:sz w:val="18"/>
          <w:szCs w:val="18"/>
          <w:lang w:val="fr-FR"/>
        </w:rPr>
        <w:t xml:space="preserve">  Matériel : compteur statique pour l’énergie active.</w:t>
      </w:r>
    </w:p>
    <w:p w:rsidR="00443CAB" w:rsidRPr="008E409A" w:rsidRDefault="00443CAB" w:rsidP="00443CAB">
      <w:pPr>
        <w:ind w:left="1134" w:firstLine="170"/>
        <w:rPr>
          <w:sz w:val="18"/>
          <w:szCs w:val="18"/>
          <w:lang w:val="fr-FR"/>
        </w:rPr>
      </w:pPr>
      <w:r w:rsidRPr="008E409A">
        <w:rPr>
          <w:sz w:val="18"/>
          <w:szCs w:val="18"/>
          <w:vertAlign w:val="superscript"/>
          <w:lang w:val="fr-FR"/>
        </w:rPr>
        <w:t>(2)</w:t>
      </w:r>
      <w:r w:rsidRPr="008E409A">
        <w:rPr>
          <w:sz w:val="18"/>
          <w:szCs w:val="18"/>
          <w:lang w:val="fr-FR"/>
        </w:rPr>
        <w:t xml:space="preserve">  Watt-heure mètre CA, classe 1 selon la CEI 62053-21 ou équivalent.</w:t>
      </w:r>
    </w:p>
    <w:p w:rsidR="00443CAB" w:rsidRPr="008E409A" w:rsidRDefault="00443CAB" w:rsidP="00443CAB">
      <w:pPr>
        <w:ind w:left="1134" w:firstLine="170"/>
        <w:rPr>
          <w:sz w:val="18"/>
          <w:szCs w:val="18"/>
          <w:lang w:val="fr-FR"/>
        </w:rPr>
      </w:pPr>
      <w:r w:rsidRPr="008E409A">
        <w:rPr>
          <w:sz w:val="18"/>
          <w:szCs w:val="18"/>
          <w:vertAlign w:val="superscript"/>
          <w:lang w:val="fr-FR"/>
        </w:rPr>
        <w:t>(3)</w:t>
      </w:r>
      <w:r w:rsidRPr="008E409A">
        <w:rPr>
          <w:sz w:val="18"/>
          <w:szCs w:val="18"/>
          <w:lang w:val="fr-FR"/>
        </w:rPr>
        <w:t xml:space="preserve">  La plus grande des deux valeurs est retenue.</w:t>
      </w:r>
    </w:p>
    <w:p w:rsidR="00443CAB" w:rsidRPr="008E409A" w:rsidRDefault="00443CAB" w:rsidP="00443CAB">
      <w:pPr>
        <w:ind w:left="1134" w:firstLine="170"/>
        <w:rPr>
          <w:sz w:val="18"/>
          <w:szCs w:val="18"/>
          <w:lang w:val="fr-FR"/>
        </w:rPr>
      </w:pPr>
      <w:r w:rsidRPr="008E409A">
        <w:rPr>
          <w:sz w:val="18"/>
          <w:szCs w:val="18"/>
          <w:vertAlign w:val="superscript"/>
          <w:lang w:val="fr-FR"/>
        </w:rPr>
        <w:t>(4)</w:t>
      </w:r>
      <w:r w:rsidRPr="008E409A">
        <w:rPr>
          <w:sz w:val="18"/>
          <w:szCs w:val="18"/>
          <w:lang w:val="fr-FR"/>
        </w:rPr>
        <w:t xml:space="preserve">  Intégration de l’intensité à une fréquence de 20 Hz ou plus.</w:t>
      </w:r>
    </w:p>
    <w:p w:rsidR="00443CAB" w:rsidRPr="008E409A" w:rsidRDefault="00443CAB" w:rsidP="00443CAB">
      <w:pPr>
        <w:pStyle w:val="SingleTxtG"/>
        <w:keepNext/>
        <w:spacing w:before="240"/>
        <w:ind w:left="2268" w:hanging="1134"/>
        <w:jc w:val="left"/>
        <w:rPr>
          <w:lang w:val="fr-FR"/>
        </w:rPr>
      </w:pPr>
      <w:r w:rsidRPr="008E409A">
        <w:rPr>
          <w:lang w:val="fr-FR"/>
        </w:rPr>
        <w:t>1.2</w:t>
      </w:r>
      <w:r w:rsidRPr="008E409A">
        <w:rPr>
          <w:lang w:val="fr-FR"/>
        </w:rPr>
        <w:tab/>
        <w:t>Essai de mesure des émissions et de la consommation de carburant</w:t>
      </w:r>
    </w:p>
    <w:p w:rsidR="00443CAB" w:rsidRPr="008E409A" w:rsidRDefault="00443CAB" w:rsidP="00443CAB">
      <w:pPr>
        <w:pStyle w:val="SingleTxtG"/>
        <w:ind w:left="2268"/>
        <w:rPr>
          <w:lang w:val="fr-FR"/>
        </w:rPr>
      </w:pPr>
      <w:r w:rsidRPr="008E409A">
        <w:rPr>
          <w:lang w:val="fr-FR"/>
        </w:rPr>
        <w:t>Les paramètres, unités et limites d’exactitude des mesures sont les mêmes que ceux requis pour les véhicules conventionnels équipés d’un moteur à combustion</w:t>
      </w:r>
      <w:r w:rsidR="00BC5B2D">
        <w:rPr>
          <w:lang w:val="fr-FR"/>
        </w:rPr>
        <w:t>.</w:t>
      </w:r>
    </w:p>
    <w:p w:rsidR="00443CAB" w:rsidRPr="008E409A" w:rsidRDefault="00443CAB" w:rsidP="00443CAB">
      <w:pPr>
        <w:pStyle w:val="SingleTxtG"/>
        <w:keepNext/>
        <w:ind w:left="2268" w:hanging="1134"/>
        <w:jc w:val="left"/>
        <w:rPr>
          <w:lang w:val="fr-FR"/>
        </w:rPr>
      </w:pPr>
      <w:r w:rsidRPr="008E409A">
        <w:rPr>
          <w:lang w:val="fr-FR"/>
        </w:rPr>
        <w:t>1.3</w:t>
      </w:r>
      <w:r w:rsidRPr="008E409A">
        <w:rPr>
          <w:lang w:val="fr-FR"/>
        </w:rPr>
        <w:tab/>
        <w:t xml:space="preserve">Unités de mesure et précision des résultats finals de l’essai </w:t>
      </w:r>
    </w:p>
    <w:p w:rsidR="00443CAB" w:rsidRPr="008E409A" w:rsidRDefault="00443CAB" w:rsidP="00443CAB">
      <w:pPr>
        <w:pStyle w:val="SingleTxtG"/>
        <w:ind w:left="2268"/>
        <w:rPr>
          <w:lang w:val="fr-FR"/>
        </w:rPr>
      </w:pPr>
      <w:r w:rsidRPr="008E409A">
        <w:rPr>
          <w:lang w:val="fr-FR"/>
        </w:rPr>
        <w:t xml:space="preserve">Les unités et leurs valeurs de précision pour la </w:t>
      </w:r>
      <w:r w:rsidRPr="008E409A">
        <w:rPr>
          <w:szCs w:val="24"/>
          <w:lang w:val="fr-FR"/>
        </w:rPr>
        <w:t xml:space="preserve">communication </w:t>
      </w:r>
      <w:r w:rsidRPr="008E409A">
        <w:rPr>
          <w:lang w:val="fr-FR"/>
        </w:rPr>
        <w:t xml:space="preserve">des résultats doivent être conformes aux indications figurant dans le tableau A8/2. </w:t>
      </w:r>
      <w:r w:rsidRPr="008E409A">
        <w:rPr>
          <w:szCs w:val="24"/>
          <w:lang w:val="fr-FR"/>
        </w:rPr>
        <w:t xml:space="preserve">Aux fins des calculs du paragraphe 4 de </w:t>
      </w:r>
      <w:r w:rsidRPr="008E409A">
        <w:rPr>
          <w:bCs/>
          <w:lang w:val="fr-FR"/>
        </w:rPr>
        <w:t>la présente annexe</w:t>
      </w:r>
      <w:r w:rsidRPr="008E409A">
        <w:rPr>
          <w:szCs w:val="24"/>
          <w:lang w:val="fr-FR"/>
        </w:rPr>
        <w:t>, leurs valeurs non arrondies doivent être utilisées.</w:t>
      </w:r>
    </w:p>
    <w:p w:rsidR="00443CAB" w:rsidRPr="008E409A" w:rsidRDefault="00443CAB" w:rsidP="00B60156">
      <w:pPr>
        <w:pStyle w:val="Heading1"/>
        <w:numPr>
          <w:ilvl w:val="0"/>
          <w:numId w:val="0"/>
        </w:numPr>
        <w:spacing w:after="120"/>
        <w:rPr>
          <w:b/>
          <w:lang w:val="fr-FR"/>
        </w:rPr>
      </w:pPr>
      <w:r w:rsidRPr="008E409A">
        <w:rPr>
          <w:lang w:val="fr-FR"/>
        </w:rPr>
        <w:t>Tableau A8/2</w:t>
      </w:r>
      <w:r w:rsidRPr="008E409A">
        <w:rPr>
          <w:lang w:val="fr-FR"/>
        </w:rPr>
        <w:br/>
      </w:r>
      <w:r w:rsidRPr="008E409A">
        <w:rPr>
          <w:b/>
          <w:lang w:val="fr-FR"/>
        </w:rPr>
        <w:t>Unités de mesure et précision des résultats finals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678"/>
        <w:gridCol w:w="1677"/>
        <w:gridCol w:w="3284"/>
      </w:tblGrid>
      <w:tr w:rsidR="00443CAB" w:rsidRPr="008E409A" w:rsidTr="0066616D">
        <w:trPr>
          <w:tblHeader/>
        </w:trPr>
        <w:tc>
          <w:tcPr>
            <w:tcW w:w="4678" w:type="dxa"/>
            <w:tcBorders>
              <w:top w:val="single" w:sz="4" w:space="0" w:color="auto"/>
              <w:bottom w:val="single" w:sz="12" w:space="0" w:color="auto"/>
            </w:tcBorders>
            <w:shd w:val="clear" w:color="auto" w:fill="auto"/>
            <w:vAlign w:val="bottom"/>
          </w:tcPr>
          <w:p w:rsidR="00443CAB" w:rsidRPr="008E409A" w:rsidRDefault="00443CAB" w:rsidP="0066616D">
            <w:pPr>
              <w:pStyle w:val="SingleTxtG"/>
              <w:keepNext/>
              <w:suppressAutoHyphens w:val="0"/>
              <w:spacing w:before="80" w:after="80" w:line="200" w:lineRule="exact"/>
              <w:ind w:left="0" w:right="113"/>
              <w:jc w:val="left"/>
              <w:rPr>
                <w:i/>
                <w:sz w:val="16"/>
                <w:szCs w:val="16"/>
                <w:lang w:val="fr-FR"/>
              </w:rPr>
            </w:pPr>
            <w:r w:rsidRPr="008E409A">
              <w:rPr>
                <w:i/>
                <w:sz w:val="16"/>
                <w:lang w:val="fr-FR"/>
              </w:rPr>
              <w:t>Paramètre</w:t>
            </w:r>
          </w:p>
        </w:tc>
        <w:tc>
          <w:tcPr>
            <w:tcW w:w="1677" w:type="dxa"/>
            <w:tcBorders>
              <w:top w:val="single" w:sz="4" w:space="0" w:color="auto"/>
              <w:bottom w:val="single" w:sz="12" w:space="0" w:color="auto"/>
            </w:tcBorders>
            <w:shd w:val="clear" w:color="auto" w:fill="auto"/>
            <w:vAlign w:val="bottom"/>
          </w:tcPr>
          <w:p w:rsidR="00443CAB" w:rsidRPr="008E409A" w:rsidRDefault="00443CAB" w:rsidP="0066616D">
            <w:pPr>
              <w:pStyle w:val="SingleTxtG"/>
              <w:keepNext/>
              <w:suppressAutoHyphens w:val="0"/>
              <w:spacing w:before="80" w:after="80" w:line="200" w:lineRule="exact"/>
              <w:ind w:left="0" w:right="113"/>
              <w:jc w:val="left"/>
              <w:rPr>
                <w:i/>
                <w:sz w:val="16"/>
                <w:szCs w:val="16"/>
                <w:lang w:val="fr-FR"/>
              </w:rPr>
            </w:pPr>
            <w:r w:rsidRPr="008E409A">
              <w:rPr>
                <w:i/>
                <w:sz w:val="16"/>
                <w:lang w:val="fr-FR"/>
              </w:rPr>
              <w:t>Unités</w:t>
            </w:r>
          </w:p>
        </w:tc>
        <w:tc>
          <w:tcPr>
            <w:tcW w:w="3284" w:type="dxa"/>
            <w:tcBorders>
              <w:top w:val="single" w:sz="4" w:space="0" w:color="auto"/>
              <w:bottom w:val="single" w:sz="12" w:space="0" w:color="auto"/>
            </w:tcBorders>
            <w:shd w:val="clear" w:color="auto" w:fill="auto"/>
            <w:vAlign w:val="bottom"/>
          </w:tcPr>
          <w:p w:rsidR="00443CAB" w:rsidRPr="008E409A" w:rsidRDefault="00443CAB" w:rsidP="0066616D">
            <w:pPr>
              <w:pStyle w:val="SingleTxtG"/>
              <w:keepNext/>
              <w:suppressAutoHyphens w:val="0"/>
              <w:spacing w:before="80" w:after="80" w:line="200" w:lineRule="exact"/>
              <w:ind w:left="0" w:right="113"/>
              <w:jc w:val="left"/>
              <w:rPr>
                <w:i/>
                <w:sz w:val="16"/>
                <w:szCs w:val="16"/>
                <w:lang w:val="fr-FR"/>
              </w:rPr>
            </w:pPr>
            <w:r w:rsidRPr="008E409A">
              <w:rPr>
                <w:i/>
                <w:sz w:val="16"/>
                <w:lang w:val="fr-FR"/>
              </w:rPr>
              <w:t>Communication des résultats de l’essai</w:t>
            </w:r>
          </w:p>
        </w:tc>
      </w:tr>
      <w:tr w:rsidR="00443CAB" w:rsidRPr="008E409A" w:rsidTr="0066616D">
        <w:tc>
          <w:tcPr>
            <w:tcW w:w="4678" w:type="dxa"/>
            <w:tcBorders>
              <w:top w:val="single" w:sz="12" w:space="0" w:color="auto"/>
            </w:tcBorders>
            <w:shd w:val="clear" w:color="auto" w:fill="auto"/>
          </w:tcPr>
          <w:p w:rsidR="00443CAB" w:rsidRPr="008E409A" w:rsidRDefault="00443CAB" w:rsidP="0066616D">
            <w:pPr>
              <w:pStyle w:val="SingleTxtG"/>
              <w:keepNext/>
              <w:suppressAutoHyphens w:val="0"/>
              <w:spacing w:before="40" w:line="220" w:lineRule="exact"/>
              <w:ind w:left="0" w:right="113"/>
              <w:jc w:val="left"/>
              <w:rPr>
                <w:lang w:val="fr-FR"/>
              </w:rPr>
            </w:pPr>
            <w:r w:rsidRPr="008E409A">
              <w:rPr>
                <w:lang w:val="fr-FR"/>
              </w:rPr>
              <w:t>PER</w:t>
            </w:r>
            <w:r w:rsidRPr="008E409A">
              <w:rPr>
                <w:vertAlign w:val="subscript"/>
                <w:lang w:val="fr-FR"/>
              </w:rPr>
              <w:t>(p)</w:t>
            </w:r>
            <w:r w:rsidRPr="008E409A">
              <w:rPr>
                <w:vertAlign w:val="superscript"/>
                <w:lang w:val="fr-FR"/>
              </w:rPr>
              <w:t>(</w:t>
            </w:r>
            <w:r w:rsidRPr="008E409A">
              <w:rPr>
                <w:lang w:val="fr-FR"/>
              </w:rPr>
              <w:t>²</w:t>
            </w:r>
            <w:r w:rsidRPr="008E409A">
              <w:rPr>
                <w:vertAlign w:val="superscript"/>
                <w:lang w:val="fr-FR"/>
              </w:rPr>
              <w:t>)</w:t>
            </w:r>
            <w:r w:rsidRPr="008E409A">
              <w:rPr>
                <w:lang w:val="fr-FR"/>
              </w:rPr>
              <w:t>, PER</w:t>
            </w:r>
            <w:r w:rsidRPr="008E409A">
              <w:rPr>
                <w:vertAlign w:val="subscript"/>
                <w:lang w:val="fr-FR"/>
              </w:rPr>
              <w:t>city</w:t>
            </w:r>
            <w:r w:rsidRPr="008E409A">
              <w:rPr>
                <w:lang w:val="fr-FR"/>
              </w:rPr>
              <w:t>, AER</w:t>
            </w:r>
            <w:r w:rsidRPr="008E409A">
              <w:rPr>
                <w:vertAlign w:val="subscript"/>
                <w:lang w:val="fr-FR"/>
              </w:rPr>
              <w:t>(p)</w:t>
            </w:r>
            <w:r w:rsidRPr="008E409A">
              <w:rPr>
                <w:vertAlign w:val="superscript"/>
                <w:lang w:val="fr-FR"/>
              </w:rPr>
              <w:t>(</w:t>
            </w:r>
            <w:r w:rsidRPr="008E409A">
              <w:rPr>
                <w:lang w:val="fr-FR"/>
              </w:rPr>
              <w:t>²</w:t>
            </w:r>
            <w:r w:rsidRPr="008E409A">
              <w:rPr>
                <w:vertAlign w:val="superscript"/>
                <w:lang w:val="fr-FR"/>
              </w:rPr>
              <w:t>)</w:t>
            </w:r>
            <w:r w:rsidRPr="008E409A">
              <w:rPr>
                <w:lang w:val="fr-FR"/>
              </w:rPr>
              <w:t>, AER</w:t>
            </w:r>
            <w:r w:rsidRPr="008E409A">
              <w:rPr>
                <w:vertAlign w:val="subscript"/>
                <w:lang w:val="fr-FR"/>
              </w:rPr>
              <w:t>city</w:t>
            </w:r>
            <w:r w:rsidRPr="008E409A">
              <w:rPr>
                <w:lang w:val="fr-FR"/>
              </w:rPr>
              <w:t>, EAER</w:t>
            </w:r>
            <w:r w:rsidRPr="008E409A">
              <w:rPr>
                <w:vertAlign w:val="subscript"/>
                <w:lang w:val="fr-FR"/>
              </w:rPr>
              <w:t>(p)</w:t>
            </w:r>
            <w:r w:rsidRPr="008E409A">
              <w:rPr>
                <w:vertAlign w:val="superscript"/>
                <w:lang w:val="fr-FR"/>
              </w:rPr>
              <w:t>(</w:t>
            </w:r>
            <w:r w:rsidRPr="008E409A">
              <w:rPr>
                <w:lang w:val="fr-FR"/>
              </w:rPr>
              <w:t>²</w:t>
            </w:r>
            <w:r w:rsidRPr="008E409A">
              <w:rPr>
                <w:vertAlign w:val="superscript"/>
                <w:lang w:val="fr-FR"/>
              </w:rPr>
              <w:t>)</w:t>
            </w:r>
            <w:r w:rsidRPr="008E409A">
              <w:rPr>
                <w:lang w:val="fr-FR"/>
              </w:rPr>
              <w:t>, EAER</w:t>
            </w:r>
            <w:r w:rsidRPr="008E409A">
              <w:rPr>
                <w:vertAlign w:val="subscript"/>
                <w:lang w:val="fr-FR"/>
              </w:rPr>
              <w:t>city</w:t>
            </w:r>
            <w:r w:rsidRPr="008E409A">
              <w:rPr>
                <w:lang w:val="fr-FR"/>
              </w:rPr>
              <w:t>, R</w:t>
            </w:r>
            <w:r w:rsidRPr="008E409A">
              <w:rPr>
                <w:vertAlign w:val="subscript"/>
                <w:lang w:val="fr-FR"/>
              </w:rPr>
              <w:t>CDA</w:t>
            </w:r>
            <w:r w:rsidRPr="008E409A">
              <w:rPr>
                <w:vertAlign w:val="superscript"/>
                <w:lang w:val="fr-FR"/>
              </w:rPr>
              <w:t>(1)</w:t>
            </w:r>
            <w:r w:rsidRPr="008E409A">
              <w:rPr>
                <w:lang w:val="fr-FR"/>
              </w:rPr>
              <w:t>, R</w:t>
            </w:r>
            <w:r w:rsidRPr="008E409A">
              <w:rPr>
                <w:vertAlign w:val="subscript"/>
                <w:lang w:val="fr-FR"/>
              </w:rPr>
              <w:t>CDC</w:t>
            </w:r>
          </w:p>
        </w:tc>
        <w:tc>
          <w:tcPr>
            <w:tcW w:w="1677" w:type="dxa"/>
            <w:tcBorders>
              <w:top w:val="single" w:sz="12" w:space="0" w:color="auto"/>
            </w:tcBorders>
            <w:shd w:val="clear" w:color="auto" w:fill="auto"/>
          </w:tcPr>
          <w:p w:rsidR="00443CAB" w:rsidRPr="008E409A" w:rsidRDefault="00443CAB" w:rsidP="0066616D">
            <w:pPr>
              <w:pStyle w:val="SingleTxtG"/>
              <w:keepNext/>
              <w:suppressAutoHyphens w:val="0"/>
              <w:spacing w:before="40" w:line="220" w:lineRule="exact"/>
              <w:ind w:left="0" w:right="113"/>
              <w:jc w:val="left"/>
              <w:rPr>
                <w:lang w:val="fr-FR"/>
              </w:rPr>
            </w:pPr>
            <w:r w:rsidRPr="008E409A">
              <w:rPr>
                <w:lang w:val="fr-FR"/>
              </w:rPr>
              <w:t>km</w:t>
            </w:r>
          </w:p>
        </w:tc>
        <w:tc>
          <w:tcPr>
            <w:tcW w:w="3284" w:type="dxa"/>
            <w:tcBorders>
              <w:top w:val="single" w:sz="12" w:space="0" w:color="auto"/>
            </w:tcBorders>
            <w:shd w:val="clear" w:color="auto" w:fill="auto"/>
          </w:tcPr>
          <w:p w:rsidR="00443CAB" w:rsidRPr="008E409A" w:rsidRDefault="00443CAB" w:rsidP="0066616D">
            <w:pPr>
              <w:pStyle w:val="SingleTxtG"/>
              <w:keepNext/>
              <w:suppressAutoHyphens w:val="0"/>
              <w:spacing w:before="40" w:line="220" w:lineRule="exact"/>
              <w:ind w:left="95" w:right="113"/>
              <w:jc w:val="left"/>
              <w:rPr>
                <w:lang w:val="fr-FR"/>
              </w:rPr>
            </w:pPr>
            <w:r w:rsidRPr="008E409A">
              <w:rPr>
                <w:lang w:val="fr-FR"/>
              </w:rPr>
              <w:t>Arrondis au nombre entier le plus proche</w:t>
            </w:r>
          </w:p>
        </w:tc>
      </w:tr>
      <w:tr w:rsidR="00443CAB" w:rsidRPr="00E01F3F" w:rsidTr="0066616D">
        <w:tc>
          <w:tcPr>
            <w:tcW w:w="4678" w:type="dxa"/>
            <w:shd w:val="clear" w:color="auto" w:fill="auto"/>
          </w:tcPr>
          <w:p w:rsidR="00443CAB" w:rsidRPr="00E01F3F" w:rsidRDefault="00443CAB" w:rsidP="0066616D">
            <w:pPr>
              <w:rPr>
                <w:lang w:val="fr-FR"/>
              </w:rPr>
            </w:pPr>
            <w:r w:rsidRPr="00E01F3F">
              <w:rPr>
                <w:lang w:val="fr-FR"/>
              </w:rPr>
              <w:t>FC</w:t>
            </w:r>
            <w:r w:rsidRPr="00E01F3F">
              <w:rPr>
                <w:vertAlign w:val="subscript"/>
                <w:lang w:val="fr-FR"/>
              </w:rPr>
              <w:t>CS(,p)</w:t>
            </w:r>
            <w:r w:rsidRPr="00E01F3F">
              <w:rPr>
                <w:vertAlign w:val="superscript"/>
                <w:lang w:val="fr-FR"/>
              </w:rPr>
              <w:t>(</w:t>
            </w:r>
            <w:r w:rsidRPr="00E01F3F">
              <w:rPr>
                <w:lang w:val="fr-FR"/>
              </w:rPr>
              <w:t>²</w:t>
            </w:r>
            <w:r w:rsidRPr="00E01F3F">
              <w:rPr>
                <w:vertAlign w:val="superscript"/>
                <w:lang w:val="fr-FR"/>
              </w:rPr>
              <w:t>)</w:t>
            </w:r>
            <w:r w:rsidRPr="00E01F3F">
              <w:rPr>
                <w:lang w:val="fr-FR"/>
              </w:rPr>
              <w:t>, FC</w:t>
            </w:r>
            <w:r w:rsidRPr="00E01F3F">
              <w:rPr>
                <w:vertAlign w:val="subscript"/>
                <w:lang w:val="fr-FR"/>
              </w:rPr>
              <w:t>CD</w:t>
            </w:r>
            <w:r w:rsidRPr="00E01F3F">
              <w:rPr>
                <w:lang w:val="fr-FR"/>
              </w:rPr>
              <w:t>, FC</w:t>
            </w:r>
            <w:r w:rsidRPr="00E01F3F">
              <w:rPr>
                <w:vertAlign w:val="subscript"/>
                <w:lang w:val="fr-FR"/>
              </w:rPr>
              <w:t xml:space="preserve">weighted </w:t>
            </w:r>
            <w:r>
              <w:rPr>
                <w:lang w:val="fr-FR"/>
              </w:rPr>
              <w:t>pour les VHE</w:t>
            </w:r>
          </w:p>
        </w:tc>
        <w:tc>
          <w:tcPr>
            <w:tcW w:w="1677"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l/100 km</w:t>
            </w:r>
          </w:p>
        </w:tc>
        <w:tc>
          <w:tcPr>
            <w:tcW w:w="3284" w:type="dxa"/>
            <w:shd w:val="clear" w:color="auto" w:fill="auto"/>
          </w:tcPr>
          <w:p w:rsidR="00443CAB" w:rsidRPr="00E01F3F" w:rsidRDefault="00443CAB" w:rsidP="0066616D">
            <w:pPr>
              <w:pStyle w:val="SingleTxtG"/>
              <w:keepNext/>
              <w:suppressAutoHyphens w:val="0"/>
              <w:spacing w:before="40" w:line="220" w:lineRule="exact"/>
              <w:ind w:left="95" w:right="113"/>
              <w:jc w:val="left"/>
              <w:rPr>
                <w:lang w:val="fr-FR"/>
              </w:rPr>
            </w:pPr>
            <w:r w:rsidRPr="00E01F3F">
              <w:rPr>
                <w:lang w:val="fr-FR"/>
              </w:rPr>
              <w:t>Arrondis à la première décimale</w:t>
            </w:r>
          </w:p>
        </w:tc>
      </w:tr>
      <w:tr w:rsidR="00443CAB" w:rsidRPr="00E01F3F" w:rsidTr="0066616D">
        <w:tc>
          <w:tcPr>
            <w:tcW w:w="4678"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FC</w:t>
            </w:r>
            <w:r w:rsidRPr="00E01F3F">
              <w:rPr>
                <w:vertAlign w:val="subscript"/>
                <w:lang w:val="fr-FR"/>
              </w:rPr>
              <w:t>CS(,p)</w:t>
            </w:r>
            <w:r w:rsidRPr="00E01F3F">
              <w:rPr>
                <w:vertAlign w:val="superscript"/>
                <w:lang w:val="fr-FR"/>
              </w:rPr>
              <w:t>(</w:t>
            </w:r>
            <w:r w:rsidRPr="00E01F3F">
              <w:rPr>
                <w:lang w:val="fr-FR"/>
              </w:rPr>
              <w:t>²</w:t>
            </w:r>
            <w:r w:rsidRPr="00E01F3F">
              <w:rPr>
                <w:vertAlign w:val="superscript"/>
                <w:lang w:val="fr-FR"/>
              </w:rPr>
              <w:t>)</w:t>
            </w:r>
            <w:r w:rsidRPr="00E01F3F">
              <w:rPr>
                <w:lang w:val="fr-FR"/>
              </w:rPr>
              <w:t xml:space="preserve"> for FCHVs</w:t>
            </w:r>
          </w:p>
        </w:tc>
        <w:tc>
          <w:tcPr>
            <w:tcW w:w="1677"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kg/100 km</w:t>
            </w:r>
          </w:p>
        </w:tc>
        <w:tc>
          <w:tcPr>
            <w:tcW w:w="3284" w:type="dxa"/>
            <w:shd w:val="clear" w:color="auto" w:fill="auto"/>
          </w:tcPr>
          <w:p w:rsidR="00443CAB" w:rsidRPr="00E01F3F" w:rsidRDefault="00443CAB" w:rsidP="0066616D">
            <w:pPr>
              <w:pStyle w:val="SingleTxtG"/>
              <w:keepNext/>
              <w:suppressAutoHyphens w:val="0"/>
              <w:spacing w:before="40" w:line="220" w:lineRule="exact"/>
              <w:ind w:left="95" w:right="113"/>
              <w:jc w:val="left"/>
              <w:rPr>
                <w:lang w:val="fr-FR"/>
              </w:rPr>
            </w:pPr>
            <w:r w:rsidRPr="00E01F3F">
              <w:rPr>
                <w:lang w:val="fr-FR"/>
              </w:rPr>
              <w:t>Arrondis à la deuxième décimale</w:t>
            </w:r>
          </w:p>
        </w:tc>
      </w:tr>
      <w:tr w:rsidR="00443CAB" w:rsidRPr="00E01F3F" w:rsidTr="0066616D">
        <w:tc>
          <w:tcPr>
            <w:tcW w:w="4678"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M</w:t>
            </w:r>
            <w:r w:rsidRPr="00E01F3F">
              <w:rPr>
                <w:vertAlign w:val="subscript"/>
                <w:lang w:val="fr-FR"/>
              </w:rPr>
              <w:t>CO2,CS(,p)</w:t>
            </w:r>
            <w:r w:rsidRPr="00E01F3F">
              <w:rPr>
                <w:vertAlign w:val="superscript"/>
                <w:lang w:val="fr-FR"/>
              </w:rPr>
              <w:t>(</w:t>
            </w:r>
            <w:r w:rsidRPr="00E01F3F">
              <w:rPr>
                <w:lang w:val="fr-FR"/>
              </w:rPr>
              <w:t>²</w:t>
            </w:r>
            <w:r w:rsidRPr="00E01F3F">
              <w:rPr>
                <w:vertAlign w:val="superscript"/>
                <w:lang w:val="fr-FR"/>
              </w:rPr>
              <w:t>)</w:t>
            </w:r>
            <w:r w:rsidRPr="00E01F3F">
              <w:rPr>
                <w:lang w:val="fr-FR"/>
              </w:rPr>
              <w:t>, M</w:t>
            </w:r>
            <w:r w:rsidRPr="00E01F3F">
              <w:rPr>
                <w:vertAlign w:val="subscript"/>
                <w:lang w:val="fr-FR"/>
              </w:rPr>
              <w:t>CO2,CD</w:t>
            </w:r>
            <w:r w:rsidRPr="00E01F3F">
              <w:rPr>
                <w:lang w:val="fr-FR"/>
              </w:rPr>
              <w:t>, M</w:t>
            </w:r>
            <w:r w:rsidRPr="00E01F3F">
              <w:rPr>
                <w:vertAlign w:val="subscript"/>
                <w:lang w:val="fr-FR"/>
              </w:rPr>
              <w:t>CO2</w:t>
            </w:r>
            <w:r w:rsidRPr="008E409A">
              <w:rPr>
                <w:vertAlign w:val="subscript"/>
                <w:lang w:val="fr-FR"/>
              </w:rPr>
              <w:t>,weighted</w:t>
            </w:r>
          </w:p>
        </w:tc>
        <w:tc>
          <w:tcPr>
            <w:tcW w:w="1677"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g/km</w:t>
            </w:r>
          </w:p>
        </w:tc>
        <w:tc>
          <w:tcPr>
            <w:tcW w:w="3284" w:type="dxa"/>
            <w:shd w:val="clear" w:color="auto" w:fill="auto"/>
          </w:tcPr>
          <w:p w:rsidR="00443CAB" w:rsidRPr="00E01F3F" w:rsidRDefault="00443CAB" w:rsidP="0066616D">
            <w:pPr>
              <w:pStyle w:val="SingleTxtG"/>
              <w:keepNext/>
              <w:suppressAutoHyphens w:val="0"/>
              <w:spacing w:before="40" w:line="220" w:lineRule="exact"/>
              <w:ind w:left="95" w:right="113"/>
              <w:jc w:val="left"/>
              <w:rPr>
                <w:lang w:val="fr-FR"/>
              </w:rPr>
            </w:pPr>
            <w:r w:rsidRPr="00E01F3F">
              <w:rPr>
                <w:lang w:val="fr-FR"/>
              </w:rPr>
              <w:t>Arrondis au nombre entier le plus proche</w:t>
            </w:r>
          </w:p>
        </w:tc>
      </w:tr>
      <w:tr w:rsidR="00443CAB" w:rsidRPr="00E01F3F" w:rsidTr="0066616D">
        <w:tc>
          <w:tcPr>
            <w:tcW w:w="4678"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EC</w:t>
            </w:r>
            <w:r w:rsidRPr="00E01F3F">
              <w:rPr>
                <w:vertAlign w:val="subscript"/>
                <w:lang w:val="fr-FR"/>
              </w:rPr>
              <w:t>(p)</w:t>
            </w:r>
            <w:r w:rsidRPr="00E01F3F">
              <w:rPr>
                <w:vertAlign w:val="superscript"/>
                <w:lang w:val="fr-FR"/>
              </w:rPr>
              <w:t>(</w:t>
            </w:r>
            <w:r w:rsidRPr="00E01F3F">
              <w:rPr>
                <w:lang w:val="fr-FR"/>
              </w:rPr>
              <w:t>²</w:t>
            </w:r>
            <w:r w:rsidRPr="00E01F3F">
              <w:rPr>
                <w:vertAlign w:val="superscript"/>
                <w:lang w:val="fr-FR"/>
              </w:rPr>
              <w:t>)</w:t>
            </w:r>
            <w:r w:rsidRPr="00E01F3F">
              <w:rPr>
                <w:lang w:val="fr-FR"/>
              </w:rPr>
              <w:t>, EC</w:t>
            </w:r>
            <w:r w:rsidRPr="00E01F3F">
              <w:rPr>
                <w:vertAlign w:val="subscript"/>
                <w:lang w:val="fr-FR"/>
              </w:rPr>
              <w:t>city</w:t>
            </w:r>
            <w:r w:rsidRPr="00E01F3F">
              <w:rPr>
                <w:lang w:val="fr-FR"/>
              </w:rPr>
              <w:t>, EC</w:t>
            </w:r>
            <w:r w:rsidRPr="00E01F3F">
              <w:rPr>
                <w:vertAlign w:val="subscript"/>
                <w:lang w:val="fr-FR"/>
              </w:rPr>
              <w:t>AC,CD</w:t>
            </w:r>
            <w:r w:rsidRPr="00E01F3F">
              <w:rPr>
                <w:lang w:val="fr-FR"/>
              </w:rPr>
              <w:t>, EC</w:t>
            </w:r>
            <w:r w:rsidRPr="00E01F3F">
              <w:rPr>
                <w:vertAlign w:val="subscript"/>
                <w:lang w:val="fr-FR"/>
              </w:rPr>
              <w:t>AC,weighted</w:t>
            </w:r>
          </w:p>
        </w:tc>
        <w:tc>
          <w:tcPr>
            <w:tcW w:w="1677"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Wh/km</w:t>
            </w:r>
          </w:p>
        </w:tc>
        <w:tc>
          <w:tcPr>
            <w:tcW w:w="3284" w:type="dxa"/>
            <w:shd w:val="clear" w:color="auto" w:fill="auto"/>
          </w:tcPr>
          <w:p w:rsidR="00443CAB" w:rsidRPr="00E01F3F" w:rsidRDefault="00443CAB" w:rsidP="0066616D">
            <w:pPr>
              <w:pStyle w:val="SingleTxtG"/>
              <w:keepNext/>
              <w:suppressAutoHyphens w:val="0"/>
              <w:spacing w:before="40" w:line="220" w:lineRule="exact"/>
              <w:ind w:left="95" w:right="113"/>
              <w:jc w:val="left"/>
              <w:rPr>
                <w:lang w:val="fr-FR"/>
              </w:rPr>
            </w:pPr>
            <w:r w:rsidRPr="00E01F3F">
              <w:rPr>
                <w:lang w:val="fr-FR"/>
              </w:rPr>
              <w:t>Arrondis au nombre entier le plus proche</w:t>
            </w:r>
          </w:p>
        </w:tc>
      </w:tr>
      <w:tr w:rsidR="00443CAB" w:rsidRPr="00E01F3F" w:rsidTr="0066616D">
        <w:tc>
          <w:tcPr>
            <w:tcW w:w="4678"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E</w:t>
            </w:r>
            <w:r w:rsidRPr="00E01F3F">
              <w:rPr>
                <w:vertAlign w:val="subscript"/>
                <w:lang w:val="fr-FR"/>
              </w:rPr>
              <w:t>AC</w:t>
            </w:r>
          </w:p>
        </w:tc>
        <w:tc>
          <w:tcPr>
            <w:tcW w:w="1677" w:type="dxa"/>
            <w:shd w:val="clear" w:color="auto" w:fill="auto"/>
          </w:tcPr>
          <w:p w:rsidR="00443CAB" w:rsidRPr="00E01F3F" w:rsidRDefault="00443CAB" w:rsidP="0066616D">
            <w:pPr>
              <w:pStyle w:val="SingleTxtG"/>
              <w:keepNext/>
              <w:suppressAutoHyphens w:val="0"/>
              <w:spacing w:before="40" w:line="220" w:lineRule="exact"/>
              <w:ind w:left="0" w:right="113"/>
              <w:jc w:val="left"/>
              <w:rPr>
                <w:lang w:val="fr-FR"/>
              </w:rPr>
            </w:pPr>
            <w:r w:rsidRPr="00E01F3F">
              <w:rPr>
                <w:lang w:val="fr-FR"/>
              </w:rPr>
              <w:t>kWh</w:t>
            </w:r>
          </w:p>
        </w:tc>
        <w:tc>
          <w:tcPr>
            <w:tcW w:w="3284" w:type="dxa"/>
            <w:shd w:val="clear" w:color="auto" w:fill="auto"/>
          </w:tcPr>
          <w:p w:rsidR="00443CAB" w:rsidRPr="00E01F3F" w:rsidRDefault="00443CAB" w:rsidP="0066616D">
            <w:pPr>
              <w:pStyle w:val="SingleTxtG"/>
              <w:keepNext/>
              <w:suppressAutoHyphens w:val="0"/>
              <w:spacing w:before="40" w:line="220" w:lineRule="exact"/>
              <w:ind w:left="95" w:right="113"/>
              <w:jc w:val="left"/>
              <w:rPr>
                <w:lang w:val="fr-FR"/>
              </w:rPr>
            </w:pPr>
            <w:r w:rsidRPr="00E01F3F">
              <w:rPr>
                <w:lang w:val="fr-FR"/>
              </w:rPr>
              <w:t>Arrondis à la première décimale</w:t>
            </w:r>
          </w:p>
        </w:tc>
      </w:tr>
    </w:tbl>
    <w:p w:rsidR="00443CAB" w:rsidRPr="00E01F3F" w:rsidRDefault="00443CAB" w:rsidP="00443CAB">
      <w:pPr>
        <w:pStyle w:val="SingleTxtG"/>
        <w:spacing w:before="120" w:after="0" w:line="240" w:lineRule="auto"/>
        <w:ind w:left="0" w:firstLine="170"/>
        <w:rPr>
          <w:sz w:val="18"/>
          <w:szCs w:val="18"/>
          <w:lang w:val="fr-FR"/>
        </w:rPr>
      </w:pPr>
      <w:r w:rsidRPr="00E01F3F">
        <w:rPr>
          <w:sz w:val="18"/>
          <w:szCs w:val="18"/>
          <w:vertAlign w:val="superscript"/>
          <w:lang w:val="fr-FR"/>
        </w:rPr>
        <w:t>(1)</w:t>
      </w:r>
      <w:r w:rsidRPr="00E01F3F">
        <w:rPr>
          <w:sz w:val="18"/>
          <w:szCs w:val="18"/>
          <w:lang w:val="fr-FR"/>
        </w:rPr>
        <w:t xml:space="preserve">  Aucun paramètre de véhicule individuel.</w:t>
      </w:r>
    </w:p>
    <w:p w:rsidR="00443CAB" w:rsidRPr="00E01F3F" w:rsidRDefault="00443CAB" w:rsidP="00443CAB">
      <w:pPr>
        <w:pStyle w:val="SingleTxtG"/>
        <w:spacing w:after="240" w:line="240" w:lineRule="auto"/>
        <w:ind w:left="142"/>
        <w:rPr>
          <w:sz w:val="18"/>
          <w:szCs w:val="18"/>
          <w:lang w:val="fr-FR"/>
        </w:rPr>
      </w:pPr>
      <w:r w:rsidRPr="00E01F3F">
        <w:rPr>
          <w:sz w:val="18"/>
          <w:szCs w:val="18"/>
          <w:vertAlign w:val="superscript"/>
          <w:lang w:val="fr-FR"/>
        </w:rPr>
        <w:t>(2)</w:t>
      </w:r>
      <w:r w:rsidRPr="00E01F3F">
        <w:rPr>
          <w:sz w:val="18"/>
          <w:szCs w:val="18"/>
          <w:lang w:val="fr-FR"/>
        </w:rPr>
        <w:t xml:space="preserve">  (p) désigne la période considérée qui peut être une phase, une combinaison de phases ou l’ensemble du cycle.</w:t>
      </w:r>
    </w:p>
    <w:p w:rsidR="00443CAB" w:rsidRPr="00E01F3F" w:rsidRDefault="00443CAB" w:rsidP="00443CAB">
      <w:pPr>
        <w:pStyle w:val="SingleTxtG"/>
        <w:spacing w:before="120"/>
        <w:ind w:left="2268" w:hanging="1134"/>
        <w:rPr>
          <w:szCs w:val="24"/>
          <w:lang w:val="fr-FR"/>
        </w:rPr>
      </w:pPr>
      <w:r w:rsidRPr="00E01F3F">
        <w:rPr>
          <w:szCs w:val="24"/>
          <w:lang w:val="fr-FR"/>
        </w:rPr>
        <w:t>1.4</w:t>
      </w:r>
      <w:r w:rsidRPr="00E01F3F">
        <w:rPr>
          <w:szCs w:val="24"/>
          <w:lang w:val="fr-FR"/>
        </w:rPr>
        <w:tab/>
        <w:t>Classement des véhicules</w:t>
      </w:r>
    </w:p>
    <w:p w:rsidR="00443CAB" w:rsidRPr="00E01F3F" w:rsidRDefault="00443CAB" w:rsidP="00443CAB">
      <w:pPr>
        <w:pStyle w:val="SingleTxtG"/>
        <w:ind w:left="2268"/>
        <w:rPr>
          <w:szCs w:val="24"/>
          <w:lang w:val="fr-FR"/>
        </w:rPr>
      </w:pPr>
      <w:r w:rsidRPr="00E01F3F">
        <w:rPr>
          <w:szCs w:val="24"/>
          <w:lang w:val="fr-FR"/>
        </w:rPr>
        <w:t xml:space="preserve">Tous les </w:t>
      </w:r>
      <w:r w:rsidRPr="00E01F3F">
        <w:rPr>
          <w:bCs/>
          <w:lang w:val="fr-FR"/>
        </w:rPr>
        <w:t xml:space="preserve">VHE-RE, VHE-NRE, </w:t>
      </w:r>
      <w:r w:rsidRPr="00E01F3F">
        <w:rPr>
          <w:lang w:val="fr-FR"/>
        </w:rPr>
        <w:t xml:space="preserve">VEP et </w:t>
      </w:r>
      <w:r w:rsidRPr="00E01F3F">
        <w:rPr>
          <w:bCs/>
          <w:lang w:val="fr-FR"/>
        </w:rPr>
        <w:t>VHPC-NRE</w:t>
      </w:r>
      <w:r w:rsidRPr="00E01F3F">
        <w:rPr>
          <w:lang w:val="fr-FR"/>
        </w:rPr>
        <w:t xml:space="preserve"> doivent être classés comme véhicules de la classe 3</w:t>
      </w:r>
      <w:r w:rsidRPr="00E01F3F">
        <w:rPr>
          <w:szCs w:val="24"/>
          <w:lang w:val="fr-FR"/>
        </w:rPr>
        <w:t xml:space="preserve">. Le </w:t>
      </w:r>
      <w:r w:rsidRPr="00E01F3F">
        <w:rPr>
          <w:lang w:val="fr-FR"/>
        </w:rPr>
        <w:t xml:space="preserve">cycle d’essai applicable </w:t>
      </w:r>
      <w:r w:rsidRPr="00E01F3F">
        <w:rPr>
          <w:szCs w:val="24"/>
          <w:lang w:val="fr-FR"/>
        </w:rPr>
        <w:t xml:space="preserve">pour la procédure </w:t>
      </w:r>
      <w:r w:rsidRPr="00E01F3F">
        <w:rPr>
          <w:lang w:val="fr-FR"/>
        </w:rPr>
        <w:t>d’essai du</w:t>
      </w:r>
      <w:r w:rsidRPr="00E01F3F">
        <w:rPr>
          <w:szCs w:val="24"/>
          <w:lang w:val="fr-FR"/>
        </w:rPr>
        <w:t xml:space="preserve"> type 1 doit </w:t>
      </w:r>
      <w:r w:rsidRPr="00E01F3F">
        <w:rPr>
          <w:lang w:val="fr-FR"/>
        </w:rPr>
        <w:t xml:space="preserve">être </w:t>
      </w:r>
      <w:r>
        <w:rPr>
          <w:szCs w:val="24"/>
          <w:lang w:val="fr-FR"/>
        </w:rPr>
        <w:t>déterminé</w:t>
      </w:r>
      <w:r w:rsidRPr="00E01F3F">
        <w:rPr>
          <w:szCs w:val="24"/>
          <w:lang w:val="fr-FR"/>
        </w:rPr>
        <w:t xml:space="preserve"> </w:t>
      </w:r>
      <w:r w:rsidRPr="00E01F3F">
        <w:rPr>
          <w:lang w:val="fr-FR"/>
        </w:rPr>
        <w:t xml:space="preserve">conformément au paragraphe </w:t>
      </w:r>
      <w:r w:rsidRPr="00E01F3F">
        <w:rPr>
          <w:szCs w:val="24"/>
          <w:lang w:val="fr-FR"/>
        </w:rPr>
        <w:t xml:space="preserve">1.4.2 </w:t>
      </w:r>
      <w:r w:rsidRPr="00E01F3F">
        <w:rPr>
          <w:bCs/>
          <w:lang w:val="fr-FR"/>
        </w:rPr>
        <w:t xml:space="preserve">de la présente annexe sur la base </w:t>
      </w:r>
      <w:r w:rsidRPr="00E01F3F">
        <w:rPr>
          <w:szCs w:val="24"/>
          <w:lang w:val="fr-FR"/>
        </w:rPr>
        <w:t xml:space="preserve">du </w:t>
      </w:r>
      <w:r w:rsidRPr="00E01F3F">
        <w:rPr>
          <w:lang w:val="fr-FR"/>
        </w:rPr>
        <w:t xml:space="preserve">cycle d’essai de </w:t>
      </w:r>
      <w:r w:rsidRPr="00E01F3F">
        <w:rPr>
          <w:szCs w:val="24"/>
          <w:lang w:val="fr-FR"/>
        </w:rPr>
        <w:t xml:space="preserve">référence correspondant comme prescrit </w:t>
      </w:r>
      <w:r w:rsidRPr="00E01F3F">
        <w:rPr>
          <w:lang w:val="fr-FR"/>
        </w:rPr>
        <w:t xml:space="preserve">au paragraphe </w:t>
      </w:r>
      <w:r w:rsidRPr="00E01F3F">
        <w:rPr>
          <w:szCs w:val="24"/>
          <w:lang w:val="fr-FR"/>
        </w:rPr>
        <w:t xml:space="preserve">1.4.1 </w:t>
      </w:r>
      <w:r w:rsidRPr="00E01F3F">
        <w:rPr>
          <w:bCs/>
          <w:lang w:val="fr-FR"/>
        </w:rPr>
        <w:t>de la présente annexe</w:t>
      </w:r>
      <w:r w:rsidRPr="00E01F3F">
        <w:rPr>
          <w:szCs w:val="24"/>
          <w:lang w:val="fr-FR"/>
        </w:rPr>
        <w:t>.</w:t>
      </w:r>
    </w:p>
    <w:p w:rsidR="00443CAB" w:rsidRPr="00E01F3F" w:rsidRDefault="00443CAB" w:rsidP="00443CAB">
      <w:pPr>
        <w:pStyle w:val="SingleTxtG"/>
        <w:ind w:left="2268" w:hanging="1134"/>
        <w:rPr>
          <w:szCs w:val="24"/>
          <w:lang w:val="fr-FR"/>
        </w:rPr>
      </w:pPr>
      <w:r w:rsidRPr="00E01F3F">
        <w:rPr>
          <w:szCs w:val="24"/>
          <w:lang w:val="fr-FR"/>
        </w:rPr>
        <w:t>1.4.1</w:t>
      </w:r>
      <w:r w:rsidRPr="00E01F3F">
        <w:rPr>
          <w:szCs w:val="24"/>
          <w:lang w:val="fr-FR"/>
        </w:rPr>
        <w:tab/>
      </w:r>
      <w:r w:rsidRPr="00E01F3F">
        <w:rPr>
          <w:lang w:val="fr-FR"/>
        </w:rPr>
        <w:t xml:space="preserve">Cycle d’essai de </w:t>
      </w:r>
      <w:r w:rsidRPr="00E01F3F">
        <w:rPr>
          <w:szCs w:val="24"/>
          <w:lang w:val="fr-FR"/>
        </w:rPr>
        <w:t>référence</w:t>
      </w:r>
    </w:p>
    <w:p w:rsidR="00443CAB" w:rsidRPr="00E01F3F" w:rsidRDefault="00443CAB" w:rsidP="00443CAB">
      <w:pPr>
        <w:pStyle w:val="SingleTxtG"/>
        <w:ind w:left="2259" w:hanging="1125"/>
        <w:rPr>
          <w:szCs w:val="24"/>
          <w:lang w:val="fr-FR"/>
        </w:rPr>
      </w:pPr>
      <w:r w:rsidRPr="00E01F3F">
        <w:rPr>
          <w:szCs w:val="24"/>
          <w:lang w:val="fr-FR"/>
        </w:rPr>
        <w:t>1.4.1.1</w:t>
      </w:r>
      <w:r w:rsidRPr="00E01F3F">
        <w:rPr>
          <w:szCs w:val="24"/>
          <w:lang w:val="fr-FR"/>
        </w:rPr>
        <w:tab/>
        <w:t xml:space="preserve">Le </w:t>
      </w:r>
      <w:r w:rsidRPr="00E01F3F">
        <w:rPr>
          <w:lang w:val="fr-FR"/>
        </w:rPr>
        <w:t xml:space="preserve">cycle d’essai de </w:t>
      </w:r>
      <w:r w:rsidRPr="00E01F3F">
        <w:rPr>
          <w:szCs w:val="24"/>
          <w:lang w:val="fr-FR"/>
        </w:rPr>
        <w:t xml:space="preserve">référence pour </w:t>
      </w:r>
      <w:r w:rsidRPr="00E01F3F">
        <w:rPr>
          <w:lang w:val="fr-FR"/>
        </w:rPr>
        <w:t xml:space="preserve">véhicules de la classe </w:t>
      </w:r>
      <w:r w:rsidRPr="00E01F3F">
        <w:rPr>
          <w:szCs w:val="24"/>
          <w:lang w:val="fr-FR"/>
        </w:rPr>
        <w:t>3 est celui spécifié au paragraphe 3.3 de l’annexe 1.</w:t>
      </w:r>
    </w:p>
    <w:p w:rsidR="00443CAB" w:rsidRPr="00E01F3F" w:rsidRDefault="00443CAB" w:rsidP="00443CAB">
      <w:pPr>
        <w:pStyle w:val="SingleTxtG"/>
        <w:ind w:left="2268" w:hanging="1134"/>
        <w:rPr>
          <w:szCs w:val="24"/>
          <w:lang w:val="fr-FR"/>
        </w:rPr>
      </w:pPr>
      <w:r w:rsidRPr="00E01F3F">
        <w:rPr>
          <w:szCs w:val="24"/>
          <w:lang w:val="fr-FR"/>
        </w:rPr>
        <w:t>1.4.1.2</w:t>
      </w:r>
      <w:r w:rsidRPr="00E01F3F">
        <w:rPr>
          <w:szCs w:val="24"/>
          <w:lang w:val="fr-FR"/>
        </w:rPr>
        <w:tab/>
        <w:t xml:space="preserve">Pour les </w:t>
      </w:r>
      <w:r w:rsidRPr="00E01F3F">
        <w:rPr>
          <w:lang w:val="fr-FR"/>
        </w:rPr>
        <w:t>VEP</w:t>
      </w:r>
      <w:r w:rsidRPr="00E01F3F">
        <w:rPr>
          <w:szCs w:val="24"/>
          <w:lang w:val="fr-FR"/>
        </w:rPr>
        <w:t>, la procédure de r</w:t>
      </w:r>
      <w:r w:rsidRPr="00E01F3F">
        <w:rPr>
          <w:lang w:val="fr-FR"/>
        </w:rPr>
        <w:t>éajustement de la vitesse</w:t>
      </w:r>
      <w:r w:rsidRPr="00E01F3F">
        <w:rPr>
          <w:szCs w:val="24"/>
          <w:lang w:val="fr-FR"/>
        </w:rPr>
        <w:t xml:space="preserve">, </w:t>
      </w:r>
      <w:r w:rsidRPr="00E01F3F">
        <w:rPr>
          <w:lang w:val="fr-FR"/>
        </w:rPr>
        <w:t xml:space="preserve">conformément aux </w:t>
      </w:r>
      <w:r w:rsidRPr="00E01F3F">
        <w:rPr>
          <w:szCs w:val="24"/>
          <w:lang w:val="fr-FR"/>
        </w:rPr>
        <w:t>paragraphes 8.2.3</w:t>
      </w:r>
      <w:r w:rsidRPr="00E01F3F">
        <w:rPr>
          <w:szCs w:val="24"/>
          <w:lang w:val="fr-FR" w:eastAsia="ja-JP"/>
        </w:rPr>
        <w:t xml:space="preserve"> et 8.3</w:t>
      </w:r>
      <w:r w:rsidRPr="00E01F3F">
        <w:rPr>
          <w:szCs w:val="24"/>
          <w:lang w:val="fr-FR"/>
        </w:rPr>
        <w:t xml:space="preserve"> de l’annexe 1</w:t>
      </w:r>
      <w:r w:rsidRPr="00E01F3F">
        <w:rPr>
          <w:szCs w:val="24"/>
          <w:lang w:val="fr-FR" w:eastAsia="ja-JP"/>
        </w:rPr>
        <w:t xml:space="preserve"> </w:t>
      </w:r>
      <w:r w:rsidRPr="00E01F3F">
        <w:rPr>
          <w:szCs w:val="24"/>
          <w:lang w:val="fr-FR"/>
        </w:rPr>
        <w:t xml:space="preserve">peut être appliquée aux </w:t>
      </w:r>
      <w:r w:rsidRPr="00E01F3F">
        <w:rPr>
          <w:lang w:val="fr-FR"/>
        </w:rPr>
        <w:t xml:space="preserve">cycles d’essai conformément au </w:t>
      </w:r>
      <w:r w:rsidRPr="00E01F3F">
        <w:rPr>
          <w:szCs w:val="24"/>
          <w:lang w:val="fr-FR"/>
        </w:rPr>
        <w:t>paragraphe 3.3 de l’annexe 1</w:t>
      </w:r>
      <w:r w:rsidRPr="00E01F3F">
        <w:rPr>
          <w:szCs w:val="24"/>
          <w:lang w:val="fr-FR" w:eastAsia="ja-JP"/>
        </w:rPr>
        <w:t xml:space="preserve"> par remplacement de la puissance nominale par la puissance de pointe</w:t>
      </w:r>
      <w:r w:rsidRPr="00E01F3F">
        <w:rPr>
          <w:szCs w:val="24"/>
          <w:lang w:val="fr-FR"/>
        </w:rPr>
        <w:t xml:space="preserve">. Dans un tel cas, </w:t>
      </w:r>
      <w:r w:rsidRPr="00E01F3F">
        <w:rPr>
          <w:szCs w:val="24"/>
          <w:lang w:val="fr-FR" w:eastAsia="ja-JP"/>
        </w:rPr>
        <w:t xml:space="preserve">le cycle </w:t>
      </w:r>
      <w:r w:rsidRPr="00E01F3F">
        <w:rPr>
          <w:lang w:val="fr-FR"/>
        </w:rPr>
        <w:t xml:space="preserve">réajusté est le cycle d’essai de </w:t>
      </w:r>
      <w:r w:rsidRPr="00E01F3F">
        <w:rPr>
          <w:szCs w:val="24"/>
          <w:lang w:val="fr-FR"/>
        </w:rPr>
        <w:t>référence</w:t>
      </w:r>
      <w:r w:rsidRPr="00E01F3F">
        <w:rPr>
          <w:lang w:val="fr-FR" w:eastAsia="de-DE"/>
        </w:rPr>
        <w:t>.</w:t>
      </w:r>
    </w:p>
    <w:p w:rsidR="00443CAB" w:rsidRPr="00E01F3F" w:rsidRDefault="00443CAB" w:rsidP="00443CAB">
      <w:pPr>
        <w:pStyle w:val="SingleTxtG"/>
        <w:ind w:left="2268" w:hanging="1134"/>
        <w:rPr>
          <w:szCs w:val="24"/>
          <w:lang w:val="fr-FR"/>
        </w:rPr>
      </w:pPr>
      <w:r w:rsidRPr="00E01F3F">
        <w:rPr>
          <w:szCs w:val="24"/>
          <w:lang w:val="fr-FR"/>
        </w:rPr>
        <w:t>1.4.2</w:t>
      </w:r>
      <w:r w:rsidRPr="00E01F3F">
        <w:rPr>
          <w:szCs w:val="24"/>
          <w:lang w:val="fr-FR"/>
        </w:rPr>
        <w:tab/>
        <w:t>C</w:t>
      </w:r>
      <w:r w:rsidRPr="00E01F3F">
        <w:rPr>
          <w:lang w:val="fr-FR"/>
        </w:rPr>
        <w:t>ycle d’essai applicable</w:t>
      </w:r>
    </w:p>
    <w:p w:rsidR="00443CAB" w:rsidRPr="00E01F3F" w:rsidRDefault="00443CAB" w:rsidP="00443CAB">
      <w:pPr>
        <w:pStyle w:val="SingleTxtG"/>
        <w:ind w:left="2259" w:hanging="1125"/>
        <w:rPr>
          <w:szCs w:val="24"/>
          <w:lang w:val="fr-FR"/>
        </w:rPr>
      </w:pPr>
      <w:r w:rsidRPr="00E01F3F">
        <w:rPr>
          <w:szCs w:val="24"/>
          <w:lang w:val="fr-FR"/>
        </w:rPr>
        <w:t>1.4.2.1</w:t>
      </w:r>
      <w:r w:rsidRPr="00E01F3F">
        <w:rPr>
          <w:szCs w:val="24"/>
          <w:lang w:val="fr-FR"/>
        </w:rPr>
        <w:tab/>
        <w:t>C</w:t>
      </w:r>
      <w:r w:rsidRPr="00E01F3F">
        <w:rPr>
          <w:lang w:val="fr-FR"/>
        </w:rPr>
        <w:t xml:space="preserve">ycle d’essai </w:t>
      </w:r>
      <w:r w:rsidRPr="00E01F3F">
        <w:rPr>
          <w:szCs w:val="24"/>
          <w:lang w:val="fr-FR"/>
        </w:rPr>
        <w:t>WLTP</w:t>
      </w:r>
      <w:r w:rsidRPr="00E01F3F">
        <w:rPr>
          <w:lang w:val="fr-FR"/>
        </w:rPr>
        <w:t xml:space="preserve"> applicable</w:t>
      </w:r>
    </w:p>
    <w:p w:rsidR="00443CAB" w:rsidRPr="00E01F3F" w:rsidRDefault="00443CAB" w:rsidP="00443CAB">
      <w:pPr>
        <w:pStyle w:val="SingleTxtG"/>
        <w:ind w:left="2268"/>
        <w:rPr>
          <w:szCs w:val="24"/>
          <w:lang w:val="fr-FR"/>
        </w:rPr>
      </w:pPr>
      <w:r w:rsidRPr="00E01F3F">
        <w:rPr>
          <w:szCs w:val="24"/>
          <w:lang w:val="fr-FR"/>
        </w:rPr>
        <w:t xml:space="preserve">Le </w:t>
      </w:r>
      <w:r w:rsidRPr="00E01F3F">
        <w:rPr>
          <w:lang w:val="fr-FR"/>
        </w:rPr>
        <w:t xml:space="preserve">cycle d’essai de </w:t>
      </w:r>
      <w:r w:rsidRPr="00E01F3F">
        <w:rPr>
          <w:szCs w:val="24"/>
          <w:lang w:val="fr-FR"/>
        </w:rPr>
        <w:t xml:space="preserve">référence </w:t>
      </w:r>
      <w:r w:rsidRPr="00E01F3F">
        <w:rPr>
          <w:lang w:val="fr-FR"/>
        </w:rPr>
        <w:t xml:space="preserve">conformément au </w:t>
      </w:r>
      <w:r w:rsidRPr="00E01F3F">
        <w:rPr>
          <w:szCs w:val="24"/>
          <w:lang w:val="fr-FR"/>
        </w:rPr>
        <w:t xml:space="preserve">paragraphe 1.4.1 </w:t>
      </w:r>
      <w:r w:rsidRPr="00E01F3F">
        <w:rPr>
          <w:bCs/>
          <w:lang w:val="fr-FR"/>
        </w:rPr>
        <w:t xml:space="preserve">de la présente annexe </w:t>
      </w:r>
      <w:r w:rsidRPr="00E01F3F">
        <w:rPr>
          <w:szCs w:val="24"/>
          <w:lang w:val="fr-FR"/>
        </w:rPr>
        <w:t xml:space="preserve">doit </w:t>
      </w:r>
      <w:r w:rsidRPr="00E01F3F">
        <w:rPr>
          <w:lang w:val="fr-FR"/>
        </w:rPr>
        <w:t xml:space="preserve">être le cycle d’essai </w:t>
      </w:r>
      <w:r w:rsidRPr="00E01F3F">
        <w:rPr>
          <w:szCs w:val="24"/>
          <w:lang w:val="fr-FR"/>
        </w:rPr>
        <w:t xml:space="preserve">WLTP </w:t>
      </w:r>
      <w:r w:rsidRPr="00E01F3F">
        <w:rPr>
          <w:lang w:val="fr-FR"/>
        </w:rPr>
        <w:t xml:space="preserve">applicable </w:t>
      </w:r>
      <w:r w:rsidRPr="00E01F3F">
        <w:rPr>
          <w:szCs w:val="24"/>
          <w:lang w:val="fr-FR"/>
        </w:rPr>
        <w:t xml:space="preserve">(WLTC) pour la procédure </w:t>
      </w:r>
      <w:r w:rsidRPr="00E01F3F">
        <w:rPr>
          <w:lang w:val="fr-FR"/>
        </w:rPr>
        <w:t>d’essai du</w:t>
      </w:r>
      <w:r w:rsidRPr="00E01F3F">
        <w:rPr>
          <w:szCs w:val="24"/>
          <w:lang w:val="fr-FR"/>
        </w:rPr>
        <w:t xml:space="preserve"> type 1.</w:t>
      </w:r>
    </w:p>
    <w:p w:rsidR="00443CAB" w:rsidRPr="00E01F3F" w:rsidRDefault="00443CAB" w:rsidP="00443CAB">
      <w:pPr>
        <w:pStyle w:val="SingleTxtG"/>
        <w:ind w:left="2259" w:firstLine="9"/>
        <w:rPr>
          <w:szCs w:val="24"/>
          <w:lang w:val="fr-FR"/>
        </w:rPr>
      </w:pPr>
      <w:r w:rsidRPr="00E01F3F">
        <w:rPr>
          <w:szCs w:val="24"/>
          <w:lang w:val="fr-FR"/>
        </w:rPr>
        <w:tab/>
        <w:t xml:space="preserve">Si le paragraphe 9 de l’annexe 1 est appliqué sur la base du </w:t>
      </w:r>
      <w:r w:rsidRPr="00E01F3F">
        <w:rPr>
          <w:lang w:val="fr-FR"/>
        </w:rPr>
        <w:t xml:space="preserve">cycle d’essai de </w:t>
      </w:r>
      <w:r w:rsidRPr="00E01F3F">
        <w:rPr>
          <w:szCs w:val="24"/>
          <w:lang w:val="fr-FR"/>
        </w:rPr>
        <w:t xml:space="preserve">référence comme décrit au paragraphe 1.4.1 </w:t>
      </w:r>
      <w:r w:rsidRPr="00E01F3F">
        <w:rPr>
          <w:bCs/>
          <w:lang w:val="fr-FR"/>
        </w:rPr>
        <w:t>de la présente annexe</w:t>
      </w:r>
      <w:r w:rsidRPr="00E01F3F">
        <w:rPr>
          <w:szCs w:val="24"/>
          <w:lang w:val="fr-FR"/>
        </w:rPr>
        <w:t xml:space="preserve">, ce </w:t>
      </w:r>
      <w:r w:rsidRPr="00E01F3F">
        <w:rPr>
          <w:lang w:val="fr-FR"/>
        </w:rPr>
        <w:t xml:space="preserve">cycle d’essai </w:t>
      </w:r>
      <w:r w:rsidRPr="00E01F3F">
        <w:rPr>
          <w:szCs w:val="24"/>
          <w:lang w:val="fr-FR"/>
        </w:rPr>
        <w:t xml:space="preserve">modifié doit </w:t>
      </w:r>
      <w:r w:rsidRPr="00E01F3F">
        <w:rPr>
          <w:lang w:val="fr-FR"/>
        </w:rPr>
        <w:t xml:space="preserve">être le cycle d’essai </w:t>
      </w:r>
      <w:r w:rsidRPr="00E01F3F">
        <w:rPr>
          <w:szCs w:val="24"/>
          <w:lang w:val="fr-FR"/>
        </w:rPr>
        <w:t xml:space="preserve">WLTP </w:t>
      </w:r>
      <w:r w:rsidRPr="00E01F3F">
        <w:rPr>
          <w:lang w:val="fr-FR"/>
        </w:rPr>
        <w:t xml:space="preserve">applicable </w:t>
      </w:r>
      <w:r w:rsidRPr="00E01F3F">
        <w:rPr>
          <w:szCs w:val="24"/>
          <w:lang w:val="fr-FR"/>
        </w:rPr>
        <w:t xml:space="preserve">(WLTC) pour la procédure </w:t>
      </w:r>
      <w:r w:rsidRPr="00E01F3F">
        <w:rPr>
          <w:lang w:val="fr-FR"/>
        </w:rPr>
        <w:t>d’essai du</w:t>
      </w:r>
      <w:r w:rsidRPr="00E01F3F">
        <w:rPr>
          <w:szCs w:val="24"/>
          <w:lang w:val="fr-FR"/>
        </w:rPr>
        <w:t xml:space="preserve"> type 1.</w:t>
      </w:r>
    </w:p>
    <w:p w:rsidR="00443CAB" w:rsidRPr="00E01F3F" w:rsidRDefault="00443CAB" w:rsidP="00443CAB">
      <w:pPr>
        <w:pStyle w:val="SingleTxtG"/>
        <w:ind w:left="2268" w:hanging="1134"/>
        <w:rPr>
          <w:szCs w:val="24"/>
          <w:lang w:val="fr-FR"/>
        </w:rPr>
      </w:pPr>
      <w:r w:rsidRPr="00E01F3F">
        <w:rPr>
          <w:szCs w:val="24"/>
          <w:lang w:val="fr-FR"/>
        </w:rPr>
        <w:t>1.4.2.2</w:t>
      </w:r>
      <w:r w:rsidRPr="00E01F3F">
        <w:rPr>
          <w:szCs w:val="24"/>
          <w:lang w:val="fr-FR"/>
        </w:rPr>
        <w:tab/>
        <w:t>Cycle d’e</w:t>
      </w:r>
      <w:r w:rsidRPr="00E01F3F">
        <w:rPr>
          <w:lang w:val="fr-FR"/>
        </w:rPr>
        <w:t>ssai WLTP urbain a</w:t>
      </w:r>
      <w:r w:rsidRPr="00E01F3F">
        <w:rPr>
          <w:szCs w:val="24"/>
          <w:lang w:val="fr-FR"/>
        </w:rPr>
        <w:t>pplicable</w:t>
      </w:r>
    </w:p>
    <w:p w:rsidR="00443CAB" w:rsidRPr="00E01F3F" w:rsidRDefault="00443CAB" w:rsidP="00443CAB">
      <w:pPr>
        <w:pStyle w:val="SingleTxtG"/>
        <w:ind w:left="2268"/>
        <w:rPr>
          <w:lang w:val="fr-FR"/>
        </w:rPr>
      </w:pPr>
      <w:r w:rsidRPr="00E01F3F">
        <w:rPr>
          <w:szCs w:val="24"/>
          <w:lang w:val="fr-FR"/>
        </w:rPr>
        <w:tab/>
        <w:t>Le cycle d’e</w:t>
      </w:r>
      <w:r w:rsidRPr="00E01F3F">
        <w:rPr>
          <w:lang w:val="fr-FR"/>
        </w:rPr>
        <w:t xml:space="preserve">ssai WLTP urbain </w:t>
      </w:r>
      <w:r w:rsidRPr="00E01F3F">
        <w:rPr>
          <w:szCs w:val="24"/>
          <w:lang w:val="fr-FR"/>
        </w:rPr>
        <w:t>(WLTC</w:t>
      </w:r>
      <w:r w:rsidRPr="00E01F3F">
        <w:rPr>
          <w:szCs w:val="24"/>
          <w:vertAlign w:val="subscript"/>
          <w:lang w:val="fr-FR"/>
        </w:rPr>
        <w:t>city</w:t>
      </w:r>
      <w:r w:rsidRPr="00E01F3F">
        <w:rPr>
          <w:szCs w:val="24"/>
          <w:lang w:val="fr-FR"/>
        </w:rPr>
        <w:t xml:space="preserve">) pour les </w:t>
      </w:r>
      <w:r w:rsidRPr="00E01F3F">
        <w:rPr>
          <w:lang w:val="fr-FR"/>
        </w:rPr>
        <w:t xml:space="preserve">véhicules de la classe 3 </w:t>
      </w:r>
      <w:r w:rsidRPr="00E01F3F">
        <w:rPr>
          <w:szCs w:val="24"/>
          <w:lang w:val="fr-FR"/>
        </w:rPr>
        <w:t>est celui décrit au paragraphe 3.5 de l’annexe 1.</w:t>
      </w:r>
    </w:p>
    <w:p w:rsidR="00443CAB" w:rsidRPr="00E01F3F" w:rsidRDefault="00443CAB" w:rsidP="00443CAB">
      <w:pPr>
        <w:pStyle w:val="SingleTxtG"/>
        <w:spacing w:before="240"/>
        <w:ind w:left="2268" w:hanging="1134"/>
        <w:rPr>
          <w:lang w:val="fr-FR"/>
        </w:rPr>
      </w:pPr>
      <w:r w:rsidRPr="00E01F3F">
        <w:rPr>
          <w:lang w:val="fr-FR"/>
        </w:rPr>
        <w:t>1.5</w:t>
      </w:r>
      <w:r w:rsidRPr="00E01F3F">
        <w:rPr>
          <w:lang w:val="fr-FR"/>
        </w:rPr>
        <w:tab/>
        <w:t xml:space="preserve">VHE-RE, VHE-NRE et VEP avec transmission manuelle </w:t>
      </w:r>
    </w:p>
    <w:p w:rsidR="00443CAB" w:rsidRPr="00E01F3F" w:rsidRDefault="00443CAB" w:rsidP="00443CAB">
      <w:pPr>
        <w:pStyle w:val="SingleTxtG"/>
        <w:spacing w:before="240"/>
        <w:ind w:left="2268"/>
        <w:rPr>
          <w:lang w:val="fr-FR"/>
        </w:rPr>
      </w:pPr>
      <w:r w:rsidRPr="00E01F3F">
        <w:rPr>
          <w:lang w:val="fr-FR"/>
        </w:rPr>
        <w:t>Les véhicules doivent être conduits selon les instructions du constructeur, telles qu’elles figurent dans le manuel d’entretien du véhicule et sont indiquées par un système d’assistance avec affichage au tableau de bord.</w:t>
      </w:r>
    </w:p>
    <w:p w:rsidR="00443CAB" w:rsidRPr="00E01F3F" w:rsidRDefault="00443CAB" w:rsidP="00443CAB">
      <w:pPr>
        <w:pStyle w:val="SingleTxtG"/>
        <w:keepNext/>
        <w:ind w:left="2268" w:hanging="1134"/>
        <w:jc w:val="left"/>
        <w:rPr>
          <w:lang w:val="fr-FR"/>
        </w:rPr>
      </w:pPr>
      <w:r w:rsidRPr="00E01F3F">
        <w:rPr>
          <w:lang w:val="fr-FR"/>
        </w:rPr>
        <w:t>2.</w:t>
      </w:r>
      <w:r w:rsidRPr="00E01F3F">
        <w:rPr>
          <w:lang w:val="fr-FR"/>
        </w:rPr>
        <w:tab/>
        <w:t>Préparation du SRSEE et du système de pile à combustible</w:t>
      </w:r>
    </w:p>
    <w:p w:rsidR="00443CAB" w:rsidRPr="00E01F3F" w:rsidRDefault="00443CAB" w:rsidP="00443CAB">
      <w:pPr>
        <w:pStyle w:val="SingleTxtG"/>
        <w:keepNext/>
        <w:ind w:left="2268" w:hanging="1134"/>
        <w:rPr>
          <w:lang w:val="fr-FR"/>
        </w:rPr>
      </w:pPr>
      <w:r w:rsidRPr="00E01F3F">
        <w:rPr>
          <w:lang w:val="fr-FR"/>
        </w:rPr>
        <w:t>2.1</w:t>
      </w:r>
      <w:r w:rsidRPr="00E01F3F">
        <w:rPr>
          <w:lang w:val="fr-FR"/>
        </w:rPr>
        <w:tab/>
        <w:t xml:space="preserve">Les dispositions suivantes s’appliquent à tous les VHE-RE, VHE-NRE, VHPC-NRE et VEP : </w:t>
      </w:r>
    </w:p>
    <w:p w:rsidR="00443CAB" w:rsidRPr="00E01F3F" w:rsidRDefault="00443CAB" w:rsidP="00443CAB">
      <w:pPr>
        <w:pStyle w:val="SingleTxtG"/>
        <w:ind w:left="2835" w:hanging="567"/>
        <w:rPr>
          <w:lang w:val="fr-FR"/>
        </w:rPr>
      </w:pPr>
      <w:r w:rsidRPr="00E01F3F">
        <w:rPr>
          <w:lang w:val="fr-FR"/>
        </w:rPr>
        <w:t>a)</w:t>
      </w:r>
      <w:r w:rsidRPr="00E01F3F">
        <w:rPr>
          <w:lang w:val="fr-FR"/>
        </w:rPr>
        <w:tab/>
        <w:t>Sans préjudice des prescriptions du paragraphe 1.2.3.3 de l’annexe 6, les véhicules soumis à un essai conformément à la présente annexe doivent avoir effectué un parcours de rodage d’au moins 300 km avec les SRSEE qui sont installés</w:t>
      </w:r>
      <w:r w:rsidR="00BC5B2D">
        <w:rPr>
          <w:lang w:val="fr-FR"/>
        </w:rPr>
        <w:t xml:space="preserve"> </w:t>
      </w:r>
      <w:r w:rsidRPr="00E01F3F">
        <w:rPr>
          <w:lang w:val="fr-FR"/>
        </w:rPr>
        <w:t>pendant l’essai ;</w:t>
      </w:r>
    </w:p>
    <w:p w:rsidR="00443CAB" w:rsidRPr="00E01F3F" w:rsidRDefault="00443CAB" w:rsidP="00443CAB">
      <w:pPr>
        <w:pStyle w:val="SingleTxtG"/>
        <w:ind w:left="2835" w:hanging="567"/>
        <w:rPr>
          <w:bCs/>
          <w:lang w:val="fr-FR"/>
        </w:rPr>
      </w:pPr>
      <w:r w:rsidRPr="00E01F3F">
        <w:rPr>
          <w:lang w:val="fr-FR"/>
        </w:rPr>
        <w:t>b)</w:t>
      </w:r>
      <w:r w:rsidRPr="00E01F3F">
        <w:rPr>
          <w:lang w:val="fr-FR"/>
        </w:rPr>
        <w:tab/>
      </w:r>
      <w:r w:rsidRPr="00E01F3F">
        <w:rPr>
          <w:bCs/>
          <w:lang w:val="fr-FR"/>
        </w:rPr>
        <w:t>Si les SRSEE sont utilisés sur le véhicule à une température supérieure à la plage normale de température de fonctionnement, l’opérateur doit suivre la méthode recommandée par le constructeur du véhicule afin de maintenir la température du SRSEE dans la plage normale de fonctionnement</w:t>
      </w:r>
      <w:r w:rsidRPr="00E01F3F">
        <w:rPr>
          <w:lang w:val="fr-FR"/>
        </w:rPr>
        <w:t xml:space="preserve">. </w:t>
      </w:r>
      <w:r w:rsidRPr="00E01F3F">
        <w:rPr>
          <w:bCs/>
          <w:lang w:val="fr-FR"/>
        </w:rPr>
        <w:t>Le représentant du constructeur doit donner des preuves que le système de régulation thermique du SRSEE n’est ni hors fonction ni réduit dans son efficacité.</w:t>
      </w:r>
    </w:p>
    <w:p w:rsidR="00443CAB" w:rsidRPr="00E01F3F" w:rsidRDefault="00443CAB" w:rsidP="00443CAB">
      <w:pPr>
        <w:pStyle w:val="SingleTxtG"/>
        <w:keepNext/>
        <w:ind w:left="2268" w:hanging="1134"/>
        <w:jc w:val="left"/>
        <w:rPr>
          <w:bCs/>
          <w:lang w:val="fr-FR"/>
        </w:rPr>
      </w:pPr>
      <w:r w:rsidRPr="00E01F3F">
        <w:rPr>
          <w:szCs w:val="24"/>
          <w:lang w:val="fr-FR"/>
        </w:rPr>
        <w:t>2.2</w:t>
      </w:r>
      <w:r w:rsidRPr="00E01F3F">
        <w:rPr>
          <w:szCs w:val="24"/>
          <w:lang w:val="fr-FR"/>
        </w:rPr>
        <w:tab/>
      </w:r>
      <w:r w:rsidRPr="00E01F3F">
        <w:rPr>
          <w:szCs w:val="24"/>
          <w:lang w:val="fr-FR"/>
        </w:rPr>
        <w:tab/>
        <w:t xml:space="preserve">Pour les VHPC-NRE, </w:t>
      </w:r>
      <w:r w:rsidRPr="00E01F3F">
        <w:rPr>
          <w:lang w:val="fr-FR"/>
        </w:rPr>
        <w:t>sans préjudice des prescriptions du paragraphe 1.2.3.3 de l’annexe 6, les véhicules soumis à un essai conformément à la présente annexe doivent avoir effectué un parcours de rodage d’au moins 300 km avec le système de pile à combustible qui est installé pendant l’essai ;</w:t>
      </w:r>
    </w:p>
    <w:p w:rsidR="00443CAB" w:rsidRPr="00E01F3F" w:rsidRDefault="00443CAB" w:rsidP="00443CAB">
      <w:pPr>
        <w:pStyle w:val="SingleTxtG"/>
        <w:keepNext/>
        <w:ind w:left="2268" w:hanging="1134"/>
        <w:jc w:val="left"/>
        <w:rPr>
          <w:lang w:val="fr-FR"/>
        </w:rPr>
      </w:pPr>
      <w:r w:rsidRPr="00E01F3F">
        <w:rPr>
          <w:lang w:val="fr-FR"/>
        </w:rPr>
        <w:t>3.</w:t>
      </w:r>
      <w:r w:rsidRPr="00E01F3F">
        <w:rPr>
          <w:lang w:val="fr-FR"/>
        </w:rPr>
        <w:tab/>
        <w:t>Procédure d’essai</w:t>
      </w:r>
    </w:p>
    <w:p w:rsidR="00443CAB" w:rsidRPr="00E01F3F" w:rsidRDefault="00443CAB" w:rsidP="00443CAB">
      <w:pPr>
        <w:pStyle w:val="SingleTxtG"/>
        <w:keepNext/>
        <w:ind w:left="2268" w:hanging="1134"/>
        <w:jc w:val="left"/>
        <w:rPr>
          <w:lang w:val="fr-FR"/>
        </w:rPr>
      </w:pPr>
      <w:r w:rsidRPr="00E01F3F">
        <w:rPr>
          <w:lang w:val="fr-FR"/>
        </w:rPr>
        <w:t>3.1</w:t>
      </w:r>
      <w:r w:rsidRPr="00E01F3F">
        <w:rPr>
          <w:lang w:val="fr-FR"/>
        </w:rPr>
        <w:tab/>
        <w:t>Prescriptions générales</w:t>
      </w:r>
    </w:p>
    <w:p w:rsidR="00443CAB" w:rsidRPr="00E01F3F" w:rsidRDefault="00443CAB" w:rsidP="00443CAB">
      <w:pPr>
        <w:pStyle w:val="SingleTxtG"/>
        <w:keepNext/>
        <w:ind w:left="2268" w:hanging="1134"/>
        <w:rPr>
          <w:lang w:val="fr-FR"/>
        </w:rPr>
      </w:pPr>
      <w:r w:rsidRPr="00E01F3F">
        <w:rPr>
          <w:lang w:val="fr-FR"/>
        </w:rPr>
        <w:t>3.1.1</w:t>
      </w:r>
      <w:r w:rsidRPr="00E01F3F">
        <w:rPr>
          <w:lang w:val="fr-FR"/>
        </w:rPr>
        <w:tab/>
      </w:r>
      <w:r w:rsidRPr="00E01F3F">
        <w:rPr>
          <w:spacing w:val="-2"/>
          <w:lang w:val="fr-FR"/>
        </w:rPr>
        <w:t xml:space="preserve">Les dispositions suivantes s’appliquent à tous les VHE-RE, VHE-NRE, VEP et </w:t>
      </w:r>
      <w:r w:rsidRPr="00E01F3F">
        <w:rPr>
          <w:szCs w:val="24"/>
          <w:lang w:val="fr-FR"/>
        </w:rPr>
        <w:t>VHPC-NRE</w:t>
      </w:r>
      <w:r w:rsidRPr="00E01F3F">
        <w:rPr>
          <w:spacing w:val="-2"/>
          <w:lang w:val="fr-FR"/>
        </w:rPr>
        <w:t> :</w:t>
      </w:r>
    </w:p>
    <w:p w:rsidR="00443CAB" w:rsidRPr="00E01F3F" w:rsidRDefault="00443CAB" w:rsidP="00443CAB">
      <w:pPr>
        <w:pStyle w:val="SingleTxtG"/>
        <w:ind w:left="2268" w:hanging="1134"/>
        <w:rPr>
          <w:lang w:val="fr-FR"/>
        </w:rPr>
      </w:pPr>
      <w:r w:rsidRPr="00E01F3F">
        <w:rPr>
          <w:lang w:val="fr-FR"/>
        </w:rPr>
        <w:t>3.1.1.1</w:t>
      </w:r>
      <w:r w:rsidRPr="00E01F3F">
        <w:rPr>
          <w:lang w:val="fr-FR"/>
        </w:rPr>
        <w:tab/>
        <w:t xml:space="preserve">Les véhicules doivent subir les essais conformément aux cycles d’essai applicables prescrits au </w:t>
      </w:r>
      <w:r w:rsidRPr="00E01F3F">
        <w:rPr>
          <w:szCs w:val="24"/>
          <w:lang w:val="fr-FR"/>
        </w:rPr>
        <w:t xml:space="preserve">paragraphe 1.4.2 </w:t>
      </w:r>
      <w:r w:rsidRPr="00E01F3F">
        <w:rPr>
          <w:bCs/>
          <w:lang w:val="fr-FR"/>
        </w:rPr>
        <w:t>de la présente annexe</w:t>
      </w:r>
      <w:r w:rsidRPr="00E01F3F">
        <w:rPr>
          <w:lang w:val="fr-FR"/>
        </w:rPr>
        <w:t>.</w:t>
      </w:r>
    </w:p>
    <w:p w:rsidR="00443CAB" w:rsidRPr="00E01F3F" w:rsidRDefault="00443CAB" w:rsidP="00443CAB">
      <w:pPr>
        <w:pStyle w:val="SingleTxtG"/>
        <w:ind w:left="2268" w:hanging="1134"/>
        <w:rPr>
          <w:lang w:val="fr-FR"/>
        </w:rPr>
      </w:pPr>
      <w:r w:rsidRPr="00E01F3F">
        <w:rPr>
          <w:lang w:val="fr-FR"/>
        </w:rPr>
        <w:t>3.1.1.2</w:t>
      </w:r>
      <w:r w:rsidRPr="00E01F3F">
        <w:rPr>
          <w:lang w:val="fr-FR"/>
        </w:rPr>
        <w:tab/>
        <w:t xml:space="preserve">Lorsque le véhicule ne peut pas suivre la courbe de vitesse du cycle d’essai applicable </w:t>
      </w:r>
      <w:r w:rsidRPr="00E01F3F">
        <w:rPr>
          <w:bCs/>
          <w:lang w:val="fr-FR"/>
        </w:rPr>
        <w:t>de la présente annexe dans les limites de tolérance</w:t>
      </w:r>
      <w:r w:rsidRPr="00E01F3F">
        <w:rPr>
          <w:lang w:val="fr-FR"/>
        </w:rPr>
        <w:t xml:space="preserve"> spécifiées au </w:t>
      </w:r>
      <w:r w:rsidRPr="00E01F3F">
        <w:rPr>
          <w:szCs w:val="24"/>
          <w:lang w:val="fr-FR"/>
        </w:rPr>
        <w:t xml:space="preserve">paragraphe 1.2.6.6 </w:t>
      </w:r>
      <w:r w:rsidRPr="00E01F3F">
        <w:rPr>
          <w:lang w:val="fr-FR"/>
        </w:rPr>
        <w:t>de l’annexe 6,</w:t>
      </w:r>
      <w:r w:rsidRPr="00E01F3F">
        <w:rPr>
          <w:szCs w:val="24"/>
          <w:lang w:val="fr-FR"/>
        </w:rPr>
        <w:t xml:space="preserve"> </w:t>
      </w:r>
      <w:r w:rsidRPr="00E01F3F">
        <w:rPr>
          <w:lang w:val="fr-FR"/>
        </w:rPr>
        <w:t xml:space="preserve">la commande d’accélérateur doit, sauf autre disposition formulée, être actionnée à fond jusqu’à ce que la courbe de vitesse requise soit rattrapée. </w:t>
      </w:r>
    </w:p>
    <w:p w:rsidR="00443CAB" w:rsidRPr="00E01F3F" w:rsidRDefault="00443CAB" w:rsidP="00443CAB">
      <w:pPr>
        <w:pStyle w:val="SingleTxtG"/>
        <w:ind w:left="2268" w:hanging="1134"/>
        <w:rPr>
          <w:lang w:val="fr-FR"/>
        </w:rPr>
      </w:pPr>
      <w:r w:rsidRPr="00E01F3F">
        <w:rPr>
          <w:lang w:val="fr-FR"/>
        </w:rPr>
        <w:t>3.1.1.3</w:t>
      </w:r>
      <w:r w:rsidRPr="00E01F3F">
        <w:rPr>
          <w:lang w:val="fr-FR"/>
        </w:rPr>
        <w:tab/>
        <w:t xml:space="preserve">La </w:t>
      </w:r>
      <w:r w:rsidRPr="00E01F3F">
        <w:rPr>
          <w:szCs w:val="24"/>
          <w:lang w:val="fr-FR"/>
        </w:rPr>
        <w:t xml:space="preserve">procédure de </w:t>
      </w:r>
      <w:r w:rsidRPr="00E01F3F">
        <w:rPr>
          <w:lang w:val="fr-FR"/>
        </w:rPr>
        <w:t>démarrage de la chaîne de traction doit être activée au moyen des dispositifs prévus à cette fin selon le</w:t>
      </w:r>
      <w:r w:rsidR="00BC5B2D">
        <w:rPr>
          <w:lang w:val="fr-FR"/>
        </w:rPr>
        <w:t>s instructions du constructeur.</w:t>
      </w:r>
    </w:p>
    <w:p w:rsidR="00443CAB" w:rsidRPr="00E01F3F" w:rsidRDefault="00443CAB" w:rsidP="00443CAB">
      <w:pPr>
        <w:pStyle w:val="SingleTxtG"/>
        <w:ind w:left="2268" w:hanging="1134"/>
        <w:rPr>
          <w:lang w:val="fr-FR"/>
        </w:rPr>
      </w:pPr>
      <w:r w:rsidRPr="00E01F3F">
        <w:rPr>
          <w:lang w:val="fr-FR"/>
        </w:rPr>
        <w:t>3.1.1.4</w:t>
      </w:r>
      <w:r w:rsidRPr="00E01F3F">
        <w:rPr>
          <w:lang w:val="fr-FR"/>
        </w:rPr>
        <w:tab/>
        <w:t xml:space="preserve">Pour les </w:t>
      </w:r>
      <w:r w:rsidRPr="00E01F3F">
        <w:rPr>
          <w:spacing w:val="-2"/>
          <w:lang w:val="fr-FR"/>
        </w:rPr>
        <w:t xml:space="preserve">VHE-RE, VHE-NRE et VEP, </w:t>
      </w:r>
      <w:r w:rsidRPr="00E01F3F">
        <w:rPr>
          <w:lang w:val="fr-FR"/>
        </w:rPr>
        <w:t>les opérations de prélèvement des émissions d’échappement et de mesure de la consommation d’énergie électrique doivent commencer pour chaque cycle d’essai applicable avant ou juste au début de l’opération de démarrage du véhicule et s’achever à la fin de chaque cycle d’essai applicable.</w:t>
      </w:r>
    </w:p>
    <w:p w:rsidR="00443CAB" w:rsidRPr="00E01F3F" w:rsidRDefault="00443CAB" w:rsidP="00443CAB">
      <w:pPr>
        <w:pStyle w:val="SingleTxtG"/>
        <w:ind w:left="2268" w:hanging="1134"/>
        <w:rPr>
          <w:lang w:val="fr-FR"/>
        </w:rPr>
      </w:pPr>
      <w:r w:rsidRPr="00E01F3F">
        <w:rPr>
          <w:lang w:val="fr-FR"/>
        </w:rPr>
        <w:t>3.1.1.5</w:t>
      </w:r>
      <w:r w:rsidRPr="00E01F3F">
        <w:rPr>
          <w:lang w:val="fr-FR"/>
        </w:rPr>
        <w:tab/>
        <w:t xml:space="preserve">Pour les </w:t>
      </w:r>
      <w:r w:rsidRPr="00E01F3F">
        <w:rPr>
          <w:spacing w:val="-2"/>
          <w:lang w:val="fr-FR"/>
        </w:rPr>
        <w:t>VHE-RE et VHE-NRE, l</w:t>
      </w:r>
      <w:r w:rsidRPr="00E01F3F">
        <w:rPr>
          <w:lang w:val="fr-FR"/>
        </w:rPr>
        <w:t xml:space="preserve">es émissions des composés gazeux doivent être collectées et analysées pendant chacune des phases </w:t>
      </w:r>
      <w:r w:rsidRPr="00E01F3F">
        <w:rPr>
          <w:szCs w:val="24"/>
          <w:lang w:val="fr-FR"/>
        </w:rPr>
        <w:t xml:space="preserve">individuelles </w:t>
      </w:r>
      <w:r w:rsidRPr="00E01F3F">
        <w:rPr>
          <w:lang w:val="fr-FR"/>
        </w:rPr>
        <w:t>de l’essai. Il est permis d’omettre cette opération pendant les phases où le moteur à combustion ne fonctionne pas.</w:t>
      </w:r>
    </w:p>
    <w:p w:rsidR="00443CAB" w:rsidRPr="00E01F3F" w:rsidRDefault="00443CAB" w:rsidP="00443CAB">
      <w:pPr>
        <w:pStyle w:val="SingleTxtG"/>
        <w:ind w:left="2268" w:hanging="1134"/>
        <w:rPr>
          <w:szCs w:val="24"/>
          <w:lang w:val="fr-FR"/>
        </w:rPr>
      </w:pPr>
      <w:r w:rsidRPr="00E01F3F">
        <w:rPr>
          <w:szCs w:val="24"/>
          <w:lang w:val="fr-FR" w:eastAsia="ja-JP"/>
        </w:rPr>
        <w:t>3.1.1.6</w:t>
      </w:r>
      <w:r w:rsidRPr="00E01F3F">
        <w:rPr>
          <w:szCs w:val="24"/>
          <w:lang w:val="fr-FR" w:eastAsia="ja-JP"/>
        </w:rPr>
        <w:tab/>
        <w:t xml:space="preserve">Lorsqu’il y a lieu, le nombre de particule </w:t>
      </w:r>
      <w:r w:rsidRPr="00E01F3F">
        <w:rPr>
          <w:lang w:val="fr-FR"/>
        </w:rPr>
        <w:t xml:space="preserve">doit être déterminé pendant chaque phase </w:t>
      </w:r>
      <w:r w:rsidRPr="00E01F3F">
        <w:rPr>
          <w:szCs w:val="24"/>
          <w:lang w:val="fr-FR"/>
        </w:rPr>
        <w:t>individuelle</w:t>
      </w:r>
      <w:r w:rsidRPr="00E01F3F">
        <w:rPr>
          <w:szCs w:val="24"/>
          <w:lang w:val="fr-FR" w:eastAsia="ja-JP"/>
        </w:rPr>
        <w:t xml:space="preserve"> et </w:t>
      </w:r>
      <w:r w:rsidRPr="00E01F3F">
        <w:rPr>
          <w:spacing w:val="-2"/>
          <w:lang w:val="fr-FR"/>
        </w:rPr>
        <w:t>l</w:t>
      </w:r>
      <w:r w:rsidRPr="00E01F3F">
        <w:rPr>
          <w:lang w:val="fr-FR"/>
        </w:rPr>
        <w:t xml:space="preserve">es émissions de </w:t>
      </w:r>
      <w:r w:rsidRPr="00E01F3F">
        <w:rPr>
          <w:szCs w:val="24"/>
          <w:lang w:val="fr-FR" w:eastAsia="ja-JP"/>
        </w:rPr>
        <w:t xml:space="preserve">matières particulaires </w:t>
      </w:r>
      <w:r w:rsidRPr="00E01F3F">
        <w:rPr>
          <w:lang w:val="fr-FR"/>
        </w:rPr>
        <w:t xml:space="preserve">déterminées pendant chaque cycle d’essai </w:t>
      </w:r>
      <w:r w:rsidRPr="00E01F3F">
        <w:rPr>
          <w:szCs w:val="24"/>
          <w:lang w:val="fr-FR" w:eastAsia="ja-JP"/>
        </w:rPr>
        <w:t>applicable.</w:t>
      </w:r>
    </w:p>
    <w:p w:rsidR="00443CAB" w:rsidRPr="00E01F3F" w:rsidRDefault="00443CAB" w:rsidP="00443CAB">
      <w:pPr>
        <w:pStyle w:val="SingleTxtG"/>
        <w:spacing w:after="100" w:line="220" w:lineRule="atLeast"/>
        <w:ind w:left="2268" w:hanging="1134"/>
        <w:rPr>
          <w:lang w:val="fr-FR"/>
        </w:rPr>
      </w:pPr>
      <w:r w:rsidRPr="00E01F3F">
        <w:rPr>
          <w:lang w:val="fr-FR"/>
        </w:rPr>
        <w:t>3.1.2</w:t>
      </w:r>
      <w:r w:rsidRPr="00E01F3F">
        <w:rPr>
          <w:lang w:val="fr-FR"/>
        </w:rPr>
        <w:tab/>
        <w:t xml:space="preserve">Le refroidissement forcé comme décrit au paragraphe 1.2.7.2 de l’annexe 6 n’est applicable qu’à l’essai du type 1 de maintien de la charge pour les </w:t>
      </w:r>
      <w:r w:rsidRPr="00E01F3F">
        <w:rPr>
          <w:spacing w:val="-3"/>
          <w:lang w:val="fr-FR"/>
        </w:rPr>
        <w:t xml:space="preserve">VHE-RE </w:t>
      </w:r>
      <w:r w:rsidRPr="00E01F3F">
        <w:rPr>
          <w:lang w:val="fr-FR"/>
        </w:rPr>
        <w:t>conformément au paragraphe </w:t>
      </w:r>
      <w:r w:rsidRPr="00E01F3F">
        <w:rPr>
          <w:szCs w:val="24"/>
          <w:lang w:val="fr-FR"/>
        </w:rPr>
        <w:t xml:space="preserve">3.2 </w:t>
      </w:r>
      <w:r w:rsidRPr="00E01F3F">
        <w:rPr>
          <w:lang w:val="fr-FR"/>
        </w:rPr>
        <w:t>de la présente annexe et aux essais des VHE-NRE conformément au paragraphe </w:t>
      </w:r>
      <w:r w:rsidRPr="00E01F3F">
        <w:rPr>
          <w:szCs w:val="24"/>
          <w:lang w:val="fr-FR"/>
        </w:rPr>
        <w:t xml:space="preserve">3.2 </w:t>
      </w:r>
      <w:r w:rsidRPr="00E01F3F">
        <w:rPr>
          <w:lang w:val="fr-FR"/>
        </w:rPr>
        <w:t>de la présente annexe.</w:t>
      </w:r>
    </w:p>
    <w:p w:rsidR="00443CAB" w:rsidRPr="00E01F3F" w:rsidRDefault="00443CAB" w:rsidP="00443CAB">
      <w:pPr>
        <w:pStyle w:val="SingleTxtG"/>
        <w:keepNext/>
        <w:spacing w:after="100" w:line="220" w:lineRule="atLeast"/>
        <w:ind w:left="2268" w:hanging="1134"/>
        <w:jc w:val="left"/>
        <w:rPr>
          <w:spacing w:val="-3"/>
          <w:lang w:val="fr-FR"/>
        </w:rPr>
      </w:pPr>
      <w:r w:rsidRPr="00E01F3F">
        <w:rPr>
          <w:spacing w:val="-3"/>
          <w:lang w:val="fr-FR"/>
        </w:rPr>
        <w:t>3.2</w:t>
      </w:r>
      <w:r w:rsidRPr="00E01F3F">
        <w:rPr>
          <w:spacing w:val="-3"/>
          <w:lang w:val="fr-FR"/>
        </w:rPr>
        <w:tab/>
        <w:t>VHE-RE</w:t>
      </w:r>
    </w:p>
    <w:p w:rsidR="00443CAB" w:rsidRPr="00E01F3F" w:rsidRDefault="00443CAB" w:rsidP="00443CAB">
      <w:pPr>
        <w:pStyle w:val="SingleTxtG"/>
        <w:spacing w:after="100" w:line="220" w:lineRule="atLeast"/>
        <w:ind w:left="2268" w:hanging="1134"/>
        <w:rPr>
          <w:lang w:val="fr-FR"/>
        </w:rPr>
      </w:pPr>
      <w:r w:rsidRPr="00E01F3F">
        <w:rPr>
          <w:lang w:val="fr-FR"/>
        </w:rPr>
        <w:t>3.2.1</w:t>
      </w:r>
      <w:r w:rsidRPr="00E01F3F">
        <w:rPr>
          <w:lang w:val="fr-FR"/>
        </w:rPr>
        <w:tab/>
        <w:t>Les véhicules doivent être essayés en mode épuisement de la charge (mode EC) et en mode maintien de la charge (mode MC)</w:t>
      </w:r>
    </w:p>
    <w:p w:rsidR="00443CAB" w:rsidRPr="00E01F3F" w:rsidRDefault="00443CAB" w:rsidP="00443CAB">
      <w:pPr>
        <w:pStyle w:val="SingleTxtG"/>
        <w:keepNext/>
        <w:spacing w:after="100" w:line="220" w:lineRule="atLeast"/>
        <w:ind w:left="2268" w:hanging="1134"/>
        <w:rPr>
          <w:lang w:val="fr-FR"/>
        </w:rPr>
      </w:pPr>
      <w:r w:rsidRPr="00E01F3F">
        <w:rPr>
          <w:lang w:val="fr-FR"/>
        </w:rPr>
        <w:t>3.2.2</w:t>
      </w:r>
      <w:r w:rsidRPr="00E01F3F">
        <w:rPr>
          <w:lang w:val="fr-FR"/>
        </w:rPr>
        <w:tab/>
        <w:t>Les véhicules peuvent être soumis aux essais dans le cadre de quatre types de séquences :</w:t>
      </w:r>
    </w:p>
    <w:p w:rsidR="00443CAB" w:rsidRPr="00E01F3F" w:rsidRDefault="00443CAB" w:rsidP="00443CAB">
      <w:pPr>
        <w:pStyle w:val="SingleTxtG"/>
        <w:spacing w:after="100" w:line="220" w:lineRule="atLeast"/>
        <w:ind w:left="2268" w:hanging="1134"/>
        <w:rPr>
          <w:lang w:val="fr-FR"/>
        </w:rPr>
      </w:pPr>
      <w:r w:rsidRPr="00E01F3F">
        <w:rPr>
          <w:lang w:val="fr-FR"/>
        </w:rPr>
        <w:t>3.2.2.1</w:t>
      </w:r>
      <w:r w:rsidRPr="00E01F3F">
        <w:rPr>
          <w:lang w:val="fr-FR"/>
        </w:rPr>
        <w:tab/>
        <w:t>Option 1 : essai d’épuisement de la charge du type 1, non suivi d’un essai de maintien de la charge du type 1 ;</w:t>
      </w:r>
    </w:p>
    <w:p w:rsidR="00443CAB" w:rsidRPr="00E01F3F" w:rsidRDefault="00443CAB" w:rsidP="00443CAB">
      <w:pPr>
        <w:pStyle w:val="SingleTxtG"/>
        <w:spacing w:after="100" w:line="220" w:lineRule="atLeast"/>
        <w:ind w:left="2268" w:hanging="1134"/>
        <w:rPr>
          <w:lang w:val="fr-FR"/>
        </w:rPr>
      </w:pPr>
      <w:r w:rsidRPr="00E01F3F">
        <w:rPr>
          <w:lang w:val="fr-FR"/>
        </w:rPr>
        <w:t>3.2.2.2</w:t>
      </w:r>
      <w:r w:rsidRPr="00E01F3F">
        <w:rPr>
          <w:lang w:val="fr-FR"/>
        </w:rPr>
        <w:tab/>
        <w:t xml:space="preserve">Option 2 : essai de maintien de la charge du type 1, non suivi d’un essai d’épuisement de la charge du type 1 ; </w:t>
      </w:r>
    </w:p>
    <w:p w:rsidR="00443CAB" w:rsidRPr="00E01F3F" w:rsidRDefault="00443CAB" w:rsidP="00443CAB">
      <w:pPr>
        <w:pStyle w:val="SingleTxtG"/>
        <w:spacing w:after="100" w:line="220" w:lineRule="atLeast"/>
        <w:ind w:left="2268" w:hanging="1134"/>
        <w:rPr>
          <w:lang w:val="fr-FR"/>
        </w:rPr>
      </w:pPr>
      <w:r w:rsidRPr="00E01F3F">
        <w:rPr>
          <w:lang w:val="fr-FR"/>
        </w:rPr>
        <w:t>3.2.2.3</w:t>
      </w:r>
      <w:r w:rsidRPr="00E01F3F">
        <w:rPr>
          <w:lang w:val="fr-FR"/>
        </w:rPr>
        <w:tab/>
        <w:t>Option 3 : essai d’épuisement de la charge du type 1 suivi d’un essai de maintien de la charge du type 1 ;</w:t>
      </w:r>
    </w:p>
    <w:p w:rsidR="00443CAB" w:rsidRPr="00E01F3F" w:rsidRDefault="00443CAB" w:rsidP="00443CAB">
      <w:pPr>
        <w:pStyle w:val="SingleTxtG"/>
        <w:spacing w:after="100" w:line="220" w:lineRule="atLeast"/>
        <w:ind w:left="2268" w:hanging="1134"/>
        <w:rPr>
          <w:lang w:val="fr-FR"/>
        </w:rPr>
      </w:pPr>
      <w:r w:rsidRPr="00E01F3F">
        <w:rPr>
          <w:lang w:val="fr-FR"/>
        </w:rPr>
        <w:t>3.2.2.4</w:t>
      </w:r>
      <w:r w:rsidRPr="00E01F3F">
        <w:rPr>
          <w:lang w:val="fr-FR"/>
        </w:rPr>
        <w:tab/>
        <w:t>Option 4 : essai de maintien de la charge du type 1 suivi d’un essai d’épuisement de la charge du type 1.</w:t>
      </w:r>
    </w:p>
    <w:p w:rsidR="00443CAB" w:rsidRPr="00E01F3F" w:rsidRDefault="00443CAB" w:rsidP="0066616D">
      <w:pPr>
        <w:pStyle w:val="Heading1"/>
        <w:numPr>
          <w:ilvl w:val="0"/>
          <w:numId w:val="0"/>
        </w:numPr>
        <w:spacing w:after="120"/>
        <w:ind w:left="1134"/>
        <w:rPr>
          <w:b/>
          <w:lang w:val="fr-FR"/>
        </w:rPr>
      </w:pPr>
      <w:r w:rsidRPr="00E01F3F">
        <w:rPr>
          <w:lang w:val="fr-FR"/>
        </w:rPr>
        <w:t>Schéma A8/1</w:t>
      </w:r>
      <w:r w:rsidRPr="00E01F3F">
        <w:rPr>
          <w:lang w:val="fr-FR"/>
        </w:rPr>
        <w:br/>
      </w:r>
      <w:r w:rsidRPr="00E01F3F">
        <w:rPr>
          <w:b/>
          <w:lang w:val="fr-FR"/>
        </w:rPr>
        <w:t>Séquences possibles pour les essais des VHE-RE</w:t>
      </w:r>
    </w:p>
    <w:p w:rsidR="00443CAB" w:rsidRPr="008E409A" w:rsidRDefault="00443CAB" w:rsidP="00443CAB">
      <w:pPr>
        <w:ind w:left="1134"/>
        <w:rPr>
          <w:lang w:val="fr-FR"/>
        </w:rPr>
      </w:pPr>
      <w:bookmarkStart w:id="309" w:name="_MON_1458566560"/>
      <w:bookmarkStart w:id="310" w:name="_MON_1455947598"/>
      <w:bookmarkStart w:id="311" w:name="_MON_1456040471"/>
      <w:bookmarkStart w:id="312" w:name="_MON_1456040713"/>
      <w:bookmarkStart w:id="313" w:name="_MON_1456040717"/>
      <w:bookmarkStart w:id="314" w:name="_MON_1456040848"/>
      <w:bookmarkStart w:id="315" w:name="_MON_1456040852"/>
      <w:bookmarkStart w:id="316" w:name="_MON_1456041112"/>
      <w:bookmarkEnd w:id="309"/>
      <w:bookmarkEnd w:id="310"/>
      <w:bookmarkEnd w:id="311"/>
      <w:bookmarkEnd w:id="312"/>
      <w:bookmarkEnd w:id="313"/>
      <w:bookmarkEnd w:id="314"/>
      <w:bookmarkEnd w:id="315"/>
      <w:bookmarkEnd w:id="316"/>
      <w:r w:rsidRPr="008E409A">
        <w:rPr>
          <w:noProof/>
          <w:lang w:val="en-US"/>
        </w:rPr>
        <w:drawing>
          <wp:inline distT="0" distB="0" distL="0" distR="0" wp14:anchorId="5C976990" wp14:editId="37B9A86F">
            <wp:extent cx="5364000" cy="4898013"/>
            <wp:effectExtent l="0" t="0" r="8255"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rsidR="00443CAB" w:rsidRPr="008E409A" w:rsidRDefault="00443CAB" w:rsidP="00443CAB">
      <w:pPr>
        <w:pStyle w:val="SingleTxtG"/>
        <w:spacing w:before="240"/>
        <w:ind w:left="2268" w:hanging="1134"/>
        <w:rPr>
          <w:lang w:val="fr-FR"/>
        </w:rPr>
      </w:pPr>
      <w:r w:rsidRPr="008E409A">
        <w:rPr>
          <w:noProof/>
          <w:lang w:val="en-US"/>
        </w:rPr>
        <mc:AlternateContent>
          <mc:Choice Requires="wps">
            <w:drawing>
              <wp:anchor distT="0" distB="0" distL="114300" distR="114300" simplePos="0" relativeHeight="251660288" behindDoc="0" locked="0" layoutInCell="1" allowOverlap="1" wp14:anchorId="687F6C1C" wp14:editId="7B635A71">
                <wp:simplePos x="0" y="0"/>
                <wp:positionH relativeFrom="column">
                  <wp:posOffset>1440180</wp:posOffset>
                </wp:positionH>
                <wp:positionV relativeFrom="paragraph">
                  <wp:posOffset>-4697730</wp:posOffset>
                </wp:positionV>
                <wp:extent cx="142875" cy="161290"/>
                <wp:effectExtent l="0" t="0" r="9525" b="10160"/>
                <wp:wrapNone/>
                <wp:docPr id="1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F4ADE" w:rsidRDefault="00FF4ADE" w:rsidP="00443CAB">
                            <w:r>
                              <w:t>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F6C1C" id="_x0000_s1156" type="#_x0000_t202" style="position:absolute;left:0;text-align:left;margin-left:113.4pt;margin-top:-369.9pt;width:11.25pt;height:12.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" filled="f" stroked="f">
                <v:textbox style="mso-fit-shape-to-text:t" inset="0,0,0,0">
                  <w:txbxContent>
                    <w:p w:rsidR="00FF4ADE" w:rsidRDefault="00FF4ADE" w:rsidP="00443CAB">
                      <w:r>
                        <w:t>1</w:t>
                      </w:r>
                    </w:p>
                  </w:txbxContent>
                </v:textbox>
              </v:shape>
            </w:pict>
          </mc:Fallback>
        </mc:AlternateContent>
      </w:r>
      <w:r w:rsidRPr="008E409A">
        <w:rPr>
          <w:noProof/>
          <w:lang w:val="en-US"/>
        </w:rPr>
        <mc:AlternateContent>
          <mc:Choice Requires="wps">
            <w:drawing>
              <wp:anchor distT="0" distB="0" distL="114300" distR="114300" simplePos="0" relativeHeight="251662336" behindDoc="0" locked="0" layoutInCell="1" allowOverlap="1" wp14:anchorId="2D918CF3" wp14:editId="43D90F55">
                <wp:simplePos x="0" y="0"/>
                <wp:positionH relativeFrom="column">
                  <wp:posOffset>4069080</wp:posOffset>
                </wp:positionH>
                <wp:positionV relativeFrom="paragraph">
                  <wp:posOffset>-4718050</wp:posOffset>
                </wp:positionV>
                <wp:extent cx="142875" cy="160655"/>
                <wp:effectExtent l="0" t="0" r="9525" b="10795"/>
                <wp:wrapNone/>
                <wp:docPr id="1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0655"/>
                        </a:xfrm>
                        <a:prstGeom prst="rect">
                          <a:avLst/>
                        </a:prstGeom>
                        <a:noFill/>
                        <a:ln w="9525">
                          <a:noFill/>
                          <a:miter lim="800000"/>
                          <a:headEnd/>
                          <a:tailEnd/>
                        </a:ln>
                      </wps:spPr>
                      <wps:txbx>
                        <w:txbxContent>
                          <w:p w:rsidR="00FF4ADE" w:rsidRDefault="00FF4ADE" w:rsidP="00443CAB">
                            <w: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18CF3" id="_x0000_s1157" type="#_x0000_t202" style="position:absolute;left:0;text-align:left;margin-left:320.4pt;margin-top:-371.5pt;width:11.2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" filled="f" stroked="f">
                <v:textbox inset="0,0,0,0">
                  <w:txbxContent>
                    <w:p w:rsidR="00FF4ADE" w:rsidRDefault="00FF4ADE" w:rsidP="00443CAB">
                      <w:r>
                        <w:t>3</w:t>
                      </w:r>
                    </w:p>
                  </w:txbxContent>
                </v:textbox>
              </v:shape>
            </w:pict>
          </mc:Fallback>
        </mc:AlternateContent>
      </w:r>
      <w:r w:rsidRPr="008E409A">
        <w:rPr>
          <w:noProof/>
          <w:lang w:val="en-US"/>
        </w:rPr>
        <mc:AlternateContent>
          <mc:Choice Requires="wps">
            <w:drawing>
              <wp:anchor distT="0" distB="0" distL="114300" distR="114300" simplePos="0" relativeHeight="251661312" behindDoc="0" locked="0" layoutInCell="1" allowOverlap="1" wp14:anchorId="792E0D89" wp14:editId="76CA42EB">
                <wp:simplePos x="0" y="0"/>
                <wp:positionH relativeFrom="column">
                  <wp:posOffset>2773680</wp:posOffset>
                </wp:positionH>
                <wp:positionV relativeFrom="paragraph">
                  <wp:posOffset>-4698365</wp:posOffset>
                </wp:positionV>
                <wp:extent cx="142875" cy="161290"/>
                <wp:effectExtent l="0" t="0" r="9525" b="10160"/>
                <wp:wrapNone/>
                <wp:docPr id="1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F4ADE" w:rsidRDefault="00FF4ADE" w:rsidP="00443CAB">
                            <w: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E0D89" id="_x0000_s1158" type="#_x0000_t202" style="position:absolute;left:0;text-align:left;margin-left:218.4pt;margin-top:-369.95pt;width:11.25pt;height:12.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" filled="f" stroked="f">
                <v:textbox style="mso-fit-shape-to-text:t" inset="0,0,0,0">
                  <w:txbxContent>
                    <w:p w:rsidR="00FF4ADE" w:rsidRDefault="00FF4ADE" w:rsidP="00443CAB">
                      <w:r>
                        <w:t>2</w:t>
                      </w:r>
                    </w:p>
                  </w:txbxContent>
                </v:textbox>
              </v:shape>
            </w:pict>
          </mc:Fallback>
        </mc:AlternateContent>
      </w:r>
      <w:r w:rsidRPr="008E409A">
        <w:rPr>
          <w:noProof/>
          <w:lang w:val="en-US"/>
        </w:rPr>
        <mc:AlternateContent>
          <mc:Choice Requires="wps">
            <w:drawing>
              <wp:anchor distT="0" distB="0" distL="114300" distR="114300" simplePos="0" relativeHeight="251663360" behindDoc="0" locked="0" layoutInCell="1" allowOverlap="1" wp14:anchorId="48761ED7" wp14:editId="768A067A">
                <wp:simplePos x="0" y="0"/>
                <wp:positionH relativeFrom="column">
                  <wp:posOffset>5383530</wp:posOffset>
                </wp:positionH>
                <wp:positionV relativeFrom="paragraph">
                  <wp:posOffset>-4736465</wp:posOffset>
                </wp:positionV>
                <wp:extent cx="142875" cy="161290"/>
                <wp:effectExtent l="0" t="0" r="9525" b="10160"/>
                <wp:wrapNone/>
                <wp:docPr id="1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1290"/>
                        </a:xfrm>
                        <a:prstGeom prst="rect">
                          <a:avLst/>
                        </a:prstGeom>
                        <a:noFill/>
                        <a:ln w="9525">
                          <a:noFill/>
                          <a:miter lim="800000"/>
                          <a:headEnd/>
                          <a:tailEnd/>
                        </a:ln>
                      </wps:spPr>
                      <wps:txbx>
                        <w:txbxContent>
                          <w:p w:rsidR="00FF4ADE" w:rsidRDefault="00FF4ADE" w:rsidP="00443CAB">
                            <w: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61ED7" id="_x0000_s1159" type="#_x0000_t202" style="position:absolute;left:0;text-align:left;margin-left:423.9pt;margin-top:-372.95pt;width:11.25pt;height:12.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" filled="f" stroked="f">
                <v:textbox style="mso-fit-shape-to-text:t" inset="0,0,0,0">
                  <w:txbxContent>
                    <w:p w:rsidR="00FF4ADE" w:rsidRDefault="00FF4ADE" w:rsidP="00443CAB">
                      <w:r>
                        <w:t>4</w:t>
                      </w:r>
                    </w:p>
                  </w:txbxContent>
                </v:textbox>
              </v:shape>
            </w:pict>
          </mc:Fallback>
        </mc:AlternateContent>
      </w:r>
      <w:r w:rsidRPr="008E409A">
        <w:rPr>
          <w:noProof/>
          <w:lang w:val="en-US"/>
        </w:rPr>
        <mc:AlternateContent>
          <mc:Choice Requires="wps">
            <w:drawing>
              <wp:anchor distT="0" distB="0" distL="114300" distR="114300" simplePos="0" relativeHeight="251664384" behindDoc="0" locked="0" layoutInCell="1" allowOverlap="1" wp14:anchorId="28277780" wp14:editId="0D2022AC">
                <wp:simplePos x="0" y="0"/>
                <wp:positionH relativeFrom="column">
                  <wp:posOffset>1031875</wp:posOffset>
                </wp:positionH>
                <wp:positionV relativeFrom="paragraph">
                  <wp:posOffset>-4540250</wp:posOffset>
                </wp:positionV>
                <wp:extent cx="552450" cy="161290"/>
                <wp:effectExtent l="0" t="0" r="0" b="1016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F4ADE" w:rsidRDefault="00FF4ADE" w:rsidP="00443CAB">
                            <w:pPr>
                              <w:jc w:val="center"/>
                            </w:pPr>
                            <w:r>
                              <w:t>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77780" id="_x0000_s1160" type="#_x0000_t202" style="position:absolute;left:0;text-align:left;margin-left:81.25pt;margin-top:-357.5pt;width:43.5pt;height:1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" filled="f" stroked="f">
                <v:textbox style="mso-fit-shape-to-text:t" inset="0,0,0,0">
                  <w:txbxContent>
                    <w:p w:rsidR="00FF4ADE" w:rsidRDefault="00FF4ADE" w:rsidP="00443CAB">
                      <w:pPr>
                        <w:jc w:val="center"/>
                      </w:pPr>
                      <w:r>
                        <w:t>EC</w:t>
                      </w:r>
                    </w:p>
                  </w:txbxContent>
                </v:textbox>
              </v:shape>
            </w:pict>
          </mc:Fallback>
        </mc:AlternateContent>
      </w:r>
      <w:r w:rsidRPr="008E409A">
        <w:rPr>
          <w:noProof/>
          <w:lang w:val="en-US"/>
        </w:rPr>
        <mc:AlternateContent>
          <mc:Choice Requires="wps">
            <w:drawing>
              <wp:anchor distT="0" distB="0" distL="114300" distR="114300" simplePos="0" relativeHeight="251665408" behindDoc="0" locked="0" layoutInCell="1" allowOverlap="1" wp14:anchorId="24DEEAAA" wp14:editId="16DD4EDB">
                <wp:simplePos x="0" y="0"/>
                <wp:positionH relativeFrom="column">
                  <wp:posOffset>2365375</wp:posOffset>
                </wp:positionH>
                <wp:positionV relativeFrom="paragraph">
                  <wp:posOffset>-4531360</wp:posOffset>
                </wp:positionV>
                <wp:extent cx="552450" cy="161290"/>
                <wp:effectExtent l="0" t="0" r="0" b="1016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F4ADE" w:rsidRDefault="00FF4ADE" w:rsidP="00443CAB">
                            <w:pPr>
                              <w:jc w:val="center"/>
                            </w:pPr>
                            <w:r>
                              <w:t>MC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EEAAA" id="_x0000_s1161" type="#_x0000_t202" style="position:absolute;left:0;text-align:left;margin-left:186.25pt;margin-top:-356.8pt;width:43.5pt;height:12.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" filled="f" stroked="f">
                <v:textbox style="mso-fit-shape-to-text:t" inset="0,0,0,0">
                  <w:txbxContent>
                    <w:p w:rsidR="00FF4ADE" w:rsidRDefault="00FF4ADE" w:rsidP="00443CAB">
                      <w:pPr>
                        <w:jc w:val="center"/>
                      </w:pPr>
                      <w:r>
                        <w:t>MC</w:t>
                      </w:r>
                    </w:p>
                  </w:txbxContent>
                </v:textbox>
              </v:shape>
            </w:pict>
          </mc:Fallback>
        </mc:AlternateContent>
      </w:r>
      <w:r w:rsidRPr="008E409A">
        <w:rPr>
          <w:noProof/>
          <w:lang w:val="en-US"/>
        </w:rPr>
        <mc:AlternateContent>
          <mc:Choice Requires="wps">
            <w:drawing>
              <wp:anchor distT="0" distB="0" distL="114300" distR="114300" simplePos="0" relativeHeight="251667456" behindDoc="0" locked="0" layoutInCell="1" allowOverlap="1" wp14:anchorId="4326EBE5" wp14:editId="47347CD8">
                <wp:simplePos x="0" y="0"/>
                <wp:positionH relativeFrom="column">
                  <wp:posOffset>4975225</wp:posOffset>
                </wp:positionH>
                <wp:positionV relativeFrom="paragraph">
                  <wp:posOffset>-4570730</wp:posOffset>
                </wp:positionV>
                <wp:extent cx="552450" cy="161290"/>
                <wp:effectExtent l="0" t="0" r="0" b="1016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F4ADE" w:rsidRDefault="00FF4ADE" w:rsidP="00443CAB">
                            <w:pPr>
                              <w:jc w:val="center"/>
                            </w:pPr>
                            <w:r>
                              <w:t>MC + 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6EBE5" id="_x0000_s1162" type="#_x0000_t202" style="position:absolute;left:0;text-align:left;margin-left:391.75pt;margin-top:-359.9pt;width:43.5pt;height:1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" filled="f" stroked="f">
                <v:textbox style="mso-fit-shape-to-text:t" inset="0,0,0,0">
                  <w:txbxContent>
                    <w:p w:rsidR="00FF4ADE" w:rsidRDefault="00FF4ADE" w:rsidP="00443CAB">
                      <w:pPr>
                        <w:jc w:val="center"/>
                      </w:pPr>
                      <w:r>
                        <w:t>MC + EC</w:t>
                      </w:r>
                    </w:p>
                  </w:txbxContent>
                </v:textbox>
              </v:shape>
            </w:pict>
          </mc:Fallback>
        </mc:AlternateContent>
      </w:r>
      <w:r w:rsidRPr="008E409A">
        <w:rPr>
          <w:noProof/>
          <w:lang w:val="en-US"/>
        </w:rPr>
        <mc:AlternateContent>
          <mc:Choice Requires="wps">
            <w:drawing>
              <wp:anchor distT="0" distB="0" distL="114300" distR="114300" simplePos="0" relativeHeight="251666432" behindDoc="0" locked="0" layoutInCell="1" allowOverlap="1" wp14:anchorId="43A63D57" wp14:editId="5B8C0866">
                <wp:simplePos x="0" y="0"/>
                <wp:positionH relativeFrom="column">
                  <wp:posOffset>3661106</wp:posOffset>
                </wp:positionH>
                <wp:positionV relativeFrom="paragraph">
                  <wp:posOffset>-4540885</wp:posOffset>
                </wp:positionV>
                <wp:extent cx="552450" cy="161290"/>
                <wp:effectExtent l="0" t="0" r="0" b="1016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1290"/>
                        </a:xfrm>
                        <a:prstGeom prst="rect">
                          <a:avLst/>
                        </a:prstGeom>
                        <a:noFill/>
                        <a:ln w="9525">
                          <a:noFill/>
                          <a:miter lim="800000"/>
                          <a:headEnd/>
                          <a:tailEnd/>
                        </a:ln>
                      </wps:spPr>
                      <wps:txbx>
                        <w:txbxContent>
                          <w:p w:rsidR="00FF4ADE" w:rsidRDefault="00FF4ADE" w:rsidP="00443CAB">
                            <w:pPr>
                              <w:jc w:val="center"/>
                            </w:pPr>
                            <w:r>
                              <w:t>EC + MC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63D57" id="_x0000_s1163" type="#_x0000_t202" style="position:absolute;left:0;text-align:left;margin-left:288.3pt;margin-top:-357.55pt;width:43.5pt;height:12.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" filled="f" stroked="f">
                <v:textbox style="mso-fit-shape-to-text:t" inset="0,0,0,0">
                  <w:txbxContent>
                    <w:p w:rsidR="00FF4ADE" w:rsidRDefault="00FF4ADE" w:rsidP="00443CAB">
                      <w:pPr>
                        <w:jc w:val="center"/>
                      </w:pPr>
                      <w:r>
                        <w:t>EC + MC</w:t>
                      </w:r>
                    </w:p>
                  </w:txbxContent>
                </v:textbox>
              </v:shape>
            </w:pict>
          </mc:Fallback>
        </mc:AlternateContent>
      </w:r>
      <w:r w:rsidRPr="008E409A">
        <w:rPr>
          <w:lang w:val="fr-FR"/>
        </w:rPr>
        <w:t>3.2.3</w:t>
      </w:r>
      <w:r w:rsidRPr="008E409A">
        <w:rPr>
          <w:lang w:val="fr-FR"/>
        </w:rPr>
        <w:tab/>
        <w:t xml:space="preserve">Le commutateur de mode de fonctionnement sélectionnable par le conducteur doit être dans la position spécifiée dans les séquences d’essais ci-après </w:t>
      </w:r>
      <w:r w:rsidRPr="008E409A">
        <w:rPr>
          <w:szCs w:val="24"/>
          <w:lang w:val="fr-FR"/>
        </w:rPr>
        <w:t>(option 1 à option 4)</w:t>
      </w:r>
      <w:r w:rsidRPr="008E409A">
        <w:rPr>
          <w:lang w:val="fr-FR"/>
        </w:rPr>
        <w:t>.</w:t>
      </w:r>
    </w:p>
    <w:p w:rsidR="00443CAB" w:rsidRPr="008E409A" w:rsidRDefault="00443CAB" w:rsidP="00443CAB">
      <w:pPr>
        <w:pStyle w:val="SingleTxtG"/>
        <w:spacing w:before="240"/>
        <w:ind w:left="2268" w:hanging="1134"/>
        <w:rPr>
          <w:lang w:val="fr-FR"/>
        </w:rPr>
      </w:pPr>
      <w:r w:rsidRPr="008E409A">
        <w:rPr>
          <w:lang w:val="fr-FR"/>
        </w:rPr>
        <w:t>3.2.4</w:t>
      </w:r>
      <w:r w:rsidRPr="008E409A">
        <w:rPr>
          <w:lang w:val="fr-FR"/>
        </w:rPr>
        <w:tab/>
        <w:t>Essai d’épuisement de la charge du type 1 non suivi d’un essai de maintien de la charge du type 1 (option 1).</w:t>
      </w:r>
    </w:p>
    <w:p w:rsidR="00443CAB" w:rsidRPr="008E409A" w:rsidRDefault="00443CAB" w:rsidP="00443CAB">
      <w:pPr>
        <w:pStyle w:val="SingleTxtG"/>
        <w:spacing w:before="240"/>
        <w:ind w:left="2268" w:hanging="1134"/>
        <w:rPr>
          <w:lang w:val="fr-FR"/>
        </w:rPr>
      </w:pPr>
      <w:r w:rsidRPr="008E409A">
        <w:rPr>
          <w:szCs w:val="24"/>
          <w:lang w:val="fr-FR"/>
        </w:rPr>
        <w:tab/>
        <w:t xml:space="preserve">La </w:t>
      </w:r>
      <w:r w:rsidRPr="008E409A">
        <w:rPr>
          <w:lang w:val="fr-FR"/>
        </w:rPr>
        <w:t>séquence</w:t>
      </w:r>
      <w:r w:rsidRPr="008E409A">
        <w:rPr>
          <w:szCs w:val="24"/>
          <w:lang w:val="fr-FR"/>
        </w:rPr>
        <w:t xml:space="preserve"> d</w:t>
      </w:r>
      <w:r w:rsidRPr="008E409A">
        <w:rPr>
          <w:lang w:val="fr-FR"/>
        </w:rPr>
        <w:t>’essai conformément à l’o</w:t>
      </w:r>
      <w:r w:rsidRPr="008E409A">
        <w:rPr>
          <w:szCs w:val="24"/>
          <w:lang w:val="fr-FR"/>
        </w:rPr>
        <w:t xml:space="preserve">ption 1, décrite aux paragraphes 3.2.4.1 à 3.2.4.7 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sont représentés dans la f</w:t>
      </w:r>
      <w:r w:rsidRPr="008E409A">
        <w:rPr>
          <w:lang w:val="fr-FR"/>
        </w:rPr>
        <w:t xml:space="preserve">igure A8.App1/1 de l’appendice 1 </w:t>
      </w:r>
      <w:r w:rsidRPr="008E409A">
        <w:rPr>
          <w:szCs w:val="24"/>
          <w:lang w:val="fr-FR"/>
        </w:rPr>
        <w:t xml:space="preserve">de </w:t>
      </w:r>
      <w:r w:rsidRPr="008E409A">
        <w:rPr>
          <w:lang w:val="fr-FR"/>
        </w:rPr>
        <w:t xml:space="preserve">la présente annexe. </w:t>
      </w:r>
    </w:p>
    <w:p w:rsidR="00443CAB" w:rsidRPr="008E409A" w:rsidRDefault="00443CAB" w:rsidP="00443CAB">
      <w:pPr>
        <w:pStyle w:val="SingleTxtG"/>
        <w:keepNext/>
        <w:spacing w:line="220" w:lineRule="atLeast"/>
        <w:ind w:left="2268" w:hanging="1134"/>
        <w:jc w:val="left"/>
        <w:rPr>
          <w:lang w:val="fr-FR"/>
        </w:rPr>
      </w:pPr>
      <w:r w:rsidRPr="008E409A">
        <w:rPr>
          <w:lang w:val="fr-FR"/>
        </w:rPr>
        <w:t>3.2.4.1</w:t>
      </w:r>
      <w:r w:rsidRPr="008E409A">
        <w:rPr>
          <w:lang w:val="fr-FR"/>
        </w:rPr>
        <w:tab/>
        <w:t>Préconditionnement</w:t>
      </w:r>
    </w:p>
    <w:p w:rsidR="00443CAB" w:rsidRPr="008E409A" w:rsidRDefault="00443CAB" w:rsidP="00443CAB">
      <w:pPr>
        <w:pStyle w:val="SingleTxtG"/>
        <w:spacing w:line="220" w:lineRule="atLeast"/>
        <w:ind w:left="2268"/>
        <w:rPr>
          <w:lang w:val="fr-FR"/>
        </w:rPr>
      </w:pPr>
      <w:r w:rsidRPr="008E409A">
        <w:rPr>
          <w:lang w:val="fr-FR"/>
        </w:rPr>
        <w:t xml:space="preserve">Le véhicule doit être préparé conformément aux procédures définies </w:t>
      </w:r>
      <w:r w:rsidRPr="008E409A">
        <w:rPr>
          <w:szCs w:val="24"/>
          <w:lang w:val="fr-FR"/>
        </w:rPr>
        <w:t xml:space="preserve">au paragraphe </w:t>
      </w:r>
      <w:r w:rsidRPr="008E409A">
        <w:rPr>
          <w:lang w:val="fr-FR"/>
        </w:rPr>
        <w:t xml:space="preserve">2.2 de l’appendice 4 de la présente annexe. </w:t>
      </w:r>
    </w:p>
    <w:p w:rsidR="00443CAB" w:rsidRPr="008E409A" w:rsidRDefault="00443CAB" w:rsidP="00443CAB">
      <w:pPr>
        <w:pStyle w:val="SingleTxtG"/>
        <w:keepNext/>
        <w:spacing w:line="220" w:lineRule="atLeast"/>
        <w:ind w:left="2268" w:hanging="1134"/>
        <w:jc w:val="left"/>
        <w:rPr>
          <w:lang w:val="fr-FR"/>
        </w:rPr>
      </w:pPr>
      <w:r w:rsidRPr="008E409A">
        <w:rPr>
          <w:lang w:val="fr-FR"/>
        </w:rPr>
        <w:t>3.2.4.2</w:t>
      </w:r>
      <w:r w:rsidRPr="008E409A">
        <w:rPr>
          <w:lang w:val="fr-FR"/>
        </w:rPr>
        <w:tab/>
        <w:t>Conditions d’essai</w:t>
      </w:r>
    </w:p>
    <w:p w:rsidR="00443CAB" w:rsidRPr="008E409A" w:rsidRDefault="00443CAB" w:rsidP="00443CAB">
      <w:pPr>
        <w:pStyle w:val="SingleTxtG"/>
        <w:spacing w:line="220" w:lineRule="atLeast"/>
        <w:ind w:left="2268" w:hanging="1134"/>
        <w:rPr>
          <w:lang w:val="fr-FR"/>
        </w:rPr>
      </w:pPr>
      <w:r w:rsidRPr="008E409A">
        <w:rPr>
          <w:lang w:val="fr-FR"/>
        </w:rPr>
        <w:t>3.2.4.2.1</w:t>
      </w:r>
      <w:r w:rsidRPr="008E409A">
        <w:rPr>
          <w:lang w:val="fr-FR"/>
        </w:rPr>
        <w:tab/>
        <w:t xml:space="preserve">L’essai sera exécuté avec un SRSEE complétement chargé, conformément aux prescriptions concernant la recharge énoncées </w:t>
      </w:r>
      <w:r w:rsidRPr="008E409A">
        <w:rPr>
          <w:szCs w:val="24"/>
          <w:lang w:val="fr-FR"/>
        </w:rPr>
        <w:t>au paragraphe </w:t>
      </w:r>
      <w:r w:rsidRPr="008E409A">
        <w:rPr>
          <w:lang w:val="fr-FR"/>
        </w:rPr>
        <w:t xml:space="preserve">2.2.3 de l’appendice 4 de la présente annexe, et le véhicule fonctionnant </w:t>
      </w:r>
      <w:r w:rsidRPr="008E409A">
        <w:rPr>
          <w:szCs w:val="24"/>
          <w:lang w:val="fr-FR"/>
        </w:rPr>
        <w:t xml:space="preserve">en mode </w:t>
      </w:r>
      <w:r w:rsidRPr="008E409A">
        <w:rPr>
          <w:lang w:val="fr-FR"/>
        </w:rPr>
        <w:t xml:space="preserve">épuisement de la charge </w:t>
      </w:r>
      <w:r w:rsidRPr="008E409A">
        <w:rPr>
          <w:szCs w:val="24"/>
          <w:lang w:val="fr-FR"/>
        </w:rPr>
        <w:t xml:space="preserve">comme défini au paragraphe 3.3.5 du </w:t>
      </w:r>
      <w:r w:rsidRPr="008E409A">
        <w:rPr>
          <w:lang w:val="fr-FR"/>
        </w:rPr>
        <w:t>présent</w:t>
      </w:r>
      <w:r w:rsidRPr="008E409A">
        <w:rPr>
          <w:szCs w:val="24"/>
          <w:lang w:val="fr-FR"/>
        </w:rPr>
        <w:t xml:space="preserve"> RTM</w:t>
      </w:r>
      <w:r w:rsidRPr="008E409A">
        <w:rPr>
          <w:lang w:val="fr-FR"/>
        </w:rPr>
        <w:t>.</w:t>
      </w:r>
    </w:p>
    <w:p w:rsidR="00443CAB" w:rsidRPr="008E409A" w:rsidRDefault="00443CAB" w:rsidP="00443CAB">
      <w:pPr>
        <w:pStyle w:val="SingleTxtG"/>
        <w:keepNext/>
        <w:spacing w:line="220" w:lineRule="atLeast"/>
        <w:ind w:left="2268" w:hanging="1134"/>
        <w:jc w:val="left"/>
        <w:rPr>
          <w:lang w:val="fr-FR"/>
        </w:rPr>
      </w:pPr>
      <w:r w:rsidRPr="008E409A">
        <w:rPr>
          <w:lang w:val="fr-FR"/>
        </w:rPr>
        <w:t>3.2.4.2.2</w:t>
      </w:r>
      <w:r w:rsidRPr="008E409A">
        <w:rPr>
          <w:lang w:val="fr-FR"/>
        </w:rPr>
        <w:tab/>
        <w:t>Sélection du mode de fonctionnement (en cas de mode sélectionnable par le conducteur)</w:t>
      </w:r>
    </w:p>
    <w:p w:rsidR="00443CAB" w:rsidRPr="008E409A" w:rsidRDefault="00443CAB" w:rsidP="00443CAB">
      <w:pPr>
        <w:pStyle w:val="SingleTxtG"/>
        <w:spacing w:line="220" w:lineRule="atLeast"/>
        <w:ind w:left="2268"/>
        <w:rPr>
          <w:lang w:val="fr-FR"/>
        </w:rPr>
      </w:pPr>
      <w:r w:rsidRPr="008E409A">
        <w:rPr>
          <w:lang w:val="fr-FR"/>
        </w:rPr>
        <w:t xml:space="preserve">Pour les véhicules équipés d’un mode sélectionnable par le conducteur, le mode pour l’essai d’épuisement de la charge du type 1 doit être sélectionné conformément </w:t>
      </w:r>
      <w:r w:rsidRPr="008E409A">
        <w:rPr>
          <w:szCs w:val="24"/>
          <w:lang w:val="fr-FR"/>
        </w:rPr>
        <w:t xml:space="preserve">au paragraphe </w:t>
      </w:r>
      <w:r w:rsidRPr="008E409A">
        <w:rPr>
          <w:lang w:val="fr-FR"/>
        </w:rPr>
        <w:t xml:space="preserve">2 de l’appendice 6 de la présente annexe. </w:t>
      </w:r>
    </w:p>
    <w:p w:rsidR="00443CAB" w:rsidRPr="008E409A" w:rsidRDefault="00443CAB" w:rsidP="00443CAB">
      <w:pPr>
        <w:pStyle w:val="SingleTxtG"/>
        <w:keepNext/>
        <w:ind w:left="2268" w:hanging="1134"/>
        <w:jc w:val="left"/>
        <w:rPr>
          <w:lang w:val="fr-FR"/>
        </w:rPr>
      </w:pPr>
      <w:r w:rsidRPr="008E409A">
        <w:rPr>
          <w:lang w:val="fr-FR"/>
        </w:rPr>
        <w:t>3.2.4.3</w:t>
      </w:r>
      <w:r w:rsidRPr="008E409A">
        <w:rPr>
          <w:lang w:val="fr-FR"/>
        </w:rPr>
        <w:tab/>
        <w:t>Procédures d’essai d’épuisement de la charge du type 1</w:t>
      </w:r>
    </w:p>
    <w:p w:rsidR="00443CAB" w:rsidRPr="008E409A" w:rsidRDefault="00443CAB" w:rsidP="00443CAB">
      <w:pPr>
        <w:pStyle w:val="SingleTxtG"/>
        <w:ind w:left="2268" w:hanging="1134"/>
        <w:rPr>
          <w:lang w:val="fr-FR"/>
        </w:rPr>
      </w:pPr>
      <w:r w:rsidRPr="008E409A">
        <w:rPr>
          <w:lang w:val="fr-FR"/>
        </w:rPr>
        <w:t>3.2.4.3.1</w:t>
      </w:r>
      <w:r w:rsidRPr="008E409A">
        <w:rPr>
          <w:lang w:val="fr-FR"/>
        </w:rPr>
        <w:tab/>
        <w:t>La procédure d’essai d’épuisement de la charge du type 1 doit consister en plusieurs cycles consécutifs, chacun devant être suivi d’une période de stabilisation d’une durée de 30 min au plus jusqu’à ce que le mode maintien de la charge soit atteint.</w:t>
      </w:r>
    </w:p>
    <w:p w:rsidR="00443CAB" w:rsidRPr="008E409A" w:rsidRDefault="00443CAB" w:rsidP="00443CAB">
      <w:pPr>
        <w:pStyle w:val="SingleTxtG"/>
        <w:ind w:left="2268" w:hanging="1134"/>
        <w:rPr>
          <w:lang w:val="fr-FR"/>
        </w:rPr>
      </w:pPr>
      <w:r w:rsidRPr="008E409A">
        <w:rPr>
          <w:lang w:val="fr-FR"/>
        </w:rPr>
        <w:t>3.2.4.3.2</w:t>
      </w:r>
      <w:r w:rsidRPr="008E409A">
        <w:rPr>
          <w:lang w:val="fr-FR"/>
        </w:rPr>
        <w:tab/>
        <w:t xml:space="preserve">Au cours des périodes de stabilisation thermique entre cycles d’essai applicables </w:t>
      </w:r>
      <w:r w:rsidRPr="008E409A">
        <w:rPr>
          <w:szCs w:val="24"/>
          <w:lang w:val="fr-FR"/>
        </w:rPr>
        <w:t>individuels</w:t>
      </w:r>
      <w:r w:rsidRPr="008E409A">
        <w:rPr>
          <w:lang w:val="fr-FR"/>
        </w:rPr>
        <w:t xml:space="preserve">, la chaîne de traction doit être désactivée, et le SRSEE ne doit pas être rechargé depuis une source d’énergie électrique extérieure. L’appareil BCS utilisé pour mesurer les intensités électriques dans tous les SRSEE et pour </w:t>
      </w:r>
      <w:r w:rsidRPr="008E409A">
        <w:rPr>
          <w:szCs w:val="24"/>
          <w:lang w:val="fr-FR"/>
        </w:rPr>
        <w:t>déterminer les tensions</w:t>
      </w:r>
      <w:r w:rsidRPr="008E409A">
        <w:rPr>
          <w:lang w:val="fr-FR"/>
        </w:rPr>
        <w:t xml:space="preserve"> électriques conformément à l’appendice 3 de la présente annexe ne doit pas être désactivé entre les phases du cycle d’essai. Dans le cas d’une mesure par ampère-heure-mètre, l’intégration doit rester active tout au long de l’essai jusqu’à la fin de celui-ci.</w:t>
      </w:r>
    </w:p>
    <w:p w:rsidR="00443CAB" w:rsidRPr="008E409A" w:rsidRDefault="00443CAB" w:rsidP="00443CAB">
      <w:pPr>
        <w:pStyle w:val="SingleTxtG"/>
        <w:ind w:left="2268"/>
        <w:rPr>
          <w:lang w:val="fr-FR"/>
        </w:rPr>
      </w:pPr>
      <w:r w:rsidRPr="008E409A">
        <w:rPr>
          <w:lang w:val="fr-FR"/>
        </w:rPr>
        <w:t xml:space="preserve">Au redémarrage après la période de stabilisation, le véhicule doit fonctionner selon le mode sélectionnable par le conducteur comme prescrit par le </w:t>
      </w:r>
      <w:r w:rsidRPr="008E409A">
        <w:rPr>
          <w:szCs w:val="24"/>
          <w:lang w:val="fr-FR"/>
        </w:rPr>
        <w:t xml:space="preserve">paragraphe 3.2.4.2.2 </w:t>
      </w:r>
      <w:r w:rsidRPr="008E409A">
        <w:rPr>
          <w:bCs/>
          <w:lang w:val="fr-FR"/>
        </w:rPr>
        <w:t>de la présente annexe</w:t>
      </w:r>
      <w:r w:rsidRPr="008E409A">
        <w:rPr>
          <w:lang w:val="fr-FR"/>
        </w:rPr>
        <w:t xml:space="preserve">. </w:t>
      </w:r>
    </w:p>
    <w:p w:rsidR="00443CAB" w:rsidRPr="008E409A" w:rsidRDefault="00443CAB" w:rsidP="00443CAB">
      <w:pPr>
        <w:pStyle w:val="SingleTxtG"/>
        <w:ind w:left="2268" w:hanging="1134"/>
        <w:rPr>
          <w:lang w:val="fr-FR"/>
        </w:rPr>
      </w:pPr>
      <w:r w:rsidRPr="008E409A">
        <w:rPr>
          <w:lang w:val="fr-FR"/>
        </w:rPr>
        <w:t>3.2.4.3.3</w:t>
      </w:r>
      <w:r w:rsidRPr="008E409A">
        <w:rPr>
          <w:lang w:val="fr-FR"/>
        </w:rPr>
        <w:tab/>
        <w:t>Par dérogation au paragraphe 5.3.1 de l’annexe 5 et sans préjudice du paragraphe 5.3.1.2 de l’annexe 5, les analyseurs peuvent être étalonnés et mis à zéro avant et après l’essai d’épuisement de la charge du type 1.</w:t>
      </w:r>
    </w:p>
    <w:p w:rsidR="00443CAB" w:rsidRPr="008E409A" w:rsidRDefault="00443CAB" w:rsidP="00443CAB">
      <w:pPr>
        <w:pStyle w:val="SingleTxtG"/>
        <w:keepNext/>
        <w:ind w:left="2268" w:hanging="1134"/>
        <w:jc w:val="left"/>
        <w:rPr>
          <w:lang w:val="fr-FR"/>
        </w:rPr>
      </w:pPr>
      <w:r w:rsidRPr="008E409A">
        <w:rPr>
          <w:lang w:val="fr-FR"/>
        </w:rPr>
        <w:t>3.2.4.4</w:t>
      </w:r>
      <w:r w:rsidRPr="008E409A">
        <w:rPr>
          <w:lang w:val="fr-FR"/>
        </w:rPr>
        <w:tab/>
        <w:t>Fin de l’essai d’épuisement de la charge du type 1</w:t>
      </w:r>
    </w:p>
    <w:p w:rsidR="00443CAB" w:rsidRPr="008E409A" w:rsidRDefault="00443CAB" w:rsidP="00443CAB">
      <w:pPr>
        <w:pStyle w:val="SingleTxtG"/>
        <w:ind w:left="2268"/>
        <w:rPr>
          <w:iCs/>
          <w:spacing w:val="-4"/>
          <w:lang w:val="fr-FR"/>
        </w:rPr>
      </w:pPr>
      <w:r w:rsidRPr="008E409A">
        <w:rPr>
          <w:iCs/>
          <w:spacing w:val="-4"/>
          <w:lang w:val="fr-FR"/>
        </w:rPr>
        <w:t xml:space="preserve">On considère que l’essai d’épuisement de la charge </w:t>
      </w:r>
      <w:r w:rsidRPr="008E409A">
        <w:rPr>
          <w:lang w:val="fr-FR"/>
        </w:rPr>
        <w:t>du type 1</w:t>
      </w:r>
      <w:r w:rsidRPr="008E409A">
        <w:rPr>
          <w:iCs/>
          <w:spacing w:val="-4"/>
          <w:lang w:val="fr-FR"/>
        </w:rPr>
        <w:t xml:space="preserve"> est terminé lorsque le critère de déconnexion automatique </w:t>
      </w:r>
      <w:r w:rsidRPr="008E409A">
        <w:rPr>
          <w:lang w:val="fr-FR"/>
        </w:rPr>
        <w:t xml:space="preserve">conformément au </w:t>
      </w:r>
      <w:r w:rsidRPr="008E409A">
        <w:rPr>
          <w:szCs w:val="24"/>
          <w:lang w:val="fr-FR"/>
        </w:rPr>
        <w:t xml:space="preserve">paragraphe 3.2.4.5 </w:t>
      </w:r>
      <w:r w:rsidRPr="008E409A">
        <w:rPr>
          <w:bCs/>
          <w:lang w:val="fr-FR"/>
        </w:rPr>
        <w:t>de la présente annexe</w:t>
      </w:r>
      <w:r w:rsidRPr="008E409A">
        <w:rPr>
          <w:iCs/>
          <w:spacing w:val="-4"/>
          <w:lang w:val="fr-FR"/>
        </w:rPr>
        <w:t xml:space="preserve"> est rempli pour la première fois. </w:t>
      </w:r>
      <w:r w:rsidRPr="008E409A">
        <w:rPr>
          <w:lang w:val="fr-FR"/>
        </w:rPr>
        <w:t xml:space="preserve">Le nombre de cycles d’essai </w:t>
      </w:r>
      <w:r w:rsidRPr="008E409A">
        <w:rPr>
          <w:iCs/>
          <w:szCs w:val="24"/>
          <w:lang w:val="fr-FR"/>
        </w:rPr>
        <w:t xml:space="preserve">WLTP </w:t>
      </w:r>
      <w:r w:rsidRPr="008E409A">
        <w:rPr>
          <w:lang w:val="fr-FR"/>
        </w:rPr>
        <w:t xml:space="preserve">applicables </w:t>
      </w:r>
      <w:r w:rsidRPr="008E409A">
        <w:rPr>
          <w:iCs/>
          <w:szCs w:val="24"/>
          <w:lang w:val="fr-FR"/>
        </w:rPr>
        <w:t xml:space="preserve">jusqu’et y compris celui où </w:t>
      </w:r>
      <w:r w:rsidRPr="008E409A">
        <w:rPr>
          <w:iCs/>
          <w:spacing w:val="-4"/>
          <w:lang w:val="fr-FR"/>
        </w:rPr>
        <w:t>le critère de déconnexion automatique est rempli pour la première fois est fixé à n + 1.</w:t>
      </w:r>
    </w:p>
    <w:p w:rsidR="00443CAB" w:rsidRPr="008E409A" w:rsidRDefault="00443CAB" w:rsidP="00443CAB">
      <w:pPr>
        <w:pStyle w:val="SingleTxtG"/>
        <w:ind w:left="2268"/>
        <w:rPr>
          <w:iCs/>
          <w:szCs w:val="24"/>
          <w:lang w:val="fr-FR"/>
        </w:rPr>
      </w:pPr>
      <w:r w:rsidRPr="008E409A">
        <w:rPr>
          <w:iCs/>
          <w:szCs w:val="24"/>
          <w:lang w:val="fr-FR"/>
        </w:rPr>
        <w:t xml:space="preserve">Le </w:t>
      </w:r>
      <w:r w:rsidRPr="008E409A">
        <w:rPr>
          <w:lang w:val="fr-FR"/>
        </w:rPr>
        <w:t xml:space="preserve">cycle d’essai </w:t>
      </w:r>
      <w:r w:rsidRPr="008E409A">
        <w:rPr>
          <w:iCs/>
          <w:szCs w:val="24"/>
          <w:lang w:val="fr-FR"/>
        </w:rPr>
        <w:t xml:space="preserve">WLTP </w:t>
      </w:r>
      <w:r w:rsidRPr="008E409A">
        <w:rPr>
          <w:lang w:val="fr-FR"/>
        </w:rPr>
        <w:t xml:space="preserve">applicable </w:t>
      </w:r>
      <w:r w:rsidRPr="008E409A">
        <w:rPr>
          <w:iCs/>
          <w:szCs w:val="24"/>
          <w:lang w:val="fr-FR"/>
        </w:rPr>
        <w:t xml:space="preserve">n est désigné « cycle de transition ». </w:t>
      </w:r>
    </w:p>
    <w:p w:rsidR="00443CAB" w:rsidRPr="008E409A" w:rsidRDefault="00443CAB" w:rsidP="00443CAB">
      <w:pPr>
        <w:pStyle w:val="SingleTxtG"/>
        <w:ind w:left="2268"/>
        <w:rPr>
          <w:i/>
          <w:szCs w:val="24"/>
          <w:lang w:val="fr-FR"/>
        </w:rPr>
      </w:pPr>
      <w:r w:rsidRPr="008E409A">
        <w:rPr>
          <w:iCs/>
          <w:szCs w:val="24"/>
          <w:lang w:val="fr-FR"/>
        </w:rPr>
        <w:t xml:space="preserve">Le </w:t>
      </w:r>
      <w:r w:rsidRPr="008E409A">
        <w:rPr>
          <w:lang w:val="fr-FR"/>
        </w:rPr>
        <w:t xml:space="preserve">cycle d’essai </w:t>
      </w:r>
      <w:r w:rsidRPr="008E409A">
        <w:rPr>
          <w:iCs/>
          <w:szCs w:val="24"/>
          <w:lang w:val="fr-FR"/>
        </w:rPr>
        <w:t xml:space="preserve">WLTP </w:t>
      </w:r>
      <w:r w:rsidRPr="008E409A">
        <w:rPr>
          <w:lang w:val="fr-FR"/>
        </w:rPr>
        <w:t xml:space="preserve">applicable </w:t>
      </w:r>
      <w:r w:rsidRPr="008E409A">
        <w:rPr>
          <w:iCs/>
          <w:szCs w:val="24"/>
          <w:lang w:val="fr-FR"/>
        </w:rPr>
        <w:t>n + 1 est désigné « cycle de confirmation ».</w:t>
      </w:r>
    </w:p>
    <w:p w:rsidR="00443CAB" w:rsidRPr="008E409A" w:rsidRDefault="00443CAB" w:rsidP="00AA07CC">
      <w:pPr>
        <w:pStyle w:val="SingleTxtG"/>
        <w:keepLines/>
        <w:ind w:left="2268"/>
        <w:rPr>
          <w:lang w:val="fr-FR"/>
        </w:rPr>
      </w:pPr>
      <w:r w:rsidRPr="008E409A">
        <w:rPr>
          <w:lang w:val="fr-FR"/>
        </w:rPr>
        <w:t xml:space="preserve">Pour les véhicules qui n’ont pas la capacité de maintenir la charge pendant tout le cycle d’essai </w:t>
      </w:r>
      <w:r w:rsidRPr="008E409A">
        <w:rPr>
          <w:iCs/>
          <w:szCs w:val="24"/>
          <w:lang w:val="fr-FR"/>
        </w:rPr>
        <w:t xml:space="preserve">WLTP </w:t>
      </w:r>
      <w:r w:rsidRPr="008E409A">
        <w:rPr>
          <w:lang w:val="fr-FR"/>
        </w:rPr>
        <w:t xml:space="preserve">applicable, la fin de l’essai </w:t>
      </w:r>
      <w:r w:rsidRPr="008E409A">
        <w:rPr>
          <w:iCs/>
          <w:spacing w:val="-4"/>
          <w:lang w:val="fr-FR"/>
        </w:rPr>
        <w:t xml:space="preserve">d’épuisement de la charge </w:t>
      </w:r>
      <w:r w:rsidRPr="008E409A">
        <w:rPr>
          <w:lang w:val="fr-FR"/>
        </w:rPr>
        <w:t>du type 1</w:t>
      </w:r>
      <w:r w:rsidRPr="008E409A">
        <w:rPr>
          <w:iCs/>
          <w:spacing w:val="-4"/>
          <w:lang w:val="fr-FR"/>
        </w:rPr>
        <w:t xml:space="preserve"> </w:t>
      </w:r>
      <w:r w:rsidRPr="008E409A">
        <w:rPr>
          <w:lang w:val="fr-FR"/>
        </w:rPr>
        <w:t xml:space="preserve">est indiquée par l’affichage d’une instruction d’arrêter le véhicule au tableau de bord de série du véhicule, ou lorsque le véhicule s’écarte pendant 4 s </w:t>
      </w:r>
      <w:r w:rsidRPr="008E409A">
        <w:rPr>
          <w:szCs w:val="24"/>
          <w:lang w:val="fr-FR"/>
        </w:rPr>
        <w:t xml:space="preserve">consécutives </w:t>
      </w:r>
      <w:r w:rsidRPr="008E409A">
        <w:rPr>
          <w:lang w:val="fr-FR"/>
        </w:rPr>
        <w:t xml:space="preserve">ou plus de la marge de tolérance sur la conduite prescrite. La commande d’accélérateur doit être désactivée et le véhicule doit être immobilisé par freinage dans les 60 s. </w:t>
      </w:r>
    </w:p>
    <w:p w:rsidR="00443CAB" w:rsidRPr="008E409A" w:rsidRDefault="00443CAB" w:rsidP="00443CAB">
      <w:pPr>
        <w:pStyle w:val="SingleTxtG"/>
        <w:keepNext/>
        <w:ind w:left="2268" w:hanging="1134"/>
        <w:jc w:val="left"/>
        <w:rPr>
          <w:lang w:val="fr-FR"/>
        </w:rPr>
      </w:pPr>
      <w:r w:rsidRPr="008E409A">
        <w:rPr>
          <w:lang w:val="fr-FR"/>
        </w:rPr>
        <w:t>3.2.4.5</w:t>
      </w:r>
      <w:r w:rsidRPr="008E409A">
        <w:rPr>
          <w:lang w:val="fr-FR"/>
        </w:rPr>
        <w:tab/>
      </w:r>
      <w:r w:rsidRPr="008E409A">
        <w:rPr>
          <w:iCs/>
          <w:lang w:val="fr-FR"/>
        </w:rPr>
        <w:t xml:space="preserve">Critère de déconnexion automatique </w:t>
      </w:r>
    </w:p>
    <w:p w:rsidR="00443CAB" w:rsidRPr="008E409A" w:rsidRDefault="00443CAB" w:rsidP="00443CAB">
      <w:pPr>
        <w:pStyle w:val="SingleTxtG"/>
        <w:ind w:left="2268" w:hanging="1134"/>
        <w:rPr>
          <w:szCs w:val="24"/>
          <w:lang w:val="fr-FR"/>
        </w:rPr>
      </w:pPr>
      <w:r w:rsidRPr="008E409A">
        <w:rPr>
          <w:szCs w:val="24"/>
          <w:lang w:val="fr-FR"/>
        </w:rPr>
        <w:t>3.2.4.5.1</w:t>
      </w:r>
      <w:r w:rsidRPr="008E409A">
        <w:rPr>
          <w:szCs w:val="24"/>
          <w:lang w:val="fr-FR"/>
        </w:rPr>
        <w:tab/>
        <w:t xml:space="preserve">Il doit être déterminé si le </w:t>
      </w:r>
      <w:r w:rsidRPr="008E409A">
        <w:rPr>
          <w:iCs/>
          <w:lang w:val="fr-FR"/>
        </w:rPr>
        <w:t xml:space="preserve">critère de déconnexion automatique a été rempli pour chaque </w:t>
      </w:r>
      <w:r w:rsidRPr="008E409A">
        <w:rPr>
          <w:lang w:val="fr-FR"/>
        </w:rPr>
        <w:t xml:space="preserve">cycle d’essai </w:t>
      </w:r>
      <w:r w:rsidRPr="008E409A">
        <w:rPr>
          <w:iCs/>
          <w:szCs w:val="24"/>
          <w:lang w:val="fr-FR"/>
        </w:rPr>
        <w:t xml:space="preserve">WLTP </w:t>
      </w:r>
      <w:r w:rsidRPr="008E409A">
        <w:rPr>
          <w:lang w:val="fr-FR"/>
        </w:rPr>
        <w:t>applicable exécuté</w:t>
      </w:r>
      <w:r w:rsidRPr="008E409A">
        <w:rPr>
          <w:szCs w:val="24"/>
          <w:lang w:val="fr-FR"/>
        </w:rPr>
        <w:t>.</w:t>
      </w:r>
    </w:p>
    <w:p w:rsidR="00443CAB" w:rsidRPr="008E409A" w:rsidRDefault="00443CAB" w:rsidP="00443CAB">
      <w:pPr>
        <w:pStyle w:val="SingleTxtG"/>
        <w:ind w:left="2268" w:hanging="1134"/>
        <w:rPr>
          <w:iCs/>
          <w:lang w:val="fr-FR"/>
        </w:rPr>
      </w:pPr>
      <w:r w:rsidRPr="008E409A">
        <w:rPr>
          <w:lang w:val="fr-FR"/>
        </w:rPr>
        <w:t>3.2.4.5.2</w:t>
      </w:r>
      <w:r w:rsidRPr="008E409A">
        <w:rPr>
          <w:lang w:val="fr-FR"/>
        </w:rPr>
        <w:tab/>
      </w:r>
      <w:r w:rsidRPr="008E409A">
        <w:rPr>
          <w:iCs/>
          <w:lang w:val="fr-FR"/>
        </w:rPr>
        <w:t xml:space="preserve">Le critère de déconnexion automatique pour l’essai d’épuisement de la charge </w:t>
      </w:r>
      <w:r w:rsidRPr="008E409A">
        <w:rPr>
          <w:lang w:val="fr-FR"/>
        </w:rPr>
        <w:t xml:space="preserve">du type 1 </w:t>
      </w:r>
      <w:r w:rsidRPr="008E409A">
        <w:rPr>
          <w:iCs/>
          <w:lang w:val="fr-FR"/>
        </w:rPr>
        <w:t xml:space="preserve">est rempli lorsque la variation énergétique électrique relative </w:t>
      </w:r>
      <w:r w:rsidRPr="008E409A">
        <w:rPr>
          <w:iCs/>
          <w:szCs w:val="24"/>
          <w:lang w:val="fr-FR"/>
        </w:rPr>
        <w:t>REEC</w:t>
      </w:r>
      <w:r w:rsidRPr="008E409A">
        <w:rPr>
          <w:iCs/>
          <w:szCs w:val="24"/>
          <w:vertAlign w:val="subscript"/>
          <w:lang w:val="fr-FR"/>
        </w:rPr>
        <w:t>i</w:t>
      </w:r>
      <w:r w:rsidRPr="008E409A">
        <w:rPr>
          <w:iCs/>
          <w:lang w:val="fr-FR"/>
        </w:rPr>
        <w:t xml:space="preserve">, calculée </w:t>
      </w:r>
      <w:r w:rsidRPr="008E409A">
        <w:rPr>
          <w:lang w:val="fr-FR"/>
        </w:rPr>
        <w:t>au moyen de l’équation suivante</w:t>
      </w:r>
      <w:r w:rsidRPr="008E409A">
        <w:rPr>
          <w:iCs/>
          <w:lang w:val="fr-FR"/>
        </w:rPr>
        <w:t>, est inférieure à</w:t>
      </w:r>
      <w:r w:rsidR="00BC5B2D">
        <w:rPr>
          <w:iCs/>
          <w:lang w:val="fr-FR"/>
        </w:rPr>
        <w:t xml:space="preserve"> </w:t>
      </w:r>
      <w:r w:rsidRPr="008E409A">
        <w:rPr>
          <w:iCs/>
          <w:lang w:val="fr-FR"/>
        </w:rPr>
        <w:t xml:space="preserve">0,04 :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REEC</m:t>
              </m:r>
            </m:e>
            <m:sub>
              <m:r>
                <m:rPr>
                  <m:sty m:val="p"/>
                </m:rPr>
                <w:rPr>
                  <w:rFonts w:ascii="Cambria Math" w:hAnsi="Cambria Math"/>
                  <w:lang w:val="fr-FR"/>
                </w:rPr>
                <m:t>i</m:t>
              </m:r>
            </m:sub>
          </m:sSub>
          <m:r>
            <m:rPr>
              <m:sty m:val="p"/>
            </m:rPr>
            <w:rPr>
              <w:rFonts w:ascii="Cambria Math" w:hAnsi="Cambria Math"/>
              <w:lang w:val="fr-FR"/>
            </w:rPr>
            <m:t xml:space="preserve"> =</m:t>
          </m:r>
          <m:f>
            <m:fPr>
              <m:ctrlPr>
                <w:rPr>
                  <w:rFonts w:ascii="Cambria Math" w:hAnsi="Cambria Math"/>
                  <w:lang w:val="fr-FR"/>
                </w:rPr>
              </m:ctrlPr>
            </m:fPr>
            <m:num>
              <m:d>
                <m:dPr>
                  <m:begChr m:val="|"/>
                  <m:endChr m:val="|"/>
                  <m:ctrlPr>
                    <w:rPr>
                      <w:rFonts w:ascii="Cambria Math" w:hAnsi="Cambria Math"/>
                      <w:i/>
                      <w:lang w:val="fr-FR"/>
                    </w:rPr>
                  </m:ctrlPr>
                </m:dPr>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REESS,i</m:t>
                      </m:r>
                    </m:sub>
                  </m:sSub>
                </m:e>
              </m:d>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cycle</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3 600</m:t>
                  </m:r>
                </m:den>
              </m:f>
            </m:den>
          </m:f>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REEC</m:t>
            </m:r>
          </m:e>
          <m:sub>
            <m:r>
              <m:rPr>
                <m:sty m:val="p"/>
              </m:rPr>
              <w:rPr>
                <w:rFonts w:ascii="Cambria Math" w:hAnsi="Cambria Math"/>
                <w:szCs w:val="24"/>
                <w:lang w:val="fr-FR"/>
              </w:rPr>
              <m:t>i</m:t>
            </m:r>
          </m:sub>
        </m:sSub>
      </m:oMath>
      <w:r w:rsidR="00443CAB" w:rsidRPr="008E409A">
        <w:rPr>
          <w:szCs w:val="24"/>
          <w:lang w:val="fr-FR"/>
        </w:rPr>
        <w:tab/>
        <w:t xml:space="preserve">est la </w:t>
      </w:r>
      <w:r w:rsidR="00443CAB" w:rsidRPr="008E409A">
        <w:rPr>
          <w:lang w:val="fr-FR"/>
        </w:rPr>
        <w:t xml:space="preserve">variation énergétique </w:t>
      </w:r>
      <w:r w:rsidR="00443CAB" w:rsidRPr="008E409A">
        <w:rPr>
          <w:iCs/>
          <w:lang w:val="fr-FR"/>
        </w:rPr>
        <w:t xml:space="preserve">électrique </w:t>
      </w:r>
      <w:r w:rsidR="00443CAB" w:rsidRPr="008E409A">
        <w:rPr>
          <w:szCs w:val="24"/>
          <w:lang w:val="fr-FR"/>
        </w:rPr>
        <w:t xml:space="preserve">relative </w:t>
      </w:r>
      <w:r w:rsidR="00443CAB" w:rsidRPr="008E409A">
        <w:rPr>
          <w:iCs/>
          <w:szCs w:val="24"/>
          <w:lang w:val="fr-FR"/>
        </w:rPr>
        <w:t xml:space="preserve">sur le </w:t>
      </w:r>
      <w:r w:rsidR="00443CAB" w:rsidRPr="008E409A">
        <w:rPr>
          <w:lang w:val="fr-FR"/>
        </w:rPr>
        <w:t xml:space="preserve">cycle d’essai </w:t>
      </w:r>
      <w:r w:rsidR="00443CAB" w:rsidRPr="008E409A">
        <w:rPr>
          <w:iCs/>
          <w:szCs w:val="24"/>
          <w:lang w:val="fr-FR"/>
        </w:rPr>
        <w:t xml:space="preserve">applicable considéré i de </w:t>
      </w:r>
      <w:r w:rsidR="00443CAB" w:rsidRPr="008E409A">
        <w:rPr>
          <w:iCs/>
          <w:lang w:val="fr-FR"/>
        </w:rPr>
        <w:t xml:space="preserve">l’essai d’épuisement de la charge </w:t>
      </w:r>
      <w:r w:rsidR="00443CAB" w:rsidRPr="008E409A">
        <w:rPr>
          <w:lang w:val="fr-FR"/>
        </w:rPr>
        <w:t>du type 1</w:t>
      </w:r>
      <w:r w:rsidR="00443CAB" w:rsidRPr="008E409A">
        <w:rPr>
          <w:iCs/>
          <w:szCs w:val="24"/>
          <w:lang w:val="fr-FR"/>
        </w:rPr>
        <w:t> ;</w:t>
      </w:r>
    </w:p>
    <w:p w:rsidR="00443CAB" w:rsidRPr="008E409A" w:rsidRDefault="00AC4377" w:rsidP="00443CAB">
      <w:pPr>
        <w:pStyle w:val="SingleTxtG"/>
        <w:ind w:left="3402" w:hanging="1134"/>
        <w:rPr>
          <w:szCs w:val="24"/>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REESS,i</m:t>
            </m:r>
          </m:sub>
        </m:sSub>
      </m:oMath>
      <w:r w:rsidR="00443CAB" w:rsidRPr="008E409A">
        <w:rPr>
          <w:szCs w:val="24"/>
          <w:lang w:val="fr-FR"/>
        </w:rPr>
        <w:tab/>
        <w:t xml:space="preserve">est la </w:t>
      </w:r>
      <w:r w:rsidR="00443CAB" w:rsidRPr="008E409A">
        <w:rPr>
          <w:lang w:val="fr-FR"/>
        </w:rPr>
        <w:t xml:space="preserve">variation d’énergie </w:t>
      </w:r>
      <w:r w:rsidR="00443CAB" w:rsidRPr="008E409A">
        <w:rPr>
          <w:iCs/>
          <w:lang w:val="fr-FR"/>
        </w:rPr>
        <w:t xml:space="preserve">électrique </w:t>
      </w:r>
      <w:r w:rsidR="00443CAB" w:rsidRPr="008E409A">
        <w:rPr>
          <w:szCs w:val="24"/>
          <w:lang w:val="fr-FR"/>
        </w:rPr>
        <w:t xml:space="preserve">de tous les SRSEE pour </w:t>
      </w:r>
      <w:r w:rsidR="00443CAB" w:rsidRPr="008E409A">
        <w:rPr>
          <w:iCs/>
          <w:szCs w:val="24"/>
          <w:lang w:val="fr-FR"/>
        </w:rPr>
        <w:t xml:space="preserve">le </w:t>
      </w:r>
      <w:r w:rsidR="00443CAB" w:rsidRPr="008E409A">
        <w:rPr>
          <w:lang w:val="fr-FR"/>
        </w:rPr>
        <w:t xml:space="preserve">cycle d’essai </w:t>
      </w:r>
      <w:r w:rsidR="00443CAB" w:rsidRPr="008E409A">
        <w:rPr>
          <w:iCs/>
          <w:szCs w:val="24"/>
          <w:lang w:val="fr-FR"/>
        </w:rPr>
        <w:t xml:space="preserve">considéré i </w:t>
      </w:r>
      <w:r w:rsidR="00443CAB" w:rsidRPr="008E409A">
        <w:rPr>
          <w:iCs/>
          <w:lang w:val="fr-FR"/>
        </w:rPr>
        <w:t xml:space="preserve">d’épuisement de la charge </w:t>
      </w:r>
      <w:r w:rsidR="00443CAB" w:rsidRPr="008E409A">
        <w:rPr>
          <w:lang w:val="fr-FR"/>
        </w:rPr>
        <w:t>du type 1,</w:t>
      </w:r>
      <w:r w:rsidR="00443CAB" w:rsidRPr="008E409A">
        <w:rPr>
          <w:szCs w:val="24"/>
          <w:lang w:val="fr-FR"/>
        </w:rPr>
        <w:t xml:space="preserve"> </w:t>
      </w:r>
      <w:r w:rsidR="00443CAB" w:rsidRPr="008E409A">
        <w:rPr>
          <w:iCs/>
          <w:lang w:val="fr-FR"/>
        </w:rPr>
        <w:t xml:space="preserve">calculée </w:t>
      </w:r>
      <w:r w:rsidR="00443CAB" w:rsidRPr="008E409A">
        <w:rPr>
          <w:lang w:val="fr-FR"/>
        </w:rPr>
        <w:t xml:space="preserve">conformément au </w:t>
      </w:r>
      <w:r w:rsidR="00443CAB" w:rsidRPr="008E409A">
        <w:rPr>
          <w:szCs w:val="24"/>
          <w:lang w:val="fr-FR"/>
        </w:rPr>
        <w:t xml:space="preserve">paragraphe 4.3 </w:t>
      </w:r>
      <w:r w:rsidR="00443CAB" w:rsidRPr="008E409A">
        <w:rPr>
          <w:bCs/>
          <w:lang w:val="fr-FR"/>
        </w:rPr>
        <w:t>de la présente annexe</w:t>
      </w:r>
      <w:r w:rsidR="00443CAB" w:rsidRPr="008E409A">
        <w:rPr>
          <w:szCs w:val="24"/>
          <w:lang w:val="fr-FR"/>
        </w:rPr>
        <w:t>, en Wh ;</w:t>
      </w:r>
    </w:p>
    <w:p w:rsidR="00443CAB" w:rsidRPr="008E409A" w:rsidRDefault="00AC4377" w:rsidP="00443CAB">
      <w:pPr>
        <w:pStyle w:val="SingleTxtG"/>
        <w:ind w:left="3402" w:hanging="1134"/>
        <w:rPr>
          <w:szCs w:val="24"/>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cycle</m:t>
            </m:r>
          </m:sub>
        </m:sSub>
      </m:oMath>
      <w:r w:rsidR="00443CAB" w:rsidRPr="008E409A">
        <w:rPr>
          <w:szCs w:val="24"/>
          <w:lang w:val="fr-FR"/>
        </w:rPr>
        <w:tab/>
        <w:t xml:space="preserve">est la demande d’énergie sur le cycle </w:t>
      </w:r>
      <w:r w:rsidR="00443CAB" w:rsidRPr="008E409A">
        <w:rPr>
          <w:lang w:val="fr-FR"/>
        </w:rPr>
        <w:t xml:space="preserve">d’essai </w:t>
      </w:r>
      <w:r w:rsidR="00443CAB" w:rsidRPr="008E409A">
        <w:rPr>
          <w:szCs w:val="24"/>
          <w:lang w:val="fr-FR"/>
        </w:rPr>
        <w:t xml:space="preserve">WLTP </w:t>
      </w:r>
      <w:r w:rsidR="00443CAB" w:rsidRPr="008E409A">
        <w:rPr>
          <w:iCs/>
          <w:szCs w:val="24"/>
          <w:lang w:val="fr-FR"/>
        </w:rPr>
        <w:t xml:space="preserve">applicable considéré, </w:t>
      </w:r>
      <w:r w:rsidR="00443CAB" w:rsidRPr="008E409A">
        <w:rPr>
          <w:iCs/>
          <w:lang w:val="fr-FR"/>
        </w:rPr>
        <w:t xml:space="preserve">calculée </w:t>
      </w:r>
      <w:r w:rsidR="00443CAB" w:rsidRPr="008E409A">
        <w:rPr>
          <w:lang w:val="fr-FR"/>
        </w:rPr>
        <w:t xml:space="preserve">conformément au </w:t>
      </w:r>
      <w:r w:rsidR="00443CAB" w:rsidRPr="008E409A">
        <w:rPr>
          <w:szCs w:val="24"/>
          <w:lang w:val="fr-FR"/>
        </w:rPr>
        <w:t>paragraphe 5 de l’annexe 7, en Ws ;</w:t>
      </w:r>
    </w:p>
    <w:p w:rsidR="00443CAB" w:rsidRPr="008E409A" w:rsidRDefault="00443CAB" w:rsidP="00443CAB">
      <w:pPr>
        <w:pStyle w:val="SingleTxtG"/>
        <w:ind w:left="3402" w:hanging="1134"/>
        <w:rPr>
          <w:szCs w:val="24"/>
          <w:lang w:val="fr-FR"/>
        </w:rPr>
      </w:pPr>
      <w:r w:rsidRPr="008E409A">
        <w:rPr>
          <w:szCs w:val="24"/>
          <w:lang w:val="fr-FR"/>
        </w:rPr>
        <w:t xml:space="preserve">i </w:t>
      </w:r>
      <w:r w:rsidRPr="008E409A">
        <w:rPr>
          <w:szCs w:val="24"/>
          <w:lang w:val="fr-FR"/>
        </w:rPr>
        <w:tab/>
      </w:r>
      <w:r w:rsidRPr="008E409A">
        <w:rPr>
          <w:szCs w:val="24"/>
          <w:lang w:val="fr-FR"/>
        </w:rPr>
        <w:tab/>
        <w:t xml:space="preserve">est le numéro d’ordre du cycle </w:t>
      </w:r>
      <w:r w:rsidRPr="008E409A">
        <w:rPr>
          <w:lang w:val="fr-FR"/>
        </w:rPr>
        <w:t xml:space="preserve">d’essai </w:t>
      </w:r>
      <w:r w:rsidRPr="008E409A">
        <w:rPr>
          <w:szCs w:val="24"/>
          <w:lang w:val="fr-FR"/>
        </w:rPr>
        <w:t xml:space="preserve">WLTP </w:t>
      </w:r>
      <w:r w:rsidRPr="008E409A">
        <w:rPr>
          <w:iCs/>
          <w:szCs w:val="24"/>
          <w:lang w:val="fr-FR"/>
        </w:rPr>
        <w:t>applicable considéré</w:t>
      </w:r>
      <w:r w:rsidRPr="008E409A">
        <w:rPr>
          <w:szCs w:val="24"/>
          <w:lang w:val="fr-FR"/>
        </w:rPr>
        <w:t> ;</w:t>
      </w:r>
    </w:p>
    <w:p w:rsidR="00443CAB" w:rsidRPr="008E409A" w:rsidRDefault="00AC4377" w:rsidP="00443CAB">
      <w:pPr>
        <w:pStyle w:val="SingleTxtG"/>
        <w:ind w:left="3402" w:hanging="1134"/>
        <w:rPr>
          <w:szCs w:val="24"/>
          <w:lang w:val="fr-FR"/>
        </w:rPr>
      </w:pPr>
      <m:oMath>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3 600</m:t>
            </m:r>
          </m:den>
        </m:f>
      </m:oMath>
      <w:r w:rsidR="00443CAB" w:rsidRPr="008E409A">
        <w:rPr>
          <w:szCs w:val="24"/>
          <w:lang w:val="fr-FR"/>
        </w:rPr>
        <w:tab/>
        <w:t>est un facteur de conversion en Wh pour la demande d’énergie sur le cycle.</w:t>
      </w:r>
      <w:r w:rsidR="00443CAB" w:rsidRPr="008E409A">
        <w:rPr>
          <w:iCs/>
          <w:szCs w:val="24"/>
          <w:lang w:val="fr-FR"/>
        </w:rPr>
        <w:t> ;</w:t>
      </w:r>
    </w:p>
    <w:p w:rsidR="00443CAB" w:rsidRPr="008E409A" w:rsidRDefault="00443CAB" w:rsidP="00443CAB">
      <w:pPr>
        <w:pStyle w:val="SingleTxtG"/>
        <w:ind w:left="2268" w:hanging="1134"/>
        <w:jc w:val="left"/>
        <w:rPr>
          <w:lang w:val="fr-FR"/>
        </w:rPr>
      </w:pPr>
      <w:r w:rsidRPr="008E409A">
        <w:rPr>
          <w:lang w:val="fr-FR"/>
        </w:rPr>
        <w:t>3.2.4.6</w:t>
      </w:r>
      <w:r w:rsidRPr="008E409A">
        <w:rPr>
          <w:lang w:val="fr-FR"/>
        </w:rPr>
        <w:tab/>
        <w:t>Recharge du SRSEE et mesure de la quantité d’énergie électrique rechargée</w:t>
      </w:r>
    </w:p>
    <w:p w:rsidR="00443CAB" w:rsidRPr="008E409A" w:rsidRDefault="00443CAB" w:rsidP="00443CAB">
      <w:pPr>
        <w:pStyle w:val="SingleTxtG"/>
        <w:ind w:left="2268" w:hanging="1134"/>
        <w:jc w:val="left"/>
        <w:rPr>
          <w:iCs/>
          <w:spacing w:val="-4"/>
          <w:lang w:val="fr-FR"/>
        </w:rPr>
      </w:pPr>
      <w:r w:rsidRPr="008E409A">
        <w:rPr>
          <w:lang w:val="fr-FR"/>
        </w:rPr>
        <w:t>3.2.4.6.1</w:t>
      </w:r>
      <w:r w:rsidRPr="008E409A">
        <w:rPr>
          <w:lang w:val="fr-FR"/>
        </w:rPr>
        <w:tab/>
        <w:t>Le véhicule doit être connecté au réseau dans les 120 min suivant la fin</w:t>
      </w:r>
      <w:r w:rsidR="00BC5B2D">
        <w:rPr>
          <w:lang w:val="fr-FR"/>
        </w:rPr>
        <w:t xml:space="preserve"> </w:t>
      </w:r>
      <w:r w:rsidRPr="008E409A">
        <w:rPr>
          <w:lang w:val="fr-FR"/>
        </w:rPr>
        <w:t xml:space="preserve">du </w:t>
      </w:r>
      <w:r w:rsidRPr="008E409A">
        <w:rPr>
          <w:szCs w:val="24"/>
          <w:lang w:val="fr-FR"/>
        </w:rPr>
        <w:t xml:space="preserve">cycle </w:t>
      </w:r>
      <w:r w:rsidRPr="008E409A">
        <w:rPr>
          <w:lang w:val="fr-FR"/>
        </w:rPr>
        <w:t xml:space="preserve">d’essai </w:t>
      </w:r>
      <w:r w:rsidRPr="008E409A">
        <w:rPr>
          <w:szCs w:val="24"/>
          <w:lang w:val="fr-FR"/>
        </w:rPr>
        <w:t xml:space="preserve">WLTP </w:t>
      </w:r>
      <w:r w:rsidRPr="008E409A">
        <w:rPr>
          <w:iCs/>
          <w:szCs w:val="24"/>
          <w:lang w:val="fr-FR"/>
        </w:rPr>
        <w:t xml:space="preserve">applicable </w:t>
      </w:r>
      <w:r w:rsidRPr="008E409A">
        <w:rPr>
          <w:szCs w:val="24"/>
          <w:lang w:val="fr-FR"/>
        </w:rPr>
        <w:t>n + 1 au cours duquel l</w:t>
      </w:r>
      <w:r w:rsidRPr="008E409A">
        <w:rPr>
          <w:iCs/>
          <w:lang w:val="fr-FR"/>
        </w:rPr>
        <w:t xml:space="preserve">e critère de déconnexion automatique pour l’essai d’épuisement de la charge </w:t>
      </w:r>
      <w:r w:rsidRPr="008E409A">
        <w:rPr>
          <w:lang w:val="fr-FR"/>
        </w:rPr>
        <w:t xml:space="preserve">du type 1 </w:t>
      </w:r>
      <w:r w:rsidRPr="008E409A">
        <w:rPr>
          <w:iCs/>
          <w:lang w:val="fr-FR"/>
        </w:rPr>
        <w:t xml:space="preserve">est rempli </w:t>
      </w:r>
      <w:r w:rsidRPr="008E409A">
        <w:rPr>
          <w:iCs/>
          <w:spacing w:val="-4"/>
          <w:lang w:val="fr-FR"/>
        </w:rPr>
        <w:t>pour la première fois.</w:t>
      </w:r>
    </w:p>
    <w:p w:rsidR="00443CAB" w:rsidRPr="008E409A" w:rsidRDefault="00443CAB" w:rsidP="00443CAB">
      <w:pPr>
        <w:pStyle w:val="SingleTxtG"/>
        <w:ind w:left="2259" w:firstLine="9"/>
        <w:rPr>
          <w:szCs w:val="24"/>
          <w:lang w:val="fr-FR"/>
        </w:rPr>
      </w:pPr>
      <w:r w:rsidRPr="008E409A">
        <w:rPr>
          <w:szCs w:val="24"/>
          <w:lang w:val="fr-FR"/>
        </w:rPr>
        <w:t xml:space="preserve">Le SRSSEE est complétement rechargé 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w:t>
      </w:r>
    </w:p>
    <w:p w:rsidR="00443CAB" w:rsidRPr="008E409A" w:rsidRDefault="00443CAB" w:rsidP="00443CAB">
      <w:pPr>
        <w:pStyle w:val="SingleTxtG"/>
        <w:ind w:left="2268" w:hanging="1134"/>
        <w:rPr>
          <w:lang w:val="fr-FR"/>
        </w:rPr>
      </w:pPr>
      <w:r w:rsidRPr="008E409A">
        <w:rPr>
          <w:lang w:val="fr-FR"/>
        </w:rPr>
        <w:t>3.2.4.6.2</w:t>
      </w:r>
      <w:r w:rsidRPr="008E409A">
        <w:rPr>
          <w:lang w:val="fr-FR"/>
        </w:rPr>
        <w:tab/>
        <w:t xml:space="preserve">L’appareil de mesure de l’énergie </w:t>
      </w:r>
      <w:r w:rsidRPr="008E409A">
        <w:rPr>
          <w:iCs/>
          <w:lang w:val="fr-FR"/>
        </w:rPr>
        <w:t>électrique</w:t>
      </w:r>
      <w:r w:rsidRPr="008E409A">
        <w:rPr>
          <w:lang w:val="fr-FR"/>
        </w:rPr>
        <w:t>, placé entre le chargeur du véhicule et le réseau</w:t>
      </w:r>
      <w:r w:rsidRPr="008E409A">
        <w:rPr>
          <w:iCs/>
          <w:lang w:val="fr-FR"/>
        </w:rPr>
        <w:t>,</w:t>
      </w:r>
      <w:r w:rsidRPr="008E409A">
        <w:rPr>
          <w:lang w:val="fr-FR"/>
        </w:rPr>
        <w:t xml:space="preserve"> doit mesurer l’énergie </w:t>
      </w:r>
      <w:r w:rsidRPr="008E409A">
        <w:rPr>
          <w:iCs/>
          <w:lang w:val="fr-FR"/>
        </w:rPr>
        <w:t xml:space="preserve">électrique </w:t>
      </w:r>
      <w:r w:rsidRPr="008E409A">
        <w:rPr>
          <w:lang w:val="fr-FR"/>
        </w:rPr>
        <w:t>de recharge E</w:t>
      </w:r>
      <w:r w:rsidRPr="008E409A">
        <w:rPr>
          <w:vertAlign w:val="subscript"/>
          <w:lang w:val="fr-FR"/>
        </w:rPr>
        <w:t>AC</w:t>
      </w:r>
      <w:r w:rsidRPr="008E409A">
        <w:rPr>
          <w:lang w:val="fr-FR"/>
        </w:rPr>
        <w:t xml:space="preserve">, fournie par le réseau, ainsi que la durée. La mesure de l’énergie peut être arrêtée </w:t>
      </w:r>
      <w:r w:rsidRPr="008E409A">
        <w:rPr>
          <w:szCs w:val="24"/>
          <w:lang w:val="fr-FR"/>
        </w:rPr>
        <w:t xml:space="preserve">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 xml:space="preserve">. </w:t>
      </w:r>
    </w:p>
    <w:p w:rsidR="00443CAB" w:rsidRPr="008E409A" w:rsidRDefault="00443CAB" w:rsidP="00443CAB">
      <w:pPr>
        <w:pStyle w:val="SingleTxtG"/>
        <w:ind w:left="2268" w:hanging="1134"/>
        <w:rPr>
          <w:lang w:val="fr-FR"/>
        </w:rPr>
      </w:pPr>
      <w:r w:rsidRPr="008E409A">
        <w:rPr>
          <w:lang w:val="fr-FR"/>
        </w:rPr>
        <w:t>3.2.4.7</w:t>
      </w:r>
      <w:r w:rsidRPr="008E409A">
        <w:rPr>
          <w:lang w:val="fr-FR"/>
        </w:rPr>
        <w:tab/>
        <w:t xml:space="preserve">Chacun des cycles d’essai </w:t>
      </w:r>
      <w:r w:rsidRPr="008E409A">
        <w:rPr>
          <w:iCs/>
          <w:szCs w:val="24"/>
          <w:lang w:val="fr-FR"/>
        </w:rPr>
        <w:t xml:space="preserve">WLTP </w:t>
      </w:r>
      <w:r w:rsidRPr="008E409A">
        <w:rPr>
          <w:lang w:val="fr-FR"/>
        </w:rPr>
        <w:t>applicables individuels compris dans l’essai d’épuisement de la charge du type 1 doit satisfaire aux critères limites d’émissions conformément au paragraphe 1.1.2 de l’annexe 6.</w:t>
      </w:r>
    </w:p>
    <w:p w:rsidR="00443CAB" w:rsidRPr="008E409A" w:rsidRDefault="00443CAB" w:rsidP="00443CAB">
      <w:pPr>
        <w:pStyle w:val="SingleTxtG"/>
        <w:keepNext/>
        <w:ind w:left="2268" w:hanging="1134"/>
        <w:jc w:val="left"/>
        <w:rPr>
          <w:lang w:val="fr-FR"/>
        </w:rPr>
      </w:pPr>
      <w:r w:rsidRPr="008E409A">
        <w:rPr>
          <w:lang w:val="fr-FR"/>
        </w:rPr>
        <w:t>3.2.5</w:t>
      </w:r>
      <w:r w:rsidRPr="008E409A">
        <w:rPr>
          <w:lang w:val="fr-FR"/>
        </w:rPr>
        <w:tab/>
        <w:t>Essai de maintien de la charge du type 1 non suivi d’un essai d’épuisement de la charge du type 1 (option 2)</w:t>
      </w:r>
    </w:p>
    <w:p w:rsidR="00443CAB" w:rsidRPr="008E409A" w:rsidRDefault="00443CAB" w:rsidP="00443CAB">
      <w:pPr>
        <w:pStyle w:val="SingleTxtG"/>
        <w:ind w:left="2268"/>
        <w:rPr>
          <w:lang w:val="fr-FR"/>
        </w:rPr>
      </w:pPr>
      <w:r w:rsidRPr="008E409A">
        <w:rPr>
          <w:lang w:val="fr-FR"/>
        </w:rPr>
        <w:t xml:space="preserve">La séquence d’essai conformément à l’option 2, décrite aux paragraphes 3.2.5.1 à 3.2.5.3.3 inclus de la présente annexe, ainsi que le profil de niveau de charge correspondant du SRSEE, sont représentés dans la figure A8.App1/2 de l’appendice 1 de la présente annexe. </w:t>
      </w:r>
    </w:p>
    <w:p w:rsidR="00443CAB" w:rsidRPr="008E409A" w:rsidRDefault="00443CAB" w:rsidP="00443CAB">
      <w:pPr>
        <w:pStyle w:val="SingleTxtG"/>
        <w:keepNext/>
        <w:ind w:left="2268" w:hanging="1134"/>
        <w:jc w:val="left"/>
        <w:rPr>
          <w:lang w:val="fr-FR"/>
        </w:rPr>
      </w:pPr>
      <w:r w:rsidRPr="008E409A">
        <w:rPr>
          <w:lang w:val="fr-FR"/>
        </w:rPr>
        <w:t>3.2.5.1</w:t>
      </w:r>
      <w:r w:rsidRPr="008E409A">
        <w:rPr>
          <w:lang w:val="fr-FR"/>
        </w:rPr>
        <w:tab/>
        <w:t>Préconditionnement et stabilisation thermique</w:t>
      </w:r>
    </w:p>
    <w:p w:rsidR="00443CAB" w:rsidRPr="008E409A" w:rsidRDefault="00443CAB" w:rsidP="00443CAB">
      <w:pPr>
        <w:pStyle w:val="SingleTxtG"/>
        <w:ind w:left="2268"/>
        <w:rPr>
          <w:lang w:val="fr-FR"/>
        </w:rPr>
      </w:pPr>
      <w:r w:rsidRPr="008E409A">
        <w:rPr>
          <w:lang w:val="fr-FR"/>
        </w:rPr>
        <w:t xml:space="preserve">Le véhicule doit être préparé conformément aux procédures définies </w:t>
      </w:r>
      <w:r w:rsidRPr="008E409A">
        <w:rPr>
          <w:szCs w:val="24"/>
          <w:lang w:val="fr-FR"/>
        </w:rPr>
        <w:t xml:space="preserve">au paragraphe </w:t>
      </w:r>
      <w:r w:rsidRPr="008E409A">
        <w:rPr>
          <w:lang w:val="fr-FR"/>
        </w:rPr>
        <w:t>2.1 de l’appendice 4 de la présente annexe.</w:t>
      </w:r>
    </w:p>
    <w:p w:rsidR="00443CAB" w:rsidRPr="008E409A" w:rsidRDefault="00443CAB" w:rsidP="00443CAB">
      <w:pPr>
        <w:pStyle w:val="SingleTxtG"/>
        <w:keepNext/>
        <w:ind w:left="2268" w:hanging="1134"/>
        <w:jc w:val="left"/>
        <w:rPr>
          <w:lang w:val="fr-FR"/>
        </w:rPr>
      </w:pPr>
      <w:r w:rsidRPr="008E409A">
        <w:rPr>
          <w:lang w:val="fr-FR"/>
        </w:rPr>
        <w:t>3.2.5.2</w:t>
      </w:r>
      <w:r w:rsidRPr="008E409A">
        <w:rPr>
          <w:lang w:val="fr-FR"/>
        </w:rPr>
        <w:tab/>
        <w:t>Conditions d’essai</w:t>
      </w:r>
    </w:p>
    <w:p w:rsidR="00443CAB" w:rsidRPr="008E409A" w:rsidRDefault="00443CAB" w:rsidP="00443CAB">
      <w:pPr>
        <w:pStyle w:val="SingleTxtG"/>
        <w:ind w:left="2268" w:hanging="1134"/>
        <w:rPr>
          <w:lang w:val="fr-FR"/>
        </w:rPr>
      </w:pPr>
      <w:r w:rsidRPr="008E409A">
        <w:rPr>
          <w:lang w:val="fr-FR"/>
        </w:rPr>
        <w:t>3.2.5.2.1</w:t>
      </w:r>
      <w:r w:rsidRPr="008E409A">
        <w:rPr>
          <w:lang w:val="fr-FR"/>
        </w:rPr>
        <w:tab/>
        <w:t xml:space="preserve">Les essais doivent être exécutés sur le véhicule fonctionnant en mode maintien de la charge comme défini au </w:t>
      </w:r>
      <w:r w:rsidRPr="008E409A">
        <w:rPr>
          <w:szCs w:val="24"/>
          <w:lang w:val="fr-FR"/>
        </w:rPr>
        <w:t xml:space="preserve">paragraphe 3.3.6 du </w:t>
      </w:r>
      <w:r w:rsidRPr="008E409A">
        <w:rPr>
          <w:lang w:val="fr-FR"/>
        </w:rPr>
        <w:t xml:space="preserve">présent RTM. </w:t>
      </w:r>
    </w:p>
    <w:p w:rsidR="00443CAB" w:rsidRPr="008E409A" w:rsidRDefault="00443CAB" w:rsidP="00443CAB">
      <w:pPr>
        <w:pStyle w:val="SingleTxtG"/>
        <w:keepNext/>
        <w:spacing w:line="220" w:lineRule="atLeast"/>
        <w:ind w:left="2268" w:hanging="1134"/>
        <w:jc w:val="left"/>
        <w:rPr>
          <w:lang w:val="fr-FR"/>
        </w:rPr>
      </w:pPr>
      <w:r w:rsidRPr="008E409A">
        <w:rPr>
          <w:lang w:val="fr-FR"/>
        </w:rPr>
        <w:t>3.2.5.2.2</w:t>
      </w:r>
      <w:r w:rsidRPr="008E409A">
        <w:rPr>
          <w:lang w:val="fr-FR"/>
        </w:rPr>
        <w:tab/>
        <w:t>Sélection du mode de fonctionnement (en cas de mode sélectionnable par le conducteur)</w:t>
      </w:r>
    </w:p>
    <w:p w:rsidR="00443CAB" w:rsidRPr="008E409A" w:rsidRDefault="00443CAB" w:rsidP="00443CAB">
      <w:pPr>
        <w:pStyle w:val="SingleTxtG"/>
        <w:spacing w:line="220" w:lineRule="atLeast"/>
        <w:ind w:left="2268"/>
        <w:rPr>
          <w:lang w:val="fr-FR"/>
        </w:rPr>
      </w:pPr>
      <w:r w:rsidRPr="008E409A">
        <w:rPr>
          <w:lang w:val="fr-FR"/>
        </w:rPr>
        <w:t xml:space="preserve">Pour les véhicules équipés d’un mode sélectionnable par le conducteur, le mode pour l’essai </w:t>
      </w:r>
      <w:r w:rsidRPr="008E409A">
        <w:rPr>
          <w:spacing w:val="-4"/>
          <w:lang w:val="fr-FR"/>
        </w:rPr>
        <w:t xml:space="preserve">de maintien de la charge </w:t>
      </w:r>
      <w:r w:rsidRPr="008E409A">
        <w:rPr>
          <w:lang w:val="fr-FR"/>
        </w:rPr>
        <w:t xml:space="preserve">du type 1 doit être sélectionné conformément </w:t>
      </w:r>
      <w:r w:rsidRPr="008E409A">
        <w:rPr>
          <w:szCs w:val="24"/>
          <w:lang w:val="fr-FR"/>
        </w:rPr>
        <w:t>au paragraphe 3</w:t>
      </w:r>
      <w:r w:rsidRPr="008E409A">
        <w:rPr>
          <w:lang w:val="fr-FR"/>
        </w:rPr>
        <w:t xml:space="preserve"> de l’appendice 6 de la présente annexe.</w:t>
      </w:r>
    </w:p>
    <w:p w:rsidR="00443CAB" w:rsidRPr="008E409A" w:rsidRDefault="00443CAB" w:rsidP="00443CAB">
      <w:pPr>
        <w:pStyle w:val="SingleTxtG"/>
        <w:keepNext/>
        <w:ind w:left="2268" w:hanging="1134"/>
        <w:jc w:val="left"/>
        <w:rPr>
          <w:lang w:val="fr-FR"/>
        </w:rPr>
      </w:pPr>
      <w:r w:rsidRPr="008E409A">
        <w:rPr>
          <w:lang w:val="fr-FR"/>
        </w:rPr>
        <w:t>3.2.5.3</w:t>
      </w:r>
      <w:r w:rsidRPr="008E409A">
        <w:rPr>
          <w:lang w:val="fr-FR"/>
        </w:rPr>
        <w:tab/>
        <w:t xml:space="preserve">Procédure d’essai de type 1 </w:t>
      </w:r>
    </w:p>
    <w:p w:rsidR="00443CAB" w:rsidRPr="008E409A" w:rsidRDefault="00443CAB" w:rsidP="00443CAB">
      <w:pPr>
        <w:pStyle w:val="SingleTxtG"/>
        <w:keepNext/>
        <w:ind w:left="2268" w:hanging="1134"/>
        <w:jc w:val="left"/>
        <w:rPr>
          <w:lang w:val="fr-FR"/>
        </w:rPr>
      </w:pPr>
      <w:r w:rsidRPr="008E409A">
        <w:rPr>
          <w:lang w:val="fr-FR"/>
        </w:rPr>
        <w:t>3.2.5.3.1</w:t>
      </w:r>
      <w:r w:rsidRPr="008E409A">
        <w:rPr>
          <w:lang w:val="fr-FR"/>
        </w:rPr>
        <w:tab/>
        <w:t>Les véhicules doivent être essayés conformément à la procédure d’essai du type 1 décrite à l’annexe 6.</w:t>
      </w:r>
    </w:p>
    <w:p w:rsidR="00443CAB" w:rsidRPr="008E409A" w:rsidRDefault="00443CAB" w:rsidP="00443CAB">
      <w:pPr>
        <w:pStyle w:val="SingleTxtG"/>
        <w:ind w:left="2268" w:hanging="1134"/>
        <w:rPr>
          <w:lang w:val="fr-FR"/>
        </w:rPr>
      </w:pPr>
      <w:r w:rsidRPr="008E409A">
        <w:rPr>
          <w:lang w:val="fr-FR"/>
        </w:rPr>
        <w:t>3.2.5.3.2</w:t>
      </w:r>
      <w:r w:rsidRPr="008E409A">
        <w:rPr>
          <w:lang w:val="fr-FR"/>
        </w:rPr>
        <w:tab/>
        <w:t>Si nécessaire, les résultats des émissions massiques de CO</w:t>
      </w:r>
      <w:r w:rsidRPr="008E409A">
        <w:rPr>
          <w:vertAlign w:val="subscript"/>
          <w:lang w:val="fr-FR"/>
        </w:rPr>
        <w:t>2</w:t>
      </w:r>
      <w:r w:rsidRPr="008E409A">
        <w:rPr>
          <w:lang w:val="fr-FR"/>
        </w:rPr>
        <w:t xml:space="preserve"> doivent être corrigés conformément </w:t>
      </w:r>
      <w:r w:rsidRPr="008E409A">
        <w:rPr>
          <w:szCs w:val="24"/>
          <w:lang w:val="fr-FR"/>
        </w:rPr>
        <w:t xml:space="preserve">à </w:t>
      </w:r>
      <w:r w:rsidRPr="008E409A">
        <w:rPr>
          <w:lang w:val="fr-FR"/>
        </w:rPr>
        <w:t xml:space="preserve">l’appendice 2 de la présente annexe. </w:t>
      </w:r>
    </w:p>
    <w:p w:rsidR="00443CAB" w:rsidRPr="008E409A" w:rsidRDefault="00443CAB" w:rsidP="00443CAB">
      <w:pPr>
        <w:pStyle w:val="SingleTxtG"/>
        <w:ind w:left="2268" w:hanging="1134"/>
        <w:rPr>
          <w:lang w:val="fr-FR"/>
        </w:rPr>
      </w:pPr>
      <w:r w:rsidRPr="008E409A">
        <w:rPr>
          <w:lang w:val="fr-FR"/>
        </w:rPr>
        <w:t>3.2.5.3.3</w:t>
      </w:r>
      <w:r w:rsidRPr="008E409A">
        <w:rPr>
          <w:lang w:val="fr-FR"/>
        </w:rPr>
        <w:tab/>
        <w:t>L’essai effectué conformément au paragraphe </w:t>
      </w:r>
      <w:r w:rsidRPr="008E409A">
        <w:rPr>
          <w:szCs w:val="24"/>
          <w:lang w:val="fr-FR" w:eastAsia="en-GB"/>
        </w:rPr>
        <w:t xml:space="preserve">3.2.5.3.1 </w:t>
      </w:r>
      <w:r w:rsidRPr="008E409A">
        <w:rPr>
          <w:lang w:val="fr-FR"/>
        </w:rPr>
        <w:t xml:space="preserve">de la présente annexe doit satisfaire aux critères de limites d’émissions applicables conformément au paragraphe 1.1.2 de l’annexe 6. </w:t>
      </w:r>
    </w:p>
    <w:p w:rsidR="00443CAB" w:rsidRPr="008E409A" w:rsidRDefault="00443CAB" w:rsidP="00443CAB">
      <w:pPr>
        <w:pStyle w:val="SingleTxtG"/>
        <w:keepNext/>
        <w:ind w:left="2268" w:hanging="1134"/>
        <w:jc w:val="left"/>
        <w:rPr>
          <w:lang w:val="fr-FR"/>
        </w:rPr>
      </w:pPr>
      <w:r w:rsidRPr="008E409A">
        <w:rPr>
          <w:lang w:val="fr-FR"/>
        </w:rPr>
        <w:t>3.2.6</w:t>
      </w:r>
      <w:r w:rsidRPr="008E409A">
        <w:rPr>
          <w:lang w:val="fr-FR"/>
        </w:rPr>
        <w:tab/>
        <w:t>Essai d’épuisement de la charge du type 1 suivi d’un essai de maintien de la charge du type 1 (option 3)</w:t>
      </w:r>
    </w:p>
    <w:p w:rsidR="00443CAB" w:rsidRPr="008E409A" w:rsidRDefault="00443CAB" w:rsidP="00443CAB">
      <w:pPr>
        <w:pStyle w:val="SingleTxtG"/>
        <w:keepNext/>
        <w:ind w:left="2268"/>
        <w:jc w:val="left"/>
        <w:rPr>
          <w:lang w:val="fr-FR"/>
        </w:rPr>
      </w:pPr>
      <w:r w:rsidRPr="008E409A">
        <w:rPr>
          <w:lang w:val="fr-FR"/>
        </w:rPr>
        <w:t>La séquence d’essai conformément à l’option 3, décrite aux paragraphes 3.2.6.1 à 3.2.6.3 inclus de la présente annexe, ainsi que le profil de niveau de charge correspondant du SRSEE, sont représentés dans la figure A8.App1/3 de l’appendice 1 de la présente annexe.</w:t>
      </w:r>
    </w:p>
    <w:p w:rsidR="00443CAB" w:rsidRPr="008E409A" w:rsidRDefault="00443CAB" w:rsidP="00443CAB">
      <w:pPr>
        <w:pStyle w:val="SingleTxtG"/>
        <w:keepNext/>
        <w:ind w:left="2268" w:hanging="1134"/>
        <w:jc w:val="left"/>
        <w:rPr>
          <w:lang w:val="fr-FR"/>
        </w:rPr>
      </w:pPr>
      <w:r w:rsidRPr="008E409A">
        <w:rPr>
          <w:lang w:val="fr-FR"/>
        </w:rPr>
        <w:t>3.2.6.1</w:t>
      </w:r>
      <w:r w:rsidRPr="008E409A">
        <w:rPr>
          <w:lang w:val="fr-FR"/>
        </w:rPr>
        <w:tab/>
        <w:t>Pour l’essai d’épuisement de la charge du type 1, les procédures d’essai prescrites aux paragraphes 3.2.4.1 à</w:t>
      </w:r>
      <w:r w:rsidR="00BC5B2D">
        <w:rPr>
          <w:lang w:val="fr-FR"/>
        </w:rPr>
        <w:t xml:space="preserve"> </w:t>
      </w:r>
      <w:r w:rsidRPr="008E409A">
        <w:rPr>
          <w:lang w:val="fr-FR"/>
        </w:rPr>
        <w:t xml:space="preserve">3.2.4.5 inclus, ainsi qu’au </w:t>
      </w:r>
      <w:r w:rsidRPr="008E409A">
        <w:rPr>
          <w:szCs w:val="24"/>
          <w:lang w:val="fr-FR"/>
        </w:rPr>
        <w:t>paragraphe 3.2.4.7</w:t>
      </w:r>
      <w:r w:rsidRPr="008E409A">
        <w:rPr>
          <w:lang w:val="fr-FR"/>
        </w:rPr>
        <w:t xml:space="preserve"> de la présente annexe, doivent être appliquées.</w:t>
      </w:r>
    </w:p>
    <w:p w:rsidR="00443CAB" w:rsidRPr="008E409A" w:rsidRDefault="00443CAB" w:rsidP="00443CAB">
      <w:pPr>
        <w:pStyle w:val="SingleTxtG"/>
        <w:ind w:left="2268" w:hanging="1134"/>
        <w:jc w:val="left"/>
        <w:rPr>
          <w:lang w:val="fr-FR"/>
        </w:rPr>
      </w:pPr>
      <w:r w:rsidRPr="008E409A">
        <w:rPr>
          <w:lang w:val="fr-FR"/>
        </w:rPr>
        <w:t>3.2.6.2</w:t>
      </w:r>
      <w:r w:rsidRPr="008E409A">
        <w:rPr>
          <w:lang w:val="fr-FR"/>
        </w:rPr>
        <w:tab/>
        <w:t xml:space="preserve">Par la suite, les procédures d’essai de maintien de la charge du type 1 prescrites dans les paragraphes 3.2.5.1 à 3.2.5.3 </w:t>
      </w:r>
      <w:r w:rsidRPr="008E409A">
        <w:rPr>
          <w:szCs w:val="24"/>
          <w:lang w:val="fr-FR"/>
        </w:rPr>
        <w:t xml:space="preserve">inclus </w:t>
      </w:r>
      <w:r w:rsidRPr="008E409A">
        <w:rPr>
          <w:lang w:val="fr-FR"/>
        </w:rPr>
        <w:t>(à l’exception des paragraphes </w:t>
      </w:r>
      <w:r w:rsidRPr="008E409A">
        <w:rPr>
          <w:szCs w:val="24"/>
          <w:lang w:val="fr-FR"/>
        </w:rPr>
        <w:t>2.1.1 à 2.1.2 inclus de l’appendice 4</w:t>
      </w:r>
      <w:r w:rsidRPr="008E409A">
        <w:rPr>
          <w:lang w:val="fr-FR"/>
        </w:rPr>
        <w:t>) de la présente annexe ne doivent pas être appliquées.</w:t>
      </w:r>
    </w:p>
    <w:p w:rsidR="00443CAB" w:rsidRPr="008E409A" w:rsidRDefault="00443CAB" w:rsidP="00443CAB">
      <w:pPr>
        <w:pStyle w:val="SingleTxtG"/>
        <w:keepNext/>
        <w:ind w:left="2268" w:hanging="1134"/>
        <w:jc w:val="left"/>
        <w:rPr>
          <w:lang w:val="fr-FR"/>
        </w:rPr>
      </w:pPr>
      <w:r w:rsidRPr="008E409A">
        <w:rPr>
          <w:lang w:val="fr-FR"/>
        </w:rPr>
        <w:t>3.2.6.3</w:t>
      </w:r>
      <w:r w:rsidRPr="008E409A">
        <w:rPr>
          <w:lang w:val="fr-FR"/>
        </w:rPr>
        <w:tab/>
      </w:r>
      <w:r w:rsidRPr="007A08FC">
        <w:rPr>
          <w:lang w:val="fr-FR"/>
        </w:rPr>
        <w:t>Rec</w:t>
      </w:r>
      <w:r w:rsidRPr="008A2141">
        <w:rPr>
          <w:lang w:val="fr-FR"/>
        </w:rPr>
        <w:t xml:space="preserve">harge du SRSEE et mesure de </w:t>
      </w:r>
      <w:r w:rsidRPr="008E409A">
        <w:rPr>
          <w:lang w:val="fr-FR"/>
        </w:rPr>
        <w:t xml:space="preserve">la quantité </w:t>
      </w:r>
      <w:r w:rsidRPr="007A08FC">
        <w:rPr>
          <w:lang w:val="fr-FR"/>
        </w:rPr>
        <w:t xml:space="preserve">d’énergie électrique </w:t>
      </w:r>
      <w:r w:rsidRPr="008E409A">
        <w:rPr>
          <w:lang w:val="fr-FR"/>
        </w:rPr>
        <w:t>rechargée</w:t>
      </w:r>
    </w:p>
    <w:p w:rsidR="00443CAB" w:rsidRPr="008E409A" w:rsidRDefault="00443CAB" w:rsidP="00443CAB">
      <w:pPr>
        <w:pStyle w:val="SingleTxtG"/>
        <w:keepNext/>
        <w:ind w:left="2268" w:hanging="1134"/>
        <w:jc w:val="left"/>
        <w:rPr>
          <w:lang w:val="fr-FR"/>
        </w:rPr>
      </w:pPr>
      <w:r w:rsidRPr="008E409A">
        <w:rPr>
          <w:lang w:val="fr-FR"/>
        </w:rPr>
        <w:t>3.2.6.3.1</w:t>
      </w:r>
      <w:r w:rsidRPr="008E409A">
        <w:rPr>
          <w:lang w:val="fr-FR"/>
        </w:rPr>
        <w:tab/>
        <w:t>Le véhicule doit être connecté au réseau dans les 120 min suivant la conclusion de l’essai de maintien de la charge de type 1.</w:t>
      </w:r>
    </w:p>
    <w:p w:rsidR="00443CAB" w:rsidRPr="008E409A" w:rsidRDefault="00443CAB" w:rsidP="00443CAB">
      <w:pPr>
        <w:pStyle w:val="SingleTxtG"/>
        <w:ind w:left="2259" w:firstLine="9"/>
        <w:rPr>
          <w:szCs w:val="24"/>
          <w:lang w:val="fr-FR"/>
        </w:rPr>
      </w:pPr>
      <w:r w:rsidRPr="008E409A">
        <w:rPr>
          <w:szCs w:val="24"/>
          <w:lang w:val="fr-FR"/>
        </w:rPr>
        <w:t xml:space="preserve">Le SRSSEE est complétement rechargé 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w:t>
      </w:r>
    </w:p>
    <w:p w:rsidR="00443CAB" w:rsidRPr="008E409A" w:rsidRDefault="00443CAB" w:rsidP="00443CAB">
      <w:pPr>
        <w:pStyle w:val="SingleTxtG"/>
        <w:ind w:left="2268" w:hanging="1134"/>
        <w:rPr>
          <w:lang w:val="fr-FR"/>
        </w:rPr>
      </w:pPr>
      <w:r w:rsidRPr="008E409A">
        <w:rPr>
          <w:lang w:val="fr-FR"/>
        </w:rPr>
        <w:t>3.2.6.3.2</w:t>
      </w:r>
      <w:r w:rsidRPr="008E409A">
        <w:rPr>
          <w:lang w:val="fr-FR"/>
        </w:rPr>
        <w:tab/>
        <w:t xml:space="preserve">L’appareil de mesure de l’énergie </w:t>
      </w:r>
      <w:r w:rsidRPr="008E409A">
        <w:rPr>
          <w:iCs/>
          <w:lang w:val="fr-FR"/>
        </w:rPr>
        <w:t>électrique</w:t>
      </w:r>
      <w:r w:rsidRPr="008E409A">
        <w:rPr>
          <w:lang w:val="fr-FR"/>
        </w:rPr>
        <w:t>, placé entre le chargeur du véhicule et le réseau</w:t>
      </w:r>
      <w:r w:rsidRPr="008E409A">
        <w:rPr>
          <w:iCs/>
          <w:lang w:val="fr-FR"/>
        </w:rPr>
        <w:t>,</w:t>
      </w:r>
      <w:r w:rsidRPr="008E409A">
        <w:rPr>
          <w:lang w:val="fr-FR"/>
        </w:rPr>
        <w:t xml:space="preserve"> doit mesurer l’énergie </w:t>
      </w:r>
      <w:r w:rsidRPr="008E409A">
        <w:rPr>
          <w:iCs/>
          <w:lang w:val="fr-FR"/>
        </w:rPr>
        <w:t xml:space="preserve">électrique </w:t>
      </w:r>
      <w:r w:rsidRPr="008E409A">
        <w:rPr>
          <w:lang w:val="fr-FR"/>
        </w:rPr>
        <w:t>de recharge E</w:t>
      </w:r>
      <w:r w:rsidRPr="008E409A">
        <w:rPr>
          <w:vertAlign w:val="subscript"/>
          <w:lang w:val="fr-FR"/>
        </w:rPr>
        <w:t>AC</w:t>
      </w:r>
      <w:r w:rsidRPr="008E409A">
        <w:rPr>
          <w:lang w:val="fr-FR"/>
        </w:rPr>
        <w:t xml:space="preserve">, fournie par le réseau, ainsi que la durée. La mesure de l’énergie peut être arrêtée </w:t>
      </w:r>
      <w:r w:rsidRPr="008E409A">
        <w:rPr>
          <w:szCs w:val="24"/>
          <w:lang w:val="fr-FR"/>
        </w:rPr>
        <w:t xml:space="preserve">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 xml:space="preserve">. </w:t>
      </w:r>
    </w:p>
    <w:p w:rsidR="00443CAB" w:rsidRPr="008E409A" w:rsidRDefault="00443CAB" w:rsidP="00443CAB">
      <w:pPr>
        <w:pStyle w:val="SingleTxtG"/>
        <w:ind w:left="2268" w:hanging="1134"/>
        <w:rPr>
          <w:lang w:val="fr-FR"/>
        </w:rPr>
      </w:pPr>
      <w:r w:rsidRPr="008E409A">
        <w:rPr>
          <w:lang w:val="fr-FR"/>
        </w:rPr>
        <w:t>3.2.7</w:t>
      </w:r>
      <w:r w:rsidRPr="008E409A">
        <w:rPr>
          <w:lang w:val="fr-FR"/>
        </w:rPr>
        <w:tab/>
        <w:t>Essai de maintien de la charge du type 1 suivi d’un essai d’épuisement de la charge du type 1 (option 4)</w:t>
      </w:r>
    </w:p>
    <w:p w:rsidR="00443CAB" w:rsidRPr="008E409A" w:rsidRDefault="00443CAB" w:rsidP="00443CAB">
      <w:pPr>
        <w:pStyle w:val="SingleTxtG"/>
        <w:ind w:left="2268"/>
        <w:rPr>
          <w:lang w:val="fr-FR"/>
        </w:rPr>
      </w:pPr>
      <w:r w:rsidRPr="008E409A">
        <w:rPr>
          <w:szCs w:val="24"/>
          <w:lang w:val="fr-FR"/>
        </w:rPr>
        <w:tab/>
        <w:t>La séquence d</w:t>
      </w:r>
      <w:r w:rsidRPr="008E409A">
        <w:rPr>
          <w:lang w:val="fr-FR"/>
        </w:rPr>
        <w:t>’essai conformément à l’o</w:t>
      </w:r>
      <w:r w:rsidRPr="008E409A">
        <w:rPr>
          <w:szCs w:val="24"/>
          <w:lang w:val="fr-FR"/>
        </w:rPr>
        <w:t xml:space="preserve">ption 4, décrite aux paragraphes 3.2.7.1 à 3.2.7.2 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xml:space="preserve">, sont représentés dans la </w:t>
      </w:r>
      <w:r w:rsidRPr="008E409A">
        <w:rPr>
          <w:lang w:val="fr-FR"/>
        </w:rPr>
        <w:t xml:space="preserve">figure A8.App1/4 de l’appendice 1 </w:t>
      </w:r>
      <w:r w:rsidRPr="008E409A">
        <w:rPr>
          <w:szCs w:val="24"/>
          <w:lang w:val="fr-FR"/>
        </w:rPr>
        <w:t xml:space="preserve">de </w:t>
      </w:r>
      <w:r w:rsidRPr="008E409A">
        <w:rPr>
          <w:lang w:val="fr-FR"/>
        </w:rPr>
        <w:t>la présente annexe.</w:t>
      </w:r>
    </w:p>
    <w:p w:rsidR="00443CAB" w:rsidRPr="008E409A" w:rsidRDefault="00443CAB" w:rsidP="00443CAB">
      <w:pPr>
        <w:pStyle w:val="SingleTxtG"/>
        <w:ind w:left="2268" w:hanging="1134"/>
        <w:rPr>
          <w:lang w:val="fr-FR"/>
        </w:rPr>
      </w:pPr>
      <w:r w:rsidRPr="008E409A">
        <w:rPr>
          <w:lang w:val="fr-FR"/>
        </w:rPr>
        <w:t>3.2.7.1</w:t>
      </w:r>
      <w:r w:rsidRPr="008E409A">
        <w:rPr>
          <w:lang w:val="fr-FR"/>
        </w:rPr>
        <w:tab/>
        <w:t xml:space="preserve">Pour l’essai de maintien de la charge du type 1, les procédures d’essai prescrites aux paragraphes 3.2.5.1 à 3.2.5.3 inclus, ainsi qu’au </w:t>
      </w:r>
      <w:r w:rsidRPr="008E409A">
        <w:rPr>
          <w:szCs w:val="24"/>
          <w:lang w:val="fr-FR"/>
        </w:rPr>
        <w:t>paragraphe</w:t>
      </w:r>
      <w:r w:rsidRPr="008E409A">
        <w:rPr>
          <w:lang w:val="fr-FR"/>
        </w:rPr>
        <w:t> 3.2.6.3.1 de la présente annexe, doivent être appliquées.</w:t>
      </w:r>
    </w:p>
    <w:p w:rsidR="00443CAB" w:rsidRPr="008E409A" w:rsidRDefault="00443CAB" w:rsidP="00443CAB">
      <w:pPr>
        <w:pStyle w:val="SingleTxtG"/>
        <w:ind w:left="2268" w:hanging="1134"/>
        <w:rPr>
          <w:lang w:val="fr-FR"/>
        </w:rPr>
      </w:pPr>
      <w:r w:rsidRPr="008E409A">
        <w:rPr>
          <w:lang w:val="fr-FR"/>
        </w:rPr>
        <w:t>3.2.7.2</w:t>
      </w:r>
      <w:r w:rsidRPr="008E409A">
        <w:rPr>
          <w:lang w:val="fr-FR"/>
        </w:rPr>
        <w:tab/>
        <w:t xml:space="preserve">Par la suite, les procédures d’essai d’épuisement de la charge du type 1 prescrites dans les paragraphes 3.2.4.2 à 3.2.4.7 inclus de la présente annexe, doivent être appliquées. </w:t>
      </w:r>
    </w:p>
    <w:p w:rsidR="00443CAB" w:rsidRPr="008E409A" w:rsidRDefault="00443CAB" w:rsidP="00443CAB">
      <w:pPr>
        <w:pStyle w:val="SingleTxtG"/>
        <w:keepNext/>
        <w:ind w:left="2268" w:hanging="1134"/>
        <w:jc w:val="left"/>
        <w:rPr>
          <w:bCs/>
          <w:lang w:val="fr-FR"/>
        </w:rPr>
      </w:pPr>
      <w:r w:rsidRPr="008E409A">
        <w:rPr>
          <w:bCs/>
          <w:lang w:val="fr-FR"/>
        </w:rPr>
        <w:t>3.3</w:t>
      </w:r>
      <w:r w:rsidRPr="008E409A">
        <w:rPr>
          <w:bCs/>
          <w:lang w:val="fr-FR"/>
        </w:rPr>
        <w:tab/>
        <w:t>VHE-NRE</w:t>
      </w:r>
    </w:p>
    <w:p w:rsidR="00443CAB" w:rsidRPr="008E409A" w:rsidRDefault="00443CAB" w:rsidP="00443CAB">
      <w:pPr>
        <w:pStyle w:val="SingleTxtG"/>
        <w:ind w:left="2268"/>
        <w:rPr>
          <w:bCs/>
          <w:lang w:val="fr-FR"/>
        </w:rPr>
      </w:pPr>
      <w:r w:rsidRPr="008E409A">
        <w:rPr>
          <w:szCs w:val="24"/>
          <w:lang w:val="fr-FR"/>
        </w:rPr>
        <w:tab/>
        <w:t>La séquence d</w:t>
      </w:r>
      <w:r w:rsidRPr="008E409A">
        <w:rPr>
          <w:lang w:val="fr-FR"/>
        </w:rPr>
        <w:t xml:space="preserve">’essai </w:t>
      </w:r>
      <w:r w:rsidRPr="008E409A">
        <w:rPr>
          <w:szCs w:val="24"/>
          <w:lang w:val="fr-FR"/>
        </w:rPr>
        <w:t xml:space="preserve">décrite aux paragraphes 3.3.1 à 3.3.2 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sont représentés dans la f</w:t>
      </w:r>
      <w:r w:rsidRPr="008E409A">
        <w:rPr>
          <w:lang w:val="fr-FR"/>
        </w:rPr>
        <w:t xml:space="preserve">igure A8.App1/5 de l’appendice 1 </w:t>
      </w:r>
      <w:r w:rsidRPr="008E409A">
        <w:rPr>
          <w:szCs w:val="24"/>
          <w:lang w:val="fr-FR"/>
        </w:rPr>
        <w:t xml:space="preserve">de </w:t>
      </w:r>
      <w:r w:rsidRPr="008E409A">
        <w:rPr>
          <w:lang w:val="fr-FR"/>
        </w:rPr>
        <w:t>la présente annexe.</w:t>
      </w:r>
    </w:p>
    <w:p w:rsidR="00443CAB" w:rsidRPr="008E409A" w:rsidRDefault="00443CAB" w:rsidP="00443CAB">
      <w:pPr>
        <w:pStyle w:val="SingleTxtG"/>
        <w:keepNext/>
        <w:ind w:left="2268" w:hanging="1134"/>
        <w:jc w:val="left"/>
        <w:rPr>
          <w:lang w:val="fr-FR"/>
        </w:rPr>
      </w:pPr>
      <w:r w:rsidRPr="008E409A">
        <w:rPr>
          <w:lang w:val="fr-FR"/>
        </w:rPr>
        <w:t>3.3.1</w:t>
      </w:r>
      <w:r w:rsidRPr="008E409A">
        <w:rPr>
          <w:lang w:val="fr-FR"/>
        </w:rPr>
        <w:tab/>
        <w:t>Préconditionnement et stabilisation thermique</w:t>
      </w:r>
    </w:p>
    <w:p w:rsidR="00443CAB" w:rsidRPr="008E409A" w:rsidRDefault="00443CAB" w:rsidP="00443CAB">
      <w:pPr>
        <w:pStyle w:val="SingleTxtG"/>
        <w:ind w:left="2268" w:hanging="1134"/>
        <w:rPr>
          <w:bCs/>
          <w:szCs w:val="24"/>
          <w:lang w:val="fr-FR"/>
        </w:rPr>
      </w:pPr>
      <w:r w:rsidRPr="008E409A">
        <w:rPr>
          <w:lang w:val="fr-FR"/>
        </w:rPr>
        <w:t>3.3.1.1</w:t>
      </w:r>
      <w:r w:rsidRPr="008E409A">
        <w:rPr>
          <w:lang w:val="fr-FR"/>
        </w:rPr>
        <w:tab/>
        <w:t xml:space="preserve">Les véhicules doivent être </w:t>
      </w:r>
      <w:r w:rsidRPr="008E409A">
        <w:rPr>
          <w:bCs/>
          <w:szCs w:val="24"/>
          <w:lang w:val="fr-FR"/>
        </w:rPr>
        <w:t xml:space="preserve">préconditionnés </w:t>
      </w:r>
      <w:r w:rsidRPr="008E409A">
        <w:rPr>
          <w:lang w:val="fr-FR"/>
        </w:rPr>
        <w:t xml:space="preserve">conformément </w:t>
      </w:r>
      <w:r w:rsidRPr="008E409A">
        <w:rPr>
          <w:bCs/>
          <w:szCs w:val="24"/>
          <w:lang w:val="fr-FR"/>
        </w:rPr>
        <w:t>au paragraphe 1.2.6 de l’annexe 6.</w:t>
      </w:r>
    </w:p>
    <w:p w:rsidR="00443CAB" w:rsidRPr="008E409A" w:rsidRDefault="00443CAB" w:rsidP="00443CAB">
      <w:pPr>
        <w:pStyle w:val="SingleTxtG"/>
        <w:ind w:left="2268"/>
        <w:rPr>
          <w:bCs/>
          <w:szCs w:val="24"/>
          <w:lang w:val="fr-FR"/>
        </w:rPr>
      </w:pPr>
      <w:r w:rsidRPr="008E409A">
        <w:rPr>
          <w:bCs/>
          <w:szCs w:val="24"/>
          <w:lang w:val="fr-FR"/>
        </w:rPr>
        <w:tab/>
        <w:t xml:space="preserve">En sus des dispositions applicables du paragraphe 1.2.6, le </w:t>
      </w:r>
      <w:r w:rsidRPr="008E409A">
        <w:rPr>
          <w:szCs w:val="24"/>
          <w:lang w:val="fr-FR"/>
        </w:rPr>
        <w:t xml:space="preserve">niveau de charge </w:t>
      </w:r>
      <w:r w:rsidRPr="008E409A">
        <w:rPr>
          <w:bCs/>
          <w:szCs w:val="24"/>
          <w:lang w:val="fr-FR"/>
        </w:rPr>
        <w:t>du SRSEE de traction p</w:t>
      </w:r>
      <w:r w:rsidRPr="008E409A">
        <w:rPr>
          <w:lang w:val="fr-FR"/>
        </w:rPr>
        <w:t xml:space="preserve">our l’essai de maintien de la charge </w:t>
      </w:r>
      <w:r w:rsidRPr="008E409A">
        <w:rPr>
          <w:bCs/>
          <w:szCs w:val="24"/>
          <w:lang w:val="fr-FR"/>
        </w:rPr>
        <w:t xml:space="preserve">peut être </w:t>
      </w:r>
      <w:r w:rsidRPr="008E409A">
        <w:rPr>
          <w:bCs/>
          <w:lang w:val="fr-FR"/>
        </w:rPr>
        <w:t>fixé selon les recommandations du constructeur avant le p</w:t>
      </w:r>
      <w:r w:rsidRPr="008E409A">
        <w:rPr>
          <w:lang w:val="fr-FR"/>
        </w:rPr>
        <w:t xml:space="preserve">réconditionnement </w:t>
      </w:r>
      <w:r w:rsidRPr="008E409A">
        <w:rPr>
          <w:bCs/>
          <w:lang w:val="fr-FR"/>
        </w:rPr>
        <w:t>de manière à obtenir que l’essai s’effectue en mode maintien de la charge</w:t>
      </w:r>
      <w:r w:rsidRPr="008E409A">
        <w:rPr>
          <w:bCs/>
          <w:szCs w:val="24"/>
          <w:lang w:val="fr-FR"/>
        </w:rPr>
        <w:t>.</w:t>
      </w:r>
    </w:p>
    <w:p w:rsidR="00443CAB" w:rsidRPr="008E409A" w:rsidRDefault="00443CAB" w:rsidP="00443CAB">
      <w:pPr>
        <w:pStyle w:val="SingleTxtG"/>
        <w:keepNext/>
        <w:ind w:left="2268" w:hanging="1134"/>
        <w:jc w:val="left"/>
        <w:rPr>
          <w:lang w:val="fr-FR"/>
        </w:rPr>
      </w:pPr>
      <w:r w:rsidRPr="008E409A">
        <w:rPr>
          <w:bCs/>
          <w:lang w:val="fr-FR"/>
        </w:rPr>
        <w:t>3.3.1.2</w:t>
      </w:r>
      <w:r w:rsidRPr="008E409A">
        <w:rPr>
          <w:bCs/>
          <w:lang w:val="fr-FR"/>
        </w:rPr>
        <w:tab/>
      </w:r>
      <w:r w:rsidRPr="008E409A">
        <w:rPr>
          <w:lang w:val="fr-FR"/>
        </w:rPr>
        <w:t xml:space="preserve">Les véhicules doivent être soumis à une stabilisation thermique conformément </w:t>
      </w:r>
      <w:r w:rsidRPr="008E409A">
        <w:rPr>
          <w:bCs/>
          <w:szCs w:val="24"/>
          <w:lang w:val="fr-FR"/>
        </w:rPr>
        <w:t>au paragraphe 1.2.7 de l’annexe 6</w:t>
      </w:r>
      <w:r w:rsidRPr="008E409A">
        <w:rPr>
          <w:color w:val="000000"/>
          <w:szCs w:val="24"/>
          <w:lang w:val="fr-FR"/>
        </w:rPr>
        <w:t>.</w:t>
      </w:r>
      <w:r w:rsidRPr="008E409A">
        <w:rPr>
          <w:lang w:val="fr-FR"/>
        </w:rPr>
        <w:t>3.3.2</w:t>
      </w:r>
      <w:r w:rsidRPr="008E409A">
        <w:rPr>
          <w:lang w:val="fr-FR"/>
        </w:rPr>
        <w:tab/>
        <w:t>Conditions d’essai</w:t>
      </w:r>
    </w:p>
    <w:p w:rsidR="00443CAB" w:rsidRPr="008E409A" w:rsidRDefault="00443CAB" w:rsidP="00443CAB">
      <w:pPr>
        <w:pStyle w:val="SingleTxtG"/>
        <w:keepNext/>
        <w:ind w:left="2268" w:hanging="1134"/>
        <w:jc w:val="left"/>
        <w:rPr>
          <w:bCs/>
          <w:lang w:val="fr-FR"/>
        </w:rPr>
      </w:pPr>
      <w:r w:rsidRPr="008E409A">
        <w:rPr>
          <w:bCs/>
          <w:lang w:val="fr-FR"/>
        </w:rPr>
        <w:t>3.3.2.1</w:t>
      </w:r>
      <w:r w:rsidRPr="008E409A">
        <w:rPr>
          <w:bCs/>
          <w:lang w:val="fr-FR"/>
        </w:rPr>
        <w:tab/>
      </w:r>
      <w:r w:rsidRPr="008E409A">
        <w:rPr>
          <w:lang w:val="fr-FR"/>
        </w:rPr>
        <w:t xml:space="preserve">Les véhicules doivent être soumis à des essais en mode </w:t>
      </w:r>
      <w:r w:rsidRPr="008E409A">
        <w:rPr>
          <w:bCs/>
          <w:lang w:val="fr-FR"/>
        </w:rPr>
        <w:t xml:space="preserve">maintien de la charge comme défini </w:t>
      </w:r>
      <w:r w:rsidRPr="008E409A">
        <w:rPr>
          <w:lang w:val="fr-FR"/>
        </w:rPr>
        <w:t xml:space="preserve">au paragraphe 3.3.6 du présent RTM. </w:t>
      </w:r>
    </w:p>
    <w:p w:rsidR="00443CAB" w:rsidRPr="008E409A" w:rsidRDefault="00443CAB" w:rsidP="00443CAB">
      <w:pPr>
        <w:pStyle w:val="SingleTxtG"/>
        <w:keepNext/>
        <w:spacing w:line="220" w:lineRule="atLeast"/>
        <w:ind w:left="2268" w:hanging="1134"/>
        <w:jc w:val="left"/>
        <w:rPr>
          <w:lang w:val="fr-FR"/>
        </w:rPr>
      </w:pPr>
      <w:r w:rsidRPr="008E409A">
        <w:rPr>
          <w:szCs w:val="24"/>
          <w:lang w:val="fr-FR"/>
        </w:rPr>
        <w:t>3.3.2.2</w:t>
      </w:r>
      <w:r w:rsidRPr="008E409A">
        <w:rPr>
          <w:szCs w:val="24"/>
          <w:lang w:val="fr-FR"/>
        </w:rPr>
        <w:tab/>
      </w:r>
      <w:r w:rsidRPr="008E409A">
        <w:rPr>
          <w:lang w:val="fr-FR"/>
        </w:rPr>
        <w:t>Sélection du mode de fonctionnement (en cas de mode sélectionnable par le conducteur)</w:t>
      </w:r>
    </w:p>
    <w:p w:rsidR="00443CAB" w:rsidRPr="008E409A" w:rsidRDefault="00443CAB" w:rsidP="00443CAB">
      <w:pPr>
        <w:pStyle w:val="SingleTxtG"/>
        <w:ind w:left="2268"/>
        <w:rPr>
          <w:lang w:val="fr-FR"/>
        </w:rPr>
      </w:pPr>
      <w:r w:rsidRPr="008E409A">
        <w:rPr>
          <w:lang w:val="fr-FR"/>
        </w:rPr>
        <w:tab/>
        <w:t xml:space="preserve">Pour les véhicules équipés d’un mode sélectionnable par le conducteur, le mode pour l’essai </w:t>
      </w:r>
      <w:r w:rsidRPr="008E409A">
        <w:rPr>
          <w:spacing w:val="-4"/>
          <w:lang w:val="fr-FR"/>
        </w:rPr>
        <w:t xml:space="preserve">de maintien de la charge </w:t>
      </w:r>
      <w:r w:rsidRPr="008E409A">
        <w:rPr>
          <w:lang w:val="fr-FR"/>
        </w:rPr>
        <w:t xml:space="preserve">du type 1 doit être sélectionné conformément </w:t>
      </w:r>
      <w:r w:rsidRPr="008E409A">
        <w:rPr>
          <w:szCs w:val="24"/>
          <w:lang w:val="fr-FR"/>
        </w:rPr>
        <w:t>au paragraphe 3</w:t>
      </w:r>
      <w:r w:rsidRPr="008E409A">
        <w:rPr>
          <w:lang w:val="fr-FR"/>
        </w:rPr>
        <w:t xml:space="preserve"> de l’appendice 6 de la présente annexe. </w:t>
      </w:r>
    </w:p>
    <w:p w:rsidR="00443CAB" w:rsidRPr="008E409A" w:rsidRDefault="00443CAB" w:rsidP="00443CAB">
      <w:pPr>
        <w:pStyle w:val="SingleTxtG"/>
        <w:keepNext/>
        <w:ind w:left="2268" w:hanging="1134"/>
        <w:jc w:val="left"/>
        <w:rPr>
          <w:lang w:val="fr-FR"/>
        </w:rPr>
      </w:pPr>
      <w:r w:rsidRPr="008E409A">
        <w:rPr>
          <w:lang w:val="fr-FR"/>
        </w:rPr>
        <w:t>3.3.3</w:t>
      </w:r>
      <w:r w:rsidRPr="008E409A">
        <w:rPr>
          <w:lang w:val="fr-FR"/>
        </w:rPr>
        <w:tab/>
        <w:t>Essai de type 1</w:t>
      </w:r>
    </w:p>
    <w:p w:rsidR="00443CAB" w:rsidRPr="008E409A" w:rsidRDefault="00443CAB" w:rsidP="00443CAB">
      <w:pPr>
        <w:pStyle w:val="SingleTxtG"/>
        <w:ind w:left="2268" w:hanging="1134"/>
        <w:rPr>
          <w:szCs w:val="24"/>
          <w:lang w:val="fr-FR"/>
        </w:rPr>
      </w:pPr>
      <w:r w:rsidRPr="008E409A">
        <w:rPr>
          <w:lang w:val="fr-FR"/>
        </w:rPr>
        <w:t>3.3.3.1</w:t>
      </w:r>
      <w:r w:rsidRPr="008E409A">
        <w:rPr>
          <w:lang w:val="fr-FR"/>
        </w:rPr>
        <w:tab/>
        <w:t xml:space="preserve">Les véhicules doivent être soumis aux essais conformément à la procédure d’essai du type 1 </w:t>
      </w:r>
      <w:r w:rsidRPr="008E409A">
        <w:rPr>
          <w:color w:val="000000"/>
          <w:szCs w:val="24"/>
          <w:lang w:val="fr-FR"/>
        </w:rPr>
        <w:t>décrite à l’annexe 6.</w:t>
      </w:r>
    </w:p>
    <w:p w:rsidR="00443CAB" w:rsidRPr="008E409A" w:rsidRDefault="00443CAB" w:rsidP="00443CAB">
      <w:pPr>
        <w:pStyle w:val="SingleTxtG"/>
        <w:ind w:left="2268" w:hanging="1134"/>
        <w:rPr>
          <w:lang w:val="fr-FR"/>
        </w:rPr>
      </w:pPr>
      <w:r w:rsidRPr="008E409A">
        <w:rPr>
          <w:lang w:val="fr-FR"/>
        </w:rPr>
        <w:t>3.3.3.2</w:t>
      </w:r>
      <w:r w:rsidRPr="008E409A">
        <w:rPr>
          <w:lang w:val="fr-FR"/>
        </w:rPr>
        <w:tab/>
        <w:t>Si nécessaire, les résultats des émissions massiques de CO</w:t>
      </w:r>
      <w:r w:rsidRPr="008E409A">
        <w:rPr>
          <w:vertAlign w:val="subscript"/>
          <w:lang w:val="fr-FR"/>
        </w:rPr>
        <w:t>2</w:t>
      </w:r>
      <w:r w:rsidRPr="008E409A">
        <w:rPr>
          <w:lang w:val="fr-FR"/>
        </w:rPr>
        <w:t xml:space="preserve">, doivent être corrigés conformément </w:t>
      </w:r>
      <w:r w:rsidRPr="008E409A">
        <w:rPr>
          <w:szCs w:val="24"/>
          <w:lang w:val="fr-FR"/>
        </w:rPr>
        <w:t xml:space="preserve">à </w:t>
      </w:r>
      <w:r w:rsidRPr="008E409A">
        <w:rPr>
          <w:lang w:val="fr-FR"/>
        </w:rPr>
        <w:t>l’appendice 2 de la présente annexe.</w:t>
      </w:r>
    </w:p>
    <w:p w:rsidR="00443CAB" w:rsidRPr="008E409A" w:rsidRDefault="00443CAB" w:rsidP="00443CAB">
      <w:pPr>
        <w:pStyle w:val="SingleTxtG"/>
        <w:ind w:left="2268" w:hanging="1134"/>
        <w:rPr>
          <w:bCs/>
          <w:szCs w:val="24"/>
          <w:lang w:val="fr-FR"/>
        </w:rPr>
      </w:pPr>
      <w:r w:rsidRPr="008E409A">
        <w:rPr>
          <w:lang w:val="fr-FR"/>
        </w:rPr>
        <w:t>3.3.3.3</w:t>
      </w:r>
      <w:r w:rsidRPr="008E409A">
        <w:rPr>
          <w:lang w:val="fr-FR"/>
        </w:rPr>
        <w:tab/>
        <w:t xml:space="preserve">L’essai </w:t>
      </w:r>
      <w:r w:rsidRPr="008E409A">
        <w:rPr>
          <w:spacing w:val="-4"/>
          <w:lang w:val="fr-FR"/>
        </w:rPr>
        <w:t xml:space="preserve">de maintien de la charge </w:t>
      </w:r>
      <w:r w:rsidRPr="008E409A">
        <w:rPr>
          <w:lang w:val="fr-FR"/>
        </w:rPr>
        <w:t xml:space="preserve">du type 1 </w:t>
      </w:r>
      <w:r w:rsidRPr="008E409A">
        <w:rPr>
          <w:szCs w:val="24"/>
          <w:lang w:val="fr-FR" w:eastAsia="en-GB"/>
        </w:rPr>
        <w:t xml:space="preserve">doit satisfaire aux limites applicables d’émissions d’échappement </w:t>
      </w:r>
      <w:r w:rsidRPr="008E409A">
        <w:rPr>
          <w:lang w:val="fr-FR"/>
        </w:rPr>
        <w:t xml:space="preserve">conformément au </w:t>
      </w:r>
      <w:r w:rsidRPr="008E409A">
        <w:rPr>
          <w:szCs w:val="24"/>
          <w:lang w:val="fr-FR" w:eastAsia="en-GB"/>
        </w:rPr>
        <w:t xml:space="preserve">paragraphe 1.1.2 de </w:t>
      </w:r>
      <w:r w:rsidRPr="008E409A">
        <w:rPr>
          <w:color w:val="000000"/>
          <w:szCs w:val="24"/>
          <w:lang w:val="fr-FR"/>
        </w:rPr>
        <w:t>l’annexe 6</w:t>
      </w:r>
      <w:r w:rsidRPr="008E409A">
        <w:rPr>
          <w:szCs w:val="24"/>
          <w:lang w:val="fr-FR" w:eastAsia="en-GB"/>
        </w:rPr>
        <w:t>.</w:t>
      </w:r>
    </w:p>
    <w:p w:rsidR="00443CAB" w:rsidRPr="008E409A" w:rsidRDefault="00443CAB" w:rsidP="00443CAB">
      <w:pPr>
        <w:pStyle w:val="SingleTxtG"/>
        <w:keepNext/>
        <w:ind w:left="2268" w:hanging="1134"/>
        <w:jc w:val="left"/>
        <w:rPr>
          <w:bCs/>
          <w:lang w:val="fr-FR"/>
        </w:rPr>
      </w:pPr>
      <w:r w:rsidRPr="008E409A">
        <w:rPr>
          <w:bCs/>
          <w:lang w:val="fr-FR"/>
        </w:rPr>
        <w:t>3.4</w:t>
      </w:r>
      <w:r w:rsidRPr="008E409A">
        <w:rPr>
          <w:bCs/>
          <w:lang w:val="fr-FR"/>
        </w:rPr>
        <w:tab/>
        <w:t>VEP</w:t>
      </w:r>
    </w:p>
    <w:p w:rsidR="00443CAB" w:rsidRPr="008E409A" w:rsidRDefault="00443CAB" w:rsidP="00443CAB">
      <w:pPr>
        <w:pStyle w:val="SingleTxtG"/>
        <w:keepNext/>
        <w:ind w:left="2268" w:hanging="1134"/>
        <w:jc w:val="left"/>
        <w:rPr>
          <w:lang w:val="fr-FR"/>
        </w:rPr>
      </w:pPr>
      <w:r w:rsidRPr="008E409A">
        <w:rPr>
          <w:lang w:val="fr-FR"/>
        </w:rPr>
        <w:t>3.4.1</w:t>
      </w:r>
      <w:r w:rsidRPr="008E409A">
        <w:rPr>
          <w:lang w:val="fr-FR"/>
        </w:rPr>
        <w:tab/>
        <w:t>Prescriptions générales</w:t>
      </w:r>
    </w:p>
    <w:p w:rsidR="00443CAB" w:rsidRPr="008E409A" w:rsidRDefault="00443CAB" w:rsidP="00443CAB">
      <w:pPr>
        <w:pStyle w:val="SingleTxtG"/>
        <w:ind w:left="2268"/>
        <w:rPr>
          <w:lang w:val="fr-FR"/>
        </w:rPr>
      </w:pPr>
      <w:r w:rsidRPr="008E409A">
        <w:rPr>
          <w:lang w:val="fr-FR"/>
        </w:rPr>
        <w:tab/>
        <w:t xml:space="preserve">La procédure d’essai </w:t>
      </w:r>
      <w:r w:rsidRPr="008E409A">
        <w:rPr>
          <w:color w:val="000000"/>
          <w:szCs w:val="24"/>
          <w:lang w:val="fr-FR" w:eastAsia="ja-JP"/>
        </w:rPr>
        <w:t>en vue de déte</w:t>
      </w:r>
      <w:r w:rsidRPr="008E409A">
        <w:rPr>
          <w:szCs w:val="24"/>
          <w:lang w:val="fr-FR" w:eastAsia="ja-JP"/>
        </w:rPr>
        <w:t xml:space="preserve">rminer l’autonomie en mode </w:t>
      </w:r>
      <w:r w:rsidRPr="008E409A">
        <w:rPr>
          <w:lang w:val="fr-FR"/>
        </w:rPr>
        <w:t xml:space="preserve">électrique </w:t>
      </w:r>
      <w:r w:rsidRPr="008E409A">
        <w:rPr>
          <w:szCs w:val="24"/>
          <w:lang w:val="fr-FR" w:eastAsia="ja-JP"/>
        </w:rPr>
        <w:t xml:space="preserve">pur et la </w:t>
      </w:r>
      <w:r w:rsidRPr="008E409A">
        <w:rPr>
          <w:lang w:val="fr-FR"/>
        </w:rPr>
        <w:t xml:space="preserve">consommation d’énergie électrique </w:t>
      </w:r>
      <w:r w:rsidRPr="008E409A">
        <w:rPr>
          <w:szCs w:val="24"/>
          <w:lang w:val="fr-FR" w:eastAsia="ja-JP"/>
        </w:rPr>
        <w:t>doit être sélectionnée en fonction de</w:t>
      </w:r>
      <w:r w:rsidRPr="008E409A">
        <w:rPr>
          <w:szCs w:val="24"/>
          <w:lang w:val="fr-FR"/>
        </w:rPr>
        <w:t xml:space="preserve"> </w:t>
      </w:r>
      <w:r w:rsidRPr="008E409A">
        <w:rPr>
          <w:lang w:val="fr-FR"/>
        </w:rPr>
        <w:t xml:space="preserve">l’autonomie en mode électrique pur </w:t>
      </w:r>
      <w:r w:rsidRPr="008E409A">
        <w:rPr>
          <w:szCs w:val="24"/>
          <w:lang w:val="fr-FR"/>
        </w:rPr>
        <w:t xml:space="preserve">estimée (AMEP) du </w:t>
      </w:r>
      <w:r w:rsidRPr="008E409A">
        <w:rPr>
          <w:lang w:val="fr-FR"/>
        </w:rPr>
        <w:t xml:space="preserve">véhicule </w:t>
      </w:r>
      <w:r w:rsidRPr="008E409A">
        <w:rPr>
          <w:szCs w:val="24"/>
          <w:lang w:val="fr-FR"/>
        </w:rPr>
        <w:t>d’</w:t>
      </w:r>
      <w:r w:rsidRPr="008E409A">
        <w:rPr>
          <w:lang w:val="fr-FR"/>
        </w:rPr>
        <w:t>essai</w:t>
      </w:r>
      <w:r w:rsidRPr="008E409A">
        <w:rPr>
          <w:szCs w:val="24"/>
          <w:lang w:val="fr-FR" w:eastAsia="ja-JP"/>
        </w:rPr>
        <w:t xml:space="preserve"> tirée du tableau A8/3. Si la méthode d’interpolation est appliquée, la </w:t>
      </w:r>
      <w:r w:rsidRPr="008E409A">
        <w:rPr>
          <w:lang w:val="fr-FR"/>
        </w:rPr>
        <w:t xml:space="preserve">procédure d’essai </w:t>
      </w:r>
      <w:r w:rsidRPr="008E409A">
        <w:rPr>
          <w:szCs w:val="24"/>
          <w:lang w:val="fr-FR" w:eastAsia="ja-JP"/>
        </w:rPr>
        <w:t>doit être sélectionnée en fonction de l’</w:t>
      </w:r>
      <w:r w:rsidRPr="008E409A">
        <w:rPr>
          <w:szCs w:val="24"/>
          <w:lang w:val="fr-FR"/>
        </w:rPr>
        <w:t xml:space="preserve">AMEP </w:t>
      </w:r>
      <w:r w:rsidRPr="008E409A">
        <w:rPr>
          <w:szCs w:val="24"/>
          <w:lang w:val="fr-FR" w:eastAsia="ja-JP"/>
        </w:rPr>
        <w:t xml:space="preserve">du </w:t>
      </w:r>
      <w:r w:rsidRPr="008E409A">
        <w:rPr>
          <w:lang w:val="fr-FR"/>
        </w:rPr>
        <w:t xml:space="preserve">véhicule </w:t>
      </w:r>
      <w:r w:rsidRPr="008E409A">
        <w:rPr>
          <w:szCs w:val="24"/>
          <w:lang w:val="fr-FR" w:eastAsia="ja-JP"/>
        </w:rPr>
        <w:t>H au sein de la famille spécifique d’interpolation.</w:t>
      </w:r>
    </w:p>
    <w:p w:rsidR="00443CAB" w:rsidRPr="008E409A" w:rsidRDefault="00443CAB" w:rsidP="0066616D">
      <w:pPr>
        <w:pStyle w:val="Heading1"/>
        <w:numPr>
          <w:ilvl w:val="0"/>
          <w:numId w:val="0"/>
        </w:numPr>
        <w:spacing w:after="120"/>
        <w:ind w:left="1134"/>
        <w:rPr>
          <w:b/>
          <w:lang w:val="fr-FR"/>
        </w:rPr>
      </w:pPr>
      <w:r w:rsidRPr="008E409A">
        <w:rPr>
          <w:lang w:val="fr-FR" w:eastAsia="ja-JP"/>
        </w:rPr>
        <w:t>Tableau A8/3</w:t>
      </w:r>
      <w:r w:rsidRPr="008E409A">
        <w:rPr>
          <w:lang w:val="fr-FR" w:eastAsia="ja-JP"/>
        </w:rPr>
        <w:br/>
      </w:r>
      <w:r w:rsidRPr="008E409A">
        <w:rPr>
          <w:b/>
          <w:lang w:val="fr-FR" w:eastAsia="ja-JP"/>
        </w:rPr>
        <w:t xml:space="preserve">Procédures à appliquer pour déterminer l’autonomie en mode </w:t>
      </w:r>
      <w:r w:rsidRPr="008E409A">
        <w:rPr>
          <w:b/>
          <w:lang w:val="fr-FR"/>
        </w:rPr>
        <w:t xml:space="preserve">électrique </w:t>
      </w:r>
      <w:r w:rsidRPr="008E409A">
        <w:rPr>
          <w:b/>
          <w:lang w:val="fr-FR"/>
        </w:rPr>
        <w:br/>
      </w:r>
      <w:r w:rsidRPr="008E409A">
        <w:rPr>
          <w:b/>
          <w:lang w:val="fr-FR" w:eastAsia="ja-JP"/>
        </w:rPr>
        <w:t xml:space="preserve">pur et la </w:t>
      </w:r>
      <w:r w:rsidRPr="008E409A">
        <w:rPr>
          <w:b/>
          <w:lang w:val="fr-FR"/>
        </w:rPr>
        <w:t>consommation d’énergie électrique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158"/>
        <w:gridCol w:w="2729"/>
      </w:tblGrid>
      <w:tr w:rsidR="00443CAB" w:rsidRPr="008E409A" w:rsidTr="0066616D">
        <w:trPr>
          <w:tblHeader/>
        </w:trPr>
        <w:tc>
          <w:tcPr>
            <w:tcW w:w="2484" w:type="dxa"/>
            <w:tcMar>
              <w:left w:w="0" w:type="dxa"/>
              <w:right w:w="0" w:type="dxa"/>
            </w:tcMar>
            <w:vAlign w:val="bottom"/>
          </w:tcPr>
          <w:p w:rsidR="00443CAB" w:rsidRPr="008E409A" w:rsidRDefault="00443CAB" w:rsidP="0066616D">
            <w:pPr>
              <w:keepNext/>
              <w:keepLines/>
              <w:spacing w:before="60" w:after="60" w:line="220" w:lineRule="atLeast"/>
              <w:ind w:left="57" w:right="57"/>
              <w:rPr>
                <w:i/>
                <w:sz w:val="16"/>
                <w:szCs w:val="16"/>
                <w:lang w:val="fr-FR" w:eastAsia="ja-JP"/>
              </w:rPr>
            </w:pPr>
            <w:r w:rsidRPr="008E409A">
              <w:rPr>
                <w:i/>
                <w:sz w:val="16"/>
                <w:szCs w:val="16"/>
                <w:lang w:val="fr-FR"/>
              </w:rPr>
              <w:t xml:space="preserve">Cycle d’essai applicable </w:t>
            </w:r>
          </w:p>
        </w:tc>
        <w:tc>
          <w:tcPr>
            <w:tcW w:w="2158" w:type="dxa"/>
            <w:tcMar>
              <w:left w:w="0" w:type="dxa"/>
              <w:right w:w="0" w:type="dxa"/>
            </w:tcMar>
            <w:vAlign w:val="bottom"/>
          </w:tcPr>
          <w:p w:rsidR="00443CAB" w:rsidRPr="008E409A" w:rsidRDefault="00443CAB" w:rsidP="0066616D">
            <w:pPr>
              <w:keepNext/>
              <w:keepLines/>
              <w:spacing w:before="60" w:after="60" w:line="220" w:lineRule="atLeast"/>
              <w:ind w:left="57" w:right="57"/>
              <w:rPr>
                <w:i/>
                <w:sz w:val="16"/>
                <w:szCs w:val="16"/>
                <w:lang w:val="fr-FR" w:eastAsia="ja-JP"/>
              </w:rPr>
            </w:pPr>
            <w:r w:rsidRPr="008E409A">
              <w:rPr>
                <w:i/>
                <w:sz w:val="16"/>
                <w:szCs w:val="16"/>
                <w:lang w:val="fr-FR" w:eastAsia="ja-JP"/>
              </w:rPr>
              <w:t>L’AMEP estimée est…</w:t>
            </w:r>
          </w:p>
        </w:tc>
        <w:tc>
          <w:tcPr>
            <w:tcW w:w="2729" w:type="dxa"/>
            <w:tcMar>
              <w:left w:w="0" w:type="dxa"/>
              <w:right w:w="0" w:type="dxa"/>
            </w:tcMar>
            <w:vAlign w:val="bottom"/>
          </w:tcPr>
          <w:p w:rsidR="00443CAB" w:rsidRPr="008E409A" w:rsidRDefault="00443CAB" w:rsidP="00443CAB">
            <w:pPr>
              <w:keepNext/>
              <w:keepLines/>
              <w:spacing w:before="60" w:after="60" w:line="220" w:lineRule="atLeast"/>
              <w:ind w:left="57" w:rightChars="10" w:right="20"/>
              <w:rPr>
                <w:i/>
                <w:sz w:val="16"/>
                <w:szCs w:val="16"/>
                <w:lang w:val="fr-FR" w:eastAsia="ja-JP"/>
              </w:rPr>
            </w:pPr>
            <w:r w:rsidRPr="008E409A">
              <w:rPr>
                <w:i/>
                <w:sz w:val="16"/>
                <w:szCs w:val="16"/>
                <w:lang w:val="fr-FR"/>
              </w:rPr>
              <w:t>Procédure d’essai a</w:t>
            </w:r>
            <w:r w:rsidRPr="008E409A">
              <w:rPr>
                <w:i/>
                <w:sz w:val="16"/>
                <w:szCs w:val="16"/>
                <w:lang w:val="fr-FR" w:eastAsia="ja-JP"/>
              </w:rPr>
              <w:t>pplicable</w:t>
            </w:r>
          </w:p>
        </w:tc>
      </w:tr>
      <w:tr w:rsidR="00443CAB" w:rsidRPr="008E409A" w:rsidTr="0066616D">
        <w:trPr>
          <w:trHeight w:val="773"/>
        </w:trPr>
        <w:tc>
          <w:tcPr>
            <w:tcW w:w="2484" w:type="dxa"/>
            <w:vMerge w:val="restart"/>
            <w:tcMar>
              <w:left w:w="0" w:type="dxa"/>
              <w:right w:w="0" w:type="dxa"/>
            </w:tcMar>
            <w:vAlign w:val="center"/>
          </w:tcPr>
          <w:p w:rsidR="00443CAB" w:rsidRPr="008E409A" w:rsidRDefault="00443CAB" w:rsidP="0066616D">
            <w:pPr>
              <w:keepNext/>
              <w:keepLines/>
              <w:spacing w:before="60" w:after="60" w:line="220" w:lineRule="atLeast"/>
              <w:ind w:left="57" w:right="57"/>
              <w:rPr>
                <w:szCs w:val="24"/>
                <w:lang w:val="fr-FR" w:eastAsia="ja-JP"/>
              </w:rPr>
            </w:pPr>
            <w:r w:rsidRPr="008E409A">
              <w:rPr>
                <w:lang w:val="fr-FR"/>
              </w:rPr>
              <w:t>Cycle d’essai</w:t>
            </w:r>
            <w:r w:rsidRPr="008E409A">
              <w:rPr>
                <w:i/>
                <w:sz w:val="16"/>
                <w:szCs w:val="16"/>
                <w:lang w:val="fr-FR"/>
              </w:rPr>
              <w:t xml:space="preserve"> </w:t>
            </w:r>
            <w:r w:rsidRPr="008E409A">
              <w:rPr>
                <w:lang w:val="fr-FR"/>
              </w:rPr>
              <w:t xml:space="preserve">conformément </w:t>
            </w:r>
            <w:r w:rsidRPr="008E409A">
              <w:rPr>
                <w:szCs w:val="24"/>
                <w:lang w:val="fr-FR" w:eastAsia="ja-JP"/>
              </w:rPr>
              <w:t>au paragraphe 1.4.2.1 y compris la phase Extra High </w:t>
            </w:r>
          </w:p>
        </w:tc>
        <w:tc>
          <w:tcPr>
            <w:tcW w:w="2158"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…inférieure à la longueur de 3 </w:t>
            </w:r>
            <w:r w:rsidRPr="008E409A">
              <w:rPr>
                <w:lang w:val="fr-FR"/>
              </w:rPr>
              <w:t xml:space="preserve">cycles d’essai </w:t>
            </w:r>
            <w:r w:rsidRPr="008E409A">
              <w:rPr>
                <w:iCs/>
                <w:szCs w:val="24"/>
                <w:lang w:val="fr-FR"/>
              </w:rPr>
              <w:t xml:space="preserve">WLTP </w:t>
            </w:r>
            <w:r w:rsidRPr="008E409A">
              <w:rPr>
                <w:lang w:val="fr-FR"/>
              </w:rPr>
              <w:t>applicables</w:t>
            </w:r>
            <w:r w:rsidRPr="008E409A">
              <w:rPr>
                <w:szCs w:val="24"/>
                <w:lang w:val="fr-FR" w:eastAsia="ja-JP"/>
              </w:rPr>
              <w:t>.</w:t>
            </w:r>
          </w:p>
        </w:tc>
        <w:tc>
          <w:tcPr>
            <w:tcW w:w="2729"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lang w:val="fr-FR"/>
              </w:rPr>
              <w:t>Procédure d’essai</w:t>
            </w:r>
            <w:r w:rsidRPr="008E409A">
              <w:rPr>
                <w:i/>
                <w:sz w:val="16"/>
                <w:szCs w:val="16"/>
                <w:lang w:val="fr-FR"/>
              </w:rPr>
              <w:t xml:space="preserve"> </w:t>
            </w:r>
            <w:r w:rsidRPr="008E409A">
              <w:rPr>
                <w:lang w:val="fr-FR"/>
              </w:rPr>
              <w:t xml:space="preserve">du </w:t>
            </w:r>
            <w:r w:rsidRPr="008E409A">
              <w:rPr>
                <w:szCs w:val="24"/>
                <w:lang w:val="fr-FR" w:eastAsia="ja-JP"/>
              </w:rPr>
              <w:t>type 1 avec cycles consécutifs (</w:t>
            </w:r>
            <w:r w:rsidRPr="008E409A">
              <w:rPr>
                <w:lang w:val="fr-FR"/>
              </w:rPr>
              <w:t xml:space="preserve">conformément </w:t>
            </w:r>
            <w:r w:rsidRPr="008E409A">
              <w:rPr>
                <w:szCs w:val="24"/>
                <w:lang w:val="fr-FR" w:eastAsia="ja-JP"/>
              </w:rPr>
              <w:t xml:space="preserve">au paragraphe 3.4.4.1 de </w:t>
            </w:r>
            <w:r w:rsidRPr="008E409A">
              <w:rPr>
                <w:lang w:val="fr-FR"/>
              </w:rPr>
              <w:t>la présente annexe</w:t>
            </w:r>
            <w:r w:rsidRPr="008E409A">
              <w:rPr>
                <w:szCs w:val="24"/>
                <w:lang w:val="fr-FR" w:eastAsia="ja-JP"/>
              </w:rPr>
              <w:t>)</w:t>
            </w:r>
          </w:p>
        </w:tc>
      </w:tr>
      <w:tr w:rsidR="00443CAB" w:rsidRPr="008E409A" w:rsidTr="0066616D">
        <w:trPr>
          <w:trHeight w:val="739"/>
        </w:trPr>
        <w:tc>
          <w:tcPr>
            <w:tcW w:w="2484" w:type="dxa"/>
            <w:vMerge/>
            <w:tcMar>
              <w:left w:w="0" w:type="dxa"/>
              <w:right w:w="0" w:type="dxa"/>
            </w:tcMar>
            <w:vAlign w:val="center"/>
          </w:tcPr>
          <w:p w:rsidR="00443CAB" w:rsidRPr="008E409A" w:rsidRDefault="00443CAB" w:rsidP="0066616D">
            <w:pPr>
              <w:spacing w:before="60" w:after="60" w:line="220" w:lineRule="atLeast"/>
              <w:ind w:left="10" w:right="10"/>
              <w:rPr>
                <w:szCs w:val="24"/>
                <w:lang w:val="fr-FR" w:eastAsia="ja-JP"/>
              </w:rPr>
            </w:pPr>
          </w:p>
        </w:tc>
        <w:tc>
          <w:tcPr>
            <w:tcW w:w="2158"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…égale ou supérieure à la longueur de 3 </w:t>
            </w:r>
            <w:r w:rsidRPr="008E409A">
              <w:rPr>
                <w:lang w:val="fr-FR"/>
              </w:rPr>
              <w:t xml:space="preserve">cycles d’essai </w:t>
            </w:r>
            <w:r w:rsidRPr="008E409A">
              <w:rPr>
                <w:iCs/>
                <w:szCs w:val="24"/>
                <w:lang w:val="fr-FR"/>
              </w:rPr>
              <w:t xml:space="preserve">WLTP </w:t>
            </w:r>
            <w:r w:rsidRPr="008E409A">
              <w:rPr>
                <w:lang w:val="fr-FR"/>
              </w:rPr>
              <w:t>applicables</w:t>
            </w:r>
            <w:r w:rsidRPr="008E409A">
              <w:rPr>
                <w:szCs w:val="24"/>
                <w:lang w:val="fr-FR" w:eastAsia="ja-JP"/>
              </w:rPr>
              <w:t>.</w:t>
            </w:r>
          </w:p>
        </w:tc>
        <w:tc>
          <w:tcPr>
            <w:tcW w:w="2729" w:type="dxa"/>
            <w:tcMar>
              <w:left w:w="0" w:type="dxa"/>
              <w:right w:w="0" w:type="dxa"/>
            </w:tcMar>
          </w:tcPr>
          <w:p w:rsidR="00443CAB" w:rsidRPr="008E409A" w:rsidRDefault="00443CAB" w:rsidP="0066616D">
            <w:pPr>
              <w:spacing w:before="60" w:after="60" w:line="220" w:lineRule="atLeast"/>
              <w:ind w:left="57" w:right="57"/>
              <w:rPr>
                <w:szCs w:val="24"/>
                <w:lang w:val="fr-FR" w:eastAsia="ja-JP"/>
              </w:rPr>
            </w:pPr>
            <w:r w:rsidRPr="008E409A">
              <w:rPr>
                <w:lang w:val="fr-FR"/>
              </w:rPr>
              <w:t>Procédure d’essai</w:t>
            </w:r>
            <w:r w:rsidRPr="008E409A">
              <w:rPr>
                <w:i/>
                <w:sz w:val="16"/>
                <w:szCs w:val="16"/>
                <w:lang w:val="fr-FR"/>
              </w:rPr>
              <w:t xml:space="preserve"> </w:t>
            </w:r>
            <w:r w:rsidRPr="008E409A">
              <w:rPr>
                <w:lang w:val="fr-FR"/>
              </w:rPr>
              <w:t xml:space="preserve">du </w:t>
            </w:r>
            <w:r w:rsidRPr="008E409A">
              <w:rPr>
                <w:szCs w:val="24"/>
                <w:lang w:val="fr-FR" w:eastAsia="ja-JP"/>
              </w:rPr>
              <w:t xml:space="preserve">type 1 </w:t>
            </w:r>
            <w:r w:rsidRPr="008E409A">
              <w:rPr>
                <w:lang w:val="fr-FR"/>
              </w:rPr>
              <w:t>abrégée</w:t>
            </w:r>
            <w:r w:rsidRPr="008E409A">
              <w:rPr>
                <w:szCs w:val="24"/>
                <w:lang w:val="fr-FR" w:eastAsia="ja-JP"/>
              </w:rPr>
              <w:t xml:space="preserve"> (</w:t>
            </w:r>
            <w:r w:rsidRPr="008E409A">
              <w:rPr>
                <w:lang w:val="fr-FR"/>
              </w:rPr>
              <w:t xml:space="preserve">conformément </w:t>
            </w:r>
            <w:r w:rsidRPr="008E409A">
              <w:rPr>
                <w:szCs w:val="24"/>
                <w:lang w:val="fr-FR" w:eastAsia="ja-JP"/>
              </w:rPr>
              <w:t xml:space="preserve">au paragraphe 3.4.4.2 de </w:t>
            </w:r>
            <w:r w:rsidRPr="008E409A">
              <w:rPr>
                <w:lang w:val="fr-FR"/>
              </w:rPr>
              <w:t>la présente annexe</w:t>
            </w:r>
            <w:r w:rsidRPr="008E409A">
              <w:rPr>
                <w:szCs w:val="24"/>
                <w:lang w:val="fr-FR" w:eastAsia="ja-JP"/>
              </w:rPr>
              <w:t>)</w:t>
            </w:r>
          </w:p>
        </w:tc>
      </w:tr>
      <w:tr w:rsidR="00443CAB" w:rsidRPr="008E409A" w:rsidTr="0066616D">
        <w:trPr>
          <w:trHeight w:val="825"/>
        </w:trPr>
        <w:tc>
          <w:tcPr>
            <w:tcW w:w="2484" w:type="dxa"/>
            <w:vMerge w:val="restart"/>
            <w:tcMar>
              <w:left w:w="0" w:type="dxa"/>
              <w:right w:w="0" w:type="dxa"/>
            </w:tcMar>
            <w:vAlign w:val="center"/>
          </w:tcPr>
          <w:p w:rsidR="00443CAB" w:rsidRPr="008E409A" w:rsidRDefault="00443CAB" w:rsidP="0066616D">
            <w:pPr>
              <w:keepNext/>
              <w:keepLines/>
              <w:spacing w:before="60" w:after="60" w:line="220" w:lineRule="atLeast"/>
              <w:ind w:left="57" w:right="57"/>
              <w:rPr>
                <w:szCs w:val="24"/>
                <w:lang w:val="fr-FR" w:eastAsia="ja-JP"/>
              </w:rPr>
            </w:pPr>
            <w:r w:rsidRPr="008E409A">
              <w:rPr>
                <w:lang w:val="fr-FR"/>
              </w:rPr>
              <w:t>Cycle d’essai</w:t>
            </w:r>
            <w:r w:rsidRPr="008E409A">
              <w:rPr>
                <w:i/>
                <w:sz w:val="16"/>
                <w:szCs w:val="16"/>
                <w:lang w:val="fr-FR"/>
              </w:rPr>
              <w:t xml:space="preserve"> </w:t>
            </w:r>
            <w:r w:rsidRPr="008E409A">
              <w:rPr>
                <w:lang w:val="fr-FR"/>
              </w:rPr>
              <w:t xml:space="preserve">conformément </w:t>
            </w:r>
            <w:r w:rsidRPr="008E409A">
              <w:rPr>
                <w:szCs w:val="24"/>
                <w:lang w:val="fr-FR" w:eastAsia="ja-JP"/>
              </w:rPr>
              <w:t>au paragraphe 1.4.2.1 sauf la phase Extra High </w:t>
            </w:r>
          </w:p>
        </w:tc>
        <w:tc>
          <w:tcPr>
            <w:tcW w:w="2158"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…inférieure à la longueur de 4 </w:t>
            </w:r>
            <w:r w:rsidRPr="008E409A">
              <w:rPr>
                <w:lang w:val="fr-FR"/>
              </w:rPr>
              <w:t xml:space="preserve">cycles d’essai </w:t>
            </w:r>
            <w:r w:rsidRPr="008E409A">
              <w:rPr>
                <w:iCs/>
                <w:szCs w:val="24"/>
                <w:lang w:val="fr-FR"/>
              </w:rPr>
              <w:t xml:space="preserve">WLTP </w:t>
            </w:r>
            <w:r w:rsidRPr="008E409A">
              <w:rPr>
                <w:lang w:val="fr-FR"/>
              </w:rPr>
              <w:t>applicables.</w:t>
            </w:r>
          </w:p>
        </w:tc>
        <w:tc>
          <w:tcPr>
            <w:tcW w:w="2729" w:type="dxa"/>
            <w:tcMar>
              <w:left w:w="0" w:type="dxa"/>
              <w:right w:w="0" w:type="dxa"/>
            </w:tcMar>
          </w:tcPr>
          <w:p w:rsidR="00443CAB" w:rsidRPr="008E409A" w:rsidRDefault="00443CAB" w:rsidP="0066616D">
            <w:pPr>
              <w:spacing w:before="60" w:after="60" w:line="220" w:lineRule="atLeast"/>
              <w:ind w:left="57" w:right="57"/>
              <w:rPr>
                <w:szCs w:val="24"/>
                <w:lang w:val="fr-FR" w:eastAsia="ja-JP"/>
              </w:rPr>
            </w:pPr>
            <w:r w:rsidRPr="008E409A">
              <w:rPr>
                <w:lang w:val="fr-FR"/>
              </w:rPr>
              <w:t>Procédure d’essai</w:t>
            </w:r>
            <w:r w:rsidRPr="008E409A">
              <w:rPr>
                <w:i/>
                <w:sz w:val="16"/>
                <w:szCs w:val="16"/>
                <w:lang w:val="fr-FR"/>
              </w:rPr>
              <w:t xml:space="preserve"> </w:t>
            </w:r>
            <w:r w:rsidRPr="008E409A">
              <w:rPr>
                <w:lang w:val="fr-FR"/>
              </w:rPr>
              <w:t xml:space="preserve">du </w:t>
            </w:r>
            <w:r w:rsidRPr="008E409A">
              <w:rPr>
                <w:szCs w:val="24"/>
                <w:lang w:val="fr-FR" w:eastAsia="ja-JP"/>
              </w:rPr>
              <w:t>type 1 avec cycles consécutifs (</w:t>
            </w:r>
            <w:r w:rsidRPr="008E409A">
              <w:rPr>
                <w:lang w:val="fr-FR"/>
              </w:rPr>
              <w:t xml:space="preserve">conformément </w:t>
            </w:r>
            <w:r w:rsidRPr="008E409A">
              <w:rPr>
                <w:szCs w:val="24"/>
                <w:lang w:val="fr-FR" w:eastAsia="ja-JP"/>
              </w:rPr>
              <w:t xml:space="preserve">au paragraphe 3.4.4.1 de </w:t>
            </w:r>
            <w:r w:rsidRPr="008E409A">
              <w:rPr>
                <w:lang w:val="fr-FR"/>
              </w:rPr>
              <w:t>la présente annexe</w:t>
            </w:r>
            <w:r w:rsidRPr="008E409A">
              <w:rPr>
                <w:szCs w:val="24"/>
                <w:lang w:val="fr-FR" w:eastAsia="ja-JP"/>
              </w:rPr>
              <w:t>)</w:t>
            </w:r>
          </w:p>
        </w:tc>
      </w:tr>
      <w:tr w:rsidR="00443CAB" w:rsidRPr="008E409A" w:rsidTr="0066616D">
        <w:trPr>
          <w:trHeight w:val="815"/>
        </w:trPr>
        <w:tc>
          <w:tcPr>
            <w:tcW w:w="2484" w:type="dxa"/>
            <w:vMerge/>
            <w:tcMar>
              <w:left w:w="0" w:type="dxa"/>
              <w:right w:w="0" w:type="dxa"/>
            </w:tcMar>
            <w:vAlign w:val="center"/>
          </w:tcPr>
          <w:p w:rsidR="00443CAB" w:rsidRPr="008E409A" w:rsidRDefault="00443CAB" w:rsidP="0066616D">
            <w:pPr>
              <w:spacing w:before="60" w:after="60" w:line="220" w:lineRule="atLeast"/>
              <w:ind w:left="10" w:right="10"/>
              <w:rPr>
                <w:szCs w:val="24"/>
                <w:lang w:val="fr-FR" w:eastAsia="ja-JP"/>
              </w:rPr>
            </w:pPr>
          </w:p>
        </w:tc>
        <w:tc>
          <w:tcPr>
            <w:tcW w:w="2158"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…égale ou supérieure à la longueur de 4 </w:t>
            </w:r>
            <w:r w:rsidRPr="008E409A">
              <w:rPr>
                <w:lang w:val="fr-FR"/>
              </w:rPr>
              <w:t xml:space="preserve">cycles d’essai </w:t>
            </w:r>
            <w:r w:rsidRPr="008E409A">
              <w:rPr>
                <w:iCs/>
                <w:szCs w:val="24"/>
                <w:lang w:val="fr-FR"/>
              </w:rPr>
              <w:t xml:space="preserve">WLTP </w:t>
            </w:r>
            <w:r w:rsidRPr="008E409A">
              <w:rPr>
                <w:lang w:val="fr-FR"/>
              </w:rPr>
              <w:t>applicables.</w:t>
            </w:r>
          </w:p>
        </w:tc>
        <w:tc>
          <w:tcPr>
            <w:tcW w:w="2729" w:type="dxa"/>
            <w:tcMar>
              <w:left w:w="0" w:type="dxa"/>
              <w:right w:w="0" w:type="dxa"/>
            </w:tcMar>
          </w:tcPr>
          <w:p w:rsidR="00443CAB" w:rsidRPr="008E409A" w:rsidRDefault="00443CAB" w:rsidP="0066616D">
            <w:pPr>
              <w:spacing w:before="60" w:after="60" w:line="220" w:lineRule="atLeast"/>
              <w:ind w:left="57" w:right="57"/>
              <w:rPr>
                <w:szCs w:val="24"/>
                <w:lang w:val="fr-FR" w:eastAsia="ja-JP"/>
              </w:rPr>
            </w:pPr>
            <w:r w:rsidRPr="008E409A">
              <w:rPr>
                <w:lang w:val="fr-FR"/>
              </w:rPr>
              <w:t>Procédure d’essai</w:t>
            </w:r>
            <w:r w:rsidRPr="008E409A">
              <w:rPr>
                <w:i/>
                <w:sz w:val="16"/>
                <w:szCs w:val="16"/>
                <w:lang w:val="fr-FR"/>
              </w:rPr>
              <w:t xml:space="preserve"> </w:t>
            </w:r>
            <w:r w:rsidRPr="008E409A">
              <w:rPr>
                <w:lang w:val="fr-FR"/>
              </w:rPr>
              <w:t xml:space="preserve">du </w:t>
            </w:r>
            <w:r w:rsidRPr="008E409A">
              <w:rPr>
                <w:szCs w:val="24"/>
                <w:lang w:val="fr-FR" w:eastAsia="ja-JP"/>
              </w:rPr>
              <w:t xml:space="preserve">type 1 </w:t>
            </w:r>
            <w:r w:rsidRPr="008E409A">
              <w:rPr>
                <w:lang w:val="fr-FR"/>
              </w:rPr>
              <w:t xml:space="preserve">abrégée </w:t>
            </w:r>
            <w:r w:rsidRPr="008E409A">
              <w:rPr>
                <w:szCs w:val="24"/>
                <w:lang w:val="fr-FR" w:eastAsia="ja-JP"/>
              </w:rPr>
              <w:t>(</w:t>
            </w:r>
            <w:r w:rsidRPr="008E409A">
              <w:rPr>
                <w:lang w:val="fr-FR"/>
              </w:rPr>
              <w:t xml:space="preserve">conformément </w:t>
            </w:r>
            <w:r w:rsidRPr="008E409A">
              <w:rPr>
                <w:szCs w:val="24"/>
                <w:lang w:val="fr-FR" w:eastAsia="ja-JP"/>
              </w:rPr>
              <w:t xml:space="preserve">au paragraphe 4.4.2 de </w:t>
            </w:r>
            <w:r w:rsidRPr="008E409A">
              <w:rPr>
                <w:lang w:val="fr-FR"/>
              </w:rPr>
              <w:t>la présente annexe</w:t>
            </w:r>
            <w:r w:rsidRPr="008E409A">
              <w:rPr>
                <w:szCs w:val="24"/>
                <w:lang w:val="fr-FR" w:eastAsia="ja-JP"/>
              </w:rPr>
              <w:t>)</w:t>
            </w:r>
          </w:p>
        </w:tc>
      </w:tr>
      <w:tr w:rsidR="00443CAB" w:rsidRPr="008E409A" w:rsidTr="0066616D">
        <w:trPr>
          <w:trHeight w:val="815"/>
        </w:trPr>
        <w:tc>
          <w:tcPr>
            <w:tcW w:w="2484" w:type="dxa"/>
            <w:tcMar>
              <w:left w:w="0" w:type="dxa"/>
              <w:right w:w="0" w:type="dxa"/>
            </w:tcMar>
            <w:vAlign w:val="cente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Cycle urbain </w:t>
            </w:r>
            <w:r w:rsidRPr="008E409A">
              <w:rPr>
                <w:lang w:val="fr-FR"/>
              </w:rPr>
              <w:t xml:space="preserve">conformément </w:t>
            </w:r>
            <w:r w:rsidRPr="008E409A">
              <w:rPr>
                <w:szCs w:val="24"/>
                <w:lang w:val="fr-FR" w:eastAsia="ja-JP"/>
              </w:rPr>
              <w:t>au paragraphe 1.4.2.2</w:t>
            </w:r>
          </w:p>
        </w:tc>
        <w:tc>
          <w:tcPr>
            <w:tcW w:w="2158" w:type="dxa"/>
            <w:tcMar>
              <w:left w:w="0" w:type="dxa"/>
              <w:right w:w="0" w:type="dxa"/>
            </w:tcMar>
          </w:tcPr>
          <w:p w:rsidR="00443CAB" w:rsidRPr="008E409A" w:rsidRDefault="00443CAB" w:rsidP="0066616D">
            <w:pPr>
              <w:keepNext/>
              <w:keepLines/>
              <w:spacing w:before="60" w:after="60" w:line="220" w:lineRule="atLeast"/>
              <w:ind w:left="57" w:right="57"/>
              <w:rPr>
                <w:szCs w:val="24"/>
                <w:lang w:val="fr-FR" w:eastAsia="ja-JP"/>
              </w:rPr>
            </w:pPr>
            <w:r w:rsidRPr="008E409A">
              <w:rPr>
                <w:szCs w:val="24"/>
                <w:lang w:val="fr-FR" w:eastAsia="ja-JP"/>
              </w:rPr>
              <w:t xml:space="preserve">…non disponible sur le </w:t>
            </w:r>
            <w:r w:rsidRPr="008E409A">
              <w:rPr>
                <w:lang w:val="fr-FR"/>
              </w:rPr>
              <w:t xml:space="preserve">cycle d’essai </w:t>
            </w:r>
            <w:r w:rsidRPr="008E409A">
              <w:rPr>
                <w:iCs/>
                <w:szCs w:val="24"/>
                <w:lang w:val="fr-FR"/>
              </w:rPr>
              <w:t xml:space="preserve">WLTP </w:t>
            </w:r>
            <w:r w:rsidRPr="008E409A">
              <w:rPr>
                <w:lang w:val="fr-FR"/>
              </w:rPr>
              <w:t>applicable</w:t>
            </w:r>
            <w:r w:rsidRPr="008E409A">
              <w:rPr>
                <w:szCs w:val="24"/>
                <w:lang w:val="fr-FR" w:eastAsia="ja-JP"/>
              </w:rPr>
              <w:t>.</w:t>
            </w:r>
          </w:p>
        </w:tc>
        <w:tc>
          <w:tcPr>
            <w:tcW w:w="2729" w:type="dxa"/>
            <w:tcMar>
              <w:left w:w="0" w:type="dxa"/>
              <w:right w:w="0" w:type="dxa"/>
            </w:tcMar>
          </w:tcPr>
          <w:p w:rsidR="00443CAB" w:rsidRPr="008E409A" w:rsidRDefault="00443CAB" w:rsidP="0066616D">
            <w:pPr>
              <w:spacing w:before="60" w:after="60" w:line="220" w:lineRule="atLeast"/>
              <w:ind w:left="57" w:right="57"/>
              <w:rPr>
                <w:szCs w:val="24"/>
                <w:lang w:val="fr-FR" w:eastAsia="ja-JP"/>
              </w:rPr>
            </w:pPr>
            <w:r w:rsidRPr="008E409A">
              <w:rPr>
                <w:lang w:val="fr-FR"/>
              </w:rPr>
              <w:t>Procédure d’essai</w:t>
            </w:r>
            <w:r w:rsidRPr="008E409A">
              <w:rPr>
                <w:i/>
                <w:sz w:val="16"/>
                <w:szCs w:val="16"/>
                <w:lang w:val="fr-FR"/>
              </w:rPr>
              <w:t xml:space="preserve"> </w:t>
            </w:r>
            <w:r w:rsidRPr="008E409A">
              <w:rPr>
                <w:lang w:val="fr-FR"/>
              </w:rPr>
              <w:t xml:space="preserve">du </w:t>
            </w:r>
            <w:r w:rsidRPr="008E409A">
              <w:rPr>
                <w:szCs w:val="24"/>
                <w:lang w:val="fr-FR" w:eastAsia="ja-JP"/>
              </w:rPr>
              <w:t>type 1 avec cycles consécutifs (</w:t>
            </w:r>
            <w:r w:rsidRPr="008E409A">
              <w:rPr>
                <w:lang w:val="fr-FR"/>
              </w:rPr>
              <w:t xml:space="preserve">conformément </w:t>
            </w:r>
            <w:r w:rsidRPr="008E409A">
              <w:rPr>
                <w:szCs w:val="24"/>
                <w:lang w:val="fr-FR" w:eastAsia="ja-JP"/>
              </w:rPr>
              <w:t xml:space="preserve">au paragraphe 3.4.4.1 de </w:t>
            </w:r>
            <w:r w:rsidRPr="008E409A">
              <w:rPr>
                <w:lang w:val="fr-FR"/>
              </w:rPr>
              <w:t>la présente annexe</w:t>
            </w:r>
            <w:r w:rsidRPr="008E409A">
              <w:rPr>
                <w:szCs w:val="24"/>
                <w:lang w:val="fr-FR" w:eastAsia="ja-JP"/>
              </w:rPr>
              <w:t>)</w:t>
            </w:r>
          </w:p>
        </w:tc>
      </w:tr>
    </w:tbl>
    <w:p w:rsidR="00443CAB" w:rsidRPr="008E409A" w:rsidRDefault="00443CAB" w:rsidP="00443CAB">
      <w:pPr>
        <w:pStyle w:val="SingleTxtG"/>
        <w:spacing w:before="240"/>
        <w:ind w:left="2268"/>
        <w:rPr>
          <w:szCs w:val="24"/>
          <w:lang w:val="fr-FR" w:eastAsia="ja-JP"/>
        </w:rPr>
      </w:pPr>
      <w:r w:rsidRPr="008E409A">
        <w:rPr>
          <w:color w:val="FF0000"/>
          <w:szCs w:val="24"/>
          <w:lang w:val="fr-FR" w:eastAsia="ja-JP"/>
        </w:rPr>
        <w:tab/>
      </w:r>
      <w:r w:rsidRPr="008E409A">
        <w:rPr>
          <w:szCs w:val="24"/>
          <w:lang w:val="fr-FR" w:eastAsia="ja-JP"/>
        </w:rPr>
        <w:t>Le constructeur doit fournir des preuves à l’</w:t>
      </w:r>
      <w:r w:rsidRPr="008E409A">
        <w:rPr>
          <w:szCs w:val="24"/>
          <w:lang w:val="fr-FR"/>
        </w:rPr>
        <w:t xml:space="preserve">autorité </w:t>
      </w:r>
      <w:r w:rsidRPr="008E409A">
        <w:rPr>
          <w:color w:val="000000"/>
          <w:szCs w:val="24"/>
          <w:lang w:val="fr-FR"/>
        </w:rPr>
        <w:t xml:space="preserve">d’homologation en ce qui concerne </w:t>
      </w:r>
      <w:r w:rsidRPr="008E409A">
        <w:rPr>
          <w:lang w:val="fr-FR"/>
        </w:rPr>
        <w:t xml:space="preserve">l’autonomie en mode électrique pur </w:t>
      </w:r>
      <w:r w:rsidRPr="008E409A">
        <w:rPr>
          <w:szCs w:val="24"/>
          <w:lang w:val="fr-FR"/>
        </w:rPr>
        <w:t xml:space="preserve">estimée (AMEP) avant l’essai. </w:t>
      </w:r>
      <w:r w:rsidRPr="008E409A">
        <w:rPr>
          <w:szCs w:val="24"/>
          <w:lang w:val="fr-FR" w:eastAsia="ja-JP"/>
        </w:rPr>
        <w:t xml:space="preserve">Si la méthode d’interpolation est appliquée, la </w:t>
      </w:r>
      <w:r w:rsidRPr="008E409A">
        <w:rPr>
          <w:lang w:val="fr-FR"/>
        </w:rPr>
        <w:t xml:space="preserve">procédure d’essai </w:t>
      </w:r>
      <w:r w:rsidRPr="008E409A">
        <w:rPr>
          <w:szCs w:val="24"/>
          <w:lang w:val="fr-FR" w:eastAsia="ja-JP"/>
        </w:rPr>
        <w:t>applicable doit être déterminée en fonction de l’</w:t>
      </w:r>
      <w:r w:rsidRPr="008E409A">
        <w:rPr>
          <w:szCs w:val="24"/>
          <w:lang w:val="fr-FR"/>
        </w:rPr>
        <w:t xml:space="preserve">AMEP estimée </w:t>
      </w:r>
      <w:r w:rsidRPr="008E409A">
        <w:rPr>
          <w:szCs w:val="24"/>
          <w:lang w:val="fr-FR" w:eastAsia="ja-JP"/>
        </w:rPr>
        <w:t xml:space="preserve">du </w:t>
      </w:r>
      <w:r w:rsidRPr="008E409A">
        <w:rPr>
          <w:lang w:val="fr-FR"/>
        </w:rPr>
        <w:t xml:space="preserve">véhicule </w:t>
      </w:r>
      <w:r w:rsidRPr="008E409A">
        <w:rPr>
          <w:szCs w:val="24"/>
          <w:lang w:val="fr-FR" w:eastAsia="ja-JP"/>
        </w:rPr>
        <w:t>H au sein de la famille d’interpolation. L’</w:t>
      </w:r>
      <w:r w:rsidRPr="008E409A">
        <w:rPr>
          <w:szCs w:val="24"/>
          <w:lang w:val="fr-FR"/>
        </w:rPr>
        <w:t xml:space="preserve">AMEP </w:t>
      </w:r>
      <w:r w:rsidRPr="008E409A">
        <w:rPr>
          <w:szCs w:val="24"/>
          <w:lang w:val="fr-FR" w:eastAsia="ja-JP"/>
        </w:rPr>
        <w:t xml:space="preserve">déterminé au moyen de la </w:t>
      </w:r>
      <w:r w:rsidRPr="008E409A">
        <w:rPr>
          <w:lang w:val="fr-FR"/>
        </w:rPr>
        <w:t xml:space="preserve">procédure d’essai </w:t>
      </w:r>
      <w:r w:rsidRPr="008E409A">
        <w:rPr>
          <w:szCs w:val="24"/>
          <w:lang w:val="fr-FR" w:eastAsia="ja-JP"/>
        </w:rPr>
        <w:t xml:space="preserve">appliquée </w:t>
      </w:r>
      <w:r w:rsidRPr="008E409A">
        <w:rPr>
          <w:szCs w:val="24"/>
          <w:lang w:val="fr-FR"/>
        </w:rPr>
        <w:t xml:space="preserve">doit confirmer que </w:t>
      </w:r>
      <w:r w:rsidRPr="008E409A">
        <w:rPr>
          <w:szCs w:val="24"/>
          <w:lang w:val="fr-FR" w:eastAsia="ja-JP"/>
        </w:rPr>
        <w:t xml:space="preserve">la </w:t>
      </w:r>
      <w:r w:rsidRPr="008E409A">
        <w:rPr>
          <w:lang w:val="fr-FR"/>
        </w:rPr>
        <w:t xml:space="preserve">procédure d’essai </w:t>
      </w:r>
      <w:r w:rsidRPr="008E409A">
        <w:rPr>
          <w:szCs w:val="24"/>
          <w:lang w:val="fr-FR"/>
        </w:rPr>
        <w:t xml:space="preserve">correcte a été appliquée. </w:t>
      </w:r>
    </w:p>
    <w:p w:rsidR="00443CAB" w:rsidRPr="008E409A" w:rsidRDefault="00443CAB" w:rsidP="00443CAB">
      <w:pPr>
        <w:pStyle w:val="SingleTxtG"/>
        <w:ind w:left="2268"/>
        <w:rPr>
          <w:lang w:val="fr-FR"/>
        </w:rPr>
      </w:pPr>
      <w:r w:rsidRPr="008E409A">
        <w:rPr>
          <w:szCs w:val="24"/>
          <w:lang w:val="fr-FR" w:eastAsia="ja-JP"/>
        </w:rPr>
        <w:tab/>
      </w:r>
      <w:r w:rsidRPr="008E409A">
        <w:rPr>
          <w:szCs w:val="24"/>
          <w:lang w:val="fr-FR"/>
        </w:rPr>
        <w:t>La séquence d</w:t>
      </w:r>
      <w:r w:rsidRPr="008E409A">
        <w:rPr>
          <w:lang w:val="fr-FR"/>
        </w:rPr>
        <w:t>’essai pour la procédure d’essai</w:t>
      </w:r>
      <w:r w:rsidRPr="008E409A">
        <w:rPr>
          <w:i/>
          <w:sz w:val="16"/>
          <w:szCs w:val="16"/>
          <w:lang w:val="fr-FR"/>
        </w:rPr>
        <w:t xml:space="preserve"> </w:t>
      </w:r>
      <w:r w:rsidRPr="008E409A">
        <w:rPr>
          <w:lang w:val="fr-FR"/>
        </w:rPr>
        <w:t xml:space="preserve">du </w:t>
      </w:r>
      <w:r w:rsidRPr="008E409A">
        <w:rPr>
          <w:szCs w:val="24"/>
          <w:lang w:val="fr-FR" w:eastAsia="ja-JP"/>
        </w:rPr>
        <w:t>type 1 avec cycles consécutifs</w:t>
      </w:r>
      <w:r w:rsidRPr="008E409A">
        <w:rPr>
          <w:szCs w:val="24"/>
          <w:lang w:val="fr-FR"/>
        </w:rPr>
        <w:t xml:space="preserve">, décrite aux paragraphes 3.4.2, </w:t>
      </w:r>
      <w:r w:rsidRPr="008E409A">
        <w:rPr>
          <w:szCs w:val="24"/>
          <w:lang w:val="fr-FR" w:eastAsia="ja-JP"/>
        </w:rPr>
        <w:t xml:space="preserve">3.4.3 et 3.4.4.1 </w:t>
      </w:r>
      <w:r w:rsidRPr="008E409A">
        <w:rPr>
          <w:szCs w:val="24"/>
          <w:lang w:val="fr-FR"/>
        </w:rPr>
        <w:t xml:space="preserve">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xml:space="preserve">, sont représentés dans la </w:t>
      </w:r>
      <w:r w:rsidRPr="008E409A">
        <w:rPr>
          <w:lang w:val="fr-FR"/>
        </w:rPr>
        <w:t xml:space="preserve">figure A8.App1/6 de l’appendice 1 </w:t>
      </w:r>
      <w:r w:rsidRPr="008E409A">
        <w:rPr>
          <w:szCs w:val="24"/>
          <w:lang w:val="fr-FR"/>
        </w:rPr>
        <w:t xml:space="preserve">de </w:t>
      </w:r>
      <w:r w:rsidRPr="008E409A">
        <w:rPr>
          <w:lang w:val="fr-FR"/>
        </w:rPr>
        <w:t>la présente annexe.</w:t>
      </w:r>
    </w:p>
    <w:p w:rsidR="00443CAB" w:rsidRPr="008E409A" w:rsidRDefault="00443CAB" w:rsidP="00443CAB">
      <w:pPr>
        <w:pStyle w:val="SingleTxtG"/>
        <w:ind w:left="2268"/>
        <w:rPr>
          <w:szCs w:val="24"/>
          <w:lang w:val="fr-FR" w:eastAsia="ja-JP"/>
        </w:rPr>
      </w:pPr>
      <w:r w:rsidRPr="008E409A">
        <w:rPr>
          <w:szCs w:val="24"/>
          <w:lang w:val="fr-FR" w:eastAsia="ja-JP"/>
        </w:rPr>
        <w:tab/>
      </w:r>
      <w:r w:rsidRPr="008E409A">
        <w:rPr>
          <w:szCs w:val="24"/>
          <w:lang w:val="fr-FR"/>
        </w:rPr>
        <w:t>La séquence d</w:t>
      </w:r>
      <w:r w:rsidRPr="008E409A">
        <w:rPr>
          <w:lang w:val="fr-FR"/>
        </w:rPr>
        <w:t>’essai pour la procédure d’essai</w:t>
      </w:r>
      <w:r w:rsidRPr="008E409A">
        <w:rPr>
          <w:i/>
          <w:sz w:val="16"/>
          <w:szCs w:val="16"/>
          <w:lang w:val="fr-FR"/>
        </w:rPr>
        <w:t xml:space="preserve"> </w:t>
      </w:r>
      <w:r w:rsidRPr="008E409A">
        <w:rPr>
          <w:lang w:val="fr-FR"/>
        </w:rPr>
        <w:t xml:space="preserve">du </w:t>
      </w:r>
      <w:r w:rsidRPr="008E409A">
        <w:rPr>
          <w:szCs w:val="24"/>
          <w:lang w:val="fr-FR" w:eastAsia="ja-JP"/>
        </w:rPr>
        <w:t>type 1 raccourcie</w:t>
      </w:r>
      <w:r w:rsidRPr="008E409A">
        <w:rPr>
          <w:szCs w:val="24"/>
          <w:lang w:val="fr-FR"/>
        </w:rPr>
        <w:t xml:space="preserve">, décrite aux paragraphes 3.4.2, </w:t>
      </w:r>
      <w:r w:rsidRPr="008E409A">
        <w:rPr>
          <w:szCs w:val="24"/>
          <w:lang w:val="fr-FR" w:eastAsia="ja-JP"/>
        </w:rPr>
        <w:t xml:space="preserve">3.4.3 et 3.4.4.2 </w:t>
      </w:r>
      <w:r w:rsidRPr="008E409A">
        <w:rPr>
          <w:szCs w:val="24"/>
          <w:lang w:val="fr-FR"/>
        </w:rPr>
        <w:t xml:space="preserve">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xml:space="preserve">, sont représentés dans la </w:t>
      </w:r>
      <w:r w:rsidRPr="008E409A">
        <w:rPr>
          <w:lang w:val="fr-FR"/>
        </w:rPr>
        <w:t xml:space="preserve">figure A8.App1/7 de l’appendice 1 </w:t>
      </w:r>
      <w:r w:rsidRPr="008E409A">
        <w:rPr>
          <w:szCs w:val="24"/>
          <w:lang w:val="fr-FR"/>
        </w:rPr>
        <w:t xml:space="preserve">de </w:t>
      </w:r>
      <w:r w:rsidRPr="008E409A">
        <w:rPr>
          <w:lang w:val="fr-FR"/>
        </w:rPr>
        <w:t>la présente annexe</w:t>
      </w:r>
      <w:r w:rsidRPr="008E409A">
        <w:rPr>
          <w:szCs w:val="24"/>
          <w:lang w:val="fr-FR" w:eastAsia="ja-JP"/>
        </w:rPr>
        <w:t>.</w:t>
      </w:r>
    </w:p>
    <w:p w:rsidR="00443CAB" w:rsidRPr="008E409A" w:rsidRDefault="00443CAB" w:rsidP="00443CAB">
      <w:pPr>
        <w:pStyle w:val="SingleTxtG"/>
        <w:keepNext/>
        <w:ind w:left="2268" w:hanging="1134"/>
        <w:jc w:val="left"/>
        <w:rPr>
          <w:lang w:val="fr-FR"/>
        </w:rPr>
      </w:pPr>
      <w:r w:rsidRPr="008E409A">
        <w:rPr>
          <w:szCs w:val="24"/>
          <w:lang w:val="fr-FR"/>
        </w:rPr>
        <w:t>3.4.2</w:t>
      </w:r>
      <w:r w:rsidRPr="008E409A">
        <w:rPr>
          <w:szCs w:val="24"/>
          <w:lang w:val="fr-FR"/>
        </w:rPr>
        <w:tab/>
      </w:r>
      <w:r w:rsidRPr="008E409A">
        <w:rPr>
          <w:lang w:val="fr-FR"/>
        </w:rPr>
        <w:t>Préconditionnement</w:t>
      </w:r>
    </w:p>
    <w:p w:rsidR="00443CAB" w:rsidRPr="008E409A" w:rsidRDefault="00443CAB" w:rsidP="00443CAB">
      <w:pPr>
        <w:pStyle w:val="SingleTxtG"/>
        <w:ind w:left="2268"/>
        <w:rPr>
          <w:lang w:val="fr-FR"/>
        </w:rPr>
      </w:pPr>
      <w:r w:rsidRPr="008E409A">
        <w:rPr>
          <w:lang w:val="fr-FR"/>
        </w:rPr>
        <w:t xml:space="preserve">Le véhicule doit être préparé conformément aux procédures définies </w:t>
      </w:r>
      <w:r w:rsidRPr="008E409A">
        <w:rPr>
          <w:szCs w:val="24"/>
          <w:lang w:val="fr-FR"/>
        </w:rPr>
        <w:t>au paragraphe 3</w:t>
      </w:r>
      <w:r w:rsidRPr="008E409A">
        <w:rPr>
          <w:lang w:val="fr-FR"/>
        </w:rPr>
        <w:t xml:space="preserve"> de l’appendice 4 de la présente annexe.</w:t>
      </w:r>
    </w:p>
    <w:p w:rsidR="00443CAB" w:rsidRPr="008E409A" w:rsidRDefault="00443CAB" w:rsidP="00443CAB">
      <w:pPr>
        <w:pStyle w:val="SingleTxtG"/>
        <w:keepNext/>
        <w:spacing w:line="220" w:lineRule="atLeast"/>
        <w:ind w:left="2268" w:hanging="1134"/>
        <w:jc w:val="left"/>
        <w:rPr>
          <w:lang w:val="fr-FR"/>
        </w:rPr>
      </w:pPr>
      <w:r w:rsidRPr="008E409A">
        <w:rPr>
          <w:lang w:val="fr-FR"/>
        </w:rPr>
        <w:t>3.4.3</w:t>
      </w:r>
      <w:r w:rsidRPr="008E409A">
        <w:rPr>
          <w:lang w:val="fr-FR"/>
        </w:rPr>
        <w:tab/>
        <w:t>Sélection du mode de fonctionnement (en cas de mode sélectionnable par le conducteur)</w:t>
      </w:r>
    </w:p>
    <w:p w:rsidR="00443CAB" w:rsidRPr="008E409A" w:rsidRDefault="00443CAB" w:rsidP="00443CAB">
      <w:pPr>
        <w:pStyle w:val="SingleTxtG"/>
        <w:ind w:left="2268"/>
        <w:rPr>
          <w:lang w:val="fr-FR"/>
        </w:rPr>
      </w:pPr>
      <w:r w:rsidRPr="008E409A">
        <w:rPr>
          <w:lang w:val="fr-FR"/>
        </w:rPr>
        <w:tab/>
        <w:t xml:space="preserve">Pour les véhicules équipés d’un mode sélectionnable par le conducteur, le mode pour l’essai doit être sélectionné conformément </w:t>
      </w:r>
      <w:r w:rsidRPr="008E409A">
        <w:rPr>
          <w:szCs w:val="24"/>
          <w:lang w:val="fr-FR"/>
        </w:rPr>
        <w:t>au paragraphe 3</w:t>
      </w:r>
      <w:r w:rsidRPr="008E409A">
        <w:rPr>
          <w:lang w:val="fr-FR"/>
        </w:rPr>
        <w:t xml:space="preserve"> de l’appendice 6 de la présente annexe. </w:t>
      </w:r>
    </w:p>
    <w:p w:rsidR="00443CAB" w:rsidRPr="008E409A" w:rsidRDefault="00443CAB" w:rsidP="00443CAB">
      <w:pPr>
        <w:pStyle w:val="SingleTxtG"/>
        <w:keepNext/>
        <w:ind w:left="2268" w:hanging="1134"/>
        <w:jc w:val="left"/>
        <w:rPr>
          <w:lang w:val="fr-FR"/>
        </w:rPr>
      </w:pPr>
      <w:r w:rsidRPr="008E409A">
        <w:rPr>
          <w:lang w:val="fr-FR"/>
        </w:rPr>
        <w:t>3.4.4</w:t>
      </w:r>
      <w:r w:rsidRPr="008E409A">
        <w:rPr>
          <w:lang w:val="fr-FR"/>
        </w:rPr>
        <w:tab/>
        <w:t>VEP − P</w:t>
      </w:r>
      <w:r w:rsidRPr="008E409A">
        <w:rPr>
          <w:color w:val="000000"/>
          <w:szCs w:val="24"/>
          <w:lang w:val="fr-FR"/>
        </w:rPr>
        <w:t>rocédure d’e</w:t>
      </w:r>
      <w:r w:rsidRPr="008E409A">
        <w:rPr>
          <w:lang w:val="fr-FR"/>
        </w:rPr>
        <w:t>ssai du type 1</w:t>
      </w:r>
    </w:p>
    <w:p w:rsidR="00443CAB" w:rsidRPr="008E409A" w:rsidRDefault="00443CAB" w:rsidP="00443CAB">
      <w:pPr>
        <w:pStyle w:val="SingleTxtG"/>
        <w:keepNext/>
        <w:ind w:left="2268" w:hanging="1134"/>
        <w:jc w:val="left"/>
        <w:rPr>
          <w:lang w:val="fr-FR"/>
        </w:rPr>
      </w:pPr>
      <w:r w:rsidRPr="008E409A">
        <w:rPr>
          <w:lang w:val="fr-FR"/>
        </w:rPr>
        <w:t>3.4.4.1</w:t>
      </w:r>
      <w:r w:rsidRPr="008E409A">
        <w:rPr>
          <w:lang w:val="fr-FR"/>
        </w:rPr>
        <w:tab/>
        <w:t>P</w:t>
      </w:r>
      <w:r w:rsidRPr="008E409A">
        <w:rPr>
          <w:color w:val="000000"/>
          <w:szCs w:val="24"/>
          <w:lang w:val="fr-FR"/>
        </w:rPr>
        <w:t>rocédure d’e</w:t>
      </w:r>
      <w:r w:rsidRPr="008E409A">
        <w:rPr>
          <w:lang w:val="fr-FR"/>
        </w:rPr>
        <w:t xml:space="preserve">ssai du type 1 </w:t>
      </w:r>
      <w:r w:rsidRPr="008E409A">
        <w:rPr>
          <w:szCs w:val="24"/>
          <w:lang w:val="fr-FR" w:eastAsia="ja-JP"/>
        </w:rPr>
        <w:t>avec cycles consécutifs</w:t>
      </w:r>
    </w:p>
    <w:p w:rsidR="00443CAB" w:rsidRPr="008E409A" w:rsidRDefault="00443CAB" w:rsidP="00443CAB">
      <w:pPr>
        <w:spacing w:after="120"/>
        <w:ind w:left="2268" w:right="1134" w:hanging="1134"/>
        <w:jc w:val="both"/>
        <w:rPr>
          <w:color w:val="000000"/>
          <w:szCs w:val="24"/>
          <w:lang w:val="fr-FR"/>
        </w:rPr>
      </w:pPr>
      <w:r w:rsidRPr="008E409A">
        <w:rPr>
          <w:color w:val="000000"/>
          <w:szCs w:val="24"/>
          <w:lang w:val="fr-FR"/>
        </w:rPr>
        <w:t>3.4.4.1.1</w:t>
      </w:r>
      <w:r w:rsidRPr="008E409A">
        <w:rPr>
          <w:color w:val="000000"/>
          <w:szCs w:val="24"/>
          <w:lang w:val="fr-FR"/>
        </w:rPr>
        <w:tab/>
        <w:t>Suivi de la courbe de vitesse et pauses</w:t>
      </w:r>
    </w:p>
    <w:p w:rsidR="00443CAB" w:rsidRPr="008E409A" w:rsidRDefault="00443CAB" w:rsidP="00443CAB">
      <w:pPr>
        <w:spacing w:after="120"/>
        <w:ind w:left="2268" w:right="1134"/>
        <w:jc w:val="both"/>
        <w:rPr>
          <w:color w:val="000000"/>
          <w:szCs w:val="24"/>
          <w:lang w:val="fr-FR"/>
        </w:rPr>
      </w:pPr>
      <w:r w:rsidRPr="008E409A">
        <w:rPr>
          <w:lang w:val="fr-FR"/>
        </w:rPr>
        <w:tab/>
        <w:t xml:space="preserve">L’essai doit consister à exécuter des cycles d’essai </w:t>
      </w:r>
      <w:r w:rsidRPr="008E409A">
        <w:rPr>
          <w:szCs w:val="24"/>
          <w:lang w:val="fr-FR"/>
        </w:rPr>
        <w:t xml:space="preserve">applicables </w:t>
      </w:r>
      <w:r w:rsidRPr="008E409A">
        <w:rPr>
          <w:lang w:val="fr-FR"/>
        </w:rPr>
        <w:t xml:space="preserve">consécutifs jusqu’à ce que le critère de déconnexion conformément </w:t>
      </w:r>
      <w:r w:rsidRPr="008E409A">
        <w:rPr>
          <w:szCs w:val="24"/>
          <w:lang w:val="fr-FR"/>
        </w:rPr>
        <w:t xml:space="preserve">au paragraphe 3.4.4.1.3 de </w:t>
      </w:r>
      <w:r w:rsidRPr="008E409A">
        <w:rPr>
          <w:lang w:val="fr-FR"/>
        </w:rPr>
        <w:t xml:space="preserve">la présente annexe soit atteint. </w:t>
      </w:r>
    </w:p>
    <w:p w:rsidR="00443CAB" w:rsidRPr="008E409A" w:rsidRDefault="00443CAB" w:rsidP="00443CAB">
      <w:pPr>
        <w:spacing w:after="120"/>
        <w:ind w:left="2268" w:right="1134"/>
        <w:jc w:val="both"/>
        <w:rPr>
          <w:lang w:val="fr-FR"/>
        </w:rPr>
      </w:pPr>
      <w:r w:rsidRPr="008E409A">
        <w:rPr>
          <w:lang w:val="fr-FR"/>
        </w:rPr>
        <w:tab/>
        <w:t xml:space="preserve">Des pauses pour le conducteur et/ou l’opérateur sont seulement admises entre les cycles d’essai et avec une durée </w:t>
      </w:r>
      <w:r w:rsidRPr="008E409A">
        <w:rPr>
          <w:color w:val="000000"/>
          <w:szCs w:val="24"/>
          <w:lang w:val="fr-FR"/>
        </w:rPr>
        <w:t xml:space="preserve">totale maximale d’interruption comme </w:t>
      </w:r>
      <w:r w:rsidRPr="008E409A">
        <w:rPr>
          <w:lang w:val="fr-FR"/>
        </w:rPr>
        <w:t>prescrit dans le tableau A8/4. Au cours de la pause la chaîne de traction doit être désactivée.</w:t>
      </w:r>
    </w:p>
    <w:p w:rsidR="00443CAB" w:rsidRPr="008E409A" w:rsidRDefault="00443CAB" w:rsidP="00443CAB">
      <w:pPr>
        <w:spacing w:after="120"/>
        <w:ind w:left="2268" w:right="1134" w:hanging="1134"/>
        <w:jc w:val="both"/>
        <w:rPr>
          <w:color w:val="000000"/>
          <w:szCs w:val="24"/>
          <w:lang w:val="fr-FR"/>
        </w:rPr>
      </w:pPr>
      <w:r w:rsidRPr="008E409A">
        <w:rPr>
          <w:color w:val="000000"/>
          <w:szCs w:val="24"/>
          <w:lang w:val="fr-FR"/>
        </w:rPr>
        <w:t>3.4.4.1.2</w:t>
      </w:r>
      <w:r w:rsidRPr="008E409A">
        <w:rPr>
          <w:color w:val="000000"/>
          <w:szCs w:val="24"/>
          <w:lang w:val="fr-FR"/>
        </w:rPr>
        <w:tab/>
        <w:t xml:space="preserve">Mesure de l’intensité et de la tension électriques du SRSEE </w:t>
      </w:r>
    </w:p>
    <w:p w:rsidR="00443CAB" w:rsidRPr="008E409A" w:rsidRDefault="00443CAB" w:rsidP="00443CAB">
      <w:pPr>
        <w:spacing w:after="120"/>
        <w:ind w:left="2268" w:right="1134"/>
        <w:jc w:val="both"/>
        <w:rPr>
          <w:color w:val="000000"/>
          <w:szCs w:val="24"/>
          <w:lang w:val="fr-FR"/>
        </w:rPr>
      </w:pPr>
      <w:r w:rsidRPr="008E409A">
        <w:rPr>
          <w:color w:val="000000"/>
          <w:szCs w:val="24"/>
          <w:lang w:val="fr-FR"/>
        </w:rPr>
        <w:t xml:space="preserve">À partir du début de l’essai et </w:t>
      </w:r>
      <w:r w:rsidRPr="008E409A">
        <w:rPr>
          <w:lang w:val="fr-FR"/>
        </w:rPr>
        <w:t xml:space="preserve">jusqu’à ce que le critère de déconnexion soit atteint, </w:t>
      </w:r>
      <w:r w:rsidRPr="008E409A">
        <w:rPr>
          <w:color w:val="000000"/>
          <w:szCs w:val="24"/>
          <w:lang w:val="fr-FR"/>
        </w:rPr>
        <w:t xml:space="preserve">l’intensité électrique de tous les SRSEE doit être mesurée </w:t>
      </w:r>
      <w:r w:rsidRPr="008E409A">
        <w:rPr>
          <w:lang w:val="fr-FR"/>
        </w:rPr>
        <w:t xml:space="preserve">conformément </w:t>
      </w:r>
      <w:r w:rsidRPr="008E409A">
        <w:rPr>
          <w:szCs w:val="24"/>
          <w:lang w:val="fr-FR"/>
        </w:rPr>
        <w:t>à l’a</w:t>
      </w:r>
      <w:r w:rsidRPr="008E409A">
        <w:rPr>
          <w:color w:val="000000"/>
          <w:szCs w:val="24"/>
          <w:lang w:val="fr-FR"/>
        </w:rPr>
        <w:t xml:space="preserve">ppendice 3 </w:t>
      </w:r>
      <w:r w:rsidRPr="008E409A">
        <w:rPr>
          <w:szCs w:val="24"/>
          <w:lang w:val="fr-FR"/>
        </w:rPr>
        <w:t xml:space="preserve">de </w:t>
      </w:r>
      <w:r w:rsidRPr="008E409A">
        <w:rPr>
          <w:lang w:val="fr-FR"/>
        </w:rPr>
        <w:t xml:space="preserve">la présente annexe </w:t>
      </w:r>
      <w:r w:rsidRPr="008E409A">
        <w:rPr>
          <w:color w:val="000000"/>
          <w:szCs w:val="24"/>
          <w:lang w:val="fr-FR"/>
        </w:rPr>
        <w:t xml:space="preserve">et la tension électrique doit être déterminée </w:t>
      </w:r>
      <w:r w:rsidRPr="008E409A">
        <w:rPr>
          <w:lang w:val="fr-FR"/>
        </w:rPr>
        <w:t xml:space="preserve">conformément </w:t>
      </w:r>
      <w:r w:rsidRPr="008E409A">
        <w:rPr>
          <w:szCs w:val="24"/>
          <w:lang w:val="fr-FR"/>
        </w:rPr>
        <w:t>à l’a</w:t>
      </w:r>
      <w:r w:rsidRPr="008E409A">
        <w:rPr>
          <w:color w:val="000000"/>
          <w:szCs w:val="24"/>
          <w:lang w:val="fr-FR"/>
        </w:rPr>
        <w:t xml:space="preserve">ppendice 3 </w:t>
      </w:r>
      <w:r w:rsidRPr="008E409A">
        <w:rPr>
          <w:szCs w:val="24"/>
          <w:lang w:val="fr-FR"/>
        </w:rPr>
        <w:t xml:space="preserve">de </w:t>
      </w:r>
      <w:r w:rsidRPr="008E409A">
        <w:rPr>
          <w:lang w:val="fr-FR"/>
        </w:rPr>
        <w:t>la présente annexe</w:t>
      </w:r>
      <w:r w:rsidRPr="008E409A">
        <w:rPr>
          <w:color w:val="000000"/>
          <w:szCs w:val="24"/>
          <w:lang w:val="fr-FR"/>
        </w:rPr>
        <w:t>.</w:t>
      </w:r>
    </w:p>
    <w:p w:rsidR="00443CAB" w:rsidRPr="008E409A" w:rsidRDefault="00443CAB" w:rsidP="00443CAB">
      <w:pPr>
        <w:spacing w:after="120"/>
        <w:ind w:left="2259" w:right="1134" w:hanging="1125"/>
        <w:jc w:val="both"/>
        <w:rPr>
          <w:szCs w:val="24"/>
          <w:lang w:val="fr-FR"/>
        </w:rPr>
      </w:pPr>
      <w:r w:rsidRPr="008E409A">
        <w:rPr>
          <w:color w:val="000000"/>
          <w:szCs w:val="24"/>
          <w:lang w:val="fr-FR"/>
        </w:rPr>
        <w:t>3.4.4.1.3</w:t>
      </w:r>
      <w:r w:rsidRPr="008E409A">
        <w:rPr>
          <w:color w:val="000000"/>
          <w:szCs w:val="24"/>
          <w:lang w:val="fr-FR"/>
        </w:rPr>
        <w:tab/>
        <w:t>C</w:t>
      </w:r>
      <w:r w:rsidRPr="008E409A">
        <w:rPr>
          <w:lang w:val="fr-FR"/>
        </w:rPr>
        <w:t>ritère de déconnexion automatique</w:t>
      </w:r>
    </w:p>
    <w:p w:rsidR="00443CAB" w:rsidRPr="008E409A" w:rsidRDefault="00443CAB" w:rsidP="00443CAB">
      <w:pPr>
        <w:pStyle w:val="SingleTxtG"/>
        <w:ind w:left="2268"/>
        <w:rPr>
          <w:lang w:val="fr-FR"/>
        </w:rPr>
      </w:pPr>
      <w:r w:rsidRPr="008E409A">
        <w:rPr>
          <w:lang w:val="fr-FR"/>
        </w:rPr>
        <w:t xml:space="preserve">Le critère de déconnexion automatique est atteint lorsque le véhicule s’écarte pendant 4 s </w:t>
      </w:r>
      <w:r w:rsidRPr="008E409A">
        <w:rPr>
          <w:szCs w:val="24"/>
          <w:lang w:val="fr-FR" w:eastAsia="ja-JP"/>
        </w:rPr>
        <w:t xml:space="preserve">consécutives </w:t>
      </w:r>
      <w:r w:rsidRPr="008E409A">
        <w:rPr>
          <w:lang w:val="fr-FR"/>
        </w:rPr>
        <w:t xml:space="preserve">ou plus de la marge de tolérance sur </w:t>
      </w:r>
      <w:r w:rsidRPr="008E409A">
        <w:rPr>
          <w:color w:val="000000"/>
          <w:szCs w:val="24"/>
          <w:lang w:val="fr-FR"/>
        </w:rPr>
        <w:t xml:space="preserve">la courbe de vitesse </w:t>
      </w:r>
      <w:r w:rsidRPr="008E409A">
        <w:rPr>
          <w:lang w:val="fr-FR"/>
        </w:rPr>
        <w:t xml:space="preserve">prescrite </w:t>
      </w:r>
      <w:r w:rsidRPr="008E409A">
        <w:rPr>
          <w:szCs w:val="24"/>
          <w:lang w:val="fr-FR"/>
        </w:rPr>
        <w:t>comme spécifié au paragraphe 1.2.6.6 de l’annexe 6</w:t>
      </w:r>
      <w:r w:rsidRPr="008E409A">
        <w:rPr>
          <w:lang w:val="fr-FR"/>
        </w:rPr>
        <w:t>. Dans ce cas, la commande d’accélérateur doit être désactivée et le véhicule doit être immobilisé par freinage dans les 60 s.</w:t>
      </w:r>
    </w:p>
    <w:p w:rsidR="00443CAB" w:rsidRPr="008E409A" w:rsidRDefault="00443CAB" w:rsidP="00443CAB">
      <w:pPr>
        <w:keepNext/>
        <w:keepLines/>
        <w:spacing w:after="120"/>
        <w:ind w:left="2268" w:right="1134" w:hanging="1134"/>
        <w:jc w:val="both"/>
        <w:rPr>
          <w:szCs w:val="24"/>
          <w:lang w:val="fr-FR"/>
        </w:rPr>
      </w:pPr>
      <w:r w:rsidRPr="008E409A">
        <w:rPr>
          <w:szCs w:val="24"/>
          <w:lang w:val="fr-FR"/>
        </w:rPr>
        <w:t>3.4.4.2</w:t>
      </w:r>
      <w:r w:rsidRPr="008E409A">
        <w:rPr>
          <w:szCs w:val="24"/>
          <w:lang w:val="fr-FR"/>
        </w:rPr>
        <w:tab/>
      </w:r>
      <w:r w:rsidRPr="008E409A">
        <w:rPr>
          <w:lang w:val="fr-FR"/>
        </w:rPr>
        <w:t>P</w:t>
      </w:r>
      <w:r w:rsidRPr="008E409A">
        <w:rPr>
          <w:color w:val="000000"/>
          <w:szCs w:val="24"/>
          <w:lang w:val="fr-FR"/>
        </w:rPr>
        <w:t>rocédure d’e</w:t>
      </w:r>
      <w:r w:rsidRPr="008E409A">
        <w:rPr>
          <w:lang w:val="fr-FR"/>
        </w:rPr>
        <w:t>ssai du type 1 abrégée</w:t>
      </w:r>
    </w:p>
    <w:p w:rsidR="00443CAB" w:rsidRPr="008E409A" w:rsidRDefault="00443CAB" w:rsidP="00443CAB">
      <w:pPr>
        <w:keepNext/>
        <w:keepLines/>
        <w:spacing w:after="120"/>
        <w:ind w:left="1134" w:right="1134"/>
        <w:jc w:val="both"/>
        <w:rPr>
          <w:szCs w:val="24"/>
          <w:lang w:val="fr-FR"/>
        </w:rPr>
      </w:pPr>
      <w:r w:rsidRPr="008E409A">
        <w:rPr>
          <w:szCs w:val="24"/>
          <w:lang w:val="fr-FR"/>
        </w:rPr>
        <w:t>3.4.4.2.1</w:t>
      </w:r>
      <w:r w:rsidRPr="008E409A">
        <w:rPr>
          <w:szCs w:val="24"/>
          <w:lang w:val="fr-FR"/>
        </w:rPr>
        <w:tab/>
      </w:r>
      <w:r w:rsidRPr="008E409A">
        <w:rPr>
          <w:color w:val="000000"/>
          <w:szCs w:val="24"/>
          <w:lang w:val="fr-FR"/>
        </w:rPr>
        <w:t>Courbe de vitesse</w:t>
      </w:r>
    </w:p>
    <w:p w:rsidR="00443CAB" w:rsidRPr="008E409A" w:rsidRDefault="00443CAB" w:rsidP="00443CAB">
      <w:pPr>
        <w:spacing w:after="120"/>
        <w:ind w:left="2268" w:right="1134"/>
        <w:jc w:val="both"/>
        <w:rPr>
          <w:szCs w:val="24"/>
          <w:lang w:val="fr-FR"/>
        </w:rPr>
      </w:pPr>
      <w:r w:rsidRPr="008E409A">
        <w:rPr>
          <w:lang w:val="fr-FR"/>
        </w:rPr>
        <w:t>La p</w:t>
      </w:r>
      <w:r w:rsidRPr="008E409A">
        <w:rPr>
          <w:color w:val="000000"/>
          <w:szCs w:val="24"/>
          <w:lang w:val="fr-FR"/>
        </w:rPr>
        <w:t>rocédure d’e</w:t>
      </w:r>
      <w:r w:rsidRPr="008E409A">
        <w:rPr>
          <w:lang w:val="fr-FR"/>
        </w:rPr>
        <w:t>ssai du type 1 abrégée est composée de deux segments dynamiques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1</m:t>
            </m:r>
          </m:sub>
        </m:sSub>
      </m:oMath>
      <w:r w:rsidRPr="008E409A">
        <w:rPr>
          <w:lang w:val="fr-FR"/>
        </w:rPr>
        <w:t xml:space="preserve"> </w:t>
      </w:r>
      <w:r>
        <w:rPr>
          <w:lang w:val="fr-FR"/>
        </w:rPr>
        <w:t>et</w:t>
      </w:r>
      <w:r w:rsidRPr="008E409A">
        <w:rPr>
          <w:lang w:val="fr-FR"/>
        </w:rPr>
        <w:t xml:space="preserve">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2</m:t>
            </m:r>
          </m:sub>
        </m:sSub>
      </m:oMath>
      <w:r w:rsidRPr="008E409A">
        <w:rPr>
          <w:lang w:val="fr-FR"/>
        </w:rPr>
        <w:t xml:space="preserve">) combinés avec deux segments à </w:t>
      </w:r>
      <w:r w:rsidRPr="008E409A">
        <w:rPr>
          <w:color w:val="000000"/>
          <w:szCs w:val="24"/>
          <w:lang w:val="fr-FR"/>
        </w:rPr>
        <w:t xml:space="preserve">vitesse </w:t>
      </w:r>
      <w:r w:rsidRPr="008E409A">
        <w:rPr>
          <w:lang w:val="fr-FR"/>
        </w:rPr>
        <w:t>constante (</w:t>
      </w:r>
      <m:oMath>
        <m:sSub>
          <m:sSubPr>
            <m:ctrlPr>
              <w:rPr>
                <w:rFonts w:ascii="Cambria Math" w:hAnsi="Cambria Math"/>
                <w:lang w:val="fr-FR"/>
              </w:rPr>
            </m:ctrlPr>
          </m:sSubPr>
          <m:e>
            <m:r>
              <m:rPr>
                <m:sty m:val="p"/>
              </m:rPr>
              <w:rPr>
                <w:rFonts w:ascii="Cambria Math" w:hAnsi="Cambria Math"/>
                <w:lang w:val="fr-FR"/>
              </w:rPr>
              <m:t>CSS</m:t>
            </m:r>
          </m:e>
          <m:sub>
            <m:r>
              <m:rPr>
                <m:sty m:val="p"/>
              </m:rPr>
              <w:rPr>
                <w:rFonts w:ascii="Cambria Math" w:hAnsi="Cambria Math"/>
                <w:lang w:val="fr-FR"/>
              </w:rPr>
              <m:t>M</m:t>
            </m:r>
          </m:sub>
        </m:sSub>
      </m:oMath>
      <w:r w:rsidRPr="008E409A">
        <w:rPr>
          <w:lang w:val="fr-FR"/>
        </w:rPr>
        <w:t xml:space="preserve"> </w:t>
      </w:r>
      <w:r>
        <w:rPr>
          <w:lang w:val="fr-FR"/>
        </w:rPr>
        <w:t>et</w:t>
      </w:r>
      <w:r w:rsidRPr="008E409A">
        <w:rPr>
          <w:lang w:val="fr-FR"/>
        </w:rPr>
        <w:t xml:space="preserve"> </w:t>
      </w:r>
      <m:oMath>
        <m:sSub>
          <m:sSubPr>
            <m:ctrlPr>
              <w:rPr>
                <w:rFonts w:ascii="Cambria Math" w:hAnsi="Cambria Math"/>
                <w:lang w:val="fr-FR"/>
              </w:rPr>
            </m:ctrlPr>
          </m:sSubPr>
          <m:e>
            <m:r>
              <m:rPr>
                <m:sty m:val="p"/>
              </m:rPr>
              <w:rPr>
                <w:rFonts w:ascii="Cambria Math" w:hAnsi="Cambria Math"/>
                <w:lang w:val="fr-FR"/>
              </w:rPr>
              <m:t>CSS</m:t>
            </m:r>
          </m:e>
          <m:sub>
            <m:r>
              <m:rPr>
                <m:sty m:val="p"/>
              </m:rPr>
              <w:rPr>
                <w:rFonts w:ascii="Cambria Math" w:hAnsi="Cambria Math"/>
                <w:lang w:val="fr-FR"/>
              </w:rPr>
              <m:t>E</m:t>
            </m:r>
          </m:sub>
        </m:sSub>
      </m:oMath>
      <w:r w:rsidRPr="008E409A">
        <w:rPr>
          <w:lang w:val="fr-FR"/>
        </w:rPr>
        <w:t>)</w:t>
      </w:r>
      <w:r w:rsidRPr="008E409A">
        <w:rPr>
          <w:szCs w:val="24"/>
          <w:lang w:val="fr-FR"/>
        </w:rPr>
        <w:t xml:space="preserve"> comme représenté à la figure A8/2.</w:t>
      </w:r>
    </w:p>
    <w:p w:rsidR="00443CAB" w:rsidRPr="008E409A" w:rsidRDefault="00443CAB" w:rsidP="0066616D">
      <w:pPr>
        <w:pStyle w:val="Heading1"/>
        <w:numPr>
          <w:ilvl w:val="0"/>
          <w:numId w:val="0"/>
        </w:numPr>
        <w:spacing w:after="120"/>
        <w:ind w:left="1134"/>
        <w:rPr>
          <w:b/>
          <w:lang w:val="fr-FR"/>
        </w:rPr>
      </w:pPr>
      <w:r w:rsidRPr="008E409A">
        <w:rPr>
          <w:lang w:val="fr-FR"/>
        </w:rPr>
        <w:t>Figure A8/2</w:t>
      </w:r>
      <w:r w:rsidRPr="008E409A">
        <w:rPr>
          <w:lang w:val="fr-FR"/>
        </w:rPr>
        <w:br/>
      </w:r>
      <w:r w:rsidRPr="008E409A">
        <w:rPr>
          <w:b/>
          <w:lang w:val="fr-FR"/>
        </w:rPr>
        <w:t>Courbe de vitesse de la procédure d’essai du type 1 abrégée</w:t>
      </w:r>
    </w:p>
    <w:p w:rsidR="00443CAB" w:rsidRPr="008E409A" w:rsidRDefault="00443CAB" w:rsidP="00443CAB">
      <w:pPr>
        <w:spacing w:after="240"/>
        <w:ind w:left="1134" w:right="1134"/>
        <w:jc w:val="both"/>
        <w:rPr>
          <w:szCs w:val="24"/>
          <w:lang w:val="fr-FR"/>
        </w:rPr>
      </w:pPr>
      <w:r w:rsidRPr="008E409A">
        <w:rPr>
          <w:noProof/>
          <w:lang w:val="en-US"/>
        </w:rPr>
        <w:drawing>
          <wp:inline distT="0" distB="0" distL="0" distR="0" wp14:anchorId="262B0A12" wp14:editId="5C2E2649">
            <wp:extent cx="4599305" cy="24022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99305" cy="2402205"/>
                    </a:xfrm>
                    <a:prstGeom prst="rect">
                      <a:avLst/>
                    </a:prstGeom>
                    <a:noFill/>
                    <a:ln>
                      <a:noFill/>
                    </a:ln>
                  </pic:spPr>
                </pic:pic>
              </a:graphicData>
            </a:graphic>
          </wp:inline>
        </w:drawing>
      </w:r>
    </w:p>
    <w:p w:rsidR="00443CAB" w:rsidRPr="008E409A" w:rsidRDefault="00443CAB" w:rsidP="00443CAB">
      <w:pPr>
        <w:spacing w:after="120"/>
        <w:ind w:left="2268" w:right="1134"/>
        <w:jc w:val="both"/>
        <w:rPr>
          <w:lang w:val="fr-FR"/>
        </w:rPr>
      </w:pPr>
      <w:r w:rsidRPr="008E409A">
        <w:rPr>
          <w:color w:val="000000"/>
          <w:szCs w:val="24"/>
          <w:lang w:val="fr-FR"/>
        </w:rPr>
        <w:tab/>
        <w:t xml:space="preserve">Les </w:t>
      </w:r>
      <w:r w:rsidRPr="008E409A">
        <w:rPr>
          <w:lang w:val="fr-FR"/>
        </w:rPr>
        <w:t xml:space="preserve">segments dynamiques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1</m:t>
            </m:r>
          </m:sub>
        </m:sSub>
      </m:oMath>
      <w:r w:rsidRPr="008E409A">
        <w:rPr>
          <w:lang w:val="fr-FR"/>
        </w:rPr>
        <w:t xml:space="preserve"> et </w:t>
      </w:r>
      <m:oMath>
        <m:sSub>
          <m:sSubPr>
            <m:ctrlPr>
              <w:rPr>
                <w:rFonts w:ascii="Cambria Math" w:hAnsi="Cambria Math"/>
                <w:lang w:val="fr-FR"/>
              </w:rPr>
            </m:ctrlPr>
          </m:sSubPr>
          <m:e>
            <m:r>
              <m:rPr>
                <m:sty m:val="p"/>
              </m:rPr>
              <w:rPr>
                <w:rFonts w:ascii="Cambria Math" w:hAnsi="Cambria Math"/>
                <w:lang w:val="fr-FR"/>
              </w:rPr>
              <m:t>DS</m:t>
            </m:r>
          </m:e>
          <m:sub>
            <m:r>
              <m:rPr>
                <m:sty m:val="p"/>
              </m:rPr>
              <w:rPr>
                <w:rFonts w:ascii="Cambria Math" w:hAnsi="Cambria Math"/>
                <w:lang w:val="fr-FR"/>
              </w:rPr>
              <m:t>2</m:t>
            </m:r>
          </m:sub>
        </m:sSub>
      </m:oMath>
      <w:r w:rsidRPr="008E409A">
        <w:rPr>
          <w:lang w:val="fr-FR"/>
        </w:rPr>
        <w:t xml:space="preserve"> sont utilisés pour déterminer la consommation d’énergie pour le cycle d’essai WLTP </w:t>
      </w:r>
      <w:r w:rsidRPr="008E409A">
        <w:rPr>
          <w:szCs w:val="24"/>
          <w:lang w:val="fr-FR"/>
        </w:rPr>
        <w:t>applicable</w:t>
      </w:r>
      <w:r w:rsidRPr="008E409A">
        <w:rPr>
          <w:lang w:val="fr-FR"/>
        </w:rPr>
        <w:t>.</w:t>
      </w:r>
      <w:r w:rsidRPr="008E409A" w:rsidDel="00694231">
        <w:rPr>
          <w:sz w:val="16"/>
          <w:szCs w:val="16"/>
          <w:lang w:val="fr-FR"/>
        </w:rPr>
        <w:t xml:space="preserve"> </w:t>
      </w:r>
    </w:p>
    <w:p w:rsidR="00443CAB" w:rsidRPr="008E409A" w:rsidRDefault="00443CAB" w:rsidP="00443CAB">
      <w:pPr>
        <w:spacing w:after="120"/>
        <w:ind w:left="2268" w:right="1134"/>
        <w:jc w:val="both"/>
        <w:rPr>
          <w:lang w:val="fr-FR"/>
        </w:rPr>
      </w:pPr>
      <w:r w:rsidRPr="008E409A">
        <w:rPr>
          <w:lang w:val="fr-FR"/>
        </w:rPr>
        <w:t>Les segments à vitesse constante CSS</w:t>
      </w:r>
      <w:r w:rsidRPr="008E409A">
        <w:rPr>
          <w:vertAlign w:val="subscript"/>
          <w:lang w:val="fr-FR"/>
        </w:rPr>
        <w:t>M</w:t>
      </w:r>
      <w:r w:rsidRPr="008E409A">
        <w:rPr>
          <w:lang w:val="fr-FR"/>
        </w:rPr>
        <w:t xml:space="preserve"> et CSS</w:t>
      </w:r>
      <w:r w:rsidRPr="008E409A">
        <w:rPr>
          <w:vertAlign w:val="subscript"/>
          <w:lang w:val="fr-FR"/>
        </w:rPr>
        <w:t>E</w:t>
      </w:r>
      <w:r w:rsidRPr="008E409A">
        <w:rPr>
          <w:lang w:val="fr-FR"/>
        </w:rPr>
        <w:t xml:space="preserve"> sont destinés à réduire la durée de l’essai en épuisant la charge du SRSEE plus rapidement que la procédure d’essai de type 1 avec cycles consécutifs.</w:t>
      </w:r>
    </w:p>
    <w:p w:rsidR="00443CAB" w:rsidRPr="008E409A" w:rsidRDefault="00443CAB" w:rsidP="00443CAB">
      <w:pPr>
        <w:spacing w:after="120"/>
        <w:ind w:left="2268" w:right="1134" w:hanging="1134"/>
        <w:jc w:val="both"/>
        <w:rPr>
          <w:color w:val="000000"/>
          <w:szCs w:val="24"/>
          <w:lang w:val="fr-FR"/>
        </w:rPr>
      </w:pPr>
      <w:r w:rsidRPr="008E409A">
        <w:rPr>
          <w:color w:val="000000"/>
          <w:szCs w:val="24"/>
          <w:lang w:val="fr-FR"/>
        </w:rPr>
        <w:t>3.4.4.2.1.1</w:t>
      </w:r>
      <w:r w:rsidRPr="008E409A">
        <w:rPr>
          <w:color w:val="000000"/>
          <w:szCs w:val="24"/>
          <w:lang w:val="fr-FR"/>
        </w:rPr>
        <w:tab/>
      </w:r>
      <w:r w:rsidRPr="008E409A">
        <w:rPr>
          <w:lang w:val="fr-FR"/>
        </w:rPr>
        <w:t>Segments dynamiques</w:t>
      </w:r>
    </w:p>
    <w:p w:rsidR="00443CAB" w:rsidRPr="008E409A" w:rsidRDefault="00443CAB" w:rsidP="00443CAB">
      <w:pPr>
        <w:suppressAutoHyphens w:val="0"/>
        <w:spacing w:after="120" w:line="240" w:lineRule="auto"/>
        <w:ind w:left="2268" w:right="1134"/>
        <w:jc w:val="both"/>
        <w:rPr>
          <w:lang w:val="fr-FR"/>
        </w:rPr>
      </w:pPr>
      <w:r w:rsidRPr="008E409A">
        <w:rPr>
          <w:color w:val="000000"/>
          <w:szCs w:val="24"/>
          <w:lang w:val="fr-FR"/>
        </w:rPr>
        <w:tab/>
      </w:r>
      <w:r w:rsidRPr="008E409A">
        <w:rPr>
          <w:lang w:val="fr-FR"/>
        </w:rPr>
        <w:t>Chaque segment dynamique des DS</w:t>
      </w:r>
      <w:r w:rsidRPr="008E409A">
        <w:rPr>
          <w:vertAlign w:val="subscript"/>
          <w:lang w:val="fr-FR"/>
        </w:rPr>
        <w:t>1</w:t>
      </w:r>
      <w:r w:rsidRPr="008E409A">
        <w:rPr>
          <w:lang w:val="fr-FR"/>
        </w:rPr>
        <w:t xml:space="preserve"> et DS</w:t>
      </w:r>
      <w:r w:rsidRPr="008E409A">
        <w:rPr>
          <w:vertAlign w:val="subscript"/>
          <w:lang w:val="fr-FR"/>
        </w:rPr>
        <w:t>2</w:t>
      </w:r>
      <w:r w:rsidRPr="008E409A">
        <w:rPr>
          <w:lang w:val="fr-FR"/>
        </w:rPr>
        <w:t xml:space="preserve"> est constitué d’un cycle d’essai WLTP applicable conformément au paragraphe 1.4.2.1, suivi par un cycle d’essai urbain WLTP applicable conformément au paragraphe 1.4.2.2.</w:t>
      </w:r>
    </w:p>
    <w:p w:rsidR="00443CAB" w:rsidRPr="008E409A" w:rsidRDefault="00443CAB" w:rsidP="00443CAB">
      <w:pPr>
        <w:suppressAutoHyphens w:val="0"/>
        <w:spacing w:after="120" w:line="240" w:lineRule="auto"/>
        <w:ind w:left="567" w:firstLine="567"/>
        <w:rPr>
          <w:lang w:val="fr-FR"/>
        </w:rPr>
      </w:pPr>
      <w:r w:rsidRPr="008E409A">
        <w:rPr>
          <w:color w:val="000000"/>
          <w:szCs w:val="24"/>
          <w:lang w:val="fr-FR"/>
        </w:rPr>
        <w:t>3.4.4.2.1.2</w:t>
      </w:r>
      <w:r w:rsidRPr="008E409A">
        <w:rPr>
          <w:color w:val="000000"/>
          <w:szCs w:val="24"/>
          <w:lang w:val="fr-FR"/>
        </w:rPr>
        <w:tab/>
      </w:r>
      <w:r w:rsidRPr="008E409A">
        <w:rPr>
          <w:lang w:val="fr-FR"/>
        </w:rPr>
        <w:t>Segment à vitesse constante</w:t>
      </w:r>
    </w:p>
    <w:p w:rsidR="00443CAB" w:rsidRPr="008E409A" w:rsidRDefault="00443CAB" w:rsidP="00443CAB">
      <w:pPr>
        <w:suppressAutoHyphens w:val="0"/>
        <w:spacing w:after="120" w:line="240" w:lineRule="auto"/>
        <w:ind w:left="2268" w:right="1134"/>
        <w:jc w:val="both"/>
        <w:rPr>
          <w:strike/>
          <w:lang w:val="fr-FR"/>
        </w:rPr>
      </w:pPr>
      <w:r w:rsidRPr="008E409A">
        <w:rPr>
          <w:lang w:val="fr-FR"/>
        </w:rPr>
        <w:t>Les vitesses constantes sur les segments CSS</w:t>
      </w:r>
      <w:r w:rsidRPr="008E409A">
        <w:rPr>
          <w:vertAlign w:val="subscript"/>
          <w:lang w:val="fr-FR"/>
        </w:rPr>
        <w:t>M</w:t>
      </w:r>
      <w:r w:rsidRPr="008E409A">
        <w:rPr>
          <w:lang w:val="fr-FR"/>
        </w:rPr>
        <w:t xml:space="preserve"> et CSS</w:t>
      </w:r>
      <w:r w:rsidRPr="008E409A">
        <w:rPr>
          <w:vertAlign w:val="subscript"/>
          <w:lang w:val="fr-FR"/>
        </w:rPr>
        <w:t>E</w:t>
      </w:r>
      <w:r w:rsidRPr="008E409A">
        <w:rPr>
          <w:lang w:val="fr-FR"/>
        </w:rPr>
        <w:t xml:space="preserve"> doivent être identiques. Si la méthode d’interpolation est appliquée, la même valeur de vitesse constante doit être appliquée à l’intérieur de la famille d’interpolation.</w:t>
      </w:r>
    </w:p>
    <w:p w:rsidR="00443CAB" w:rsidRPr="008E409A" w:rsidRDefault="00443CAB" w:rsidP="00443CAB">
      <w:pPr>
        <w:suppressAutoHyphens w:val="0"/>
        <w:spacing w:after="120" w:line="240" w:lineRule="auto"/>
        <w:ind w:left="2268" w:right="1134"/>
        <w:jc w:val="both"/>
        <w:rPr>
          <w:lang w:val="fr-FR"/>
        </w:rPr>
      </w:pPr>
      <w:r w:rsidRPr="008E409A">
        <w:rPr>
          <w:lang w:val="fr-FR"/>
        </w:rPr>
        <w:t>a)</w:t>
      </w:r>
      <w:r w:rsidRPr="008E409A">
        <w:rPr>
          <w:lang w:val="fr-FR"/>
        </w:rPr>
        <w:tab/>
        <w:t>Prescriptions de vitesse</w:t>
      </w:r>
    </w:p>
    <w:p w:rsidR="00443CAB" w:rsidRPr="008E409A" w:rsidRDefault="00443CAB" w:rsidP="00443CAB">
      <w:pPr>
        <w:suppressAutoHyphens w:val="0"/>
        <w:spacing w:after="120" w:line="240" w:lineRule="auto"/>
        <w:ind w:left="2835" w:right="1134"/>
        <w:jc w:val="both"/>
        <w:rPr>
          <w:lang w:val="fr-FR"/>
        </w:rPr>
      </w:pPr>
      <w:r w:rsidRPr="008E409A">
        <w:rPr>
          <w:lang w:val="fr-FR"/>
        </w:rPr>
        <w:t>La vitesse minimale sur les segments à vitesse constante est de 100 km/h. Si la phase extra haute (Extra High</w:t>
      </w:r>
      <w:r w:rsidRPr="008E409A">
        <w:rPr>
          <w:vertAlign w:val="subscript"/>
          <w:lang w:val="fr-FR"/>
        </w:rPr>
        <w:t>3</w:t>
      </w:r>
      <w:r w:rsidRPr="008E409A">
        <w:rPr>
          <w:lang w:val="fr-FR"/>
        </w:rPr>
        <w:t>) est omise par une Partie contractante, la vitesse minimale sur les segments à vitesse constante doit être fixée à 80 km/h. À la demande du constructeur et avec l’accord de l’autorité d’homologation, une vitesse constante plus élevée sur les segments à vitesse constante peut être sélectionnée.</w:t>
      </w:r>
    </w:p>
    <w:p w:rsidR="00443CAB" w:rsidRPr="008E409A" w:rsidRDefault="00443CAB" w:rsidP="00443CAB">
      <w:pPr>
        <w:suppressAutoHyphens w:val="0"/>
        <w:spacing w:after="120" w:line="240" w:lineRule="auto"/>
        <w:ind w:left="2835" w:right="1134"/>
        <w:jc w:val="both"/>
        <w:rPr>
          <w:lang w:val="fr-FR"/>
        </w:rPr>
      </w:pPr>
      <w:r w:rsidRPr="008E409A">
        <w:rPr>
          <w:lang w:val="fr-FR"/>
        </w:rPr>
        <w:t>L’accélération jusqu’à la vitesse constante doit être progressive et effectuée dans un délai d’1 min après la fin des segments dynamiques et, dans le cas d’une pause effectuée conformément au tableau A.8.4, après activation de la procédure de démarrage de la chaîne de traction.</w:t>
      </w:r>
    </w:p>
    <w:p w:rsidR="00443CAB" w:rsidRPr="008E409A" w:rsidRDefault="00443CAB" w:rsidP="00443CAB">
      <w:pPr>
        <w:suppressAutoHyphens w:val="0"/>
        <w:spacing w:after="120" w:line="240" w:lineRule="auto"/>
        <w:ind w:left="2835" w:right="1134"/>
        <w:jc w:val="both"/>
        <w:rPr>
          <w:lang w:val="fr-FR"/>
        </w:rPr>
      </w:pPr>
      <w:r w:rsidRPr="008E409A">
        <w:rPr>
          <w:lang w:val="fr-FR"/>
        </w:rPr>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443CAB" w:rsidRPr="008E409A" w:rsidRDefault="00443CAB" w:rsidP="00443CAB">
      <w:pPr>
        <w:suppressAutoHyphens w:val="0"/>
        <w:spacing w:after="120" w:line="240" w:lineRule="auto"/>
        <w:ind w:left="2835" w:right="1134" w:hanging="567"/>
        <w:jc w:val="both"/>
        <w:rPr>
          <w:vertAlign w:val="subscript"/>
          <w:lang w:val="fr-FR"/>
        </w:rPr>
      </w:pPr>
      <w:r w:rsidRPr="008E409A">
        <w:rPr>
          <w:lang w:val="fr-FR"/>
        </w:rPr>
        <w:t>b)</w:t>
      </w:r>
      <w:r w:rsidRPr="008E409A">
        <w:rPr>
          <w:lang w:val="fr-FR"/>
        </w:rPr>
        <w:tab/>
        <w:t>Détermination de la distance parcourue sur les segments CSS</w:t>
      </w:r>
      <w:r w:rsidRPr="008E409A">
        <w:rPr>
          <w:vertAlign w:val="subscript"/>
          <w:lang w:val="fr-FR"/>
        </w:rPr>
        <w:t>E</w:t>
      </w:r>
      <w:r w:rsidRPr="008E409A">
        <w:rPr>
          <w:lang w:val="fr-FR"/>
        </w:rPr>
        <w:t xml:space="preserve"> et CSS</w:t>
      </w:r>
      <w:r w:rsidRPr="008E409A">
        <w:rPr>
          <w:vertAlign w:val="subscript"/>
          <w:lang w:val="fr-FR"/>
        </w:rPr>
        <w:t>M</w:t>
      </w:r>
    </w:p>
    <w:p w:rsidR="00443CAB" w:rsidRPr="008E409A" w:rsidRDefault="00443CAB" w:rsidP="00443CAB">
      <w:pPr>
        <w:pStyle w:val="SingleTxt"/>
        <w:ind w:left="2835" w:right="1134"/>
        <w:rPr>
          <w:lang w:val="fr-FR"/>
        </w:rPr>
      </w:pPr>
      <w:r w:rsidRPr="008E409A">
        <w:rPr>
          <w:lang w:val="fr-FR"/>
        </w:rPr>
        <w:t>La longueur des segments à vitesse constante CSSE doit être déterminée sur la base du pourcentage d’énergie utilisable du SRSEE UBE</w:t>
      </w:r>
      <w:r w:rsidRPr="008E409A">
        <w:rPr>
          <w:vertAlign w:val="subscript"/>
          <w:lang w:val="fr-FR"/>
        </w:rPr>
        <w:t>STP</w:t>
      </w:r>
      <w:r w:rsidRPr="008E409A">
        <w:rPr>
          <w:lang w:val="fr-FR"/>
        </w:rPr>
        <w:t xml:space="preserve"> conformément au paragraphe 4.4.2.1 de la présente annexe. L’énergie restante dans le SRSEE de traction après le segment de vitesse dynamique DS</w:t>
      </w:r>
      <w:r w:rsidRPr="008E409A">
        <w:rPr>
          <w:vertAlign w:val="subscript"/>
          <w:lang w:val="fr-FR"/>
        </w:rPr>
        <w:t>2</w:t>
      </w:r>
      <w:r w:rsidRPr="008E409A">
        <w:rPr>
          <w:lang w:val="fr-FR"/>
        </w:rPr>
        <w:t xml:space="preserve"> doit être égale ou inférieure à 10 % de la valeur UBE</w:t>
      </w:r>
      <w:r w:rsidRPr="008E409A">
        <w:rPr>
          <w:vertAlign w:val="subscript"/>
          <w:lang w:val="fr-FR"/>
        </w:rPr>
        <w:t>STP</w:t>
      </w:r>
      <w:r w:rsidRPr="008E409A">
        <w:rPr>
          <w:lang w:val="fr-FR"/>
        </w:rPr>
        <w:t>. Le constructeur doit fournir des preuves à l’autorité d’homologation après l’essai pour démontrer qu’il est satisfait à cette prescription.</w:t>
      </w:r>
    </w:p>
    <w:p w:rsidR="00443CAB" w:rsidRPr="008E409A" w:rsidRDefault="00443CAB" w:rsidP="00443CAB">
      <w:pPr>
        <w:pStyle w:val="SingleTxtG"/>
        <w:ind w:left="2835"/>
        <w:rPr>
          <w:lang w:val="fr-FR"/>
        </w:rPr>
      </w:pPr>
      <w:r w:rsidRPr="008E409A">
        <w:rPr>
          <w:lang w:val="fr-FR"/>
        </w:rPr>
        <w:t>La longueur du segment à vitesse constante CSS</w:t>
      </w:r>
      <w:r w:rsidRPr="008E409A">
        <w:rPr>
          <w:vertAlign w:val="subscript"/>
          <w:lang w:val="fr-FR"/>
        </w:rPr>
        <w:t>M</w:t>
      </w:r>
      <w:r w:rsidRPr="008E409A">
        <w:rPr>
          <w:lang w:val="fr-FR"/>
        </w:rPr>
        <w:t xml:space="preserve"> peut être calculée au moyen de l’équation suivante :</w:t>
      </w:r>
    </w:p>
    <w:p w:rsidR="00443CAB" w:rsidRPr="008E409A" w:rsidRDefault="00AC4377" w:rsidP="00443CAB">
      <w:pPr>
        <w:pStyle w:val="SingleTxtG"/>
        <w:ind w:left="2835"/>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CSSM</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PER</m:t>
              </m:r>
            </m:e>
            <m:sub>
              <m:r>
                <m:rPr>
                  <m:sty m:val="p"/>
                </m:rPr>
                <w:rPr>
                  <w:rFonts w:ascii="Cambria Math" w:hAnsi="Cambria Math"/>
                  <w:lang w:val="fr-FR"/>
                </w:rPr>
                <m:t>est</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DS1</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DS2</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CSSE</m:t>
              </m:r>
            </m:sub>
          </m:sSub>
        </m:oMath>
      </m:oMathPara>
    </w:p>
    <w:p w:rsidR="00443CAB" w:rsidRPr="008E409A" w:rsidRDefault="00443CAB" w:rsidP="00443CAB">
      <w:pPr>
        <w:pStyle w:val="SingleTxtG"/>
        <w:ind w:left="2835"/>
        <w:rPr>
          <w:lang w:val="fr-FR"/>
        </w:rPr>
      </w:pPr>
      <w:r w:rsidRPr="008E409A">
        <w:rPr>
          <w:lang w:val="fr-FR"/>
        </w:rPr>
        <w:t xml:space="preserve">où : </w:t>
      </w:r>
    </w:p>
    <w:p w:rsidR="00443CAB" w:rsidRPr="008E409A" w:rsidRDefault="00443CAB" w:rsidP="00443CAB">
      <w:pPr>
        <w:pStyle w:val="SingleTxtG"/>
        <w:ind w:left="3969" w:hanging="1134"/>
        <w:rPr>
          <w:lang w:val="fr-FR"/>
        </w:rPr>
      </w:pPr>
      <w:r w:rsidRPr="008E409A">
        <w:rPr>
          <w:lang w:val="fr-FR"/>
        </w:rPr>
        <w:t>PER</w:t>
      </w:r>
      <w:r w:rsidRPr="008E409A">
        <w:rPr>
          <w:vertAlign w:val="subscript"/>
          <w:lang w:val="fr-FR"/>
        </w:rPr>
        <w:t>est</w:t>
      </w:r>
      <w:r w:rsidRPr="008E409A">
        <w:rPr>
          <w:lang w:val="fr-FR"/>
        </w:rPr>
        <w:tab/>
        <w:t>est l’autonomie en mode électrique pur estimée du VEP considéré, en km ;</w:t>
      </w:r>
    </w:p>
    <w:p w:rsidR="00443CAB" w:rsidRPr="008E409A" w:rsidRDefault="00443CAB" w:rsidP="00443CAB">
      <w:pPr>
        <w:pStyle w:val="SingleTxtG"/>
        <w:ind w:left="3969" w:hanging="1134"/>
        <w:rPr>
          <w:lang w:val="fr-FR"/>
        </w:rPr>
      </w:pPr>
      <w:r w:rsidRPr="008E409A">
        <w:rPr>
          <w:lang w:val="fr-FR"/>
        </w:rPr>
        <w:t>dDS</w:t>
      </w:r>
      <w:r w:rsidRPr="008E409A">
        <w:rPr>
          <w:vertAlign w:val="subscript"/>
          <w:lang w:val="fr-FR"/>
        </w:rPr>
        <w:t>1</w:t>
      </w:r>
      <w:r w:rsidRPr="008E409A">
        <w:rPr>
          <w:lang w:val="fr-FR"/>
        </w:rPr>
        <w:tab/>
        <w:t>est la longueur du segment dynamique 1, en km ;</w:t>
      </w:r>
    </w:p>
    <w:p w:rsidR="00443CAB" w:rsidRPr="008E409A" w:rsidRDefault="00443CAB" w:rsidP="00443CAB">
      <w:pPr>
        <w:pStyle w:val="SingleTxtG"/>
        <w:ind w:left="3969" w:hanging="1134"/>
        <w:rPr>
          <w:lang w:val="fr-FR"/>
        </w:rPr>
      </w:pPr>
      <w:r w:rsidRPr="008E409A">
        <w:rPr>
          <w:lang w:val="fr-FR"/>
        </w:rPr>
        <w:t>dDS</w:t>
      </w:r>
      <w:r w:rsidRPr="008E409A">
        <w:rPr>
          <w:vertAlign w:val="subscript"/>
          <w:lang w:val="fr-FR"/>
        </w:rPr>
        <w:t>2</w:t>
      </w:r>
      <w:r w:rsidRPr="008E409A">
        <w:rPr>
          <w:lang w:val="fr-FR"/>
        </w:rPr>
        <w:tab/>
        <w:t>est la longueur du segment dynamique 2, en km ;</w:t>
      </w:r>
    </w:p>
    <w:p w:rsidR="00443CAB" w:rsidRPr="008E409A" w:rsidRDefault="00443CAB" w:rsidP="00443CAB">
      <w:pPr>
        <w:pStyle w:val="SingleTxtG"/>
        <w:ind w:left="3969" w:hanging="1134"/>
        <w:rPr>
          <w:lang w:val="fr-FR"/>
        </w:rPr>
      </w:pPr>
      <w:r w:rsidRPr="008E409A">
        <w:rPr>
          <w:lang w:val="fr-FR"/>
        </w:rPr>
        <w:t>dCSS</w:t>
      </w:r>
      <w:r w:rsidRPr="008E409A">
        <w:rPr>
          <w:vertAlign w:val="subscript"/>
          <w:lang w:val="fr-FR"/>
        </w:rPr>
        <w:t>E</w:t>
      </w:r>
      <w:r w:rsidRPr="008E409A">
        <w:rPr>
          <w:lang w:val="fr-FR"/>
        </w:rPr>
        <w:tab/>
        <w:t>est la longueur du segment à vitesse constante CSS</w:t>
      </w:r>
      <w:r w:rsidRPr="008E409A">
        <w:rPr>
          <w:vertAlign w:val="subscript"/>
          <w:lang w:val="fr-FR"/>
        </w:rPr>
        <w:t>E</w:t>
      </w:r>
      <w:r w:rsidRPr="008E409A">
        <w:rPr>
          <w:lang w:val="fr-FR"/>
        </w:rPr>
        <w:t>, en km.</w:t>
      </w:r>
    </w:p>
    <w:p w:rsidR="00443CAB" w:rsidRPr="008E409A" w:rsidRDefault="00443CAB" w:rsidP="00443CAB">
      <w:pPr>
        <w:pStyle w:val="SingleTxtG"/>
        <w:ind w:left="2268" w:hanging="1134"/>
        <w:rPr>
          <w:lang w:val="fr-FR"/>
        </w:rPr>
      </w:pPr>
      <w:r w:rsidRPr="008E409A">
        <w:rPr>
          <w:lang w:val="fr-FR"/>
        </w:rPr>
        <w:t>3.4.4.2.1.3</w:t>
      </w:r>
      <w:r w:rsidRPr="008E409A">
        <w:rPr>
          <w:lang w:val="fr-FR"/>
        </w:rPr>
        <w:tab/>
        <w:t>Pauses</w:t>
      </w:r>
    </w:p>
    <w:p w:rsidR="00443CAB" w:rsidRPr="008E409A" w:rsidRDefault="00443CAB" w:rsidP="00443CAB">
      <w:pPr>
        <w:pStyle w:val="SingleTxtG"/>
        <w:ind w:left="2268"/>
        <w:rPr>
          <w:lang w:val="fr-FR"/>
        </w:rPr>
      </w:pPr>
      <w:r w:rsidRPr="008E409A">
        <w:rPr>
          <w:lang w:val="fr-FR"/>
        </w:rPr>
        <w:t>Des pauses du conducteur et/ou de l’opérateur sont seulement admises sur les segments à vitesse constante, comme prescrit au tableau A8/4.</w:t>
      </w:r>
    </w:p>
    <w:p w:rsidR="00443CAB" w:rsidRPr="008E409A" w:rsidRDefault="00443CAB" w:rsidP="0066616D">
      <w:pPr>
        <w:pStyle w:val="Heading1"/>
        <w:numPr>
          <w:ilvl w:val="0"/>
          <w:numId w:val="0"/>
        </w:numPr>
        <w:spacing w:after="120"/>
        <w:ind w:left="1134"/>
        <w:rPr>
          <w:b/>
          <w:lang w:val="fr-FR"/>
        </w:rPr>
      </w:pPr>
      <w:r w:rsidRPr="008E409A">
        <w:rPr>
          <w:lang w:val="fr-FR"/>
        </w:rPr>
        <w:t xml:space="preserve">Tableau A8/4 </w:t>
      </w:r>
      <w:r w:rsidRPr="008E409A">
        <w:rPr>
          <w:lang w:val="fr-FR"/>
        </w:rPr>
        <w:br/>
      </w:r>
      <w:r w:rsidRPr="008E409A">
        <w:rPr>
          <w:b/>
          <w:lang w:val="fr-FR"/>
        </w:rPr>
        <w:t>Pauses du conducteur et/ou de l’opérateur</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23"/>
        <w:gridCol w:w="4042"/>
      </w:tblGrid>
      <w:tr w:rsidR="00443CAB" w:rsidRPr="008E409A" w:rsidTr="0066616D">
        <w:trPr>
          <w:tblHeader/>
        </w:trPr>
        <w:tc>
          <w:tcPr>
            <w:tcW w:w="3323" w:type="dxa"/>
            <w:vAlign w:val="bottom"/>
            <w:hideMark/>
          </w:tcPr>
          <w:p w:rsidR="00443CAB" w:rsidRPr="008E409A" w:rsidRDefault="00443CAB" w:rsidP="0066616D">
            <w:pPr>
              <w:keepNext/>
              <w:spacing w:before="60" w:after="60" w:line="220" w:lineRule="atLeast"/>
              <w:ind w:left="57" w:right="57"/>
              <w:jc w:val="right"/>
              <w:rPr>
                <w:i/>
                <w:sz w:val="14"/>
                <w:szCs w:val="14"/>
                <w:lang w:val="fr-FR"/>
              </w:rPr>
            </w:pPr>
            <w:r w:rsidRPr="008E409A">
              <w:rPr>
                <w:i/>
                <w:sz w:val="14"/>
                <w:szCs w:val="14"/>
                <w:lang w:val="fr-FR"/>
              </w:rPr>
              <w:t>Distance parcourue (km)</w:t>
            </w:r>
          </w:p>
        </w:tc>
        <w:tc>
          <w:tcPr>
            <w:tcW w:w="4042" w:type="dxa"/>
            <w:vAlign w:val="bottom"/>
            <w:hideMark/>
          </w:tcPr>
          <w:p w:rsidR="00443CAB" w:rsidRPr="008E409A" w:rsidRDefault="00443CAB" w:rsidP="0066616D">
            <w:pPr>
              <w:keepNext/>
              <w:spacing w:before="60" w:after="60" w:line="220" w:lineRule="atLeast"/>
              <w:ind w:left="57" w:right="57"/>
              <w:jc w:val="right"/>
              <w:rPr>
                <w:i/>
                <w:sz w:val="14"/>
                <w:szCs w:val="14"/>
                <w:lang w:val="fr-FR"/>
              </w:rPr>
            </w:pPr>
            <w:r w:rsidRPr="008E409A">
              <w:rPr>
                <w:i/>
                <w:sz w:val="14"/>
                <w:szCs w:val="14"/>
                <w:lang w:val="fr-FR"/>
              </w:rPr>
              <w:t>Durée totale maximale des pauses (min)</w:t>
            </w:r>
          </w:p>
        </w:tc>
      </w:tr>
      <w:tr w:rsidR="00443CAB" w:rsidRPr="008E409A" w:rsidTr="0066616D">
        <w:tc>
          <w:tcPr>
            <w:tcW w:w="3323"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Jusqu’à 100</w:t>
            </w:r>
          </w:p>
        </w:tc>
        <w:tc>
          <w:tcPr>
            <w:tcW w:w="4042"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10</w:t>
            </w:r>
          </w:p>
        </w:tc>
      </w:tr>
      <w:tr w:rsidR="00443CAB" w:rsidRPr="008E409A" w:rsidTr="0066616D">
        <w:tc>
          <w:tcPr>
            <w:tcW w:w="3323"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Jusqu’à 150</w:t>
            </w:r>
          </w:p>
        </w:tc>
        <w:tc>
          <w:tcPr>
            <w:tcW w:w="4042"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20</w:t>
            </w:r>
          </w:p>
        </w:tc>
      </w:tr>
      <w:tr w:rsidR="00443CAB" w:rsidRPr="008E409A" w:rsidTr="0066616D">
        <w:tc>
          <w:tcPr>
            <w:tcW w:w="3323"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Jusqu’à 200</w:t>
            </w:r>
          </w:p>
        </w:tc>
        <w:tc>
          <w:tcPr>
            <w:tcW w:w="4042"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30</w:t>
            </w:r>
          </w:p>
        </w:tc>
      </w:tr>
      <w:tr w:rsidR="00443CAB" w:rsidRPr="008E409A" w:rsidTr="0066616D">
        <w:tc>
          <w:tcPr>
            <w:tcW w:w="3323"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Jusqu’à 300</w:t>
            </w:r>
          </w:p>
        </w:tc>
        <w:tc>
          <w:tcPr>
            <w:tcW w:w="4042"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60</w:t>
            </w:r>
          </w:p>
        </w:tc>
      </w:tr>
      <w:tr w:rsidR="00443CAB" w:rsidRPr="008E409A" w:rsidTr="0066616D">
        <w:tc>
          <w:tcPr>
            <w:tcW w:w="3323"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Plus de 300</w:t>
            </w:r>
          </w:p>
        </w:tc>
        <w:tc>
          <w:tcPr>
            <w:tcW w:w="4042" w:type="dxa"/>
            <w:vAlign w:val="bottom"/>
            <w:hideMark/>
          </w:tcPr>
          <w:p w:rsidR="00443CAB" w:rsidRPr="008E409A" w:rsidRDefault="00443CAB" w:rsidP="0066616D">
            <w:pPr>
              <w:keepNext/>
              <w:spacing w:before="60" w:after="60" w:line="220" w:lineRule="atLeast"/>
              <w:ind w:left="57" w:right="57"/>
              <w:jc w:val="right"/>
              <w:rPr>
                <w:sz w:val="18"/>
                <w:szCs w:val="18"/>
                <w:lang w:val="fr-FR"/>
              </w:rPr>
            </w:pPr>
            <w:r w:rsidRPr="008E409A">
              <w:rPr>
                <w:sz w:val="18"/>
                <w:szCs w:val="18"/>
                <w:lang w:val="fr-FR"/>
              </w:rPr>
              <w:t>Selon les recommandations du constructeur</w:t>
            </w:r>
          </w:p>
        </w:tc>
      </w:tr>
    </w:tbl>
    <w:p w:rsidR="00443CAB" w:rsidRPr="008E409A" w:rsidRDefault="00443CAB" w:rsidP="00443CAB">
      <w:pPr>
        <w:pStyle w:val="FootnoteText"/>
        <w:tabs>
          <w:tab w:val="right" w:pos="1476"/>
          <w:tab w:val="left" w:pos="1548"/>
          <w:tab w:val="right" w:pos="1836"/>
          <w:tab w:val="left" w:pos="1908"/>
        </w:tabs>
        <w:spacing w:before="120" w:after="240"/>
        <w:ind w:firstLine="170"/>
        <w:rPr>
          <w:lang w:val="fr-FR"/>
        </w:rPr>
      </w:pPr>
      <w:r w:rsidRPr="008E409A">
        <w:rPr>
          <w:i/>
          <w:lang w:val="fr-FR"/>
        </w:rPr>
        <w:t>Note</w:t>
      </w:r>
      <w:r w:rsidRPr="008E409A">
        <w:rPr>
          <w:lang w:val="fr-FR"/>
        </w:rPr>
        <w:tab/>
        <w:t xml:space="preserve"> : Au cours d’une pause, la chaîne de traction doit être désactivée. </w:t>
      </w:r>
    </w:p>
    <w:p w:rsidR="00443CAB" w:rsidRPr="008E409A" w:rsidRDefault="00443CAB" w:rsidP="00443CAB">
      <w:pPr>
        <w:pStyle w:val="SingleTxtG"/>
        <w:rPr>
          <w:lang w:val="fr-FR"/>
        </w:rPr>
      </w:pPr>
      <w:r w:rsidRPr="008E409A">
        <w:rPr>
          <w:lang w:val="fr-FR"/>
        </w:rPr>
        <w:t>3.4.4.2.2</w:t>
      </w:r>
      <w:r w:rsidRPr="008E409A">
        <w:rPr>
          <w:lang w:val="fr-FR"/>
        </w:rPr>
        <w:tab/>
        <w:t>Mesure de l’intensité et de la tension électriques du SRSEE</w:t>
      </w:r>
    </w:p>
    <w:p w:rsidR="00443CAB" w:rsidRPr="008E409A" w:rsidRDefault="00443CAB" w:rsidP="00443CAB">
      <w:pPr>
        <w:pStyle w:val="SingleTxtG"/>
        <w:ind w:left="2268"/>
        <w:rPr>
          <w:lang w:val="fr-FR"/>
        </w:rPr>
      </w:pPr>
      <w:r w:rsidRPr="008E409A">
        <w:rPr>
          <w:lang w:val="fr-FR"/>
        </w:rPr>
        <w:t>À partir du début de l’essai et jusqu’à ce que le critère de déconnexion soit atteint, l’intensité électrique de tous les SRSEE et la tension électrique de tous les SRSEE doivent être déterminés conformément à l’appendice 3 de la présente annexe.</w:t>
      </w:r>
    </w:p>
    <w:p w:rsidR="00443CAB" w:rsidRPr="008E409A" w:rsidRDefault="00443CAB" w:rsidP="00443CAB">
      <w:pPr>
        <w:pStyle w:val="SingleTxtG"/>
        <w:ind w:left="2268" w:hanging="1134"/>
        <w:rPr>
          <w:szCs w:val="24"/>
          <w:lang w:val="fr-FR"/>
        </w:rPr>
      </w:pPr>
      <w:r w:rsidRPr="008E409A">
        <w:rPr>
          <w:color w:val="000000"/>
          <w:szCs w:val="24"/>
          <w:lang w:val="fr-FR"/>
        </w:rPr>
        <w:t>3.4.4.2.3</w:t>
      </w:r>
      <w:r w:rsidRPr="008E409A">
        <w:rPr>
          <w:color w:val="000000"/>
          <w:szCs w:val="24"/>
          <w:lang w:val="fr-FR"/>
        </w:rPr>
        <w:tab/>
        <w:t>C</w:t>
      </w:r>
      <w:r w:rsidRPr="008E409A">
        <w:rPr>
          <w:lang w:val="fr-FR"/>
        </w:rPr>
        <w:t>ritère de déconnexion automatique</w:t>
      </w:r>
    </w:p>
    <w:p w:rsidR="00443CAB" w:rsidRPr="008E409A" w:rsidRDefault="00443CAB" w:rsidP="00443CAB">
      <w:pPr>
        <w:pStyle w:val="SingleTxtG"/>
        <w:ind w:left="2268"/>
        <w:rPr>
          <w:lang w:val="fr-FR"/>
        </w:rPr>
      </w:pPr>
      <w:r w:rsidRPr="008E409A">
        <w:rPr>
          <w:lang w:val="fr-FR"/>
        </w:rPr>
        <w:t xml:space="preserve">Le critère de déconnexion automatique est atteint lorsque le véhicule s’écarte pendant 4 s consécutives ou plus de la marge de tolérance prescrite </w:t>
      </w:r>
      <w:r w:rsidRPr="008E409A">
        <w:rPr>
          <w:szCs w:val="24"/>
          <w:lang w:val="fr-FR"/>
        </w:rPr>
        <w:t xml:space="preserve">comme spécifié au paragraphe 1.2.6.6 de l’annexe 6 </w:t>
      </w:r>
      <w:r w:rsidRPr="008E409A">
        <w:rPr>
          <w:lang w:val="fr-FR"/>
        </w:rPr>
        <w:t xml:space="preserve">sur le </w:t>
      </w:r>
      <w:r w:rsidRPr="008E409A">
        <w:rPr>
          <w:szCs w:val="24"/>
          <w:lang w:val="fr-FR"/>
        </w:rPr>
        <w:t>second segment à vitesse constante CSS</w:t>
      </w:r>
      <w:r w:rsidRPr="008E409A">
        <w:rPr>
          <w:szCs w:val="24"/>
          <w:vertAlign w:val="subscript"/>
          <w:lang w:val="fr-FR"/>
        </w:rPr>
        <w:t>E</w:t>
      </w:r>
      <w:r w:rsidRPr="008E409A">
        <w:rPr>
          <w:lang w:val="fr-FR"/>
        </w:rPr>
        <w:t>. Dans ce cas. la commande d’accélérateur doit être désactivée et le véhicule doit être immobilisé par freinage dans les 60 s.</w:t>
      </w:r>
    </w:p>
    <w:p w:rsidR="00443CAB" w:rsidRPr="008E409A" w:rsidRDefault="00443CAB" w:rsidP="00443CAB">
      <w:pPr>
        <w:pStyle w:val="SingleTxtG"/>
        <w:ind w:left="2268" w:hanging="1134"/>
        <w:jc w:val="left"/>
        <w:rPr>
          <w:lang w:val="fr-FR"/>
        </w:rPr>
      </w:pPr>
      <w:r w:rsidRPr="008E409A">
        <w:rPr>
          <w:szCs w:val="24"/>
          <w:lang w:val="fr-FR"/>
        </w:rPr>
        <w:t>3.4.4.3</w:t>
      </w:r>
      <w:r w:rsidRPr="008E409A">
        <w:rPr>
          <w:szCs w:val="24"/>
          <w:lang w:val="fr-FR"/>
        </w:rPr>
        <w:tab/>
      </w:r>
      <w:r w:rsidRPr="008E409A">
        <w:rPr>
          <w:lang w:val="fr-FR"/>
        </w:rPr>
        <w:t>Recharge du SRSEE et mesure de la quantité d’énergie électrique rechargée</w:t>
      </w:r>
    </w:p>
    <w:p w:rsidR="00443CAB" w:rsidRPr="008E409A" w:rsidRDefault="00443CAB" w:rsidP="00443CAB">
      <w:pPr>
        <w:pStyle w:val="SingleTxtG"/>
        <w:ind w:left="2268" w:hanging="1134"/>
        <w:rPr>
          <w:lang w:val="fr-FR"/>
        </w:rPr>
      </w:pPr>
      <w:r w:rsidRPr="008E409A">
        <w:rPr>
          <w:szCs w:val="24"/>
          <w:lang w:val="fr-FR"/>
        </w:rPr>
        <w:t>3.4.4.3.1</w:t>
      </w:r>
      <w:r w:rsidRPr="008E409A">
        <w:rPr>
          <w:szCs w:val="24"/>
          <w:lang w:val="fr-FR"/>
        </w:rPr>
        <w:tab/>
      </w:r>
      <w:r w:rsidRPr="008E409A">
        <w:rPr>
          <w:lang w:val="fr-FR"/>
        </w:rPr>
        <w:t xml:space="preserve">Après un arrêt effectué conformément au paragraphe 3.4.4.1.3 </w:t>
      </w:r>
      <w:r w:rsidRPr="008E409A">
        <w:rPr>
          <w:szCs w:val="24"/>
          <w:lang w:val="fr-FR"/>
        </w:rPr>
        <w:t xml:space="preserve">de </w:t>
      </w:r>
      <w:r w:rsidRPr="008E409A">
        <w:rPr>
          <w:lang w:val="fr-FR"/>
        </w:rPr>
        <w:t>la présente annexe pour la p</w:t>
      </w:r>
      <w:r w:rsidRPr="008E409A">
        <w:rPr>
          <w:color w:val="000000"/>
          <w:szCs w:val="24"/>
          <w:lang w:val="fr-FR"/>
        </w:rPr>
        <w:t>rocédure d’e</w:t>
      </w:r>
      <w:r w:rsidRPr="008E409A">
        <w:rPr>
          <w:lang w:val="fr-FR"/>
        </w:rPr>
        <w:t xml:space="preserve">ssai du type 1 </w:t>
      </w:r>
      <w:r w:rsidRPr="008E409A">
        <w:rPr>
          <w:szCs w:val="24"/>
          <w:lang w:val="fr-FR" w:eastAsia="ja-JP"/>
        </w:rPr>
        <w:t xml:space="preserve">avec cycles consécutifs </w:t>
      </w:r>
      <w:r w:rsidRPr="008E409A">
        <w:rPr>
          <w:lang w:val="fr-FR"/>
        </w:rPr>
        <w:t xml:space="preserve">au paragraphe 3.4.4.2.3 </w:t>
      </w:r>
      <w:r w:rsidRPr="008E409A">
        <w:rPr>
          <w:szCs w:val="24"/>
          <w:lang w:val="fr-FR"/>
        </w:rPr>
        <w:t xml:space="preserve">de </w:t>
      </w:r>
      <w:r w:rsidRPr="008E409A">
        <w:rPr>
          <w:lang w:val="fr-FR"/>
        </w:rPr>
        <w:t>la présente annexe pour la p</w:t>
      </w:r>
      <w:r w:rsidRPr="008E409A">
        <w:rPr>
          <w:color w:val="000000"/>
          <w:szCs w:val="24"/>
          <w:lang w:val="fr-FR"/>
        </w:rPr>
        <w:t>rocédure d’e</w:t>
      </w:r>
      <w:r w:rsidRPr="008E409A">
        <w:rPr>
          <w:lang w:val="fr-FR"/>
        </w:rPr>
        <w:t>ssai du type 1 abrégée, le véhicule doit être connecté au réseau dans les 120 min qui suivent.</w:t>
      </w:r>
    </w:p>
    <w:p w:rsidR="00443CAB" w:rsidRPr="008E409A" w:rsidRDefault="00443CAB" w:rsidP="00443CAB">
      <w:pPr>
        <w:pStyle w:val="SingleTxtG"/>
        <w:ind w:left="2268"/>
        <w:rPr>
          <w:szCs w:val="24"/>
          <w:lang w:val="fr-FR"/>
        </w:rPr>
      </w:pPr>
      <w:r w:rsidRPr="008E409A">
        <w:rPr>
          <w:szCs w:val="24"/>
          <w:lang w:val="fr-FR"/>
        </w:rPr>
        <w:t xml:space="preserve">Le SRSSEE est complétement rechargé 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w:t>
      </w:r>
    </w:p>
    <w:p w:rsidR="00443CAB" w:rsidRPr="008E409A" w:rsidRDefault="00443CAB" w:rsidP="00443CAB">
      <w:pPr>
        <w:pStyle w:val="SingleTxtG"/>
        <w:ind w:left="2268" w:hanging="1134"/>
        <w:rPr>
          <w:color w:val="000000"/>
          <w:szCs w:val="24"/>
          <w:lang w:val="fr-FR"/>
        </w:rPr>
      </w:pPr>
      <w:r w:rsidRPr="008E409A">
        <w:rPr>
          <w:color w:val="000000"/>
          <w:szCs w:val="24"/>
          <w:lang w:val="fr-FR"/>
        </w:rPr>
        <w:t>3.4.4.3.2</w:t>
      </w:r>
      <w:r w:rsidRPr="008E409A">
        <w:rPr>
          <w:color w:val="000000"/>
          <w:szCs w:val="24"/>
          <w:lang w:val="fr-FR"/>
        </w:rPr>
        <w:tab/>
      </w:r>
      <w:r w:rsidRPr="008E409A">
        <w:rPr>
          <w:lang w:val="fr-FR"/>
        </w:rPr>
        <w:t xml:space="preserve">L’appareil de mesure de l’énergie </w:t>
      </w:r>
      <w:r w:rsidRPr="008E409A">
        <w:rPr>
          <w:iCs/>
          <w:lang w:val="fr-FR"/>
        </w:rPr>
        <w:t>électrique</w:t>
      </w:r>
      <w:r w:rsidRPr="008E409A">
        <w:rPr>
          <w:lang w:val="fr-FR"/>
        </w:rPr>
        <w:t>, placé entre le chargeur du véhicule et le réseau</w:t>
      </w:r>
      <w:r w:rsidRPr="008E409A">
        <w:rPr>
          <w:iCs/>
          <w:lang w:val="fr-FR"/>
        </w:rPr>
        <w:t>,</w:t>
      </w:r>
      <w:r w:rsidRPr="008E409A">
        <w:rPr>
          <w:lang w:val="fr-FR"/>
        </w:rPr>
        <w:t xml:space="preserve"> doit mesurer l’énergie </w:t>
      </w:r>
      <w:r w:rsidRPr="008E409A">
        <w:rPr>
          <w:iCs/>
          <w:lang w:val="fr-FR"/>
        </w:rPr>
        <w:t xml:space="preserve">électrique </w:t>
      </w:r>
      <w:r w:rsidRPr="008E409A">
        <w:rPr>
          <w:lang w:val="fr-FR"/>
        </w:rPr>
        <w:t>de recharge E</w:t>
      </w:r>
      <w:r w:rsidRPr="008E409A">
        <w:rPr>
          <w:vertAlign w:val="subscript"/>
          <w:lang w:val="fr-FR"/>
        </w:rPr>
        <w:t>AC</w:t>
      </w:r>
      <w:r w:rsidRPr="008E409A">
        <w:rPr>
          <w:lang w:val="fr-FR"/>
        </w:rPr>
        <w:t xml:space="preserve">, fournie par le réseau, ainsi que la durée. La mesure de l’énergie peut être arrêtée </w:t>
      </w:r>
      <w:r w:rsidRPr="008E409A">
        <w:rPr>
          <w:szCs w:val="24"/>
          <w:lang w:val="fr-FR"/>
        </w:rPr>
        <w:t xml:space="preserve">lorsque le critère de fin de charge, comme défini au paragraphe 2.2.3.2 de l’appendice 4 </w:t>
      </w:r>
      <w:r w:rsidRPr="008E409A">
        <w:rPr>
          <w:lang w:val="fr-FR"/>
        </w:rPr>
        <w:t>de la présente annexe</w:t>
      </w:r>
      <w:r w:rsidRPr="008E409A">
        <w:rPr>
          <w:szCs w:val="24"/>
          <w:lang w:val="fr-FR"/>
        </w:rPr>
        <w:t xml:space="preserve">, </w:t>
      </w:r>
      <w:r w:rsidRPr="008E409A">
        <w:rPr>
          <w:iCs/>
          <w:lang w:val="fr-FR"/>
        </w:rPr>
        <w:t>est rempli</w:t>
      </w:r>
      <w:r w:rsidRPr="008E409A">
        <w:rPr>
          <w:szCs w:val="24"/>
          <w:lang w:val="fr-FR"/>
        </w:rPr>
        <w:t>.</w:t>
      </w:r>
    </w:p>
    <w:p w:rsidR="00443CAB" w:rsidRPr="008E409A" w:rsidRDefault="00443CAB" w:rsidP="00443CAB">
      <w:pPr>
        <w:pStyle w:val="SingleTxtG"/>
        <w:ind w:left="2268" w:hanging="1134"/>
        <w:rPr>
          <w:color w:val="000000"/>
          <w:szCs w:val="24"/>
          <w:lang w:val="fr-FR"/>
        </w:rPr>
      </w:pPr>
      <w:r w:rsidRPr="008E409A">
        <w:rPr>
          <w:color w:val="000000"/>
          <w:szCs w:val="24"/>
          <w:lang w:val="fr-FR"/>
        </w:rPr>
        <w:t>3.5</w:t>
      </w:r>
      <w:r w:rsidRPr="008E409A">
        <w:rPr>
          <w:color w:val="000000"/>
          <w:szCs w:val="24"/>
          <w:lang w:val="fr-FR"/>
        </w:rPr>
        <w:tab/>
      </w:r>
      <w:r w:rsidRPr="008E409A">
        <w:rPr>
          <w:bCs/>
          <w:lang w:val="fr-FR"/>
        </w:rPr>
        <w:t>VHPC-NRE</w:t>
      </w:r>
    </w:p>
    <w:p w:rsidR="00443CAB" w:rsidRPr="008E409A" w:rsidRDefault="00443CAB" w:rsidP="00443CAB">
      <w:pPr>
        <w:pStyle w:val="SingleTxtG"/>
        <w:ind w:left="2268"/>
        <w:rPr>
          <w:lang w:val="fr-FR"/>
        </w:rPr>
      </w:pPr>
      <w:r w:rsidRPr="008E409A">
        <w:rPr>
          <w:szCs w:val="24"/>
          <w:lang w:val="fr-FR"/>
        </w:rPr>
        <w:t>La séquence d</w:t>
      </w:r>
      <w:r w:rsidRPr="008E409A">
        <w:rPr>
          <w:lang w:val="fr-FR"/>
        </w:rPr>
        <w:t xml:space="preserve">’essai </w:t>
      </w:r>
      <w:r w:rsidRPr="008E409A">
        <w:rPr>
          <w:szCs w:val="24"/>
          <w:lang w:val="fr-FR"/>
        </w:rPr>
        <w:t xml:space="preserve">décrite aux paragraphes 3.5.1 à 3.5.3 inclus de </w:t>
      </w:r>
      <w:r w:rsidRPr="008E409A">
        <w:rPr>
          <w:lang w:val="fr-FR"/>
        </w:rPr>
        <w:t>la présente annexe</w:t>
      </w:r>
      <w:r w:rsidRPr="008E409A">
        <w:rPr>
          <w:szCs w:val="24"/>
          <w:lang w:val="fr-FR"/>
        </w:rPr>
        <w:t xml:space="preserve">, ainsi que le profil de niveau de charge correspondant du </w:t>
      </w:r>
      <w:r w:rsidRPr="008E409A">
        <w:rPr>
          <w:lang w:val="fr-FR"/>
        </w:rPr>
        <w:t>SRSEE</w:t>
      </w:r>
      <w:r w:rsidRPr="008E409A">
        <w:rPr>
          <w:szCs w:val="24"/>
          <w:lang w:val="fr-FR"/>
        </w:rPr>
        <w:t>, sont représentés dans la f</w:t>
      </w:r>
      <w:r w:rsidRPr="008E409A">
        <w:rPr>
          <w:lang w:val="fr-FR"/>
        </w:rPr>
        <w:t xml:space="preserve">igure A8.App1/5 de l’appendice 1 </w:t>
      </w:r>
      <w:r w:rsidRPr="008E409A">
        <w:rPr>
          <w:szCs w:val="24"/>
          <w:lang w:val="fr-FR"/>
        </w:rPr>
        <w:t xml:space="preserve">de </w:t>
      </w:r>
      <w:r w:rsidRPr="008E409A">
        <w:rPr>
          <w:lang w:val="fr-FR"/>
        </w:rPr>
        <w:t>la présente annexe.</w:t>
      </w:r>
    </w:p>
    <w:p w:rsidR="00443CAB" w:rsidRPr="008E409A" w:rsidRDefault="00443CAB" w:rsidP="00443CAB">
      <w:pPr>
        <w:pStyle w:val="SingleTxtG"/>
        <w:ind w:left="2268" w:hanging="1134"/>
        <w:rPr>
          <w:lang w:val="fr-FR"/>
        </w:rPr>
      </w:pPr>
      <w:r w:rsidRPr="008E409A">
        <w:rPr>
          <w:color w:val="000000"/>
          <w:szCs w:val="24"/>
          <w:lang w:val="fr-FR"/>
        </w:rPr>
        <w:t>3.5.1</w:t>
      </w:r>
      <w:r w:rsidRPr="008E409A">
        <w:rPr>
          <w:color w:val="000000"/>
          <w:szCs w:val="24"/>
          <w:lang w:val="fr-FR"/>
        </w:rPr>
        <w:tab/>
      </w:r>
      <w:r w:rsidRPr="008E409A">
        <w:rPr>
          <w:lang w:val="fr-FR"/>
        </w:rPr>
        <w:t>Préconditionnement et stabilisation thermique</w:t>
      </w:r>
    </w:p>
    <w:p w:rsidR="00443CAB" w:rsidRPr="008E409A" w:rsidRDefault="00443CAB" w:rsidP="00443CAB">
      <w:pPr>
        <w:pStyle w:val="SingleTxtG"/>
        <w:ind w:left="2268"/>
        <w:rPr>
          <w:bCs/>
          <w:szCs w:val="24"/>
          <w:lang w:val="fr-FR"/>
        </w:rPr>
      </w:pPr>
      <w:r w:rsidRPr="008E409A">
        <w:rPr>
          <w:lang w:val="fr-FR"/>
        </w:rPr>
        <w:t xml:space="preserve">Les véhicules doivent subir un préconditionnement et une stabilisation thermique conformément </w:t>
      </w:r>
      <w:r w:rsidRPr="008E409A">
        <w:rPr>
          <w:bCs/>
          <w:szCs w:val="24"/>
          <w:lang w:val="fr-FR"/>
        </w:rPr>
        <w:t xml:space="preserve">au paragraphe 3.3.1 </w:t>
      </w:r>
      <w:r w:rsidRPr="008E409A">
        <w:rPr>
          <w:szCs w:val="24"/>
          <w:lang w:val="fr-FR"/>
        </w:rPr>
        <w:t xml:space="preserve">de </w:t>
      </w:r>
      <w:r w:rsidRPr="008E409A">
        <w:rPr>
          <w:lang w:val="fr-FR"/>
        </w:rPr>
        <w:t>la présente annexe</w:t>
      </w:r>
      <w:r w:rsidRPr="008E409A">
        <w:rPr>
          <w:bCs/>
          <w:szCs w:val="24"/>
          <w:lang w:val="fr-FR"/>
        </w:rPr>
        <w:t>.</w:t>
      </w:r>
    </w:p>
    <w:p w:rsidR="00443CAB" w:rsidRPr="008E409A" w:rsidRDefault="00443CAB" w:rsidP="00443CAB">
      <w:pPr>
        <w:pStyle w:val="SingleTxtG"/>
        <w:ind w:left="2268" w:hanging="1134"/>
        <w:rPr>
          <w:szCs w:val="24"/>
          <w:lang w:val="fr-FR"/>
        </w:rPr>
      </w:pPr>
      <w:r w:rsidRPr="008E409A">
        <w:rPr>
          <w:color w:val="000000"/>
          <w:szCs w:val="24"/>
          <w:lang w:val="fr-FR"/>
        </w:rPr>
        <w:t>3.</w:t>
      </w:r>
      <w:r w:rsidRPr="008E409A">
        <w:rPr>
          <w:color w:val="000000"/>
          <w:szCs w:val="24"/>
          <w:lang w:val="fr-FR" w:eastAsia="ja-JP"/>
        </w:rPr>
        <w:t>5</w:t>
      </w:r>
      <w:r w:rsidRPr="008E409A">
        <w:rPr>
          <w:color w:val="000000"/>
          <w:szCs w:val="24"/>
          <w:lang w:val="fr-FR"/>
        </w:rPr>
        <w:t>.2</w:t>
      </w:r>
      <w:r w:rsidRPr="008E409A">
        <w:rPr>
          <w:color w:val="000000"/>
          <w:szCs w:val="24"/>
          <w:lang w:val="fr-FR"/>
        </w:rPr>
        <w:tab/>
        <w:t xml:space="preserve">Conditions </w:t>
      </w:r>
      <w:r w:rsidRPr="008E409A">
        <w:rPr>
          <w:szCs w:val="24"/>
          <w:lang w:val="fr-FR"/>
        </w:rPr>
        <w:t>d</w:t>
      </w:r>
      <w:r w:rsidRPr="008E409A">
        <w:rPr>
          <w:lang w:val="fr-FR"/>
        </w:rPr>
        <w:t>’essai</w:t>
      </w:r>
    </w:p>
    <w:p w:rsidR="00443CAB" w:rsidRPr="008E409A" w:rsidRDefault="00443CAB" w:rsidP="00443CAB">
      <w:pPr>
        <w:pStyle w:val="SingleTxtG"/>
        <w:ind w:left="2268" w:hanging="1134"/>
        <w:rPr>
          <w:bCs/>
          <w:lang w:val="fr-FR"/>
        </w:rPr>
      </w:pPr>
      <w:r w:rsidRPr="008E409A">
        <w:rPr>
          <w:bCs/>
          <w:lang w:val="fr-FR"/>
        </w:rPr>
        <w:t>3.5.2.1</w:t>
      </w:r>
      <w:r w:rsidRPr="008E409A">
        <w:rPr>
          <w:bCs/>
          <w:lang w:val="fr-FR"/>
        </w:rPr>
        <w:tab/>
      </w:r>
      <w:r w:rsidRPr="008E409A">
        <w:rPr>
          <w:lang w:val="fr-FR"/>
        </w:rPr>
        <w:t xml:space="preserve">Les véhicules doivent être soumis à des essais en mode </w:t>
      </w:r>
      <w:r w:rsidRPr="008E409A">
        <w:rPr>
          <w:bCs/>
          <w:lang w:val="fr-FR"/>
        </w:rPr>
        <w:t xml:space="preserve">maintien de la charge comme défini </w:t>
      </w:r>
      <w:r w:rsidRPr="008E409A">
        <w:rPr>
          <w:lang w:val="fr-FR"/>
        </w:rPr>
        <w:t xml:space="preserve">au paragraphe 3.3.6 du présent RTM. </w:t>
      </w:r>
    </w:p>
    <w:p w:rsidR="00443CAB" w:rsidRPr="008E409A" w:rsidRDefault="00443CAB" w:rsidP="00443CAB">
      <w:pPr>
        <w:pStyle w:val="SingleTxtG"/>
        <w:ind w:left="2268" w:hanging="1134"/>
        <w:rPr>
          <w:lang w:val="fr-FR"/>
        </w:rPr>
      </w:pPr>
      <w:r w:rsidRPr="008E409A">
        <w:rPr>
          <w:szCs w:val="24"/>
          <w:lang w:val="fr-FR"/>
        </w:rPr>
        <w:t>3.5.2.2</w:t>
      </w:r>
      <w:r w:rsidRPr="008E409A">
        <w:rPr>
          <w:szCs w:val="24"/>
          <w:lang w:val="fr-FR"/>
        </w:rPr>
        <w:tab/>
      </w:r>
      <w:r w:rsidRPr="008E409A">
        <w:rPr>
          <w:lang w:val="fr-FR"/>
        </w:rPr>
        <w:t>Sélection du mode de fonctionnement (en cas de mode sélectionnable par le conducteur)</w:t>
      </w:r>
    </w:p>
    <w:p w:rsidR="00443CAB" w:rsidRPr="008E409A" w:rsidRDefault="00443CAB" w:rsidP="00443CAB">
      <w:pPr>
        <w:pStyle w:val="SingleTxtG"/>
        <w:ind w:left="2268"/>
        <w:rPr>
          <w:color w:val="000000"/>
          <w:szCs w:val="24"/>
          <w:lang w:val="fr-FR"/>
        </w:rPr>
      </w:pPr>
      <w:r w:rsidRPr="008E409A">
        <w:rPr>
          <w:lang w:val="fr-FR"/>
        </w:rPr>
        <w:t xml:space="preserve">Pour les véhicules équipés d’un mode sélectionnable par le conducteur, le mode pour l’essai du type 1 en mode </w:t>
      </w:r>
      <w:r w:rsidRPr="008E409A">
        <w:rPr>
          <w:spacing w:val="-4"/>
          <w:lang w:val="fr-FR"/>
        </w:rPr>
        <w:t xml:space="preserve">maintien de la charge </w:t>
      </w:r>
      <w:r w:rsidRPr="008E409A">
        <w:rPr>
          <w:lang w:val="fr-FR"/>
        </w:rPr>
        <w:t xml:space="preserve">doit être sélectionné conformément </w:t>
      </w:r>
      <w:r w:rsidRPr="008E409A">
        <w:rPr>
          <w:szCs w:val="24"/>
          <w:lang w:val="fr-FR"/>
        </w:rPr>
        <w:t>au paragraphe 3</w:t>
      </w:r>
      <w:r w:rsidRPr="008E409A">
        <w:rPr>
          <w:lang w:val="fr-FR"/>
        </w:rPr>
        <w:t xml:space="preserve"> de l’appendice 6 de la présente annexe. </w:t>
      </w:r>
    </w:p>
    <w:p w:rsidR="00443CAB" w:rsidRPr="008E409A" w:rsidRDefault="00443CAB" w:rsidP="00443CAB">
      <w:pPr>
        <w:pStyle w:val="SingleTxtG"/>
        <w:ind w:left="2268" w:hanging="1134"/>
        <w:rPr>
          <w:szCs w:val="24"/>
          <w:lang w:val="fr-FR"/>
        </w:rPr>
      </w:pPr>
      <w:r w:rsidRPr="008E409A">
        <w:rPr>
          <w:lang w:val="fr-FR"/>
        </w:rPr>
        <w:t>3.5.3</w:t>
      </w:r>
      <w:r w:rsidRPr="008E409A">
        <w:rPr>
          <w:lang w:val="fr-FR"/>
        </w:rPr>
        <w:tab/>
        <w:t>Procédure d’essai du type 1</w:t>
      </w:r>
    </w:p>
    <w:p w:rsidR="00443CAB" w:rsidRPr="008E409A" w:rsidRDefault="00443CAB" w:rsidP="00443CAB">
      <w:pPr>
        <w:pStyle w:val="SingleTxtG"/>
        <w:ind w:left="2268" w:hanging="1134"/>
        <w:rPr>
          <w:color w:val="000000"/>
          <w:szCs w:val="24"/>
          <w:lang w:val="fr-FR"/>
        </w:rPr>
      </w:pPr>
      <w:r w:rsidRPr="008E409A">
        <w:rPr>
          <w:color w:val="000000"/>
          <w:szCs w:val="24"/>
          <w:lang w:val="fr-FR"/>
        </w:rPr>
        <w:t>3.5.3.1</w:t>
      </w:r>
      <w:r w:rsidRPr="008E409A">
        <w:rPr>
          <w:color w:val="000000"/>
          <w:szCs w:val="24"/>
          <w:lang w:val="fr-FR"/>
        </w:rPr>
        <w:tab/>
      </w:r>
      <w:r w:rsidRPr="008E409A">
        <w:rPr>
          <w:lang w:val="fr-FR"/>
        </w:rPr>
        <w:t xml:space="preserve">Les véhicules doivent être soumis aux essais conformément à la procédure d’essai du type 1 </w:t>
      </w:r>
      <w:r w:rsidRPr="008E409A">
        <w:rPr>
          <w:color w:val="000000"/>
          <w:szCs w:val="24"/>
          <w:lang w:val="fr-FR"/>
        </w:rPr>
        <w:t xml:space="preserve">décrite à l’annexe 6 et leur </w:t>
      </w:r>
      <w:r w:rsidRPr="008E409A">
        <w:rPr>
          <w:lang w:val="fr-FR"/>
        </w:rPr>
        <w:t xml:space="preserve">consommation de carburant doit être </w:t>
      </w:r>
      <w:r w:rsidRPr="008E409A">
        <w:rPr>
          <w:color w:val="000000"/>
          <w:szCs w:val="24"/>
          <w:lang w:val="fr-FR"/>
        </w:rPr>
        <w:t xml:space="preserve">calculée </w:t>
      </w:r>
      <w:r w:rsidRPr="008E409A">
        <w:rPr>
          <w:lang w:val="fr-FR"/>
        </w:rPr>
        <w:t>conformément à l’appendice 7 de la présente annexe.</w:t>
      </w:r>
    </w:p>
    <w:p w:rsidR="00443CAB" w:rsidRPr="008E409A" w:rsidRDefault="00443CAB" w:rsidP="00443CAB">
      <w:pPr>
        <w:pStyle w:val="SingleTxtG"/>
        <w:ind w:left="2268" w:hanging="1134"/>
        <w:rPr>
          <w:lang w:val="fr-FR"/>
        </w:rPr>
      </w:pPr>
      <w:r w:rsidRPr="008E409A">
        <w:rPr>
          <w:lang w:val="fr-FR"/>
        </w:rPr>
        <w:t>3.5.3.2</w:t>
      </w:r>
      <w:r w:rsidRPr="008E409A">
        <w:rPr>
          <w:lang w:val="fr-FR"/>
        </w:rPr>
        <w:tab/>
        <w:t xml:space="preserve">Si nécessaire, les résultats de consommation de carburant doivent être corrigés conformément </w:t>
      </w:r>
      <w:r w:rsidRPr="008E409A">
        <w:rPr>
          <w:szCs w:val="24"/>
          <w:lang w:val="fr-FR"/>
        </w:rPr>
        <w:t xml:space="preserve">à </w:t>
      </w:r>
      <w:r w:rsidRPr="008E409A">
        <w:rPr>
          <w:lang w:val="fr-FR"/>
        </w:rPr>
        <w:t>l’appendice 2 de la présente annexe.</w:t>
      </w:r>
    </w:p>
    <w:p w:rsidR="00443CAB" w:rsidRPr="008E409A" w:rsidRDefault="00443CAB" w:rsidP="00443CAB">
      <w:pPr>
        <w:spacing w:after="120"/>
        <w:ind w:left="2268" w:right="1134" w:hanging="1134"/>
        <w:jc w:val="both"/>
        <w:rPr>
          <w:szCs w:val="24"/>
          <w:lang w:val="fr-FR"/>
        </w:rPr>
      </w:pPr>
      <w:r w:rsidRPr="008E409A">
        <w:rPr>
          <w:szCs w:val="24"/>
          <w:lang w:val="fr-FR"/>
        </w:rPr>
        <w:t>4.</w:t>
      </w:r>
      <w:r w:rsidRPr="008E409A">
        <w:rPr>
          <w:szCs w:val="24"/>
          <w:lang w:val="fr-FR"/>
        </w:rPr>
        <w:tab/>
        <w:t xml:space="preserve">Calculs relatifs aux </w:t>
      </w:r>
      <w:r w:rsidRPr="008E409A">
        <w:rPr>
          <w:lang w:val="fr-FR"/>
        </w:rPr>
        <w:t xml:space="preserve">véhicules </w:t>
      </w:r>
      <w:r w:rsidRPr="008E409A">
        <w:rPr>
          <w:szCs w:val="24"/>
          <w:lang w:val="fr-FR"/>
        </w:rPr>
        <w:t xml:space="preserve">hybrides électriques, </w:t>
      </w:r>
      <w:r w:rsidRPr="008E409A">
        <w:rPr>
          <w:lang w:val="fr-FR"/>
        </w:rPr>
        <w:t xml:space="preserve">véhicules </w:t>
      </w:r>
      <w:r w:rsidRPr="008E409A">
        <w:rPr>
          <w:szCs w:val="24"/>
          <w:lang w:val="fr-FR"/>
        </w:rPr>
        <w:t xml:space="preserve">électriques purs et </w:t>
      </w:r>
      <w:r w:rsidRPr="008E409A">
        <w:rPr>
          <w:lang w:val="fr-FR"/>
        </w:rPr>
        <w:t>véhicules hybrides à pile à combustible à hydrogène comprimé</w:t>
      </w:r>
    </w:p>
    <w:p w:rsidR="00443CAB" w:rsidRPr="008E409A" w:rsidRDefault="00443CAB" w:rsidP="00443CAB">
      <w:pPr>
        <w:spacing w:after="120"/>
        <w:ind w:left="2268" w:right="1134" w:hanging="1134"/>
        <w:jc w:val="both"/>
        <w:rPr>
          <w:color w:val="000000"/>
          <w:szCs w:val="24"/>
          <w:lang w:val="fr-FR"/>
        </w:rPr>
      </w:pPr>
      <w:r w:rsidRPr="008E409A">
        <w:rPr>
          <w:color w:val="000000"/>
          <w:szCs w:val="24"/>
          <w:lang w:val="fr-FR"/>
        </w:rPr>
        <w:t>4.1</w:t>
      </w:r>
      <w:r w:rsidRPr="008E409A">
        <w:rPr>
          <w:color w:val="000000"/>
          <w:szCs w:val="24"/>
          <w:lang w:val="fr-FR"/>
        </w:rPr>
        <w:tab/>
        <w:t>Calcul des émissions de composés gazeux, des émissions de matières particulaires et des émissions en nombre de particules</w:t>
      </w:r>
    </w:p>
    <w:p w:rsidR="00443CAB" w:rsidRPr="008E409A" w:rsidRDefault="00443CAB" w:rsidP="00443CAB">
      <w:pPr>
        <w:pStyle w:val="SingleTxtG"/>
        <w:ind w:left="2268" w:hanging="1134"/>
        <w:rPr>
          <w:lang w:val="fr-FR"/>
        </w:rPr>
      </w:pPr>
      <w:r w:rsidRPr="008E409A">
        <w:rPr>
          <w:lang w:val="fr-FR"/>
        </w:rPr>
        <w:t>4.1.1</w:t>
      </w:r>
      <w:r w:rsidRPr="008E409A">
        <w:rPr>
          <w:lang w:val="fr-FR"/>
        </w:rPr>
        <w:tab/>
        <w:t xml:space="preserve">Émissions en masse de composés gazeux, de matières particulaires et émissions en nombre de particules en mode </w:t>
      </w:r>
      <w:r w:rsidRPr="008E409A">
        <w:rPr>
          <w:bCs/>
          <w:lang w:val="fr-FR"/>
        </w:rPr>
        <w:t xml:space="preserve">maintien de la charge </w:t>
      </w:r>
      <w:r w:rsidRPr="008E409A">
        <w:rPr>
          <w:lang w:val="fr-FR"/>
        </w:rPr>
        <w:t xml:space="preserve">pour les </w:t>
      </w:r>
      <w:r w:rsidRPr="008E409A">
        <w:rPr>
          <w:bCs/>
          <w:lang w:val="fr-FR"/>
        </w:rPr>
        <w:t xml:space="preserve">VHE-RE </w:t>
      </w:r>
      <w:r w:rsidRPr="008E409A">
        <w:rPr>
          <w:lang w:val="fr-FR"/>
        </w:rPr>
        <w:t xml:space="preserve">et </w:t>
      </w:r>
      <w:r w:rsidRPr="008E409A">
        <w:rPr>
          <w:bCs/>
          <w:lang w:val="fr-FR"/>
        </w:rPr>
        <w:t xml:space="preserve">VHE-NRE </w:t>
      </w:r>
    </w:p>
    <w:p w:rsidR="00443CAB" w:rsidRPr="008E409A" w:rsidRDefault="00443CAB" w:rsidP="00443CAB">
      <w:pPr>
        <w:pStyle w:val="SingleTxtG"/>
        <w:ind w:left="2268"/>
        <w:rPr>
          <w:lang w:val="fr-FR"/>
        </w:rPr>
      </w:pPr>
      <w:r w:rsidRPr="008E409A">
        <w:rPr>
          <w:lang w:val="fr-FR"/>
        </w:rPr>
        <w:t xml:space="preserve">Les émissions en masse de matières particulaires </w:t>
      </w:r>
      <m:oMath>
        <m:sSub>
          <m:sSubPr>
            <m:ctrlPr>
              <w:rPr>
                <w:rFonts w:ascii="Cambria Math" w:hAnsi="Cambria Math"/>
                <w:lang w:val="fr-FR"/>
              </w:rPr>
            </m:ctrlPr>
          </m:sSubPr>
          <m:e>
            <m:r>
              <m:rPr>
                <m:sty m:val="p"/>
              </m:rPr>
              <w:rPr>
                <w:rFonts w:ascii="Cambria Math" w:hAnsi="Cambria Math"/>
                <w:lang w:val="fr-FR"/>
              </w:rPr>
              <m:t>PM</m:t>
            </m:r>
          </m:e>
          <m:sub>
            <m:r>
              <m:rPr>
                <m:sty m:val="p"/>
              </m:rPr>
              <w:rPr>
                <w:rFonts w:ascii="Cambria Math" w:hAnsi="Cambria Math"/>
                <w:lang w:val="fr-FR"/>
              </w:rPr>
              <m:t>CS</m:t>
            </m:r>
          </m:sub>
        </m:sSub>
      </m:oMath>
      <w:r w:rsidRPr="008E409A">
        <w:rPr>
          <w:lang w:val="fr-FR"/>
        </w:rPr>
        <w:t xml:space="preserve"> en mode </w:t>
      </w:r>
      <w:r w:rsidRPr="008E409A">
        <w:rPr>
          <w:bCs/>
          <w:lang w:val="fr-FR"/>
        </w:rPr>
        <w:t xml:space="preserve">maintien de la charge </w:t>
      </w:r>
      <w:r w:rsidRPr="008E409A">
        <w:rPr>
          <w:lang w:val="fr-FR"/>
        </w:rPr>
        <w:t>doivent être calculées conformément au paragraphe 3.3 de l’annexe 7.</w:t>
      </w:r>
    </w:p>
    <w:p w:rsidR="00443CAB" w:rsidRPr="008E409A" w:rsidRDefault="00443CAB" w:rsidP="00443CAB">
      <w:pPr>
        <w:pStyle w:val="SingleTxtG"/>
        <w:ind w:left="2268"/>
        <w:rPr>
          <w:lang w:val="fr-FR"/>
        </w:rPr>
      </w:pPr>
      <w:r w:rsidRPr="008E409A">
        <w:rPr>
          <w:lang w:val="fr-FR"/>
        </w:rPr>
        <w:t xml:space="preserve">Les émissions en nombre de particules </w:t>
      </w:r>
      <m:oMath>
        <m:sSub>
          <m:sSubPr>
            <m:ctrlPr>
              <w:rPr>
                <w:rFonts w:ascii="Cambria Math" w:hAnsi="Cambria Math"/>
                <w:lang w:val="fr-FR"/>
              </w:rPr>
            </m:ctrlPr>
          </m:sSubPr>
          <m:e>
            <m:r>
              <m:rPr>
                <m:sty m:val="p"/>
              </m:rPr>
              <w:rPr>
                <w:rFonts w:ascii="Cambria Math" w:hAnsi="Cambria Math"/>
                <w:lang w:val="fr-FR"/>
              </w:rPr>
              <m:t>PN</m:t>
            </m:r>
          </m:e>
          <m:sub>
            <m:r>
              <m:rPr>
                <m:sty m:val="p"/>
              </m:rPr>
              <w:rPr>
                <w:rFonts w:ascii="Cambria Math" w:hAnsi="Cambria Math"/>
                <w:lang w:val="fr-FR"/>
              </w:rPr>
              <m:t>CS</m:t>
            </m:r>
          </m:sub>
        </m:sSub>
      </m:oMath>
      <w:r w:rsidRPr="008E409A">
        <w:rPr>
          <w:lang w:val="fr-FR"/>
        </w:rPr>
        <w:t xml:space="preserve"> en mode </w:t>
      </w:r>
      <w:r w:rsidRPr="008E409A">
        <w:rPr>
          <w:bCs/>
          <w:lang w:val="fr-FR"/>
        </w:rPr>
        <w:t xml:space="preserve">maintien de la charge </w:t>
      </w:r>
      <w:r w:rsidRPr="008E409A">
        <w:rPr>
          <w:lang w:val="fr-FR"/>
        </w:rPr>
        <w:t>doivent être calculées conformément au paragraphe 4 de l’annexe 7.</w:t>
      </w:r>
    </w:p>
    <w:p w:rsidR="00443CAB" w:rsidRPr="008E409A" w:rsidRDefault="00443CAB" w:rsidP="00443CAB">
      <w:pPr>
        <w:pStyle w:val="SingleTxtG"/>
        <w:ind w:left="2268" w:hanging="1134"/>
        <w:rPr>
          <w:lang w:val="fr-FR"/>
        </w:rPr>
      </w:pPr>
      <w:r w:rsidRPr="008E409A">
        <w:rPr>
          <w:bCs/>
          <w:lang w:val="fr-FR"/>
        </w:rPr>
        <w:t>4.1.1.1</w:t>
      </w:r>
      <w:r w:rsidRPr="008E409A">
        <w:rPr>
          <w:bCs/>
          <w:lang w:val="fr-FR"/>
        </w:rPr>
        <w:tab/>
        <w:t>Procédure par étapes pour le c</w:t>
      </w:r>
      <w:r w:rsidRPr="008E409A">
        <w:rPr>
          <w:lang w:val="fr-FR"/>
        </w:rPr>
        <w:t xml:space="preserve">alcul des résultats finals de l’essai du type 1 en mode </w:t>
      </w:r>
      <w:r w:rsidRPr="008E409A">
        <w:rPr>
          <w:bCs/>
          <w:lang w:val="fr-FR"/>
        </w:rPr>
        <w:t xml:space="preserve">maintien de la charge </w:t>
      </w:r>
      <w:r w:rsidRPr="008E409A">
        <w:rPr>
          <w:lang w:val="fr-FR"/>
        </w:rPr>
        <w:t xml:space="preserve">pour les </w:t>
      </w:r>
      <w:r w:rsidRPr="008E409A">
        <w:rPr>
          <w:bCs/>
          <w:lang w:val="fr-FR"/>
        </w:rPr>
        <w:t xml:space="preserve">VHE-NRE </w:t>
      </w:r>
      <w:r w:rsidRPr="008E409A">
        <w:rPr>
          <w:lang w:val="fr-FR"/>
        </w:rPr>
        <w:t xml:space="preserve">et </w:t>
      </w:r>
      <w:r w:rsidRPr="008E409A">
        <w:rPr>
          <w:bCs/>
          <w:lang w:val="fr-FR"/>
        </w:rPr>
        <w:t>VHE-RE</w:t>
      </w:r>
    </w:p>
    <w:p w:rsidR="00443CAB" w:rsidRPr="008E409A" w:rsidRDefault="00443CAB" w:rsidP="00443CAB">
      <w:pPr>
        <w:pStyle w:val="SingleTxtG"/>
        <w:ind w:left="2268"/>
        <w:rPr>
          <w:lang w:val="fr-FR"/>
        </w:rPr>
      </w:pPr>
      <w:r w:rsidRPr="008E409A">
        <w:rPr>
          <w:lang w:val="fr-FR"/>
        </w:rPr>
        <w:t>Les résultats doivent être calculés dans l’ordre indiqué au tableau A8/5. Tous les résultats applicables dans la colonne « Sortie » doivent être enregistrés. La colonne « Processus » indique les paragraphes à appliquer pour les calculs ou contient des calculs additionnels.</w:t>
      </w:r>
    </w:p>
    <w:p w:rsidR="00443CAB" w:rsidRPr="008E409A" w:rsidRDefault="00443CAB" w:rsidP="00443CAB">
      <w:pPr>
        <w:pStyle w:val="SingleTxtG"/>
        <w:ind w:left="2268"/>
        <w:rPr>
          <w:lang w:val="fr-FR"/>
        </w:rPr>
      </w:pPr>
      <w:r w:rsidRPr="008E409A">
        <w:rPr>
          <w:lang w:val="fr-FR"/>
        </w:rPr>
        <w:t>Dans le tableau ci-dessous, la nomenclature suivante est appliquée à propos des équations et des résultats :</w:t>
      </w:r>
    </w:p>
    <w:p w:rsidR="00443CAB" w:rsidRPr="008E409A" w:rsidRDefault="00443CAB" w:rsidP="00443CAB">
      <w:pPr>
        <w:pStyle w:val="SingleTxtG"/>
        <w:ind w:left="3402" w:hanging="1134"/>
        <w:rPr>
          <w:lang w:val="fr-FR"/>
        </w:rPr>
      </w:pPr>
      <m:oMath>
        <m:r>
          <m:rPr>
            <m:sty m:val="p"/>
          </m:rPr>
          <w:rPr>
            <w:rFonts w:ascii="Cambria Math" w:hAnsi="Cambria Math"/>
            <w:lang w:val="fr-FR"/>
          </w:rPr>
          <m:t>c</m:t>
        </m:r>
      </m:oMath>
      <w:r w:rsidRPr="008E409A">
        <w:rPr>
          <w:lang w:val="fr-FR"/>
        </w:rPr>
        <w:tab/>
        <w:t>cycle d’essai applicable complet ;</w:t>
      </w:r>
    </w:p>
    <w:p w:rsidR="00443CAB" w:rsidRPr="008E409A" w:rsidRDefault="00443CAB" w:rsidP="00443CAB">
      <w:pPr>
        <w:pStyle w:val="SingleTxtG"/>
        <w:ind w:left="3402" w:hanging="1134"/>
        <w:rPr>
          <w:lang w:val="fr-FR"/>
        </w:rPr>
      </w:pPr>
      <m:oMath>
        <m:r>
          <m:rPr>
            <m:sty m:val="p"/>
          </m:rPr>
          <w:rPr>
            <w:rFonts w:ascii="Cambria Math" w:hAnsi="Cambria Math"/>
            <w:lang w:val="fr-FR"/>
          </w:rPr>
          <m:t>p</m:t>
        </m:r>
      </m:oMath>
      <w:r w:rsidRPr="008E409A">
        <w:rPr>
          <w:lang w:val="fr-FR"/>
        </w:rPr>
        <w:tab/>
        <w:t>toute phase du cycle applicable ;</w:t>
      </w:r>
    </w:p>
    <w:p w:rsidR="00443CAB" w:rsidRPr="008E409A" w:rsidRDefault="00443CAB" w:rsidP="00443CAB">
      <w:pPr>
        <w:pStyle w:val="SingleTxtG"/>
        <w:ind w:left="3402" w:hanging="1134"/>
        <w:rPr>
          <w:lang w:val="fr-FR"/>
        </w:rPr>
      </w:pPr>
      <m:oMath>
        <m:r>
          <m:rPr>
            <m:sty m:val="p"/>
          </m:rPr>
          <w:rPr>
            <w:rFonts w:ascii="Cambria Math" w:hAnsi="Cambria Math"/>
            <w:lang w:val="fr-FR"/>
          </w:rPr>
          <m:t>i</m:t>
        </m:r>
      </m:oMath>
      <w:r w:rsidRPr="008E409A">
        <w:rPr>
          <w:lang w:val="fr-FR"/>
        </w:rPr>
        <w:tab/>
        <w:t>constituants d’émissions critères applicables (sauf CO</w:t>
      </w:r>
      <w:r w:rsidRPr="008E409A">
        <w:rPr>
          <w:vertAlign w:val="subscript"/>
          <w:lang w:val="fr-FR"/>
        </w:rPr>
        <w:t>2</w:t>
      </w:r>
      <w:r w:rsidRPr="008E409A">
        <w:rPr>
          <w:lang w:val="fr-FR"/>
        </w:rPr>
        <w:t>) ;</w:t>
      </w:r>
    </w:p>
    <w:p w:rsidR="00443CAB" w:rsidRPr="008E409A" w:rsidRDefault="00443CAB" w:rsidP="00443CAB">
      <w:pPr>
        <w:pStyle w:val="SingleTxtG"/>
        <w:ind w:left="3402" w:hanging="1134"/>
        <w:rPr>
          <w:lang w:val="fr-FR"/>
        </w:rPr>
      </w:pPr>
      <w:r w:rsidRPr="008E409A">
        <w:rPr>
          <w:lang w:val="fr-FR"/>
        </w:rPr>
        <w:t>CS</w:t>
      </w:r>
      <w:r w:rsidRPr="008E409A">
        <w:rPr>
          <w:lang w:val="fr-FR"/>
        </w:rPr>
        <w:tab/>
        <w:t xml:space="preserve">mode </w:t>
      </w:r>
      <w:r w:rsidRPr="008E409A">
        <w:rPr>
          <w:bCs/>
          <w:lang w:val="fr-FR"/>
        </w:rPr>
        <w:t>maintien de la charge</w:t>
      </w:r>
    </w:p>
    <w:p w:rsidR="00443CAB" w:rsidRPr="008E409A" w:rsidRDefault="00443CAB" w:rsidP="00443CAB">
      <w:pPr>
        <w:pStyle w:val="SingleTxtG"/>
        <w:ind w:left="3402" w:hanging="1134"/>
        <w:rPr>
          <w:lang w:val="fr-FR"/>
        </w:rPr>
      </w:pPr>
      <w:r w:rsidRPr="008E409A">
        <w:rPr>
          <w:lang w:val="fr-FR"/>
        </w:rPr>
        <w:t>CO</w:t>
      </w:r>
      <w:r w:rsidRPr="008E409A">
        <w:rPr>
          <w:vertAlign w:val="subscript"/>
          <w:lang w:val="fr-FR"/>
        </w:rPr>
        <w:t>2</w:t>
      </w:r>
      <w:r w:rsidRPr="008E409A">
        <w:rPr>
          <w:vertAlign w:val="subscript"/>
          <w:lang w:val="fr-FR"/>
        </w:rPr>
        <w:tab/>
      </w:r>
      <w:r w:rsidRPr="008E409A">
        <w:rPr>
          <w:lang w:val="fr-FR"/>
        </w:rPr>
        <w:t>émissions massiques de CO</w:t>
      </w:r>
      <w:r w:rsidRPr="008E409A">
        <w:rPr>
          <w:vertAlign w:val="subscript"/>
          <w:lang w:val="fr-FR"/>
        </w:rPr>
        <w:t>2</w:t>
      </w:r>
      <w:r w:rsidRPr="008E409A">
        <w:rPr>
          <w:lang w:val="fr-FR"/>
        </w:rPr>
        <w:t>.</w:t>
      </w:r>
    </w:p>
    <w:p w:rsidR="00443CAB" w:rsidRPr="008E409A" w:rsidRDefault="00443CAB" w:rsidP="00B60156">
      <w:pPr>
        <w:pStyle w:val="Heading1"/>
        <w:numPr>
          <w:ilvl w:val="0"/>
          <w:numId w:val="0"/>
        </w:numPr>
        <w:spacing w:after="120"/>
        <w:rPr>
          <w:b/>
          <w:lang w:val="fr-FR" w:eastAsia="ja-JP"/>
        </w:rPr>
      </w:pPr>
      <w:r w:rsidRPr="008E409A">
        <w:rPr>
          <w:lang w:val="fr-FR" w:eastAsia="de-DE"/>
        </w:rPr>
        <w:t>Table A8/5</w:t>
      </w:r>
      <w:r w:rsidRPr="008E409A">
        <w:rPr>
          <w:lang w:val="fr-FR" w:eastAsia="de-DE"/>
        </w:rPr>
        <w:br/>
      </w:r>
      <w:r w:rsidRPr="008E409A">
        <w:rPr>
          <w:b/>
          <w:lang w:val="fr-FR" w:eastAsia="de-DE"/>
        </w:rPr>
        <w:t xml:space="preserve">Calcul des valeurs finales d’émissions gazeuses en </w:t>
      </w:r>
      <w:r w:rsidRPr="008E409A">
        <w:rPr>
          <w:b/>
          <w:lang w:val="fr-FR"/>
        </w:rPr>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8"/>
        <w:gridCol w:w="1929"/>
        <w:gridCol w:w="3070"/>
        <w:gridCol w:w="1902"/>
        <w:gridCol w:w="1280"/>
      </w:tblGrid>
      <w:tr w:rsidR="00443CAB" w:rsidRPr="008E409A" w:rsidTr="0066616D">
        <w:trPr>
          <w:tblHeader/>
        </w:trPr>
        <w:tc>
          <w:tcPr>
            <w:tcW w:w="1286" w:type="dxa"/>
            <w:shd w:val="clear" w:color="auto" w:fill="auto"/>
            <w:vAlign w:val="bottom"/>
          </w:tcPr>
          <w:p w:rsidR="00443CAB" w:rsidRPr="008E409A" w:rsidRDefault="00443CAB" w:rsidP="0066616D">
            <w:pPr>
              <w:spacing w:before="60" w:after="60" w:line="220" w:lineRule="atLeast"/>
              <w:ind w:left="57" w:right="57"/>
              <w:rPr>
                <w:bCs/>
                <w:i/>
                <w:sz w:val="16"/>
                <w:szCs w:val="16"/>
                <w:lang w:val="fr-FR"/>
              </w:rPr>
            </w:pPr>
            <w:r w:rsidRPr="008E409A">
              <w:rPr>
                <w:bCs/>
                <w:i/>
                <w:sz w:val="16"/>
                <w:szCs w:val="16"/>
                <w:lang w:val="fr-FR"/>
              </w:rPr>
              <w:t>Source</w:t>
            </w:r>
          </w:p>
        </w:tc>
        <w:tc>
          <w:tcPr>
            <w:tcW w:w="1701" w:type="dxa"/>
            <w:shd w:val="clear" w:color="auto" w:fill="auto"/>
            <w:vAlign w:val="bottom"/>
          </w:tcPr>
          <w:p w:rsidR="00443CAB" w:rsidRPr="008E409A" w:rsidRDefault="00443CAB" w:rsidP="0066616D">
            <w:pPr>
              <w:spacing w:before="60" w:after="60" w:line="220" w:lineRule="atLeast"/>
              <w:ind w:left="57" w:right="57"/>
              <w:rPr>
                <w:bCs/>
                <w:i/>
                <w:sz w:val="16"/>
                <w:szCs w:val="16"/>
                <w:lang w:val="fr-FR"/>
              </w:rPr>
            </w:pPr>
            <w:r w:rsidRPr="008E409A">
              <w:rPr>
                <w:bCs/>
                <w:i/>
                <w:sz w:val="16"/>
                <w:szCs w:val="16"/>
                <w:lang w:val="fr-FR"/>
              </w:rPr>
              <w:t>Entrée</w:t>
            </w:r>
          </w:p>
        </w:tc>
        <w:tc>
          <w:tcPr>
            <w:tcW w:w="2707" w:type="dxa"/>
            <w:shd w:val="clear" w:color="auto" w:fill="auto"/>
            <w:vAlign w:val="bottom"/>
          </w:tcPr>
          <w:p w:rsidR="00443CAB" w:rsidRPr="008E409A" w:rsidRDefault="00443CAB" w:rsidP="0066616D">
            <w:pPr>
              <w:spacing w:before="60" w:after="60" w:line="220" w:lineRule="atLeast"/>
              <w:ind w:left="57" w:right="57"/>
              <w:rPr>
                <w:bCs/>
                <w:i/>
                <w:sz w:val="16"/>
                <w:szCs w:val="16"/>
                <w:lang w:val="fr-FR"/>
              </w:rPr>
            </w:pPr>
            <w:r w:rsidRPr="008E409A">
              <w:rPr>
                <w:bCs/>
                <w:i/>
                <w:sz w:val="16"/>
                <w:szCs w:val="16"/>
                <w:lang w:val="fr-FR"/>
              </w:rPr>
              <w:t>Processus</w:t>
            </w:r>
          </w:p>
        </w:tc>
        <w:tc>
          <w:tcPr>
            <w:tcW w:w="1677" w:type="dxa"/>
            <w:shd w:val="clear" w:color="auto" w:fill="auto"/>
            <w:vAlign w:val="bottom"/>
          </w:tcPr>
          <w:p w:rsidR="00443CAB" w:rsidRPr="008E409A" w:rsidRDefault="00443CAB" w:rsidP="0066616D">
            <w:pPr>
              <w:spacing w:before="60" w:after="60" w:line="220" w:lineRule="atLeast"/>
              <w:ind w:left="57" w:right="57"/>
              <w:rPr>
                <w:bCs/>
                <w:i/>
                <w:sz w:val="16"/>
                <w:szCs w:val="16"/>
                <w:lang w:val="fr-FR"/>
              </w:rPr>
            </w:pPr>
            <w:r w:rsidRPr="008E409A">
              <w:rPr>
                <w:bCs/>
                <w:i/>
                <w:sz w:val="16"/>
                <w:szCs w:val="16"/>
                <w:lang w:val="fr-FR"/>
              </w:rPr>
              <w:t>Sortie</w:t>
            </w:r>
          </w:p>
        </w:tc>
        <w:tc>
          <w:tcPr>
            <w:tcW w:w="1129" w:type="dxa"/>
            <w:shd w:val="clear" w:color="auto" w:fill="auto"/>
            <w:vAlign w:val="bottom"/>
          </w:tcPr>
          <w:p w:rsidR="00443CAB" w:rsidRPr="008E409A" w:rsidRDefault="00443CAB" w:rsidP="0066616D">
            <w:pPr>
              <w:spacing w:before="60" w:after="60" w:line="220" w:lineRule="atLeast"/>
              <w:ind w:left="57" w:right="57"/>
              <w:rPr>
                <w:bCs/>
                <w:i/>
                <w:sz w:val="16"/>
                <w:szCs w:val="16"/>
                <w:lang w:val="fr-FR"/>
              </w:rPr>
            </w:pPr>
            <w:r w:rsidRPr="008E409A">
              <w:rPr>
                <w:bCs/>
                <w:i/>
                <w:sz w:val="16"/>
                <w:szCs w:val="16"/>
                <w:lang w:val="fr-FR"/>
              </w:rPr>
              <w:t>Étape n</w:t>
            </w:r>
            <w:r w:rsidRPr="008E409A">
              <w:rPr>
                <w:bCs/>
                <w:i/>
                <w:sz w:val="16"/>
                <w:szCs w:val="16"/>
                <w:vertAlign w:val="superscript"/>
                <w:lang w:val="fr-FR"/>
              </w:rPr>
              <w:t>o</w:t>
            </w:r>
            <w:r w:rsidRPr="008E409A">
              <w:rPr>
                <w:bCs/>
                <w:i/>
                <w:sz w:val="16"/>
                <w:szCs w:val="16"/>
                <w:lang w:val="fr-FR"/>
              </w:rPr>
              <w:t> </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bCs/>
                <w:lang w:val="fr-FR"/>
              </w:rPr>
            </w:pPr>
            <w:r w:rsidRPr="008E409A">
              <w:rPr>
                <w:lang w:val="fr-FR"/>
              </w:rPr>
              <w:t>Annexe 6</w:t>
            </w:r>
          </w:p>
        </w:tc>
        <w:tc>
          <w:tcPr>
            <w:tcW w:w="1701" w:type="dxa"/>
            <w:shd w:val="clear" w:color="auto" w:fill="auto"/>
          </w:tcPr>
          <w:p w:rsidR="00443CAB" w:rsidRPr="008E409A" w:rsidRDefault="00443CAB" w:rsidP="0066616D">
            <w:pPr>
              <w:spacing w:before="60" w:after="60" w:line="220" w:lineRule="atLeast"/>
              <w:ind w:left="57" w:right="57"/>
              <w:rPr>
                <w:bCs/>
                <w:lang w:val="fr-FR"/>
              </w:rPr>
            </w:pPr>
            <w:r w:rsidRPr="008E409A">
              <w:rPr>
                <w:lang w:val="fr-FR"/>
              </w:rPr>
              <w:t>Résultats d’essais bruts</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 xml:space="preserve">Émissions massiques en mode maintien de la charge </w:t>
            </w:r>
          </w:p>
          <w:p w:rsidR="00443CAB" w:rsidRPr="008E409A" w:rsidRDefault="00443CAB" w:rsidP="0066616D">
            <w:pPr>
              <w:spacing w:before="60" w:after="60" w:line="220" w:lineRule="atLeast"/>
              <w:ind w:left="57" w:right="57"/>
              <w:rPr>
                <w:bCs/>
                <w:lang w:val="fr-FR"/>
              </w:rPr>
            </w:pPr>
            <w:r w:rsidRPr="008E409A">
              <w:rPr>
                <w:lang w:val="fr-FR"/>
              </w:rPr>
              <w:t>Annexe 7, paragraphes 3 à 3.2.2 inclus</w:t>
            </w:r>
          </w:p>
        </w:tc>
        <w:tc>
          <w:tcPr>
            <w:tcW w:w="1677" w:type="dxa"/>
            <w:shd w:val="clear" w:color="auto" w:fill="auto"/>
          </w:tcPr>
          <w:p w:rsidR="00443CAB" w:rsidRPr="008E409A" w:rsidRDefault="00443CAB" w:rsidP="0066616D">
            <w:pPr>
              <w:spacing w:before="60" w:after="60" w:line="220" w:lineRule="atLeast"/>
              <w:ind w:left="57" w:right="57"/>
              <w:rPr>
                <w:bCs/>
                <w:lang w:val="fr-FR"/>
              </w:rPr>
            </w:pPr>
            <w:r w:rsidRPr="008E409A">
              <w:rPr>
                <w:lang w:val="fr-FR"/>
              </w:rPr>
              <w:fldChar w:fldCharType="begin"/>
            </w:r>
            <w:r w:rsidRPr="008E409A">
              <w:rPr>
                <w:lang w:val="fr-FR"/>
              </w:rPr>
              <w:instrText xml:space="preserve"> QUOTE </w:instrText>
            </w:r>
            <w:r w:rsidR="00CA68E5">
              <w:rPr>
                <w:position w:val="-5"/>
                <w:lang w:val="fr-FR"/>
              </w:rPr>
              <w:pict>
                <v:shape id="_x0000_i1178" type="#_x0000_t75" style="width: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8E409A">
              <w:rPr>
                <w:lang w:val="fr-FR"/>
              </w:rPr>
              <w:instrText xml:space="preserve"> </w:instrText>
            </w:r>
            <w:r w:rsidRPr="008E409A">
              <w:rPr>
                <w:lang w:val="fr-FR"/>
              </w:rPr>
              <w:fldChar w:fldCharType="separate"/>
            </w:r>
            <w:r w:rsidR="00CA68E5">
              <w:rPr>
                <w:position w:val="-5"/>
                <w:lang w:val="fr-FR"/>
              </w:rPr>
              <w:pict>
                <v:shape id="_x0000_i1179" type="#_x0000_t75" style="width: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8E409A">
              <w:rPr>
                <w:lang w:val="fr-FR"/>
              </w:rPr>
              <w:fldChar w:fldCharType="end"/>
            </w:r>
            <w:r w:rsidRPr="008E409A">
              <w:rPr>
                <w:lang w:val="fr-FR"/>
              </w:rPr>
              <w:t>M</w:t>
            </w:r>
            <w:r w:rsidRPr="008E409A">
              <w:rPr>
                <w:vertAlign w:val="subscript"/>
                <w:lang w:val="fr-FR"/>
              </w:rPr>
              <w:t>i,CS,p,1</w:t>
            </w:r>
            <w:r w:rsidRPr="008E409A">
              <w:rPr>
                <w:lang w:val="fr-FR"/>
              </w:rPr>
              <w:t>, g/km ;</w:t>
            </w:r>
            <w:r w:rsidRPr="008E409A">
              <w:rPr>
                <w:lang w:val="fr-FR"/>
              </w:rPr>
              <w:br/>
            </w:r>
            <w:r w:rsidRPr="008E409A">
              <w:rPr>
                <w:lang w:val="fr-FR"/>
              </w:rPr>
              <w:fldChar w:fldCharType="begin"/>
            </w:r>
            <w:r w:rsidRPr="008E409A">
              <w:rPr>
                <w:lang w:val="fr-FR"/>
              </w:rPr>
              <w:instrText xml:space="preserve"> QUOTE </w:instrText>
            </w:r>
            <w:r w:rsidR="00CA68E5">
              <w:rPr>
                <w:position w:val="-5"/>
                <w:lang w:val="fr-FR"/>
              </w:rPr>
              <w:pict>
                <v:shape id="_x0000_i1180" type="#_x0000_t75" style="width: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8E409A">
              <w:rPr>
                <w:lang w:val="fr-FR"/>
              </w:rPr>
              <w:instrText xml:space="preserve"> </w:instrText>
            </w:r>
            <w:r w:rsidRPr="008E409A">
              <w:rPr>
                <w:lang w:val="fr-FR"/>
              </w:rPr>
              <w:fldChar w:fldCharType="separate"/>
            </w:r>
            <w:r w:rsidR="00CA68E5">
              <w:rPr>
                <w:position w:val="-5"/>
                <w:lang w:val="fr-FR"/>
              </w:rPr>
              <w:pict>
                <v:shape id="_x0000_i1181" type="#_x0000_t75" style="width:2.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8E409A">
              <w:rPr>
                <w:lang w:val="fr-FR"/>
              </w:rPr>
              <w:fldChar w:fldCharType="end"/>
            </w:r>
            <w:r w:rsidRPr="008E409A">
              <w:rPr>
                <w:lang w:val="fr-FR"/>
              </w:rPr>
              <w:t>M</w:t>
            </w:r>
            <w:r w:rsidRPr="008E409A">
              <w:rPr>
                <w:vertAlign w:val="subscript"/>
                <w:lang w:val="fr-FR"/>
              </w:rPr>
              <w:t>CO2,CS,p,1</w:t>
            </w:r>
            <w:r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bCs/>
                <w:lang w:val="fr-FR"/>
              </w:rPr>
            </w:pPr>
            <w:r w:rsidRPr="008E409A">
              <w:rPr>
                <w:lang w:val="fr-FR"/>
              </w:rPr>
              <w:t>1</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 l’étape n</w:t>
            </w:r>
            <w:r w:rsidRPr="008E409A">
              <w:rPr>
                <w:vertAlign w:val="superscript"/>
                <w:lang w:val="fr-FR"/>
              </w:rPr>
              <w:t>o</w:t>
            </w:r>
            <w:r w:rsidRPr="008E409A">
              <w:rPr>
                <w:lang w:val="fr-FR"/>
              </w:rPr>
              <w:t> 1 de ce tableau.</w:t>
            </w:r>
          </w:p>
        </w:tc>
        <w:tc>
          <w:tcPr>
            <w:tcW w:w="1701"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i,CS,p,1</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oMath>
            <w:r w:rsidR="00443CAB"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Calcul des valeurs combinées sur le cycle en mode maintien de la charge :</w:t>
            </w:r>
          </w:p>
          <w:p w:rsidR="00443CAB" w:rsidRPr="008E409A" w:rsidRDefault="00AC4377" w:rsidP="0066616D">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m:t>=</m:t>
                </m:r>
                <m:f>
                  <m:fPr>
                    <m:ctrlPr>
                      <w:rPr>
                        <w:rFonts w:ascii="Cambria Math" w:hAnsi="Cambria Math"/>
                        <w:lang w:val="fr-FR"/>
                      </w:rPr>
                    </m:ctrlPr>
                  </m:fPr>
                  <m:num>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i,CS,p,1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num>
                  <m:den>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den>
                </m:f>
              </m:oMath>
            </m:oMathPara>
          </w:p>
          <w:p w:rsidR="00443CAB" w:rsidRPr="008E409A" w:rsidRDefault="00AC4377" w:rsidP="0066616D">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r>
                  <m:rPr>
                    <m:sty m:val="p"/>
                  </m:rPr>
                  <w:rPr>
                    <w:rFonts w:ascii="Cambria Math" w:hAnsi="Cambria Math"/>
                    <w:lang w:val="fr-FR"/>
                  </w:rPr>
                  <m:t>=</m:t>
                </m:r>
                <m:f>
                  <m:fPr>
                    <m:ctrlPr>
                      <w:rPr>
                        <w:rFonts w:ascii="Cambria Math" w:hAnsi="Cambria Math"/>
                        <w:lang w:val="fr-FR"/>
                      </w:rPr>
                    </m:ctrlPr>
                  </m:fPr>
                  <m:num>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num>
                  <m:den>
                    <m:nary>
                      <m:naryPr>
                        <m:chr m:val="∑"/>
                        <m:limLoc m:val="undOvr"/>
                        <m:supHide m:val="1"/>
                        <m:ctrlPr>
                          <w:rPr>
                            <w:rFonts w:ascii="Cambria Math" w:hAnsi="Cambria Math"/>
                            <w:lang w:val="fr-FR"/>
                          </w:rPr>
                        </m:ctrlPr>
                      </m:naryPr>
                      <m:sub>
                        <m:r>
                          <m:rPr>
                            <m:sty m:val="p"/>
                          </m:rPr>
                          <w:rPr>
                            <w:rFonts w:ascii="Cambria Math" w:hAnsi="Cambria Math"/>
                            <w:lang w:val="fr-FR"/>
                          </w:rPr>
                          <m:t>p</m:t>
                        </m:r>
                      </m:sub>
                      <m:sup/>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e>
                    </m:nary>
                  </m:den>
                </m:f>
              </m:oMath>
            </m:oMathPara>
          </w:p>
          <w:p w:rsidR="00443CAB" w:rsidRPr="008E409A" w:rsidRDefault="00443CAB" w:rsidP="0066616D">
            <w:pPr>
              <w:suppressAutoHyphens w:val="0"/>
              <w:spacing w:before="60" w:after="60" w:line="220" w:lineRule="atLeast"/>
              <w:ind w:left="57" w:right="57"/>
              <w:rPr>
                <w:lang w:val="fr-FR"/>
              </w:rPr>
            </w:pPr>
            <w:r w:rsidRPr="008E409A">
              <w:rPr>
                <w:lang w:val="fr-FR"/>
              </w:rPr>
              <w:t>où :</w:t>
            </w:r>
          </w:p>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443CAB" w:rsidRPr="008E409A">
              <w:rPr>
                <w:lang w:val="fr-FR"/>
              </w:rPr>
              <w:t xml:space="preserve"> est le résultat d’émissions massiques en mode maintien de la charge sur le cycle total ;</w:t>
            </w:r>
          </w:p>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443CAB" w:rsidRPr="008E409A">
              <w:rPr>
                <w:vertAlign w:val="subscript"/>
                <w:lang w:val="fr-FR"/>
              </w:rPr>
              <w:t xml:space="preserve"> </w:t>
            </w:r>
            <w:r w:rsidR="00443CAB" w:rsidRPr="008E409A">
              <w:rPr>
                <w:lang w:val="fr-FR"/>
              </w:rPr>
              <w:t>est le résultat d’émissions massiques de CO</w:t>
            </w:r>
            <w:r w:rsidR="00443CAB" w:rsidRPr="008E409A">
              <w:rPr>
                <w:vertAlign w:val="subscript"/>
                <w:lang w:val="fr-FR"/>
              </w:rPr>
              <w:t>2</w:t>
            </w:r>
            <w:r w:rsidR="00443CAB" w:rsidRPr="008E409A">
              <w:rPr>
                <w:lang w:val="fr-FR"/>
              </w:rPr>
              <w:t xml:space="preserve"> en mode maintien de la charge sur le cycle total ;</w:t>
            </w:r>
          </w:p>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p</m:t>
                  </m:r>
                </m:sub>
              </m:sSub>
            </m:oMath>
            <w:r w:rsidR="00443CAB" w:rsidRPr="008E409A">
              <w:rPr>
                <w:lang w:val="fr-FR"/>
              </w:rPr>
              <w:t xml:space="preserve"> sont les distances parcourues sur les phases du cycle p.</w:t>
            </w:r>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2</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des étapes n</w:t>
            </w:r>
            <w:r w:rsidRPr="008E409A">
              <w:rPr>
                <w:vertAlign w:val="superscript"/>
                <w:lang w:val="fr-FR"/>
              </w:rPr>
              <w:t>os</w:t>
            </w:r>
            <w:r w:rsidRPr="008E409A">
              <w:rPr>
                <w:lang w:val="fr-FR"/>
              </w:rPr>
              <w:t> 1 et 2 de ce tableau.</w:t>
            </w:r>
          </w:p>
        </w:tc>
        <w:tc>
          <w:tcPr>
            <w:tcW w:w="1701"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CO2,CS,p,1</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CO2,CS,c,2</m:t>
                  </m:r>
                </m:sub>
              </m:sSub>
            </m:oMath>
            <w:r w:rsidR="00443CAB"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 xml:space="preserve">Correction de la variation d’énergie électrique du SRSEE </w:t>
            </w:r>
          </w:p>
          <w:p w:rsidR="00443CAB" w:rsidRPr="008E409A" w:rsidRDefault="00443CAB" w:rsidP="0066616D">
            <w:pPr>
              <w:suppressAutoHyphens w:val="0"/>
              <w:spacing w:before="60" w:after="60" w:line="220" w:lineRule="atLeast"/>
              <w:ind w:left="57" w:right="57"/>
              <w:rPr>
                <w:lang w:val="fr-FR"/>
              </w:rPr>
            </w:pPr>
            <w:r w:rsidRPr="008E409A">
              <w:rPr>
                <w:lang w:val="fr-FR"/>
              </w:rPr>
              <w:t>Annexe 8, paragraphe 4.1.1.2 à 4.1.1.5 inclus</w:t>
            </w:r>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3</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des étapes n</w:t>
            </w:r>
            <w:r w:rsidRPr="008E409A">
              <w:rPr>
                <w:vertAlign w:val="superscript"/>
                <w:lang w:val="fr-FR"/>
              </w:rPr>
              <w:t>os</w:t>
            </w:r>
            <w:r w:rsidRPr="008E409A">
              <w:rPr>
                <w:lang w:val="fr-FR"/>
              </w:rPr>
              <w:t> 2 et 3 de ce tableau.</w:t>
            </w:r>
          </w:p>
        </w:tc>
        <w:tc>
          <w:tcPr>
            <w:tcW w:w="1701" w:type="dxa"/>
            <w:shd w:val="clear" w:color="auto" w:fill="auto"/>
          </w:tcPr>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443CAB" w:rsidRPr="008E409A">
              <w:rPr>
                <w:lang w:val="fr-FR"/>
              </w:rPr>
              <w:t>, g/km.</w:t>
            </w:r>
          </w:p>
        </w:tc>
        <w:tc>
          <w:tcPr>
            <w:tcW w:w="2707" w:type="dxa"/>
            <w:shd w:val="clear" w:color="auto" w:fill="auto"/>
          </w:tcPr>
          <w:p w:rsidR="00443CAB" w:rsidRPr="008E409A" w:rsidRDefault="00443CAB" w:rsidP="0066616D">
            <w:pPr>
              <w:tabs>
                <w:tab w:val="left" w:pos="2421"/>
              </w:tabs>
              <w:suppressAutoHyphens w:val="0"/>
              <w:spacing w:before="60" w:after="60" w:line="220" w:lineRule="atLeast"/>
              <w:ind w:left="57" w:right="57"/>
              <w:rPr>
                <w:lang w:val="fr-FR"/>
              </w:rPr>
            </w:pPr>
            <w:r w:rsidRPr="008E409A">
              <w:rPr>
                <w:lang w:val="fr-FR"/>
              </w:rPr>
              <w:t xml:space="preserve">Correction des émissions massiques en mode maintien de la charge pour tous les véhicules équipés de systèmes à régénération périodique,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oMath>
            <w:r w:rsidRPr="008E409A">
              <w:rPr>
                <w:lang w:val="fr-FR"/>
              </w:rPr>
              <w:t>, conformément à l’annexe 6, appendice 1.</w:t>
            </w:r>
          </w:p>
          <w:p w:rsidR="00443CAB" w:rsidRPr="008E409A" w:rsidRDefault="00AC4377" w:rsidP="0066616D">
            <w:pPr>
              <w:tabs>
                <w:tab w:val="left" w:pos="2421"/>
              </w:tabs>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Para>
            <w:r w:rsidR="00443CAB" w:rsidRPr="008E409A">
              <w:rPr>
                <w:lang w:val="fr-FR"/>
              </w:rPr>
              <w:t>ou</w:t>
            </w:r>
            <w:r w:rsidR="00443CAB" w:rsidRPr="008E409A">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Para>
            <w:r w:rsidR="00443CAB" w:rsidRPr="008E409A">
              <w:rPr>
                <w:lang w:val="fr-FR"/>
              </w:rPr>
              <w:t>et</w:t>
            </w:r>
            <w:r w:rsidR="00443CAB" w:rsidRPr="008E409A">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r>
                  <m:rPr>
                    <m:sty m:val="p"/>
                  </m:rPr>
                  <w:rPr>
                    <w:rFonts w:ascii="Cambria Math" w:hAnsi="Cambria Math"/>
                    <w:lang w:val="fr-FR"/>
                  </w:rPr>
                  <w:br/>
                </m:r>
              </m:oMath>
            </m:oMathPara>
            <w:r w:rsidR="00443CAB" w:rsidRPr="008E409A">
              <w:rPr>
                <w:lang w:val="fr-FR"/>
              </w:rPr>
              <w:t>ou</w:t>
            </w:r>
            <w:r w:rsidR="00443CAB" w:rsidRPr="008E409A">
              <w:rPr>
                <w:lang w:val="fr-FR"/>
              </w:rPr>
              <w:br/>
            </w: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m:oMathPara>
          </w:p>
          <w:p w:rsidR="00443CAB" w:rsidRPr="008E409A" w:rsidRDefault="00443CAB" w:rsidP="0066616D">
            <w:pPr>
              <w:tabs>
                <w:tab w:val="left" w:pos="2421"/>
              </w:tabs>
              <w:suppressAutoHyphens w:val="0"/>
              <w:spacing w:before="60" w:after="60" w:line="220" w:lineRule="atLeast"/>
              <w:ind w:left="57" w:right="57"/>
              <w:rPr>
                <w:lang w:val="fr-FR"/>
              </w:rPr>
            </w:pPr>
            <w:r w:rsidRPr="008E409A">
              <w:rPr>
                <w:lang w:val="fr-FR"/>
              </w:rPr>
              <w:t>Facteur additif de recalage ou multiplicatif à utiliser en fonction de la détermination de K</w:t>
            </w:r>
            <w:r w:rsidRPr="008E409A">
              <w:rPr>
                <w:vertAlign w:val="subscript"/>
                <w:lang w:val="fr-FR"/>
              </w:rPr>
              <w:t>i</w:t>
            </w:r>
            <w:r w:rsidRPr="008E409A">
              <w:rPr>
                <w:lang w:val="fr-FR"/>
              </w:rPr>
              <w:t>.</w:t>
            </w:r>
          </w:p>
          <w:p w:rsidR="00443CAB" w:rsidRPr="008E409A" w:rsidRDefault="00443CAB" w:rsidP="0066616D">
            <w:pPr>
              <w:tabs>
                <w:tab w:val="left" w:pos="2421"/>
              </w:tabs>
              <w:suppressAutoHyphens w:val="0"/>
              <w:spacing w:before="60" w:after="60" w:line="220" w:lineRule="atLeast"/>
              <w:ind w:left="57" w:right="57"/>
              <w:rPr>
                <w:lang w:val="fr-FR"/>
              </w:rPr>
            </w:pPr>
            <w:r w:rsidRPr="008E409A">
              <w:rPr>
                <w:lang w:val="fr-FR"/>
              </w:rPr>
              <w:t>Si K</w:t>
            </w:r>
            <w:r w:rsidRPr="008E409A">
              <w:rPr>
                <w:vertAlign w:val="subscript"/>
                <w:lang w:val="fr-FR"/>
              </w:rPr>
              <w:t>i</w:t>
            </w:r>
            <w:r w:rsidRPr="008E409A">
              <w:rPr>
                <w:lang w:val="fr-FR"/>
              </w:rPr>
              <w:t xml:space="preserve"> n’est pas applicable :</w:t>
            </w:r>
          </w:p>
          <w:p w:rsidR="00443CAB" w:rsidRPr="008E409A" w:rsidRDefault="00AC4377" w:rsidP="0066616D">
            <w:pPr>
              <w:tabs>
                <w:tab w:val="left" w:pos="2421"/>
              </w:tabs>
              <w:suppressAutoHyphens w:val="0"/>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i,CS,c,2</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m:oMathPara>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4a</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des étapes n</w:t>
            </w:r>
            <w:r w:rsidRPr="008E409A">
              <w:rPr>
                <w:vertAlign w:val="superscript"/>
                <w:lang w:val="fr-FR"/>
              </w:rPr>
              <w:t>os</w:t>
            </w:r>
            <w:r w:rsidRPr="008E409A">
              <w:rPr>
                <w:lang w:val="fr-FR"/>
              </w:rPr>
              <w:t> 3 et 4a de ce tableau.</w:t>
            </w:r>
          </w:p>
        </w:tc>
        <w:tc>
          <w:tcPr>
            <w:tcW w:w="1701" w:type="dxa"/>
            <w:shd w:val="clear" w:color="auto" w:fill="auto"/>
          </w:tcPr>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CO2,CS,c,3</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443CAB"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Si K</w:t>
            </w:r>
            <w:r w:rsidRPr="008E409A">
              <w:rPr>
                <w:vertAlign w:val="subscript"/>
                <w:lang w:val="fr-FR"/>
              </w:rPr>
              <w:t>i</w:t>
            </w:r>
            <w:r w:rsidRPr="008E409A">
              <w:rPr>
                <w:lang w:val="fr-FR"/>
              </w:rPr>
              <w:t xml:space="preserve"> n’est pas applicable, aligner les valeurs de la phase pour CO</w:t>
            </w:r>
            <w:r w:rsidRPr="008E409A">
              <w:rPr>
                <w:vertAlign w:val="subscript"/>
                <w:lang w:val="fr-FR"/>
              </w:rPr>
              <w:t>2</w:t>
            </w:r>
            <w:r w:rsidRPr="008E409A">
              <w:rPr>
                <w:lang w:val="fr-FR"/>
              </w:rPr>
              <w:t xml:space="preserve"> sur la valeur combinée sur le cycle :</w:t>
            </w:r>
          </w:p>
          <w:p w:rsidR="00443CAB" w:rsidRPr="008E409A" w:rsidRDefault="00AC4377" w:rsidP="0066616D">
            <w:pPr>
              <w:suppressAutoHyphens w:val="0"/>
              <w:spacing w:before="60" w:after="60" w:line="220" w:lineRule="atLeast"/>
              <w:ind w:left="57" w:right="57"/>
              <w:rPr>
                <w:spacing w:val="-4"/>
                <w:sz w:val="18"/>
                <w:szCs w:val="18"/>
                <w:lang w:val="fr-FR"/>
              </w:rPr>
            </w:pPr>
            <m:oMathPara>
              <m:oMath>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M</m:t>
                    </m:r>
                  </m:e>
                  <m:sub>
                    <m:r>
                      <m:rPr>
                        <m:sty m:val="p"/>
                      </m:rPr>
                      <w:rPr>
                        <w:rFonts w:ascii="Cambria Math" w:hAnsi="Cambria Math"/>
                        <w:spacing w:val="-4"/>
                        <w:sz w:val="18"/>
                        <w:szCs w:val="18"/>
                        <w:lang w:val="fr-FR"/>
                      </w:rPr>
                      <m:t>CO2,CS,p,4</m:t>
                    </m:r>
                  </m:sub>
                </m:sSub>
                <m:r>
                  <m:rPr>
                    <m:sty m:val="p"/>
                  </m:rPr>
                  <w:rPr>
                    <w:rFonts w:ascii="Cambria Math" w:hAnsi="Cambria Math"/>
                    <w:spacing w:val="-4"/>
                    <w:sz w:val="18"/>
                    <w:szCs w:val="18"/>
                    <w:lang w:val="fr-FR"/>
                  </w:rPr>
                  <m:t>=</m:t>
                </m:r>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M</m:t>
                    </m:r>
                  </m:e>
                  <m:sub>
                    <m:r>
                      <m:rPr>
                        <m:sty m:val="p"/>
                      </m:rPr>
                      <w:rPr>
                        <w:rFonts w:ascii="Cambria Math" w:hAnsi="Cambria Math"/>
                        <w:spacing w:val="-4"/>
                        <w:sz w:val="18"/>
                        <w:szCs w:val="18"/>
                        <w:lang w:val="fr-FR"/>
                      </w:rPr>
                      <m:t>CO2,CS,p,3</m:t>
                    </m:r>
                  </m:sub>
                </m:sSub>
                <m:r>
                  <m:rPr>
                    <m:sty m:val="p"/>
                  </m:rPr>
                  <w:rPr>
                    <w:rFonts w:ascii="Cambria Math" w:hAnsi="Cambria Math"/>
                    <w:spacing w:val="-4"/>
                    <w:sz w:val="18"/>
                    <w:szCs w:val="18"/>
                    <w:lang w:val="fr-FR"/>
                  </w:rPr>
                  <m:t>*</m:t>
                </m:r>
                <m:sSub>
                  <m:sSubPr>
                    <m:ctrlPr>
                      <w:rPr>
                        <w:rFonts w:ascii="Cambria Math" w:hAnsi="Cambria Math"/>
                        <w:spacing w:val="-4"/>
                        <w:sz w:val="18"/>
                        <w:szCs w:val="18"/>
                        <w:lang w:val="fr-FR"/>
                      </w:rPr>
                    </m:ctrlPr>
                  </m:sSubPr>
                  <m:e>
                    <m:r>
                      <m:rPr>
                        <m:sty m:val="p"/>
                      </m:rPr>
                      <w:rPr>
                        <w:rFonts w:ascii="Cambria Math" w:hAnsi="Cambria Math"/>
                        <w:spacing w:val="-4"/>
                        <w:sz w:val="18"/>
                        <w:szCs w:val="18"/>
                        <w:lang w:val="fr-FR"/>
                      </w:rPr>
                      <m:t>AF</m:t>
                    </m:r>
                  </m:e>
                  <m:sub>
                    <m:r>
                      <m:rPr>
                        <m:sty m:val="p"/>
                      </m:rPr>
                      <w:rPr>
                        <w:rFonts w:ascii="Cambria Math" w:hAnsi="Cambria Math"/>
                        <w:spacing w:val="-4"/>
                        <w:sz w:val="18"/>
                        <w:szCs w:val="18"/>
                        <w:lang w:val="fr-FR"/>
                      </w:rPr>
                      <m:t>Ki</m:t>
                    </m:r>
                  </m:sub>
                </m:sSub>
              </m:oMath>
            </m:oMathPara>
          </w:p>
          <w:p w:rsidR="00443CAB" w:rsidRPr="008E409A" w:rsidRDefault="00443CAB" w:rsidP="0066616D">
            <w:pPr>
              <w:suppressAutoHyphens w:val="0"/>
              <w:spacing w:before="60" w:after="60" w:line="220" w:lineRule="atLeast"/>
              <w:ind w:left="57" w:right="57"/>
              <w:rPr>
                <w:lang w:val="fr-FR"/>
              </w:rPr>
            </w:pPr>
            <w:r w:rsidRPr="008E409A">
              <w:rPr>
                <w:lang w:val="fr-FR"/>
              </w:rPr>
              <w:t>pour chaque phase du cycle p ;</w:t>
            </w:r>
          </w:p>
          <w:p w:rsidR="00443CAB" w:rsidRPr="008E409A" w:rsidRDefault="00443CAB" w:rsidP="0066616D">
            <w:pPr>
              <w:suppressAutoHyphens w:val="0"/>
              <w:spacing w:before="60" w:after="60" w:line="220" w:lineRule="atLeast"/>
              <w:ind w:left="57" w:right="57"/>
              <w:rPr>
                <w:lang w:val="fr-FR"/>
              </w:rPr>
            </w:pPr>
            <w:r w:rsidRPr="008E409A">
              <w:rPr>
                <w:lang w:val="fr-FR"/>
              </w:rPr>
              <w:t>où :</w:t>
            </w:r>
            <w:r w:rsidRPr="008E409A">
              <w:rPr>
                <w:lang w:val="fr-FR"/>
              </w:rPr>
              <w:br/>
            </w:r>
            <m:oMathPara>
              <m:oMathParaPr>
                <m:jc m:val="left"/>
              </m:oMathParaPr>
              <m:oMath>
                <m:sSub>
                  <m:sSubPr>
                    <m:ctrlPr>
                      <w:rPr>
                        <w:rFonts w:ascii="Cambria Math" w:hAnsi="Cambria Math"/>
                        <w:lang w:val="fr-FR"/>
                      </w:rPr>
                    </m:ctrlPr>
                  </m:sSubPr>
                  <m:e>
                    <m:r>
                      <m:rPr>
                        <m:sty m:val="p"/>
                      </m:rPr>
                      <w:rPr>
                        <w:rFonts w:ascii="Cambria Math" w:hAnsi="Cambria Math"/>
                        <w:lang w:val="fr-FR"/>
                      </w:rPr>
                      <m:t>AF</m:t>
                    </m:r>
                  </m:e>
                  <m:sub>
                    <m:r>
                      <m:rPr>
                        <m:sty m:val="p"/>
                      </m:rPr>
                      <w:rPr>
                        <w:rFonts w:ascii="Cambria Math" w:hAnsi="Cambria Math"/>
                        <w:lang w:val="fr-FR"/>
                      </w:rPr>
                      <m:t>Ki</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CO2,c,4</m:t>
                        </m:r>
                      </m:sub>
                    </m:sSub>
                  </m:num>
                  <m:den>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CO2,c,3</m:t>
                        </m:r>
                      </m:sub>
                    </m:sSub>
                  </m:den>
                </m:f>
              </m:oMath>
            </m:oMathPara>
          </w:p>
          <w:p w:rsidR="00443CAB" w:rsidRPr="008E409A" w:rsidRDefault="00443CAB" w:rsidP="0066616D">
            <w:pPr>
              <w:suppressAutoHyphens w:val="0"/>
              <w:spacing w:before="60" w:after="60" w:line="220" w:lineRule="atLeast"/>
              <w:ind w:left="57" w:right="57"/>
              <w:rPr>
                <w:lang w:val="fr-FR"/>
              </w:rPr>
            </w:pPr>
            <w:r w:rsidRPr="008E409A">
              <w:rPr>
                <w:lang w:val="fr-FR"/>
              </w:rPr>
              <w:t>Si K</w:t>
            </w:r>
            <w:r w:rsidRPr="008E409A">
              <w:rPr>
                <w:vertAlign w:val="subscript"/>
                <w:lang w:val="fr-FR"/>
              </w:rPr>
              <w:t>i</w:t>
            </w:r>
            <w:r w:rsidRPr="008E409A">
              <w:rPr>
                <w:lang w:val="fr-FR"/>
              </w:rPr>
              <w:t xml:space="preserve"> n’est pas applicable :</w:t>
            </w:r>
          </w:p>
          <w:p w:rsidR="00443CAB" w:rsidRPr="008E409A" w:rsidRDefault="00AC4377" w:rsidP="0066616D">
            <w:pPr>
              <w:suppressAutoHyphens w:val="0"/>
              <w:spacing w:before="60" w:after="60" w:line="220" w:lineRule="atLeast"/>
              <w:ind w:left="57" w:right="57"/>
              <w:rPr>
                <w:lang w:val="fr-FR"/>
              </w:rPr>
            </w:pP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CO2,CS,p,3</m:t>
                    </m:r>
                  </m:sub>
                </m:sSub>
              </m:oMath>
            </m:oMathPara>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4b</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 l’étape n</w:t>
            </w:r>
            <w:r w:rsidRPr="008E409A">
              <w:rPr>
                <w:vertAlign w:val="superscript"/>
                <w:lang w:val="fr-FR"/>
              </w:rPr>
              <w:t>o</w:t>
            </w:r>
            <w:r w:rsidRPr="008E409A">
              <w:rPr>
                <w:lang w:val="fr-FR"/>
              </w:rPr>
              <w:t> 4 de ce tableau.</w:t>
            </w:r>
          </w:p>
        </w:tc>
        <w:tc>
          <w:tcPr>
            <w:tcW w:w="1701" w:type="dxa"/>
            <w:shd w:val="clear" w:color="auto" w:fill="auto"/>
          </w:tcPr>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oMath>
            <w:r w:rsidR="00443CAB" w:rsidRPr="008E409A">
              <w:rPr>
                <w:lang w:val="fr-FR"/>
              </w:rPr>
              <w:t>, g/km ;</w:t>
            </w:r>
            <w:r w:rsidR="00443CAB" w:rsidRPr="008E409A">
              <w:rPr>
                <w:rFonts w:ascii="Cambria Math" w:hAnsi="Cambria Math"/>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oMath>
            <w:r w:rsidR="00443CAB"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Place réservée pour corrections additionnelles, si nécessaires.</w:t>
            </w:r>
          </w:p>
          <w:p w:rsidR="00443CAB" w:rsidRPr="008E409A" w:rsidRDefault="00443CAB" w:rsidP="0066616D">
            <w:pPr>
              <w:suppressAutoHyphens w:val="0"/>
              <w:spacing w:before="60" w:after="60" w:line="220" w:lineRule="atLeast"/>
              <w:ind w:left="57" w:right="57"/>
              <w:rPr>
                <w:lang w:val="fr-FR"/>
              </w:rPr>
            </w:pPr>
            <w:r w:rsidRPr="008E409A">
              <w:rPr>
                <w:lang w:val="fr-FR"/>
              </w:rPr>
              <w:t>À défaut :</w:t>
            </w:r>
          </w:p>
          <w:p w:rsidR="00443CAB" w:rsidRPr="008E409A" w:rsidRDefault="00AC4377" w:rsidP="0066616D">
            <w:pPr>
              <w:suppressAutoHyphens w:val="0"/>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i,CS,c,4</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CO2,CS,c,4</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CO2,CS,p,4</m:t>
                    </m:r>
                  </m:sub>
                </m:sSub>
              </m:oMath>
            </m:oMathPara>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oMath>
            <w:r w:rsidR="00443CAB" w:rsidRPr="008E409A">
              <w:rPr>
                <w:lang w:val="fr-FR"/>
              </w:rPr>
              <w:t>, g/km ;</w:t>
            </w:r>
            <w:r w:rsidR="00443CAB"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oMath>
            <w:r w:rsidR="00443CAB" w:rsidRPr="008E409A">
              <w:rPr>
                <w:lang w:val="fr-FR"/>
              </w:rPr>
              <w:t>, g/km ;</w:t>
            </w:r>
            <w:r w:rsidR="00443CAB"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oMath>
            <w:r w:rsidR="00443CAB" w:rsidRPr="008E409A">
              <w:rPr>
                <w:lang w:val="fr-FR"/>
              </w:rPr>
              <w:t>, g/km.</w:t>
            </w:r>
          </w:p>
        </w:tc>
        <w:tc>
          <w:tcPr>
            <w:tcW w:w="1129"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5</w:t>
            </w:r>
          </w:p>
          <w:p w:rsidR="00443CAB" w:rsidRPr="008E409A" w:rsidRDefault="00443CAB" w:rsidP="0066616D">
            <w:pPr>
              <w:spacing w:before="60" w:after="60" w:line="220" w:lineRule="atLeast"/>
              <w:ind w:left="57" w:right="57"/>
              <w:rPr>
                <w:lang w:val="fr-FR"/>
              </w:rPr>
            </w:pPr>
            <w:r w:rsidRPr="008E409A">
              <w:rPr>
                <w:lang w:val="fr-FR"/>
              </w:rPr>
              <w:t>« résultat d’un essai unique »</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 l’étape n</w:t>
            </w:r>
            <w:r w:rsidRPr="008E409A">
              <w:rPr>
                <w:vertAlign w:val="superscript"/>
                <w:lang w:val="fr-FR"/>
              </w:rPr>
              <w:t>o</w:t>
            </w:r>
            <w:r w:rsidRPr="008E409A">
              <w:rPr>
                <w:lang w:val="fr-FR"/>
              </w:rPr>
              <w:t> 5 de ce tableau.</w:t>
            </w:r>
          </w:p>
        </w:tc>
        <w:tc>
          <w:tcPr>
            <w:tcW w:w="1701"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Pour chaque essai :</w:t>
            </w:r>
            <w:r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i,CS,c,5</m:t>
                  </m:r>
                </m:sub>
              </m:sSub>
            </m:oMath>
            <w:r w:rsidRPr="008E409A">
              <w:rPr>
                <w:lang w:val="fr-FR"/>
              </w:rPr>
              <w:t>, g/km ;</w:t>
            </w:r>
            <w:r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CO2,CS,c,5</m:t>
                  </m:r>
                </m:sub>
              </m:sSub>
            </m:oMath>
            <w:r w:rsidRPr="008E409A">
              <w:rPr>
                <w:lang w:val="fr-FR"/>
              </w:rPr>
              <w:t>, g/km ;</w:t>
            </w:r>
            <w:r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CO2,CS,p,5</m:t>
                  </m:r>
                </m:sub>
              </m:sSub>
            </m:oMath>
            <w:r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Calcul de la valeur moyenne des essais et valeur déclarée conformément aux paragraphes 1.1.2 à 1.1.2.3 inclus de l’annexe 6.</w:t>
            </w:r>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443CAB" w:rsidRPr="008E409A">
              <w:rPr>
                <w:lang w:val="fr-FR"/>
              </w:rPr>
              <w:t>, g/km ;</w:t>
            </w:r>
            <w:r w:rsidR="00443CAB"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CO2,CS,c,6</m:t>
                  </m:r>
                </m:sub>
              </m:sSub>
            </m:oMath>
            <w:r w:rsidR="00443CAB" w:rsidRPr="008E409A">
              <w:rPr>
                <w:lang w:val="fr-FR"/>
              </w:rPr>
              <w:t>, g/km ;</w:t>
            </w:r>
            <w:r w:rsidR="00443CAB"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CO2,CS,p,6</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w:r w:rsidR="00443CAB" w:rsidRPr="008E409A">
              <w:rPr>
                <w:lang w:val="fr-FR"/>
              </w:rPr>
              <w:t>, g/km.</w:t>
            </w:r>
          </w:p>
        </w:tc>
        <w:tc>
          <w:tcPr>
            <w:tcW w:w="1129"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6</w:t>
            </w:r>
            <w:r w:rsidRPr="008E409A">
              <w:rPr>
                <w:lang w:val="fr-FR"/>
              </w:rPr>
              <w:br/>
              <w:t>« </w:t>
            </w:r>
            <m:oMath>
              <m:sSub>
                <m:sSubPr>
                  <m:ctrlPr>
                    <w:rPr>
                      <w:rFonts w:ascii="Cambria Math" w:hAnsi="Cambria Math"/>
                      <w:lang w:val="fr-FR"/>
                    </w:rPr>
                  </m:ctrlPr>
                </m:sSubPr>
                <m:e>
                  <m:r>
                    <m:rPr>
                      <m:sty m:val="p"/>
                    </m:rPr>
                    <w:rPr>
                      <w:rFonts w:ascii="Cambria Math" w:hAnsi="Cambria Math"/>
                      <w:lang w:val="fr-FR"/>
                    </w:rPr>
                    <m:t>M</m:t>
                  </m:r>
                </m:e>
                <m:sub>
                  <m:r>
                    <w:rPr>
                      <w:rFonts w:ascii="Cambria Math" w:hAnsi="Cambria Math"/>
                      <w:lang w:val="fr-FR"/>
                    </w:rPr>
                    <m:t>i</m:t>
                  </m:r>
                  <m:r>
                    <m:rPr>
                      <m:sty m:val="p"/>
                    </m:rPr>
                    <w:rPr>
                      <w:rFonts w:ascii="Cambria Math" w:hAnsi="Cambria Math"/>
                      <w:lang w:val="fr-FR"/>
                    </w:rPr>
                    <m:t>,CS</m:t>
                  </m:r>
                </m:sub>
              </m:sSub>
            </m:oMath>
            <w:r w:rsidRPr="008E409A">
              <w:rPr>
                <w:lang w:val="fr-FR"/>
              </w:rPr>
              <w:t xml:space="preserve"> résultats d’un </w:t>
            </w:r>
            <w:r w:rsidRPr="008E409A">
              <w:rPr>
                <w:spacing w:val="-4"/>
                <w:lang w:val="fr-FR"/>
              </w:rPr>
              <w:t>essai du type 1 pour un</w:t>
            </w:r>
            <w:r w:rsidRPr="008E409A">
              <w:rPr>
                <w:lang w:val="fr-FR"/>
              </w:rPr>
              <w:t xml:space="preserve"> véhicule d’essai »</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 l’étape n</w:t>
            </w:r>
            <w:r w:rsidRPr="008E409A">
              <w:rPr>
                <w:vertAlign w:val="superscript"/>
                <w:lang w:val="fr-FR"/>
              </w:rPr>
              <w:t>o</w:t>
            </w:r>
            <w:r w:rsidRPr="008E409A">
              <w:rPr>
                <w:lang w:val="fr-FR"/>
              </w:rPr>
              <w:t> 6 de ce tableau.</w:t>
            </w:r>
          </w:p>
        </w:tc>
        <w:tc>
          <w:tcPr>
            <w:tcW w:w="1701" w:type="dxa"/>
            <w:shd w:val="clear" w:color="auto" w:fill="auto"/>
          </w:tcPr>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CO2,CS,c,6</m:t>
                  </m:r>
                </m:sub>
              </m:sSub>
            </m:oMath>
            <w:r w:rsidR="00443CAB" w:rsidRPr="008E409A">
              <w:rPr>
                <w:lang w:val="fr-FR"/>
              </w:rPr>
              <w:t>, g/km ;</w:t>
            </w:r>
            <w:r w:rsidR="00443CAB" w:rsidRPr="008E409A">
              <w:rPr>
                <w:i/>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CO2,CS,p,6</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w:r w:rsidR="00443CAB" w:rsidRPr="008E409A">
              <w:rPr>
                <w:lang w:val="fr-FR"/>
              </w:rPr>
              <w:t>, g/km.</w:t>
            </w:r>
          </w:p>
        </w:tc>
        <w:tc>
          <w:tcPr>
            <w:tcW w:w="2707"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Alignement des valeurs de phases.</w:t>
            </w:r>
            <w:r w:rsidRPr="008E409A">
              <w:rPr>
                <w:lang w:val="fr-FR"/>
              </w:rPr>
              <w:br/>
              <w:t>Annexe 6, paragraphe 1.1.2.4.</w:t>
            </w:r>
          </w:p>
          <w:p w:rsidR="00443CAB" w:rsidRPr="008E409A" w:rsidRDefault="00443CAB" w:rsidP="0066616D">
            <w:pPr>
              <w:suppressAutoHyphens w:val="0"/>
              <w:spacing w:before="60" w:after="60" w:line="220" w:lineRule="atLeast"/>
              <w:ind w:left="57" w:right="57"/>
              <w:rPr>
                <w:lang w:val="fr-FR"/>
              </w:rPr>
            </w:pPr>
            <w:r w:rsidRPr="008E409A">
              <w:rPr>
                <w:lang w:val="fr-FR"/>
              </w:rPr>
              <w:t>et :</w:t>
            </w:r>
            <w:r w:rsidRPr="008E409A">
              <w:rPr>
                <w:lang w:val="fr-FR"/>
              </w:rPr>
              <w:br/>
            </w:r>
            <m:oMathPara>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CO2,CS,c,declared</m:t>
                    </m:r>
                  </m:sub>
                </m:sSub>
              </m:oMath>
            </m:oMathPara>
          </w:p>
        </w:tc>
        <w:tc>
          <w:tcPr>
            <w:tcW w:w="1677" w:type="dxa"/>
            <w:shd w:val="clear" w:color="auto" w:fill="auto"/>
          </w:tcPr>
          <w:p w:rsidR="00443CAB" w:rsidRPr="008E409A" w:rsidRDefault="00AC4377" w:rsidP="0066616D">
            <w:pPr>
              <w:tabs>
                <w:tab w:val="left" w:pos="1536"/>
              </w:tabs>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443CAB" w:rsidRPr="008E409A">
              <w:rPr>
                <w:lang w:val="fr-FR"/>
              </w:rPr>
              <w:t>, g/km.</w:t>
            </w:r>
          </w:p>
        </w:tc>
        <w:tc>
          <w:tcPr>
            <w:tcW w:w="1129"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7</w:t>
            </w:r>
          </w:p>
          <w:p w:rsidR="00443CAB" w:rsidRPr="008E409A" w:rsidRDefault="00443CAB" w:rsidP="0066616D">
            <w:pPr>
              <w:suppressAutoHyphens w:val="0"/>
              <w:spacing w:before="60" w:after="60" w:line="220" w:lineRule="atLeast"/>
              <w:ind w:left="57" w:right="57"/>
              <w:rPr>
                <w:lang w:val="fr-FR"/>
              </w:rPr>
            </w:pPr>
            <w:r w:rsidRPr="008E409A">
              <w:rPr>
                <w:lang w:val="fr-FR"/>
              </w:rPr>
              <w:t>«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Pr="008E409A">
              <w:rPr>
                <w:lang w:val="fr-FR"/>
              </w:rPr>
              <w:t xml:space="preserve"> résultats d’un essai du Type 1 pour un véhicule d’essai »</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des étapes n</w:t>
            </w:r>
            <w:r w:rsidRPr="008E409A">
              <w:rPr>
                <w:vertAlign w:val="superscript"/>
                <w:lang w:val="fr-FR"/>
              </w:rPr>
              <w:t>os</w:t>
            </w:r>
            <w:r w:rsidRPr="008E409A">
              <w:rPr>
                <w:lang w:val="fr-FR"/>
              </w:rPr>
              <w:t> 6 et 7 de ce tableau.</w:t>
            </w:r>
          </w:p>
        </w:tc>
        <w:tc>
          <w:tcPr>
            <w:tcW w:w="1701" w:type="dxa"/>
            <w:shd w:val="clear" w:color="auto" w:fill="auto"/>
          </w:tcPr>
          <w:p w:rsidR="00443CAB" w:rsidRPr="008E409A" w:rsidRDefault="00443CAB" w:rsidP="0066616D">
            <w:pPr>
              <w:suppressAutoHyphens w:val="0"/>
              <w:spacing w:before="60" w:after="60" w:line="220" w:lineRule="atLeast"/>
              <w:ind w:left="57" w:right="57"/>
              <w:rPr>
                <w:lang w:val="fr-FR"/>
              </w:rPr>
            </w:pPr>
            <w:r w:rsidRPr="008E409A">
              <w:rPr>
                <w:lang w:val="fr-FR"/>
              </w:rPr>
              <w:t>Pour chacun des véhicules d’essai H et L :</w:t>
            </w:r>
          </w:p>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443CAB" w:rsidRPr="008E409A">
              <w:rPr>
                <w:lang w:val="fr-FR"/>
              </w:rPr>
              <w:t>, g/km.</w:t>
            </w:r>
          </w:p>
        </w:tc>
        <w:tc>
          <w:tcPr>
            <w:tcW w:w="270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 xml:space="preserve">Si outre un véhicule d’essai H un véhicule d’essai L a aussi été essayé, les valeurs d’émissions critères résultants de L et H doivent être la valeur moyenne et sont désignées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oMath>
          </w:p>
          <w:p w:rsidR="00443CAB" w:rsidRPr="008E409A" w:rsidRDefault="00443CAB" w:rsidP="0066616D">
            <w:pPr>
              <w:spacing w:before="60" w:after="60" w:line="220" w:lineRule="atLeast"/>
              <w:ind w:left="57" w:right="57"/>
              <w:rPr>
                <w:lang w:val="fr-FR"/>
              </w:rPr>
            </w:pPr>
            <w:r w:rsidRPr="008E409A">
              <w:rPr>
                <w:lang w:val="fr-FR"/>
              </w:rPr>
              <w:t>À la demande d’une Partie contractante, le calcul de la valeur moyenne des valeurs d’émissions critères peut être omis et les valeurs pour les véhicules H et L être enregistrées séparément.</w:t>
            </w:r>
          </w:p>
          <w:p w:rsidR="00443CAB" w:rsidRPr="008E409A" w:rsidRDefault="00443CAB" w:rsidP="0066616D">
            <w:pPr>
              <w:spacing w:before="60" w:after="60" w:line="220" w:lineRule="atLeast"/>
              <w:ind w:left="57" w:right="57"/>
              <w:rPr>
                <w:lang w:val="fr-FR"/>
              </w:rPr>
            </w:pPr>
            <w:r w:rsidRPr="008E409A">
              <w:rPr>
                <w:lang w:val="fr-FR"/>
              </w:rPr>
              <w:t xml:space="preserve">À défaut, si aucun véhicule L n’a été essayé,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p>
          <w:p w:rsidR="00443CAB" w:rsidRPr="008E409A" w:rsidRDefault="00443CAB" w:rsidP="0066616D">
            <w:pPr>
              <w:suppressAutoHyphens w:val="0"/>
              <w:spacing w:before="60" w:after="60" w:line="220" w:lineRule="atLeast"/>
              <w:ind w:left="57" w:right="57"/>
              <w:rPr>
                <w:lang w:val="fr-FR"/>
              </w:rPr>
            </w:pPr>
            <w:r w:rsidRPr="008E409A">
              <w:rPr>
                <w:lang w:val="fr-FR"/>
              </w:rPr>
              <w:t>Pour le CO</w:t>
            </w:r>
            <w:r w:rsidRPr="008E409A">
              <w:rPr>
                <w:vertAlign w:val="subscript"/>
                <w:lang w:val="fr-FR"/>
              </w:rPr>
              <w:t>2</w:t>
            </w:r>
            <w:r w:rsidRPr="008E409A">
              <w:rPr>
                <w:lang w:val="fr-FR"/>
              </w:rPr>
              <w:t xml:space="preserve"> les valeurs obtenues à l’étape 7 de ce tableau doivent être utilisées.</w:t>
            </w:r>
          </w:p>
          <w:p w:rsidR="00443CAB" w:rsidRPr="008E409A" w:rsidRDefault="00443CAB" w:rsidP="0066616D">
            <w:pPr>
              <w:suppressAutoHyphens w:val="0"/>
              <w:spacing w:before="60" w:after="60" w:line="220" w:lineRule="atLeast"/>
              <w:ind w:left="57" w:right="57"/>
              <w:rPr>
                <w:lang w:val="fr-FR"/>
              </w:rPr>
            </w:pPr>
            <w:r w:rsidRPr="008E409A">
              <w:rPr>
                <w:lang w:val="fr-FR"/>
              </w:rPr>
              <w:t>Les valeurs de CO</w:t>
            </w:r>
            <w:r w:rsidRPr="008E409A">
              <w:rPr>
                <w:vertAlign w:val="subscript"/>
                <w:lang w:val="fr-FR"/>
              </w:rPr>
              <w:t>2</w:t>
            </w:r>
            <w:r w:rsidRPr="008E409A">
              <w:rPr>
                <w:lang w:val="fr-FR"/>
              </w:rPr>
              <w:t xml:space="preserve"> doivent être arrondies à la deuxième décimale.</w:t>
            </w:r>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CO2,CS,c,H</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CO2,CS,p,H</m:t>
                  </m:r>
                </m:sub>
              </m:sSub>
            </m:oMath>
            <w:r w:rsidR="00443CAB" w:rsidRPr="008E409A">
              <w:rPr>
                <w:lang w:val="fr-FR"/>
              </w:rPr>
              <w:t>, g/km ;</w:t>
            </w:r>
            <w:r w:rsidR="00443CAB" w:rsidRPr="008E409A">
              <w:rPr>
                <w:lang w:val="fr-FR"/>
              </w:rPr>
              <w:br/>
            </w:r>
          </w:p>
          <w:p w:rsidR="00443CAB" w:rsidRPr="008E409A" w:rsidRDefault="00443CAB" w:rsidP="0066616D">
            <w:pPr>
              <w:spacing w:before="60" w:after="60" w:line="220" w:lineRule="atLeast"/>
              <w:ind w:left="57" w:right="57"/>
              <w:rPr>
                <w:lang w:val="fr-FR"/>
              </w:rPr>
            </w:pPr>
            <w:r w:rsidRPr="008E409A">
              <w:rPr>
                <w:lang w:val="fr-FR"/>
              </w:rPr>
              <w:t>et si un véhicule L a été essayé :</w:t>
            </w:r>
          </w:p>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CO2,CS,c,L</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CO2,CS,p,L</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8</w:t>
            </w:r>
          </w:p>
          <w:p w:rsidR="00443CAB" w:rsidRPr="005D31FB" w:rsidRDefault="00443CAB" w:rsidP="0066616D">
            <w:pPr>
              <w:spacing w:before="60" w:after="60" w:line="220" w:lineRule="atLeast"/>
              <w:ind w:left="57" w:right="57"/>
              <w:rPr>
                <w:spacing w:val="-14"/>
                <w:lang w:val="fr-FR"/>
              </w:rPr>
            </w:pPr>
            <w:r w:rsidRPr="005D31FB">
              <w:rPr>
                <w:spacing w:val="-10"/>
                <w:lang w:val="fr-FR"/>
              </w:rPr>
              <w:t xml:space="preserve">« résultat d’une famille </w:t>
            </w:r>
            <w:r w:rsidR="005D31FB">
              <w:rPr>
                <w:spacing w:val="-10"/>
                <w:lang w:val="fr-FR"/>
              </w:rPr>
              <w:br/>
            </w:r>
            <w:r w:rsidR="005D31FB" w:rsidRPr="005D31FB">
              <w:rPr>
                <w:spacing w:val="-14"/>
                <w:lang w:val="fr-FR"/>
              </w:rPr>
              <w:t>d’inter</w:t>
            </w:r>
            <w:r w:rsidRPr="005D31FB">
              <w:rPr>
                <w:spacing w:val="-14"/>
                <w:lang w:val="fr-FR"/>
              </w:rPr>
              <w:t>polation »</w:t>
            </w:r>
          </w:p>
          <w:p w:rsidR="00443CAB" w:rsidRPr="008E409A" w:rsidRDefault="00443CAB" w:rsidP="0066616D">
            <w:pPr>
              <w:spacing w:before="60" w:after="60" w:line="220" w:lineRule="atLeast"/>
              <w:ind w:left="57" w:right="57"/>
              <w:rPr>
                <w:lang w:val="fr-FR"/>
              </w:rPr>
            </w:pPr>
          </w:p>
          <w:p w:rsidR="00443CAB" w:rsidRPr="008E409A" w:rsidRDefault="00443CAB" w:rsidP="0066616D">
            <w:pPr>
              <w:suppressAutoHyphens w:val="0"/>
              <w:spacing w:before="60" w:after="60" w:line="220" w:lineRule="atLeast"/>
              <w:ind w:left="57" w:right="57"/>
              <w:rPr>
                <w:lang w:val="fr-FR"/>
              </w:rPr>
            </w:pPr>
            <w:r w:rsidRPr="008E409A">
              <w:rPr>
                <w:lang w:val="fr-FR"/>
              </w:rPr>
              <w:t xml:space="preserve">résultat final des émissions critères </w:t>
            </w:r>
          </w:p>
        </w:tc>
      </w:tr>
      <w:tr w:rsidR="00443CAB" w:rsidRPr="008E409A" w:rsidTr="0066616D">
        <w:tc>
          <w:tcPr>
            <w:tcW w:w="1286"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Sortie de l’étape n</w:t>
            </w:r>
            <w:r w:rsidRPr="008E409A">
              <w:rPr>
                <w:vertAlign w:val="superscript"/>
                <w:lang w:val="fr-FR"/>
              </w:rPr>
              <w:t>o</w:t>
            </w:r>
            <w:r w:rsidRPr="008E409A">
              <w:rPr>
                <w:lang w:val="fr-FR"/>
              </w:rPr>
              <w:t> 8 de ce tableau.</w:t>
            </w:r>
          </w:p>
        </w:tc>
        <w:tc>
          <w:tcPr>
            <w:tcW w:w="1701"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CO2,CS,c,H</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CO2,CS,p,H</m:t>
                  </m:r>
                </m:sub>
              </m:sSub>
            </m:oMath>
            <w:r w:rsidR="00443CAB" w:rsidRPr="008E409A">
              <w:rPr>
                <w:lang w:val="fr-FR"/>
              </w:rPr>
              <w:t>, g/km ;</w:t>
            </w:r>
          </w:p>
          <w:p w:rsidR="00443CAB" w:rsidRPr="008E409A" w:rsidRDefault="00443CAB" w:rsidP="0066616D">
            <w:pPr>
              <w:spacing w:before="60" w:after="60" w:line="220" w:lineRule="atLeast"/>
              <w:ind w:left="57" w:right="57"/>
              <w:rPr>
                <w:lang w:val="fr-FR"/>
              </w:rPr>
            </w:pPr>
            <w:r w:rsidRPr="008E409A">
              <w:rPr>
                <w:lang w:val="fr-FR"/>
              </w:rPr>
              <w:t>et si un véhicule L a été essayé :</w:t>
            </w:r>
          </w:p>
          <w:p w:rsidR="00443CAB" w:rsidRPr="008E409A" w:rsidRDefault="00AC4377" w:rsidP="0066616D">
            <w:pPr>
              <w:suppressAutoHyphens w:val="0"/>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CO2,CS,c,L</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CO2,CS,p,L</m:t>
                  </m:r>
                </m:sub>
              </m:sSub>
            </m:oMath>
            <w:r w:rsidR="00443CAB" w:rsidRPr="008E409A">
              <w:rPr>
                <w:lang w:val="fr-FR"/>
              </w:rPr>
              <w:t>, g/km.</w:t>
            </w:r>
          </w:p>
        </w:tc>
        <w:tc>
          <w:tcPr>
            <w:tcW w:w="2707"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Calcul des émissions massiques de CO</w:t>
            </w:r>
            <w:r w:rsidRPr="008E409A">
              <w:rPr>
                <w:vertAlign w:val="subscript"/>
                <w:lang w:val="fr-FR"/>
              </w:rPr>
              <w:t>2</w:t>
            </w:r>
            <w:r w:rsidRPr="008E409A">
              <w:rPr>
                <w:lang w:val="fr-FR"/>
              </w:rPr>
              <w:t xml:space="preserve"> conformément au paragraphe 4.5.4.1 de la présente annexe pour les véhicules individuels d’une famille d’interpolation.</w:t>
            </w:r>
          </w:p>
          <w:p w:rsidR="00443CAB" w:rsidRPr="008E409A" w:rsidRDefault="00443CAB" w:rsidP="0066616D">
            <w:pPr>
              <w:spacing w:before="60" w:after="60" w:line="220" w:lineRule="atLeast"/>
              <w:ind w:left="57" w:right="57"/>
              <w:rPr>
                <w:lang w:val="fr-FR"/>
              </w:rPr>
            </w:pPr>
            <w:r w:rsidRPr="008E409A">
              <w:rPr>
                <w:lang w:val="fr-FR"/>
              </w:rPr>
              <w:t>Les valeurs de CO</w:t>
            </w:r>
            <w:r w:rsidRPr="008E409A">
              <w:rPr>
                <w:vertAlign w:val="subscript"/>
                <w:lang w:val="fr-FR"/>
              </w:rPr>
              <w:t>2</w:t>
            </w:r>
            <w:r w:rsidRPr="008E409A">
              <w:rPr>
                <w:lang w:val="fr-FR"/>
              </w:rPr>
              <w:t xml:space="preserve"> doivent être arrondies conformément au tableau A8/2. </w:t>
            </w:r>
          </w:p>
        </w:tc>
        <w:tc>
          <w:tcPr>
            <w:tcW w:w="1677" w:type="dxa"/>
            <w:shd w:val="clear" w:color="auto" w:fill="auto"/>
          </w:tcPr>
          <w:p w:rsidR="00443CAB" w:rsidRPr="008E409A" w:rsidRDefault="00AC4377" w:rsidP="0066616D">
            <w:pPr>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CO2,CS,c,ind</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CO2,CS,p,ind</m:t>
                  </m:r>
                </m:sub>
              </m:sSub>
            </m:oMath>
            <w:r w:rsidR="00443CAB" w:rsidRPr="008E409A">
              <w:rPr>
                <w:lang w:val="fr-FR"/>
              </w:rPr>
              <w:t>, g/km.</w:t>
            </w:r>
          </w:p>
        </w:tc>
        <w:tc>
          <w:tcPr>
            <w:tcW w:w="1129" w:type="dxa"/>
            <w:shd w:val="clear" w:color="auto" w:fill="auto"/>
          </w:tcPr>
          <w:p w:rsidR="00443CAB" w:rsidRPr="008E409A" w:rsidRDefault="00443CAB" w:rsidP="0066616D">
            <w:pPr>
              <w:spacing w:before="60" w:after="60" w:line="220" w:lineRule="atLeast"/>
              <w:ind w:left="57" w:right="57"/>
              <w:rPr>
                <w:lang w:val="fr-FR"/>
              </w:rPr>
            </w:pPr>
            <w:r w:rsidRPr="008E409A">
              <w:rPr>
                <w:lang w:val="fr-FR"/>
              </w:rPr>
              <w:t>9</w:t>
            </w:r>
          </w:p>
          <w:p w:rsidR="00443CAB" w:rsidRPr="008E409A" w:rsidRDefault="00443CAB" w:rsidP="0066616D">
            <w:pPr>
              <w:spacing w:before="60" w:after="60" w:line="220" w:lineRule="atLeast"/>
              <w:ind w:left="57" w:right="57"/>
              <w:rPr>
                <w:lang w:val="fr-FR"/>
              </w:rPr>
            </w:pPr>
            <w:r w:rsidRPr="008E409A">
              <w:rPr>
                <w:lang w:val="fr-FR"/>
              </w:rPr>
              <w:t>« résultat d’un véhicule individuel »</w:t>
            </w:r>
          </w:p>
          <w:p w:rsidR="00443CAB" w:rsidRPr="008E409A" w:rsidRDefault="00443CAB" w:rsidP="0066616D">
            <w:pPr>
              <w:spacing w:before="60" w:after="60" w:line="220" w:lineRule="atLeast"/>
              <w:ind w:left="57" w:right="57"/>
              <w:rPr>
                <w:lang w:val="fr-FR"/>
              </w:rPr>
            </w:pPr>
            <w:r w:rsidRPr="008E409A">
              <w:rPr>
                <w:lang w:val="fr-FR"/>
              </w:rPr>
              <w:t>résultat final pour le CO</w:t>
            </w:r>
            <w:r w:rsidRPr="008E409A">
              <w:rPr>
                <w:vertAlign w:val="subscript"/>
                <w:lang w:val="fr-FR"/>
              </w:rPr>
              <w:t>2</w:t>
            </w:r>
            <w:r w:rsidRPr="008E409A">
              <w:rPr>
                <w:lang w:val="fr-FR"/>
              </w:rPr>
              <w:t xml:space="preserve"> </w:t>
            </w:r>
          </w:p>
        </w:tc>
      </w:tr>
    </w:tbl>
    <w:p w:rsidR="00443CAB" w:rsidRPr="008E409A" w:rsidRDefault="00443CAB" w:rsidP="00443CAB">
      <w:pPr>
        <w:pStyle w:val="SingleTxtG"/>
        <w:spacing w:before="240"/>
        <w:ind w:left="2268" w:hanging="1134"/>
        <w:rPr>
          <w:lang w:val="fr-FR"/>
        </w:rPr>
      </w:pPr>
      <w:r w:rsidRPr="008E409A">
        <w:rPr>
          <w:lang w:val="fr-FR"/>
        </w:rPr>
        <w:t>4.1.1.2</w:t>
      </w:r>
      <w:r w:rsidRPr="008E409A">
        <w:rPr>
          <w:lang w:val="fr-FR"/>
        </w:rPr>
        <w:tab/>
        <w:t>Dans le cas où la correction conformément au paragraphe 1.1.4 de l’appendice 2 de la présente annexe n’a pas été appliquée, les émissions massiques de CO</w:t>
      </w:r>
      <w:r w:rsidRPr="008E409A">
        <w:rPr>
          <w:vertAlign w:val="subscript"/>
          <w:lang w:val="fr-FR"/>
        </w:rPr>
        <w:t>2</w:t>
      </w:r>
      <w:r w:rsidRPr="008E409A">
        <w:rPr>
          <w:lang w:val="fr-FR"/>
        </w:rPr>
        <w:t xml:space="preserve"> en mode maintien de la charge doivent être calculées comme suit :</w:t>
      </w:r>
    </w:p>
    <w:p w:rsidR="00443CAB" w:rsidRPr="008E409A" w:rsidRDefault="00AC4377" w:rsidP="00443CAB">
      <w:pPr>
        <w:tabs>
          <w:tab w:val="left" w:pos="7938"/>
        </w:tabs>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CO2,CS,nb</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00443CAB" w:rsidRPr="008E409A">
        <w:rPr>
          <w:lang w:val="fr-FR"/>
        </w:rPr>
        <w:tab/>
        <w:t>sont les émissions massiques de CO</w:t>
      </w:r>
      <w:r w:rsidR="00443CAB" w:rsidRPr="008E409A">
        <w:rPr>
          <w:vertAlign w:val="subscript"/>
          <w:lang w:val="fr-FR"/>
        </w:rPr>
        <w:t>2</w:t>
      </w:r>
      <w:r w:rsidR="00443CAB" w:rsidRPr="008E409A">
        <w:rPr>
          <w:lang w:val="fr-FR"/>
        </w:rPr>
        <w:t xml:space="preserve"> de l’essai du type 1 </w:t>
      </w:r>
      <w:r w:rsidR="00443CAB" w:rsidRPr="008E409A">
        <w:rPr>
          <w:bCs/>
          <w:lang w:val="fr-FR"/>
        </w:rPr>
        <w:t xml:space="preserve">en mode maintien de la charge </w:t>
      </w:r>
      <w:r w:rsidR="00443CAB" w:rsidRPr="008E409A">
        <w:rPr>
          <w:lang w:val="fr-FR"/>
        </w:rPr>
        <w:t>conformément au tableau A8/5, étape n</w:t>
      </w:r>
      <w:r w:rsidR="00443CAB" w:rsidRPr="008E409A">
        <w:rPr>
          <w:vertAlign w:val="superscript"/>
          <w:lang w:val="fr-FR"/>
        </w:rPr>
        <w:t>o</w:t>
      </w:r>
      <w:r w:rsidR="00443CAB" w:rsidRPr="008E409A">
        <w:rPr>
          <w:lang w:val="fr-FR"/>
        </w:rPr>
        <w:t> 3,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oMath>
      <w:r w:rsidR="00443CAB" w:rsidRPr="008E409A">
        <w:rPr>
          <w:lang w:val="fr-FR"/>
        </w:rPr>
        <w:tab/>
        <w:t>sont les émissions massiques non compensées de CO</w:t>
      </w:r>
      <w:r w:rsidR="00443CAB" w:rsidRPr="008E409A">
        <w:rPr>
          <w:vertAlign w:val="subscript"/>
          <w:lang w:val="fr-FR"/>
        </w:rPr>
        <w:t>2</w:t>
      </w:r>
      <w:r w:rsidR="00443CAB" w:rsidRPr="008E409A">
        <w:rPr>
          <w:lang w:val="fr-FR"/>
        </w:rPr>
        <w:t xml:space="preserve"> de l’essai du type 1 </w:t>
      </w:r>
      <w:r w:rsidR="00443CAB" w:rsidRPr="008E409A">
        <w:rPr>
          <w:bCs/>
          <w:lang w:val="fr-FR"/>
        </w:rPr>
        <w:t>en mode maintien de la charge</w:t>
      </w:r>
      <w:r w:rsidR="00443CAB" w:rsidRPr="008E409A">
        <w:rPr>
          <w:lang w:val="fr-FR"/>
        </w:rPr>
        <w:t>, non corrigées pour le bilan énergétique, déterminées conformément au tableau A8/5, étape n</w:t>
      </w:r>
      <w:r w:rsidR="00443CAB" w:rsidRPr="008E409A">
        <w:rPr>
          <w:vertAlign w:val="superscript"/>
          <w:lang w:val="fr-FR"/>
        </w:rPr>
        <w:t>o</w:t>
      </w:r>
      <w:r w:rsidR="00443CAB" w:rsidRPr="008E409A">
        <w:rPr>
          <w:lang w:val="fr-FR"/>
        </w:rPr>
        <w:t> 2, en g/km.</w:t>
      </w:r>
    </w:p>
    <w:p w:rsidR="00443CAB" w:rsidRPr="008E409A" w:rsidRDefault="00443CAB" w:rsidP="00443CAB">
      <w:pPr>
        <w:pStyle w:val="SingleTxtG"/>
        <w:ind w:left="2268" w:hanging="1134"/>
        <w:rPr>
          <w:lang w:val="fr-FR"/>
        </w:rPr>
      </w:pPr>
      <w:r w:rsidRPr="008E409A">
        <w:rPr>
          <w:lang w:val="fr-FR"/>
        </w:rPr>
        <w:t>4.1.1.3</w:t>
      </w:r>
      <w:r w:rsidRPr="008E409A">
        <w:rPr>
          <w:lang w:val="fr-FR"/>
        </w:rPr>
        <w:tab/>
        <w:t>Si la correction des émissions massiques de CO</w:t>
      </w:r>
      <w:r w:rsidRPr="008E409A">
        <w:rPr>
          <w:vertAlign w:val="subscript"/>
          <w:lang w:val="fr-FR"/>
        </w:rPr>
        <w:t>2</w:t>
      </w:r>
      <w:r w:rsidRPr="008E409A">
        <w:rPr>
          <w:lang w:val="fr-FR"/>
        </w:rPr>
        <w:t xml:space="preserve"> </w:t>
      </w:r>
      <w:r w:rsidRPr="008E409A">
        <w:rPr>
          <w:bCs/>
          <w:lang w:val="fr-FR"/>
        </w:rPr>
        <w:t>en mode maintien de la charge e</w:t>
      </w:r>
      <w:r w:rsidRPr="008E409A">
        <w:rPr>
          <w:lang w:val="fr-FR"/>
        </w:rPr>
        <w:t>st requise conformément au paragraphe 1.1.3 de l’appendice 2 de la présente annexe</w:t>
      </w:r>
      <w:r w:rsidRPr="008E409A">
        <w:rPr>
          <w:bCs/>
          <w:lang w:val="fr-FR"/>
        </w:rPr>
        <w:t xml:space="preserve">, ou dans le cas où la correction conformément au paragraphe 1.1.4 de l’appendice 2 </w:t>
      </w:r>
      <w:r w:rsidRPr="008E409A">
        <w:rPr>
          <w:lang w:val="fr-FR"/>
        </w:rPr>
        <w:t xml:space="preserve">de la présente annexe a été </w:t>
      </w:r>
      <w:r w:rsidRPr="008E409A">
        <w:rPr>
          <w:bCs/>
          <w:lang w:val="fr-FR"/>
        </w:rPr>
        <w:t xml:space="preserve">appliquée, le coefficient de correction des </w:t>
      </w:r>
      <w:r w:rsidRPr="008E409A">
        <w:rPr>
          <w:lang w:val="fr-FR"/>
        </w:rPr>
        <w:t>émissions massiques de CO</w:t>
      </w:r>
      <w:r w:rsidRPr="008E409A">
        <w:rPr>
          <w:vertAlign w:val="subscript"/>
          <w:lang w:val="fr-FR"/>
        </w:rPr>
        <w:t>2</w:t>
      </w:r>
      <w:r w:rsidRPr="008E409A">
        <w:rPr>
          <w:lang w:val="fr-FR"/>
        </w:rPr>
        <w:t xml:space="preserve"> doit être déterminé conformément </w:t>
      </w:r>
      <w:r w:rsidRPr="008E409A">
        <w:rPr>
          <w:bCs/>
          <w:lang w:val="fr-FR"/>
        </w:rPr>
        <w:t>au paragraphe 2 de l’appendice</w:t>
      </w:r>
      <w:r w:rsidRPr="008E409A">
        <w:rPr>
          <w:lang w:val="fr-FR"/>
        </w:rPr>
        <w:t> </w:t>
      </w:r>
      <w:r w:rsidRPr="008E409A">
        <w:rPr>
          <w:bCs/>
          <w:lang w:val="fr-FR"/>
        </w:rPr>
        <w:t xml:space="preserve">2 </w:t>
      </w:r>
      <w:r w:rsidRPr="008E409A">
        <w:rPr>
          <w:lang w:val="fr-FR"/>
        </w:rPr>
        <w:t>de la présente annexe</w:t>
      </w:r>
      <w:r w:rsidRPr="008E409A">
        <w:rPr>
          <w:bCs/>
          <w:lang w:val="fr-FR"/>
        </w:rPr>
        <w:t>. Les émissions massiques corrigées de CO</w:t>
      </w:r>
      <w:r w:rsidRPr="008E409A">
        <w:rPr>
          <w:bCs/>
          <w:vertAlign w:val="subscript"/>
          <w:lang w:val="fr-FR"/>
        </w:rPr>
        <w:t>2</w:t>
      </w:r>
      <w:r w:rsidRPr="008E409A">
        <w:rPr>
          <w:bCs/>
          <w:lang w:val="fr-FR"/>
        </w:rPr>
        <w:t xml:space="preserve"> en mode maintien de la charge doivent être calculées au moyen de l’équation suivante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00443CAB" w:rsidRPr="008E409A">
        <w:rPr>
          <w:lang w:val="fr-FR"/>
        </w:rPr>
        <w:tab/>
        <w:t>sont les émissions massiques de CO</w:t>
      </w:r>
      <w:r w:rsidR="00443CAB" w:rsidRPr="008E409A">
        <w:rPr>
          <w:vertAlign w:val="subscript"/>
          <w:lang w:val="fr-FR"/>
        </w:rPr>
        <w:t>2</w:t>
      </w:r>
      <w:r w:rsidR="00443CAB" w:rsidRPr="008E409A">
        <w:rPr>
          <w:lang w:val="fr-FR"/>
        </w:rPr>
        <w:t xml:space="preserve"> de l’essai du type 1 </w:t>
      </w:r>
      <w:r w:rsidR="00443CAB" w:rsidRPr="008E409A">
        <w:rPr>
          <w:bCs/>
          <w:lang w:val="fr-FR"/>
        </w:rPr>
        <w:t xml:space="preserve">en mode maintien de la charge </w:t>
      </w:r>
      <w:r w:rsidR="00443CAB" w:rsidRPr="008E409A">
        <w:rPr>
          <w:lang w:val="fr-FR"/>
        </w:rPr>
        <w:t>conformément au tableau A8/5, étape n</w:t>
      </w:r>
      <w:r w:rsidR="00443CAB" w:rsidRPr="008E409A">
        <w:rPr>
          <w:vertAlign w:val="superscript"/>
          <w:lang w:val="fr-FR"/>
        </w:rPr>
        <w:t>o</w:t>
      </w:r>
      <w:r w:rsidR="00443CAB" w:rsidRPr="008E409A">
        <w:rPr>
          <w:lang w:val="fr-FR"/>
        </w:rPr>
        <w:t> 2,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m:t>
            </m:r>
          </m:sub>
        </m:sSub>
      </m:oMath>
      <w:r w:rsidR="00443CAB" w:rsidRPr="008E409A">
        <w:rPr>
          <w:vertAlign w:val="subscript"/>
          <w:lang w:val="fr-FR"/>
        </w:rPr>
        <w:tab/>
      </w:r>
      <w:r w:rsidR="00443CAB" w:rsidRPr="008E409A">
        <w:rPr>
          <w:lang w:val="fr-FR"/>
        </w:rPr>
        <w:t>sont les émissions massiques non compensées de CO</w:t>
      </w:r>
      <w:r w:rsidR="00443CAB" w:rsidRPr="008E409A">
        <w:rPr>
          <w:vertAlign w:val="subscript"/>
          <w:lang w:val="fr-FR"/>
        </w:rPr>
        <w:t>2</w:t>
      </w:r>
      <w:r w:rsidR="00443CAB" w:rsidRPr="008E409A">
        <w:rPr>
          <w:lang w:val="fr-FR"/>
        </w:rPr>
        <w:t xml:space="preserve"> de l’essai du type 1 </w:t>
      </w:r>
      <w:r w:rsidR="00443CAB" w:rsidRPr="008E409A">
        <w:rPr>
          <w:bCs/>
          <w:lang w:val="fr-FR"/>
        </w:rPr>
        <w:t>en mode maintien de la charge</w:t>
      </w:r>
      <w:r w:rsidR="00443CAB" w:rsidRPr="008E409A">
        <w:rPr>
          <w:lang w:val="fr-FR"/>
        </w:rPr>
        <w:t>, non corrigées pour le bilan énergétique, déterminées conformément au tableau A8/5, étape n</w:t>
      </w:r>
      <w:r w:rsidR="00443CAB" w:rsidRPr="008E409A">
        <w:rPr>
          <w:vertAlign w:val="superscript"/>
          <w:lang w:val="fr-FR"/>
        </w:rPr>
        <w:t>o</w:t>
      </w:r>
      <w:r w:rsidR="00443CAB" w:rsidRPr="008E409A">
        <w:rPr>
          <w:lang w:val="fr-FR"/>
        </w:rPr>
        <w:t> 2, en g/km ;</w:t>
      </w:r>
    </w:p>
    <w:p w:rsidR="00443CAB" w:rsidRPr="008E409A" w:rsidRDefault="00443CAB" w:rsidP="00443CAB">
      <w:pPr>
        <w:pStyle w:val="SingleTxtG"/>
        <w:ind w:left="3402" w:hanging="1134"/>
        <w:rPr>
          <w:lang w:val="fr-FR"/>
        </w:rPr>
      </w:pPr>
      <m:oMath>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m:t>
            </m:r>
          </m:sub>
        </m:sSub>
      </m:oMath>
      <w:r w:rsidRPr="008E409A">
        <w:rPr>
          <w:lang w:val="fr-FR"/>
        </w:rPr>
        <w:tab/>
        <w:t xml:space="preserve">est la consommation d’énergie électrique de l’essai du type 1 </w:t>
      </w:r>
      <w:r w:rsidRPr="008E409A">
        <w:rPr>
          <w:bCs/>
          <w:lang w:val="fr-FR"/>
        </w:rPr>
        <w:t xml:space="preserve">en mode maintien de la charge </w:t>
      </w:r>
      <w:r w:rsidRPr="008E409A">
        <w:rPr>
          <w:lang w:val="fr-FR"/>
        </w:rPr>
        <w:t>conformément au paragraphe 4.3 de la présente annexe, en 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443CAB" w:rsidRPr="008E409A">
        <w:rPr>
          <w:lang w:val="fr-FR"/>
        </w:rPr>
        <w:tab/>
        <w:t xml:space="preserve">est </w:t>
      </w:r>
      <w:r w:rsidR="00443CAB" w:rsidRPr="008E409A">
        <w:rPr>
          <w:bCs/>
          <w:lang w:val="fr-FR"/>
        </w:rPr>
        <w:t xml:space="preserve">le coefficient de correction des </w:t>
      </w:r>
      <w:r w:rsidR="00443CAB" w:rsidRPr="008E409A">
        <w:rPr>
          <w:lang w:val="fr-FR"/>
        </w:rPr>
        <w:t>émissions massiques de CO</w:t>
      </w:r>
      <w:r w:rsidR="00443CAB" w:rsidRPr="008E409A">
        <w:rPr>
          <w:vertAlign w:val="subscript"/>
          <w:lang w:val="fr-FR"/>
        </w:rPr>
        <w:t>2</w:t>
      </w:r>
      <w:r w:rsidR="00443CAB" w:rsidRPr="008E409A">
        <w:rPr>
          <w:lang w:val="fr-FR"/>
        </w:rPr>
        <w:t xml:space="preserve"> déterminé conformément </w:t>
      </w:r>
      <w:r w:rsidR="00443CAB" w:rsidRPr="008E409A">
        <w:rPr>
          <w:bCs/>
          <w:lang w:val="fr-FR"/>
        </w:rPr>
        <w:t>au paragraphe </w:t>
      </w:r>
      <w:r w:rsidR="00443CAB" w:rsidRPr="008E409A">
        <w:rPr>
          <w:lang w:val="fr-FR"/>
        </w:rPr>
        <w:t xml:space="preserve">2.3.2 </w:t>
      </w:r>
      <w:r w:rsidR="00443CAB" w:rsidRPr="008E409A">
        <w:rPr>
          <w:bCs/>
          <w:lang w:val="fr-FR"/>
        </w:rPr>
        <w:t>de l’appendice</w:t>
      </w:r>
      <w:r w:rsidR="00443CAB" w:rsidRPr="008E409A">
        <w:rPr>
          <w:lang w:val="fr-FR"/>
        </w:rPr>
        <w:t> </w:t>
      </w:r>
      <w:r w:rsidR="00443CAB" w:rsidRPr="008E409A">
        <w:rPr>
          <w:bCs/>
          <w:lang w:val="fr-FR"/>
        </w:rPr>
        <w:t xml:space="preserve">2 </w:t>
      </w:r>
      <w:r w:rsidR="00443CAB" w:rsidRPr="008E409A">
        <w:rPr>
          <w:lang w:val="fr-FR"/>
        </w:rPr>
        <w:t>de la présente annexe, en (g/km)/(Wh/km).</w:t>
      </w:r>
    </w:p>
    <w:p w:rsidR="00443CAB" w:rsidRPr="008E409A" w:rsidRDefault="00443CAB" w:rsidP="00443CAB">
      <w:pPr>
        <w:pStyle w:val="SingleTxtG"/>
        <w:ind w:left="2268" w:hanging="1134"/>
        <w:rPr>
          <w:lang w:val="fr-FR"/>
        </w:rPr>
      </w:pPr>
      <w:r w:rsidRPr="008E409A">
        <w:rPr>
          <w:lang w:val="fr-FR"/>
        </w:rPr>
        <w:t>4.1.1.4</w:t>
      </w:r>
      <w:r w:rsidRPr="008E409A">
        <w:rPr>
          <w:lang w:val="fr-FR"/>
        </w:rPr>
        <w:tab/>
        <w:t>D</w:t>
      </w:r>
      <w:r w:rsidRPr="008E409A">
        <w:rPr>
          <w:bCs/>
          <w:lang w:val="fr-FR"/>
        </w:rPr>
        <w:t xml:space="preserve">ans le cas où des coefficients de correction des </w:t>
      </w:r>
      <w:r w:rsidRPr="008E409A">
        <w:rPr>
          <w:lang w:val="fr-FR"/>
        </w:rPr>
        <w:t>émissions massiques de CO</w:t>
      </w:r>
      <w:r w:rsidRPr="008E409A">
        <w:rPr>
          <w:vertAlign w:val="subscript"/>
          <w:lang w:val="fr-FR"/>
        </w:rPr>
        <w:t xml:space="preserve">2 </w:t>
      </w:r>
      <w:r w:rsidRPr="008E409A">
        <w:rPr>
          <w:lang w:val="fr-FR"/>
        </w:rPr>
        <w:t>spécifiques par phase n’ont pas été déterminés, l</w:t>
      </w:r>
      <w:r w:rsidRPr="008E409A">
        <w:rPr>
          <w:bCs/>
          <w:lang w:val="fr-FR"/>
        </w:rPr>
        <w:t xml:space="preserve">es </w:t>
      </w:r>
      <w:r w:rsidRPr="008E409A">
        <w:rPr>
          <w:lang w:val="fr-FR"/>
        </w:rPr>
        <w:t>émissions massiques de CO</w:t>
      </w:r>
      <w:r w:rsidRPr="008E409A">
        <w:rPr>
          <w:vertAlign w:val="subscript"/>
          <w:lang w:val="fr-FR"/>
        </w:rPr>
        <w:t xml:space="preserve">2 </w:t>
      </w:r>
      <w:r w:rsidRPr="008E409A">
        <w:rPr>
          <w:lang w:val="fr-FR"/>
        </w:rPr>
        <w:t xml:space="preserve">spécifiques par phase </w:t>
      </w:r>
      <w:r w:rsidRPr="008E409A">
        <w:rPr>
          <w:bCs/>
          <w:lang w:val="fr-FR"/>
        </w:rPr>
        <w:t>doivent être calculées au moyen de l’équation suivante </w:t>
      </w:r>
      <w:r w:rsidRPr="008E409A">
        <w:rPr>
          <w:lang w:val="fr-FR"/>
        </w:rPr>
        <w:t>:</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oMath>
      <w:r w:rsidR="00443CAB" w:rsidRPr="008E409A">
        <w:rPr>
          <w:lang w:val="fr-FR"/>
        </w:rPr>
        <w:tab/>
        <w:t>sont les émissions massiques de CO</w:t>
      </w:r>
      <w:r w:rsidR="00443CAB" w:rsidRPr="008E409A">
        <w:rPr>
          <w:vertAlign w:val="subscript"/>
          <w:lang w:val="fr-FR"/>
        </w:rPr>
        <w:t>2</w:t>
      </w:r>
      <w:r w:rsidR="00443CAB" w:rsidRPr="008E409A">
        <w:rPr>
          <w:lang w:val="fr-FR"/>
        </w:rPr>
        <w:t xml:space="preserve"> de la phase p de l’essai du Type 1 </w:t>
      </w:r>
      <w:r w:rsidR="00443CAB" w:rsidRPr="008E409A">
        <w:rPr>
          <w:bCs/>
          <w:lang w:val="fr-FR"/>
        </w:rPr>
        <w:t xml:space="preserve">en mode maintien de la charge </w:t>
      </w:r>
      <w:r w:rsidR="00443CAB" w:rsidRPr="008E409A">
        <w:rPr>
          <w:lang w:val="fr-FR"/>
        </w:rPr>
        <w:t>conformément au tableau A8/5, étape n</w:t>
      </w:r>
      <w:r w:rsidR="00443CAB" w:rsidRPr="008E409A">
        <w:rPr>
          <w:vertAlign w:val="superscript"/>
          <w:lang w:val="fr-FR"/>
        </w:rPr>
        <w:t>o</w:t>
      </w:r>
      <w:r w:rsidR="00443CAB" w:rsidRPr="008E409A">
        <w:rPr>
          <w:lang w:val="fr-FR"/>
        </w:rPr>
        <w:t> 2,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oMath>
      <w:r w:rsidR="00443CAB" w:rsidRPr="008E409A">
        <w:rPr>
          <w:vertAlign w:val="subscript"/>
          <w:lang w:val="fr-FR"/>
        </w:rPr>
        <w:tab/>
      </w:r>
      <w:r w:rsidR="00443CAB" w:rsidRPr="008E409A">
        <w:rPr>
          <w:lang w:val="fr-FR"/>
        </w:rPr>
        <w:t>sont les émissions massiques non compensées de CO</w:t>
      </w:r>
      <w:r w:rsidR="00443CAB" w:rsidRPr="008E409A">
        <w:rPr>
          <w:vertAlign w:val="subscript"/>
          <w:lang w:val="fr-FR"/>
        </w:rPr>
        <w:t>2</w:t>
      </w:r>
      <w:r w:rsidR="00443CAB" w:rsidRPr="008E409A">
        <w:rPr>
          <w:lang w:val="fr-FR"/>
        </w:rPr>
        <w:t xml:space="preserve"> de la phase p de l’essai du Type 1 </w:t>
      </w:r>
      <w:r w:rsidR="00443CAB" w:rsidRPr="008E409A">
        <w:rPr>
          <w:bCs/>
          <w:lang w:val="fr-FR"/>
        </w:rPr>
        <w:t>en mode maintien de la charge</w:t>
      </w:r>
      <w:r w:rsidR="00443CAB" w:rsidRPr="008E409A">
        <w:rPr>
          <w:lang w:val="fr-FR"/>
        </w:rPr>
        <w:t>, non corrigées pour le bilan énergétique, déterminées conformément au tableau A8/5, étape n</w:t>
      </w:r>
      <w:r w:rsidR="00443CAB" w:rsidRPr="008E409A">
        <w:rPr>
          <w:vertAlign w:val="superscript"/>
          <w:lang w:val="fr-FR"/>
        </w:rPr>
        <w:t>o</w:t>
      </w:r>
      <w:r w:rsidR="00443CAB" w:rsidRPr="008E409A">
        <w:rPr>
          <w:lang w:val="fr-FR"/>
        </w:rPr>
        <w:t> 2, en g/km ;</w:t>
      </w:r>
    </w:p>
    <w:p w:rsidR="00443CAB" w:rsidRPr="008E409A" w:rsidRDefault="00443CAB" w:rsidP="00443CAB">
      <w:pPr>
        <w:pStyle w:val="SingleTxtG"/>
        <w:ind w:left="3402" w:hanging="1134"/>
        <w:rPr>
          <w:lang w:val="fr-FR"/>
        </w:rPr>
      </w:pPr>
      <m:oMath>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w:r w:rsidRPr="008E409A">
        <w:rPr>
          <w:lang w:val="fr-FR"/>
        </w:rPr>
        <w:tab/>
        <w:t xml:space="preserve">est la consommation d’énergie électrique de la phase p de l’essai du Type 1 </w:t>
      </w:r>
      <w:r w:rsidRPr="008E409A">
        <w:rPr>
          <w:bCs/>
          <w:lang w:val="fr-FR"/>
        </w:rPr>
        <w:t xml:space="preserve">en mode maintien de la charge </w:t>
      </w:r>
      <w:r w:rsidRPr="008E409A">
        <w:rPr>
          <w:lang w:val="fr-FR"/>
        </w:rPr>
        <w:t>conformément au paragraphe 4.3 de la présente annexe, en 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443CAB" w:rsidRPr="008E409A">
        <w:rPr>
          <w:lang w:val="fr-FR"/>
        </w:rPr>
        <w:tab/>
        <w:t xml:space="preserve">est </w:t>
      </w:r>
      <w:r w:rsidR="00443CAB" w:rsidRPr="008E409A">
        <w:rPr>
          <w:bCs/>
          <w:lang w:val="fr-FR"/>
        </w:rPr>
        <w:t xml:space="preserve">le coefficient de correction des </w:t>
      </w:r>
      <w:r w:rsidR="00443CAB" w:rsidRPr="008E409A">
        <w:rPr>
          <w:lang w:val="fr-FR"/>
        </w:rPr>
        <w:t>émissions massiques de CO</w:t>
      </w:r>
      <w:r w:rsidR="00443CAB" w:rsidRPr="008E409A">
        <w:rPr>
          <w:vertAlign w:val="subscript"/>
          <w:lang w:val="fr-FR"/>
        </w:rPr>
        <w:t>2</w:t>
      </w:r>
      <w:r w:rsidR="00443CAB" w:rsidRPr="008E409A">
        <w:rPr>
          <w:lang w:val="fr-FR"/>
        </w:rPr>
        <w:t xml:space="preserve"> déterminé conformément </w:t>
      </w:r>
      <w:r w:rsidR="00443CAB" w:rsidRPr="008E409A">
        <w:rPr>
          <w:bCs/>
          <w:lang w:val="fr-FR"/>
        </w:rPr>
        <w:t>au paragraphe </w:t>
      </w:r>
      <w:r w:rsidR="00443CAB" w:rsidRPr="008E409A">
        <w:rPr>
          <w:lang w:val="fr-FR"/>
        </w:rPr>
        <w:t xml:space="preserve">2.3.2 </w:t>
      </w:r>
      <w:r w:rsidR="00443CAB" w:rsidRPr="008E409A">
        <w:rPr>
          <w:bCs/>
          <w:lang w:val="fr-FR"/>
        </w:rPr>
        <w:t>de l’appendice</w:t>
      </w:r>
      <w:r w:rsidR="00443CAB" w:rsidRPr="008E409A">
        <w:rPr>
          <w:lang w:val="fr-FR"/>
        </w:rPr>
        <w:t> </w:t>
      </w:r>
      <w:r w:rsidR="00443CAB" w:rsidRPr="008E409A">
        <w:rPr>
          <w:bCs/>
          <w:lang w:val="fr-FR"/>
        </w:rPr>
        <w:t xml:space="preserve">2 </w:t>
      </w:r>
      <w:r w:rsidR="00443CAB" w:rsidRPr="008E409A">
        <w:rPr>
          <w:lang w:val="fr-FR"/>
        </w:rPr>
        <w:t>de la présente annexe,</w:t>
      </w:r>
      <w:r w:rsidR="00443CAB" w:rsidRPr="008E409A">
        <w:rPr>
          <w:lang w:val="fr-FR"/>
        </w:rPr>
        <w:tab/>
        <w:t>en (g/km)/(Wh/km).</w:t>
      </w:r>
    </w:p>
    <w:p w:rsidR="00443CAB" w:rsidRPr="008E409A" w:rsidRDefault="00443CAB" w:rsidP="00443CAB">
      <w:pPr>
        <w:pStyle w:val="SingleTxtG"/>
        <w:ind w:left="2268" w:hanging="1134"/>
        <w:rPr>
          <w:lang w:val="fr-FR"/>
        </w:rPr>
      </w:pPr>
      <w:r w:rsidRPr="008E409A">
        <w:rPr>
          <w:lang w:val="fr-FR"/>
        </w:rPr>
        <w:t>4.1.1.5</w:t>
      </w:r>
      <w:r w:rsidRPr="008E409A">
        <w:rPr>
          <w:lang w:val="fr-FR"/>
        </w:rPr>
        <w:tab/>
        <w:t>D</w:t>
      </w:r>
      <w:r w:rsidRPr="008E409A">
        <w:rPr>
          <w:bCs/>
          <w:lang w:val="fr-FR"/>
        </w:rPr>
        <w:t xml:space="preserve">ans le cas où des coefficients de correction des </w:t>
      </w:r>
      <w:r w:rsidRPr="008E409A">
        <w:rPr>
          <w:lang w:val="fr-FR"/>
        </w:rPr>
        <w:t>émissions massiques de CO</w:t>
      </w:r>
      <w:r w:rsidRPr="008E409A">
        <w:rPr>
          <w:vertAlign w:val="subscript"/>
          <w:lang w:val="fr-FR"/>
        </w:rPr>
        <w:t xml:space="preserve">2 </w:t>
      </w:r>
      <w:r w:rsidRPr="008E409A">
        <w:rPr>
          <w:lang w:val="fr-FR"/>
        </w:rPr>
        <w:t>spécifiques par phase ont été déterminés, l</w:t>
      </w:r>
      <w:r w:rsidRPr="008E409A">
        <w:rPr>
          <w:bCs/>
          <w:lang w:val="fr-FR"/>
        </w:rPr>
        <w:t xml:space="preserve">es </w:t>
      </w:r>
      <w:r w:rsidRPr="008E409A">
        <w:rPr>
          <w:lang w:val="fr-FR"/>
        </w:rPr>
        <w:t>émissions massiques de CO</w:t>
      </w:r>
      <w:r w:rsidRPr="008E409A">
        <w:rPr>
          <w:vertAlign w:val="subscript"/>
          <w:lang w:val="fr-FR"/>
        </w:rPr>
        <w:t xml:space="preserve">2 </w:t>
      </w:r>
      <w:r w:rsidRPr="008E409A">
        <w:rPr>
          <w:lang w:val="fr-FR"/>
        </w:rPr>
        <w:t xml:space="preserve">spécifiques par phase </w:t>
      </w:r>
      <w:r w:rsidRPr="008E409A">
        <w:rPr>
          <w:bCs/>
          <w:lang w:val="fr-FR"/>
        </w:rPr>
        <w:t>doivent être calculées au moyen de l’équation suivante </w:t>
      </w:r>
      <w:r w:rsidRPr="008E409A">
        <w:rPr>
          <w:lang w:val="fr-FR"/>
        </w:rPr>
        <w:t>:</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m:t>
            </m:r>
          </m:sub>
        </m:sSub>
      </m:oMath>
      <w:r w:rsidR="00443CAB" w:rsidRPr="008E409A">
        <w:rPr>
          <w:lang w:val="fr-FR"/>
        </w:rPr>
        <w:tab/>
        <w:t>sont les émissions massiques de CO</w:t>
      </w:r>
      <w:r w:rsidR="00443CAB" w:rsidRPr="008E409A">
        <w:rPr>
          <w:vertAlign w:val="subscript"/>
          <w:lang w:val="fr-FR"/>
        </w:rPr>
        <w:t>2</w:t>
      </w:r>
      <w:r w:rsidR="00443CAB" w:rsidRPr="008E409A">
        <w:rPr>
          <w:lang w:val="fr-FR"/>
        </w:rPr>
        <w:t xml:space="preserve"> de la phase p de l’essai du type 1 </w:t>
      </w:r>
      <w:r w:rsidR="00443CAB" w:rsidRPr="008E409A">
        <w:rPr>
          <w:bCs/>
          <w:lang w:val="fr-FR"/>
        </w:rPr>
        <w:t xml:space="preserve">en mode maintien de la charge </w:t>
      </w:r>
      <w:r w:rsidR="00443CAB" w:rsidRPr="008E409A">
        <w:rPr>
          <w:lang w:val="fr-FR"/>
        </w:rPr>
        <w:t>conformément au tableau A8/5, étape n</w:t>
      </w:r>
      <w:r w:rsidR="00443CAB" w:rsidRPr="008E409A">
        <w:rPr>
          <w:vertAlign w:val="superscript"/>
          <w:lang w:val="fr-FR"/>
        </w:rPr>
        <w:t>o</w:t>
      </w:r>
      <w:r w:rsidR="00443CAB" w:rsidRPr="008E409A">
        <w:rPr>
          <w:lang w:val="fr-FR"/>
        </w:rPr>
        <w:t> 3,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CO2,CS,nb,p</m:t>
            </m:r>
          </m:sub>
        </m:sSub>
      </m:oMath>
      <w:r w:rsidR="00443CAB" w:rsidRPr="008E409A">
        <w:rPr>
          <w:vertAlign w:val="subscript"/>
          <w:lang w:val="fr-FR"/>
        </w:rPr>
        <w:tab/>
      </w:r>
      <w:r w:rsidR="00443CAB" w:rsidRPr="008E409A">
        <w:rPr>
          <w:vertAlign w:val="subscript"/>
          <w:lang w:val="fr-FR"/>
        </w:rPr>
        <w:tab/>
      </w:r>
      <w:r w:rsidR="00443CAB" w:rsidRPr="008E409A">
        <w:rPr>
          <w:lang w:val="fr-FR"/>
        </w:rPr>
        <w:t>sont les émissions massiques non compensées de CO</w:t>
      </w:r>
      <w:r w:rsidR="00443CAB" w:rsidRPr="008E409A">
        <w:rPr>
          <w:vertAlign w:val="subscript"/>
          <w:lang w:val="fr-FR"/>
        </w:rPr>
        <w:t>2</w:t>
      </w:r>
      <w:r w:rsidR="00443CAB" w:rsidRPr="008E409A">
        <w:rPr>
          <w:lang w:val="fr-FR"/>
        </w:rPr>
        <w:t xml:space="preserve"> de la phase p de l’essai du type 1 </w:t>
      </w:r>
      <w:r w:rsidR="00443CAB" w:rsidRPr="008E409A">
        <w:rPr>
          <w:bCs/>
          <w:lang w:val="fr-FR"/>
        </w:rPr>
        <w:t>en mode maintien de la charge</w:t>
      </w:r>
      <w:r w:rsidR="00443CAB" w:rsidRPr="008E409A">
        <w:rPr>
          <w:lang w:val="fr-FR"/>
        </w:rPr>
        <w:t>, non corrigées pour le bilan énergétique, déterminées conformément au tableau A8/5, étape n</w:t>
      </w:r>
      <w:r w:rsidR="00443CAB" w:rsidRPr="008E409A">
        <w:rPr>
          <w:vertAlign w:val="superscript"/>
          <w:lang w:val="fr-FR"/>
        </w:rPr>
        <w:t>o</w:t>
      </w:r>
      <w:r w:rsidR="00443CAB" w:rsidRPr="008E409A">
        <w:rPr>
          <w:lang w:val="fr-FR"/>
        </w:rPr>
        <w:t> 2, en g/km ;</w:t>
      </w:r>
    </w:p>
    <w:p w:rsidR="00443CAB" w:rsidRPr="008E409A" w:rsidRDefault="00443CAB" w:rsidP="00443CAB">
      <w:pPr>
        <w:pStyle w:val="SingleTxtG"/>
        <w:ind w:left="3402" w:hanging="1134"/>
        <w:rPr>
          <w:lang w:val="fr-FR"/>
        </w:rPr>
      </w:pPr>
      <m:oMath>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DC,CS,p</m:t>
            </m:r>
          </m:sub>
        </m:sSub>
      </m:oMath>
      <w:r w:rsidRPr="008E409A">
        <w:rPr>
          <w:lang w:val="fr-FR"/>
        </w:rPr>
        <w:tab/>
        <w:t xml:space="preserve">est la consommation d’énergie électrique de la phase p de l’essai du type 1 </w:t>
      </w:r>
      <w:r w:rsidRPr="008E409A">
        <w:rPr>
          <w:bCs/>
          <w:lang w:val="fr-FR"/>
        </w:rPr>
        <w:t xml:space="preserve">en mode maintien de la charge </w:t>
      </w:r>
      <w:r w:rsidRPr="008E409A">
        <w:rPr>
          <w:lang w:val="fr-FR"/>
        </w:rPr>
        <w:t>conformément au paragraphe 4.3 de la présente annexe, en 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oMath>
      <w:r w:rsidR="00443CAB" w:rsidRPr="008E409A">
        <w:rPr>
          <w:lang w:val="fr-FR"/>
        </w:rPr>
        <w:tab/>
        <w:t xml:space="preserve">est </w:t>
      </w:r>
      <w:r w:rsidR="00443CAB" w:rsidRPr="008E409A">
        <w:rPr>
          <w:bCs/>
          <w:lang w:val="fr-FR"/>
        </w:rPr>
        <w:t xml:space="preserve">le coefficient de correction des </w:t>
      </w:r>
      <w:r w:rsidR="00443CAB" w:rsidRPr="008E409A">
        <w:rPr>
          <w:lang w:val="fr-FR"/>
        </w:rPr>
        <w:t>émissions massiques de CO</w:t>
      </w:r>
      <w:r w:rsidR="00443CAB" w:rsidRPr="008E409A">
        <w:rPr>
          <w:vertAlign w:val="subscript"/>
          <w:lang w:val="fr-FR"/>
        </w:rPr>
        <w:t>2</w:t>
      </w:r>
      <w:r w:rsidR="00443CAB" w:rsidRPr="008E409A">
        <w:rPr>
          <w:lang w:val="fr-FR"/>
        </w:rPr>
        <w:t xml:space="preserve"> déterminé conformément </w:t>
      </w:r>
      <w:r w:rsidR="00443CAB" w:rsidRPr="008E409A">
        <w:rPr>
          <w:bCs/>
          <w:lang w:val="fr-FR"/>
        </w:rPr>
        <w:t>au paragraphe </w:t>
      </w:r>
      <w:r w:rsidR="00443CAB" w:rsidRPr="008E409A">
        <w:rPr>
          <w:lang w:val="fr-FR"/>
        </w:rPr>
        <w:t xml:space="preserve">2.3.2.2 </w:t>
      </w:r>
      <w:r w:rsidR="00443CAB" w:rsidRPr="008E409A">
        <w:rPr>
          <w:bCs/>
          <w:lang w:val="fr-FR"/>
        </w:rPr>
        <w:t>de l’appendice</w:t>
      </w:r>
      <w:r w:rsidR="00443CAB" w:rsidRPr="008E409A">
        <w:rPr>
          <w:lang w:val="fr-FR"/>
        </w:rPr>
        <w:t> </w:t>
      </w:r>
      <w:r w:rsidR="00443CAB" w:rsidRPr="008E409A">
        <w:rPr>
          <w:bCs/>
          <w:lang w:val="fr-FR"/>
        </w:rPr>
        <w:t xml:space="preserve">2 </w:t>
      </w:r>
      <w:r w:rsidR="00443CAB" w:rsidRPr="008E409A">
        <w:rPr>
          <w:lang w:val="fr-FR"/>
        </w:rPr>
        <w:t>de la présente annexe, en (g/km)/(Wh/km) ;</w:t>
      </w:r>
    </w:p>
    <w:p w:rsidR="00443CAB" w:rsidRPr="008E409A" w:rsidRDefault="00443CAB" w:rsidP="00443CAB">
      <w:pPr>
        <w:pStyle w:val="SingleTxtG"/>
        <w:ind w:left="3402" w:hanging="1134"/>
        <w:rPr>
          <w:lang w:val="fr-FR"/>
        </w:rPr>
      </w:pPr>
      <m:oMath>
        <m:r>
          <m:rPr>
            <m:sty m:val="p"/>
          </m:rPr>
          <w:rPr>
            <w:rFonts w:ascii="Cambria Math" w:hAnsi="Cambria Math"/>
            <w:lang w:val="fr-FR"/>
          </w:rPr>
          <m:t>p</m:t>
        </m:r>
      </m:oMath>
      <w:r w:rsidRPr="008E409A">
        <w:rPr>
          <w:lang w:val="fr-FR"/>
        </w:rPr>
        <w:tab/>
        <w:t>est le numéro d’ordre de la phase individuelle du cycle d’essai WLTP applicable.</w:t>
      </w:r>
    </w:p>
    <w:p w:rsidR="00443CAB" w:rsidRPr="008E409A" w:rsidRDefault="00443CAB" w:rsidP="00443CAB">
      <w:pPr>
        <w:pStyle w:val="SingleTxtG"/>
        <w:ind w:left="2268" w:hanging="1134"/>
        <w:rPr>
          <w:color w:val="000000"/>
          <w:lang w:val="fr-FR"/>
        </w:rPr>
      </w:pPr>
      <w:r w:rsidRPr="008E409A">
        <w:rPr>
          <w:color w:val="000000"/>
          <w:lang w:val="fr-FR"/>
        </w:rPr>
        <w:t>4.1.2</w:t>
      </w:r>
      <w:r w:rsidRPr="008E409A">
        <w:rPr>
          <w:color w:val="000000"/>
          <w:lang w:val="fr-FR"/>
        </w:rPr>
        <w:tab/>
        <w:t>É</w:t>
      </w:r>
      <w:r w:rsidRPr="008E409A">
        <w:rPr>
          <w:lang w:val="fr-FR"/>
        </w:rPr>
        <w:t>missions massiques de CO</w:t>
      </w:r>
      <w:r w:rsidRPr="008E409A">
        <w:rPr>
          <w:vertAlign w:val="subscript"/>
          <w:lang w:val="fr-FR"/>
        </w:rPr>
        <w:t>2</w:t>
      </w:r>
      <w:r w:rsidRPr="008E409A">
        <w:rPr>
          <w:lang w:val="fr-FR"/>
        </w:rPr>
        <w:t xml:space="preserve"> pondérées en fonction des facteurs d’utilisation </w:t>
      </w:r>
      <w:r w:rsidRPr="008E409A">
        <w:rPr>
          <w:bCs/>
          <w:lang w:val="fr-FR"/>
        </w:rPr>
        <w:t xml:space="preserve">en mode épuisement de la charge </w:t>
      </w:r>
      <w:r w:rsidRPr="008E409A">
        <w:rPr>
          <w:color w:val="000000"/>
          <w:lang w:val="fr-FR"/>
        </w:rPr>
        <w:t>pour les VHE-NRE</w:t>
      </w:r>
    </w:p>
    <w:p w:rsidR="00443CAB" w:rsidRPr="008E409A" w:rsidRDefault="00443CAB" w:rsidP="00443CAB">
      <w:pPr>
        <w:pStyle w:val="SingleTxtG"/>
        <w:ind w:left="2268"/>
        <w:rPr>
          <w:color w:val="000000"/>
          <w:lang w:val="fr-FR"/>
        </w:rPr>
      </w:pPr>
      <w:r w:rsidRPr="008E409A">
        <w:rPr>
          <w:lang w:val="fr-FR"/>
        </w:rPr>
        <w:t>Les émissions massiques de CO</w:t>
      </w:r>
      <w:r w:rsidRPr="008E409A">
        <w:rPr>
          <w:vertAlign w:val="subscript"/>
          <w:lang w:val="fr-FR"/>
        </w:rPr>
        <w:t>2</w:t>
      </w:r>
      <w:r w:rsidRPr="008E409A">
        <w:rPr>
          <w:lang w:val="fr-FR"/>
        </w:rPr>
        <w:t xml:space="preserve"> pondérées en fonction des facteurs d’utilisation </w:t>
      </w:r>
      <w:r w:rsidRPr="008E409A">
        <w:rPr>
          <w:bCs/>
          <w:lang w:val="fr-FR"/>
        </w:rPr>
        <w:t>en mode épuisement de la charge</w:t>
      </w:r>
      <w:r w:rsidRPr="008E409A">
        <w:rPr>
          <w:lang w:val="fr-FR"/>
        </w:rPr>
        <w:t xml:space="preserve"> </w:t>
      </w:r>
      <w:r w:rsidRPr="008E409A">
        <w:rPr>
          <w:color w:val="000000"/>
          <w:lang w:val="fr-FR"/>
        </w:rPr>
        <w:t>M</w:t>
      </w:r>
      <w:r w:rsidRPr="008E409A">
        <w:rPr>
          <w:color w:val="000000"/>
          <w:vertAlign w:val="subscript"/>
          <w:lang w:val="fr-FR"/>
        </w:rPr>
        <w:t>CO2,CD</w:t>
      </w:r>
      <w:r w:rsidRPr="008E409A">
        <w:rPr>
          <w:color w:val="000000"/>
          <w:lang w:val="fr-FR"/>
        </w:rPr>
        <w:t xml:space="preserve"> </w:t>
      </w:r>
      <w:r w:rsidRPr="008E409A">
        <w:rPr>
          <w:bCs/>
          <w:lang w:val="fr-FR"/>
        </w:rPr>
        <w:t>doivent être calculées au moyen de l’équation suivante </w:t>
      </w:r>
      <w:r w:rsidRPr="008E409A">
        <w:rPr>
          <w:color w:val="000000"/>
          <w:lang w:val="fr-FR"/>
        </w:rPr>
        <w:t>:</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m:t>
              </m:r>
            </m:sub>
          </m:sSub>
          <m:r>
            <m:rPr>
              <m:sty m:val="p"/>
            </m:rPr>
            <w:rPr>
              <w:rFonts w:ascii="Cambria Math" w:hAnsi="Cambria Math"/>
              <w:lang w:val="fr-FR"/>
            </w:rPr>
            <m:t xml:space="preserve">= </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 xml:space="preserve">j </m:t>
                      </m:r>
                    </m:sub>
                  </m:sSub>
                  <m:r>
                    <m:rPr>
                      <m:sty m:val="p"/>
                    </m:rPr>
                    <w:rPr>
                      <w:rFonts w:ascii="Cambria Math" w:hAnsi="Cambria Math"/>
                      <w:lang w:val="fr-FR"/>
                    </w:rPr>
                    <m:t xml:space="preserve">× </m:t>
                  </m:r>
                </m:e>
              </m:nary>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CO2,CD,j</m:t>
                  </m:r>
                </m:sub>
              </m:sSub>
              <m:r>
                <m:rPr>
                  <m:sty m:val="p"/>
                </m:rPr>
                <w:rPr>
                  <w:rFonts w:ascii="Cambria Math" w:hAnsi="Cambria Math"/>
                  <w:lang w:val="fr-FR"/>
                </w:rPr>
                <m:t>)</m:t>
              </m:r>
            </m:num>
            <m:den>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e>
              </m:nary>
            </m:den>
          </m:f>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m:t>
            </m:r>
          </m:sub>
        </m:sSub>
      </m:oMath>
      <w:r w:rsidR="00443CAB" w:rsidRPr="008E409A">
        <w:rPr>
          <w:vertAlign w:val="subscript"/>
          <w:lang w:val="fr-FR"/>
        </w:rPr>
        <w:tab/>
      </w:r>
      <w:r w:rsidR="00443CAB" w:rsidRPr="008E409A">
        <w:rPr>
          <w:lang w:val="fr-FR"/>
        </w:rPr>
        <w:t>sont les émissions massiques de CO</w:t>
      </w:r>
      <w:r w:rsidR="00443CAB" w:rsidRPr="008E409A">
        <w:rPr>
          <w:vertAlign w:val="subscript"/>
          <w:lang w:val="fr-FR"/>
        </w:rPr>
        <w:t>2</w:t>
      </w:r>
      <w:r w:rsidR="00443CAB" w:rsidRPr="008E409A">
        <w:rPr>
          <w:lang w:val="fr-FR"/>
        </w:rPr>
        <w:t xml:space="preserve"> pondérées en fonction des facteurs d’utilisation </w:t>
      </w:r>
      <w:r w:rsidR="00443CAB" w:rsidRPr="008E409A">
        <w:rPr>
          <w:bCs/>
          <w:lang w:val="fr-FR"/>
        </w:rPr>
        <w:t>en mode épuisement de la charge</w:t>
      </w:r>
      <w:r w:rsidR="00443CAB" w:rsidRPr="008E409A">
        <w:rPr>
          <w:lang w:val="fr-FR"/>
        </w:rPr>
        <w:t>,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CO2,CD,j</m:t>
            </m:r>
          </m:sub>
        </m:sSub>
      </m:oMath>
      <w:r w:rsidR="00443CAB" w:rsidRPr="008E409A">
        <w:rPr>
          <w:lang w:val="fr-FR"/>
        </w:rPr>
        <w:tab/>
        <w:t>sont les émissions massiques de CO</w:t>
      </w:r>
      <w:r w:rsidR="00443CAB" w:rsidRPr="008E409A">
        <w:rPr>
          <w:vertAlign w:val="subscript"/>
          <w:lang w:val="fr-FR"/>
        </w:rPr>
        <w:t>2</w:t>
      </w:r>
      <w:r w:rsidR="00443CAB" w:rsidRPr="008E409A">
        <w:rPr>
          <w:lang w:val="fr-FR"/>
        </w:rPr>
        <w:t xml:space="preserve"> déterminées conformément au paragraphe 3.2.1 de l’annexe 7 de la phase j de l’essai du type 1 </w:t>
      </w:r>
      <w:r w:rsidR="00443CAB" w:rsidRPr="008E409A">
        <w:rPr>
          <w:bCs/>
          <w:lang w:val="fr-FR"/>
        </w:rPr>
        <w:t>en mode maintien de la charge</w:t>
      </w:r>
      <w:r w:rsidR="00443CAB" w:rsidRPr="008E409A">
        <w:rPr>
          <w:lang w:val="fr-FR"/>
        </w:rPr>
        <w:t>,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 xml:space="preserve">j </m:t>
            </m:r>
          </m:sub>
        </m:sSub>
      </m:oMath>
      <w:r w:rsidR="00443CAB" w:rsidRPr="008E409A">
        <w:rPr>
          <w:lang w:val="fr-FR"/>
        </w:rPr>
        <w:tab/>
        <w:t xml:space="preserve">est le facteur d’utilisation de la phase j conformément </w:t>
      </w:r>
      <w:r w:rsidR="00443CAB" w:rsidRPr="008E409A">
        <w:rPr>
          <w:bCs/>
          <w:lang w:val="fr-FR"/>
        </w:rPr>
        <w:t>à l’appendice</w:t>
      </w:r>
      <w:r w:rsidR="00443CAB" w:rsidRPr="008E409A">
        <w:rPr>
          <w:lang w:val="fr-FR"/>
        </w:rPr>
        <w:t> 5</w:t>
      </w:r>
      <w:r w:rsidR="00443CAB" w:rsidRPr="008E409A">
        <w:rPr>
          <w:bCs/>
          <w:lang w:val="fr-FR"/>
        </w:rPr>
        <w:t xml:space="preserve"> </w:t>
      </w:r>
      <w:r w:rsidR="00443CAB" w:rsidRPr="008E409A">
        <w:rPr>
          <w:lang w:val="fr-FR"/>
        </w:rPr>
        <w:t>de la présente annexe ;</w:t>
      </w:r>
    </w:p>
    <w:p w:rsidR="00443CAB" w:rsidRPr="008E409A" w:rsidRDefault="00443CAB" w:rsidP="00443CAB">
      <w:pPr>
        <w:pStyle w:val="SingleTxtG"/>
        <w:ind w:left="3402" w:hanging="1134"/>
        <w:rPr>
          <w:lang w:val="fr-FR"/>
        </w:rPr>
      </w:pPr>
      <m:oMath>
        <m:r>
          <m:rPr>
            <m:sty m:val="p"/>
          </m:rPr>
          <w:rPr>
            <w:rFonts w:ascii="Cambria Math" w:hAnsi="Cambria Math"/>
            <w:lang w:val="fr-FR"/>
          </w:rPr>
          <m:t>j</m:t>
        </m:r>
      </m:oMath>
      <w:r w:rsidRPr="008E409A">
        <w:rPr>
          <w:lang w:val="fr-FR"/>
        </w:rPr>
        <w:tab/>
        <w:t>est le numéro d’ordre de la phase considérée ;</w:t>
      </w:r>
    </w:p>
    <w:p w:rsidR="00443CAB" w:rsidRPr="008E409A" w:rsidRDefault="00443CAB" w:rsidP="00443CAB">
      <w:pPr>
        <w:pStyle w:val="SingleTxtG"/>
        <w:ind w:left="3402" w:hanging="1134"/>
        <w:rPr>
          <w:lang w:val="fr-FR"/>
        </w:rPr>
      </w:pPr>
      <m:oMath>
        <m:r>
          <m:rPr>
            <m:sty m:val="p"/>
          </m:rPr>
          <w:rPr>
            <w:rFonts w:ascii="Cambria Math" w:hAnsi="Cambria Math"/>
            <w:lang w:val="fr-FR"/>
          </w:rPr>
          <m:t>k</m:t>
        </m:r>
      </m:oMath>
      <w:r w:rsidRPr="008E409A">
        <w:rPr>
          <w:lang w:val="fr-FR"/>
        </w:rPr>
        <w:tab/>
        <w:t>est le nombre de phases exécutées jusqu’à la fin du cycle de transition conformément au paragraphe 3.2.4.4 de la présente annexe.</w:t>
      </w:r>
    </w:p>
    <w:p w:rsidR="00443CAB" w:rsidRPr="008E409A" w:rsidRDefault="00443CAB" w:rsidP="00443CAB">
      <w:pPr>
        <w:pStyle w:val="SingleTxtG"/>
        <w:ind w:left="2268"/>
        <w:rPr>
          <w:lang w:val="fr-FR"/>
        </w:rPr>
      </w:pPr>
      <w:r w:rsidRPr="008E409A">
        <w:rPr>
          <w:lang w:val="fr-FR"/>
        </w:rPr>
        <w:t>D</w:t>
      </w:r>
      <w:r w:rsidRPr="008E409A">
        <w:rPr>
          <w:bCs/>
          <w:lang w:val="fr-FR"/>
        </w:rPr>
        <w:t xml:space="preserve">ans le cas où </w:t>
      </w:r>
      <w:r w:rsidRPr="008E409A">
        <w:rPr>
          <w:lang w:val="fr-FR"/>
        </w:rPr>
        <w:t xml:space="preserve">la méthode d’interpolation est appliquée, k est le nombre de phases exécutées jusqu’à la fin du cycle de transition du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r>
          <w:rPr>
            <w:rFonts w:ascii="Cambria Math" w:hAnsi="Cambria Math"/>
            <w:lang w:val="fr-FR"/>
          </w:rPr>
          <m:t>.</m:t>
        </m:r>
      </m:oMath>
    </w:p>
    <w:p w:rsidR="00443CAB" w:rsidRPr="008E409A" w:rsidRDefault="00443CAB" w:rsidP="00443CAB">
      <w:pPr>
        <w:pStyle w:val="SingleTxtG"/>
        <w:ind w:left="2268"/>
        <w:rPr>
          <w:lang w:val="fr-FR"/>
        </w:rPr>
      </w:pPr>
      <w:r w:rsidRPr="008E409A">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sidRPr="008E409A">
        <w:rPr>
          <w:lang w:val="fr-FR"/>
        </w:rPr>
        <w:t xml:space="preserve">, et, selon le cas, d’un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sidRPr="008E409A">
        <w:rPr>
          <w:lang w:val="fr-FR"/>
        </w:rPr>
        <w:t xml:space="preserve">, est inférieur au nombre de cycles de transition exécutés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sidRPr="008E409A">
        <w:rPr>
          <w:lang w:val="fr-FR"/>
        </w:rPr>
        <w:t>, le cycle de confirmation du véhicule H, et, selon le cas, du véhicule individuel, doit être inclus dans le calcul. Les émissions massiques de CO</w:t>
      </w:r>
      <w:r w:rsidRPr="008E409A">
        <w:rPr>
          <w:vertAlign w:val="subscript"/>
          <w:lang w:val="fr-FR"/>
        </w:rPr>
        <w:t>2</w:t>
      </w:r>
      <w:r w:rsidRPr="008E409A">
        <w:rPr>
          <w:lang w:val="fr-FR"/>
        </w:rPr>
        <w:t xml:space="preserve"> de chaque phase du cycle de confirmation doivent alors être corrigées pour les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sidRPr="008E409A">
        <w:rPr>
          <w:lang w:val="fr-FR"/>
        </w:rPr>
        <w:t xml:space="preserve"> par application du </w:t>
      </w:r>
      <w:r w:rsidRPr="008E409A">
        <w:rPr>
          <w:bCs/>
          <w:lang w:val="fr-FR"/>
        </w:rPr>
        <w:t xml:space="preserve">coefficient de correction des </w:t>
      </w:r>
      <w:r w:rsidRPr="008E409A">
        <w:rPr>
          <w:lang w:val="fr-FR"/>
        </w:rPr>
        <w:t>émissions de CO</w:t>
      </w:r>
      <w:r w:rsidRPr="008E409A">
        <w:rPr>
          <w:vertAlign w:val="subscript"/>
          <w:lang w:val="fr-FR"/>
        </w:rPr>
        <w:t xml:space="preserve">2 </w:t>
      </w:r>
      <w:r w:rsidRPr="008E409A">
        <w:rPr>
          <w:lang w:val="fr-FR"/>
        </w:rPr>
        <w:t xml:space="preserve">conformément </w:t>
      </w:r>
      <w:r w:rsidRPr="008E409A">
        <w:rPr>
          <w:bCs/>
          <w:lang w:val="fr-FR"/>
        </w:rPr>
        <w:t>à l’appendice</w:t>
      </w:r>
      <w:r w:rsidRPr="008E409A">
        <w:rPr>
          <w:lang w:val="fr-FR"/>
        </w:rPr>
        <w:t> 2</w:t>
      </w:r>
      <w:r w:rsidRPr="008E409A">
        <w:rPr>
          <w:bCs/>
          <w:lang w:val="fr-FR"/>
        </w:rPr>
        <w:t xml:space="preserve"> </w:t>
      </w:r>
      <w:r w:rsidRPr="008E409A">
        <w:rPr>
          <w:lang w:val="fr-FR"/>
        </w:rPr>
        <w:t>de la présente annexe.</w:t>
      </w:r>
    </w:p>
    <w:p w:rsidR="00443CAB" w:rsidRPr="008E409A" w:rsidRDefault="00443CAB" w:rsidP="00443CAB">
      <w:pPr>
        <w:pStyle w:val="SingleTxtG"/>
        <w:ind w:left="2268" w:hanging="1134"/>
        <w:rPr>
          <w:color w:val="000000"/>
          <w:lang w:val="fr-FR"/>
        </w:rPr>
      </w:pPr>
      <w:r w:rsidRPr="008E409A">
        <w:rPr>
          <w:lang w:val="fr-FR"/>
        </w:rPr>
        <w:t>4.1.3</w:t>
      </w:r>
      <w:r w:rsidRPr="008E409A">
        <w:rPr>
          <w:lang w:val="fr-FR"/>
        </w:rPr>
        <w:tab/>
      </w:r>
      <w:r w:rsidRPr="008E409A">
        <w:rPr>
          <w:color w:val="000000"/>
          <w:lang w:val="fr-FR"/>
        </w:rPr>
        <w:t>É</w:t>
      </w:r>
      <w:r w:rsidRPr="008E409A">
        <w:rPr>
          <w:lang w:val="fr-FR"/>
        </w:rPr>
        <w:t xml:space="preserve">missions en masse </w:t>
      </w:r>
      <w:r w:rsidRPr="008E409A">
        <w:rPr>
          <w:color w:val="000000"/>
          <w:lang w:val="fr-FR"/>
        </w:rPr>
        <w:t xml:space="preserve">de composés gazeux, émissions de matières particulaires et émissions en nombre de particules </w:t>
      </w:r>
      <w:r w:rsidRPr="008E409A">
        <w:rPr>
          <w:lang w:val="fr-FR"/>
        </w:rPr>
        <w:t xml:space="preserve">pondérées en fonction des facteurs d’utilisation </w:t>
      </w:r>
      <w:r w:rsidRPr="008E409A">
        <w:rPr>
          <w:color w:val="000000"/>
          <w:lang w:val="fr-FR"/>
        </w:rPr>
        <w:t>pour les VHE-NRE</w:t>
      </w:r>
    </w:p>
    <w:p w:rsidR="00443CAB" w:rsidRPr="008E409A" w:rsidRDefault="00443CAB" w:rsidP="00443CAB">
      <w:pPr>
        <w:pStyle w:val="SingleTxtG"/>
        <w:ind w:left="2268" w:hanging="1134"/>
        <w:rPr>
          <w:lang w:val="fr-FR" w:eastAsia="ja-JP"/>
        </w:rPr>
      </w:pPr>
      <w:r w:rsidRPr="008E409A">
        <w:rPr>
          <w:lang w:val="fr-FR"/>
        </w:rPr>
        <w:t>4.1.3.1</w:t>
      </w:r>
      <w:r w:rsidRPr="008E409A">
        <w:rPr>
          <w:lang w:val="fr-FR"/>
        </w:rPr>
        <w:tab/>
        <w:t xml:space="preserve">Les émissions en masse </w:t>
      </w:r>
      <w:r w:rsidRPr="008E409A">
        <w:rPr>
          <w:color w:val="000000"/>
          <w:lang w:val="fr-FR"/>
        </w:rPr>
        <w:t xml:space="preserve">de composés gazeux </w:t>
      </w:r>
      <w:r w:rsidRPr="008E409A">
        <w:rPr>
          <w:lang w:val="fr-FR"/>
        </w:rPr>
        <w:t xml:space="preserve">pondérées en fonction des facteurs d’utilisation </w:t>
      </w:r>
      <w:r w:rsidRPr="008E409A">
        <w:rPr>
          <w:bCs/>
          <w:lang w:val="fr-FR"/>
        </w:rPr>
        <w:t>doivent être calculées au moyen de l’équation suivante </w:t>
      </w:r>
      <w:r w:rsidRPr="008E409A">
        <w:rPr>
          <w:lang w:val="fr-FR"/>
        </w:rPr>
        <w:t>:</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j=1</m:t>
              </m:r>
            </m:sub>
            <m:sup>
              <m:r>
                <m:rPr>
                  <m:sty m:val="p"/>
                </m:rPr>
                <w:rPr>
                  <w:rFonts w:ascii="Cambria Math" w:eastAsia="Cambria Math" w:hAnsi="Cambria Math"/>
                  <w:lang w:val="fr-FR" w:eastAsia="de-DE"/>
                </w:rPr>
                <m:t>k</m:t>
              </m:r>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M</m:t>
              </m:r>
            </m:e>
            <m:sub>
              <m:r>
                <m:rPr>
                  <m:sty m:val="p"/>
                </m:rPr>
                <w:rPr>
                  <w:rFonts w:ascii="Cambria Math" w:eastAsia="Cambria Math" w:hAnsi="Cambria Math"/>
                  <w:lang w:val="fr-FR" w:eastAsia="de-DE"/>
                </w:rPr>
                <m:t>i,CD, j</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j=1</m:t>
              </m:r>
            </m:sub>
            <m:sup>
              <m:r>
                <m:rPr>
                  <m:sty m:val="p"/>
                </m:rPr>
                <w:rPr>
                  <w:rFonts w:ascii="Cambria Math" w:hAnsi="Cambria Math"/>
                  <w:lang w:val="fr-FR" w:eastAsia="de-DE"/>
                </w:rPr>
                <m:t>k</m:t>
              </m:r>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j</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CS</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weighted</m:t>
            </m:r>
          </m:sub>
        </m:sSub>
      </m:oMath>
      <w:r w:rsidR="00443CAB" w:rsidRPr="008E409A">
        <w:rPr>
          <w:lang w:val="fr-FR"/>
        </w:rPr>
        <w:tab/>
        <w:t xml:space="preserve">sont les émissions en masse </w:t>
      </w:r>
      <w:r w:rsidR="00443CAB" w:rsidRPr="008E409A">
        <w:rPr>
          <w:color w:val="000000"/>
          <w:lang w:val="fr-FR"/>
        </w:rPr>
        <w:t xml:space="preserve">du composé i </w:t>
      </w:r>
      <w:r w:rsidR="00443CAB" w:rsidRPr="008E409A">
        <w:rPr>
          <w:lang w:val="fr-FR"/>
        </w:rPr>
        <w:t>pondérées en fonction des facteurs d’utilisation, en g/km ;</w:t>
      </w:r>
    </w:p>
    <w:p w:rsidR="00443CAB" w:rsidRPr="008E409A" w:rsidRDefault="00443CAB" w:rsidP="00443CAB">
      <w:pPr>
        <w:pStyle w:val="SingleTxtG"/>
        <w:ind w:left="3402" w:hanging="1134"/>
        <w:rPr>
          <w:lang w:val="fr-FR"/>
        </w:rPr>
      </w:pPr>
      <m:oMath>
        <m:r>
          <m:rPr>
            <m:sty m:val="p"/>
          </m:rPr>
          <w:rPr>
            <w:rFonts w:ascii="Cambria Math" w:hAnsi="Cambria Math"/>
            <w:lang w:val="fr-FR"/>
          </w:rPr>
          <m:t>i</m:t>
        </m:r>
      </m:oMath>
      <w:r w:rsidRPr="008E409A">
        <w:rPr>
          <w:lang w:val="fr-FR"/>
        </w:rPr>
        <w:tab/>
      </w:r>
      <w:r w:rsidRPr="008E409A">
        <w:rPr>
          <w:lang w:val="fr-FR"/>
        </w:rPr>
        <w:tab/>
        <w:t xml:space="preserve">est le numéro d’ordre du </w:t>
      </w:r>
      <w:r w:rsidRPr="008E409A">
        <w:rPr>
          <w:color w:val="000000"/>
          <w:lang w:val="fr-FR"/>
        </w:rPr>
        <w:t>composé gazeux d’é</w:t>
      </w:r>
      <w:r w:rsidRPr="008E409A">
        <w:rPr>
          <w:lang w:val="fr-FR"/>
        </w:rPr>
        <w:t>missions considéré ;</w:t>
      </w:r>
    </w:p>
    <w:p w:rsidR="00443CAB" w:rsidRPr="008E409A" w:rsidRDefault="00AC4377" w:rsidP="00443CAB">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oMath>
      <w:r w:rsidR="00443CAB" w:rsidRPr="008E409A">
        <w:rPr>
          <w:lang w:val="fr-FR"/>
        </w:rPr>
        <w:tab/>
        <w:t xml:space="preserve">est le facteur d’utilisation de la phase j conformément </w:t>
      </w:r>
      <w:r w:rsidR="00443CAB" w:rsidRPr="008E409A">
        <w:rPr>
          <w:bCs/>
          <w:lang w:val="fr-FR"/>
        </w:rPr>
        <w:t>à l’appendice</w:t>
      </w:r>
      <w:r w:rsidR="00443CAB" w:rsidRPr="008E409A">
        <w:rPr>
          <w:lang w:val="fr-FR"/>
        </w:rPr>
        <w:t> 5</w:t>
      </w:r>
      <w:r w:rsidR="00443CAB" w:rsidRPr="008E409A">
        <w:rPr>
          <w:bCs/>
          <w:lang w:val="fr-FR"/>
        </w:rPr>
        <w:t xml:space="preserve"> </w:t>
      </w:r>
      <w:r w:rsidR="00443CAB" w:rsidRPr="008E409A">
        <w:rPr>
          <w:lang w:val="fr-FR"/>
        </w:rPr>
        <w:t>de la présente annexe ;</w:t>
      </w:r>
    </w:p>
    <w:p w:rsidR="00443CAB" w:rsidRPr="008E409A" w:rsidRDefault="00AC4377" w:rsidP="00443CAB">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M</m:t>
            </m:r>
          </m:e>
          <m:sub>
            <m:r>
              <m:rPr>
                <m:sty m:val="p"/>
              </m:rPr>
              <w:rPr>
                <w:rFonts w:ascii="Cambria Math" w:eastAsia="Cambria Math" w:hAnsi="Cambria Math"/>
                <w:lang w:val="fr-FR" w:eastAsia="de-DE"/>
              </w:rPr>
              <m:t>i,CD, j</m:t>
            </m:r>
          </m:sub>
        </m:sSub>
      </m:oMath>
      <w:r w:rsidR="00443CAB" w:rsidRPr="008E409A">
        <w:rPr>
          <w:lang w:val="fr-FR"/>
        </w:rPr>
        <w:tab/>
        <w:t xml:space="preserve">sont les émissions en masse </w:t>
      </w:r>
      <w:r w:rsidR="00443CAB" w:rsidRPr="008E409A">
        <w:rPr>
          <w:color w:val="000000"/>
          <w:lang w:val="fr-FR"/>
        </w:rPr>
        <w:t>du composé gazeux d’é</w:t>
      </w:r>
      <w:r w:rsidR="00443CAB" w:rsidRPr="008E409A">
        <w:rPr>
          <w:lang w:val="fr-FR"/>
        </w:rPr>
        <w:t xml:space="preserve">missions </w:t>
      </w:r>
      <w:r w:rsidR="00443CAB" w:rsidRPr="008E409A">
        <w:rPr>
          <w:color w:val="000000"/>
          <w:lang w:val="fr-FR"/>
        </w:rPr>
        <w:t xml:space="preserve">i </w:t>
      </w:r>
      <w:r w:rsidR="00443CAB" w:rsidRPr="008E409A">
        <w:rPr>
          <w:lang w:val="fr-FR"/>
        </w:rPr>
        <w:t xml:space="preserve">déterminées conformément au paragraphe 3.2.1 de l’annexe 7 de la phase j de l’essai du type 1 </w:t>
      </w:r>
      <w:r w:rsidR="00443CAB" w:rsidRPr="008E409A">
        <w:rPr>
          <w:bCs/>
          <w:lang w:val="fr-FR"/>
        </w:rPr>
        <w:t>en mode épuisement de la charge</w:t>
      </w:r>
      <w:r w:rsidR="00443CAB" w:rsidRPr="008E409A">
        <w:rPr>
          <w:lang w:val="fr-FR"/>
        </w:rPr>
        <w:t>, en g/km ;</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M</m:t>
            </m:r>
          </m:e>
          <m:sub>
            <m:r>
              <m:rPr>
                <m:sty m:val="p"/>
              </m:rPr>
              <w:rPr>
                <w:rFonts w:ascii="Cambria Math" w:hAnsi="Cambria Math"/>
                <w:lang w:val="fr-FR" w:eastAsia="de-DE"/>
              </w:rPr>
              <m:t>i, CS</m:t>
            </m:r>
          </m:sub>
        </m:sSub>
      </m:oMath>
      <w:r w:rsidR="00443CAB" w:rsidRPr="008E409A">
        <w:rPr>
          <w:lang w:val="fr-FR"/>
        </w:rPr>
        <w:tab/>
        <w:t xml:space="preserve">sont les émissions en masse </w:t>
      </w:r>
      <w:r w:rsidR="00443CAB" w:rsidRPr="008E409A">
        <w:rPr>
          <w:color w:val="000000"/>
          <w:lang w:val="fr-FR"/>
        </w:rPr>
        <w:t>du composé gazeux d’é</w:t>
      </w:r>
      <w:r w:rsidR="00443CAB" w:rsidRPr="008E409A">
        <w:rPr>
          <w:lang w:val="fr-FR"/>
        </w:rPr>
        <w:t xml:space="preserve">missions </w:t>
      </w:r>
      <w:r w:rsidR="00443CAB" w:rsidRPr="008E409A">
        <w:rPr>
          <w:color w:val="000000"/>
          <w:lang w:val="fr-FR"/>
        </w:rPr>
        <w:t>i pour</w:t>
      </w:r>
      <w:r w:rsidR="00443CAB" w:rsidRPr="008E409A">
        <w:rPr>
          <w:lang w:val="fr-FR"/>
        </w:rPr>
        <w:t xml:space="preserve"> l’essai du type 1 </w:t>
      </w:r>
      <w:r w:rsidR="00443CAB" w:rsidRPr="008E409A">
        <w:rPr>
          <w:bCs/>
          <w:lang w:val="fr-FR"/>
        </w:rPr>
        <w:t>en mode maintien de la charge</w:t>
      </w:r>
      <w:r w:rsidR="00443CAB" w:rsidRPr="008E409A">
        <w:rPr>
          <w:lang w:val="fr-FR"/>
        </w:rPr>
        <w:t xml:space="preserve"> conformément au tableau A8/5, étape n</w:t>
      </w:r>
      <w:r w:rsidR="00443CAB" w:rsidRPr="008E409A">
        <w:rPr>
          <w:vertAlign w:val="superscript"/>
          <w:lang w:val="fr-FR"/>
        </w:rPr>
        <w:t>o</w:t>
      </w:r>
      <w:r w:rsidR="00443CAB" w:rsidRPr="008E409A">
        <w:rPr>
          <w:lang w:val="fr-FR"/>
        </w:rPr>
        <w:t> 7, en g/km ;</w:t>
      </w:r>
    </w:p>
    <w:p w:rsidR="00443CAB" w:rsidRPr="008E409A" w:rsidRDefault="00443CAB" w:rsidP="00443CAB">
      <w:pPr>
        <w:pStyle w:val="SingleTxtG"/>
        <w:ind w:left="3402" w:hanging="1134"/>
        <w:rPr>
          <w:lang w:val="fr-FR"/>
        </w:rPr>
      </w:pPr>
      <m:oMath>
        <m:r>
          <m:rPr>
            <m:sty m:val="p"/>
          </m:rPr>
          <w:rPr>
            <w:rFonts w:ascii="Cambria Math" w:hAnsi="Cambria Math"/>
            <w:lang w:val="fr-FR"/>
          </w:rPr>
          <m:t>j</m:t>
        </m:r>
      </m:oMath>
      <w:r w:rsidRPr="008E409A">
        <w:rPr>
          <w:lang w:val="fr-FR"/>
        </w:rPr>
        <w:tab/>
        <w:t>est le numéro d’ordre de la phase considérée ;</w:t>
      </w:r>
    </w:p>
    <w:p w:rsidR="00443CAB" w:rsidRPr="008E409A" w:rsidRDefault="00443CAB" w:rsidP="00443CAB">
      <w:pPr>
        <w:pStyle w:val="SingleTxtG"/>
        <w:ind w:left="3402" w:hanging="1134"/>
        <w:rPr>
          <w:lang w:val="fr-FR"/>
        </w:rPr>
      </w:pPr>
      <m:oMath>
        <m:r>
          <m:rPr>
            <m:sty m:val="p"/>
          </m:rPr>
          <w:rPr>
            <w:rFonts w:ascii="Cambria Math" w:hAnsi="Cambria Math"/>
            <w:lang w:val="fr-FR"/>
          </w:rPr>
          <m:t>k</m:t>
        </m:r>
      </m:oMath>
      <w:r w:rsidRPr="008E409A">
        <w:rPr>
          <w:lang w:val="fr-FR"/>
        </w:rPr>
        <w:tab/>
      </w:r>
      <w:r w:rsidRPr="008E409A">
        <w:rPr>
          <w:lang w:val="fr-FR"/>
        </w:rPr>
        <w:tab/>
        <w:t>est le nombre de phases exécutées jusqu’à la fin du cycle de transition conformément au paragraphe 3.2.4.4 de la présente annexe.</w:t>
      </w:r>
    </w:p>
    <w:p w:rsidR="00443CAB" w:rsidRPr="008E409A" w:rsidRDefault="00443CAB" w:rsidP="00443CAB">
      <w:pPr>
        <w:pStyle w:val="SingleTxtG"/>
        <w:ind w:left="2268"/>
        <w:rPr>
          <w:lang w:val="fr-FR"/>
        </w:rPr>
      </w:pPr>
      <w:r w:rsidRPr="008E409A">
        <w:rPr>
          <w:lang w:val="fr-FR"/>
        </w:rPr>
        <w:t>D</w:t>
      </w:r>
      <w:r w:rsidRPr="008E409A">
        <w:rPr>
          <w:bCs/>
          <w:lang w:val="fr-FR"/>
        </w:rPr>
        <w:t xml:space="preserve">ans le cas où </w:t>
      </w:r>
      <w:r w:rsidRPr="008E409A">
        <w:rPr>
          <w:lang w:val="fr-FR"/>
        </w:rPr>
        <w:t xml:space="preserve">la méthode d’interpolation est appliquée, k est le nombre de phases exécutées jusqu’à la fin du cycle de transition du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r>
          <w:rPr>
            <w:rFonts w:ascii="Cambria Math" w:hAnsi="Cambria Math"/>
            <w:lang w:val="fr-FR"/>
          </w:rPr>
          <m:t>.</m:t>
        </m:r>
      </m:oMath>
    </w:p>
    <w:p w:rsidR="00443CAB" w:rsidRPr="008E409A" w:rsidRDefault="00443CAB" w:rsidP="00443CAB">
      <w:pPr>
        <w:pStyle w:val="SingleTxtG"/>
        <w:ind w:left="2268"/>
        <w:rPr>
          <w:lang w:val="fr-FR"/>
        </w:rPr>
      </w:pPr>
      <w:r w:rsidRPr="008E409A">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sidRPr="008E409A">
        <w:rPr>
          <w:lang w:val="fr-FR"/>
        </w:rPr>
        <w:t xml:space="preserve">, et, selon le cas, d’un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sidRPr="008E409A">
        <w:rPr>
          <w:lang w:val="fr-FR"/>
        </w:rPr>
        <w:t xml:space="preserve">, est inférieur au nombre de cycles de transition </w:t>
      </w:r>
      <w:r>
        <w:rPr>
          <w:lang w:val="fr-FR"/>
        </w:rPr>
        <w:t>exécutés</w:t>
      </w:r>
      <w:r w:rsidRPr="008E409A">
        <w:rPr>
          <w:lang w:val="fr-FR"/>
        </w:rPr>
        <w:t xml:space="preserve">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sidRPr="008E409A">
        <w:rPr>
          <w:lang w:val="fr-FR"/>
        </w:rPr>
        <w:t>, le cycle de confirmation du véhicule H, et, selon le cas, du véhicule individuel, doit être inclus dans le calcul. Les émissions massiques de CO</w:t>
      </w:r>
      <w:r w:rsidRPr="008E409A">
        <w:rPr>
          <w:vertAlign w:val="subscript"/>
          <w:lang w:val="fr-FR"/>
        </w:rPr>
        <w:t>2</w:t>
      </w:r>
      <w:r w:rsidRPr="008E409A">
        <w:rPr>
          <w:lang w:val="fr-FR"/>
        </w:rPr>
        <w:t xml:space="preserve"> de chaque phase du cycle de confirmation doivent alors être corrigées pour les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sidRPr="008E409A">
        <w:rPr>
          <w:lang w:val="fr-FR"/>
        </w:rPr>
        <w:t xml:space="preserve"> par application du </w:t>
      </w:r>
      <w:r w:rsidRPr="008E409A">
        <w:rPr>
          <w:bCs/>
          <w:lang w:val="fr-FR"/>
        </w:rPr>
        <w:t xml:space="preserve">coefficient de correction des </w:t>
      </w:r>
      <w:r w:rsidRPr="008E409A">
        <w:rPr>
          <w:lang w:val="fr-FR"/>
        </w:rPr>
        <w:t>émissions de CO</w:t>
      </w:r>
      <w:r w:rsidRPr="008E409A">
        <w:rPr>
          <w:vertAlign w:val="subscript"/>
          <w:lang w:val="fr-FR"/>
        </w:rPr>
        <w:t xml:space="preserve">2 </w:t>
      </w:r>
      <w:r w:rsidRPr="008E409A">
        <w:rPr>
          <w:lang w:val="fr-FR"/>
        </w:rPr>
        <w:t xml:space="preserve">conformément </w:t>
      </w:r>
      <w:r w:rsidRPr="008E409A">
        <w:rPr>
          <w:bCs/>
          <w:lang w:val="fr-FR"/>
        </w:rPr>
        <w:t>à l’appendice</w:t>
      </w:r>
      <w:r w:rsidRPr="008E409A">
        <w:rPr>
          <w:lang w:val="fr-FR"/>
        </w:rPr>
        <w:t> 2</w:t>
      </w:r>
      <w:r w:rsidRPr="008E409A">
        <w:rPr>
          <w:bCs/>
          <w:lang w:val="fr-FR"/>
        </w:rPr>
        <w:t xml:space="preserve"> </w:t>
      </w:r>
      <w:r w:rsidRPr="008E409A">
        <w:rPr>
          <w:lang w:val="fr-FR"/>
        </w:rPr>
        <w:t>de la présente annexe.</w:t>
      </w:r>
    </w:p>
    <w:p w:rsidR="00443CAB" w:rsidRPr="008E409A" w:rsidRDefault="00443CAB" w:rsidP="00443CAB">
      <w:pPr>
        <w:pStyle w:val="SingleTxtG"/>
        <w:ind w:left="2268" w:hanging="1134"/>
        <w:rPr>
          <w:lang w:val="fr-FR" w:eastAsia="ja-JP"/>
        </w:rPr>
      </w:pPr>
      <w:r w:rsidRPr="008E409A">
        <w:rPr>
          <w:lang w:val="fr-FR"/>
        </w:rPr>
        <w:t>4.1.3.2</w:t>
      </w:r>
      <w:r w:rsidRPr="008E409A">
        <w:rPr>
          <w:lang w:val="fr-FR"/>
        </w:rPr>
        <w:tab/>
        <w:t xml:space="preserve">Les émissions </w:t>
      </w:r>
      <w:r w:rsidRPr="008E409A">
        <w:rPr>
          <w:color w:val="000000"/>
          <w:lang w:val="fr-FR"/>
        </w:rPr>
        <w:t xml:space="preserve">en nombre de particules </w:t>
      </w:r>
      <w:r w:rsidRPr="008E409A">
        <w:rPr>
          <w:lang w:val="fr-FR"/>
        </w:rPr>
        <w:t xml:space="preserve">pondérées en fonction des facteurs d’utilisation </w:t>
      </w:r>
      <w:r w:rsidRPr="008E409A">
        <w:rPr>
          <w:bCs/>
          <w:lang w:val="fr-FR"/>
        </w:rPr>
        <w:t>doivent être calculées au moyen de l’équation suivante </w:t>
      </w:r>
      <w:r w:rsidRPr="008E409A">
        <w:rPr>
          <w:lang w:val="fr-FR"/>
        </w:rPr>
        <w:t>:</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j=1</m:t>
              </m:r>
            </m:sub>
            <m:sup>
              <m:r>
                <m:rPr>
                  <m:sty m:val="p"/>
                </m:rPr>
                <w:rPr>
                  <w:rFonts w:ascii="Cambria Math" w:eastAsia="Cambria Math" w:hAnsi="Cambria Math"/>
                  <w:lang w:val="fr-FR" w:eastAsia="de-DE"/>
                </w:rPr>
                <m:t>k</m:t>
              </m:r>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PN</m:t>
              </m:r>
            </m:e>
            <m:sub>
              <m:r>
                <m:rPr>
                  <m:sty m:val="p"/>
                </m:rPr>
                <w:rPr>
                  <w:rFonts w:ascii="Cambria Math" w:eastAsia="Cambria Math" w:hAnsi="Cambria Math"/>
                  <w:lang w:val="fr-FR" w:eastAsia="de-DE"/>
                </w:rPr>
                <m:t>CD, j</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j=1</m:t>
              </m:r>
            </m:sub>
            <m:sup>
              <m:r>
                <m:rPr>
                  <m:sty m:val="p"/>
                </m:rPr>
                <w:rPr>
                  <w:rFonts w:ascii="Cambria Math" w:eastAsia="Cambria Math" w:hAnsi="Cambria Math"/>
                  <w:lang w:val="fr-FR" w:eastAsia="de-DE"/>
                </w:rPr>
                <m:t>k</m:t>
              </m:r>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j</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CS</m:t>
              </m:r>
            </m:sub>
          </m:sSub>
        </m:oMath>
      </m:oMathPara>
    </w:p>
    <w:p w:rsidR="00443CAB" w:rsidRPr="008E409A" w:rsidRDefault="00443CAB" w:rsidP="00443CAB">
      <w:pPr>
        <w:pStyle w:val="SingleTxtG"/>
        <w:ind w:left="2268"/>
        <w:rPr>
          <w:lang w:val="fr-FR"/>
        </w:rPr>
      </w:pPr>
      <w:r w:rsidRPr="008E409A">
        <w:rPr>
          <w:lang w:val="fr-FR"/>
        </w:rPr>
        <w:t>où</w:t>
      </w:r>
      <w:r w:rsidR="00BC1EB5">
        <w:rPr>
          <w:lang w:val="fr-FR"/>
        </w:rPr>
        <w:t> </w:t>
      </w:r>
      <w:r w:rsidRPr="008E409A">
        <w:rPr>
          <w:lang w:val="fr-FR"/>
        </w:rPr>
        <w:t>:</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 xml:space="preserve"> weighted</m:t>
            </m:r>
          </m:sub>
        </m:sSub>
      </m:oMath>
      <w:r w:rsidR="00443CAB" w:rsidRPr="008E409A">
        <w:rPr>
          <w:lang w:val="fr-FR"/>
        </w:rPr>
        <w:tab/>
        <w:t xml:space="preserve">sont les émissions </w:t>
      </w:r>
      <w:r w:rsidR="00443CAB" w:rsidRPr="008E409A">
        <w:rPr>
          <w:color w:val="000000"/>
          <w:lang w:val="fr-FR"/>
        </w:rPr>
        <w:t xml:space="preserve">en nombre de particules </w:t>
      </w:r>
      <w:r w:rsidR="00443CAB" w:rsidRPr="008E409A">
        <w:rPr>
          <w:lang w:val="fr-FR"/>
        </w:rPr>
        <w:t>pondérées en fonction des facteurs d’utilisation, en particules par km ;</w:t>
      </w:r>
    </w:p>
    <w:p w:rsidR="00443CAB" w:rsidRPr="008E409A" w:rsidRDefault="00AC4377" w:rsidP="00443CAB">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j</m:t>
            </m:r>
          </m:sub>
        </m:sSub>
      </m:oMath>
      <w:r w:rsidR="00443CAB" w:rsidRPr="008E409A">
        <w:rPr>
          <w:lang w:val="fr-FR"/>
        </w:rPr>
        <w:tab/>
        <w:t xml:space="preserve">est le facteur d’utilisation de la phase j conformément </w:t>
      </w:r>
      <w:r w:rsidR="00443CAB" w:rsidRPr="008E409A">
        <w:rPr>
          <w:bCs/>
          <w:lang w:val="fr-FR"/>
        </w:rPr>
        <w:t>à l’appendice</w:t>
      </w:r>
      <w:r w:rsidR="00443CAB" w:rsidRPr="008E409A">
        <w:rPr>
          <w:lang w:val="fr-FR"/>
        </w:rPr>
        <w:t> 5</w:t>
      </w:r>
      <w:r w:rsidR="00443CAB" w:rsidRPr="008E409A">
        <w:rPr>
          <w:bCs/>
          <w:lang w:val="fr-FR"/>
        </w:rPr>
        <w:t xml:space="preserve"> </w:t>
      </w:r>
      <w:r w:rsidR="00443CAB" w:rsidRPr="008E409A">
        <w:rPr>
          <w:lang w:val="fr-FR"/>
        </w:rPr>
        <w:t>de la présente annexe ;</w:t>
      </w:r>
    </w:p>
    <w:p w:rsidR="00443CAB" w:rsidRPr="008E409A" w:rsidRDefault="00443CAB" w:rsidP="00443CAB">
      <w:pPr>
        <w:pStyle w:val="SingleTxtG"/>
        <w:ind w:left="3402" w:hanging="1134"/>
        <w:rPr>
          <w:lang w:val="fr-FR"/>
        </w:rPr>
      </w:pPr>
      <m:oMath>
        <m:r>
          <m:rPr>
            <m:sty m:val="p"/>
          </m:rPr>
          <w:rPr>
            <w:rFonts w:ascii="Cambria Math" w:eastAsia="Cambria Math" w:hAnsi="Cambria Math"/>
            <w:lang w:val="fr-FR" w:eastAsia="de-DE"/>
          </w:rPr>
          <m:t>P</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CD,j</m:t>
            </m:r>
          </m:sub>
        </m:sSub>
      </m:oMath>
      <w:r w:rsidRPr="008E409A">
        <w:rPr>
          <w:lang w:val="fr-FR"/>
        </w:rPr>
        <w:tab/>
        <w:t xml:space="preserve">sont les émissions </w:t>
      </w:r>
      <w:r w:rsidRPr="008E409A">
        <w:rPr>
          <w:color w:val="000000"/>
          <w:lang w:val="fr-FR"/>
        </w:rPr>
        <w:t xml:space="preserve">en nombre de particules </w:t>
      </w:r>
      <w:r w:rsidRPr="008E409A">
        <w:rPr>
          <w:lang w:val="fr-FR"/>
        </w:rPr>
        <w:t xml:space="preserve">au cours de la phase j déterminées conformément au paragraphe 4 de l’annexe 7 de l’essai du type 1 </w:t>
      </w:r>
      <w:r w:rsidRPr="008E409A">
        <w:rPr>
          <w:bCs/>
          <w:lang w:val="fr-FR"/>
        </w:rPr>
        <w:t>en mode épuisement de la charge</w:t>
      </w:r>
      <w:r w:rsidRPr="008E409A">
        <w:rPr>
          <w:lang w:val="fr-FR"/>
        </w:rPr>
        <w:t>, en particules par km ;</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PN</m:t>
            </m:r>
          </m:e>
          <m:sub>
            <m:r>
              <m:rPr>
                <m:sty m:val="p"/>
              </m:rPr>
              <w:rPr>
                <w:rFonts w:ascii="Cambria Math" w:hAnsi="Cambria Math"/>
                <w:lang w:val="fr-FR" w:eastAsia="de-DE"/>
              </w:rPr>
              <m:t>CS</m:t>
            </m:r>
          </m:sub>
        </m:sSub>
      </m:oMath>
      <w:r w:rsidR="00443CAB" w:rsidRPr="008E409A">
        <w:rPr>
          <w:lang w:val="fr-FR"/>
        </w:rPr>
        <w:tab/>
        <w:t xml:space="preserve">sont les émissions </w:t>
      </w:r>
      <w:r w:rsidR="00443CAB" w:rsidRPr="008E409A">
        <w:rPr>
          <w:color w:val="000000"/>
          <w:lang w:val="fr-FR"/>
        </w:rPr>
        <w:t xml:space="preserve">en nombre de particules </w:t>
      </w:r>
      <w:r w:rsidR="00443CAB" w:rsidRPr="008E409A">
        <w:rPr>
          <w:lang w:val="fr-FR"/>
        </w:rPr>
        <w:t xml:space="preserve">déterminées conformément au paragraphe 4.1.1 la présente annexe pour l’essai du type 1 </w:t>
      </w:r>
      <w:r w:rsidR="00443CAB" w:rsidRPr="008E409A">
        <w:rPr>
          <w:bCs/>
          <w:lang w:val="fr-FR"/>
        </w:rPr>
        <w:t>en mode épuisement de la charge</w:t>
      </w:r>
      <w:r w:rsidR="00443CAB" w:rsidRPr="008E409A">
        <w:rPr>
          <w:lang w:val="fr-FR"/>
        </w:rPr>
        <w:t>, en particules par km ;</w:t>
      </w:r>
    </w:p>
    <w:p w:rsidR="00443CAB" w:rsidRPr="008E409A" w:rsidRDefault="00443CAB" w:rsidP="00443CAB">
      <w:pPr>
        <w:pStyle w:val="SingleTxtG"/>
        <w:ind w:left="3402" w:hanging="1134"/>
        <w:rPr>
          <w:lang w:val="fr-FR"/>
        </w:rPr>
      </w:pPr>
      <m:oMath>
        <m:r>
          <m:rPr>
            <m:sty m:val="p"/>
          </m:rPr>
          <w:rPr>
            <w:rFonts w:ascii="Cambria Math" w:hAnsi="Cambria Math"/>
            <w:lang w:val="fr-FR"/>
          </w:rPr>
          <m:t>j</m:t>
        </m:r>
      </m:oMath>
      <w:r w:rsidRPr="008E409A">
        <w:rPr>
          <w:lang w:val="fr-FR"/>
        </w:rPr>
        <w:tab/>
      </w:r>
      <w:r w:rsidRPr="008E409A">
        <w:rPr>
          <w:lang w:val="fr-FR"/>
        </w:rPr>
        <w:tab/>
        <w:t>est le numéro d’ordre de la phase considérée ;</w:t>
      </w:r>
    </w:p>
    <w:p w:rsidR="00443CAB" w:rsidRPr="008E409A" w:rsidRDefault="00443CAB" w:rsidP="00443CAB">
      <w:pPr>
        <w:pStyle w:val="SingleTxtG"/>
        <w:ind w:left="3402" w:hanging="1134"/>
        <w:rPr>
          <w:lang w:val="fr-FR"/>
        </w:rPr>
      </w:pPr>
      <m:oMath>
        <m:r>
          <m:rPr>
            <m:sty m:val="p"/>
          </m:rPr>
          <w:rPr>
            <w:rFonts w:ascii="Cambria Math" w:hAnsi="Cambria Math"/>
            <w:lang w:val="fr-FR"/>
          </w:rPr>
          <m:t>k</m:t>
        </m:r>
      </m:oMath>
      <w:r w:rsidRPr="008E409A">
        <w:rPr>
          <w:lang w:val="fr-FR"/>
        </w:rPr>
        <w:tab/>
      </w:r>
      <w:r w:rsidRPr="008E409A">
        <w:rPr>
          <w:lang w:val="fr-FR"/>
        </w:rPr>
        <w:tab/>
        <w:t>est le nombre de phases exécutées jusqu’à la fin du cycle de transition n conformément au paragraphe 3.2.4.4 de la présente annexe.</w:t>
      </w:r>
    </w:p>
    <w:p w:rsidR="00443CAB" w:rsidRPr="008E409A" w:rsidRDefault="00443CAB" w:rsidP="00443CAB">
      <w:pPr>
        <w:pStyle w:val="SingleTxtG"/>
        <w:ind w:left="2268" w:hanging="1134"/>
        <w:rPr>
          <w:lang w:val="fr-FR"/>
        </w:rPr>
      </w:pPr>
      <w:r w:rsidRPr="008E409A">
        <w:rPr>
          <w:lang w:val="fr-FR"/>
        </w:rPr>
        <w:t>4.1.3.3</w:t>
      </w:r>
      <w:r w:rsidRPr="008E409A">
        <w:rPr>
          <w:lang w:val="fr-FR"/>
        </w:rPr>
        <w:tab/>
        <w:t xml:space="preserve">Les émissions </w:t>
      </w:r>
      <w:r w:rsidRPr="008E409A">
        <w:rPr>
          <w:color w:val="000000"/>
          <w:lang w:val="fr-FR"/>
        </w:rPr>
        <w:t xml:space="preserve">de matières particulaires </w:t>
      </w:r>
      <w:r w:rsidRPr="008E409A">
        <w:rPr>
          <w:lang w:val="fr-FR"/>
        </w:rPr>
        <w:t xml:space="preserve">pondérées en fonction des facteurs d’utilisation </w:t>
      </w:r>
      <w:r w:rsidRPr="008E409A">
        <w:rPr>
          <w:bCs/>
          <w:lang w:val="fr-FR"/>
        </w:rPr>
        <w:t>doivent être calculées au moyen de l’équation suivante </w:t>
      </w:r>
      <w:r w:rsidRPr="008E409A">
        <w:rPr>
          <w:lang w:val="fr-FR"/>
        </w:rPr>
        <w:t>:</w:t>
      </w:r>
    </w:p>
    <w:p w:rsidR="00443CAB" w:rsidRPr="008E409A" w:rsidRDefault="00AC4377" w:rsidP="00443CAB">
      <w:pPr>
        <w:pStyle w:val="SingleTxtG"/>
        <w:ind w:left="2268"/>
        <w:rPr>
          <w:lang w:val="fr-FR" w:eastAsia="de-DE"/>
        </w:rPr>
      </w:pPr>
      <m:oMathPara>
        <m:oMathParaPr>
          <m:jc m:val="left"/>
        </m:oMathPara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weighted</m:t>
              </m:r>
            </m:sub>
          </m:sSub>
          <m:r>
            <m:rPr>
              <m:sty m:val="p"/>
            </m:rPr>
            <w:rPr>
              <w:rFonts w:ascii="Cambria Math" w:eastAsia="Cambria Math" w:hAnsi="Cambria Math"/>
              <w:lang w:val="fr-FR" w:eastAsia="de-DE"/>
            </w:rPr>
            <m:t>=</m:t>
          </m:r>
          <m:nary>
            <m:naryPr>
              <m:chr m:val="∑"/>
              <m:limLoc m:val="undOvr"/>
              <m:ctrlPr>
                <w:rPr>
                  <w:rFonts w:ascii="Cambria Math" w:eastAsia="Cambria Math" w:hAnsi="Cambria Math"/>
                  <w:lang w:val="fr-FR" w:eastAsia="de-DE"/>
                </w:rPr>
              </m:ctrlPr>
            </m:naryPr>
            <m:sub>
              <m:r>
                <m:rPr>
                  <m:sty m:val="p"/>
                </m:rPr>
                <w:rPr>
                  <w:rFonts w:ascii="Cambria Math" w:eastAsia="Cambria Math" w:hAnsi="Cambria Math"/>
                  <w:lang w:val="fr-FR" w:eastAsia="de-DE"/>
                </w:rPr>
                <m:t>c=1</m:t>
              </m:r>
            </m:sub>
            <m:sup>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m:t>
                  </m:r>
                </m:sub>
              </m:sSub>
            </m:sup>
            <m:e>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c</m:t>
                  </m:r>
                </m:sub>
              </m:sSub>
            </m:e>
          </m:nary>
          <m:r>
            <m:rPr>
              <m:sty m:val="p"/>
            </m:rPr>
            <w:rPr>
              <w:rFonts w:ascii="Cambria Math" w:eastAsia="Cambria Math" w:hAnsi="Cambria Math"/>
              <w:lang w:val="fr-FR" w:eastAsia="de-DE"/>
            </w:rPr>
            <m:t>×</m:t>
          </m:r>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PM</m:t>
              </m:r>
            </m:e>
            <m:sub>
              <m:r>
                <m:rPr>
                  <m:sty m:val="p"/>
                </m:rPr>
                <w:rPr>
                  <w:rFonts w:ascii="Cambria Math" w:eastAsia="Cambria Math" w:hAnsi="Cambria Math"/>
                  <w:lang w:val="fr-FR" w:eastAsia="de-DE"/>
                </w:rPr>
                <m:t>CD, c</m:t>
              </m:r>
            </m:sub>
          </m:sSub>
          <m:r>
            <m:rPr>
              <m:sty m:val="p"/>
            </m:rPr>
            <w:rPr>
              <w:rFonts w:ascii="Cambria Math" w:hAnsi="Cambria Math"/>
              <w:lang w:val="fr-FR" w:eastAsia="de-DE"/>
            </w:rPr>
            <m:t xml:space="preserve">)+(1- </m:t>
          </m:r>
          <m:nary>
            <m:naryPr>
              <m:chr m:val="∑"/>
              <m:limLoc m:val="undOvr"/>
              <m:ctrlPr>
                <w:rPr>
                  <w:rFonts w:ascii="Cambria Math" w:hAnsi="Cambria Math"/>
                  <w:lang w:val="fr-FR" w:eastAsia="de-DE"/>
                </w:rPr>
              </m:ctrlPr>
            </m:naryPr>
            <m:sub>
              <m:r>
                <m:rPr>
                  <m:sty m:val="p"/>
                </m:rPr>
                <w:rPr>
                  <w:rFonts w:ascii="Cambria Math" w:hAnsi="Cambria Math"/>
                  <w:lang w:val="fr-FR" w:eastAsia="de-DE"/>
                </w:rPr>
                <m:t>c=1</m:t>
              </m:r>
            </m:sub>
            <m:sup>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n</m:t>
                  </m:r>
                </m:e>
                <m:sub>
                  <m:r>
                    <m:rPr>
                      <m:sty m:val="p"/>
                    </m:rPr>
                    <w:rPr>
                      <w:rFonts w:ascii="Cambria Math" w:eastAsia="Cambria Math" w:hAnsi="Cambria Math"/>
                      <w:lang w:val="fr-FR" w:eastAsia="de-DE"/>
                    </w:rPr>
                    <m:t>c</m:t>
                  </m:r>
                </m:sub>
              </m:sSub>
            </m:sup>
            <m:e>
              <m:sSub>
                <m:sSubPr>
                  <m:ctrlPr>
                    <w:rPr>
                      <w:rFonts w:ascii="Cambria Math" w:hAnsi="Cambria Math"/>
                      <w:lang w:val="fr-FR" w:eastAsia="de-DE"/>
                    </w:rPr>
                  </m:ctrlPr>
                </m:sSubPr>
                <m:e>
                  <m:r>
                    <m:rPr>
                      <m:sty m:val="p"/>
                    </m:rPr>
                    <w:rPr>
                      <w:rFonts w:ascii="Cambria Math" w:hAnsi="Cambria Math"/>
                      <w:lang w:val="fr-FR" w:eastAsia="de-DE"/>
                    </w:rPr>
                    <m:t>UF</m:t>
                  </m:r>
                </m:e>
                <m:sub>
                  <m:r>
                    <m:rPr>
                      <m:sty m:val="p"/>
                    </m:rPr>
                    <w:rPr>
                      <w:rFonts w:ascii="Cambria Math" w:hAnsi="Cambria Math"/>
                      <w:lang w:val="fr-FR" w:eastAsia="de-DE"/>
                    </w:rPr>
                    <m:t>c</m:t>
                  </m:r>
                </m:sub>
              </m:sSub>
            </m:e>
          </m:nary>
          <m:r>
            <m:rPr>
              <m:sty m:val="p"/>
            </m:rPr>
            <w:rPr>
              <w:rFonts w:ascii="Cambria Math" w:hAnsi="Cambria Math"/>
              <w:lang w:val="fr-FR" w:eastAsia="de-DE"/>
            </w:rPr>
            <m:t>)×</m:t>
          </m:r>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CS</m:t>
              </m:r>
            </m:sub>
          </m:sSub>
        </m:oMath>
      </m:oMathPara>
    </w:p>
    <w:p w:rsidR="00443CAB" w:rsidRPr="008E409A" w:rsidRDefault="00443CAB" w:rsidP="00443CAB">
      <w:pPr>
        <w:pStyle w:val="SingleTxtG"/>
        <w:ind w:left="2268"/>
        <w:rPr>
          <w:lang w:val="fr-FR" w:eastAsia="de-DE"/>
        </w:rPr>
      </w:pPr>
      <w:r w:rsidRPr="008E409A">
        <w:rPr>
          <w:lang w:val="fr-FR" w:eastAsia="de-DE"/>
        </w:rPr>
        <w:t>où</w:t>
      </w:r>
      <w:r w:rsidR="00BC1EB5">
        <w:rPr>
          <w:lang w:val="fr-FR" w:eastAsia="de-DE"/>
        </w:rPr>
        <w:t> </w:t>
      </w:r>
      <w:r w:rsidRPr="008E409A">
        <w:rPr>
          <w:lang w:val="fr-FR" w:eastAsia="de-DE"/>
        </w:rPr>
        <w:t>:</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weighted</m:t>
            </m:r>
          </m:sub>
        </m:sSub>
      </m:oMath>
      <w:r w:rsidR="00443CAB" w:rsidRPr="008E409A">
        <w:rPr>
          <w:lang w:val="fr-FR"/>
        </w:rPr>
        <w:tab/>
        <w:t xml:space="preserve">sont les émissions </w:t>
      </w:r>
      <w:r w:rsidR="00443CAB" w:rsidRPr="008E409A">
        <w:rPr>
          <w:color w:val="000000"/>
          <w:lang w:val="fr-FR"/>
        </w:rPr>
        <w:t xml:space="preserve">de matières particulaires </w:t>
      </w:r>
      <w:r w:rsidR="00443CAB" w:rsidRPr="008E409A">
        <w:rPr>
          <w:lang w:val="fr-FR"/>
        </w:rPr>
        <w:t>pondérées en fonction des facteurs d’utilisation, en mg/km ;</w:t>
      </w:r>
    </w:p>
    <w:p w:rsidR="00443CAB" w:rsidRPr="008E409A" w:rsidRDefault="00AC4377" w:rsidP="00443CAB">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UF</m:t>
            </m:r>
          </m:e>
          <m:sub>
            <m:r>
              <m:rPr>
                <m:sty m:val="p"/>
              </m:rPr>
              <w:rPr>
                <w:rFonts w:ascii="Cambria Math" w:eastAsia="Cambria Math" w:hAnsi="Cambria Math"/>
                <w:lang w:val="fr-FR" w:eastAsia="de-DE"/>
              </w:rPr>
              <m:t>c</m:t>
            </m:r>
          </m:sub>
        </m:sSub>
      </m:oMath>
      <w:r w:rsidR="00443CAB" w:rsidRPr="008E409A">
        <w:rPr>
          <w:lang w:val="fr-FR"/>
        </w:rPr>
        <w:tab/>
        <w:t xml:space="preserve">est le facteur d’utilisation du cycle c conformément </w:t>
      </w:r>
      <w:r w:rsidR="00443CAB" w:rsidRPr="008E409A">
        <w:rPr>
          <w:bCs/>
          <w:lang w:val="fr-FR"/>
        </w:rPr>
        <w:t>à l’appendice</w:t>
      </w:r>
      <w:r w:rsidR="00443CAB" w:rsidRPr="008E409A">
        <w:rPr>
          <w:lang w:val="fr-FR"/>
        </w:rPr>
        <w:t> 5</w:t>
      </w:r>
      <w:r w:rsidR="00443CAB" w:rsidRPr="008E409A">
        <w:rPr>
          <w:bCs/>
          <w:lang w:val="fr-FR"/>
        </w:rPr>
        <w:t xml:space="preserve"> </w:t>
      </w:r>
      <w:r w:rsidR="00443CAB" w:rsidRPr="008E409A">
        <w:rPr>
          <w:lang w:val="fr-FR"/>
        </w:rPr>
        <w:t>de la présente annexe ;</w:t>
      </w:r>
    </w:p>
    <w:p w:rsidR="00443CAB" w:rsidRPr="008E409A" w:rsidRDefault="00AC4377" w:rsidP="00443CAB">
      <w:pPr>
        <w:pStyle w:val="SingleTxtG"/>
        <w:ind w:left="3402" w:hanging="1134"/>
        <w:rPr>
          <w:lang w:val="fr-FR"/>
        </w:rPr>
      </w:pPr>
      <m:oMath>
        <m:sSub>
          <m:sSubPr>
            <m:ctrlPr>
              <w:rPr>
                <w:rFonts w:ascii="Cambria Math" w:eastAsia="Cambria Math" w:hAnsi="Cambria Math"/>
                <w:lang w:val="fr-FR" w:eastAsia="de-DE"/>
              </w:rPr>
            </m:ctrlPr>
          </m:sSubPr>
          <m:e>
            <m:r>
              <m:rPr>
                <m:sty m:val="p"/>
              </m:rPr>
              <w:rPr>
                <w:rFonts w:ascii="Cambria Math" w:eastAsia="Cambria Math" w:hAnsi="Cambria Math"/>
                <w:lang w:val="fr-FR" w:eastAsia="de-DE"/>
              </w:rPr>
              <m:t>PM</m:t>
            </m:r>
          </m:e>
          <m:sub>
            <m:r>
              <m:rPr>
                <m:sty m:val="p"/>
              </m:rPr>
              <w:rPr>
                <w:rFonts w:ascii="Cambria Math" w:eastAsia="Cambria Math" w:hAnsi="Cambria Math"/>
                <w:lang w:val="fr-FR" w:eastAsia="de-DE"/>
              </w:rPr>
              <m:t>CD,c</m:t>
            </m:r>
          </m:sub>
        </m:sSub>
      </m:oMath>
      <w:r w:rsidR="00443CAB" w:rsidRPr="008E409A">
        <w:rPr>
          <w:lang w:val="fr-FR"/>
        </w:rPr>
        <w:tab/>
        <w:t xml:space="preserve">sont les émissions </w:t>
      </w:r>
      <w:r w:rsidR="00443CAB" w:rsidRPr="008E409A">
        <w:rPr>
          <w:color w:val="000000"/>
          <w:lang w:val="fr-FR"/>
        </w:rPr>
        <w:t xml:space="preserve">de matières particulaires </w:t>
      </w:r>
      <w:r w:rsidR="00443CAB" w:rsidRPr="008E409A">
        <w:rPr>
          <w:lang w:val="fr-FR"/>
        </w:rPr>
        <w:t xml:space="preserve">au cours du cycle c déterminées conformément au paragraphe 3.3 de l’annexe 7 de l’essai du type 1 </w:t>
      </w:r>
      <w:r w:rsidR="00443CAB" w:rsidRPr="008E409A">
        <w:rPr>
          <w:bCs/>
          <w:lang w:val="fr-FR"/>
        </w:rPr>
        <w:t>en mode épuisement de la charge</w:t>
      </w:r>
      <w:r w:rsidR="00443CAB" w:rsidRPr="008E409A">
        <w:rPr>
          <w:lang w:val="fr-FR"/>
        </w:rPr>
        <w:t>, en mg/km ;</w:t>
      </w:r>
    </w:p>
    <w:p w:rsidR="00443CAB" w:rsidRPr="008E409A" w:rsidRDefault="00AC4377" w:rsidP="00443CAB">
      <w:pPr>
        <w:pStyle w:val="SingleTxtG"/>
        <w:ind w:left="3402" w:hanging="1134"/>
        <w:rPr>
          <w:lang w:val="fr-FR"/>
        </w:rPr>
      </w:pPr>
      <m:oMath>
        <m:sSub>
          <m:sSubPr>
            <m:ctrlPr>
              <w:rPr>
                <w:rFonts w:ascii="Cambria Math" w:hAnsi="Cambria Math"/>
                <w:lang w:val="fr-FR" w:eastAsia="de-DE"/>
              </w:rPr>
            </m:ctrlPr>
          </m:sSubPr>
          <m:e>
            <m:r>
              <m:rPr>
                <m:sty m:val="p"/>
              </m:rPr>
              <w:rPr>
                <w:rFonts w:ascii="Cambria Math" w:hAnsi="Cambria Math"/>
                <w:lang w:val="fr-FR" w:eastAsia="de-DE"/>
              </w:rPr>
              <m:t>PM</m:t>
            </m:r>
          </m:e>
          <m:sub>
            <m:r>
              <m:rPr>
                <m:sty m:val="p"/>
              </m:rPr>
              <w:rPr>
                <w:rFonts w:ascii="Cambria Math" w:hAnsi="Cambria Math"/>
                <w:lang w:val="fr-FR" w:eastAsia="de-DE"/>
              </w:rPr>
              <m:t xml:space="preserve"> CS</m:t>
            </m:r>
          </m:sub>
        </m:sSub>
      </m:oMath>
      <w:r w:rsidR="00443CAB" w:rsidRPr="008E409A">
        <w:rPr>
          <w:lang w:val="fr-FR"/>
        </w:rPr>
        <w:tab/>
        <w:t xml:space="preserve">sont les émissions </w:t>
      </w:r>
      <w:r w:rsidR="00443CAB" w:rsidRPr="008E409A">
        <w:rPr>
          <w:color w:val="000000"/>
          <w:lang w:val="fr-FR"/>
        </w:rPr>
        <w:t xml:space="preserve">de matières particulaires </w:t>
      </w:r>
      <w:r w:rsidR="00443CAB" w:rsidRPr="008E409A">
        <w:rPr>
          <w:lang w:val="fr-FR"/>
        </w:rPr>
        <w:t xml:space="preserve">de l’essai du type 1 </w:t>
      </w:r>
      <w:r w:rsidR="00443CAB" w:rsidRPr="008E409A">
        <w:rPr>
          <w:bCs/>
          <w:lang w:val="fr-FR"/>
        </w:rPr>
        <w:t xml:space="preserve">en mode épuisement de la charge </w:t>
      </w:r>
      <w:r w:rsidR="00443CAB" w:rsidRPr="008E409A">
        <w:rPr>
          <w:lang w:val="fr-FR"/>
        </w:rPr>
        <w:t>conformément au paragraphe 4.1.1 la présente annexe, en mg/km ;</w:t>
      </w:r>
    </w:p>
    <w:p w:rsidR="00443CAB" w:rsidRPr="008E409A" w:rsidRDefault="00443CAB" w:rsidP="00443CAB">
      <w:pPr>
        <w:pStyle w:val="SingleTxtG"/>
        <w:ind w:left="3402" w:hanging="1134"/>
        <w:rPr>
          <w:lang w:val="fr-FR"/>
        </w:rPr>
      </w:pPr>
      <m:oMath>
        <m:r>
          <m:rPr>
            <m:sty m:val="p"/>
          </m:rPr>
          <w:rPr>
            <w:rFonts w:ascii="Cambria Math" w:hAnsi="Cambria Math"/>
            <w:lang w:val="fr-FR"/>
          </w:rPr>
          <m:t>c</m:t>
        </m:r>
      </m:oMath>
      <w:r w:rsidRPr="008E409A">
        <w:rPr>
          <w:lang w:val="fr-FR"/>
        </w:rPr>
        <w:tab/>
      </w:r>
      <w:r w:rsidRPr="008E409A">
        <w:rPr>
          <w:lang w:val="fr-FR"/>
        </w:rPr>
        <w:tab/>
        <w:t>est le numéro d’ordre du cycle considéré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m:t>
            </m:r>
          </m:sub>
        </m:sSub>
      </m:oMath>
      <w:r w:rsidR="00443CAB" w:rsidRPr="008E409A">
        <w:rPr>
          <w:lang w:val="fr-FR"/>
        </w:rPr>
        <w:tab/>
      </w:r>
      <w:r w:rsidR="00443CAB" w:rsidRPr="008E409A">
        <w:rPr>
          <w:lang w:val="fr-FR"/>
        </w:rPr>
        <w:tab/>
        <w:t>est le nombre de cycles d’essai WLTP applicables exécutés jusqu’à la fin du cycle de transition n conformément au paragraphe 3.2.4.4 de la présente annexe.</w:t>
      </w:r>
    </w:p>
    <w:p w:rsidR="00443CAB" w:rsidRPr="008E409A" w:rsidRDefault="00443CAB" w:rsidP="00443CAB">
      <w:pPr>
        <w:pStyle w:val="SingleTxtG"/>
        <w:ind w:left="2268" w:hanging="1134"/>
        <w:rPr>
          <w:color w:val="000000"/>
          <w:lang w:val="fr-FR"/>
        </w:rPr>
      </w:pPr>
      <w:r w:rsidRPr="008E409A">
        <w:rPr>
          <w:color w:val="000000"/>
          <w:lang w:val="fr-FR"/>
        </w:rPr>
        <w:t>4.2</w:t>
      </w:r>
      <w:r w:rsidRPr="008E409A">
        <w:rPr>
          <w:color w:val="000000"/>
          <w:lang w:val="fr-FR"/>
        </w:rPr>
        <w:tab/>
        <w:t>Calcul de la consommation de carburant</w:t>
      </w:r>
    </w:p>
    <w:p w:rsidR="00443CAB" w:rsidRPr="008E409A" w:rsidRDefault="00443CAB" w:rsidP="00443CAB">
      <w:pPr>
        <w:pStyle w:val="SingleTxtG"/>
        <w:ind w:left="2268" w:hanging="1134"/>
        <w:rPr>
          <w:color w:val="000000"/>
          <w:lang w:val="fr-FR"/>
        </w:rPr>
      </w:pPr>
      <w:r w:rsidRPr="008E409A">
        <w:rPr>
          <w:color w:val="000000"/>
          <w:lang w:val="fr-FR"/>
        </w:rPr>
        <w:t>4.2.1</w:t>
      </w:r>
      <w:r w:rsidRPr="008E409A">
        <w:rPr>
          <w:color w:val="000000"/>
          <w:lang w:val="fr-FR"/>
        </w:rPr>
        <w:tab/>
        <w:t>Consommation de carburant en mode maintien de la charge pour les VHE-RE, les VHE-NRE et les VHPC-NRE</w:t>
      </w:r>
    </w:p>
    <w:p w:rsidR="00443CAB" w:rsidRPr="008E409A" w:rsidRDefault="00443CAB" w:rsidP="00443CAB">
      <w:pPr>
        <w:pStyle w:val="SingleTxtG"/>
        <w:ind w:left="2268" w:hanging="1134"/>
        <w:rPr>
          <w:color w:val="000000"/>
          <w:lang w:val="fr-FR"/>
        </w:rPr>
      </w:pPr>
      <w:r w:rsidRPr="008E409A">
        <w:rPr>
          <w:color w:val="000000"/>
          <w:lang w:val="fr-FR"/>
        </w:rPr>
        <w:t>4.2.1.1</w:t>
      </w:r>
      <w:r w:rsidRPr="008E409A">
        <w:rPr>
          <w:color w:val="000000"/>
          <w:lang w:val="fr-FR"/>
        </w:rPr>
        <w:tab/>
        <w:t>La consommation de carburant en mode maintien de la charge pour les VHE-RE et les VHE-NRE doit être calculée par étapes, conformément au tableau A8/6.</w:t>
      </w:r>
    </w:p>
    <w:p w:rsidR="00443CAB" w:rsidRPr="008E409A" w:rsidRDefault="00443CAB" w:rsidP="00B60156">
      <w:pPr>
        <w:pStyle w:val="Heading1"/>
        <w:numPr>
          <w:ilvl w:val="0"/>
          <w:numId w:val="0"/>
        </w:numPr>
        <w:spacing w:after="120"/>
        <w:rPr>
          <w:b/>
          <w:spacing w:val="-4"/>
          <w:lang w:val="fr-FR" w:eastAsia="ja-JP"/>
        </w:rPr>
      </w:pPr>
      <w:r w:rsidRPr="008E409A">
        <w:rPr>
          <w:lang w:val="fr-FR" w:eastAsia="de-DE"/>
        </w:rPr>
        <w:t>Tableau A8/6</w:t>
      </w:r>
      <w:r w:rsidRPr="008E409A">
        <w:rPr>
          <w:lang w:val="fr-FR" w:eastAsia="de-DE"/>
        </w:rPr>
        <w:br/>
      </w:r>
      <w:r w:rsidRPr="008E409A">
        <w:rPr>
          <w:b/>
          <w:spacing w:val="-4"/>
          <w:lang w:val="fr-FR" w:eastAsia="de-DE"/>
        </w:rPr>
        <w:t xml:space="preserve">Calcul de la consommation finale de carburant en mode maintien de la charge pour les VHE-RE et les VHE-NRE </w:t>
      </w:r>
    </w:p>
    <w:tbl>
      <w:tblPr>
        <w:tblStyle w:val="Grilledutableau1"/>
        <w:tblW w:w="9639" w:type="dxa"/>
        <w:tblLayout w:type="fixed"/>
        <w:tblLook w:val="04A0" w:firstRow="1" w:lastRow="0" w:firstColumn="1" w:lastColumn="0" w:noHBand="0" w:noVBand="1"/>
      </w:tblPr>
      <w:tblGrid>
        <w:gridCol w:w="1919"/>
        <w:gridCol w:w="1792"/>
        <w:gridCol w:w="2815"/>
        <w:gridCol w:w="1842"/>
        <w:gridCol w:w="1271"/>
      </w:tblGrid>
      <w:tr w:rsidR="00443CAB" w:rsidRPr="008E409A" w:rsidTr="0066616D">
        <w:trPr>
          <w:tblHeader/>
        </w:trPr>
        <w:tc>
          <w:tcPr>
            <w:tcW w:w="1919" w:type="dxa"/>
            <w:vAlign w:val="bottom"/>
          </w:tcPr>
          <w:p w:rsidR="00443CAB" w:rsidRPr="008E409A" w:rsidRDefault="00443CAB" w:rsidP="0066616D">
            <w:pPr>
              <w:keepNext/>
              <w:keepLines/>
              <w:kinsoku/>
              <w:overflowPunct/>
              <w:autoSpaceDE/>
              <w:autoSpaceDN/>
              <w:adjustRightInd/>
              <w:snapToGrid/>
              <w:spacing w:before="60" w:after="60" w:line="220" w:lineRule="atLeast"/>
              <w:ind w:left="57" w:right="57"/>
              <w:rPr>
                <w:i/>
                <w:color w:val="000000"/>
                <w:sz w:val="16"/>
                <w:szCs w:val="16"/>
                <w:lang w:val="fr-FR"/>
              </w:rPr>
            </w:pPr>
            <w:r w:rsidRPr="008E409A">
              <w:rPr>
                <w:i/>
                <w:sz w:val="16"/>
                <w:szCs w:val="16"/>
                <w:lang w:val="fr-FR"/>
              </w:rPr>
              <w:t>Source</w:t>
            </w:r>
          </w:p>
        </w:tc>
        <w:tc>
          <w:tcPr>
            <w:tcW w:w="1792" w:type="dxa"/>
            <w:vAlign w:val="bottom"/>
          </w:tcPr>
          <w:p w:rsidR="00443CAB" w:rsidRPr="008E409A" w:rsidRDefault="00443CAB" w:rsidP="0066616D">
            <w:pPr>
              <w:keepNext/>
              <w:keepLines/>
              <w:kinsoku/>
              <w:overflowPunct/>
              <w:autoSpaceDE/>
              <w:autoSpaceDN/>
              <w:adjustRightInd/>
              <w:snapToGrid/>
              <w:spacing w:before="60" w:after="60" w:line="220" w:lineRule="atLeast"/>
              <w:ind w:left="57" w:right="57"/>
              <w:rPr>
                <w:i/>
                <w:color w:val="000000"/>
                <w:sz w:val="16"/>
                <w:szCs w:val="16"/>
                <w:lang w:val="fr-FR"/>
              </w:rPr>
            </w:pPr>
            <w:r w:rsidRPr="008E409A">
              <w:rPr>
                <w:i/>
                <w:sz w:val="16"/>
                <w:szCs w:val="16"/>
                <w:lang w:val="fr-FR"/>
              </w:rPr>
              <w:t>Entrée</w:t>
            </w:r>
          </w:p>
        </w:tc>
        <w:tc>
          <w:tcPr>
            <w:tcW w:w="2815" w:type="dxa"/>
            <w:vAlign w:val="bottom"/>
          </w:tcPr>
          <w:p w:rsidR="00443CAB" w:rsidRPr="008E409A" w:rsidRDefault="00443CAB" w:rsidP="0066616D">
            <w:pPr>
              <w:keepNext/>
              <w:keepLines/>
              <w:kinsoku/>
              <w:overflowPunct/>
              <w:autoSpaceDE/>
              <w:autoSpaceDN/>
              <w:adjustRightInd/>
              <w:snapToGrid/>
              <w:spacing w:before="60" w:after="60" w:line="220" w:lineRule="atLeast"/>
              <w:ind w:left="57" w:right="57"/>
              <w:rPr>
                <w:i/>
                <w:color w:val="000000"/>
                <w:sz w:val="16"/>
                <w:szCs w:val="16"/>
                <w:lang w:val="fr-FR"/>
              </w:rPr>
            </w:pPr>
            <w:r w:rsidRPr="008E409A">
              <w:rPr>
                <w:i/>
                <w:sz w:val="16"/>
                <w:szCs w:val="16"/>
                <w:lang w:val="fr-FR"/>
              </w:rPr>
              <w:t>Processus</w:t>
            </w:r>
          </w:p>
        </w:tc>
        <w:tc>
          <w:tcPr>
            <w:tcW w:w="1842" w:type="dxa"/>
            <w:vAlign w:val="bottom"/>
          </w:tcPr>
          <w:p w:rsidR="00443CAB" w:rsidRPr="008E409A" w:rsidRDefault="00443CAB" w:rsidP="0066616D">
            <w:pPr>
              <w:keepNext/>
              <w:keepLines/>
              <w:kinsoku/>
              <w:overflowPunct/>
              <w:autoSpaceDE/>
              <w:autoSpaceDN/>
              <w:adjustRightInd/>
              <w:snapToGrid/>
              <w:spacing w:before="60" w:after="60" w:line="220" w:lineRule="atLeast"/>
              <w:ind w:left="57" w:right="57"/>
              <w:rPr>
                <w:i/>
                <w:color w:val="000000"/>
                <w:sz w:val="16"/>
                <w:szCs w:val="16"/>
                <w:lang w:val="fr-FR"/>
              </w:rPr>
            </w:pPr>
            <w:r w:rsidRPr="008E409A">
              <w:rPr>
                <w:i/>
                <w:sz w:val="16"/>
                <w:szCs w:val="16"/>
                <w:lang w:val="fr-FR"/>
              </w:rPr>
              <w:t>Sortie</w:t>
            </w:r>
          </w:p>
        </w:tc>
        <w:tc>
          <w:tcPr>
            <w:tcW w:w="1271" w:type="dxa"/>
            <w:vAlign w:val="bottom"/>
          </w:tcPr>
          <w:p w:rsidR="00443CAB" w:rsidRPr="008E409A" w:rsidRDefault="00443CAB" w:rsidP="0066616D">
            <w:pPr>
              <w:keepNext/>
              <w:keepLines/>
              <w:kinsoku/>
              <w:overflowPunct/>
              <w:autoSpaceDE/>
              <w:autoSpaceDN/>
              <w:adjustRightInd/>
              <w:snapToGrid/>
              <w:spacing w:before="60" w:after="60" w:line="220" w:lineRule="atLeast"/>
              <w:ind w:left="57" w:right="57"/>
              <w:rPr>
                <w:i/>
                <w:color w:val="000000"/>
                <w:sz w:val="16"/>
                <w:szCs w:val="16"/>
                <w:lang w:val="fr-FR"/>
              </w:rPr>
            </w:pPr>
            <w:r w:rsidRPr="008E409A">
              <w:rPr>
                <w:i/>
                <w:sz w:val="16"/>
                <w:szCs w:val="16"/>
                <w:lang w:val="fr-FR"/>
              </w:rPr>
              <w:t>Étape n</w:t>
            </w:r>
            <w:r w:rsidRPr="00AA07CC">
              <w:rPr>
                <w:i/>
                <w:sz w:val="16"/>
                <w:szCs w:val="16"/>
                <w:vertAlign w:val="superscript"/>
                <w:lang w:val="fr-FR"/>
              </w:rPr>
              <w:t>o</w:t>
            </w:r>
          </w:p>
        </w:tc>
      </w:tr>
      <w:tr w:rsidR="00443CAB" w:rsidRPr="008E409A" w:rsidTr="0066616D">
        <w:tc>
          <w:tcPr>
            <w:tcW w:w="1919" w:type="dxa"/>
          </w:tcPr>
          <w:p w:rsidR="00443CAB" w:rsidRPr="008E409A" w:rsidRDefault="00443CAB" w:rsidP="0066616D">
            <w:pPr>
              <w:keepNext/>
              <w:keepLines/>
              <w:kinsoku/>
              <w:overflowPunct/>
              <w:autoSpaceDE/>
              <w:autoSpaceDN/>
              <w:adjustRightInd/>
              <w:snapToGrid/>
              <w:spacing w:before="60" w:after="60" w:line="220" w:lineRule="atLeast"/>
              <w:ind w:left="57" w:right="57"/>
              <w:rPr>
                <w:b/>
                <w:lang w:val="fr-FR"/>
              </w:rPr>
            </w:pPr>
            <w:r w:rsidRPr="008E409A">
              <w:rPr>
                <w:lang w:val="fr-FR"/>
              </w:rPr>
              <w:t xml:space="preserve">Sortie des étapes </w:t>
            </w:r>
            <w:r w:rsidRPr="008E409A">
              <w:rPr>
                <w:rFonts w:eastAsia="MS Mincho"/>
                <w:lang w:val="fr-FR"/>
              </w:rPr>
              <w:t>n</w:t>
            </w:r>
            <w:r w:rsidRPr="008E409A">
              <w:rPr>
                <w:rFonts w:eastAsia="MS Mincho"/>
                <w:vertAlign w:val="superscript"/>
                <w:lang w:val="fr-FR"/>
              </w:rPr>
              <w:t>os</w:t>
            </w:r>
            <w:r w:rsidRPr="008E409A">
              <w:rPr>
                <w:rFonts w:eastAsia="MS Mincho"/>
                <w:lang w:val="fr-FR"/>
              </w:rPr>
              <w:t> </w:t>
            </w:r>
            <w:r w:rsidRPr="008E409A">
              <w:rPr>
                <w:lang w:val="fr-FR"/>
              </w:rPr>
              <w:t>6 et 7 du tableau A8/5 de la présente annexe.</w:t>
            </w:r>
          </w:p>
        </w:tc>
        <w:tc>
          <w:tcPr>
            <w:tcW w:w="1792" w:type="dxa"/>
          </w:tcPr>
          <w:p w:rsidR="00443CAB" w:rsidRPr="008E409A" w:rsidRDefault="00AC4377" w:rsidP="0066616D">
            <w:pPr>
              <w:keepNext/>
              <w:keepLines/>
              <w:kinsoku/>
              <w:overflowPunct/>
              <w:autoSpaceDE/>
              <w:autoSpaceDN/>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i,CS,c,6</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CO2,CS,c,7</m:t>
                  </m:r>
                </m:sub>
              </m:sSub>
            </m:oMath>
            <w:r w:rsidR="00443CAB" w:rsidRPr="008E409A">
              <w:rPr>
                <w:lang w:val="fr-FR"/>
              </w:rPr>
              <w:t>, g/km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CO2,CS,p,7</m:t>
                  </m:r>
                </m:sub>
              </m:sSub>
            </m:oMath>
            <w:r w:rsidR="00443CAB" w:rsidRPr="008E409A">
              <w:rPr>
                <w:lang w:val="fr-FR"/>
              </w:rPr>
              <w:t>, g/km.</w:t>
            </w:r>
          </w:p>
        </w:tc>
        <w:tc>
          <w:tcPr>
            <w:tcW w:w="2815" w:type="dxa"/>
          </w:tcPr>
          <w:p w:rsidR="00443CAB" w:rsidRPr="008E409A" w:rsidRDefault="00443CAB" w:rsidP="0066616D">
            <w:pPr>
              <w:keepNext/>
              <w:keepLines/>
              <w:suppressAutoHyphens w:val="0"/>
              <w:kinsoku/>
              <w:overflowPunct/>
              <w:autoSpaceDE/>
              <w:autoSpaceDN/>
              <w:adjustRightInd/>
              <w:snapToGrid/>
              <w:spacing w:before="60" w:after="60" w:line="220" w:lineRule="atLeast"/>
              <w:ind w:left="57" w:right="57"/>
              <w:rPr>
                <w:lang w:val="fr-FR"/>
              </w:rPr>
            </w:pPr>
            <w:r w:rsidRPr="008E409A">
              <w:rPr>
                <w:lang w:val="fr-FR"/>
              </w:rPr>
              <w:t>Calcul de la consommation de carburant conformément au paragraphe 6 de l’annexe 7.</w:t>
            </w:r>
          </w:p>
          <w:p w:rsidR="00443CAB" w:rsidRPr="008E409A" w:rsidRDefault="00443CAB" w:rsidP="0066616D">
            <w:pPr>
              <w:keepNext/>
              <w:keepLines/>
              <w:tabs>
                <w:tab w:val="left" w:pos="421"/>
              </w:tabs>
              <w:kinsoku/>
              <w:overflowPunct/>
              <w:autoSpaceDE/>
              <w:autoSpaceDN/>
              <w:adjustRightInd/>
              <w:snapToGrid/>
              <w:spacing w:before="60" w:after="60" w:line="220" w:lineRule="atLeast"/>
              <w:ind w:left="57" w:right="57"/>
              <w:rPr>
                <w:lang w:val="fr-FR"/>
              </w:rPr>
            </w:pPr>
            <w:r w:rsidRPr="008E409A">
              <w:rPr>
                <w:lang w:val="fr-FR"/>
              </w:rPr>
              <w:t>Le calcul de la consommation de carburant doit être fait séparément pour le cycle applicable et les phases de ce cycle.</w:t>
            </w:r>
          </w:p>
          <w:p w:rsidR="00443CAB" w:rsidRPr="008E409A" w:rsidRDefault="00443CAB" w:rsidP="0066616D">
            <w:pPr>
              <w:keepNext/>
              <w:keepLines/>
              <w:tabs>
                <w:tab w:val="left" w:pos="421"/>
              </w:tabs>
              <w:kinsoku/>
              <w:overflowPunct/>
              <w:autoSpaceDE/>
              <w:autoSpaceDN/>
              <w:adjustRightInd/>
              <w:snapToGrid/>
              <w:spacing w:before="60" w:after="60" w:line="220" w:lineRule="atLeast"/>
              <w:ind w:left="57" w:right="57"/>
              <w:rPr>
                <w:b/>
                <w:lang w:val="fr-FR"/>
              </w:rPr>
            </w:pPr>
            <w:r w:rsidRPr="008E409A">
              <w:rPr>
                <w:lang w:val="fr-FR"/>
              </w:rPr>
              <w:t>À cette fin :</w:t>
            </w:r>
            <w:r w:rsidRPr="008E409A">
              <w:rPr>
                <w:lang w:val="fr-FR"/>
              </w:rPr>
              <w:br/>
              <w:t>a)</w:t>
            </w:r>
            <w:r w:rsidRPr="008E409A">
              <w:rPr>
                <w:lang w:val="fr-FR"/>
              </w:rPr>
              <w:tab/>
              <w:t>les valeurs de CO</w:t>
            </w:r>
            <w:r w:rsidRPr="008E409A">
              <w:rPr>
                <w:vertAlign w:val="subscript"/>
                <w:lang w:val="fr-FR"/>
              </w:rPr>
              <w:t>2</w:t>
            </w:r>
            <w:r w:rsidRPr="008E409A">
              <w:rPr>
                <w:lang w:val="fr-FR"/>
              </w:rPr>
              <w:t xml:space="preserve"> du cycle ou de la phase applicable doivent être utilisées ;</w:t>
            </w:r>
            <w:r w:rsidRPr="008E409A">
              <w:rPr>
                <w:lang w:val="fr-FR"/>
              </w:rPr>
              <w:br/>
              <w:t>b)</w:t>
            </w:r>
            <w:r w:rsidRPr="008E409A">
              <w:rPr>
                <w:lang w:val="fr-FR"/>
              </w:rPr>
              <w:tab/>
              <w:t>les émissions critères sur le cycle complet doivent être utilisées.</w:t>
            </w:r>
          </w:p>
        </w:tc>
        <w:tc>
          <w:tcPr>
            <w:tcW w:w="1842" w:type="dxa"/>
          </w:tcPr>
          <w:p w:rsidR="00443CAB" w:rsidRPr="008E409A" w:rsidRDefault="00AC4377" w:rsidP="0066616D">
            <w:pPr>
              <w:keepNext/>
              <w:keepLines/>
              <w:kinsoku/>
              <w:overflowPunct/>
              <w:autoSpaceDE/>
              <w:autoSpaceDN/>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443CAB" w:rsidRPr="008E409A">
              <w:rPr>
                <w:lang w:val="fr-FR"/>
              </w:rPr>
              <w:t>, l/100 km.</w:t>
            </w:r>
          </w:p>
        </w:tc>
        <w:tc>
          <w:tcPr>
            <w:tcW w:w="1271" w:type="dxa"/>
          </w:tcPr>
          <w:p w:rsidR="00443CAB" w:rsidRPr="008E409A" w:rsidRDefault="00443CAB" w:rsidP="0066616D">
            <w:pPr>
              <w:keepNext/>
              <w:keepLines/>
              <w:suppressAutoHyphens w:val="0"/>
              <w:kinsoku/>
              <w:overflowPunct/>
              <w:autoSpaceDE/>
              <w:autoSpaceDN/>
              <w:adjustRightInd/>
              <w:snapToGrid/>
              <w:spacing w:before="60" w:after="60" w:line="220" w:lineRule="atLeast"/>
              <w:ind w:left="57" w:right="57"/>
              <w:rPr>
                <w:lang w:val="fr-FR"/>
              </w:rPr>
            </w:pPr>
            <w:r w:rsidRPr="008E409A">
              <w:rPr>
                <w:lang w:val="fr-FR"/>
              </w:rPr>
              <w:t>1</w:t>
            </w:r>
          </w:p>
          <w:p w:rsidR="00443CAB" w:rsidRPr="008E409A" w:rsidRDefault="00443CAB" w:rsidP="0066616D">
            <w:pPr>
              <w:keepNext/>
              <w:keepLines/>
              <w:kinsoku/>
              <w:overflowPunct/>
              <w:autoSpaceDE/>
              <w:autoSpaceDN/>
              <w:adjustRightInd/>
              <w:snapToGrid/>
              <w:spacing w:before="60" w:after="60" w:line="220" w:lineRule="atLeast"/>
              <w:ind w:left="57" w:right="57"/>
              <w:rPr>
                <w:b/>
                <w:lang w:val="fr-FR"/>
              </w:rPr>
            </w:pPr>
            <w:r w:rsidRPr="008E409A">
              <w:rPr>
                <w:lang w:val="fr-FR"/>
              </w:rPr>
              <w:t>«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m:t>
                  </m:r>
                </m:sub>
              </m:sSub>
            </m:oMath>
            <w:r w:rsidRPr="008E409A">
              <w:rPr>
                <w:lang w:val="fr-FR"/>
              </w:rPr>
              <w:t xml:space="preserve"> résultats d’un essai du type 1 pour un véhicule d’essai »</w:t>
            </w:r>
          </w:p>
        </w:tc>
      </w:tr>
      <w:tr w:rsidR="00443CAB" w:rsidRPr="008E409A" w:rsidTr="0066616D">
        <w:tc>
          <w:tcPr>
            <w:tcW w:w="1919"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1 de ce tableau.</w:t>
            </w:r>
          </w:p>
        </w:tc>
        <w:tc>
          <w:tcPr>
            <w:tcW w:w="1792"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Pour chacun des véhicules d’essai H et L :</w:t>
            </w:r>
          </w:p>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443CAB" w:rsidRPr="008E409A">
              <w:rPr>
                <w:lang w:val="fr-FR"/>
              </w:rPr>
              <w:t>, l/100 km.</w:t>
            </w:r>
          </w:p>
        </w:tc>
        <w:tc>
          <w:tcPr>
            <w:tcW w:w="2815"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 xml:space="preserve">Pour FC, les valeurs dérivées de l’étape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1 de ce tableau doivent être utilisées.</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Les valeurs FC doivent être arrondies à la troisième décimale.</w:t>
            </w:r>
          </w:p>
        </w:tc>
        <w:tc>
          <w:tcPr>
            <w:tcW w:w="1842" w:type="dxa"/>
          </w:tcPr>
          <w:p w:rsidR="00443CAB" w:rsidRPr="008E409A" w:rsidRDefault="00AC4377" w:rsidP="0066616D">
            <w:pPr>
              <w:suppressAutoHyphens w:val="0"/>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CS,c,H</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CS,p,H</m:t>
                  </m:r>
                </m:sub>
              </m:sSub>
            </m:oMath>
            <w:r w:rsidR="00443CAB" w:rsidRPr="008E409A">
              <w:rPr>
                <w:lang w:val="fr-FR"/>
              </w:rPr>
              <w:t>, l/100 km ;</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et en cas d’essai d’un véhicule L :</w:t>
            </w:r>
          </w:p>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CS,c,L</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CS,p,L</m:t>
                  </m:r>
                </m:sub>
              </m:sSub>
            </m:oMath>
            <w:r w:rsidR="00443CAB" w:rsidRPr="008E409A">
              <w:rPr>
                <w:lang w:val="fr-FR"/>
              </w:rPr>
              <w:t>, l/100 km.</w:t>
            </w:r>
          </w:p>
        </w:tc>
        <w:tc>
          <w:tcPr>
            <w:tcW w:w="1271"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2</w:t>
            </w:r>
          </w:p>
          <w:p w:rsidR="00443CAB" w:rsidRPr="008E409A" w:rsidRDefault="00443CAB" w:rsidP="0066616D">
            <w:pPr>
              <w:suppressAutoHyphens w:val="0"/>
              <w:kinsoku/>
              <w:overflowPunct/>
              <w:autoSpaceDE/>
              <w:autoSpaceDN/>
              <w:adjustRightInd/>
              <w:snapToGrid/>
              <w:spacing w:before="60" w:after="60" w:line="220" w:lineRule="atLeast"/>
              <w:ind w:left="57" w:right="57"/>
              <w:rPr>
                <w:spacing w:val="-12"/>
                <w:lang w:val="fr-FR"/>
              </w:rPr>
            </w:pPr>
            <w:r w:rsidRPr="008E409A">
              <w:rPr>
                <w:lang w:val="fr-FR"/>
              </w:rPr>
              <w:t>« résultat d</w:t>
            </w:r>
            <w:r w:rsidRPr="008E409A">
              <w:rPr>
                <w:color w:val="FF0000"/>
                <w:lang w:val="fr-FR"/>
              </w:rPr>
              <w:t>’</w:t>
            </w:r>
            <w:r w:rsidRPr="008E409A">
              <w:rPr>
                <w:lang w:val="fr-FR"/>
              </w:rPr>
              <w:t xml:space="preserve">une famille </w:t>
            </w:r>
            <w:r w:rsidRPr="008E409A">
              <w:rPr>
                <w:spacing w:val="-12"/>
                <w:lang w:val="fr-FR"/>
              </w:rPr>
              <w:t>d’interpolation »</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résultat final des émissions critères</w:t>
            </w:r>
          </w:p>
        </w:tc>
      </w:tr>
      <w:tr w:rsidR="00443CAB" w:rsidRPr="008E409A" w:rsidTr="0066616D">
        <w:tc>
          <w:tcPr>
            <w:tcW w:w="1919"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2 de ce tableau.</w:t>
            </w:r>
          </w:p>
        </w:tc>
        <w:tc>
          <w:tcPr>
            <w:tcW w:w="1792" w:type="dxa"/>
          </w:tcPr>
          <w:p w:rsidR="00443CAB" w:rsidRPr="008E409A" w:rsidRDefault="00AC4377" w:rsidP="0066616D">
            <w:pPr>
              <w:suppressAutoHyphens w:val="0"/>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CS,c,H</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CS,p,H</m:t>
                  </m:r>
                </m:sub>
              </m:sSub>
            </m:oMath>
            <w:r w:rsidR="00443CAB" w:rsidRPr="008E409A">
              <w:rPr>
                <w:lang w:val="fr-FR"/>
              </w:rPr>
              <w:t>, l/100 km ;</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et en cas d’essai d’un véhicule L :</w:t>
            </w:r>
          </w:p>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CS,c,L</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CS,p,L</m:t>
                  </m:r>
                </m:sub>
              </m:sSub>
            </m:oMath>
            <w:r w:rsidR="00443CAB" w:rsidRPr="008E409A">
              <w:rPr>
                <w:lang w:val="fr-FR"/>
              </w:rPr>
              <w:t>, l/100 km.</w:t>
            </w:r>
          </w:p>
        </w:tc>
        <w:tc>
          <w:tcPr>
            <w:tcW w:w="2815"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Le calcul de la consommation de carburant doit être fait conformément au paragraphe 4.5.5.1 de la présente annexe pour chacun des véhicules d’une famille d’interpolation.</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Les valeurs FC doivent être arrondies conformément au tableau A8/2. </w:t>
            </w:r>
          </w:p>
        </w:tc>
        <w:tc>
          <w:tcPr>
            <w:tcW w:w="1842" w:type="dxa"/>
          </w:tcPr>
          <w:p w:rsidR="00443CAB" w:rsidRPr="008E409A" w:rsidRDefault="00AC4377" w:rsidP="0066616D">
            <w:pPr>
              <w:suppressAutoHyphens w:val="0"/>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CS,c,ind</m:t>
                  </m:r>
                </m:sub>
              </m:sSub>
            </m:oMath>
            <w:r w:rsidR="00443CAB" w:rsidRPr="008E409A">
              <w:rPr>
                <w:lang w:val="fr-FR"/>
              </w:rPr>
              <w:t>, l/100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CS,p,ind</m:t>
                  </m:r>
                </m:sub>
              </m:sSub>
            </m:oMath>
            <w:r w:rsidR="00443CAB" w:rsidRPr="008E409A">
              <w:rPr>
                <w:lang w:val="fr-FR"/>
              </w:rPr>
              <w:t>, l/100 km.</w:t>
            </w:r>
          </w:p>
        </w:tc>
        <w:tc>
          <w:tcPr>
            <w:tcW w:w="1271"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3</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 résultat d’un véhicule individuel »</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résultat final pour FC</w:t>
            </w:r>
          </w:p>
        </w:tc>
      </w:tr>
    </w:tbl>
    <w:p w:rsidR="00443CAB" w:rsidRPr="008E409A" w:rsidRDefault="00443CAB" w:rsidP="00443CAB">
      <w:pPr>
        <w:pStyle w:val="SingleTxtG"/>
        <w:spacing w:before="240"/>
        <w:ind w:left="2268" w:hanging="1134"/>
        <w:rPr>
          <w:lang w:val="fr-FR"/>
        </w:rPr>
      </w:pPr>
      <w:r w:rsidRPr="008E409A">
        <w:rPr>
          <w:lang w:val="fr-FR"/>
        </w:rPr>
        <w:t>4.2.1.2</w:t>
      </w:r>
      <w:r w:rsidRPr="008E409A">
        <w:rPr>
          <w:lang w:val="fr-FR"/>
        </w:rPr>
        <w:tab/>
        <w:t>Consommation de carburant en mode maintien de la charge pour les VHPC-NRE</w:t>
      </w:r>
    </w:p>
    <w:p w:rsidR="00443CAB" w:rsidRPr="008E409A" w:rsidRDefault="00443CAB" w:rsidP="00443CAB">
      <w:pPr>
        <w:pStyle w:val="SingleTxtG"/>
        <w:ind w:left="2268" w:hanging="1134"/>
        <w:rPr>
          <w:color w:val="000000"/>
          <w:lang w:val="fr-FR"/>
        </w:rPr>
      </w:pPr>
      <w:r w:rsidRPr="008E409A">
        <w:rPr>
          <w:color w:val="000000"/>
          <w:lang w:val="fr-FR"/>
        </w:rPr>
        <w:t>4.2.1.2.1</w:t>
      </w:r>
      <w:r w:rsidRPr="008E409A">
        <w:rPr>
          <w:color w:val="000000"/>
          <w:lang w:val="fr-FR"/>
        </w:rPr>
        <w:tab/>
        <w:t>Procédure par étapes pour le calcul des résultats finals de l’essai du type 1 en mode maintien de la charge pour les VHPC-NRE</w:t>
      </w:r>
    </w:p>
    <w:p w:rsidR="00443CAB" w:rsidRPr="008E409A" w:rsidRDefault="00443CAB" w:rsidP="00443CAB">
      <w:pPr>
        <w:pStyle w:val="SingleTxtG"/>
        <w:ind w:left="2268"/>
        <w:rPr>
          <w:color w:val="000000"/>
          <w:lang w:val="fr-FR"/>
        </w:rPr>
      </w:pPr>
      <w:r w:rsidRPr="008E409A">
        <w:rPr>
          <w:color w:val="000000"/>
          <w:lang w:val="fr-FR"/>
        </w:rPr>
        <w:t>Les résultats doivent être calculés dans l’ordre indiqué au tableau A8/7. Tous les résultats applicables dans la colonne « Sortie » doivent être enregistrés. La colonne « Processus » indique les paragraphes à appliquer pour les calculs ou contient des calculs additionnels.</w:t>
      </w:r>
    </w:p>
    <w:p w:rsidR="00443CAB" w:rsidRPr="008E409A" w:rsidRDefault="00443CAB" w:rsidP="00443CAB">
      <w:pPr>
        <w:pStyle w:val="SingleTxtG"/>
        <w:ind w:left="2268"/>
        <w:rPr>
          <w:color w:val="000000"/>
          <w:lang w:val="fr-FR"/>
        </w:rPr>
      </w:pPr>
      <w:r w:rsidRPr="008E409A">
        <w:rPr>
          <w:color w:val="000000"/>
          <w:lang w:val="fr-FR"/>
        </w:rPr>
        <w:t>Dans le tableau ci-dessous, la nomenclature suivante est appliquée à propos des équations et des résultats :</w:t>
      </w:r>
    </w:p>
    <w:p w:rsidR="00443CAB" w:rsidRPr="008E409A" w:rsidRDefault="00443CAB" w:rsidP="00443CAB">
      <w:pPr>
        <w:pStyle w:val="SingleTxtG"/>
        <w:ind w:left="3402" w:hanging="1134"/>
        <w:rPr>
          <w:color w:val="000000"/>
          <w:lang w:val="fr-FR"/>
        </w:rPr>
      </w:pPr>
      <m:oMath>
        <m:r>
          <m:rPr>
            <m:sty m:val="p"/>
          </m:rPr>
          <w:rPr>
            <w:rFonts w:ascii="Cambria Math" w:hAnsi="Cambria Math"/>
            <w:color w:val="000000"/>
            <w:lang w:val="fr-FR"/>
          </w:rPr>
          <m:t>c</m:t>
        </m:r>
      </m:oMath>
      <w:r w:rsidRPr="008E409A">
        <w:rPr>
          <w:color w:val="000000"/>
          <w:lang w:val="fr-FR"/>
        </w:rPr>
        <w:tab/>
        <w:t>cycle d’essai applicable complet ;</w:t>
      </w:r>
    </w:p>
    <w:p w:rsidR="00443CAB" w:rsidRPr="008E409A" w:rsidRDefault="00443CAB" w:rsidP="00443CAB">
      <w:pPr>
        <w:pStyle w:val="SingleTxtG"/>
        <w:ind w:left="3402" w:hanging="1134"/>
        <w:rPr>
          <w:color w:val="000000"/>
          <w:lang w:val="fr-FR"/>
        </w:rPr>
      </w:pPr>
      <m:oMath>
        <m:r>
          <m:rPr>
            <m:sty m:val="p"/>
          </m:rPr>
          <w:rPr>
            <w:rFonts w:ascii="Cambria Math" w:hAnsi="Cambria Math"/>
            <w:color w:val="000000"/>
            <w:lang w:val="fr-FR"/>
          </w:rPr>
          <m:t>p</m:t>
        </m:r>
      </m:oMath>
      <w:r w:rsidRPr="008E409A">
        <w:rPr>
          <w:color w:val="000000"/>
          <w:lang w:val="fr-FR"/>
        </w:rPr>
        <w:tab/>
        <w:t>toute phase du cycle applicable ;</w:t>
      </w:r>
    </w:p>
    <w:p w:rsidR="00443CAB" w:rsidRPr="008E409A" w:rsidRDefault="00443CAB" w:rsidP="00443CAB">
      <w:pPr>
        <w:pStyle w:val="SingleTxtG"/>
        <w:ind w:left="3402" w:hanging="1134"/>
        <w:rPr>
          <w:color w:val="000000"/>
          <w:lang w:val="fr-FR"/>
        </w:rPr>
      </w:pPr>
      <w:r w:rsidRPr="008E409A">
        <w:rPr>
          <w:color w:val="000000"/>
          <w:lang w:val="fr-FR"/>
        </w:rPr>
        <w:t>CS</w:t>
      </w:r>
      <w:r w:rsidRPr="008E409A">
        <w:rPr>
          <w:color w:val="000000"/>
          <w:lang w:val="fr-FR"/>
        </w:rPr>
        <w:tab/>
        <w:t>mode maintien de la charge</w:t>
      </w:r>
    </w:p>
    <w:p w:rsidR="00443CAB" w:rsidRPr="008E409A" w:rsidRDefault="00443CAB" w:rsidP="00B60156">
      <w:pPr>
        <w:pStyle w:val="Heading1"/>
        <w:numPr>
          <w:ilvl w:val="0"/>
          <w:numId w:val="0"/>
        </w:numPr>
        <w:spacing w:after="120"/>
        <w:rPr>
          <w:b/>
          <w:lang w:val="fr-FR" w:eastAsia="de-DE"/>
        </w:rPr>
      </w:pPr>
      <w:r w:rsidRPr="008E409A">
        <w:rPr>
          <w:lang w:val="fr-FR" w:eastAsia="de-DE"/>
        </w:rPr>
        <w:t>Tableau A8/7</w:t>
      </w:r>
      <w:r w:rsidRPr="008E409A">
        <w:rPr>
          <w:lang w:val="fr-FR" w:eastAsia="de-DE"/>
        </w:rPr>
        <w:br/>
      </w:r>
      <w:r w:rsidRPr="008E409A">
        <w:rPr>
          <w:b/>
          <w:lang w:val="fr-FR" w:eastAsia="de-DE"/>
        </w:rPr>
        <w:t>Calcul de la consommation finale de carburant en mode maintien de la charge pour les VHPC-NRE</w:t>
      </w:r>
    </w:p>
    <w:tbl>
      <w:tblPr>
        <w:tblStyle w:val="Grilledutableau1"/>
        <w:tblW w:w="9639" w:type="dxa"/>
        <w:tblLook w:val="04A0" w:firstRow="1" w:lastRow="0" w:firstColumn="1" w:lastColumn="0" w:noHBand="0" w:noVBand="1"/>
      </w:tblPr>
      <w:tblGrid>
        <w:gridCol w:w="1706"/>
        <w:gridCol w:w="1985"/>
        <w:gridCol w:w="2693"/>
        <w:gridCol w:w="1843"/>
        <w:gridCol w:w="1412"/>
      </w:tblGrid>
      <w:tr w:rsidR="00443CAB" w:rsidRPr="008E409A" w:rsidTr="0066616D">
        <w:tc>
          <w:tcPr>
            <w:tcW w:w="1706" w:type="dxa"/>
            <w:vAlign w:val="bottom"/>
          </w:tcPr>
          <w:p w:rsidR="00443CAB" w:rsidRPr="008E409A" w:rsidRDefault="00443CAB" w:rsidP="0066616D">
            <w:pPr>
              <w:kinsoku/>
              <w:overflowPunct/>
              <w:autoSpaceDE/>
              <w:autoSpaceDN/>
              <w:adjustRightInd/>
              <w:snapToGrid/>
              <w:spacing w:before="60" w:after="60" w:line="220" w:lineRule="atLeast"/>
              <w:ind w:left="57" w:right="57"/>
              <w:rPr>
                <w:bCs/>
                <w:i/>
                <w:sz w:val="16"/>
                <w:szCs w:val="16"/>
                <w:lang w:val="fr-FR"/>
              </w:rPr>
            </w:pPr>
            <w:r w:rsidRPr="008E409A">
              <w:rPr>
                <w:i/>
                <w:sz w:val="16"/>
                <w:szCs w:val="16"/>
                <w:lang w:val="fr-FR"/>
              </w:rPr>
              <w:t>Source</w:t>
            </w:r>
          </w:p>
        </w:tc>
        <w:tc>
          <w:tcPr>
            <w:tcW w:w="1985" w:type="dxa"/>
            <w:vAlign w:val="bottom"/>
          </w:tcPr>
          <w:p w:rsidR="00443CAB" w:rsidRPr="008E409A" w:rsidRDefault="00443CAB" w:rsidP="0066616D">
            <w:pPr>
              <w:kinsoku/>
              <w:overflowPunct/>
              <w:autoSpaceDE/>
              <w:autoSpaceDN/>
              <w:adjustRightInd/>
              <w:snapToGrid/>
              <w:spacing w:before="60" w:after="60" w:line="220" w:lineRule="atLeast"/>
              <w:ind w:left="57" w:right="57"/>
              <w:rPr>
                <w:bCs/>
                <w:i/>
                <w:sz w:val="16"/>
                <w:szCs w:val="16"/>
                <w:lang w:val="fr-FR"/>
              </w:rPr>
            </w:pPr>
            <w:r w:rsidRPr="008E409A">
              <w:rPr>
                <w:i/>
                <w:sz w:val="16"/>
                <w:szCs w:val="16"/>
                <w:lang w:val="fr-FR"/>
              </w:rPr>
              <w:t>Entrée</w:t>
            </w:r>
          </w:p>
        </w:tc>
        <w:tc>
          <w:tcPr>
            <w:tcW w:w="2693" w:type="dxa"/>
            <w:vAlign w:val="bottom"/>
          </w:tcPr>
          <w:p w:rsidR="00443CAB" w:rsidRPr="008E409A" w:rsidRDefault="00443CAB" w:rsidP="0066616D">
            <w:pPr>
              <w:kinsoku/>
              <w:overflowPunct/>
              <w:autoSpaceDE/>
              <w:autoSpaceDN/>
              <w:adjustRightInd/>
              <w:snapToGrid/>
              <w:spacing w:before="60" w:after="60" w:line="220" w:lineRule="atLeast"/>
              <w:ind w:left="57" w:right="57"/>
              <w:rPr>
                <w:bCs/>
                <w:i/>
                <w:sz w:val="16"/>
                <w:szCs w:val="16"/>
                <w:lang w:val="fr-FR"/>
              </w:rPr>
            </w:pPr>
            <w:r w:rsidRPr="008E409A">
              <w:rPr>
                <w:i/>
                <w:sz w:val="16"/>
                <w:szCs w:val="16"/>
                <w:lang w:val="fr-FR"/>
              </w:rPr>
              <w:t>Processus</w:t>
            </w:r>
          </w:p>
        </w:tc>
        <w:tc>
          <w:tcPr>
            <w:tcW w:w="1843" w:type="dxa"/>
            <w:vAlign w:val="bottom"/>
          </w:tcPr>
          <w:p w:rsidR="00443CAB" w:rsidRPr="008E409A" w:rsidRDefault="00443CAB" w:rsidP="0066616D">
            <w:pPr>
              <w:kinsoku/>
              <w:overflowPunct/>
              <w:autoSpaceDE/>
              <w:autoSpaceDN/>
              <w:adjustRightInd/>
              <w:snapToGrid/>
              <w:spacing w:before="60" w:after="60" w:line="220" w:lineRule="atLeast"/>
              <w:ind w:left="57" w:right="57"/>
              <w:rPr>
                <w:bCs/>
                <w:i/>
                <w:sz w:val="16"/>
                <w:szCs w:val="16"/>
                <w:lang w:val="fr-FR"/>
              </w:rPr>
            </w:pPr>
            <w:r w:rsidRPr="008E409A">
              <w:rPr>
                <w:i/>
                <w:sz w:val="16"/>
                <w:szCs w:val="16"/>
                <w:lang w:val="fr-FR"/>
              </w:rPr>
              <w:t>Sortie</w:t>
            </w:r>
          </w:p>
        </w:tc>
        <w:tc>
          <w:tcPr>
            <w:tcW w:w="1412" w:type="dxa"/>
            <w:vAlign w:val="bottom"/>
          </w:tcPr>
          <w:p w:rsidR="00443CAB" w:rsidRPr="008E409A" w:rsidRDefault="00443CAB" w:rsidP="0066616D">
            <w:pPr>
              <w:kinsoku/>
              <w:overflowPunct/>
              <w:autoSpaceDE/>
              <w:autoSpaceDN/>
              <w:adjustRightInd/>
              <w:snapToGrid/>
              <w:spacing w:before="60" w:after="60" w:line="220" w:lineRule="atLeast"/>
              <w:ind w:left="57" w:right="57"/>
              <w:rPr>
                <w:bCs/>
                <w:i/>
                <w:sz w:val="16"/>
                <w:szCs w:val="16"/>
                <w:lang w:val="fr-FR"/>
              </w:rPr>
            </w:pPr>
            <w:r w:rsidRPr="008E409A">
              <w:rPr>
                <w:i/>
                <w:sz w:val="16"/>
                <w:szCs w:val="16"/>
                <w:lang w:val="fr-FR"/>
              </w:rPr>
              <w:t>Étape no</w:t>
            </w:r>
          </w:p>
        </w:tc>
      </w:tr>
      <w:tr w:rsidR="00443CAB" w:rsidRPr="008E409A" w:rsidTr="0066616D">
        <w:tc>
          <w:tcPr>
            <w:tcW w:w="1706" w:type="dxa"/>
          </w:tcPr>
          <w:p w:rsidR="00443CAB" w:rsidRPr="008E409A" w:rsidRDefault="00443CAB" w:rsidP="0066616D">
            <w:pPr>
              <w:kinsoku/>
              <w:overflowPunct/>
              <w:autoSpaceDE/>
              <w:autoSpaceDN/>
              <w:adjustRightInd/>
              <w:snapToGrid/>
              <w:spacing w:before="60" w:after="60" w:line="220" w:lineRule="atLeast"/>
              <w:ind w:left="57" w:right="57"/>
              <w:rPr>
                <w:b/>
                <w:lang w:val="fr-FR"/>
              </w:rPr>
            </w:pPr>
            <w:r w:rsidRPr="008E409A">
              <w:rPr>
                <w:lang w:val="fr-FR"/>
              </w:rPr>
              <w:t>Appendice 7 de la présente annexe.</w:t>
            </w:r>
          </w:p>
        </w:tc>
        <w:tc>
          <w:tcPr>
            <w:tcW w:w="1985" w:type="dxa"/>
          </w:tcPr>
          <w:p w:rsidR="00443CAB" w:rsidRPr="008E409A" w:rsidRDefault="00443CAB" w:rsidP="0066616D">
            <w:pPr>
              <w:kinsoku/>
              <w:overflowPunct/>
              <w:autoSpaceDE/>
              <w:autoSpaceDN/>
              <w:adjustRightInd/>
              <w:snapToGrid/>
              <w:spacing w:before="60" w:after="60" w:line="220" w:lineRule="atLeast"/>
              <w:ind w:left="57" w:right="57"/>
              <w:rPr>
                <w:b/>
                <w:lang w:val="fr-FR"/>
              </w:rPr>
            </w:pPr>
            <w:r w:rsidRPr="008E409A">
              <w:rPr>
                <w:lang w:val="fr-FR"/>
              </w:rPr>
              <w:t>Consommation de carburant non compensée en mode maintien de la charge.</w:t>
            </w:r>
          </w:p>
        </w:tc>
        <w:tc>
          <w:tcPr>
            <w:tcW w:w="2693" w:type="dxa"/>
          </w:tcPr>
          <w:p w:rsidR="00443CAB" w:rsidRPr="008E409A" w:rsidRDefault="00443CAB" w:rsidP="0066616D">
            <w:pPr>
              <w:kinsoku/>
              <w:overflowPunct/>
              <w:autoSpaceDE/>
              <w:autoSpaceDN/>
              <w:adjustRightInd/>
              <w:snapToGrid/>
              <w:spacing w:before="60" w:after="60" w:line="220" w:lineRule="atLeast"/>
              <w:ind w:left="57" w:right="57"/>
              <w:rPr>
                <w:b/>
                <w:lang w:val="fr-FR"/>
              </w:rPr>
            </w:pPr>
            <w:r w:rsidRPr="008E409A">
              <w:rPr>
                <w:lang w:val="fr-FR"/>
              </w:rPr>
              <w:t>Consommation de carburant en mode maintien de la charge conformément au paragraphe 2.2.6 de l’appendice 7 de la présente annexe (valeurs spécifiques par phase uniquement, si cela est demandé par la Partie contractante conformément au paragraphe 2.2.7 de l’appendice 7 de la présente annexe).</w:t>
            </w:r>
          </w:p>
        </w:tc>
        <w:tc>
          <w:tcPr>
            <w:tcW w:w="1843" w:type="dxa"/>
          </w:tcPr>
          <w:p w:rsidR="00443CAB" w:rsidRPr="008E409A" w:rsidRDefault="00AC4377" w:rsidP="0066616D">
            <w:pPr>
              <w:kinsoku/>
              <w:overflowPunct/>
              <w:autoSpaceDE/>
              <w:autoSpaceDN/>
              <w:adjustRightInd/>
              <w:snapToGrid/>
              <w:spacing w:before="60" w:after="60" w:line="220" w:lineRule="atLeast"/>
              <w:ind w:left="57" w:right="57"/>
              <w:rPr>
                <w:b/>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443CAB" w:rsidRPr="008E409A">
              <w:rPr>
                <w:lang w:val="fr-FR"/>
              </w:rPr>
              <w:t>, kg/100 km.</w:t>
            </w:r>
          </w:p>
        </w:tc>
        <w:tc>
          <w:tcPr>
            <w:tcW w:w="1412" w:type="dxa"/>
          </w:tcPr>
          <w:p w:rsidR="00443CAB" w:rsidRPr="008E409A" w:rsidRDefault="00443CAB" w:rsidP="0066616D">
            <w:pPr>
              <w:kinsoku/>
              <w:overflowPunct/>
              <w:autoSpaceDE/>
              <w:autoSpaceDN/>
              <w:adjustRightInd/>
              <w:snapToGrid/>
              <w:spacing w:before="60" w:after="60" w:line="220" w:lineRule="atLeast"/>
              <w:ind w:left="57" w:right="57"/>
              <w:rPr>
                <w:b/>
                <w:lang w:val="fr-FR"/>
              </w:rPr>
            </w:pPr>
            <w:r w:rsidRPr="008E409A">
              <w:rPr>
                <w:lang w:val="fr-FR"/>
              </w:rPr>
              <w:t>1</w:t>
            </w:r>
          </w:p>
        </w:tc>
      </w:tr>
      <w:tr w:rsidR="00443CAB" w:rsidRPr="008E409A" w:rsidTr="0066616D">
        <w:tc>
          <w:tcPr>
            <w:tcW w:w="1706"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Sortie de l’étape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1 de ce tableau.</w:t>
            </w:r>
          </w:p>
        </w:tc>
        <w:tc>
          <w:tcPr>
            <w:tcW w:w="1985"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CS,p,1</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CS,c,1</m:t>
                  </m:r>
                </m:sub>
              </m:sSub>
            </m:oMath>
            <w:r w:rsidR="00443CAB" w:rsidRPr="008E409A">
              <w:rPr>
                <w:lang w:val="fr-FR"/>
              </w:rPr>
              <w:t>, kg/100 km.</w:t>
            </w:r>
          </w:p>
        </w:tc>
        <w:tc>
          <w:tcPr>
            <w:tcW w:w="2693"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Correction de la variation d’énergie électrique du SRSEE.</w:t>
            </w:r>
          </w:p>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Annexe 8, paragraphes 4.2.1.2.2 à 4.2.1.2.5 inclus.</w:t>
            </w:r>
          </w:p>
        </w:tc>
        <w:tc>
          <w:tcPr>
            <w:tcW w:w="1843"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w:r w:rsidR="00443CAB" w:rsidRPr="008E409A">
              <w:rPr>
                <w:lang w:val="fr-FR"/>
              </w:rPr>
              <w:t>, kg/100 km.</w:t>
            </w:r>
          </w:p>
        </w:tc>
        <w:tc>
          <w:tcPr>
            <w:tcW w:w="1412"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2</w:t>
            </w:r>
          </w:p>
        </w:tc>
      </w:tr>
      <w:tr w:rsidR="00443CAB" w:rsidRPr="008E409A" w:rsidTr="0066616D">
        <w:tc>
          <w:tcPr>
            <w:tcW w:w="1706"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Sortie de l’étape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2 de ce tableau.</w:t>
            </w:r>
          </w:p>
        </w:tc>
        <w:tc>
          <w:tcPr>
            <w:tcW w:w="1985"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w:r w:rsidR="00443CAB" w:rsidRPr="008E409A">
              <w:rPr>
                <w:lang w:val="fr-FR"/>
              </w:rPr>
              <w:t>, kg/100 km.</w:t>
            </w:r>
          </w:p>
        </w:tc>
        <w:tc>
          <w:tcPr>
            <w:tcW w:w="2693"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Place réservée pour corrections additionnelles, si nécessaires.</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À défaut :</w:t>
            </w:r>
          </w:p>
          <w:p w:rsidR="00443CAB" w:rsidRPr="008E409A" w:rsidRDefault="00AC4377" w:rsidP="0066616D">
            <w:pPr>
              <w:suppressAutoHyphens w:val="0"/>
              <w:kinsoku/>
              <w:overflowPunct/>
              <w:autoSpaceDE/>
              <w:autoSpaceDN/>
              <w:adjustRightInd/>
              <w:snapToGrid/>
              <w:spacing w:before="60" w:after="60" w:line="220" w:lineRule="atLeast"/>
              <w:ind w:left="57" w:right="57"/>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CS,p,2</m:t>
                    </m:r>
                  </m:sub>
                </m:sSub>
                <m:r>
                  <m:rPr>
                    <m:sty m:val="p"/>
                  </m:rPr>
                  <w:rPr>
                    <w:rFonts w:ascii="Cambria Math" w:hAnsi="Cambria Math"/>
                    <w:lang w:val="fr-FR"/>
                  </w:rPr>
                  <w:br/>
                </m:r>
              </m:oMath>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CS,c,2</m:t>
                    </m:r>
                  </m:sub>
                </m:sSub>
              </m:oMath>
            </m:oMathPara>
          </w:p>
        </w:tc>
        <w:tc>
          <w:tcPr>
            <w:tcW w:w="1843"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oMath>
            <w:r w:rsidR="00443CAB" w:rsidRPr="008E409A">
              <w:rPr>
                <w:lang w:val="fr-FR"/>
              </w:rPr>
              <w:t>, kg/100 km.</w:t>
            </w:r>
          </w:p>
        </w:tc>
        <w:tc>
          <w:tcPr>
            <w:tcW w:w="1412"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3</w:t>
            </w:r>
          </w:p>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résultat d’un essai unique »</w:t>
            </w:r>
          </w:p>
        </w:tc>
      </w:tr>
      <w:tr w:rsidR="00443CAB" w:rsidRPr="008E409A" w:rsidTr="0066616D">
        <w:tc>
          <w:tcPr>
            <w:tcW w:w="1706"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Sortie de l’étape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3 de ce tableau.</w:t>
            </w:r>
          </w:p>
        </w:tc>
        <w:tc>
          <w:tcPr>
            <w:tcW w:w="1985"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Pour chaque essai :</w:t>
            </w:r>
            <w:r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CS,p,3</m:t>
                  </m:r>
                </m:sub>
              </m:sSub>
            </m:oMath>
            <w:r w:rsidRPr="008E409A">
              <w:rPr>
                <w:lang w:val="fr-FR"/>
              </w:rPr>
              <w:t>, kg/100 km ;</w:t>
            </w:r>
            <w:r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CS,c,3</m:t>
                  </m:r>
                </m:sub>
              </m:sSub>
            </m:oMath>
            <w:r w:rsidRPr="008E409A">
              <w:rPr>
                <w:lang w:val="fr-FR"/>
              </w:rPr>
              <w:t>, kg/100 km.</w:t>
            </w:r>
          </w:p>
        </w:tc>
        <w:tc>
          <w:tcPr>
            <w:tcW w:w="2693"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Calcul de la valeur moyenne des essais et valeur déclarée conformément aux paragraphes 1.1.2 à 1.1.2.3 inclus de l’annexe 6.</w:t>
            </w:r>
          </w:p>
        </w:tc>
        <w:tc>
          <w:tcPr>
            <w:tcW w:w="1843"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CS,p,4</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CS,c,4</m:t>
                  </m:r>
                </m:sub>
              </m:sSub>
            </m:oMath>
            <w:r w:rsidR="00443CAB" w:rsidRPr="008E409A">
              <w:rPr>
                <w:lang w:val="fr-FR"/>
              </w:rPr>
              <w:t>, kg/100 km.</w:t>
            </w:r>
          </w:p>
        </w:tc>
        <w:tc>
          <w:tcPr>
            <w:tcW w:w="1412"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4</w:t>
            </w:r>
          </w:p>
        </w:tc>
      </w:tr>
      <w:tr w:rsidR="00443CAB" w:rsidRPr="008E409A" w:rsidTr="0066616D">
        <w:tc>
          <w:tcPr>
            <w:tcW w:w="1706" w:type="dxa"/>
          </w:tcPr>
          <w:p w:rsidR="00443CAB" w:rsidRPr="008E409A" w:rsidRDefault="00443CAB" w:rsidP="0066616D">
            <w:pPr>
              <w:kinsoku/>
              <w:overflowPunct/>
              <w:autoSpaceDE/>
              <w:autoSpaceDN/>
              <w:adjustRightInd/>
              <w:snapToGrid/>
              <w:spacing w:before="60" w:after="60" w:line="220" w:lineRule="atLeast"/>
              <w:ind w:left="57" w:right="57"/>
              <w:rPr>
                <w:lang w:val="fr-FR"/>
              </w:rPr>
            </w:pPr>
            <w:r w:rsidRPr="008E409A">
              <w:rPr>
                <w:lang w:val="fr-FR"/>
              </w:rPr>
              <w:t xml:space="preserve">Sortie de l’étape </w:t>
            </w:r>
            <w:r w:rsidRPr="008E409A">
              <w:rPr>
                <w:rFonts w:eastAsia="MS Mincho"/>
                <w:lang w:val="fr-FR"/>
              </w:rPr>
              <w:t>n</w:t>
            </w:r>
            <w:r w:rsidRPr="008E409A">
              <w:rPr>
                <w:rFonts w:eastAsia="MS Mincho"/>
                <w:vertAlign w:val="superscript"/>
                <w:lang w:val="fr-FR"/>
              </w:rPr>
              <w:t>o</w:t>
            </w:r>
            <w:r w:rsidRPr="008E409A">
              <w:rPr>
                <w:rFonts w:eastAsia="MS Mincho"/>
                <w:lang w:val="fr-FR"/>
              </w:rPr>
              <w:t> </w:t>
            </w:r>
            <w:r w:rsidRPr="008E409A">
              <w:rPr>
                <w:lang w:val="fr-FR"/>
              </w:rPr>
              <w:t>4 de ce tableau.</w:t>
            </w:r>
          </w:p>
        </w:tc>
        <w:tc>
          <w:tcPr>
            <w:tcW w:w="1985"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CS,p,4</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CS,c,4</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CS,c,declared</m:t>
                  </m:r>
                </m:sub>
              </m:sSub>
            </m:oMath>
            <w:r w:rsidR="00443CAB" w:rsidRPr="008E409A">
              <w:rPr>
                <w:lang w:val="fr-FR"/>
              </w:rPr>
              <w:t>, kg/100 km.</w:t>
            </w:r>
          </w:p>
        </w:tc>
        <w:tc>
          <w:tcPr>
            <w:tcW w:w="2693"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Alignement des valeurs de phases, annexe 6, paragraphe 1.1.2.4.</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et</w:t>
            </w:r>
            <w:r w:rsidR="00BC1EB5">
              <w:rPr>
                <w:lang w:val="fr-FR"/>
              </w:rPr>
              <w:t> </w:t>
            </w:r>
            <w:r w:rsidRPr="008E409A">
              <w:rPr>
                <w:lang w:val="fr-FR"/>
              </w:rPr>
              <w:t>:</w:t>
            </w:r>
            <w:r w:rsidRPr="008E409A">
              <w:rPr>
                <w:lang w:val="fr-FR"/>
              </w:rPr>
              <w:br/>
            </w:r>
            <m:oMathPara>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CS,c,5</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CS,c,declared</m:t>
                    </m:r>
                  </m:sub>
                </m:sSub>
              </m:oMath>
            </m:oMathPara>
          </w:p>
        </w:tc>
        <w:tc>
          <w:tcPr>
            <w:tcW w:w="1843" w:type="dxa"/>
          </w:tcPr>
          <w:p w:rsidR="00443CAB" w:rsidRPr="008E409A" w:rsidRDefault="00AC4377" w:rsidP="0066616D">
            <w:pPr>
              <w:kinsoku/>
              <w:overflowPunct/>
              <w:autoSpaceDE/>
              <w:autoSpaceDN/>
              <w:adjustRightInd/>
              <w:snapToGrid/>
              <w:spacing w:before="60" w:after="60" w:line="220" w:lineRule="atLeast"/>
              <w:ind w:left="57" w:right="57"/>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CS,p,5</m:t>
                  </m:r>
                </m:sub>
              </m:sSub>
            </m:oMath>
            <w:r w:rsidR="00443CAB" w:rsidRPr="008E409A">
              <w:rPr>
                <w:lang w:val="fr-FR"/>
              </w:rPr>
              <w:t>, kg/100 km ;</w:t>
            </w:r>
            <w:r w:rsidR="00443CAB" w:rsidRPr="008E409A">
              <w:rPr>
                <w:lang w:val="fr-FR"/>
              </w:rPr>
              <w:br/>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CS,c,5</m:t>
                  </m:r>
                </m:sub>
              </m:sSub>
            </m:oMath>
            <w:r w:rsidR="00443CAB" w:rsidRPr="008E409A">
              <w:rPr>
                <w:lang w:val="fr-FR"/>
              </w:rPr>
              <w:t>, kg/100 km.</w:t>
            </w:r>
          </w:p>
        </w:tc>
        <w:tc>
          <w:tcPr>
            <w:tcW w:w="1412" w:type="dxa"/>
          </w:tcPr>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5</w:t>
            </w:r>
          </w:p>
          <w:p w:rsidR="00443CAB" w:rsidRPr="008E409A" w:rsidRDefault="00443CAB" w:rsidP="0066616D">
            <w:pPr>
              <w:suppressAutoHyphens w:val="0"/>
              <w:kinsoku/>
              <w:overflowPunct/>
              <w:autoSpaceDE/>
              <w:autoSpaceDN/>
              <w:adjustRightInd/>
              <w:snapToGrid/>
              <w:spacing w:before="60" w:after="60" w:line="220" w:lineRule="atLeast"/>
              <w:ind w:left="57" w:right="57"/>
              <w:rPr>
                <w:lang w:val="fr-FR"/>
              </w:rPr>
            </w:pPr>
            <w:r w:rsidRPr="008E409A">
              <w:rPr>
                <w:lang w:val="fr-FR"/>
              </w:rPr>
              <w:t>«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m:t>
                  </m:r>
                </m:sub>
              </m:sSub>
            </m:oMath>
            <w:r w:rsidRPr="008E409A">
              <w:rPr>
                <w:lang w:val="fr-FR"/>
              </w:rPr>
              <w:t xml:space="preserve"> résultats d’un essai du Type 1 pour un véhicule d’essai »</w:t>
            </w:r>
          </w:p>
        </w:tc>
      </w:tr>
    </w:tbl>
    <w:p w:rsidR="00443CAB" w:rsidRPr="008E409A" w:rsidRDefault="00443CAB" w:rsidP="00443CAB">
      <w:pPr>
        <w:pStyle w:val="SingleTxtG0"/>
        <w:spacing w:before="240"/>
        <w:ind w:hanging="1134"/>
        <w:rPr>
          <w:lang w:val="fr-FR"/>
        </w:rPr>
      </w:pPr>
      <w:r w:rsidRPr="008E409A">
        <w:rPr>
          <w:lang w:val="fr-FR"/>
        </w:rPr>
        <w:t>4.2.1.2.2</w:t>
      </w:r>
      <w:r w:rsidRPr="008E409A">
        <w:rPr>
          <w:lang w:val="fr-FR"/>
        </w:rPr>
        <w:tab/>
        <w:t>Dans le cas où la correction conformément au paragraphe 1.1.4 de l’appendice 2 de la présente annexe n’a pas été appliquée, la consommation de carburant en mode maintien de la charge doit être calculée comme suit :</w:t>
      </w:r>
    </w:p>
    <w:p w:rsidR="00443CAB" w:rsidRPr="008E409A" w:rsidRDefault="00AC4377" w:rsidP="00443CAB">
      <w:pPr>
        <w:tabs>
          <w:tab w:val="left" w:pos="7938"/>
        </w:tabs>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m:oMathPara>
    </w:p>
    <w:p w:rsidR="00443CAB" w:rsidRPr="008E409A" w:rsidRDefault="00443CAB" w:rsidP="00443CAB">
      <w:pPr>
        <w:kinsoku/>
        <w:overflowPunct/>
        <w:autoSpaceDE/>
        <w:autoSpaceDN/>
        <w:adjustRightInd/>
        <w:snapToGrid/>
        <w:spacing w:after="120"/>
        <w:ind w:left="2835" w:right="1134" w:hanging="567"/>
        <w:jc w:val="both"/>
        <w:rPr>
          <w:szCs w:val="24"/>
          <w:lang w:val="fr-FR"/>
        </w:rPr>
      </w:pPr>
      <w:r w:rsidRPr="008E409A">
        <w:rPr>
          <w:szCs w:val="24"/>
          <w:lang w:val="fr-FR"/>
        </w:rPr>
        <w:t>où</w:t>
      </w:r>
      <w:r w:rsidR="00AA07CC">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oMath>
      <w:r w:rsidR="00443CAB" w:rsidRPr="008E409A">
        <w:rPr>
          <w:szCs w:val="24"/>
          <w:lang w:val="fr-FR"/>
        </w:rPr>
        <w:tab/>
        <w:t xml:space="preserve">est la consommation de carburant en mode maintien de la charge pour l’essai du type 1 en mode maintien de la charge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2, en kg/100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w:r w:rsidR="00443CAB" w:rsidRPr="008E409A">
        <w:rPr>
          <w:szCs w:val="24"/>
          <w:lang w:val="fr-FR"/>
        </w:rPr>
        <w:tab/>
        <w:t xml:space="preserve">est la consommation de carburant non compensée en mode maintien de la charge pour l’essai du type 1 en mode maintien de la charge, non corrigée pour le bilan énergétique,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1, en kg/100 km.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bCs/>
          <w:szCs w:val="24"/>
          <w:lang w:val="fr-FR"/>
        </w:rPr>
        <w:t>4.2.1.2.3</w:t>
      </w:r>
      <w:r w:rsidRPr="008E409A">
        <w:rPr>
          <w:bCs/>
          <w:szCs w:val="24"/>
          <w:lang w:val="fr-FR"/>
        </w:rPr>
        <w:tab/>
        <w:t xml:space="preserve">Si la </w:t>
      </w:r>
      <w:r w:rsidRPr="008E409A">
        <w:rPr>
          <w:szCs w:val="24"/>
          <w:lang w:val="fr-FR"/>
        </w:rPr>
        <w:t xml:space="preserve">correction de la consommation de carburant est requise conformément au paragraphe 1.1.3 de l’appendice </w:t>
      </w:r>
      <w:r w:rsidRPr="008E409A">
        <w:rPr>
          <w:bCs/>
          <w:szCs w:val="24"/>
          <w:lang w:val="fr-FR"/>
        </w:rPr>
        <w:t>2 de la présente annexe, ou si la correction conformément au paragraphe 1.1.4 de l’appendice 2 à cette même annexe a été appliquée, le coefficient de correction de la consommation doit être déterminé conformément au paragraphe 2 de l’appendice</w:t>
      </w:r>
      <w:r w:rsidRPr="008E409A">
        <w:rPr>
          <w:lang w:val="fr-FR"/>
        </w:rPr>
        <w:t> </w:t>
      </w:r>
      <w:r w:rsidRPr="008E409A">
        <w:rPr>
          <w:bCs/>
          <w:szCs w:val="24"/>
          <w:lang w:val="fr-FR"/>
        </w:rPr>
        <w:t>2 de la présente annexe. La consommation de carburant corrigée en mode maintien de la charge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m:t>
              </m:r>
            </m:sub>
          </m:sSub>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m:t>
            </m:r>
          </m:sub>
        </m:sSub>
      </m:oMath>
      <w:r w:rsidR="00443CAB" w:rsidRPr="008E409A">
        <w:rPr>
          <w:szCs w:val="24"/>
          <w:lang w:val="fr-FR"/>
        </w:rPr>
        <w:tab/>
        <w:t xml:space="preserve">est la consommation de carburant en mode maintien de la charge pour l’essai du type 1 en mode maintien de la charge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2, en kg/100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m:t>
            </m:r>
          </m:sub>
        </m:sSub>
      </m:oMath>
      <w:r w:rsidR="00443CAB" w:rsidRPr="008E409A">
        <w:rPr>
          <w:szCs w:val="24"/>
          <w:vertAlign w:val="subscript"/>
          <w:lang w:val="fr-FR"/>
        </w:rPr>
        <w:tab/>
      </w:r>
      <w:r w:rsidR="00443CAB" w:rsidRPr="008E409A">
        <w:rPr>
          <w:szCs w:val="24"/>
          <w:lang w:val="fr-FR"/>
        </w:rPr>
        <w:t xml:space="preserve">est la consommation de carburant non compensée pour l’essai du type 1 en mode maintien de la charge, non corrigée pour le bilan énergétique,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1, en kg/100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m:t>
            </m:r>
          </m:sub>
        </m:sSub>
      </m:oMath>
      <w:r w:rsidR="00443CAB" w:rsidRPr="008E409A">
        <w:rPr>
          <w:szCs w:val="24"/>
          <w:lang w:val="fr-FR"/>
        </w:rPr>
        <w:tab/>
        <w:t>est la consommation d’énergie électrique de l’essai du type 1 en mode maintien de la charge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oMath>
      <w:r w:rsidR="00443CAB" w:rsidRPr="008E409A">
        <w:rPr>
          <w:szCs w:val="24"/>
          <w:lang w:val="fr-FR"/>
        </w:rPr>
        <w:tab/>
        <w:t>est le coefficient de correction de la consommation de carburant conformément au paragraphe 2.3.1 de l’appendice 2 de la présente annexe, en (kg/</w:t>
      </w:r>
      <w:r w:rsidR="00443CAB" w:rsidRPr="008E409A">
        <w:rPr>
          <w:lang w:val="fr-FR"/>
        </w:rPr>
        <w:t>100 km)</w:t>
      </w:r>
      <w:r w:rsidR="00443CAB" w:rsidRPr="008E409A">
        <w:rPr>
          <w:szCs w:val="24"/>
          <w:lang w:val="fr-FR"/>
        </w:rPr>
        <w:t>/(Wh/km).</w:t>
      </w:r>
    </w:p>
    <w:p w:rsidR="00443CAB" w:rsidRPr="008E409A" w:rsidRDefault="00443CAB" w:rsidP="00443CAB">
      <w:pPr>
        <w:kinsoku/>
        <w:overflowPunct/>
        <w:autoSpaceDE/>
        <w:autoSpaceDN/>
        <w:adjustRightInd/>
        <w:snapToGrid/>
        <w:spacing w:after="120"/>
        <w:ind w:left="2268" w:right="1134" w:hanging="1134"/>
        <w:jc w:val="both"/>
        <w:rPr>
          <w:bCs/>
          <w:szCs w:val="24"/>
          <w:lang w:val="fr-FR"/>
        </w:rPr>
      </w:pPr>
      <w:r w:rsidRPr="008E409A">
        <w:rPr>
          <w:bCs/>
          <w:szCs w:val="24"/>
          <w:lang w:val="fr-FR"/>
        </w:rPr>
        <w:t>4.2.1.2.4</w:t>
      </w:r>
      <w:r w:rsidRPr="008E409A">
        <w:rPr>
          <w:bCs/>
          <w:szCs w:val="24"/>
          <w:lang w:val="fr-FR"/>
        </w:rPr>
        <w:tab/>
        <w:t>Dans le cas où des coefficients de correction de la consommation de carburant spécifiques par phase n’ont pas été déterminés, la consommation de carburant spécifique par phase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m:oMathPara>
    </w:p>
    <w:p w:rsidR="00443CAB" w:rsidRPr="008E409A" w:rsidRDefault="00443CAB" w:rsidP="00443CAB">
      <w:pPr>
        <w:kinsoku/>
        <w:overflowPunct/>
        <w:autoSpaceDE/>
        <w:autoSpaceDN/>
        <w:adjustRightInd/>
        <w:snapToGrid/>
        <w:spacing w:after="120"/>
        <w:ind w:left="3544" w:right="1134" w:hanging="1276"/>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oMath>
      <w:r w:rsidR="00443CAB" w:rsidRPr="008E409A">
        <w:rPr>
          <w:szCs w:val="24"/>
          <w:lang w:val="fr-FR"/>
        </w:rPr>
        <w:tab/>
        <w:t xml:space="preserve">est la consommation de carburant en mode maintien de la charge de la phase p de l’essai du type 1 en mode maintien de la charge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2, en kg/100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oMath>
      <w:r w:rsidR="00443CAB" w:rsidRPr="008E409A">
        <w:rPr>
          <w:szCs w:val="24"/>
          <w:vertAlign w:val="subscript"/>
          <w:lang w:val="fr-FR"/>
        </w:rPr>
        <w:tab/>
      </w:r>
      <w:r w:rsidR="00443CAB" w:rsidRPr="008E409A">
        <w:rPr>
          <w:szCs w:val="24"/>
          <w:lang w:val="fr-FR"/>
        </w:rPr>
        <w:t xml:space="preserve">est la consommation de carburant non compensée de la phase p de l’essai du type 1 en mode maintien de la charge, non corrigée pour le bilan énergétique,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1, en kg/100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w:r w:rsidRPr="008E409A">
        <w:rPr>
          <w:szCs w:val="24"/>
          <w:lang w:val="fr-FR"/>
        </w:rPr>
        <w:tab/>
        <w:t>est la consommation d’énergie électrique de la phase p de l’essai du type 1 en mode maintien de la charge, déterminée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m:t>
            </m:r>
          </m:sub>
        </m:sSub>
      </m:oMath>
      <w:r w:rsidR="00443CAB" w:rsidRPr="008E409A">
        <w:rPr>
          <w:szCs w:val="24"/>
          <w:lang w:val="fr-FR"/>
        </w:rPr>
        <w:tab/>
      </w:r>
      <w:r w:rsidR="00443CAB" w:rsidRPr="008E409A">
        <w:rPr>
          <w:szCs w:val="24"/>
          <w:lang w:val="fr-FR"/>
        </w:rPr>
        <w:tab/>
        <w:t>est le coefficient de correction de la consommation de carburant conformément au paragraphe 2.3.1 de l’appendice 2 de la présente annexe, en (kg/</w:t>
      </w:r>
      <w:r w:rsidR="00443CAB" w:rsidRPr="008E409A">
        <w:rPr>
          <w:lang w:val="fr-FR"/>
        </w:rPr>
        <w:t>100 km)</w:t>
      </w:r>
      <w:r w:rsidR="00443CAB" w:rsidRPr="008E409A">
        <w:rPr>
          <w:szCs w:val="24"/>
          <w:lang w:val="fr-FR"/>
        </w:rPr>
        <w:t>/(Wh/km)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p</m:t>
        </m:r>
      </m:oMath>
      <w:r w:rsidRPr="008E409A">
        <w:rPr>
          <w:szCs w:val="24"/>
          <w:lang w:val="fr-FR"/>
        </w:rPr>
        <w:tab/>
        <w:t>est le numéro d’ordre de la phase individuelle du cycle d’essai WLTP applicable.</w:t>
      </w:r>
    </w:p>
    <w:p w:rsidR="00443CAB" w:rsidRPr="008E409A" w:rsidRDefault="00443CAB" w:rsidP="00443CAB">
      <w:pPr>
        <w:tabs>
          <w:tab w:val="left" w:pos="7938"/>
        </w:tabs>
        <w:kinsoku/>
        <w:overflowPunct/>
        <w:autoSpaceDE/>
        <w:autoSpaceDN/>
        <w:adjustRightInd/>
        <w:snapToGrid/>
        <w:spacing w:after="120"/>
        <w:ind w:left="2268" w:right="1134" w:hanging="1134"/>
        <w:jc w:val="both"/>
        <w:rPr>
          <w:bCs/>
          <w:szCs w:val="24"/>
          <w:lang w:val="fr-FR"/>
        </w:rPr>
      </w:pPr>
      <w:r w:rsidRPr="008E409A">
        <w:rPr>
          <w:bCs/>
          <w:szCs w:val="24"/>
          <w:lang w:val="fr-FR"/>
        </w:rPr>
        <w:t>4.2.1.2.5</w:t>
      </w:r>
      <w:r w:rsidRPr="008E409A">
        <w:rPr>
          <w:bCs/>
          <w:szCs w:val="24"/>
          <w:lang w:val="fr-FR"/>
        </w:rPr>
        <w:tab/>
        <w:t>Dans le cas où des coefficients de correction de la consommation de carburant spécifiques par phase ont été déterminés, la consommation de carburant spécifique par phase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m:oMathPara>
    </w:p>
    <w:p w:rsidR="00443CAB" w:rsidRPr="008E409A" w:rsidRDefault="00443CAB" w:rsidP="00443CAB">
      <w:pPr>
        <w:kinsoku/>
        <w:overflowPunct/>
        <w:autoSpaceDE/>
        <w:autoSpaceDN/>
        <w:adjustRightInd/>
        <w:snapToGrid/>
        <w:spacing w:after="80"/>
        <w:ind w:left="3544" w:right="1134" w:hanging="1276"/>
        <w:jc w:val="both"/>
        <w:rPr>
          <w:szCs w:val="24"/>
          <w:lang w:val="fr-FR"/>
        </w:rPr>
      </w:pPr>
      <w:r w:rsidRPr="008E409A">
        <w:rPr>
          <w:szCs w:val="24"/>
          <w:lang w:val="fr-FR"/>
        </w:rPr>
        <w:t>où</w:t>
      </w:r>
      <w:r w:rsidR="00AA07CC">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CS,p</m:t>
            </m:r>
          </m:sub>
        </m:sSub>
      </m:oMath>
      <w:r w:rsidR="00443CAB" w:rsidRPr="008E409A">
        <w:rPr>
          <w:szCs w:val="24"/>
          <w:lang w:val="fr-FR"/>
        </w:rPr>
        <w:tab/>
        <w:t xml:space="preserve">est la consommation de carburant en mode maintien de la charge de la phase p de l’essai du type 1 en mode maintien de la charge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2, en kg/100 km ;</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CS,nb,p</m:t>
            </m:r>
          </m:sub>
        </m:sSub>
      </m:oMath>
      <w:r w:rsidR="00443CAB" w:rsidRPr="008E409A">
        <w:rPr>
          <w:szCs w:val="24"/>
          <w:vertAlign w:val="subscript"/>
          <w:lang w:val="fr-FR"/>
        </w:rPr>
        <w:tab/>
      </w:r>
      <w:r w:rsidR="00443CAB" w:rsidRPr="008E409A">
        <w:rPr>
          <w:szCs w:val="24"/>
          <w:lang w:val="fr-FR"/>
        </w:rPr>
        <w:t xml:space="preserve">est la consommation de carburant non compensée de la phase p de l’essai du type 1 en mode maintien de la charge, non corrigée pour le bilan énergétique, conformément au tableau A8/7,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1, en kg/100 km ;</w:t>
      </w:r>
    </w:p>
    <w:p w:rsidR="00443CAB" w:rsidRPr="008E409A" w:rsidRDefault="00443CAB" w:rsidP="00443CAB">
      <w:pPr>
        <w:kinsoku/>
        <w:overflowPunct/>
        <w:autoSpaceDE/>
        <w:autoSpaceDN/>
        <w:adjustRightInd/>
        <w:snapToGrid/>
        <w:spacing w:after="80"/>
        <w:ind w:left="3402" w:right="1134" w:hanging="1134"/>
        <w:jc w:val="both"/>
        <w:rPr>
          <w:szCs w:val="24"/>
          <w:lang w:val="fr-FR"/>
        </w:rPr>
      </w:pPr>
      <m:oMath>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DC,CS,p</m:t>
            </m:r>
          </m:sub>
        </m:sSub>
      </m:oMath>
      <w:r w:rsidRPr="008E409A">
        <w:rPr>
          <w:szCs w:val="24"/>
          <w:lang w:val="fr-FR"/>
        </w:rPr>
        <w:tab/>
        <w:t>est la consommation d’énergie électrique de la phase p de l’essai du type 1 en mode maintien de la charge, déterminée conformément au paragraphe 4.3 de la présente annexe, en Wh/km ;</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fuel,FCHV,p</m:t>
            </m:r>
          </m:sub>
        </m:sSub>
      </m:oMath>
      <w:r w:rsidR="00443CAB" w:rsidRPr="008E409A">
        <w:rPr>
          <w:szCs w:val="24"/>
          <w:lang w:val="fr-FR"/>
        </w:rPr>
        <w:tab/>
      </w:r>
      <w:r w:rsidR="00443CAB" w:rsidRPr="008E409A">
        <w:rPr>
          <w:szCs w:val="24"/>
          <w:lang w:val="fr-FR"/>
        </w:rPr>
        <w:tab/>
        <w:t>est le coefficient de correction de la consommation de carburant pour la correction de la phase p conformément au paragraphe 2.3.1.2 de l’appendice 2 de la présente annexe, en (kg/</w:t>
      </w:r>
      <w:r w:rsidR="00443CAB" w:rsidRPr="008E409A">
        <w:rPr>
          <w:lang w:val="fr-FR"/>
        </w:rPr>
        <w:t>100 km)</w:t>
      </w:r>
      <w:r w:rsidR="00443CAB" w:rsidRPr="008E409A">
        <w:rPr>
          <w:szCs w:val="24"/>
          <w:lang w:val="fr-FR"/>
        </w:rPr>
        <w:t>/(Wh/km) ;</w:t>
      </w:r>
    </w:p>
    <w:p w:rsidR="00443CAB" w:rsidRPr="008E409A" w:rsidRDefault="00443CAB" w:rsidP="00443CAB">
      <w:pPr>
        <w:tabs>
          <w:tab w:val="left" w:pos="7938"/>
        </w:tabs>
        <w:kinsoku/>
        <w:overflowPunct/>
        <w:autoSpaceDE/>
        <w:autoSpaceDN/>
        <w:adjustRightInd/>
        <w:snapToGrid/>
        <w:spacing w:after="80"/>
        <w:ind w:left="3402" w:right="1134" w:hanging="1134"/>
        <w:jc w:val="both"/>
        <w:rPr>
          <w:szCs w:val="24"/>
          <w:lang w:val="fr-FR"/>
        </w:rPr>
      </w:pPr>
      <m:oMath>
        <m:r>
          <m:rPr>
            <m:sty m:val="p"/>
          </m:rPr>
          <w:rPr>
            <w:rFonts w:ascii="Cambria Math" w:hAnsi="Cambria Math"/>
            <w:szCs w:val="24"/>
            <w:lang w:val="fr-FR"/>
          </w:rPr>
          <m:t>p</m:t>
        </m:r>
      </m:oMath>
      <w:r w:rsidRPr="008E409A">
        <w:rPr>
          <w:szCs w:val="24"/>
          <w:lang w:val="fr-FR"/>
        </w:rPr>
        <w:tab/>
        <w:t>est le numéro d’ordre de la phase individuelle du cycle d’essai WLTP applicable.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color w:val="000000"/>
          <w:szCs w:val="24"/>
          <w:lang w:val="fr-FR"/>
        </w:rPr>
        <w:t>4.2.2</w:t>
      </w:r>
      <w:r w:rsidRPr="008E409A">
        <w:rPr>
          <w:color w:val="000000"/>
          <w:szCs w:val="24"/>
          <w:lang w:val="fr-FR"/>
        </w:rPr>
        <w:tab/>
        <w:t>Consommation de carburant pondérée en fonction des facteurs d’utilisation en mode épuisement de la charge pour</w:t>
      </w:r>
      <w:r w:rsidRPr="008E409A">
        <w:rPr>
          <w:szCs w:val="24"/>
          <w:lang w:val="fr-FR"/>
        </w:rPr>
        <w:t xml:space="preserve"> </w:t>
      </w:r>
      <w:r w:rsidRPr="008E409A">
        <w:rPr>
          <w:color w:val="000000"/>
          <w:szCs w:val="24"/>
          <w:lang w:val="fr-FR"/>
        </w:rPr>
        <w:t>les VHE-RE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de carburant </w:t>
      </w:r>
      <w:r w:rsidRPr="008E409A">
        <w:rPr>
          <w:color w:val="000000"/>
          <w:szCs w:val="24"/>
          <w:lang w:val="fr-FR"/>
        </w:rPr>
        <w:t>pondérée en fonction des facteurs d’utilisation en mode épuisement de la charge,</w:t>
      </w:r>
      <w:r w:rsidRPr="008E409A">
        <w:rPr>
          <w:szCs w:val="24"/>
          <w:lang w:val="fr-FR"/>
        </w:rPr>
        <w:t xml:space="preserve"> </w:t>
      </w: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oMath>
      <w:r w:rsidRPr="008E409A">
        <w:rPr>
          <w:szCs w:val="24"/>
          <w:lang w:val="fr-FR"/>
        </w:rPr>
        <w:t>, doit être calculée au moyen de l’équation suivante </w:t>
      </w:r>
      <w:r w:rsidRPr="008E409A">
        <w:rPr>
          <w:bCs/>
          <w:szCs w:val="24"/>
          <w:lang w:val="fr-FR"/>
        </w:rPr>
        <w:t>:</w:t>
      </w:r>
    </w:p>
    <w:p w:rsidR="00443CAB" w:rsidRPr="008E409A" w:rsidRDefault="00AC4377" w:rsidP="00443CAB">
      <w:pPr>
        <w:tabs>
          <w:tab w:val="right" w:pos="8647"/>
        </w:tabs>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e>
              </m:nary>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CD,j</m:t>
                  </m:r>
                </m:sub>
              </m:sSub>
              <m:r>
                <m:rPr>
                  <m:sty m:val="p"/>
                </m:rPr>
                <w:rPr>
                  <w:rFonts w:ascii="Cambria Math" w:hAnsi="Cambria Math"/>
                  <w:szCs w:val="24"/>
                  <w:lang w:val="fr-FR"/>
                </w:rPr>
                <m:t>)</m:t>
              </m:r>
            </m:num>
            <m:den>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j</m:t>
                      </m:r>
                    </m:sub>
                  </m:sSub>
                </m:e>
              </m:nary>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m:t>
            </m:r>
          </m:sub>
        </m:sSub>
      </m:oMath>
      <w:r w:rsidR="00443CAB" w:rsidRPr="008E409A">
        <w:rPr>
          <w:szCs w:val="24"/>
          <w:vertAlign w:val="subscript"/>
          <w:lang w:val="fr-FR"/>
        </w:rPr>
        <w:tab/>
      </w:r>
      <w:r w:rsidR="00443CAB" w:rsidRPr="008E409A">
        <w:rPr>
          <w:szCs w:val="24"/>
          <w:lang w:val="fr-FR"/>
        </w:rPr>
        <w:t xml:space="preserve">est la consommation de carburant </w:t>
      </w:r>
      <w:r w:rsidR="00443CAB" w:rsidRPr="008E409A">
        <w:rPr>
          <w:color w:val="000000"/>
          <w:szCs w:val="24"/>
          <w:lang w:val="fr-FR"/>
        </w:rPr>
        <w:t>pondérée en fonction des facteurs d’utilisation en mode épuisement de la charge</w:t>
      </w:r>
      <w:r w:rsidR="00443CAB" w:rsidRPr="008E409A">
        <w:rPr>
          <w:szCs w:val="24"/>
          <w:lang w:val="fr-FR"/>
        </w:rPr>
        <w:t>, en l/100 km ;</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CD,j</m:t>
            </m:r>
          </m:sub>
        </m:sSub>
      </m:oMath>
      <w:r w:rsidR="00443CAB" w:rsidRPr="008E409A">
        <w:rPr>
          <w:szCs w:val="24"/>
          <w:lang w:val="fr-FR"/>
        </w:rPr>
        <w:tab/>
        <w:t>est la consommation de carburant pour la phase j de l’essai d’épuisement de la charge du type 1, déterminée conformément au paragraphe 6 de l’annexe 7, en l/100 km ;</w:t>
      </w:r>
    </w:p>
    <w:p w:rsidR="00443CAB" w:rsidRPr="008E409A" w:rsidRDefault="00AC4377" w:rsidP="00443CAB">
      <w:pPr>
        <w:kinsoku/>
        <w:overflowPunct/>
        <w:autoSpaceDE/>
        <w:autoSpaceDN/>
        <w:adjustRightInd/>
        <w:snapToGrid/>
        <w:spacing w:after="8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oMath>
      <w:r w:rsidR="00443CAB" w:rsidRPr="008E409A">
        <w:rPr>
          <w:szCs w:val="24"/>
          <w:lang w:val="fr-FR"/>
        </w:rPr>
        <w:tab/>
        <w:t>est le facteur d’utilisation de la phase j conformément à l’appendice 5 de la présente annexe ;</w:t>
      </w:r>
    </w:p>
    <w:p w:rsidR="00443CAB" w:rsidRPr="008E409A" w:rsidRDefault="00443CAB" w:rsidP="00443CAB">
      <w:pPr>
        <w:kinsoku/>
        <w:overflowPunct/>
        <w:autoSpaceDE/>
        <w:autoSpaceDN/>
        <w:adjustRightInd/>
        <w:snapToGrid/>
        <w:spacing w:after="8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de la phase considérée ;</w:t>
      </w:r>
    </w:p>
    <w:p w:rsidR="00443CAB" w:rsidRPr="008E409A" w:rsidRDefault="00443CAB" w:rsidP="00443CAB">
      <w:pPr>
        <w:kinsoku/>
        <w:overflowPunct/>
        <w:autoSpaceDE/>
        <w:autoSpaceDN/>
        <w:adjustRightInd/>
        <w:snapToGrid/>
        <w:spacing w:after="8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est le nombre de phases exécutées jusqu’à la fin du cycle de transition, conformément au paragraphe 3.2.4.4 de la présente annexe.</w:t>
      </w:r>
    </w:p>
    <w:p w:rsidR="00443CAB" w:rsidRPr="008E409A" w:rsidRDefault="00443CAB" w:rsidP="00443CAB">
      <w:pPr>
        <w:kinsoku/>
        <w:overflowPunct/>
        <w:autoSpaceDE/>
        <w:autoSpaceDN/>
        <w:adjustRightInd/>
        <w:snapToGrid/>
        <w:spacing w:after="80"/>
        <w:ind w:left="3402" w:right="1134"/>
        <w:jc w:val="both"/>
        <w:rPr>
          <w:szCs w:val="24"/>
          <w:lang w:val="fr-FR"/>
        </w:rPr>
      </w:pPr>
      <w:r w:rsidRPr="008E409A">
        <w:rPr>
          <w:szCs w:val="24"/>
          <w:lang w:val="fr-FR"/>
        </w:rPr>
        <w:t xml:space="preserve">Dans le cas où la méthode d’interpolation est appliquée, k 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r>
          <w:rPr>
            <w:rFonts w:ascii="Cambria Math" w:hAnsi="Cambria Math"/>
            <w:szCs w:val="24"/>
            <w:lang w:val="fr-FR"/>
          </w:rPr>
          <m:t>.</m:t>
        </m:r>
      </m:oMath>
    </w:p>
    <w:p w:rsidR="00443CAB" w:rsidRPr="008E409A" w:rsidRDefault="00443CAB" w:rsidP="00443CAB">
      <w:pPr>
        <w:pStyle w:val="SingleTxtG"/>
        <w:ind w:left="3402"/>
        <w:rPr>
          <w:lang w:val="fr-FR"/>
        </w:rPr>
      </w:pPr>
      <w:r w:rsidRPr="008E409A">
        <w:rPr>
          <w:lang w:val="fr-FR"/>
        </w:rPr>
        <w:t xml:space="preserve">Si le nombre de cycles de transition exécutés par le véhicule H,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H</m:t>
                </m:r>
              </m:sub>
            </m:sSub>
          </m:sub>
        </m:sSub>
      </m:oMath>
      <w:r w:rsidRPr="008E409A">
        <w:rPr>
          <w:lang w:val="fr-FR"/>
        </w:rPr>
        <w:t xml:space="preserve">, et, selon le cas, par un véhicule individuel au sein de la famille d’interpolation du véhicule, </w:t>
      </w:r>
      <m:oMath>
        <m:sSub>
          <m:sSubPr>
            <m:ctrlPr>
              <w:rPr>
                <w:rFonts w:ascii="Cambria Math" w:hAnsi="Cambria Math"/>
                <w:lang w:val="fr-FR"/>
              </w:rPr>
            </m:ctrlPr>
          </m:sSubPr>
          <m:e>
            <m:r>
              <m:rPr>
                <m:sty m:val="p"/>
              </m:rPr>
              <w:rPr>
                <w:rFonts w:ascii="Cambria Math" w:hAnsi="Cambria Math"/>
                <w:lang w:val="fr-FR"/>
              </w:rPr>
              <m:t>n</m:t>
            </m:r>
          </m:e>
          <m:sub>
            <m:sSub>
              <m:sSubPr>
                <m:ctrlPr>
                  <w:rPr>
                    <w:rFonts w:ascii="Cambria Math" w:hAnsi="Cambria Math"/>
                    <w:lang w:val="fr-FR"/>
                  </w:rPr>
                </m:ctrlPr>
              </m:sSubPr>
              <m:e>
                <m:r>
                  <m:rPr>
                    <m:sty m:val="p"/>
                  </m:rPr>
                  <w:rPr>
                    <w:rFonts w:ascii="Cambria Math" w:hAnsi="Cambria Math"/>
                    <w:lang w:val="fr-FR"/>
                  </w:rPr>
                  <m:t>veh</m:t>
                </m:r>
              </m:e>
              <m:sub>
                <m:r>
                  <m:rPr>
                    <m:sty m:val="p"/>
                  </m:rPr>
                  <w:rPr>
                    <w:rFonts w:ascii="Cambria Math" w:hAnsi="Cambria Math"/>
                    <w:lang w:val="fr-FR"/>
                  </w:rPr>
                  <m:t>ind</m:t>
                </m:r>
              </m:sub>
            </m:sSub>
          </m:sub>
        </m:sSub>
      </m:oMath>
      <w:r w:rsidRPr="008E409A">
        <w:rPr>
          <w:lang w:val="fr-FR"/>
        </w:rPr>
        <w:t xml:space="preserve">, est inférieur au nombre de cycles de transition </w:t>
      </w:r>
      <w:r>
        <w:rPr>
          <w:lang w:val="fr-FR"/>
        </w:rPr>
        <w:t>exécutés</w:t>
      </w:r>
      <w:r w:rsidRPr="008E409A">
        <w:rPr>
          <w:lang w:val="fr-FR"/>
        </w:rPr>
        <w:t xml:space="preserve"> par le véhicule L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veh_L</m:t>
            </m:r>
          </m:sub>
        </m:sSub>
      </m:oMath>
      <w:r w:rsidRPr="008E409A">
        <w:rPr>
          <w:lang w:val="fr-FR"/>
        </w:rPr>
        <w:t xml:space="preserve">, le cycle de confirmation du véhicule H, et, selon le cas, du véhicule individuel, doit être inclus dans le calcul. La consommation de carburant de chaque phase du cycle de confirmation doit alors être corrigée pour la rapporter à une consommation d’énergie électrique de zéro, </w:t>
      </w: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DC,CD,j</m:t>
            </m:r>
          </m:sub>
        </m:sSub>
        <m:r>
          <w:rPr>
            <w:rFonts w:ascii="Cambria Math" w:hAnsi="Cambria Math"/>
            <w:lang w:val="fr-FR"/>
          </w:rPr>
          <m:t>=0</m:t>
        </m:r>
      </m:oMath>
      <w:r w:rsidRPr="008E409A">
        <w:rPr>
          <w:lang w:val="fr-FR"/>
        </w:rPr>
        <w:t>, par application du coefficient de correction de la consommation de carburant conformément à l’appendice 2 de la présente annexe.</w:t>
      </w:r>
    </w:p>
    <w:p w:rsidR="00443CAB" w:rsidRPr="008E409A" w:rsidRDefault="00443CAB" w:rsidP="00443CAB">
      <w:pPr>
        <w:keepNext/>
        <w:keepLines/>
        <w:kinsoku/>
        <w:overflowPunct/>
        <w:autoSpaceDE/>
        <w:autoSpaceDN/>
        <w:adjustRightInd/>
        <w:snapToGrid/>
        <w:spacing w:after="120"/>
        <w:ind w:left="2268" w:right="1134" w:hanging="1134"/>
        <w:jc w:val="both"/>
        <w:rPr>
          <w:szCs w:val="24"/>
          <w:lang w:val="fr-FR"/>
        </w:rPr>
      </w:pPr>
      <w:r w:rsidRPr="008E409A">
        <w:rPr>
          <w:szCs w:val="24"/>
          <w:lang w:val="fr-FR"/>
        </w:rPr>
        <w:t>4.2.3</w:t>
      </w:r>
      <w:r w:rsidRPr="008E409A">
        <w:rPr>
          <w:szCs w:val="24"/>
          <w:lang w:val="fr-FR"/>
        </w:rPr>
        <w:tab/>
      </w:r>
      <w:r w:rsidRPr="008E409A">
        <w:rPr>
          <w:color w:val="000000"/>
          <w:szCs w:val="24"/>
          <w:lang w:val="fr-FR"/>
        </w:rPr>
        <w:t>Consommation de carburant pondérée en fonction des facteurs d’utilisation p</w:t>
      </w:r>
      <w:r w:rsidRPr="008E409A">
        <w:rPr>
          <w:szCs w:val="24"/>
          <w:lang w:val="fr-FR"/>
        </w:rPr>
        <w:t xml:space="preserve">our </w:t>
      </w:r>
      <w:r w:rsidRPr="008E409A">
        <w:rPr>
          <w:color w:val="000000"/>
          <w:szCs w:val="24"/>
          <w:lang w:val="fr-FR"/>
        </w:rPr>
        <w:t>les VHE-RE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de carburant </w:t>
      </w:r>
      <w:r w:rsidRPr="008E409A">
        <w:rPr>
          <w:color w:val="000000"/>
          <w:szCs w:val="24"/>
          <w:lang w:val="fr-FR"/>
        </w:rPr>
        <w:t>pondérée en fonction des facteurs d’utilisation p</w:t>
      </w:r>
      <w:r w:rsidRPr="008E409A">
        <w:rPr>
          <w:szCs w:val="24"/>
          <w:lang w:val="fr-FR"/>
        </w:rPr>
        <w:t>our l’essai du type 1 en mode épuisement de la charge et en mode maintien de la charge doit être calculée au moyen de l’équation suivante </w:t>
      </w:r>
      <w:r w:rsidRPr="008E409A">
        <w:rPr>
          <w:bCs/>
          <w:szCs w:val="24"/>
          <w:lang w:val="fr-FR"/>
        </w:rPr>
        <w: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weighted</m:t>
              </m:r>
            </m:sub>
          </m:sSub>
          <m:r>
            <m:rPr>
              <m:sty m:val="p"/>
            </m:rPr>
            <w:rPr>
              <w:rFonts w:ascii="Cambria Math" w:eastAsia="Cambria Math" w:hAnsi="Cambria Math"/>
              <w:szCs w:val="24"/>
              <w:lang w:val="fr-FR" w:eastAsia="de-DE"/>
            </w:rPr>
            <m:t>=</m:t>
          </m:r>
          <m:nary>
            <m:naryPr>
              <m:chr m:val="∑"/>
              <m:limLoc m:val="undOvr"/>
              <m:ctrlPr>
                <w:rPr>
                  <w:rFonts w:ascii="Cambria Math" w:eastAsia="Cambria Math" w:hAnsi="Cambria Math"/>
                  <w:szCs w:val="24"/>
                  <w:lang w:val="fr-FR" w:eastAsia="de-DE"/>
                </w:rPr>
              </m:ctrlPr>
            </m:naryPr>
            <m:sub>
              <m:r>
                <m:rPr>
                  <m:sty m:val="p"/>
                </m:rPr>
                <w:rPr>
                  <w:rFonts w:ascii="Cambria Math" w:eastAsia="Cambria Math" w:hAnsi="Cambria Math"/>
                  <w:szCs w:val="24"/>
                  <w:lang w:val="fr-FR" w:eastAsia="de-DE"/>
                </w:rPr>
                <m:t>j=1</m:t>
              </m:r>
            </m:sub>
            <m:sup>
              <m:r>
                <m:rPr>
                  <m:sty m:val="p"/>
                </m:rPr>
                <w:rPr>
                  <w:rFonts w:ascii="Cambria Math" w:eastAsia="Cambria Math" w:hAnsi="Cambria Math"/>
                  <w:szCs w:val="24"/>
                  <w:lang w:val="fr-FR" w:eastAsia="de-DE"/>
                </w:rPr>
                <m:t>k</m:t>
              </m:r>
            </m:sup>
            <m:e>
              <m:r>
                <m:rPr>
                  <m:sty m:val="p"/>
                </m:rPr>
                <w:rPr>
                  <w:rFonts w:ascii="Cambria Math" w:eastAsia="Cambria Math" w:hAnsi="Cambria Math"/>
                  <w:szCs w:val="24"/>
                  <w:lang w:val="fr-FR" w:eastAsia="de-DE"/>
                </w:rPr>
                <m:t>(</m:t>
              </m:r>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UF</m:t>
                  </m:r>
                </m:e>
                <m:sub>
                  <m:r>
                    <m:rPr>
                      <m:sty m:val="p"/>
                    </m:rPr>
                    <w:rPr>
                      <w:rFonts w:ascii="Cambria Math" w:eastAsia="Cambria Math" w:hAnsi="Cambria Math"/>
                      <w:szCs w:val="24"/>
                      <w:lang w:val="fr-FR" w:eastAsia="de-DE"/>
                    </w:rPr>
                    <m:t>j</m:t>
                  </m:r>
                </m:sub>
              </m:sSub>
            </m:e>
          </m:nary>
          <m:r>
            <m:rPr>
              <m:sty m:val="p"/>
            </m:rPr>
            <w:rPr>
              <w:rFonts w:ascii="Cambria Math" w:hAnsi="Cambria Math"/>
              <w:lang w:val="fr-FR"/>
            </w:rPr>
            <m:t>×</m:t>
          </m:r>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FC</m:t>
              </m:r>
            </m:e>
            <m:sub>
              <m:r>
                <m:rPr>
                  <m:sty m:val="p"/>
                </m:rPr>
                <w:rPr>
                  <w:rFonts w:ascii="Cambria Math" w:eastAsia="Cambria Math" w:hAnsi="Cambria Math"/>
                  <w:szCs w:val="24"/>
                  <w:lang w:val="fr-FR" w:eastAsia="de-DE"/>
                </w:rPr>
                <m:t>CD, j</m:t>
              </m:r>
            </m:sub>
          </m:sSub>
          <m:r>
            <m:rPr>
              <m:sty m:val="p"/>
            </m:rPr>
            <w:rPr>
              <w:rFonts w:ascii="Cambria Math" w:hAnsi="Cambria Math"/>
              <w:szCs w:val="24"/>
              <w:lang w:val="fr-FR" w:eastAsia="de-DE"/>
            </w:rPr>
            <m:t xml:space="preserve">)+(1- </m:t>
          </m:r>
          <m:nary>
            <m:naryPr>
              <m:chr m:val="∑"/>
              <m:limLoc m:val="undOvr"/>
              <m:ctrlPr>
                <w:rPr>
                  <w:rFonts w:ascii="Cambria Math" w:hAnsi="Cambria Math"/>
                  <w:szCs w:val="24"/>
                  <w:lang w:val="fr-FR" w:eastAsia="de-DE"/>
                </w:rPr>
              </m:ctrlPr>
            </m:naryPr>
            <m:sub>
              <m:r>
                <m:rPr>
                  <m:sty m:val="p"/>
                </m:rPr>
                <w:rPr>
                  <w:rFonts w:ascii="Cambria Math" w:hAnsi="Cambria Math"/>
                  <w:szCs w:val="24"/>
                  <w:lang w:val="fr-FR" w:eastAsia="de-DE"/>
                </w:rPr>
                <m:t>j=1</m:t>
              </m:r>
            </m:sub>
            <m:sup>
              <m:r>
                <m:rPr>
                  <m:sty m:val="p"/>
                </m:rPr>
                <w:rPr>
                  <w:rFonts w:ascii="Cambria Math" w:hAnsi="Cambria Math"/>
                  <w:szCs w:val="24"/>
                  <w:lang w:val="fr-FR" w:eastAsia="de-DE"/>
                </w:rPr>
                <m:t>k</m:t>
              </m:r>
            </m:sup>
            <m:e>
              <m:sSub>
                <m:sSubPr>
                  <m:ctrlPr>
                    <w:rPr>
                      <w:rFonts w:ascii="Cambria Math" w:hAnsi="Cambria Math"/>
                      <w:szCs w:val="24"/>
                      <w:lang w:val="fr-FR" w:eastAsia="de-DE"/>
                    </w:rPr>
                  </m:ctrlPr>
                </m:sSubPr>
                <m:e>
                  <m:r>
                    <m:rPr>
                      <m:sty m:val="p"/>
                    </m:rPr>
                    <w:rPr>
                      <w:rFonts w:ascii="Cambria Math" w:hAnsi="Cambria Math"/>
                      <w:szCs w:val="24"/>
                      <w:lang w:val="fr-FR" w:eastAsia="de-DE"/>
                    </w:rPr>
                    <m:t>UF</m:t>
                  </m:r>
                </m:e>
                <m:sub>
                  <m:r>
                    <m:rPr>
                      <m:sty m:val="p"/>
                    </m:rPr>
                    <w:rPr>
                      <w:rFonts w:ascii="Cambria Math" w:hAnsi="Cambria Math"/>
                      <w:szCs w:val="24"/>
                      <w:lang w:val="fr-FR" w:eastAsia="de-DE"/>
                    </w:rPr>
                    <m:t>j</m:t>
                  </m:r>
                </m:sub>
              </m:sSub>
            </m:e>
          </m:nary>
          <m:r>
            <m:rPr>
              <m:sty m:val="p"/>
            </m:rPr>
            <w:rPr>
              <w:rFonts w:ascii="Cambria Math" w:hAnsi="Cambria Math"/>
              <w:szCs w:val="24"/>
              <w:lang w:val="fr-FR" w:eastAsia="de-DE"/>
            </w:rPr>
            <m:t>)</m:t>
          </m:r>
          <m:r>
            <m:rPr>
              <m:sty m:val="p"/>
            </m:rPr>
            <w:rPr>
              <w:rFonts w:ascii="Cambria Math" w:hAnsi="Cambria Math"/>
              <w:lang w:val="fr-FR"/>
            </w:rPr>
            <m:t>×</m:t>
          </m:r>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 xml:space="preserve"> CS</m:t>
              </m:r>
            </m:sub>
          </m:sSub>
        </m:oMath>
      </m:oMathPara>
    </w:p>
    <w:p w:rsidR="00443CAB" w:rsidRPr="008E409A" w:rsidRDefault="00443CAB" w:rsidP="00443CAB">
      <w:pPr>
        <w:kinsoku/>
        <w:overflowPunct/>
        <w:autoSpaceDE/>
        <w:autoSpaceDN/>
        <w:adjustRightInd/>
        <w:snapToGrid/>
        <w:spacing w:after="120"/>
        <w:ind w:left="1701" w:right="1134" w:firstLine="567"/>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weighted</m:t>
            </m:r>
          </m:sub>
        </m:sSub>
      </m:oMath>
      <w:r w:rsidR="00443CAB" w:rsidRPr="008E409A">
        <w:rPr>
          <w:szCs w:val="24"/>
          <w:lang w:val="fr-FR"/>
        </w:rPr>
        <w:tab/>
        <w:t xml:space="preserve">est la consommation de carburant </w:t>
      </w:r>
      <w:r w:rsidR="00443CAB" w:rsidRPr="008E409A">
        <w:rPr>
          <w:color w:val="000000"/>
          <w:szCs w:val="24"/>
          <w:lang w:val="fr-FR"/>
        </w:rPr>
        <w:t>pondérée en fonction des facteurs d’utilisation</w:t>
      </w:r>
      <w:r w:rsidR="00443CAB" w:rsidRPr="008E409A">
        <w:rPr>
          <w:szCs w:val="24"/>
          <w:lang w:val="fr-FR"/>
        </w:rPr>
        <w:t>, en l/100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UF</m:t>
            </m:r>
          </m:e>
          <m:sub>
            <m:r>
              <m:rPr>
                <m:sty m:val="p"/>
              </m:rPr>
              <w:rPr>
                <w:rFonts w:ascii="Cambria Math" w:eastAsia="Cambria Math" w:hAnsi="Cambria Math"/>
                <w:szCs w:val="24"/>
                <w:lang w:val="fr-FR" w:eastAsia="de-DE"/>
              </w:rPr>
              <m:t>j</m:t>
            </m:r>
          </m:sub>
        </m:sSub>
      </m:oMath>
      <w:r w:rsidR="00443CAB" w:rsidRPr="008E409A">
        <w:rPr>
          <w:szCs w:val="24"/>
          <w:lang w:val="fr-FR"/>
        </w:rPr>
        <w:tab/>
        <w:t>est le facteur d’utilisation de la phase j conformément à l’appendice 5 de la présente annexe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eastAsia="Cambria Math" w:hAnsi="Cambria Math"/>
                <w:szCs w:val="24"/>
                <w:lang w:val="fr-FR" w:eastAsia="de-DE"/>
              </w:rPr>
            </m:ctrlPr>
          </m:sSubPr>
          <m:e>
            <m:r>
              <m:rPr>
                <m:sty m:val="p"/>
              </m:rPr>
              <w:rPr>
                <w:rFonts w:ascii="Cambria Math" w:eastAsia="Cambria Math" w:hAnsi="Cambria Math"/>
                <w:szCs w:val="24"/>
                <w:lang w:val="fr-FR" w:eastAsia="de-DE"/>
              </w:rPr>
              <m:t>FC</m:t>
            </m:r>
          </m:e>
          <m:sub>
            <m:r>
              <m:rPr>
                <m:sty m:val="p"/>
              </m:rPr>
              <w:rPr>
                <w:rFonts w:ascii="Cambria Math" w:eastAsia="Cambria Math" w:hAnsi="Cambria Math"/>
                <w:szCs w:val="24"/>
                <w:lang w:val="fr-FR" w:eastAsia="de-DE"/>
              </w:rPr>
              <m:t>CD, j</m:t>
            </m:r>
          </m:sub>
        </m:sSub>
      </m:oMath>
      <w:r w:rsidR="00443CAB" w:rsidRPr="008E409A">
        <w:rPr>
          <w:szCs w:val="24"/>
          <w:lang w:val="fr-FR"/>
        </w:rPr>
        <w:tab/>
        <w:t>est la consommation de carburant pour la phase j de l’essai d’épuisement de la charge du type 1, déterminée conformément au paragraphe 6 de l’annexe 7, en l/100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eastAsia="de-DE"/>
              </w:rPr>
            </m:ctrlPr>
          </m:sSubPr>
          <m:e>
            <m:r>
              <m:rPr>
                <m:sty m:val="p"/>
              </m:rPr>
              <w:rPr>
                <w:rFonts w:ascii="Cambria Math" w:hAnsi="Cambria Math"/>
                <w:szCs w:val="24"/>
                <w:lang w:val="fr-FR" w:eastAsia="de-DE"/>
              </w:rPr>
              <m:t>FC</m:t>
            </m:r>
          </m:e>
          <m:sub>
            <m:r>
              <m:rPr>
                <m:sty m:val="p"/>
              </m:rPr>
              <w:rPr>
                <w:rFonts w:ascii="Cambria Math" w:hAnsi="Cambria Math"/>
                <w:szCs w:val="24"/>
                <w:lang w:val="fr-FR" w:eastAsia="de-DE"/>
              </w:rPr>
              <m:t xml:space="preserve"> CS</m:t>
            </m:r>
          </m:sub>
        </m:sSub>
      </m:oMath>
      <w:r w:rsidR="00443CAB" w:rsidRPr="008E409A">
        <w:rPr>
          <w:szCs w:val="24"/>
          <w:lang w:val="fr-FR"/>
        </w:rPr>
        <w:tab/>
        <w:t xml:space="preserve">est la consommation de carburant déterminée conformément au tableau A8/6, étape </w:t>
      </w:r>
      <w:r w:rsidR="00443CAB" w:rsidRPr="008E409A">
        <w:rPr>
          <w:rFonts w:eastAsia="MS Mincho"/>
          <w:lang w:val="fr-FR"/>
        </w:rPr>
        <w:t>n</w:t>
      </w:r>
      <w:r w:rsidR="00443CAB" w:rsidRPr="008E409A">
        <w:rPr>
          <w:rFonts w:eastAsia="MS Mincho"/>
          <w:vertAlign w:val="superscript"/>
          <w:lang w:val="fr-FR"/>
        </w:rPr>
        <w:t>o</w:t>
      </w:r>
      <w:r w:rsidR="00443CAB" w:rsidRPr="008E409A">
        <w:rPr>
          <w:rFonts w:eastAsia="MS Mincho"/>
          <w:lang w:val="fr-FR"/>
        </w:rPr>
        <w:t> </w:t>
      </w:r>
      <w:r w:rsidR="00443CAB" w:rsidRPr="008E409A">
        <w:rPr>
          <w:szCs w:val="24"/>
          <w:lang w:val="fr-FR"/>
        </w:rPr>
        <w:t>1, en l/100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r>
      <w:r w:rsidRPr="008E409A">
        <w:rPr>
          <w:szCs w:val="24"/>
          <w:lang w:val="fr-FR"/>
        </w:rPr>
        <w:tab/>
        <w:t>est le numéro d’ordre de la phase considérée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est le nombre de phases exécutées jusqu’à la fin du cycle de transition, conformément au paragraphe 3.2.4.4 de la présente annexe.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Dans le cas où la méthode d’interpolation est appliquée, k 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r>
          <w:rPr>
            <w:rFonts w:ascii="Cambria Math" w:hAnsi="Cambria Math"/>
            <w:szCs w:val="24"/>
            <w:lang w:val="fr-FR"/>
          </w:rPr>
          <m:t>.</m:t>
        </m:r>
      </m:oMath>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Si le nombre de cycles de transition exécutés par le véhicule H, </w:t>
      </w:r>
      <m:oMath>
        <m:sSub>
          <m:sSubPr>
            <m:ctrlPr>
              <w:rPr>
                <w:rFonts w:ascii="Cambria Math" w:hAnsi="Cambria Math"/>
                <w:szCs w:val="24"/>
                <w:lang w:val="fr-FR"/>
              </w:rPr>
            </m:ctrlPr>
          </m:sSubPr>
          <m:e>
            <m:r>
              <m:rPr>
                <m:sty m:val="p"/>
              </m:rPr>
              <w:rPr>
                <w:rFonts w:ascii="Cambria Math" w:hAnsi="Cambria Math"/>
                <w:szCs w:val="24"/>
                <w:lang w:val="fr-FR"/>
              </w:rPr>
              <m:t>n</m:t>
            </m:r>
          </m:e>
          <m:sub>
            <m:sSub>
              <m:sSubPr>
                <m:ctrlPr>
                  <w:rPr>
                    <w:rFonts w:ascii="Cambria Math" w:hAnsi="Cambria Math"/>
                    <w:szCs w:val="24"/>
                    <w:lang w:val="fr-FR"/>
                  </w:rPr>
                </m:ctrlPr>
              </m:sSubPr>
              <m:e>
                <m:r>
                  <m:rPr>
                    <m:sty m:val="p"/>
                  </m:rPr>
                  <w:rPr>
                    <w:rFonts w:ascii="Cambria Math" w:hAnsi="Cambria Math"/>
                    <w:szCs w:val="24"/>
                    <w:lang w:val="fr-FR"/>
                  </w:rPr>
                  <m:t>veh</m:t>
                </m:r>
              </m:e>
              <m:sub>
                <m:r>
                  <m:rPr>
                    <m:sty m:val="p"/>
                  </m:rPr>
                  <w:rPr>
                    <w:rFonts w:ascii="Cambria Math" w:hAnsi="Cambria Math"/>
                    <w:szCs w:val="24"/>
                    <w:lang w:val="fr-FR"/>
                  </w:rPr>
                  <m:t>H</m:t>
                </m:r>
              </m:sub>
            </m:sSub>
          </m:sub>
        </m:sSub>
      </m:oMath>
      <w:r w:rsidRPr="008E409A">
        <w:rPr>
          <w:szCs w:val="24"/>
          <w:lang w:val="fr-FR"/>
        </w:rPr>
        <w:t xml:space="preserve">, et, selon le cas, par un véhicule individuel au sein de la famille </w:t>
      </w:r>
      <w:r>
        <w:rPr>
          <w:szCs w:val="24"/>
          <w:lang w:val="fr-FR"/>
        </w:rPr>
        <w:t>d’interpolation</w:t>
      </w:r>
      <w:r w:rsidRPr="008E409A">
        <w:rPr>
          <w:szCs w:val="24"/>
          <w:lang w:val="fr-FR"/>
        </w:rPr>
        <w:t xml:space="preserve"> du véhicule, </w:t>
      </w:r>
      <m:oMath>
        <m:sSub>
          <m:sSubPr>
            <m:ctrlPr>
              <w:rPr>
                <w:rFonts w:ascii="Cambria Math" w:hAnsi="Cambria Math"/>
                <w:szCs w:val="24"/>
                <w:lang w:val="fr-FR"/>
              </w:rPr>
            </m:ctrlPr>
          </m:sSubPr>
          <m:e>
            <m:r>
              <m:rPr>
                <m:sty m:val="p"/>
              </m:rPr>
              <w:rPr>
                <w:rFonts w:ascii="Cambria Math" w:hAnsi="Cambria Math"/>
                <w:szCs w:val="24"/>
                <w:lang w:val="fr-FR"/>
              </w:rPr>
              <m:t>n</m:t>
            </m:r>
          </m:e>
          <m:sub>
            <m:sSub>
              <m:sSubPr>
                <m:ctrlPr>
                  <w:rPr>
                    <w:rFonts w:ascii="Cambria Math" w:hAnsi="Cambria Math"/>
                    <w:szCs w:val="24"/>
                    <w:lang w:val="fr-FR"/>
                  </w:rPr>
                </m:ctrlPr>
              </m:sSubPr>
              <m:e>
                <m:r>
                  <m:rPr>
                    <m:sty m:val="p"/>
                  </m:rPr>
                  <w:rPr>
                    <w:rFonts w:ascii="Cambria Math" w:hAnsi="Cambria Math"/>
                    <w:szCs w:val="24"/>
                    <w:lang w:val="fr-FR"/>
                  </w:rPr>
                  <m:t>veh</m:t>
                </m:r>
              </m:e>
              <m:sub>
                <m:r>
                  <m:rPr>
                    <m:sty m:val="p"/>
                  </m:rPr>
                  <w:rPr>
                    <w:rFonts w:ascii="Cambria Math" w:hAnsi="Cambria Math"/>
                    <w:szCs w:val="24"/>
                    <w:lang w:val="fr-FR"/>
                  </w:rPr>
                  <m:t>ind</m:t>
                </m:r>
              </m:sub>
            </m:sSub>
          </m:sub>
        </m:sSub>
      </m:oMath>
      <w:r w:rsidRPr="008E409A">
        <w:rPr>
          <w:szCs w:val="24"/>
          <w:lang w:val="fr-FR"/>
        </w:rPr>
        <w:t xml:space="preserve">, est inférieur au nombre de cycles de transition exécutés par le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sidRPr="008E409A">
        <w:rPr>
          <w:szCs w:val="24"/>
          <w:lang w:val="fr-FR"/>
        </w:rPr>
        <w:t xml:space="preserve">, le cycle de confirmation du véhicule H, et, selon le cas, du véhicule individuel, doit être inclus dans le calcul. La consommation de carburant de chaque phase du cycle de confirmation doit alors être corrigée pour la rapporter à une consommation d’énergie électrique de zéro, </w:t>
      </w: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r>
          <w:rPr>
            <w:rFonts w:ascii="Cambria Math" w:hAnsi="Cambria Math"/>
            <w:szCs w:val="24"/>
            <w:lang w:val="fr-FR"/>
          </w:rPr>
          <m:t>=0</m:t>
        </m:r>
      </m:oMath>
      <w:r w:rsidRPr="008E409A">
        <w:rPr>
          <w:szCs w:val="24"/>
          <w:lang w:val="fr-FR"/>
        </w:rPr>
        <w:t>, par application du coefficient de correction de la consommation de carburant conformément à l’appendice 2 de la présente annexe.</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4.3</w:t>
      </w:r>
      <w:r w:rsidRPr="008E409A">
        <w:rPr>
          <w:color w:val="000000"/>
          <w:szCs w:val="24"/>
          <w:lang w:val="fr-FR"/>
        </w:rPr>
        <w:tab/>
        <w:t>Calcul de la consommation d’énergie électrique</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color w:val="000000"/>
          <w:szCs w:val="24"/>
          <w:lang w:val="fr-FR"/>
        </w:rPr>
        <w:t>Pour calculer la consommation d’énergie électrique sur la base de l’intensité et de la tension déterminées conformément à l’appendice 3 de la présente annexe, on applique l’équation suivante :</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DC,j</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ΔE</m:t>
                  </m:r>
                </m:e>
                <m:sub>
                  <m:r>
                    <m:rPr>
                      <m:sty m:val="p"/>
                    </m:rPr>
                    <w:rPr>
                      <w:rFonts w:ascii="Cambria Math" w:hAnsi="Cambria Math"/>
                      <w:szCs w:val="24"/>
                      <w:lang w:val="fr-FR"/>
                    </w:rPr>
                    <m:t>REESS,j</m:t>
                  </m:r>
                </m:sub>
              </m:sSub>
            </m:num>
            <m:den>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den>
          </m:f>
          <m:r>
            <m:rPr>
              <m:sty m:val="p"/>
            </m:rPr>
            <w:rPr>
              <w:rFonts w:ascii="Cambria Math" w:hAnsi="Cambria Math"/>
              <w:szCs w:val="24"/>
              <w:lang w:val="fr-FR"/>
            </w:rPr>
            <m:t xml:space="preserve"> </m:t>
          </m:r>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DC,j</m:t>
            </m:r>
          </m:sub>
        </m:sSub>
      </m:oMath>
      <w:r w:rsidR="00443CAB" w:rsidRPr="008E409A">
        <w:rPr>
          <w:szCs w:val="24"/>
          <w:lang w:val="fr-FR"/>
        </w:rPr>
        <w:tab/>
        <w:t>est la consommation d’énergie électrique sur la période j considérée, compte tenu de l’épuisement de la charge du SRSEE,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Pr="008E409A">
        <w:rPr>
          <w:szCs w:val="24"/>
          <w:lang w:val="fr-FR"/>
        </w:rPr>
        <w:tab/>
        <w:t>est la variation d’énergie électrique de tous les SRSEE durant la période j considérée,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443CAB" w:rsidRPr="008E409A">
        <w:rPr>
          <w:szCs w:val="24"/>
          <w:lang w:val="fr-FR"/>
        </w:rPr>
        <w:tab/>
        <w:t>est la distance parcourue sur la période j considérée, en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i=1</m:t>
              </m:r>
            </m:sub>
            <m:sup>
              <m:r>
                <m:rPr>
                  <m:sty m:val="p"/>
                </m:rPr>
                <w:rPr>
                  <w:rFonts w:ascii="Cambria Math" w:hAnsi="Cambria Math"/>
                  <w:szCs w:val="24"/>
                  <w:lang w:val="fr-FR"/>
                </w:rPr>
                <m:t>n</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e>
          </m:nary>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oMath>
      <w:r w:rsidRPr="008E409A">
        <w:rPr>
          <w:szCs w:val="24"/>
          <w:lang w:val="fr-FR"/>
        </w:rPr>
        <w:tab/>
        <w:t>est la variation d’énergie électrique du SRSEE i durant la période j considérée, en Wh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REESS,j,i</m:t>
              </m:r>
            </m:sub>
          </m:sSub>
          <m:r>
            <m:rPr>
              <m:sty m:val="p"/>
            </m:rPr>
            <w:rPr>
              <w:rFonts w:ascii="Cambria Math" w:hAnsi="Cambria Math"/>
              <w:szCs w:val="24"/>
              <w:lang w:val="fr-FR"/>
            </w:rPr>
            <m:t xml:space="preserve">= </m:t>
          </m:r>
          <m:f>
            <m:fPr>
              <m:ctrlPr>
                <w:rPr>
                  <w:rFonts w:ascii="Cambria Math" w:hAnsi="Cambria Math"/>
                  <w:szCs w:val="24"/>
                  <w:lang w:val="fr-FR"/>
                </w:rPr>
              </m:ctrlPr>
            </m:fPr>
            <m:num>
              <m:r>
                <m:rPr>
                  <m:sty m:val="p"/>
                </m:rPr>
                <w:rPr>
                  <w:rFonts w:ascii="Cambria Math" w:hAnsi="Cambria Math"/>
                  <w:szCs w:val="24"/>
                  <w:lang w:val="fr-FR"/>
                </w:rPr>
                <m:t>1</m:t>
              </m:r>
            </m:num>
            <m:den>
              <m:r>
                <m:rPr>
                  <m:sty m:val="p"/>
                </m:rPr>
                <w:rPr>
                  <w:rFonts w:ascii="Cambria Math" w:hAnsi="Cambria Math"/>
                  <w:szCs w:val="24"/>
                  <w:lang w:val="fr-FR"/>
                </w:rPr>
                <m:t>3 600</m:t>
              </m:r>
            </m:den>
          </m:f>
          <m:r>
            <w:rPr>
              <w:rFonts w:ascii="Cambria Math" w:hAnsi="Cambria Math"/>
              <w:szCs w:val="24"/>
              <w:lang w:val="fr-FR"/>
            </w:rPr>
            <m:t>×</m:t>
          </m:r>
          <m:nary>
            <m:naryPr>
              <m:limLoc m:val="undOvr"/>
              <m:ctrlPr>
                <w:rPr>
                  <w:rFonts w:ascii="Cambria Math" w:hAnsi="Cambria Math"/>
                  <w:szCs w:val="24"/>
                  <w:lang w:val="fr-FR"/>
                </w:rPr>
              </m:ctrlPr>
            </m:naryPr>
            <m:sub>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sub>
            <m:sup>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sup>
            <m:e>
              <m:sSub>
                <m:sSubPr>
                  <m:ctrlPr>
                    <w:rPr>
                      <w:rFonts w:ascii="Cambria Math" w:hAnsi="Cambria Math"/>
                      <w:szCs w:val="24"/>
                      <w:lang w:val="fr-FR"/>
                    </w:rPr>
                  </m:ctrlPr>
                </m:sSubPr>
                <m:e>
                  <m:r>
                    <m:rPr>
                      <m:sty m:val="p"/>
                    </m:rPr>
                    <w:rPr>
                      <w:rFonts w:ascii="Cambria Math" w:hAnsi="Cambria Math"/>
                      <w:szCs w:val="24"/>
                      <w:lang w:val="fr-FR"/>
                    </w:rPr>
                    <m:t>U(t)</m:t>
                  </m:r>
                </m:e>
                <m:sub>
                  <m:r>
                    <m:rPr>
                      <m:sty m:val="p"/>
                    </m:rPr>
                    <w:rPr>
                      <w:rFonts w:ascii="Cambria Math" w:hAnsi="Cambria Math"/>
                      <w:szCs w:val="24"/>
                      <w:lang w:val="fr-FR"/>
                    </w:rPr>
                    <m:t>REESS,j,i</m:t>
                  </m:r>
                </m:sub>
              </m:sSub>
              <m:sSub>
                <m:sSubPr>
                  <m:ctrlPr>
                    <w:rPr>
                      <w:rFonts w:ascii="Cambria Math" w:hAnsi="Cambria Math"/>
                      <w:szCs w:val="24"/>
                      <w:lang w:val="fr-FR"/>
                    </w:rPr>
                  </m:ctrlPr>
                </m:sSubPr>
                <m:e>
                  <m:r>
                    <m:rPr>
                      <m:sty m:val="p"/>
                    </m:rPr>
                    <w:rPr>
                      <w:rFonts w:ascii="Cambria Math" w:hAnsi="Cambria Math"/>
                      <w:szCs w:val="24"/>
                      <w:lang w:val="fr-FR"/>
                    </w:rPr>
                    <m:t>×I</m:t>
                  </m:r>
                  <m:d>
                    <m:dPr>
                      <m:ctrlPr>
                        <w:rPr>
                          <w:rFonts w:ascii="Cambria Math" w:hAnsi="Cambria Math"/>
                          <w:szCs w:val="24"/>
                          <w:lang w:val="fr-FR"/>
                        </w:rPr>
                      </m:ctrlPr>
                    </m:dPr>
                    <m:e>
                      <m:r>
                        <m:rPr>
                          <m:sty m:val="p"/>
                        </m:rPr>
                        <w:rPr>
                          <w:rFonts w:ascii="Cambria Math" w:hAnsi="Cambria Math"/>
                          <w:szCs w:val="24"/>
                          <w:lang w:val="fr-FR"/>
                        </w:rPr>
                        <m:t>t</m:t>
                      </m:r>
                    </m:e>
                  </m:d>
                </m:e>
                <m:sub>
                  <m:r>
                    <m:rPr>
                      <m:sty m:val="p"/>
                    </m:rPr>
                    <w:rPr>
                      <w:rFonts w:ascii="Cambria Math" w:hAnsi="Cambria Math"/>
                      <w:szCs w:val="24"/>
                      <w:lang w:val="fr-FR"/>
                    </w:rPr>
                    <m:t>j,i</m:t>
                  </m:r>
                </m:sub>
              </m:sSub>
              <m:r>
                <m:rPr>
                  <m:sty m:val="p"/>
                </m:rPr>
                <w:rPr>
                  <w:rFonts w:ascii="Cambria Math" w:hAnsi="Cambria Math"/>
                  <w:szCs w:val="24"/>
                  <w:lang w:val="fr-FR"/>
                </w:rPr>
                <m:t xml:space="preserve"> dt</m:t>
              </m:r>
            </m:e>
          </m:nary>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U(t)</m:t>
            </m:r>
          </m:e>
          <m:sub>
            <m:r>
              <m:rPr>
                <m:sty m:val="p"/>
              </m:rPr>
              <w:rPr>
                <w:rFonts w:ascii="Cambria Math" w:hAnsi="Cambria Math"/>
                <w:szCs w:val="24"/>
                <w:lang w:val="fr-FR"/>
              </w:rPr>
              <m:t>REESS,j,i</m:t>
            </m:r>
          </m:sub>
        </m:sSub>
      </m:oMath>
      <w:r w:rsidR="00443CAB" w:rsidRPr="008E409A">
        <w:rPr>
          <w:szCs w:val="24"/>
          <w:lang w:val="fr-FR"/>
        </w:rPr>
        <w:tab/>
        <w:t>est la tension du SRSEE i durant la période j considérée, déterminée conformément à l’appendice 3 de la présente annexe, en V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0</m:t>
            </m:r>
          </m:sub>
        </m:sSub>
      </m:oMath>
      <w:r w:rsidR="00443CAB" w:rsidRPr="008E409A">
        <w:rPr>
          <w:szCs w:val="24"/>
          <w:lang w:val="fr-FR"/>
        </w:rPr>
        <w:tab/>
        <w:t>est le temps au début de la période j considérée, en s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t</m:t>
            </m:r>
          </m:e>
          <m:sub>
            <m:r>
              <m:rPr>
                <m:sty m:val="p"/>
              </m:rPr>
              <w:rPr>
                <w:rFonts w:ascii="Cambria Math" w:hAnsi="Cambria Math"/>
                <w:szCs w:val="24"/>
                <w:lang w:val="fr-FR"/>
              </w:rPr>
              <m:t>end</m:t>
            </m:r>
          </m:sub>
        </m:sSub>
      </m:oMath>
      <w:r w:rsidR="00443CAB" w:rsidRPr="008E409A">
        <w:rPr>
          <w:szCs w:val="24"/>
          <w:lang w:val="fr-FR"/>
        </w:rPr>
        <w:tab/>
        <w:t>est le temps à la fin de la période j considérée, en s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I</m:t>
            </m:r>
            <m:d>
              <m:dPr>
                <m:ctrlPr>
                  <w:rPr>
                    <w:rFonts w:ascii="Cambria Math" w:hAnsi="Cambria Math"/>
                    <w:szCs w:val="24"/>
                    <w:lang w:val="fr-FR"/>
                  </w:rPr>
                </m:ctrlPr>
              </m:dPr>
              <m:e>
                <m:r>
                  <m:rPr>
                    <m:sty m:val="p"/>
                  </m:rPr>
                  <w:rPr>
                    <w:rFonts w:ascii="Cambria Math" w:hAnsi="Cambria Math"/>
                    <w:szCs w:val="24"/>
                    <w:lang w:val="fr-FR"/>
                  </w:rPr>
                  <m:t>t</m:t>
                </m:r>
              </m:e>
            </m:d>
          </m:e>
          <m:sub>
            <m:r>
              <m:rPr>
                <m:sty m:val="p"/>
              </m:rPr>
              <w:rPr>
                <w:rFonts w:ascii="Cambria Math" w:hAnsi="Cambria Math"/>
                <w:szCs w:val="24"/>
                <w:lang w:val="fr-FR"/>
              </w:rPr>
              <m:t>j,i</m:t>
            </m:r>
          </m:sub>
        </m:sSub>
      </m:oMath>
      <w:r w:rsidR="00443CAB" w:rsidRPr="008E409A">
        <w:rPr>
          <w:szCs w:val="24"/>
          <w:lang w:val="fr-FR"/>
        </w:rPr>
        <w:tab/>
        <w:t>est l’intensité électrique du SRSEE i durant la période j considérée, déterminée conformément à l’appendice 3 de la présente annexe, en A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i</m:t>
        </m:r>
      </m:oMath>
      <w:r w:rsidRPr="008E409A">
        <w:rPr>
          <w:szCs w:val="24"/>
          <w:lang w:val="fr-FR"/>
        </w:rPr>
        <w:tab/>
        <w:t>est le numéro d’ordre du SRSEE considéré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n</m:t>
        </m:r>
      </m:oMath>
      <w:r w:rsidRPr="008E409A">
        <w:rPr>
          <w:szCs w:val="24"/>
          <w:lang w:val="fr-FR"/>
        </w:rPr>
        <w:tab/>
        <w:t>est le nombre total de SRSEE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de la période considérée, une période pouvant être toute combinaison de phases ou de cycles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f>
          <m:fPr>
            <m:ctrlPr>
              <w:rPr>
                <w:rFonts w:ascii="Cambria Math" w:hAnsi="Cambria Math"/>
                <w:i/>
                <w:szCs w:val="24"/>
                <w:lang w:val="fr-FR"/>
              </w:rPr>
            </m:ctrlPr>
          </m:fPr>
          <m:num>
            <m:r>
              <w:rPr>
                <w:rFonts w:ascii="Cambria Math" w:hAnsi="Cambria Math"/>
                <w:szCs w:val="24"/>
                <w:lang w:val="fr-FR"/>
              </w:rPr>
              <m:t>1</m:t>
            </m:r>
          </m:num>
          <m:den>
            <m:r>
              <w:rPr>
                <w:rFonts w:ascii="Cambria Math" w:hAnsi="Cambria Math"/>
                <w:szCs w:val="24"/>
                <w:lang w:val="fr-FR"/>
              </w:rPr>
              <m:t>3 600</m:t>
            </m:r>
          </m:den>
        </m:f>
      </m:oMath>
      <w:r w:rsidR="00443CAB" w:rsidRPr="008E409A">
        <w:rPr>
          <w:szCs w:val="24"/>
          <w:lang w:val="fr-FR"/>
        </w:rPr>
        <w:tab/>
        <w:t>est le facteur de conversion des Ws en Wh.</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color w:val="000000"/>
          <w:szCs w:val="24"/>
          <w:lang w:val="fr-FR"/>
        </w:rPr>
        <w:t>4.3.1</w:t>
      </w:r>
      <w:r w:rsidRPr="008E409A">
        <w:rPr>
          <w:color w:val="000000"/>
          <w:szCs w:val="24"/>
          <w:lang w:val="fr-FR"/>
        </w:rPr>
        <w:tab/>
        <w:t>Consommation d’énergie électrique pondérée en fonction des facteurs d’utilisation en mode épuisement de la charge, basée sur l’énergie électrique rechargée depuis le secteur</w:t>
      </w:r>
      <w:r w:rsidRPr="008E409A">
        <w:rPr>
          <w:szCs w:val="24"/>
          <w:lang w:val="fr-FR"/>
        </w:rPr>
        <w:t>, pour les VHE-RE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w:t>
      </w:r>
      <w:r w:rsidRPr="008E409A">
        <w:rPr>
          <w:color w:val="000000"/>
          <w:szCs w:val="24"/>
          <w:lang w:val="fr-FR"/>
        </w:rPr>
        <w:t>pondérée en fonction des facteurs d’utilisation en mode épuisement de la charge, basée sur l’énergie électrique rechargée depuis le secteur</w:t>
      </w:r>
      <w:r w:rsidRPr="008E409A">
        <w:rPr>
          <w:szCs w:val="24"/>
          <w:lang w:val="fr-FR"/>
        </w:rPr>
        <w:t>, doit être calculée au moyen de l’équation suivante </w:t>
      </w:r>
      <w:r w:rsidRPr="008E409A">
        <w:rPr>
          <w:bCs/>
          <w:szCs w:val="24"/>
          <w:lang w:val="fr-FR"/>
        </w:rPr>
        <w:t>:</w:t>
      </w:r>
    </w:p>
    <w:p w:rsidR="00443CAB" w:rsidRPr="008E409A" w:rsidRDefault="00AC4377" w:rsidP="00443CAB">
      <w:pPr>
        <w:kinsoku/>
        <w:overflowPunct/>
        <w:autoSpaceDE/>
        <w:autoSpaceDN/>
        <w:adjustRightInd/>
        <w:snapToGrid/>
        <w:spacing w:after="120"/>
        <w:ind w:left="2268" w:right="1134"/>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AC,CD</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e>
              </m:nary>
              <m:r>
                <m:rPr>
                  <m:sty m:val="p"/>
                </m:rPr>
                <w:rPr>
                  <w:rFonts w:ascii="Cambria Math" w:hAnsi="Cambria Math"/>
                  <w:szCs w:val="24"/>
                  <w:lang w:val="fr-FR"/>
                </w:rPr>
                <m:t>)</m:t>
              </m:r>
            </m:num>
            <m:den>
              <m:nary>
                <m:naryPr>
                  <m:chr m:val="∑"/>
                  <m:limLoc m:val="undOvr"/>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e>
              </m:nary>
            </m:den>
          </m:f>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AC,CD</m:t>
            </m:r>
          </m:sub>
        </m:sSub>
      </m:oMath>
      <w:r w:rsidRPr="008E409A">
        <w:rPr>
          <w:szCs w:val="24"/>
          <w:lang w:val="fr-FR"/>
        </w:rPr>
        <w:tab/>
        <w:t xml:space="preserve">est la consommation d’énergie électrique </w:t>
      </w:r>
      <w:r w:rsidRPr="008E409A">
        <w:rPr>
          <w:color w:val="000000"/>
          <w:szCs w:val="24"/>
          <w:lang w:val="fr-FR"/>
        </w:rPr>
        <w:t>pondérée en fonction des facteurs d’utilisation en mode épuisement de la charge, basée sur l’énergie électrique rechargée depuis le secteur</w:t>
      </w:r>
      <w:r w:rsidRPr="008E409A">
        <w:rPr>
          <w:szCs w:val="24"/>
          <w:lang w:val="fr-FR"/>
        </w:rPr>
        <w:t>,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oMath>
      <w:r w:rsidR="00443CAB" w:rsidRPr="008E409A">
        <w:rPr>
          <w:szCs w:val="24"/>
          <w:lang w:val="fr-FR"/>
        </w:rPr>
        <w:tab/>
        <w:t>est le facteur d’utilisation de la phase j conformément à l’appendice 5 de la présente annexe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AC,CD,j</m:t>
            </m:r>
          </m:sub>
        </m:sSub>
      </m:oMath>
      <w:r w:rsidR="00443CAB" w:rsidRPr="008E409A">
        <w:rPr>
          <w:szCs w:val="24"/>
          <w:lang w:val="fr-FR"/>
        </w:rPr>
        <w:tab/>
        <w:t xml:space="preserve">est la consommation d’énergie électrique </w:t>
      </w:r>
      <w:r w:rsidR="00443CAB" w:rsidRPr="008E409A">
        <w:rPr>
          <w:color w:val="000000"/>
          <w:szCs w:val="24"/>
          <w:lang w:val="fr-FR"/>
        </w:rPr>
        <w:t>basée sur l’énergie électrique rechargée depuis le secteur</w:t>
      </w:r>
      <w:r w:rsidR="00443CAB" w:rsidRPr="008E409A">
        <w:rPr>
          <w:szCs w:val="24"/>
          <w:lang w:val="fr-FR"/>
        </w:rPr>
        <w:t xml:space="preserve">, pour la </w:t>
      </w:r>
      <w:r w:rsidR="00443CAB" w:rsidRPr="008E409A">
        <w:rPr>
          <w:iCs/>
          <w:szCs w:val="24"/>
          <w:lang w:val="fr-FR"/>
        </w:rPr>
        <w:t xml:space="preserve">phase j, en </w:t>
      </w:r>
      <w:r w:rsidR="00443CAB" w:rsidRPr="008E409A">
        <w:rPr>
          <w:szCs w:val="24"/>
          <w:lang w:val="fr-FR"/>
        </w:rPr>
        <w:t>Wh/km ;</w:t>
      </w:r>
    </w:p>
    <w:p w:rsidR="00443CAB" w:rsidRPr="008E409A" w:rsidRDefault="00443CAB" w:rsidP="00443CAB">
      <w:pPr>
        <w:keepNext/>
        <w:keepLines/>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firstLine="1701"/>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DC,CD,j</m:t>
            </m:r>
          </m:sub>
        </m:sSub>
      </m:oMath>
      <w:r w:rsidR="00443CAB" w:rsidRPr="008E409A">
        <w:rPr>
          <w:szCs w:val="24"/>
          <w:lang w:val="fr-FR"/>
        </w:rPr>
        <w:tab/>
        <w:t>est la consommation d’énergie électrique, compte tenu de l’épuisement de la charge du SRSEE, pour la phase j de l’essai du type 1 en mode épuisement de la charge, conformément au paragraphe 4.3 de la présente annexe,</w:t>
      </w:r>
      <w:r w:rsidR="00443CAB" w:rsidRPr="008E409A">
        <w:rPr>
          <w:lang w:val="fr-FR"/>
        </w:rPr>
        <w:t xml:space="preserve"> en </w:t>
      </w:r>
      <w:r w:rsidR="00443CAB" w:rsidRPr="008E409A">
        <w:rPr>
          <w:szCs w:val="24"/>
          <w:lang w:val="fr-FR"/>
        </w:rPr>
        <w:t>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oMath>
      <w:r w:rsidR="00443CAB" w:rsidRPr="008E409A">
        <w:rPr>
          <w:szCs w:val="24"/>
          <w:lang w:val="fr-FR"/>
        </w:rPr>
        <w:tab/>
        <w:t>est l’énergie électrique récupérée par recharge par le réseau, déterminée conformément au paragraphe 3.2.4.6 de la présente annexe,</w:t>
      </w:r>
      <w:r w:rsidR="00443CAB" w:rsidRPr="008E409A">
        <w:rPr>
          <w:lang w:val="fr-FR"/>
        </w:rPr>
        <w:t xml:space="preserve"> en </w:t>
      </w:r>
      <w:r w:rsidR="00443CAB" w:rsidRPr="008E409A">
        <w:rPr>
          <w:szCs w:val="24"/>
          <w:lang w:val="fr-FR"/>
        </w:rPr>
        <w:t>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443CAB" w:rsidRPr="008E409A">
        <w:rPr>
          <w:szCs w:val="24"/>
          <w:lang w:val="fr-FR"/>
        </w:rPr>
        <w:tab/>
        <w:t>est la variation d’énergie électrique de tous les SRSEE pour la phase j, en Wh, conformément au paragraphe 4.3 de la présente annexe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de la phase considérée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 xml:space="preserve">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sidRPr="008E409A">
        <w:rPr>
          <w:szCs w:val="24"/>
          <w:lang w:val="fr-FR"/>
        </w:rPr>
        <w:t>, conformément au paragraphe 3.2.4.4 de la présente annexe.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4.3.2</w:t>
      </w:r>
      <w:r w:rsidRPr="008E409A">
        <w:rPr>
          <w:szCs w:val="24"/>
          <w:lang w:val="fr-FR"/>
        </w:rPr>
        <w:tab/>
      </w:r>
      <w:r w:rsidRPr="008E409A">
        <w:rPr>
          <w:color w:val="000000"/>
          <w:szCs w:val="24"/>
          <w:lang w:val="fr-FR"/>
        </w:rPr>
        <w:t>Consommation d’énergie électrique pondérée en fonction des facteurs d’utilisation, basée sur l’énergie électrique rechargée depuis le secteur</w:t>
      </w:r>
      <w:r w:rsidRPr="008E409A">
        <w:rPr>
          <w:szCs w:val="24"/>
          <w:lang w:val="fr-FR"/>
        </w:rPr>
        <w:t>, pour les VHE-RE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color w:val="000000"/>
          <w:szCs w:val="24"/>
          <w:lang w:val="fr-FR"/>
        </w:rPr>
        <w:t>La consommation d’énergie électrique pondérée en fonction des facteurs d’utilisation, basée sur l’énergie électrique rechargée depuis le secteur</w:t>
      </w:r>
      <w:r w:rsidRPr="008E409A">
        <w:rPr>
          <w:szCs w:val="24"/>
          <w:lang w:val="fr-FR"/>
        </w:rPr>
        <w:t>, doit être calculée au moyen de l’équation suivante </w:t>
      </w:r>
      <w:r w:rsidRPr="008E409A">
        <w:rPr>
          <w:bCs/>
          <w:szCs w:val="24"/>
          <w:lang w:val="fr-FR"/>
        </w:rPr>
        <w: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AC,weighted</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e>
        </m:nary>
        <m:r>
          <m:rPr>
            <m:sty m:val="p"/>
          </m:rPr>
          <w:rPr>
            <w:rFonts w:ascii="Cambria Math" w:hAnsi="Cambria Math"/>
            <w:szCs w:val="24"/>
            <w:lang w:val="fr-FR"/>
          </w:rPr>
          <m:t>)</m:t>
        </m:r>
      </m:oMath>
      <w:r w:rsidR="00443CAB" w:rsidRPr="008E409A" w:rsidDel="00BD622C">
        <w:rPr>
          <w:szCs w:val="24"/>
          <w:lang w:val="fr-FR"/>
        </w:rPr>
        <w:t xml:space="preserv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AC,weighted</m:t>
            </m:r>
          </m:sub>
        </m:sSub>
      </m:oMath>
      <w:r w:rsidR="00443CAB" w:rsidRPr="008E409A">
        <w:rPr>
          <w:szCs w:val="24"/>
          <w:lang w:val="fr-FR"/>
        </w:rPr>
        <w:tab/>
        <w:t xml:space="preserve">est la </w:t>
      </w:r>
      <w:r w:rsidR="00443CAB" w:rsidRPr="008E409A">
        <w:rPr>
          <w:color w:val="000000"/>
          <w:szCs w:val="24"/>
          <w:lang w:val="fr-FR"/>
        </w:rPr>
        <w:t>consommation d’énergie électrique pondérée en fonction des facteurs d’utilisation, basée sur l’énergie électrique rechargée depuis le secteur</w:t>
      </w:r>
      <w:r w:rsidR="00443CAB" w:rsidRPr="008E409A">
        <w:rPr>
          <w:szCs w:val="24"/>
          <w:lang w:val="fr-FR"/>
        </w:rPr>
        <w:t xml:space="preserve">, en Wh/km ;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UF</m:t>
            </m:r>
          </m:e>
          <m:sub>
            <m:r>
              <m:rPr>
                <m:sty m:val="p"/>
              </m:rPr>
              <w:rPr>
                <w:rFonts w:ascii="Cambria Math" w:hAnsi="Cambria Math"/>
                <w:szCs w:val="24"/>
                <w:lang w:val="fr-FR"/>
              </w:rPr>
              <m:t xml:space="preserve">j </m:t>
            </m:r>
          </m:sub>
        </m:sSub>
      </m:oMath>
      <w:r w:rsidR="00443CAB" w:rsidRPr="008E409A">
        <w:rPr>
          <w:szCs w:val="24"/>
          <w:lang w:val="fr-FR"/>
        </w:rPr>
        <w:tab/>
        <w:t>est le facteur d’utilisation de la phase j conformément à l’appendice 5 de la présente annexe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AC,CD,j</m:t>
            </m:r>
          </m:sub>
        </m:sSub>
      </m:oMath>
      <w:r w:rsidR="00443CAB" w:rsidRPr="008E409A">
        <w:rPr>
          <w:szCs w:val="24"/>
          <w:vertAlign w:val="subscript"/>
          <w:lang w:val="fr-FR"/>
        </w:rPr>
        <w:tab/>
      </w:r>
      <w:r w:rsidR="00443CAB" w:rsidRPr="008E409A">
        <w:rPr>
          <w:szCs w:val="24"/>
          <w:vertAlign w:val="subscript"/>
          <w:lang w:val="fr-FR"/>
        </w:rPr>
        <w:tab/>
      </w:r>
      <w:r w:rsidR="00443CAB" w:rsidRPr="008E409A">
        <w:rPr>
          <w:szCs w:val="24"/>
          <w:lang w:val="fr-FR"/>
        </w:rPr>
        <w:t xml:space="preserve">est la consommation d’énergie électrique </w:t>
      </w:r>
      <w:r w:rsidR="00443CAB" w:rsidRPr="008E409A">
        <w:rPr>
          <w:color w:val="000000"/>
          <w:szCs w:val="24"/>
          <w:lang w:val="fr-FR"/>
        </w:rPr>
        <w:t>basée sur l’énergie électrique rechargée depuis le secteur</w:t>
      </w:r>
      <w:r w:rsidR="00443CAB" w:rsidRPr="008E409A">
        <w:rPr>
          <w:szCs w:val="24"/>
          <w:lang w:val="fr-FR"/>
        </w:rPr>
        <w:t xml:space="preserve">, pour la </w:t>
      </w:r>
      <w:r w:rsidR="00443CAB" w:rsidRPr="008E409A">
        <w:rPr>
          <w:iCs/>
          <w:szCs w:val="24"/>
          <w:lang w:val="fr-FR"/>
        </w:rPr>
        <w:t xml:space="preserve">phase j, conformément au paragraphe 4.3.1 de la présente annexe, en </w:t>
      </w:r>
      <w:r w:rsidR="00443CAB" w:rsidRPr="008E409A">
        <w:rPr>
          <w:szCs w:val="24"/>
          <w:lang w:val="fr-FR"/>
        </w:rPr>
        <w:t>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r>
      <w:r w:rsidRPr="008E409A">
        <w:rPr>
          <w:szCs w:val="24"/>
          <w:lang w:val="fr-FR"/>
        </w:rPr>
        <w:tab/>
        <w:t>est le numéro d’ordre de la phase considérée ;</w:t>
      </w:r>
      <w:r w:rsidRPr="008E409A" w:rsidDel="00BB3E13">
        <w:rPr>
          <w:szCs w:val="24"/>
          <w:lang w:val="fr-FR"/>
        </w:rPr>
        <w:t xml:space="preserv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 xml:space="preserve">est le nombre de phases exécutées jusqu’à la fin du cycle de transition du véhicule L, </w:t>
      </w: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veh_L</m:t>
            </m:r>
          </m:sub>
        </m:sSub>
      </m:oMath>
      <w:r w:rsidRPr="008E409A">
        <w:rPr>
          <w:szCs w:val="24"/>
          <w:lang w:val="fr-FR"/>
        </w:rPr>
        <w:t>, conformément au paragraphe 3.2.4.4 de la présente annexe.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4.3.3</w:t>
      </w:r>
      <w:r w:rsidRPr="008E409A">
        <w:rPr>
          <w:szCs w:val="24"/>
          <w:lang w:val="fr-FR"/>
        </w:rPr>
        <w:tab/>
        <w:t>Consommation d’énergie électrique pour les VHE-RE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4.3.3.1</w:t>
      </w:r>
      <w:r w:rsidRPr="008E409A">
        <w:rPr>
          <w:szCs w:val="24"/>
          <w:lang w:val="fr-FR"/>
        </w:rPr>
        <w:tab/>
        <w:t>Détermination de la consommation d’énergie électrique spécifique par cycle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w:t>
      </w:r>
      <w:r w:rsidRPr="008E409A">
        <w:rPr>
          <w:color w:val="000000"/>
          <w:szCs w:val="24"/>
          <w:lang w:val="fr-FR"/>
        </w:rPr>
        <w:t xml:space="preserve">basée sur l’énergie électrique rechargée depuis le secteur et sur </w:t>
      </w:r>
      <w:r w:rsidRPr="008E409A">
        <w:rPr>
          <w:szCs w:val="24"/>
          <w:lang w:val="fr-FR"/>
        </w:rPr>
        <w:t>l’autonomie équivalente en mode électrique pur doit être calculée au moyen de l’équation suivante</w:t>
      </w:r>
      <w:r w:rsidR="00BC1EB5">
        <w:rPr>
          <w:szCs w:val="24"/>
          <w:lang w:val="fr-FR"/>
        </w:rPr>
        <w:t> </w:t>
      </w:r>
      <w:r w:rsidRPr="008E409A">
        <w:rPr>
          <w:bCs/>
          <w:szCs w:val="24"/>
          <w:lang w:val="fr-FR"/>
        </w:rPr>
        <w:t>:</w:t>
      </w:r>
    </w:p>
    <w:p w:rsidR="00443CAB" w:rsidRPr="008E409A" w:rsidRDefault="00443CAB" w:rsidP="00443CAB">
      <w:pPr>
        <w:kinsoku/>
        <w:overflowPunct/>
        <w:autoSpaceDE/>
        <w:autoSpaceDN/>
        <w:adjustRightInd/>
        <w:snapToGrid/>
        <w:spacing w:after="120"/>
        <w:ind w:left="2268" w:right="1134"/>
        <w:rPr>
          <w:szCs w:val="24"/>
          <w:lang w:val="fr-FR"/>
        </w:rPr>
      </w:pPr>
      <m:oMath>
        <m:r>
          <m:rPr>
            <m:nor/>
          </m:rPr>
          <w:rPr>
            <w:rFonts w:ascii="Cambria Math"/>
            <w:szCs w:val="24"/>
            <w:lang w:val="fr-FR"/>
          </w:rPr>
          <m:t xml:space="preserve">EC </m:t>
        </m:r>
        <m:r>
          <m:rPr>
            <m:nor/>
          </m:rPr>
          <w:rPr>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r>
              <m:rPr>
                <m:sty m:val="p"/>
              </m:rPr>
              <w:rPr>
                <w:rFonts w:ascii="Cambria Math" w:hAnsi="Cambria Math"/>
                <w:szCs w:val="24"/>
                <w:lang w:val="fr-FR"/>
              </w:rPr>
              <m:t>EAER</m:t>
            </m:r>
          </m:den>
        </m:f>
      </m:oMath>
      <w:r w:rsidRPr="008E409A">
        <w:rPr>
          <w:szCs w:val="24"/>
          <w:lang w:val="fr-FR"/>
        </w:rPr>
        <w:t>a</w:t>
      </w:r>
    </w:p>
    <w:p w:rsidR="00443CAB" w:rsidRPr="008E409A" w:rsidRDefault="00443CAB" w:rsidP="00443CAB">
      <w:pPr>
        <w:keepNext/>
        <w:keepLines/>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rFonts w:ascii="Cambria Math"/>
            <w:szCs w:val="24"/>
            <w:lang w:val="fr-FR"/>
          </w:rPr>
          <m:t>EC</m:t>
        </m:r>
      </m:oMath>
      <w:r w:rsidRPr="008E409A">
        <w:rPr>
          <w:szCs w:val="24"/>
          <w:lang w:val="fr-FR"/>
        </w:rPr>
        <w:tab/>
        <w:t xml:space="preserve">est la consommation d’énergie électrique du cycle d’essai WLTP applicable, </w:t>
      </w:r>
      <w:r w:rsidRPr="008E409A">
        <w:rPr>
          <w:color w:val="000000"/>
          <w:szCs w:val="24"/>
          <w:lang w:val="fr-FR"/>
        </w:rPr>
        <w:t xml:space="preserve">basée sur l’énergie électrique rechargée depuis le secteur et sur </w:t>
      </w:r>
      <w:r w:rsidRPr="008E409A">
        <w:rPr>
          <w:szCs w:val="24"/>
          <w:lang w:val="fr-FR"/>
        </w:rPr>
        <w:t>l’autonomie équivalente en mode électrique pur,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m:t>
        </m:r>
        <m:r>
          <m:rPr>
            <m:nor/>
          </m:rPr>
          <w:rPr>
            <w:iCs/>
            <w:szCs w:val="24"/>
            <w:vertAlign w:val="subscript"/>
            <w:lang w:val="fr-FR"/>
          </w:rPr>
          <m:t>AC</m:t>
        </m:r>
      </m:oMath>
      <w:r w:rsidRPr="008E409A">
        <w:rPr>
          <w:szCs w:val="24"/>
          <w:lang w:val="fr-FR"/>
        </w:rPr>
        <w:tab/>
        <w:t xml:space="preserve">est </w:t>
      </w:r>
      <w:r w:rsidRPr="008E409A">
        <w:rPr>
          <w:color w:val="000000"/>
          <w:szCs w:val="24"/>
          <w:lang w:val="fr-FR"/>
        </w:rPr>
        <w:t xml:space="preserve">l’énergie électrique rechargée depuis le secteur, conformément au </w:t>
      </w:r>
      <w:r w:rsidRPr="008E409A">
        <w:rPr>
          <w:szCs w:val="24"/>
          <w:lang w:val="fr-FR"/>
        </w:rPr>
        <w:t>paragraphe </w:t>
      </w:r>
      <w:r w:rsidRPr="008E409A">
        <w:rPr>
          <w:iCs/>
          <w:szCs w:val="24"/>
          <w:lang w:val="fr-FR"/>
        </w:rPr>
        <w:t xml:space="preserve">3.2.4.6 de la présente annexe, en </w:t>
      </w:r>
      <w:r w:rsidRPr="008E409A">
        <w:rPr>
          <w:szCs w:val="24"/>
          <w:lang w:val="fr-FR"/>
        </w:rPr>
        <w:t>Wh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EAER</m:t>
        </m:r>
      </m:oMath>
      <w:r w:rsidRPr="008E409A">
        <w:rPr>
          <w:szCs w:val="24"/>
          <w:lang w:val="fr-FR"/>
        </w:rPr>
        <w:tab/>
        <w:t>est l’autonomie équivalente en mode électrique pur, conformément au paragraphe 4.4.4.1 de la présente annexe, en km.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4.3.3.2</w:t>
      </w:r>
      <w:r w:rsidRPr="008E409A">
        <w:rPr>
          <w:szCs w:val="24"/>
          <w:lang w:val="fr-FR"/>
        </w:rPr>
        <w:tab/>
        <w:t>Détermination de la consommation d’énergie électrique spécifique par phase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spécifique par phase </w:t>
      </w:r>
      <w:r w:rsidRPr="008E409A">
        <w:rPr>
          <w:color w:val="000000"/>
          <w:szCs w:val="24"/>
          <w:lang w:val="fr-FR"/>
        </w:rPr>
        <w:t xml:space="preserve">basée sur l’énergie électrique rechargée depuis le secteur et sur </w:t>
      </w:r>
      <w:r w:rsidRPr="008E409A">
        <w:rPr>
          <w:szCs w:val="24"/>
          <w:lang w:val="fr-FR"/>
        </w:rPr>
        <w:t>l’autonomie équivalente en mode électrique pur spécifique par phase doit être calculée au moyen de l’équation suivante :</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p</m:t>
            </m:r>
          </m:sub>
        </m:sSub>
        <m:r>
          <m:rPr>
            <m:nor/>
          </m:rPr>
          <w:rPr>
            <w:rFonts w:ascii="Cambria Math"/>
            <w:szCs w:val="24"/>
            <w:lang w:val="fr-FR"/>
          </w:rPr>
          <m:t xml:space="preserve"> </m:t>
        </m:r>
        <m:r>
          <m:rPr>
            <m:nor/>
          </m:rPr>
          <w:rPr>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den>
        </m:f>
      </m:oMath>
      <w:r w:rsidR="00443CAB" w:rsidRPr="008E409A" w:rsidDel="00BD622C">
        <w:rPr>
          <w:szCs w:val="24"/>
          <w:lang w:val="fr-FR"/>
        </w:rPr>
        <w:t xml:space="preserve">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où :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p</m:t>
            </m:r>
          </m:sub>
        </m:sSub>
      </m:oMath>
      <w:r w:rsidR="00443CAB" w:rsidRPr="008E409A">
        <w:rPr>
          <w:szCs w:val="24"/>
          <w:lang w:val="fr-FR"/>
        </w:rPr>
        <w:tab/>
        <w:t xml:space="preserve">est la consommation d’énergie électrique spécifique par phase </w:t>
      </w:r>
      <w:r w:rsidR="00443CAB" w:rsidRPr="008E409A">
        <w:rPr>
          <w:color w:val="000000"/>
          <w:szCs w:val="24"/>
          <w:lang w:val="fr-FR"/>
        </w:rPr>
        <w:t xml:space="preserve">basée sur l’énergie électrique rechargée depuis le secteur et sur </w:t>
      </w:r>
      <w:r w:rsidR="00443CAB" w:rsidRPr="008E409A">
        <w:rPr>
          <w:szCs w:val="24"/>
          <w:lang w:val="fr-FR"/>
        </w:rPr>
        <w:t>l’autonomie équivalente en mode électrique pur,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oMath>
      <w:r w:rsidR="00443CAB" w:rsidRPr="008E409A">
        <w:rPr>
          <w:szCs w:val="24"/>
          <w:lang w:val="fr-FR"/>
        </w:rPr>
        <w:tab/>
        <w:t xml:space="preserve">est </w:t>
      </w:r>
      <w:r w:rsidR="00443CAB" w:rsidRPr="008E409A">
        <w:rPr>
          <w:color w:val="000000"/>
          <w:szCs w:val="24"/>
          <w:lang w:val="fr-FR"/>
        </w:rPr>
        <w:t xml:space="preserve">l’énergie électrique rechargée depuis le secteur, conformément au </w:t>
      </w:r>
      <w:r w:rsidR="00443CAB" w:rsidRPr="008E409A">
        <w:rPr>
          <w:szCs w:val="24"/>
          <w:lang w:val="fr-FR"/>
        </w:rPr>
        <w:t>paragraphe </w:t>
      </w:r>
      <w:r w:rsidR="00443CAB" w:rsidRPr="008E409A">
        <w:rPr>
          <w:iCs/>
          <w:szCs w:val="24"/>
          <w:lang w:val="fr-FR"/>
        </w:rPr>
        <w:t xml:space="preserve">3.2.4.6 de la présente annexe, en </w:t>
      </w:r>
      <w:r w:rsidR="00443CAB" w:rsidRPr="008E409A">
        <w:rPr>
          <w:szCs w:val="24"/>
          <w:lang w:val="fr-FR"/>
        </w:rPr>
        <w:t>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oMath>
      <w:r w:rsidR="00443CAB" w:rsidRPr="008E409A">
        <w:rPr>
          <w:szCs w:val="24"/>
          <w:lang w:val="fr-FR"/>
        </w:rPr>
        <w:tab/>
        <w:t>est l’autonomie équivalente en mode électrique pur spécifique par phase, conformément au paragraphe 4.4.4.2 de la présente annexe, en km.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4.3.4</w:t>
      </w:r>
      <w:r w:rsidRPr="008E409A">
        <w:rPr>
          <w:szCs w:val="24"/>
          <w:lang w:val="fr-FR"/>
        </w:rPr>
        <w:tab/>
        <w:t>Consommation d’énergie électrique des VEP</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szCs w:val="24"/>
          <w:lang w:val="fr-FR"/>
        </w:rPr>
        <w:tab/>
        <w:t>Les Parties contractantes ont le choix d’ignorer le calcul d</w:t>
      </w:r>
      <w:r>
        <w:rPr>
          <w:szCs w:val="24"/>
          <w:lang w:val="fr-FR"/>
        </w:rPr>
        <w:t>’</w:t>
      </w:r>
      <w:r w:rsidRPr="008E409A">
        <w:rPr>
          <w:color w:val="000000"/>
          <w:szCs w:val="24"/>
          <w:lang w:val="fr-FR"/>
        </w:rPr>
        <w:t>EC</w:t>
      </w:r>
      <w:r w:rsidRPr="008E409A">
        <w:rPr>
          <w:color w:val="000000"/>
          <w:szCs w:val="24"/>
          <w:vertAlign w:val="subscript"/>
          <w:lang w:val="fr-FR"/>
        </w:rPr>
        <w:t>city</w:t>
      </w:r>
      <w:r w:rsidRPr="008E409A">
        <w:rPr>
          <w:color w:val="000000"/>
          <w:szCs w:val="24"/>
          <w:lang w:val="fr-FR"/>
        </w:rPr>
        <w:t xml:space="preserve"> effectué conformément au paragraphe 4.3.4.2 de la présente annexe.</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szCs w:val="24"/>
          <w:lang w:val="fr-FR"/>
        </w:rPr>
        <w:t>4.3.4.1</w:t>
      </w:r>
      <w:r w:rsidRPr="008E409A">
        <w:rPr>
          <w:szCs w:val="24"/>
          <w:lang w:val="fr-FR"/>
        </w:rPr>
        <w:tab/>
        <w:t>La consommation d’énergie électrique déterminée dans le présent paragraphe doit être calculée uniquement si le véhicule a pu suivre la courbe de vitesse du cycle d’essai applicable dans les limites de tolérance spécifiées au paragraphe 1.2.6.6 de l’annexe 6</w:t>
      </w:r>
      <w:r w:rsidRPr="008E409A">
        <w:rPr>
          <w:color w:val="000000"/>
          <w:szCs w:val="24"/>
          <w:lang w:val="fr-FR"/>
        </w:rPr>
        <w:t xml:space="preserve"> durant toute la période considérée.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4.3.4.2</w:t>
      </w:r>
      <w:r w:rsidRPr="008E409A">
        <w:rPr>
          <w:szCs w:val="24"/>
          <w:lang w:val="fr-FR"/>
        </w:rPr>
        <w:tab/>
        <w:t xml:space="preserve">Détermination de la consommation d’énergie électrique du cycle d’essai WLTP applicable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du cycle d’essai WLTP applicable, </w:t>
      </w:r>
      <w:r w:rsidRPr="008E409A">
        <w:rPr>
          <w:color w:val="000000"/>
          <w:szCs w:val="24"/>
          <w:lang w:val="fr-FR"/>
        </w:rPr>
        <w:t>basée sur l’énergie électrique rechargée depuis le secteur et sur l’autonomie du véhicule en mode électrique pur</w:t>
      </w:r>
      <w:r w:rsidRPr="008E409A">
        <w:rPr>
          <w:szCs w:val="24"/>
          <w:lang w:val="fr-FR"/>
        </w:rPr>
        <w:t>,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WLTC</m:t>
            </m:r>
          </m:sub>
        </m:sSub>
        <m:r>
          <m:rPr>
            <m:nor/>
          </m:rPr>
          <w:rPr>
            <w:rFonts w:ascii="Cambria Math"/>
            <w:szCs w:val="24"/>
            <w:lang w:val="fr-FR"/>
          </w:rPr>
          <m:t xml:space="preserve"> </m:t>
        </m:r>
        <m:r>
          <m:rPr>
            <m:nor/>
          </m:rPr>
          <w:rPr>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den>
        </m:f>
      </m:oMath>
      <w:r w:rsidR="00443CAB" w:rsidRPr="008E409A" w:rsidDel="00BD622C">
        <w:rPr>
          <w:szCs w:val="24"/>
          <w:lang w:val="fr-FR"/>
        </w:rPr>
        <w:t xml:space="preserv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WLTC</m:t>
            </m:r>
          </m:sub>
        </m:sSub>
      </m:oMath>
      <w:r w:rsidR="00443CAB" w:rsidRPr="008E409A">
        <w:rPr>
          <w:szCs w:val="24"/>
          <w:lang w:val="fr-FR"/>
        </w:rPr>
        <w:tab/>
        <w:t xml:space="preserve">est la consommation d’énergie électrique du cycle d’essai WLTP applicable, </w:t>
      </w:r>
      <w:r w:rsidR="00443CAB" w:rsidRPr="008E409A">
        <w:rPr>
          <w:color w:val="000000"/>
          <w:szCs w:val="24"/>
          <w:lang w:val="fr-FR"/>
        </w:rPr>
        <w:t xml:space="preserve">basée sur l’énergie électrique rechargée depuis le secteur et sur l’autonomie du véhicule en mode électrique pur pour le cycle d’essai </w:t>
      </w:r>
      <w:r w:rsidR="00443CAB" w:rsidRPr="008E409A">
        <w:rPr>
          <w:szCs w:val="24"/>
          <w:lang w:val="fr-FR"/>
        </w:rPr>
        <w:t>visé,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m:t>
        </m:r>
        <m:r>
          <m:rPr>
            <m:nor/>
          </m:rPr>
          <w:rPr>
            <w:iCs/>
            <w:szCs w:val="24"/>
            <w:vertAlign w:val="subscript"/>
            <w:lang w:val="fr-FR"/>
          </w:rPr>
          <m:t>AC</m:t>
        </m:r>
      </m:oMath>
      <w:r w:rsidRPr="008E409A">
        <w:rPr>
          <w:szCs w:val="24"/>
          <w:lang w:val="fr-FR"/>
        </w:rPr>
        <w:tab/>
        <w:t xml:space="preserve">est </w:t>
      </w:r>
      <w:r w:rsidRPr="008E409A">
        <w:rPr>
          <w:color w:val="000000"/>
          <w:szCs w:val="24"/>
          <w:lang w:val="fr-FR"/>
        </w:rPr>
        <w:t xml:space="preserve">l’énergie électrique rechargée depuis le secteur, conformément au </w:t>
      </w:r>
      <w:r w:rsidRPr="008E409A">
        <w:rPr>
          <w:szCs w:val="24"/>
          <w:lang w:val="fr-FR"/>
        </w:rPr>
        <w:t>paragraphe 3.4.4.3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oMath>
      <w:r w:rsidR="00443CAB" w:rsidRPr="008E409A">
        <w:rPr>
          <w:szCs w:val="24"/>
          <w:lang w:val="fr-FR"/>
        </w:rPr>
        <w:tab/>
        <w:t xml:space="preserve">est </w:t>
      </w:r>
      <w:r w:rsidR="00443CAB" w:rsidRPr="008E409A">
        <w:rPr>
          <w:color w:val="000000"/>
          <w:szCs w:val="24"/>
          <w:lang w:val="fr-FR"/>
        </w:rPr>
        <w:t xml:space="preserve">l’autonomie du véhicule en mode électrique pur pour le cycle d’essai WLTP </w:t>
      </w:r>
      <w:r w:rsidR="00443CAB" w:rsidRPr="008E409A">
        <w:rPr>
          <w:szCs w:val="24"/>
          <w:lang w:val="fr-FR"/>
        </w:rPr>
        <w:t>applicable, telle que calculée conformément au paragraphe 4.4.2.1.1 ou 4.4.2.2.1 de la présente annexe, selon la procédure d’essai à suivre, en km.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4.3.4.3</w:t>
      </w:r>
      <w:r w:rsidRPr="008E409A">
        <w:rPr>
          <w:szCs w:val="24"/>
          <w:lang w:val="fr-FR"/>
        </w:rPr>
        <w:tab/>
        <w:t>Détermination de la consommation d’énergie électrique du cycle d’essai WLTP urbain applicable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du cycle d’essai WLTP urbain applicable, </w:t>
      </w:r>
      <w:r w:rsidRPr="008E409A">
        <w:rPr>
          <w:color w:val="000000"/>
          <w:szCs w:val="24"/>
          <w:lang w:val="fr-FR"/>
        </w:rPr>
        <w:t>basée sur l’énergie électrique rechargée depuis le secteur et sur l’autonomie du véhicule en mode électrique pur pour le cycle d’essai visé,</w:t>
      </w:r>
      <w:r w:rsidRPr="008E409A">
        <w:rPr>
          <w:szCs w:val="24"/>
          <w:lang w:val="fr-FR"/>
        </w:rPr>
        <w:t xml:space="preserve">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city</m:t>
              </m:r>
            </m:sub>
          </m:sSub>
          <m:r>
            <m:rPr>
              <m:nor/>
            </m:rPr>
            <w:rPr>
              <w:rFonts w:ascii="Cambria Math"/>
              <w:szCs w:val="24"/>
              <w:lang w:val="fr-FR"/>
            </w:rPr>
            <m:t xml:space="preserve"> </m:t>
          </m:r>
          <m:r>
            <m:rPr>
              <m:nor/>
            </m:rPr>
            <w:rPr>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den>
          </m:f>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city</m:t>
            </m:r>
          </m:sub>
        </m:sSub>
      </m:oMath>
      <w:r w:rsidR="00443CAB" w:rsidRPr="008E409A">
        <w:rPr>
          <w:szCs w:val="24"/>
          <w:lang w:val="fr-FR"/>
        </w:rPr>
        <w:tab/>
        <w:t xml:space="preserve">est la consommation d’énergie électrique du cycle d’essai WLTP urbain applicable, </w:t>
      </w:r>
      <w:r w:rsidR="00443CAB" w:rsidRPr="008E409A">
        <w:rPr>
          <w:color w:val="000000"/>
          <w:szCs w:val="24"/>
          <w:lang w:val="fr-FR"/>
        </w:rPr>
        <w:t>basée sur l’énergie électrique rechargée depuis le secteur et sur l’autonomie du véhicule en mode électrique pur pour le cycle d’essai visé</w:t>
      </w:r>
      <w:r w:rsidR="00443CAB" w:rsidRPr="008E409A">
        <w:rPr>
          <w:szCs w:val="24"/>
          <w:lang w:val="fr-FR"/>
        </w:rPr>
        <w:t>,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m:t>
        </m:r>
        <m:r>
          <m:rPr>
            <m:nor/>
          </m:rPr>
          <w:rPr>
            <w:iCs/>
            <w:szCs w:val="24"/>
            <w:vertAlign w:val="subscript"/>
            <w:lang w:val="fr-FR"/>
          </w:rPr>
          <m:t>AC</m:t>
        </m:r>
      </m:oMath>
      <w:r w:rsidRPr="008E409A">
        <w:rPr>
          <w:szCs w:val="24"/>
          <w:lang w:val="fr-FR"/>
        </w:rPr>
        <w:tab/>
        <w:t xml:space="preserve">est </w:t>
      </w:r>
      <w:r w:rsidRPr="008E409A">
        <w:rPr>
          <w:color w:val="000000"/>
          <w:szCs w:val="24"/>
          <w:lang w:val="fr-FR"/>
        </w:rPr>
        <w:t xml:space="preserve">l’énergie électrique rechargée depuis le secteur, conformément au </w:t>
      </w:r>
      <w:r w:rsidRPr="008E409A">
        <w:rPr>
          <w:szCs w:val="24"/>
          <w:lang w:val="fr-FR"/>
        </w:rPr>
        <w:t>paragraphe 3.4.4.3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oMath>
      <w:r w:rsidR="00443CAB" w:rsidRPr="008E409A">
        <w:rPr>
          <w:szCs w:val="24"/>
          <w:lang w:val="fr-FR"/>
        </w:rPr>
        <w:tab/>
        <w:t xml:space="preserve">est </w:t>
      </w:r>
      <w:r w:rsidR="00443CAB" w:rsidRPr="008E409A">
        <w:rPr>
          <w:color w:val="000000"/>
          <w:szCs w:val="24"/>
          <w:lang w:val="fr-FR"/>
        </w:rPr>
        <w:t xml:space="preserve">l’autonomie du véhicule en mode électrique pur pour le cycle d’essai WLTP urbain </w:t>
      </w:r>
      <w:r w:rsidR="00443CAB" w:rsidRPr="008E409A">
        <w:rPr>
          <w:szCs w:val="24"/>
          <w:lang w:val="fr-FR"/>
        </w:rPr>
        <w:t>applicable, telle que calculée conformément au paragraphe 4.4.2.1.2 ou 4.4.2.2.2 de la présente annexe, selon la procédure d’essai à suivre, en km.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4.3.4.4</w:t>
      </w:r>
      <w:r w:rsidRPr="008E409A">
        <w:rPr>
          <w:szCs w:val="24"/>
          <w:lang w:val="fr-FR"/>
        </w:rPr>
        <w:tab/>
        <w:t>Détermination de la consommation d’énergie électrique pour chaque phase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d’énergie électrique pour chaque phase, </w:t>
      </w:r>
      <w:r w:rsidRPr="008E409A">
        <w:rPr>
          <w:color w:val="000000"/>
          <w:szCs w:val="24"/>
          <w:lang w:val="fr-FR"/>
        </w:rPr>
        <w:t>basée sur l’énergie électrique rechargée depuis le secteur et sur l’autonomie du véhicule en mode électrique pur pour la phase visée,</w:t>
      </w:r>
      <w:r w:rsidRPr="008E409A">
        <w:rPr>
          <w:szCs w:val="24"/>
          <w:lang w:val="fr-FR"/>
        </w:rPr>
        <w:t xml:space="preserve">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p</m:t>
              </m:r>
            </m:sub>
          </m:sSub>
          <m:r>
            <m:rPr>
              <m:nor/>
            </m:rPr>
            <w:rPr>
              <w:rFonts w:ascii="Cambria Math"/>
              <w:szCs w:val="24"/>
              <w:lang w:val="fr-FR"/>
            </w:rPr>
            <m:t xml:space="preserve"> </m:t>
          </m:r>
          <m:r>
            <m:rPr>
              <m:nor/>
            </m:rPr>
            <w:rPr>
              <w:szCs w:val="24"/>
              <w:lang w:val="fr-FR"/>
            </w:rPr>
            <m:t xml:space="preserve">= </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AC</m:t>
                  </m:r>
                </m:sub>
              </m:sSub>
            </m:num>
            <m:den>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den>
          </m:f>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szCs w:val="24"/>
                <w:lang w:val="fr-FR"/>
              </w:rPr>
              <m:t>EC</m:t>
            </m:r>
          </m:e>
          <m:sub>
            <m:r>
              <m:rPr>
                <m:sty m:val="p"/>
              </m:rPr>
              <w:rPr>
                <w:rFonts w:ascii="Cambria Math"/>
                <w:szCs w:val="24"/>
                <w:lang w:val="fr-FR"/>
              </w:rPr>
              <m:t>p</m:t>
            </m:r>
          </m:sub>
        </m:sSub>
      </m:oMath>
      <w:r w:rsidR="00443CAB" w:rsidRPr="008E409A">
        <w:rPr>
          <w:szCs w:val="24"/>
          <w:lang w:val="fr-FR"/>
        </w:rPr>
        <w:tab/>
        <w:t xml:space="preserve">est la consommation d’énergie électrique de chaque phase p, basée sur </w:t>
      </w:r>
      <w:r w:rsidR="00443CAB" w:rsidRPr="008E409A">
        <w:rPr>
          <w:color w:val="000000"/>
          <w:szCs w:val="24"/>
          <w:lang w:val="fr-FR"/>
        </w:rPr>
        <w:t>l’énergie électrique rechargée depuis le secteur et sur l’autonomie du véhicule en mode électrique pur pour la phase visée</w:t>
      </w:r>
      <w:r w:rsidR="00443CAB" w:rsidRPr="008E409A">
        <w:rPr>
          <w:szCs w:val="24"/>
          <w:lang w:val="fr-FR"/>
        </w:rPr>
        <w:t>,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m:t>
        </m:r>
        <m:r>
          <m:rPr>
            <m:nor/>
          </m:rPr>
          <w:rPr>
            <w:iCs/>
            <w:szCs w:val="24"/>
            <w:vertAlign w:val="subscript"/>
            <w:lang w:val="fr-FR"/>
          </w:rPr>
          <m:t>AC</m:t>
        </m:r>
      </m:oMath>
      <w:r w:rsidRPr="008E409A">
        <w:rPr>
          <w:szCs w:val="24"/>
          <w:lang w:val="fr-FR"/>
        </w:rPr>
        <w:tab/>
        <w:t xml:space="preserve">est </w:t>
      </w:r>
      <w:r w:rsidRPr="008E409A">
        <w:rPr>
          <w:color w:val="000000"/>
          <w:szCs w:val="24"/>
          <w:lang w:val="fr-FR"/>
        </w:rPr>
        <w:t xml:space="preserve">l’énergie électrique rechargée depuis le secteur, conformément au </w:t>
      </w:r>
      <w:r w:rsidRPr="008E409A">
        <w:rPr>
          <w:szCs w:val="24"/>
          <w:lang w:val="fr-FR"/>
        </w:rPr>
        <w:t>paragraphe 3.4.4.3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oMath>
      <w:r w:rsidR="00443CAB" w:rsidRPr="008E409A">
        <w:rPr>
          <w:szCs w:val="24"/>
          <w:lang w:val="fr-FR"/>
        </w:rPr>
        <w:tab/>
        <w:t xml:space="preserve">est </w:t>
      </w:r>
      <w:r w:rsidR="00443CAB" w:rsidRPr="008E409A">
        <w:rPr>
          <w:color w:val="000000"/>
          <w:szCs w:val="24"/>
          <w:lang w:val="fr-FR"/>
        </w:rPr>
        <w:t xml:space="preserve">l’autonomie du véhicule en mode électrique pur pour la phase visée, </w:t>
      </w:r>
      <w:r w:rsidR="00443CAB" w:rsidRPr="008E409A">
        <w:rPr>
          <w:szCs w:val="24"/>
          <w:lang w:val="fr-FR"/>
        </w:rPr>
        <w:t>telle que calculée conformément au paragraphe 4.4.2.1.3 ou 4.4.2.2.3 de la présente annexe, selon la procédure d’essai à suivre, en km.</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w:t>
      </w:r>
      <w:r w:rsidRPr="008E409A">
        <w:rPr>
          <w:color w:val="000000"/>
          <w:szCs w:val="24"/>
          <w:lang w:val="fr-FR"/>
        </w:rPr>
        <w:tab/>
        <w:t>Calcul des autonomies électriques</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color w:val="000000"/>
          <w:szCs w:val="24"/>
          <w:lang w:val="fr-FR"/>
        </w:rPr>
        <w:tab/>
      </w:r>
      <w:r w:rsidRPr="008E409A">
        <w:rPr>
          <w:szCs w:val="24"/>
          <w:lang w:val="fr-FR"/>
        </w:rPr>
        <w:t xml:space="preserve">Les Parties contractantes ont le choix d’ignorer la </w:t>
      </w:r>
      <w:r w:rsidRPr="008E409A">
        <w:rPr>
          <w:color w:val="000000"/>
          <w:szCs w:val="24"/>
          <w:lang w:val="fr-FR"/>
        </w:rPr>
        <w:t>détermination d’AER</w:t>
      </w:r>
      <w:r w:rsidRPr="008E409A">
        <w:rPr>
          <w:color w:val="000000"/>
          <w:szCs w:val="24"/>
          <w:vertAlign w:val="subscript"/>
          <w:lang w:val="fr-FR"/>
        </w:rPr>
        <w:t>city</w:t>
      </w:r>
      <w:r w:rsidRPr="008E409A">
        <w:rPr>
          <w:color w:val="000000"/>
          <w:szCs w:val="24"/>
          <w:lang w:val="fr-FR"/>
        </w:rPr>
        <w:t xml:space="preserve"> et de PER</w:t>
      </w:r>
      <w:r w:rsidRPr="008E409A">
        <w:rPr>
          <w:color w:val="000000"/>
          <w:szCs w:val="24"/>
          <w:vertAlign w:val="subscript"/>
          <w:lang w:val="fr-FR"/>
        </w:rPr>
        <w:t>city</w:t>
      </w:r>
      <w:r w:rsidRPr="008E409A">
        <w:rPr>
          <w:color w:val="000000"/>
          <w:szCs w:val="24"/>
          <w:lang w:val="fr-FR"/>
        </w:rPr>
        <w:t>, et le calcul d’EAER</w:t>
      </w:r>
      <w:r w:rsidRPr="008E409A">
        <w:rPr>
          <w:color w:val="000000"/>
          <w:szCs w:val="24"/>
          <w:vertAlign w:val="subscript"/>
          <w:lang w:val="fr-FR"/>
        </w:rPr>
        <w:t>city</w:t>
      </w:r>
      <w:r w:rsidRPr="008E409A">
        <w:rPr>
          <w:color w:val="000000"/>
          <w:szCs w:val="24"/>
          <w:lang w:val="fr-FR"/>
        </w:rPr>
        <w:t xml:space="preserve">. </w:t>
      </w:r>
    </w:p>
    <w:p w:rsidR="00443CAB" w:rsidRPr="008E409A" w:rsidRDefault="00443CAB" w:rsidP="00443CAB">
      <w:pPr>
        <w:keepNext/>
        <w:keepLines/>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4.4.1</w:t>
      </w:r>
      <w:r w:rsidRPr="008E409A">
        <w:rPr>
          <w:color w:val="000000"/>
          <w:szCs w:val="24"/>
          <w:lang w:val="fr-FR"/>
        </w:rPr>
        <w:tab/>
        <w:t xml:space="preserve">Autonomies en mode électrique AER et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sidRPr="008E409A">
        <w:rPr>
          <w:color w:val="000000"/>
          <w:szCs w:val="24"/>
          <w:lang w:val="fr-FR"/>
        </w:rPr>
        <w:t xml:space="preserve"> pour les VHE-RE</w:t>
      </w:r>
      <w:r w:rsidRPr="008E409A" w:rsidDel="00234A8E">
        <w:rPr>
          <w:color w:val="000000"/>
          <w:szCs w:val="24"/>
          <w:lang w:val="fr-FR"/>
        </w:rPr>
        <w:t xml:space="preserve"> </w:t>
      </w:r>
    </w:p>
    <w:p w:rsidR="00443CAB" w:rsidRPr="008E409A" w:rsidRDefault="00443CAB" w:rsidP="00443CAB">
      <w:pPr>
        <w:keepNext/>
        <w:keepLines/>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4.4.1.1</w:t>
      </w:r>
      <w:r w:rsidRPr="008E409A">
        <w:rPr>
          <w:color w:val="000000"/>
          <w:szCs w:val="24"/>
          <w:lang w:val="fr-FR"/>
        </w:rPr>
        <w:tab/>
        <w:t>Autonomie en mode électrique AER</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color w:val="000000"/>
          <w:szCs w:val="24"/>
          <w:lang w:val="fr-FR"/>
        </w:rPr>
        <w:t>L’autonomie en mode électrique AER</w:t>
      </w:r>
      <w:r w:rsidRPr="008E409A">
        <w:rPr>
          <w:szCs w:val="24"/>
          <w:lang w:val="fr-FR"/>
        </w:rPr>
        <w:t xml:space="preserve"> pour </w:t>
      </w:r>
      <w:r w:rsidRPr="008E409A">
        <w:rPr>
          <w:color w:val="000000"/>
          <w:szCs w:val="24"/>
          <w:lang w:val="fr-FR"/>
        </w:rPr>
        <w:t xml:space="preserve">les VHE-RE est déterminée à partir de </w:t>
      </w:r>
      <w:r w:rsidRPr="008E409A">
        <w:rPr>
          <w:szCs w:val="24"/>
          <w:lang w:val="fr-FR"/>
        </w:rPr>
        <w:t>l’essai d’épuisement de la charge du type 1</w:t>
      </w:r>
      <w:r w:rsidRPr="008E409A">
        <w:rPr>
          <w:color w:val="000000"/>
          <w:szCs w:val="24"/>
          <w:lang w:val="fr-FR"/>
        </w:rPr>
        <w:t>, décrit au paragraphe 3.2.4.3 de la présente annexe en tant qu’essai faisant partie de la séquence d’essais de l’option 1, et mentionné au paragraphe 3.2.6.1 de la même annexe</w:t>
      </w:r>
      <w:r w:rsidRPr="008E409A" w:rsidDel="00A5601C">
        <w:rPr>
          <w:color w:val="000000"/>
          <w:szCs w:val="24"/>
          <w:lang w:val="fr-FR"/>
        </w:rPr>
        <w:t xml:space="preserve"> </w:t>
      </w:r>
      <w:r w:rsidRPr="008E409A">
        <w:rPr>
          <w:color w:val="000000"/>
          <w:szCs w:val="24"/>
          <w:lang w:val="fr-FR"/>
        </w:rPr>
        <w:t xml:space="preserve">en tant qu’essai faisant partie de la séquence d’essais de l’option 3, en exécutant le cycle d’essai WLTP applicable conformément au paragraphe 1.4.2.1 de la présente annexe. L’autonomie AER correspond à la distance parcourue depuis le début de </w:t>
      </w:r>
      <w:r w:rsidRPr="008E409A">
        <w:rPr>
          <w:szCs w:val="24"/>
          <w:lang w:val="fr-FR"/>
        </w:rPr>
        <w:t>l’essai d’épuisement de la charge du type 1</w:t>
      </w:r>
      <w:r w:rsidRPr="008E409A">
        <w:rPr>
          <w:color w:val="000000"/>
          <w:szCs w:val="24"/>
          <w:lang w:val="fr-FR"/>
        </w:rPr>
        <w:t xml:space="preserve"> jusqu’au moment où le moteur thermique commence à consommer du carburant.</w:t>
      </w:r>
    </w:p>
    <w:p w:rsidR="00443CAB" w:rsidRPr="008E409A" w:rsidRDefault="00443CAB" w:rsidP="00443CAB">
      <w:pPr>
        <w:keepNext/>
        <w:keepLines/>
        <w:kinsoku/>
        <w:overflowPunct/>
        <w:autoSpaceDE/>
        <w:autoSpaceDN/>
        <w:adjustRightInd/>
        <w:snapToGrid/>
        <w:spacing w:after="120"/>
        <w:ind w:left="2268" w:right="1134" w:hanging="1134"/>
        <w:jc w:val="both"/>
        <w:rPr>
          <w:color w:val="000000"/>
          <w:szCs w:val="24"/>
          <w:lang w:val="fr-FR"/>
        </w:rPr>
      </w:pPr>
      <w:r w:rsidRPr="008E409A">
        <w:rPr>
          <w:szCs w:val="24"/>
          <w:lang w:val="fr-FR"/>
        </w:rPr>
        <w:t>4.4.1.2</w:t>
      </w:r>
      <w:r w:rsidRPr="008E409A">
        <w:rPr>
          <w:szCs w:val="24"/>
          <w:lang w:val="fr-FR"/>
        </w:rPr>
        <w:tab/>
      </w:r>
      <w:r w:rsidRPr="008E409A">
        <w:rPr>
          <w:color w:val="000000"/>
          <w:szCs w:val="24"/>
          <w:lang w:val="fr-FR"/>
        </w:rPr>
        <w:t xml:space="preserve">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4.4.1.2.1</w:t>
      </w:r>
      <w:r w:rsidRPr="008E409A">
        <w:rPr>
          <w:color w:val="000000"/>
          <w:szCs w:val="24"/>
          <w:lang w:val="fr-FR"/>
        </w:rPr>
        <w:tab/>
        <w:t xml:space="preserve">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sidRPr="008E409A">
        <w:rPr>
          <w:color w:val="000000"/>
          <w:szCs w:val="24"/>
          <w:lang w:val="fr-FR"/>
        </w:rPr>
        <w:t xml:space="preserve"> pour les VHE-RE est déterminée à partir de </w:t>
      </w:r>
      <w:r w:rsidRPr="008E409A">
        <w:rPr>
          <w:szCs w:val="24"/>
          <w:lang w:val="fr-FR"/>
        </w:rPr>
        <w:t>l’essai d’épuisement de la charge du type 1</w:t>
      </w:r>
      <w:r w:rsidRPr="008E409A">
        <w:rPr>
          <w:color w:val="000000"/>
          <w:szCs w:val="24"/>
          <w:lang w:val="fr-FR"/>
        </w:rPr>
        <w:t>, décrit au paragraphe 3.2.4.3 de la présente annexe en tant qu’essai faisant partie de la séquence d’essais de l’option 1, et mentionné au paragraphe 3.2.6.1 de la même annexe</w:t>
      </w:r>
      <w:r w:rsidRPr="008E409A" w:rsidDel="00A5601C">
        <w:rPr>
          <w:color w:val="000000"/>
          <w:szCs w:val="24"/>
          <w:lang w:val="fr-FR"/>
        </w:rPr>
        <w:t xml:space="preserve"> </w:t>
      </w:r>
      <w:r w:rsidRPr="008E409A">
        <w:rPr>
          <w:color w:val="000000"/>
          <w:szCs w:val="24"/>
          <w:lang w:val="fr-FR"/>
        </w:rPr>
        <w:t xml:space="preserve">en tant qu’essai faisant partie de la séquence d’essais de l’option 3, en exécutant le cycle d’essai WLTP urbain applicable conformément au paragraphe 1.4.2.2 de la présente annexe. L’autonomie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sidRPr="008E409A">
        <w:rPr>
          <w:color w:val="000000"/>
          <w:szCs w:val="24"/>
          <w:lang w:val="fr-FR"/>
        </w:rPr>
        <w:t xml:space="preserve"> correspond à la distance parcourue depuis le début de </w:t>
      </w:r>
      <w:r w:rsidRPr="008E409A">
        <w:rPr>
          <w:szCs w:val="24"/>
          <w:lang w:val="fr-FR"/>
        </w:rPr>
        <w:t>l’essai d’épuisement de la charge du type 1</w:t>
      </w:r>
      <w:r w:rsidRPr="008E409A">
        <w:rPr>
          <w:color w:val="000000"/>
          <w:szCs w:val="24"/>
          <w:lang w:val="fr-FR"/>
        </w:rPr>
        <w:t xml:space="preserve"> jusqu’au moment où le moteur thermique commence à consommer du carburant.</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4.4.1.2.2</w:t>
      </w:r>
      <w:r w:rsidRPr="008E409A">
        <w:rPr>
          <w:color w:val="000000"/>
          <w:szCs w:val="24"/>
          <w:lang w:val="fr-FR"/>
        </w:rPr>
        <w:tab/>
        <w:t xml:space="preserve">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sidRPr="008E409A">
        <w:rPr>
          <w:color w:val="000000"/>
          <w:szCs w:val="24"/>
          <w:lang w:val="fr-FR"/>
        </w:rPr>
        <w:t xml:space="preserve"> peut également être déterminée à partir de </w:t>
      </w:r>
      <w:r w:rsidRPr="008E409A">
        <w:rPr>
          <w:szCs w:val="24"/>
          <w:lang w:val="fr-FR"/>
        </w:rPr>
        <w:t>l’essai d’épuisement de la charge du type 1</w:t>
      </w:r>
      <w:r w:rsidRPr="008E409A">
        <w:rPr>
          <w:color w:val="000000"/>
          <w:szCs w:val="24"/>
          <w:lang w:val="fr-FR"/>
        </w:rPr>
        <w:t xml:space="preserve">, décrit au paragraphe 3.2.4.3 de la présente annexe, en exécutant les cycles d’essai WLTP applicables conformément au paragraphe 1.4.2.1 de la présente annexe. Dans ce cas, on ignore le cycle d’essai WLTP urbain applicable dans le cadre de l’essai d’épuisement de la charge du type 1 et on calcule l’autonomie en mode électrique urbain </w:t>
      </w:r>
      <m:oMath>
        <m:sSub>
          <m:sSubPr>
            <m:ctrlPr>
              <w:rPr>
                <w:rFonts w:ascii="Cambria Math" w:hAnsi="Cambria Math"/>
                <w:color w:val="000000"/>
                <w:szCs w:val="24"/>
                <w:lang w:val="fr-FR"/>
              </w:rPr>
            </m:ctrlPr>
          </m:sSubPr>
          <m:e>
            <m:r>
              <m:rPr>
                <m:sty m:val="p"/>
              </m:rPr>
              <w:rPr>
                <w:rFonts w:ascii="Cambria Math" w:hAnsi="Cambria Math"/>
                <w:color w:val="000000"/>
                <w:szCs w:val="24"/>
                <w:lang w:val="fr-FR"/>
              </w:rPr>
              <m:t>AER</m:t>
            </m:r>
          </m:e>
          <m:sub>
            <m:r>
              <m:rPr>
                <m:sty m:val="p"/>
              </m:rPr>
              <w:rPr>
                <w:rFonts w:ascii="Cambria Math" w:hAnsi="Cambria Math"/>
                <w:color w:val="000000"/>
                <w:szCs w:val="24"/>
                <w:lang w:val="fr-FR"/>
              </w:rPr>
              <m:t>city</m:t>
            </m:r>
          </m:sub>
        </m:sSub>
      </m:oMath>
      <w:r w:rsidRPr="008E409A">
        <w:rPr>
          <w:color w:val="000000"/>
          <w:szCs w:val="24"/>
          <w:lang w:val="fr-FR"/>
        </w:rPr>
        <w:t xml:space="preserve"> au moyen de l’équation suivante :</w:t>
      </w:r>
    </w:p>
    <w:p w:rsidR="00443CAB" w:rsidRPr="008E409A" w:rsidRDefault="00AC4377" w:rsidP="00443CAB">
      <w:pPr>
        <w:kinsoku/>
        <w:overflowPunct/>
        <w:autoSpaceDE/>
        <w:autoSpaceDN/>
        <w:adjustRightInd/>
        <w:snapToGrid/>
        <w:spacing w:after="120"/>
        <w:ind w:left="2268" w:right="1134" w:firstLine="567"/>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AER</m:t>
              </m:r>
            </m:e>
            <m:sub>
              <m:r>
                <m:rPr>
                  <m:sty m:val="p"/>
                </m:rPr>
                <w:rPr>
                  <w:rFonts w:ascii="Cambria Math" w:hAnsi="Cambria Math"/>
                  <w:lang w:val="fr-FR"/>
                </w:rPr>
                <m:t>city</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num>
            <m:den>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den>
          </m:f>
        </m:oMath>
      </m:oMathPara>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color w:val="000000"/>
          <w:szCs w:val="24"/>
          <w:lang w:val="fr-FR"/>
        </w:rPr>
      </w:pPr>
      <m:oMath>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oMath>
      <w:r w:rsidR="00443CAB" w:rsidRPr="008E409A">
        <w:rPr>
          <w:lang w:val="fr-FR"/>
        </w:rPr>
        <w:tab/>
        <w:t xml:space="preserve">est l’énergie utilisable du SRSEE, déterminée depuis le début de </w:t>
      </w:r>
      <w:r w:rsidR="00443CAB" w:rsidRPr="008E409A">
        <w:rPr>
          <w:szCs w:val="24"/>
          <w:lang w:val="fr-FR"/>
        </w:rPr>
        <w:t>l’essai d’épuisement de la charge du type 1</w:t>
      </w:r>
      <w:r w:rsidR="00443CAB" w:rsidRPr="008E409A">
        <w:rPr>
          <w:lang w:val="fr-FR"/>
        </w:rPr>
        <w:t xml:space="preserve">, décrit au </w:t>
      </w:r>
      <w:r w:rsidR="00443CAB" w:rsidRPr="008E409A">
        <w:rPr>
          <w:color w:val="000000"/>
          <w:szCs w:val="24"/>
          <w:lang w:val="fr-FR"/>
        </w:rPr>
        <w:t>paragraphe 3.2.4.3 de la présente annexe, en exécutant les cycles d’essai WLTP applicables jusqu’au moment où le moteur thermique commence à consommer du carburant, en Wh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oMath>
      <w:r w:rsidR="00443CAB" w:rsidRPr="008E409A">
        <w:rPr>
          <w:lang w:val="fr-FR"/>
        </w:rPr>
        <w:tab/>
        <w:t xml:space="preserve">est la consommation d’énergie électrique pondérée des cycles d’essai WLTP urbains applicables en mode électrique pur de l’essai d’épuisement de la charge du type 1, décrit au </w:t>
      </w:r>
      <w:r w:rsidR="00443CAB" w:rsidRPr="008E409A">
        <w:rPr>
          <w:color w:val="000000"/>
          <w:szCs w:val="24"/>
          <w:lang w:val="fr-FR"/>
        </w:rPr>
        <w:t xml:space="preserve">paragraphe 3.2.4.3 de la présente annexe, déterminée en exécutant le(s) cycle(s) d’essai </w:t>
      </w:r>
      <w:r w:rsidR="00443CAB" w:rsidRPr="008E409A">
        <w:rPr>
          <w:lang w:val="fr-FR"/>
        </w:rPr>
        <w:t>WLTP applicable(s), en Wh/km ;</w:t>
      </w:r>
    </w:p>
    <w:p w:rsidR="00443CAB" w:rsidRPr="008E409A" w:rsidRDefault="00443CAB" w:rsidP="00443CAB">
      <w:pPr>
        <w:kinsoku/>
        <w:overflowPunct/>
        <w:autoSpaceDE/>
        <w:autoSpaceDN/>
        <w:adjustRightInd/>
        <w:snapToGrid/>
        <w:spacing w:after="120"/>
        <w:ind w:left="3402" w:right="1134" w:hanging="1134"/>
        <w:jc w:val="both"/>
        <w:rPr>
          <w:lang w:val="fr-FR"/>
        </w:rPr>
      </w:pPr>
      <w:r w:rsidRPr="008E409A">
        <w:rPr>
          <w:lang w:val="fr-FR"/>
        </w:rPr>
        <w:t>et</w:t>
      </w:r>
    </w:p>
    <w:p w:rsidR="00443CAB" w:rsidRPr="008E409A" w:rsidRDefault="00AC4377" w:rsidP="00443CAB">
      <w:pPr>
        <w:kinsoku/>
        <w:overflowPunct/>
        <w:autoSpaceDE/>
        <w:autoSpaceDN/>
        <w:adjustRightInd/>
        <w:snapToGrid/>
        <w:spacing w:after="120"/>
        <w:ind w:left="2268" w:right="1134"/>
        <w:jc w:val="both"/>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r>
            <m:rPr>
              <m:sty m:val="p"/>
            </m:rPr>
            <w:rPr>
              <w:rFonts w:ascii="Cambria Math" w:hAnsi="Cambria Math"/>
              <w:lang w:val="fr-FR"/>
            </w:rPr>
            <m:t>=</m:t>
          </m:r>
          <m:nary>
            <m:naryPr>
              <m:chr m:val="∑"/>
              <m:limLoc m:val="subSup"/>
              <m:ctrlPr>
                <w:rPr>
                  <w:rFonts w:ascii="Cambria Math" w:hAnsi="Cambria Math"/>
                  <w:lang w:val="fr-FR"/>
                </w:rPr>
              </m:ctrlPr>
            </m:naryPr>
            <m:sub>
              <m:r>
                <m:rPr>
                  <m:sty m:val="p"/>
                </m:rPr>
                <w:rPr>
                  <w:rFonts w:ascii="Cambria Math" w:hAnsi="Cambria Math"/>
                  <w:lang w:val="fr-FR"/>
                </w:rPr>
                <m:t>j=1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REESS,j</m:t>
                  </m:r>
                </m:sub>
              </m:sSub>
            </m:e>
          </m:nary>
        </m:oMath>
      </m:oMathPara>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REESS,j</m:t>
            </m:r>
          </m:sub>
        </m:sSub>
      </m:oMath>
      <w:r w:rsidR="00443CAB" w:rsidRPr="008E409A">
        <w:rPr>
          <w:lang w:val="fr-FR"/>
        </w:rPr>
        <w:tab/>
      </w:r>
      <w:r w:rsidR="00443CAB" w:rsidRPr="008E409A">
        <w:rPr>
          <w:szCs w:val="24"/>
          <w:lang w:val="fr-FR"/>
        </w:rPr>
        <w:t xml:space="preserve">est la variation d’énergie électrique de tous les </w:t>
      </w:r>
      <w:r w:rsidR="00443CAB" w:rsidRPr="008E409A">
        <w:rPr>
          <w:lang w:val="fr-FR"/>
        </w:rPr>
        <w:t>SRSEE durant la phase j, en Wh ;</w:t>
      </w:r>
    </w:p>
    <w:p w:rsidR="00443CAB" w:rsidRPr="008E409A" w:rsidRDefault="00443CAB" w:rsidP="00443CAB">
      <w:pPr>
        <w:kinsoku/>
        <w:overflowPunct/>
        <w:autoSpaceDE/>
        <w:autoSpaceDN/>
        <w:adjustRightInd/>
        <w:snapToGrid/>
        <w:spacing w:after="120"/>
        <w:ind w:left="3402" w:right="1134" w:hanging="1134"/>
        <w:jc w:val="both"/>
        <w:rPr>
          <w:lang w:val="fr-FR"/>
        </w:rPr>
      </w:pPr>
      <m:oMath>
        <m:r>
          <m:rPr>
            <m:sty m:val="p"/>
          </m:rPr>
          <w:rPr>
            <w:rFonts w:ascii="Cambria Math" w:hAnsi="Cambria Math"/>
            <w:lang w:val="fr-FR"/>
          </w:rPr>
          <m:t>j</m:t>
        </m:r>
      </m:oMath>
      <w:r w:rsidRPr="008E409A">
        <w:rPr>
          <w:lang w:val="fr-FR"/>
        </w:rPr>
        <w:tab/>
        <w:t>est le numéro d’ordre de la phase considérée ;</w:t>
      </w:r>
    </w:p>
    <w:p w:rsidR="00443CAB" w:rsidRPr="008E409A" w:rsidRDefault="00443CAB" w:rsidP="00443CAB">
      <w:pPr>
        <w:kinsoku/>
        <w:overflowPunct/>
        <w:autoSpaceDE/>
        <w:autoSpaceDN/>
        <w:adjustRightInd/>
        <w:snapToGrid/>
        <w:spacing w:after="120"/>
        <w:ind w:left="3402" w:right="1134" w:hanging="1134"/>
        <w:jc w:val="both"/>
        <w:rPr>
          <w:lang w:val="fr-FR"/>
        </w:rPr>
      </w:pPr>
      <w:r w:rsidRPr="008E409A">
        <w:rPr>
          <w:lang w:val="fr-FR"/>
        </w:rPr>
        <w:t>k</w:t>
      </w:r>
      <w:r w:rsidRPr="008E409A">
        <w:rPr>
          <w:lang w:val="fr-FR"/>
        </w:rPr>
        <w:tab/>
        <w:t>est le nombre de phases exécutées depuis le début de l’essai jusqu’à la phase au cours de laquelle le moteur thermique commence à consommer du carburant, cette phase étant exclue ;</w:t>
      </w:r>
    </w:p>
    <w:p w:rsidR="00443CAB" w:rsidRPr="008E409A" w:rsidRDefault="00443CAB" w:rsidP="00443CAB">
      <w:pPr>
        <w:kinsoku/>
        <w:overflowPunct/>
        <w:autoSpaceDE/>
        <w:autoSpaceDN/>
        <w:adjustRightInd/>
        <w:snapToGrid/>
        <w:spacing w:after="120"/>
        <w:ind w:left="3402" w:right="1134" w:hanging="1134"/>
        <w:jc w:val="both"/>
        <w:rPr>
          <w:lang w:val="fr-FR"/>
        </w:rPr>
      </w:pPr>
      <w:r w:rsidRPr="008E409A">
        <w:rPr>
          <w:lang w:val="fr-FR"/>
        </w:rPr>
        <w:t>et</w:t>
      </w:r>
    </w:p>
    <w:p w:rsidR="00443CAB" w:rsidRPr="008E409A" w:rsidRDefault="00AC4377" w:rsidP="00443CAB">
      <w:pPr>
        <w:kinsoku/>
        <w:overflowPunct/>
        <w:autoSpaceDE/>
        <w:autoSpaceDN/>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m:t>
              </m:r>
            </m:sub>
          </m:sSub>
          <m:r>
            <m:rPr>
              <m:sty m:val="p"/>
            </m:rPr>
            <w:rPr>
              <w:rFonts w:ascii="Cambria Math" w:hAnsi="Cambria Math"/>
              <w:lang w:val="fr-FR"/>
            </w:rPr>
            <m:t>=</m:t>
          </m:r>
          <m:nary>
            <m:naryPr>
              <m:chr m:val="∑"/>
              <m:limLoc m:val="subSup"/>
              <m:ctrlPr>
                <w:rPr>
                  <w:rFonts w:ascii="Cambria Math" w:hAnsi="Cambria Math"/>
                  <w:lang w:val="fr-FR"/>
                </w:rPr>
              </m:ctrlPr>
            </m:naryPr>
            <m:sub>
              <m:r>
                <m:rPr>
                  <m:sty m:val="p"/>
                </m:rPr>
                <w:rPr>
                  <w:rFonts w:ascii="Cambria Math" w:hAnsi="Cambria Math"/>
                  <w:lang w:val="fr-FR"/>
                </w:rPr>
                <m:t>j=1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sup>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DC,city,j</m:t>
                  </m:r>
                </m:sub>
              </m:sSub>
            </m:e>
          </m:nary>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oMath>
      </m:oMathPara>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w:t>
      </w:r>
      <w:r w:rsidR="00BC1EB5">
        <w:rPr>
          <w:lang w:val="fr-FR"/>
        </w:rPr>
        <w:t> </w:t>
      </w:r>
      <w:r w:rsidRPr="008E409A">
        <w:rPr>
          <w:lang w:val="fr-FR"/>
        </w:rPr>
        <w:t>:</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DC,city,j</m:t>
            </m:r>
          </m:sub>
        </m:sSub>
      </m:oMath>
      <w:r w:rsidR="00443CAB" w:rsidRPr="008E409A">
        <w:rPr>
          <w:lang w:val="fr-FR"/>
        </w:rPr>
        <w:tab/>
        <w:t>est la consommation d’énergie électrique, en Wh/km, pour le j</w:t>
      </w:r>
      <w:r w:rsidR="00443CAB" w:rsidRPr="008E409A">
        <w:rPr>
          <w:vertAlign w:val="superscript"/>
          <w:lang w:val="fr-FR"/>
        </w:rPr>
        <w:t>e</w:t>
      </w:r>
      <w:r w:rsidR="00443CAB" w:rsidRPr="008E409A">
        <w:rPr>
          <w:lang w:val="fr-FR"/>
        </w:rPr>
        <w:t xml:space="preserve"> cycle d’essai WLTP urbain en mode électrique pur de </w:t>
      </w:r>
      <w:r w:rsidR="00443CAB" w:rsidRPr="008E409A">
        <w:rPr>
          <w:szCs w:val="24"/>
          <w:lang w:val="fr-FR"/>
        </w:rPr>
        <w:t>l’essai d’épuisement de la charge du type 1,</w:t>
      </w:r>
      <w:r w:rsidR="00443CAB" w:rsidRPr="008E409A">
        <w:rPr>
          <w:lang w:val="fr-FR"/>
        </w:rPr>
        <w:t xml:space="preserve"> mené en exécutant les cycles d’essai WLTP applicables, conformément au paragraphe 3.2.4.3 de la présente annexe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oMath>
      <w:r w:rsidR="00443CAB" w:rsidRPr="008E409A">
        <w:rPr>
          <w:lang w:val="fr-FR"/>
        </w:rPr>
        <w:tab/>
        <w:t>est le facteur de pondération pour le j</w:t>
      </w:r>
      <w:r w:rsidR="00443CAB" w:rsidRPr="008E409A">
        <w:rPr>
          <w:vertAlign w:val="superscript"/>
          <w:lang w:val="fr-FR"/>
        </w:rPr>
        <w:t>e</w:t>
      </w:r>
      <w:r w:rsidR="00443CAB" w:rsidRPr="008E409A">
        <w:rPr>
          <w:lang w:val="fr-FR"/>
        </w:rPr>
        <w:t xml:space="preserve"> cycle d’essai WLTP urbain applicable en mode électrique pur de l’essai d’épuisement de la charge du type 1, mené en exécutant les cycles d’essai WLTP applicables, conformément au paragraphe 3.2.4.3 de la présente annexe ;</w:t>
      </w:r>
    </w:p>
    <w:p w:rsidR="00443CAB" w:rsidRPr="008E409A" w:rsidRDefault="00443CAB" w:rsidP="00443CAB">
      <w:pPr>
        <w:kinsoku/>
        <w:overflowPunct/>
        <w:autoSpaceDE/>
        <w:autoSpaceDN/>
        <w:adjustRightInd/>
        <w:snapToGrid/>
        <w:spacing w:after="120"/>
        <w:ind w:left="3402" w:right="1134" w:hanging="1134"/>
        <w:jc w:val="both"/>
        <w:rPr>
          <w:lang w:val="fr-FR"/>
        </w:rPr>
      </w:pPr>
      <m:oMath>
        <m:r>
          <m:rPr>
            <m:sty m:val="p"/>
          </m:rPr>
          <w:rPr>
            <w:rFonts w:ascii="Cambria Math" w:hAnsi="Cambria Math"/>
            <w:lang w:val="fr-FR"/>
          </w:rPr>
          <m:t>j</m:t>
        </m:r>
      </m:oMath>
      <w:r w:rsidRPr="008E409A">
        <w:rPr>
          <w:lang w:val="fr-FR"/>
        </w:rPr>
        <w:tab/>
        <w:t>est le numéro d’ordre du cycle d’essai WLTP urbain en mode électrique pur applicable considéré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oMath>
      <w:r w:rsidR="00443CAB" w:rsidRPr="008E409A">
        <w:rPr>
          <w:lang w:val="fr-FR"/>
        </w:rPr>
        <w:tab/>
        <w:t>est le nombre de cycles d’essai WLTP urbain en mode électrique pur applicables ;</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et</w:t>
      </w:r>
    </w:p>
    <w:p w:rsidR="00443CAB" w:rsidRPr="008E409A" w:rsidRDefault="00AC4377" w:rsidP="00443CAB">
      <w:pPr>
        <w:kinsoku/>
        <w:overflowPunct/>
        <w:autoSpaceDE/>
        <w:autoSpaceDN/>
        <w:adjustRightInd/>
        <w:snapToGrid/>
        <w:spacing w:after="120"/>
        <w:ind w:left="2268" w:right="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city,1</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REESS,city,1</m:t>
                </m:r>
              </m:sub>
            </m:sSub>
          </m:num>
          <m:den>
            <m:sSub>
              <m:sSubPr>
                <m:ctrlPr>
                  <w:rPr>
                    <w:rFonts w:ascii="Cambria Math" w:hAnsi="Cambria Math"/>
                    <w:lang w:val="fr-FR"/>
                  </w:rPr>
                </m:ctrlPr>
              </m:sSubPr>
              <m:e>
                <m:r>
                  <m:rPr>
                    <m:sty m:val="p"/>
                  </m:rPr>
                  <w:rPr>
                    <w:rFonts w:ascii="Cambria Math" w:hAnsi="Cambria Math"/>
                    <w:lang w:val="fr-FR"/>
                  </w:rPr>
                  <m:t>UBE</m:t>
                </m:r>
              </m:e>
              <m:sub>
                <m:r>
                  <m:rPr>
                    <m:sty m:val="p"/>
                  </m:rPr>
                  <w:rPr>
                    <w:rFonts w:ascii="Cambria Math" w:hAnsi="Cambria Math"/>
                    <w:lang w:val="fr-FR"/>
                  </w:rPr>
                  <m:t>city</m:t>
                </m:r>
              </m:sub>
            </m:sSub>
          </m:den>
        </m:f>
      </m:oMath>
      <w:r w:rsidR="00443CAB" w:rsidRPr="008E409A">
        <w:rPr>
          <w:lang w:val="fr-FR"/>
        </w:rPr>
        <w:tab/>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544" w:right="1134" w:hanging="1276"/>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REESS,city,1</m:t>
            </m:r>
          </m:sub>
        </m:sSub>
      </m:oMath>
      <w:r w:rsidR="00443CAB" w:rsidRPr="008E409A">
        <w:rPr>
          <w:lang w:val="fr-FR"/>
        </w:rPr>
        <w:tab/>
        <w:t xml:space="preserve">est la variation d’énergie électrique de tous les SRSEE durant le premier cycle d’essai WLTP urbain applicable de </w:t>
      </w:r>
      <w:r w:rsidR="00443CAB" w:rsidRPr="008E409A">
        <w:rPr>
          <w:szCs w:val="24"/>
          <w:lang w:val="fr-FR"/>
        </w:rPr>
        <w:t>l’essai d’épuisement de la charge du type 1</w:t>
      </w:r>
      <w:r w:rsidR="00443CAB" w:rsidRPr="008E409A">
        <w:rPr>
          <w:lang w:val="fr-FR"/>
        </w:rPr>
        <w:t>, en Wh ;</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et</w:t>
      </w:r>
    </w:p>
    <w:p w:rsidR="00443CAB" w:rsidRPr="008E409A" w:rsidRDefault="00AC4377" w:rsidP="00443CAB">
      <w:pPr>
        <w:kinsoku/>
        <w:overflowPunct/>
        <w:autoSpaceDE/>
        <w:autoSpaceDN/>
        <w:adjustRightInd/>
        <w:snapToGrid/>
        <w:spacing w:after="120"/>
        <w:ind w:left="2268" w:right="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city,j</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city,1</m:t>
                </m:r>
              </m:sub>
            </m:sSub>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r>
              <m:rPr>
                <m:sty m:val="p"/>
              </m:rPr>
              <w:rPr>
                <w:rFonts w:ascii="Cambria Math" w:hAnsi="Cambria Math"/>
                <w:lang w:val="fr-FR"/>
              </w:rPr>
              <m:t>-1</m:t>
            </m:r>
          </m:den>
        </m:f>
      </m:oMath>
      <w:r w:rsidR="00443CAB" w:rsidRPr="008E409A">
        <w:rPr>
          <w:lang w:val="fr-FR"/>
        </w:rPr>
        <w:t xml:space="preserve"> pour </w:t>
      </w:r>
      <m:oMath>
        <m:r>
          <m:rPr>
            <m:sty m:val="p"/>
          </m:rPr>
          <w:rPr>
            <w:rFonts w:ascii="Cambria Math" w:hAnsi="Cambria Math"/>
            <w:lang w:val="fr-FR"/>
          </w:rPr>
          <m:t xml:space="preserve">j=2 à </m:t>
        </m:r>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city,pe</m:t>
            </m:r>
          </m:sub>
        </m:sSub>
      </m:oMath>
      <w:r w:rsidR="00443CAB"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szCs w:val="24"/>
          <w:lang w:val="fr-FR"/>
        </w:rPr>
        <w:t>4.4.2</w:t>
      </w:r>
      <w:r w:rsidRPr="008E409A">
        <w:rPr>
          <w:szCs w:val="24"/>
          <w:lang w:val="fr-FR"/>
        </w:rPr>
        <w:tab/>
        <w:t>Autonomie en mode électrique pur pour les VEP</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color w:val="000000"/>
          <w:szCs w:val="24"/>
          <w:lang w:val="fr-FR"/>
        </w:rPr>
        <w:tab/>
        <w:t xml:space="preserve">Les autonomies déterminées dans le présent paragraphe doivent être calculées uniquement si le véhicule </w:t>
      </w:r>
      <w:r w:rsidRPr="008E409A">
        <w:rPr>
          <w:szCs w:val="24"/>
          <w:lang w:val="fr-FR"/>
        </w:rPr>
        <w:t>a pu suivre la courbe de vitesse du cycle d’essai WLTP applicable dans les limites de tolérance spécifiées au paragraphe 1.2.6.6 de l’annexe 6</w:t>
      </w:r>
      <w:r w:rsidRPr="008E409A">
        <w:rPr>
          <w:color w:val="000000"/>
          <w:szCs w:val="24"/>
          <w:lang w:val="fr-FR"/>
        </w:rPr>
        <w:t xml:space="preserve"> durant toute la période considérée.</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4.4.2.1</w:t>
      </w:r>
      <w:r w:rsidRPr="008E409A">
        <w:rPr>
          <w:color w:val="000000"/>
          <w:szCs w:val="24"/>
          <w:lang w:val="fr-FR"/>
        </w:rPr>
        <w:tab/>
        <w:t>Détermination de l’autonomie en mode électrique pur dans le cas de l’application de la procédure d’essai du type 1 abrégée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4.4.2.1.1</w:t>
      </w:r>
      <w:r w:rsidRPr="008E409A">
        <w:rPr>
          <w:szCs w:val="24"/>
          <w:lang w:val="fr-FR"/>
        </w:rPr>
        <w:tab/>
      </w:r>
      <w:r w:rsidRPr="008E409A">
        <w:rPr>
          <w:color w:val="000000"/>
          <w:szCs w:val="24"/>
          <w:lang w:val="fr-FR"/>
        </w:rPr>
        <w:t>L’autonomie en mode électrique pur des VEP pour le</w:t>
      </w:r>
      <w:r w:rsidRPr="008E409A">
        <w:rPr>
          <w:szCs w:val="24"/>
          <w:lang w:val="fr-FR"/>
        </w:rPr>
        <w:t xml:space="preserve"> cycle d’essai WLTP applicable, PER</w:t>
      </w:r>
      <w:r w:rsidRPr="008E409A">
        <w:rPr>
          <w:szCs w:val="24"/>
          <w:vertAlign w:val="subscript"/>
          <w:lang w:val="fr-FR"/>
        </w:rPr>
        <w:t>WLTC</w:t>
      </w:r>
      <w:r w:rsidRPr="008E409A">
        <w:rPr>
          <w:szCs w:val="24"/>
          <w:lang w:val="fr-FR"/>
        </w:rPr>
        <w:t>, doit être calculée à partir de l’essai du type 1 abrégé, tel que décrit au paragraphe 3.4.4.2 de la présente annexe, à l’aide des équations suivantes :</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den>
          </m:f>
        </m:oMath>
      </m:oMathPara>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443CAB" w:rsidRPr="008E409A">
        <w:rPr>
          <w:szCs w:val="24"/>
          <w:lang w:val="fr-FR"/>
        </w:rPr>
        <w:tab/>
        <w:t xml:space="preserve">est l’énergie utilisable du SRSEE, déterminée à partir du début de la procédure d’essai </w:t>
      </w:r>
      <w:r w:rsidR="00443CAB" w:rsidRPr="008E409A">
        <w:rPr>
          <w:color w:val="000000"/>
          <w:szCs w:val="24"/>
          <w:lang w:val="fr-FR"/>
        </w:rPr>
        <w:t xml:space="preserve">du type 1 abrégée </w:t>
      </w:r>
      <w:r w:rsidR="00443CAB" w:rsidRPr="008E409A">
        <w:rPr>
          <w:szCs w:val="24"/>
          <w:lang w:val="fr-FR"/>
        </w:rPr>
        <w:t>jusqu’à ce que le critère de déconnexion tel que défini au paragraphe 3.4.4.2.3 de la présente annexe soit atteint,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oMath>
      <w:r w:rsidR="00443CAB" w:rsidRPr="008E409A">
        <w:rPr>
          <w:szCs w:val="24"/>
          <w:lang w:val="fr-FR"/>
        </w:rPr>
        <w:tab/>
        <w:t>est la consommation d’énergie électrique pondérée pour le cycle d’essai WLTP applicable des segments dynamiques DS</w:t>
      </w:r>
      <w:r w:rsidR="00443CAB" w:rsidRPr="008E409A">
        <w:rPr>
          <w:szCs w:val="24"/>
          <w:vertAlign w:val="subscript"/>
          <w:lang w:val="fr-FR"/>
        </w:rPr>
        <w:t>1</w:t>
      </w:r>
      <w:r w:rsidR="00443CAB" w:rsidRPr="008E409A">
        <w:rPr>
          <w:szCs w:val="24"/>
          <w:lang w:val="fr-FR"/>
        </w:rPr>
        <w:t xml:space="preserve"> et DS</w:t>
      </w:r>
      <w:r w:rsidR="00443CAB" w:rsidRPr="008E409A">
        <w:rPr>
          <w:szCs w:val="24"/>
          <w:vertAlign w:val="subscript"/>
          <w:lang w:val="fr-FR"/>
        </w:rPr>
        <w:t>2</w:t>
      </w:r>
      <w:r w:rsidR="00443CAB" w:rsidRPr="008E409A">
        <w:rPr>
          <w:szCs w:val="24"/>
          <w:lang w:val="fr-FR"/>
        </w:rPr>
        <w:t xml:space="preserve"> de la procédure d’essai du type 1 abrégée, en Wh/km ;</w:t>
      </w:r>
    </w:p>
    <w:p w:rsidR="00443CAB" w:rsidRPr="008E409A" w:rsidRDefault="00443CAB" w:rsidP="00443CAB">
      <w:pPr>
        <w:kinsoku/>
        <w:overflowPunct/>
        <w:autoSpaceDE/>
        <w:autoSpaceDN/>
        <w:adjustRightInd/>
        <w:snapToGrid/>
        <w:spacing w:after="120"/>
        <w:ind w:left="3402" w:right="1134" w:hanging="1134"/>
        <w:jc w:val="both"/>
        <w:rPr>
          <w:color w:val="000000"/>
          <w:szCs w:val="24"/>
          <w:lang w:val="fr-FR"/>
        </w:rPr>
      </w:pPr>
      <w:r w:rsidRPr="008E409A">
        <w:rPr>
          <w:color w:val="000000"/>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1</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2</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M</m:t>
                </m:r>
              </m:sub>
            </m:sSub>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CCS</m:t>
                </m:r>
              </m:e>
              <m:sub>
                <m:r>
                  <m:rPr>
                    <m:sty m:val="p"/>
                  </m:rPr>
                  <w:rPr>
                    <w:rFonts w:ascii="Cambria Math" w:hAnsi="Cambria Math"/>
                    <w:szCs w:val="24"/>
                    <w:lang w:val="fr-FR"/>
                  </w:rPr>
                  <m:t>E</m:t>
                </m:r>
              </m:sub>
            </m:sSub>
          </m:sub>
        </m:sSub>
      </m:oMath>
      <w:r w:rsidR="00443CAB" w:rsidRPr="008E409A">
        <w:rPr>
          <w:szCs w:val="24"/>
          <w:lang w:val="fr-FR"/>
        </w:rPr>
        <w:tab/>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w:t>
      </w:r>
      <w:r w:rsidR="00BC1EB5">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1</m:t>
                </m:r>
              </m:sub>
            </m:sSub>
          </m:sub>
        </m:sSub>
      </m:oMath>
      <w:r w:rsidR="00443CAB" w:rsidRPr="008E409A">
        <w:rPr>
          <w:szCs w:val="24"/>
          <w:lang w:val="fr-FR"/>
        </w:rPr>
        <w:tab/>
        <w:t>est la variation d’énergie électrique de tous les SRSEE durant le segment dynamique DS</w:t>
      </w:r>
      <w:r w:rsidR="00443CAB" w:rsidRPr="008E409A">
        <w:rPr>
          <w:szCs w:val="24"/>
          <w:vertAlign w:val="subscript"/>
          <w:lang w:val="fr-FR"/>
        </w:rPr>
        <w:t>1</w:t>
      </w:r>
      <w:r w:rsidR="00443CAB" w:rsidRPr="008E409A">
        <w:rPr>
          <w:szCs w:val="24"/>
          <w:lang w:val="fr-FR"/>
        </w:rPr>
        <w:t xml:space="preserve"> de la procédure d’essai du type 1 abrégée,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DS</m:t>
                </m:r>
              </m:e>
              <m:sub>
                <m:r>
                  <m:rPr>
                    <m:sty m:val="p"/>
                  </m:rPr>
                  <w:rPr>
                    <w:rFonts w:ascii="Cambria Math" w:hAnsi="Cambria Math"/>
                    <w:szCs w:val="24"/>
                    <w:lang w:val="fr-FR"/>
                  </w:rPr>
                  <m:t>2</m:t>
                </m:r>
              </m:sub>
            </m:sSub>
          </m:sub>
        </m:sSub>
      </m:oMath>
      <w:r w:rsidR="00443CAB" w:rsidRPr="008E409A">
        <w:rPr>
          <w:szCs w:val="24"/>
          <w:lang w:val="fr-FR"/>
        </w:rPr>
        <w:tab/>
        <w:t>est la variation d’énergie électrique de tous les SRSEE durant le segment dynamique DS</w:t>
      </w:r>
      <w:r w:rsidR="00443CAB" w:rsidRPr="008E409A">
        <w:rPr>
          <w:szCs w:val="24"/>
          <w:vertAlign w:val="subscript"/>
          <w:lang w:val="fr-FR"/>
        </w:rPr>
        <w:t>2</w:t>
      </w:r>
      <w:r w:rsidR="00443CAB" w:rsidRPr="008E409A">
        <w:rPr>
          <w:szCs w:val="24"/>
          <w:lang w:val="fr-FR"/>
        </w:rPr>
        <w:t xml:space="preserve"> de la procédure d’essai du type 1 abrégée,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M</m:t>
                </m:r>
              </m:sub>
            </m:sSub>
          </m:sub>
        </m:sSub>
      </m:oMath>
      <w:r w:rsidR="00443CAB" w:rsidRPr="008E409A">
        <w:rPr>
          <w:szCs w:val="24"/>
          <w:lang w:val="fr-FR"/>
        </w:rPr>
        <w:tab/>
        <w:t>est la variation d’énergie électrique de tous les SRSEE durant</w:t>
      </w:r>
      <w:r w:rsidR="00443CAB" w:rsidRPr="008E409A" w:rsidDel="00860185">
        <w:rPr>
          <w:szCs w:val="24"/>
          <w:lang w:val="fr-FR"/>
        </w:rPr>
        <w:t xml:space="preserve"> </w:t>
      </w:r>
      <w:r w:rsidR="00443CAB" w:rsidRPr="008E409A">
        <w:rPr>
          <w:szCs w:val="24"/>
          <w:lang w:val="fr-FR"/>
        </w:rPr>
        <w:t>le segment à vitesse constante CSS</w:t>
      </w:r>
      <w:r w:rsidR="00443CAB" w:rsidRPr="008E409A">
        <w:rPr>
          <w:szCs w:val="24"/>
          <w:vertAlign w:val="subscript"/>
          <w:lang w:val="fr-FR"/>
        </w:rPr>
        <w:t>M</w:t>
      </w:r>
      <w:r w:rsidR="00443CAB" w:rsidRPr="008E409A">
        <w:rPr>
          <w:szCs w:val="24"/>
          <w:lang w:val="fr-FR"/>
        </w:rPr>
        <w:t xml:space="preserve"> de la procédure d’essai du type 1 abrégée,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m:t>
            </m:r>
            <m:sSub>
              <m:sSubPr>
                <m:ctrlPr>
                  <w:rPr>
                    <w:rFonts w:ascii="Cambria Math" w:hAnsi="Cambria Math"/>
                    <w:szCs w:val="24"/>
                    <w:lang w:val="fr-FR"/>
                  </w:rPr>
                </m:ctrlPr>
              </m:sSubPr>
              <m:e>
                <m:r>
                  <m:rPr>
                    <m:sty m:val="p"/>
                  </m:rPr>
                  <w:rPr>
                    <w:rFonts w:ascii="Cambria Math" w:hAnsi="Cambria Math"/>
                    <w:szCs w:val="24"/>
                    <w:lang w:val="fr-FR"/>
                  </w:rPr>
                  <m:t>CSS</m:t>
                </m:r>
              </m:e>
              <m:sub>
                <m:r>
                  <m:rPr>
                    <m:sty m:val="p"/>
                  </m:rPr>
                  <w:rPr>
                    <w:rFonts w:ascii="Cambria Math" w:hAnsi="Cambria Math"/>
                    <w:szCs w:val="24"/>
                    <w:lang w:val="fr-FR"/>
                  </w:rPr>
                  <m:t>E</m:t>
                </m:r>
              </m:sub>
            </m:sSub>
          </m:sub>
        </m:sSub>
      </m:oMath>
      <w:r w:rsidR="00443CAB" w:rsidRPr="008E409A">
        <w:rPr>
          <w:szCs w:val="24"/>
          <w:lang w:val="fr-FR"/>
        </w:rPr>
        <w:tab/>
        <w:t>est la variation d’énergie électrique de tous les SRSEE durant le segment à vitesse constante CSS</w:t>
      </w:r>
      <w:r w:rsidR="00443CAB" w:rsidRPr="008E409A">
        <w:rPr>
          <w:szCs w:val="24"/>
          <w:vertAlign w:val="subscript"/>
          <w:lang w:val="fr-FR"/>
        </w:rPr>
        <w:t>E</w:t>
      </w:r>
      <w:r w:rsidR="00443CAB" w:rsidRPr="008E409A">
        <w:rPr>
          <w:szCs w:val="24"/>
          <w:lang w:val="fr-FR"/>
        </w:rPr>
        <w:t xml:space="preserve"> de la procédure d’essai du type 1 abrégée, en Wh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2</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e>
          </m:nary>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oMath>
      <w:r w:rsidR="00443CAB" w:rsidRPr="008E409A">
        <w:rPr>
          <w:szCs w:val="24"/>
          <w:lang w:val="fr-FR"/>
        </w:rPr>
        <w:tab/>
        <w:t>est la consommation d’énergie électrique pour le cycle d’essai WLTP applicable du segment dynamique DS</w:t>
      </w:r>
      <w:r w:rsidR="00443CAB" w:rsidRPr="008E409A">
        <w:rPr>
          <w:szCs w:val="24"/>
          <w:vertAlign w:val="subscript"/>
          <w:lang w:val="fr-FR"/>
        </w:rPr>
        <w:t>j</w:t>
      </w:r>
      <w:r w:rsidR="00443CAB" w:rsidRPr="008E409A">
        <w:rPr>
          <w:szCs w:val="24"/>
          <w:lang w:val="fr-FR"/>
        </w:rPr>
        <w:t xml:space="preserve"> de la procédure d’essai du type 1 abrégée,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443CAB" w:rsidRPr="008E409A">
        <w:rPr>
          <w:szCs w:val="24"/>
          <w:lang w:val="fr-FR"/>
        </w:rPr>
        <w:tab/>
        <w:t>est le facteur de pondération pour le cycle d’essai WLTP applicable du segment dynamique DS</w:t>
      </w:r>
      <w:r w:rsidR="00443CAB" w:rsidRPr="008E409A">
        <w:rPr>
          <w:szCs w:val="24"/>
          <w:vertAlign w:val="subscript"/>
          <w:lang w:val="fr-FR"/>
        </w:rPr>
        <w:t>j</w:t>
      </w:r>
      <w:r w:rsidR="00443CAB" w:rsidRPr="008E409A">
        <w:rPr>
          <w:szCs w:val="24"/>
          <w:lang w:val="fr-FR"/>
        </w:rPr>
        <w:t xml:space="preserve"> de la procédure d’essai du type 1 abrégée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and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WLTC,2</m:t>
              </m:r>
            </m:sub>
          </m:sSub>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oMath>
      </m:oMathPara>
    </w:p>
    <w:p w:rsidR="00443CAB" w:rsidRPr="008E409A" w:rsidRDefault="00443CAB" w:rsidP="00443CAB">
      <w:pPr>
        <w:kinsoku/>
        <w:overflowPunct/>
        <w:autoSpaceDE/>
        <w:autoSpaceDN/>
        <w:adjustRightInd/>
        <w:snapToGrid/>
        <w:spacing w:after="120"/>
        <w:ind w:left="3686" w:right="1134" w:hanging="1418"/>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443CAB" w:rsidRPr="008E409A">
        <w:rPr>
          <w:szCs w:val="24"/>
          <w:lang w:val="fr-FR"/>
        </w:rPr>
        <w:tab/>
        <w:t>est le facteur de pondération, pour le cycle d’essai WLTP applicable, du segment dynamique DS</w:t>
      </w:r>
      <w:r w:rsidR="00443CAB" w:rsidRPr="008E409A">
        <w:rPr>
          <w:szCs w:val="24"/>
          <w:vertAlign w:val="subscript"/>
          <w:lang w:val="fr-FR"/>
        </w:rPr>
        <w:t>j</w:t>
      </w:r>
      <w:r w:rsidR="00443CAB" w:rsidRPr="008E409A">
        <w:rPr>
          <w:szCs w:val="24"/>
          <w:lang w:val="fr-FR"/>
        </w:rPr>
        <w:t xml:space="preserve"> de la procédure d’essai du type 1 abrégée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oMath>
      <w:r w:rsidR="00443CAB" w:rsidRPr="008E409A">
        <w:rPr>
          <w:szCs w:val="24"/>
          <w:lang w:val="fr-FR"/>
        </w:rPr>
        <w:tab/>
        <w:t>est la variation d’énergie électrique de tous les SRSEE durant le cycle d’essai WLTP applicable du segment dynamique DS</w:t>
      </w:r>
      <w:r w:rsidR="00443CAB" w:rsidRPr="008E409A">
        <w:rPr>
          <w:szCs w:val="24"/>
          <w:vertAlign w:val="subscript"/>
          <w:lang w:val="fr-FR"/>
        </w:rPr>
        <w:t>1</w:t>
      </w:r>
      <w:r w:rsidR="00443CAB" w:rsidRPr="008E409A">
        <w:rPr>
          <w:szCs w:val="24"/>
          <w:lang w:val="fr-FR"/>
        </w:rPr>
        <w:t xml:space="preserve"> de la procédure d’essai du type 1 abrégée, en Wh.</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4.4.2.1.2</w:t>
      </w:r>
      <w:r w:rsidRPr="008E409A">
        <w:rPr>
          <w:szCs w:val="24"/>
          <w:lang w:val="fr-FR"/>
        </w:rPr>
        <w:tab/>
      </w:r>
      <w:r w:rsidRPr="008E409A">
        <w:rPr>
          <w:color w:val="000000"/>
          <w:szCs w:val="24"/>
          <w:lang w:val="fr-FR"/>
        </w:rPr>
        <w:t>L’autonomie en mode électrique pur des VEP pour le</w:t>
      </w:r>
      <w:r w:rsidRPr="008E409A">
        <w:rPr>
          <w:szCs w:val="24"/>
          <w:lang w:val="fr-FR"/>
        </w:rPr>
        <w:t xml:space="preserve"> cycle d’essai WLTP urbain applicable, PER</w:t>
      </w:r>
      <w:r w:rsidRPr="008E409A">
        <w:rPr>
          <w:szCs w:val="24"/>
          <w:vertAlign w:val="subscript"/>
          <w:lang w:val="fr-FR"/>
        </w:rPr>
        <w:t>city</w:t>
      </w:r>
      <w:r w:rsidRPr="008E409A">
        <w:rPr>
          <w:szCs w:val="24"/>
          <w:lang w:val="fr-FR"/>
        </w:rPr>
        <w:t>, doit être calculée à partir de l’essai du type 1 abrégé, tel que décrit au paragraphe 3.4.4.2 de la présente annexe, à l’aide des équations suivantes :</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443CAB" w:rsidRPr="008E409A">
        <w:rPr>
          <w:szCs w:val="24"/>
          <w:lang w:val="fr-FR"/>
        </w:rPr>
        <w:tab/>
        <w:t>est l’énergie utilisable du SRSEE, conformément au paragraphe 4.4.2.1.1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oMath>
      <w:r w:rsidR="00443CAB" w:rsidRPr="008E409A">
        <w:rPr>
          <w:szCs w:val="24"/>
          <w:lang w:val="fr-FR"/>
        </w:rPr>
        <w:tab/>
        <w:t>est la consommation d’énergie électrique pondérée pour le cycle d’essai WLTP urbain applicable des segments dynamiques DS</w:t>
      </w:r>
      <w:r w:rsidR="00443CAB" w:rsidRPr="008E409A">
        <w:rPr>
          <w:szCs w:val="24"/>
          <w:vertAlign w:val="subscript"/>
          <w:lang w:val="fr-FR"/>
        </w:rPr>
        <w:t>1</w:t>
      </w:r>
      <w:r w:rsidR="00443CAB" w:rsidRPr="008E409A">
        <w:rPr>
          <w:szCs w:val="24"/>
          <w:lang w:val="fr-FR"/>
        </w:rPr>
        <w:t xml:space="preserve"> et DS</w:t>
      </w:r>
      <w:r w:rsidR="00443CAB" w:rsidRPr="008E409A">
        <w:rPr>
          <w:szCs w:val="24"/>
          <w:vertAlign w:val="subscript"/>
          <w:lang w:val="fr-FR"/>
        </w:rPr>
        <w:t>2</w:t>
      </w:r>
      <w:r w:rsidR="00443CAB" w:rsidRPr="008E409A">
        <w:rPr>
          <w:szCs w:val="24"/>
          <w:lang w:val="fr-FR"/>
        </w:rPr>
        <w:t xml:space="preserve"> de la procédure d’essai du type 1 abrégée,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4</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e>
          </m:nary>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oMath>
      <w:r w:rsidR="00443CAB" w:rsidRPr="008E409A">
        <w:rPr>
          <w:szCs w:val="24"/>
          <w:lang w:val="fr-FR"/>
        </w:rPr>
        <w:tab/>
        <w:t>est la consommation d’énergie électrique pour le cycle d’essai WLTP urbain applicable – le premier cycle d’essai WLTP urbain applicable de DS</w:t>
      </w:r>
      <w:r w:rsidR="00443CAB" w:rsidRPr="008E409A">
        <w:rPr>
          <w:szCs w:val="24"/>
          <w:vertAlign w:val="subscript"/>
          <w:lang w:val="fr-FR"/>
        </w:rPr>
        <w:t xml:space="preserve">1 </w:t>
      </w:r>
      <w:r w:rsidR="00443CAB" w:rsidRPr="008E409A">
        <w:rPr>
          <w:szCs w:val="24"/>
          <w:lang w:val="fr-FR"/>
        </w:rPr>
        <w:t>étant noté j = 1, le second cycle d’essai WLTP urbain applicable de DS</w:t>
      </w:r>
      <w:r w:rsidR="00443CAB" w:rsidRPr="008E409A">
        <w:rPr>
          <w:szCs w:val="24"/>
          <w:vertAlign w:val="subscript"/>
          <w:lang w:val="fr-FR"/>
        </w:rPr>
        <w:t>1</w:t>
      </w:r>
      <w:r w:rsidR="00443CAB" w:rsidRPr="008E409A">
        <w:rPr>
          <w:szCs w:val="24"/>
          <w:lang w:val="fr-FR"/>
        </w:rPr>
        <w:t xml:space="preserve"> étant noté j = 2, le premier cycle d’essai WLTP urbain applicable de DS</w:t>
      </w:r>
      <w:r w:rsidR="00443CAB" w:rsidRPr="008E409A">
        <w:rPr>
          <w:szCs w:val="24"/>
          <w:vertAlign w:val="subscript"/>
          <w:lang w:val="fr-FR"/>
        </w:rPr>
        <w:t>2</w:t>
      </w:r>
      <w:r w:rsidR="00443CAB" w:rsidRPr="008E409A">
        <w:rPr>
          <w:szCs w:val="24"/>
          <w:lang w:val="fr-FR"/>
        </w:rPr>
        <w:t xml:space="preserve"> étant noté j = 3 et le second cycle d’essai WLTP urbain applicable de DS</w:t>
      </w:r>
      <w:r w:rsidR="00443CAB" w:rsidRPr="008E409A">
        <w:rPr>
          <w:szCs w:val="24"/>
          <w:vertAlign w:val="subscript"/>
          <w:lang w:val="fr-FR"/>
        </w:rPr>
        <w:t xml:space="preserve">2 </w:t>
      </w:r>
      <w:r w:rsidR="00443CAB" w:rsidRPr="008E409A">
        <w:rPr>
          <w:szCs w:val="24"/>
          <w:lang w:val="fr-FR"/>
        </w:rPr>
        <w:t>étant noté j = 4 − de la procédure d’essai du type 1 abrégée,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oMath>
      <w:r w:rsidR="00443CAB" w:rsidRPr="008E409A">
        <w:rPr>
          <w:szCs w:val="24"/>
          <w:lang w:val="fr-FR"/>
        </w:rPr>
        <w:tab/>
        <w:t>est le facteur de pondération pour le cycle d’essai WLTP urbain applicable, le premier cycle d’essai WLTP urbain applicable de DS</w:t>
      </w:r>
      <w:r w:rsidR="00443CAB" w:rsidRPr="008E409A">
        <w:rPr>
          <w:szCs w:val="24"/>
          <w:vertAlign w:val="subscript"/>
          <w:lang w:val="fr-FR"/>
        </w:rPr>
        <w:t xml:space="preserve">1 </w:t>
      </w:r>
      <w:r w:rsidR="00443CAB" w:rsidRPr="008E409A">
        <w:rPr>
          <w:szCs w:val="24"/>
          <w:lang w:val="fr-FR"/>
        </w:rPr>
        <w:t>étant noté j = 1, le second cycle d’essai WLTP urbain applicable de DS</w:t>
      </w:r>
      <w:r w:rsidR="00443CAB" w:rsidRPr="008E409A">
        <w:rPr>
          <w:szCs w:val="24"/>
          <w:vertAlign w:val="subscript"/>
          <w:lang w:val="fr-FR"/>
        </w:rPr>
        <w:t>1</w:t>
      </w:r>
      <w:r w:rsidR="00443CAB" w:rsidRPr="008E409A">
        <w:rPr>
          <w:szCs w:val="24"/>
          <w:lang w:val="fr-FR"/>
        </w:rPr>
        <w:t xml:space="preserve"> étant noté j = 2, le premier cycle d’essai WLTP urbain applicable de DS</w:t>
      </w:r>
      <w:r w:rsidR="00443CAB" w:rsidRPr="008E409A">
        <w:rPr>
          <w:szCs w:val="24"/>
          <w:vertAlign w:val="subscript"/>
          <w:lang w:val="fr-FR"/>
        </w:rPr>
        <w:t>2</w:t>
      </w:r>
      <w:r w:rsidR="00443CAB" w:rsidRPr="008E409A">
        <w:rPr>
          <w:szCs w:val="24"/>
          <w:lang w:val="fr-FR"/>
        </w:rPr>
        <w:t xml:space="preserve"> étant noté j = 3 et le second cycle d’essai WLTP urbain applicable de DS</w:t>
      </w:r>
      <w:r w:rsidR="00443CAB" w:rsidRPr="008E409A">
        <w:rPr>
          <w:szCs w:val="24"/>
          <w:vertAlign w:val="subscript"/>
          <w:lang w:val="fr-FR"/>
        </w:rPr>
        <w:t xml:space="preserve">2 </w:t>
      </w:r>
      <w:r w:rsidR="00443CAB" w:rsidRPr="008E409A">
        <w:rPr>
          <w:szCs w:val="24"/>
          <w:lang w:val="fr-FR"/>
        </w:rPr>
        <w:t>étant noté j = 4.</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num>
            <m:den>
              <m:r>
                <m:rPr>
                  <m:sty m:val="p"/>
                </m:rPr>
                <w:rPr>
                  <w:rFonts w:ascii="Cambria Math" w:hAnsi="Cambria Math"/>
                  <w:szCs w:val="24"/>
                  <w:lang w:val="fr-FR"/>
                </w:rPr>
                <m:t>3</m:t>
              </m:r>
            </m:den>
          </m:f>
          <m:r>
            <m:rPr>
              <m:sty m:val="p"/>
            </m:rPr>
            <w:rPr>
              <w:rFonts w:ascii="Cambria Math" w:hAnsi="Cambria Math"/>
              <w:szCs w:val="24"/>
              <w:lang w:val="fr-FR"/>
            </w:rPr>
            <m:t xml:space="preserve"> pour j=2…4</m:t>
          </m:r>
        </m:oMath>
      </m:oMathPara>
    </w:p>
    <w:p w:rsidR="00443CAB" w:rsidRPr="008E409A" w:rsidRDefault="00443CAB" w:rsidP="00443CAB">
      <w:pPr>
        <w:kinsoku/>
        <w:overflowPunct/>
        <w:autoSpaceDE/>
        <w:autoSpaceDN/>
        <w:adjustRightInd/>
        <w:snapToGrid/>
        <w:spacing w:after="120"/>
        <w:ind w:left="3686" w:right="1134" w:hanging="1418"/>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oMath>
      <w:r w:rsidR="00443CAB" w:rsidRPr="008E409A">
        <w:rPr>
          <w:szCs w:val="24"/>
          <w:lang w:val="fr-FR"/>
        </w:rPr>
        <w:tab/>
        <w:t>est la variation d’énergie de tous les SRSEE durant le premier cycle d’essai WLTP urbain applicable du segment DS</w:t>
      </w:r>
      <w:r w:rsidR="00443CAB" w:rsidRPr="008E409A">
        <w:rPr>
          <w:szCs w:val="24"/>
          <w:vertAlign w:val="subscript"/>
          <w:lang w:val="fr-FR"/>
        </w:rPr>
        <w:t>1</w:t>
      </w:r>
      <w:r w:rsidR="00443CAB" w:rsidRPr="008E409A">
        <w:rPr>
          <w:szCs w:val="24"/>
          <w:lang w:val="fr-FR"/>
        </w:rPr>
        <w:t xml:space="preserve"> de la procédure d’essai du type 1 abrégée, en Wh.</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4.4.2.1.3</w:t>
      </w:r>
      <w:r w:rsidRPr="008E409A">
        <w:rPr>
          <w:szCs w:val="24"/>
          <w:lang w:val="fr-FR"/>
        </w:rPr>
        <w:tab/>
        <w:t>L’autonomie en mode électrique pur spécifique par phase pour les VEP, PER</w:t>
      </w:r>
      <w:r w:rsidRPr="008E409A">
        <w:rPr>
          <w:szCs w:val="24"/>
          <w:vertAlign w:val="subscript"/>
          <w:lang w:val="fr-FR"/>
        </w:rPr>
        <w:t>p</w:t>
      </w:r>
      <w:r w:rsidRPr="008E409A">
        <w:rPr>
          <w:szCs w:val="24"/>
          <w:lang w:val="fr-FR"/>
        </w:rPr>
        <w:t>, doit être calculée à partir de l’essai du type 1, tel que décrit au paragraphe 3.4.4.2 de la présente annexe, en appliquant les équations suivantes</w:t>
      </w:r>
      <w:r w:rsidR="00BC1EB5">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oMath>
      <w:r w:rsidR="00443CAB" w:rsidRPr="008E409A">
        <w:rPr>
          <w:szCs w:val="24"/>
          <w:lang w:val="fr-FR"/>
        </w:rPr>
        <w:tab/>
        <w:t>est l’énergie utilisable du SRSEE, conformément au paragraphe 4.4.2.1.1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oMath>
      <w:r w:rsidR="00443CAB" w:rsidRPr="008E409A">
        <w:rPr>
          <w:szCs w:val="24"/>
          <w:lang w:val="fr-FR"/>
        </w:rPr>
        <w:tab/>
        <w:t>est la consommation d’énergie électrique pondérée pour chaque phase individuelle des segments DS</w:t>
      </w:r>
      <w:r w:rsidR="00443CAB" w:rsidRPr="008E409A">
        <w:rPr>
          <w:szCs w:val="24"/>
          <w:vertAlign w:val="subscript"/>
          <w:lang w:val="fr-FR"/>
        </w:rPr>
        <w:t>1</w:t>
      </w:r>
      <w:r w:rsidR="00443CAB" w:rsidRPr="008E409A">
        <w:rPr>
          <w:szCs w:val="24"/>
          <w:lang w:val="fr-FR"/>
        </w:rPr>
        <w:t xml:space="preserve"> et DS</w:t>
      </w:r>
      <w:r w:rsidR="00443CAB" w:rsidRPr="008E409A">
        <w:rPr>
          <w:szCs w:val="24"/>
          <w:vertAlign w:val="subscript"/>
          <w:lang w:val="fr-FR"/>
        </w:rPr>
        <w:t>2</w:t>
      </w:r>
      <w:r w:rsidR="00443CAB" w:rsidRPr="008E409A">
        <w:rPr>
          <w:szCs w:val="24"/>
          <w:lang w:val="fr-FR"/>
        </w:rPr>
        <w:t xml:space="preserve"> de la procédure d’essai du type 1 abrégée, en Wh/km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Dans le cas des phases à basse vitesse (p = low) et à vitesse moyenne (p = medium), les équations suivantes doivent être appliquées :</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4</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oMath>
      </m:oMathPara>
    </w:p>
    <w:p w:rsidR="00443CAB" w:rsidRPr="008E409A" w:rsidRDefault="00443CAB" w:rsidP="00443CAB">
      <w:pPr>
        <w:kinsoku/>
        <w:overflowPunct/>
        <w:autoSpaceDE/>
        <w:autoSpaceDN/>
        <w:adjustRightInd/>
        <w:snapToGrid/>
        <w:spacing w:after="120"/>
        <w:ind w:left="2268" w:right="1134"/>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443CAB" w:rsidRPr="008E409A">
        <w:rPr>
          <w:szCs w:val="24"/>
          <w:lang w:val="fr-FR"/>
        </w:rPr>
        <w:tab/>
        <w:t>est la consommation d’énergie électrique pour la phase p – la première phase p de DS</w:t>
      </w:r>
      <w:r w:rsidR="00443CAB" w:rsidRPr="008E409A">
        <w:rPr>
          <w:szCs w:val="24"/>
          <w:vertAlign w:val="subscript"/>
          <w:lang w:val="fr-FR"/>
        </w:rPr>
        <w:t>1</w:t>
      </w:r>
      <w:r w:rsidR="00443CAB" w:rsidRPr="008E409A">
        <w:rPr>
          <w:szCs w:val="24"/>
          <w:lang w:val="fr-FR"/>
        </w:rPr>
        <w:t xml:space="preserve"> étant notée j = 1, la seconde phase p de DS</w:t>
      </w:r>
      <w:r w:rsidR="00443CAB" w:rsidRPr="008E409A">
        <w:rPr>
          <w:szCs w:val="24"/>
          <w:vertAlign w:val="subscript"/>
          <w:lang w:val="fr-FR"/>
        </w:rPr>
        <w:t>1</w:t>
      </w:r>
      <w:r w:rsidR="00443CAB" w:rsidRPr="008E409A">
        <w:rPr>
          <w:szCs w:val="24"/>
          <w:lang w:val="fr-FR"/>
        </w:rPr>
        <w:t xml:space="preserve"> étant notée j = 2, la première phase p de DS</w:t>
      </w:r>
      <w:r w:rsidR="00443CAB" w:rsidRPr="008E409A">
        <w:rPr>
          <w:szCs w:val="24"/>
          <w:vertAlign w:val="subscript"/>
          <w:lang w:val="fr-FR"/>
        </w:rPr>
        <w:t>2</w:t>
      </w:r>
      <w:r w:rsidR="00443CAB" w:rsidRPr="008E409A">
        <w:rPr>
          <w:szCs w:val="24"/>
          <w:lang w:val="fr-FR"/>
        </w:rPr>
        <w:t xml:space="preserve"> étant notée j = 3 et la seconde phase p de DS</w:t>
      </w:r>
      <w:r w:rsidR="00443CAB" w:rsidRPr="008E409A">
        <w:rPr>
          <w:szCs w:val="24"/>
          <w:vertAlign w:val="subscript"/>
          <w:lang w:val="fr-FR"/>
        </w:rPr>
        <w:t xml:space="preserve">2 </w:t>
      </w:r>
      <w:r w:rsidR="00443CAB" w:rsidRPr="008E409A">
        <w:rPr>
          <w:szCs w:val="24"/>
          <w:lang w:val="fr-FR"/>
        </w:rPr>
        <w:t>étant notée j = 4 − de la procédure d’essai du type 1 abrégée,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443CAB" w:rsidRPr="008E409A">
        <w:rPr>
          <w:szCs w:val="24"/>
          <w:lang w:val="fr-FR"/>
        </w:rPr>
        <w:tab/>
        <w:t>est le facteur de pondération pour la phase p – la première phase p de DS</w:t>
      </w:r>
      <w:r w:rsidR="00443CAB" w:rsidRPr="008E409A">
        <w:rPr>
          <w:szCs w:val="24"/>
          <w:vertAlign w:val="subscript"/>
          <w:lang w:val="fr-FR"/>
        </w:rPr>
        <w:t>1</w:t>
      </w:r>
      <w:r w:rsidR="00443CAB" w:rsidRPr="008E409A">
        <w:rPr>
          <w:szCs w:val="24"/>
          <w:lang w:val="fr-FR"/>
        </w:rPr>
        <w:t xml:space="preserve"> étant notée j = 1, la seconde phase p de DS</w:t>
      </w:r>
      <w:r w:rsidR="00443CAB" w:rsidRPr="008E409A">
        <w:rPr>
          <w:szCs w:val="24"/>
          <w:vertAlign w:val="subscript"/>
          <w:lang w:val="fr-FR"/>
        </w:rPr>
        <w:t>1</w:t>
      </w:r>
      <w:r w:rsidR="00443CAB" w:rsidRPr="008E409A">
        <w:rPr>
          <w:szCs w:val="24"/>
          <w:lang w:val="fr-FR"/>
        </w:rPr>
        <w:t xml:space="preserve"> étant notée j = 2, la première phase p de DS</w:t>
      </w:r>
      <w:r w:rsidR="00443CAB" w:rsidRPr="008E409A">
        <w:rPr>
          <w:szCs w:val="24"/>
          <w:vertAlign w:val="subscript"/>
          <w:lang w:val="fr-FR"/>
        </w:rPr>
        <w:t>2</w:t>
      </w:r>
      <w:r w:rsidR="00443CAB" w:rsidRPr="008E409A">
        <w:rPr>
          <w:szCs w:val="24"/>
          <w:lang w:val="fr-FR"/>
        </w:rPr>
        <w:t xml:space="preserve"> étant notée j = 3 et la seconde phase p de DS</w:t>
      </w:r>
      <w:r w:rsidR="00443CAB" w:rsidRPr="008E409A">
        <w:rPr>
          <w:szCs w:val="24"/>
          <w:vertAlign w:val="subscript"/>
          <w:lang w:val="fr-FR"/>
        </w:rPr>
        <w:t xml:space="preserve">2 </w:t>
      </w:r>
      <w:r w:rsidR="00443CAB" w:rsidRPr="008E409A">
        <w:rPr>
          <w:szCs w:val="24"/>
          <w:lang w:val="fr-FR"/>
        </w:rPr>
        <w:t>étant notée j = 4 – de la procédure d’essai du type 1 abrégée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num>
            <m:den>
              <m:r>
                <m:rPr>
                  <m:sty m:val="p"/>
                </m:rPr>
                <w:rPr>
                  <w:rFonts w:ascii="Cambria Math" w:hAnsi="Cambria Math"/>
                  <w:szCs w:val="24"/>
                  <w:lang w:val="fr-FR"/>
                </w:rPr>
                <m:t>3</m:t>
              </m:r>
            </m:den>
          </m:f>
          <m:r>
            <m:rPr>
              <m:sty m:val="p"/>
            </m:rPr>
            <w:rPr>
              <w:rFonts w:ascii="Cambria Math" w:hAnsi="Cambria Math"/>
              <w:szCs w:val="24"/>
              <w:lang w:val="fr-FR"/>
            </w:rPr>
            <m:t xml:space="preserve"> pour j=2…4</m:t>
          </m:r>
        </m:oMath>
      </m:oMathPara>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443CAB" w:rsidRPr="008E409A">
        <w:rPr>
          <w:szCs w:val="24"/>
          <w:lang w:val="fr-FR"/>
        </w:rPr>
        <w:tab/>
        <w:t>est la variation d’énergie de tous les SRSEE durant la première phase p du segment DS</w:t>
      </w:r>
      <w:r w:rsidR="00443CAB" w:rsidRPr="008E409A">
        <w:rPr>
          <w:szCs w:val="24"/>
          <w:vertAlign w:val="subscript"/>
          <w:lang w:val="fr-FR"/>
        </w:rPr>
        <w:t>1</w:t>
      </w:r>
      <w:r w:rsidR="00443CAB" w:rsidRPr="008E409A">
        <w:rPr>
          <w:szCs w:val="24"/>
          <w:lang w:val="fr-FR"/>
        </w:rPr>
        <w:t xml:space="preserve"> de la procédure d’essai du type 1 abrégée, en Wh.</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Dans le cas des phases à haute vitesse (p = high) et à extra-haute vitesse (p = extra high), les équations suivantes doivent être appliquées</w:t>
      </w:r>
      <w:r w:rsidR="00BC1EB5">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2</m:t>
              </m:r>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r>
            <m:rPr>
              <m:sty m:val="p"/>
            </m:rPr>
            <w:rPr>
              <w:szCs w:val="24"/>
              <w:lang w:val="fr-FR"/>
            </w:rPr>
            <w:br/>
          </m:r>
        </m:oMath>
      </m:oMathPara>
      <w:r w:rsidR="00443CAB"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443CAB" w:rsidRPr="008E409A">
        <w:rPr>
          <w:szCs w:val="24"/>
          <w:lang w:val="fr-FR"/>
        </w:rPr>
        <w:tab/>
        <w:t>est la consommation d’énergie électrique pour la phase p du segment DS</w:t>
      </w:r>
      <w:r w:rsidR="00443CAB" w:rsidRPr="008E409A">
        <w:rPr>
          <w:szCs w:val="24"/>
          <w:vertAlign w:val="subscript"/>
          <w:lang w:val="fr-FR"/>
        </w:rPr>
        <w:t>j</w:t>
      </w:r>
      <w:r w:rsidR="00443CAB" w:rsidRPr="008E409A">
        <w:rPr>
          <w:szCs w:val="24"/>
          <w:lang w:val="fr-FR"/>
        </w:rPr>
        <w:t xml:space="preserve"> de la procédure d’essai du type 1 abrégée,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443CAB" w:rsidRPr="008E409A">
        <w:rPr>
          <w:szCs w:val="24"/>
          <w:lang w:val="fr-FR"/>
        </w:rPr>
        <w:tab/>
        <w:t>est le facteur de pondération pour la phase p du segment DS</w:t>
      </w:r>
      <w:r w:rsidR="00443CAB" w:rsidRPr="008E409A">
        <w:rPr>
          <w:szCs w:val="24"/>
          <w:vertAlign w:val="subscript"/>
          <w:lang w:val="fr-FR"/>
        </w:rPr>
        <w:t>j</w:t>
      </w:r>
      <w:r w:rsidR="00443CAB" w:rsidRPr="008E409A">
        <w:rPr>
          <w:szCs w:val="24"/>
          <w:lang w:val="fr-FR"/>
        </w:rPr>
        <w:t xml:space="preserve"> de la procédure d’essai du type 1 abrégée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STP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p,2</m:t>
              </m:r>
            </m:sub>
          </m:sSub>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oMath>
      </m:oMathPara>
    </w:p>
    <w:p w:rsidR="00443CAB" w:rsidRPr="008E409A" w:rsidRDefault="00443CAB" w:rsidP="00443CAB">
      <w:pPr>
        <w:kinsoku/>
        <w:overflowPunct/>
        <w:autoSpaceDE/>
        <w:autoSpaceDN/>
        <w:adjustRightInd/>
        <w:snapToGrid/>
        <w:spacing w:after="120"/>
        <w:ind w:left="2268" w:right="1134"/>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443CAB" w:rsidRPr="008E409A">
        <w:rPr>
          <w:szCs w:val="24"/>
          <w:lang w:val="fr-FR"/>
        </w:rPr>
        <w:tab/>
        <w:t>est la variation d’énergie électrique de tous les SRSEE durant la première phase p du segment DS</w:t>
      </w:r>
      <w:r w:rsidR="00443CAB" w:rsidRPr="008E409A">
        <w:rPr>
          <w:szCs w:val="24"/>
          <w:vertAlign w:val="subscript"/>
          <w:lang w:val="fr-FR"/>
        </w:rPr>
        <w:t>1</w:t>
      </w:r>
      <w:r w:rsidR="00443CAB" w:rsidRPr="008E409A">
        <w:rPr>
          <w:szCs w:val="24"/>
          <w:lang w:val="fr-FR"/>
        </w:rPr>
        <w:t xml:space="preserve"> de la procédure d’essai du type 1 abrégée, en Wh.</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color w:val="000000"/>
          <w:szCs w:val="24"/>
          <w:lang w:val="fr-FR"/>
        </w:rPr>
        <w:t>4.4.2.2</w:t>
      </w:r>
      <w:r w:rsidRPr="008E409A">
        <w:rPr>
          <w:color w:val="000000"/>
          <w:szCs w:val="24"/>
          <w:lang w:val="fr-FR"/>
        </w:rPr>
        <w:tab/>
        <w:t xml:space="preserve">Détermination de l’autonomie en mode électrique pur dans le cas de l’application de la procédure d’essai du type 1 avec cycles consécutifs </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4.4.2.2.1</w:t>
      </w:r>
      <w:r w:rsidRPr="008E409A">
        <w:rPr>
          <w:szCs w:val="24"/>
          <w:lang w:val="fr-FR"/>
        </w:rPr>
        <w:tab/>
        <w:t>L’autonomie en mode électrique pur des VEP pour le cycle d’essai WLTP applicable, PER</w:t>
      </w:r>
      <w:r w:rsidRPr="008E409A">
        <w:rPr>
          <w:szCs w:val="24"/>
          <w:vertAlign w:val="subscript"/>
          <w:lang w:val="fr-FR"/>
        </w:rPr>
        <w:t>WLTP</w:t>
      </w:r>
      <w:r w:rsidRPr="008E409A">
        <w:rPr>
          <w:szCs w:val="24"/>
          <w:lang w:val="fr-FR"/>
        </w:rPr>
        <w:t>, doit être calculée à partir de l’essai du type 1, tel que décrit au paragraphe 3.4.4.1 de la présente annexe, en appliquant les équations suivantes</w:t>
      </w:r>
      <w:r w:rsidR="00BC1EB5">
        <w:rPr>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WLTC</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den>
          </m:f>
        </m:oMath>
      </m:oMathPara>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443CAB" w:rsidRPr="008E409A">
        <w:rPr>
          <w:szCs w:val="24"/>
          <w:lang w:val="fr-FR"/>
        </w:rPr>
        <w:tab/>
        <w:t xml:space="preserve">est l’énergie utilisable du SRSEE, déterminée à partir du début de la procédure d’essai du type 1 </w:t>
      </w:r>
      <w:r w:rsidR="00443CAB" w:rsidRPr="008E409A">
        <w:rPr>
          <w:color w:val="000000"/>
          <w:szCs w:val="24"/>
          <w:lang w:val="fr-FR"/>
        </w:rPr>
        <w:t xml:space="preserve">avec cycles consécutifs, </w:t>
      </w:r>
      <w:r w:rsidR="00443CAB" w:rsidRPr="008E409A">
        <w:rPr>
          <w:szCs w:val="24"/>
          <w:lang w:val="fr-FR"/>
        </w:rPr>
        <w:t>jusqu’à ce que le critère de déconnexion tel que défini au paragraphe 3.4.4.1.3 de la présente annexe soit atteint,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oMath>
      <w:r w:rsidR="00443CAB" w:rsidRPr="008E409A">
        <w:rPr>
          <w:szCs w:val="24"/>
          <w:lang w:val="fr-FR"/>
        </w:rPr>
        <w:tab/>
        <w:t xml:space="preserve">est la consommation d’énergie électrique pour le cycle d’essai WLTP applicable, déterminée à partir des cycles d’essai WLTP applicables entièrement exécutés de la procédure d’essai du type 1 </w:t>
      </w:r>
      <w:r w:rsidR="00443CAB" w:rsidRPr="008E409A">
        <w:rPr>
          <w:color w:val="000000"/>
          <w:szCs w:val="24"/>
          <w:lang w:val="fr-FR"/>
        </w:rPr>
        <w:t>avec cycles consécutifs</w:t>
      </w:r>
      <w:r w:rsidR="00443CAB" w:rsidRPr="008E409A">
        <w:rPr>
          <w:szCs w:val="24"/>
          <w:lang w:val="fr-FR"/>
        </w:rPr>
        <w:t>, en Wh/km ;</w:t>
      </w:r>
    </w:p>
    <w:p w:rsidR="00443CAB" w:rsidRPr="008E409A" w:rsidRDefault="00443CAB" w:rsidP="00443CAB">
      <w:pPr>
        <w:kinsoku/>
        <w:overflowPunct/>
        <w:autoSpaceDE/>
        <w:autoSpaceDN/>
        <w:adjustRightInd/>
        <w:snapToGrid/>
        <w:spacing w:after="120"/>
        <w:ind w:left="3402" w:right="1134" w:hanging="1134"/>
        <w:jc w:val="both"/>
        <w:rPr>
          <w:color w:val="000000"/>
          <w:szCs w:val="24"/>
          <w:lang w:val="fr-FR"/>
        </w:rPr>
      </w:pPr>
      <w:r w:rsidRPr="008E409A">
        <w:rPr>
          <w:color w:val="000000"/>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oMath>
      <w:r w:rsidR="00443CAB" w:rsidRPr="008E409A" w:rsidDel="00C80D8D">
        <w:rPr>
          <w:szCs w:val="24"/>
          <w:lang w:val="fr-FR"/>
        </w:rPr>
        <w:t xml:space="preserv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443CAB" w:rsidRPr="008E409A">
        <w:rPr>
          <w:szCs w:val="24"/>
          <w:lang w:val="fr-FR"/>
        </w:rPr>
        <w:tab/>
        <w:t xml:space="preserve">est la variation d’énergie électrique de tous les SRSEE durant la phase j de la procédure d’essai du type 1 </w:t>
      </w:r>
      <w:r w:rsidR="00443CAB" w:rsidRPr="008E409A">
        <w:rPr>
          <w:color w:val="000000"/>
          <w:szCs w:val="24"/>
          <w:lang w:val="fr-FR"/>
        </w:rPr>
        <w:t>avec cycles consécutifs</w:t>
      </w:r>
      <w:r w:rsidR="00443CAB" w:rsidRPr="008E409A">
        <w:rPr>
          <w:szCs w:val="24"/>
          <w:lang w:val="fr-FR"/>
        </w:rPr>
        <w:t>, en Wh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de la phase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est le nombre de phases exécutées depuis le début, jusqu’à la phase à laquelle le critère de déconnexion est atteint, cette phase étant incluse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e>
        </m:nary>
      </m:oMath>
      <w:r w:rsidR="00443CAB" w:rsidRPr="008E409A">
        <w:rPr>
          <w:szCs w:val="24"/>
          <w:lang w:val="fr-FR"/>
        </w:rPr>
        <w:tab/>
      </w:r>
    </w:p>
    <w:p w:rsidR="00443CAB" w:rsidRPr="008E409A" w:rsidRDefault="00443CAB" w:rsidP="00443CAB">
      <w:pPr>
        <w:kinsoku/>
        <w:overflowPunct/>
        <w:autoSpaceDE/>
        <w:autoSpaceDN/>
        <w:adjustRightInd/>
        <w:snapToGrid/>
        <w:spacing w:after="120"/>
        <w:ind w:left="2268" w:right="1134"/>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DC,WLTC,j</m:t>
            </m:r>
          </m:sub>
        </m:sSub>
      </m:oMath>
      <w:r w:rsidR="00443CAB" w:rsidRPr="008E409A">
        <w:rPr>
          <w:szCs w:val="24"/>
          <w:lang w:val="fr-FR"/>
        </w:rPr>
        <w:tab/>
        <w:t xml:space="preserve">est la consommation d’énergie électrique pour le cycle d’essai WLTP applicable j de la procédure d’essai du type 1 </w:t>
      </w:r>
      <w:r w:rsidR="00443CAB" w:rsidRPr="008E409A">
        <w:rPr>
          <w:color w:val="000000"/>
          <w:szCs w:val="24"/>
          <w:lang w:val="fr-FR"/>
        </w:rPr>
        <w:t>avec cycles consécutifs,</w:t>
      </w:r>
      <w:r w:rsidR="00443CAB" w:rsidRPr="008E409A">
        <w:rPr>
          <w:szCs w:val="24"/>
          <w:lang w:val="fr-FR"/>
        </w:rPr>
        <w:t xml:space="preserv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oMath>
      <w:r w:rsidR="00443CAB" w:rsidRPr="008E409A">
        <w:rPr>
          <w:szCs w:val="24"/>
          <w:lang w:val="fr-FR"/>
        </w:rPr>
        <w:tab/>
        <w:t xml:space="preserve">est le facteur de pondération pour le cycle d’essai WLTP applicable j de la procédure d’essai du type 1 </w:t>
      </w:r>
      <w:r w:rsidR="00443CAB" w:rsidRPr="008E409A">
        <w:rPr>
          <w:color w:val="000000"/>
          <w:szCs w:val="24"/>
          <w:lang w:val="fr-FR"/>
        </w:rPr>
        <w:t>avec cycles consécutifs</w:t>
      </w:r>
      <w:r w:rsidR="00443CAB" w:rsidRPr="008E409A">
        <w:rPr>
          <w:szCs w:val="24"/>
          <w:lang w:val="fr-FR"/>
        </w:rPr>
        <w:t>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du cycle d’essai WLTP applicable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oMath>
      <w:r w:rsidR="00443CAB" w:rsidRPr="008E409A">
        <w:rPr>
          <w:szCs w:val="24"/>
          <w:lang w:val="fr-FR"/>
        </w:rPr>
        <w:tab/>
        <w:t>est le nombre entier de cycles d’essai WLTP applicables entièrement exécutés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WLTC,1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WLTC</m:t>
              </m:r>
            </m:sub>
          </m:sSub>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REESS,WLTC,1</m:t>
            </m:r>
          </m:sub>
        </m:sSub>
      </m:oMath>
      <w:r w:rsidR="00443CAB" w:rsidRPr="008E409A">
        <w:rPr>
          <w:szCs w:val="24"/>
          <w:lang w:val="fr-FR"/>
        </w:rPr>
        <w:tab/>
        <w:t xml:space="preserve">est la variation d’énergie électrique de tous les SRSEE durant le premier cycle d’essai WLTP applicable de la procédure d’essai du type 1 </w:t>
      </w:r>
      <w:r w:rsidR="00443CAB" w:rsidRPr="008E409A">
        <w:rPr>
          <w:color w:val="000000"/>
          <w:szCs w:val="24"/>
          <w:lang w:val="fr-FR"/>
        </w:rPr>
        <w:t>avec cycles consécutifs</w:t>
      </w:r>
      <w:r w:rsidR="00443CAB" w:rsidRPr="008E409A">
        <w:rPr>
          <w:szCs w:val="24"/>
          <w:lang w:val="fr-FR"/>
        </w:rPr>
        <w:t>, en Wh.</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4.4.2.2.2</w:t>
      </w:r>
      <w:r w:rsidRPr="008E409A">
        <w:rPr>
          <w:szCs w:val="24"/>
          <w:lang w:val="fr-FR"/>
        </w:rPr>
        <w:tab/>
        <w:t>L’autonomie en mode électrique pur des VEP pour le cycle d’essai WLTP urbain, PER</w:t>
      </w:r>
      <w:r w:rsidRPr="008E409A">
        <w:rPr>
          <w:szCs w:val="24"/>
          <w:vertAlign w:val="subscript"/>
          <w:lang w:val="fr-FR"/>
        </w:rPr>
        <w:t>city</w:t>
      </w:r>
      <w:r w:rsidRPr="008E409A">
        <w:rPr>
          <w:szCs w:val="24"/>
          <w:lang w:val="fr-FR"/>
        </w:rPr>
        <w:t>, doit être calculée à partir de l’essai du type 1, tel que décrit au paragraphe 3.4.4.1 de la présente annexe, en appliquant les équations suivantes :</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city</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443CAB" w:rsidRPr="008E409A">
        <w:rPr>
          <w:szCs w:val="24"/>
          <w:lang w:val="fr-FR"/>
        </w:rPr>
        <w:tab/>
        <w:t>est l’énergie utilisable du SRSEE, conformément au paragraphe 4.4.2.2.1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oMath>
      <w:r w:rsidR="00443CAB" w:rsidRPr="008E409A">
        <w:rPr>
          <w:szCs w:val="24"/>
          <w:lang w:val="fr-FR"/>
        </w:rPr>
        <w:tab/>
        <w:t xml:space="preserve">est la consommation d’énergie électrique pour le cycle d’essai WLTP urbain applicable, déterminée à partir des cycles d’essai WLTP urbains applicables entièrement exécutés de la procédure d’essai du type 1 </w:t>
      </w:r>
      <w:r w:rsidR="00443CAB" w:rsidRPr="008E409A">
        <w:rPr>
          <w:color w:val="000000"/>
          <w:szCs w:val="24"/>
          <w:lang w:val="fr-FR"/>
        </w:rPr>
        <w:t>avec cycles consécutifs</w:t>
      </w:r>
      <w:r w:rsidR="00443CAB" w:rsidRPr="008E409A">
        <w:rPr>
          <w:szCs w:val="24"/>
          <w:lang w:val="fr-FR"/>
        </w:rPr>
        <w:t>,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930622"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e>
          </m:nary>
        </m:oMath>
      </m:oMathPara>
    </w:p>
    <w:p w:rsidR="00443CAB" w:rsidRPr="008E409A" w:rsidRDefault="00443CAB" w:rsidP="00443CAB">
      <w:pPr>
        <w:kinsoku/>
        <w:overflowPunct/>
        <w:autoSpaceDE/>
        <w:autoSpaceDN/>
        <w:adjustRightInd/>
        <w:snapToGrid/>
        <w:spacing w:after="120"/>
        <w:ind w:left="2268" w:right="1134"/>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DC,city,j</m:t>
            </m:r>
          </m:sub>
        </m:sSub>
      </m:oMath>
      <w:r w:rsidR="00443CAB" w:rsidRPr="008E409A">
        <w:rPr>
          <w:szCs w:val="24"/>
          <w:lang w:val="fr-FR"/>
        </w:rPr>
        <w:tab/>
        <w:t xml:space="preserve">est la consommation d’énergie électrique pour le cycle d’essai WLTP urbain applicable j de la procédure d’essai du type 1 </w:t>
      </w:r>
      <w:r w:rsidR="00443CAB" w:rsidRPr="008E409A">
        <w:rPr>
          <w:color w:val="000000"/>
          <w:szCs w:val="24"/>
          <w:lang w:val="fr-FR"/>
        </w:rPr>
        <w:t>avec cycles consécutifs,</w:t>
      </w:r>
      <w:r w:rsidR="00443CAB" w:rsidRPr="008E409A">
        <w:rPr>
          <w:szCs w:val="24"/>
          <w:lang w:val="fr-FR"/>
        </w:rPr>
        <w:t xml:space="preserv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oMath>
      <w:r w:rsidR="00443CAB" w:rsidRPr="008E409A">
        <w:rPr>
          <w:szCs w:val="24"/>
          <w:lang w:val="fr-FR"/>
        </w:rPr>
        <w:tab/>
        <w:t xml:space="preserve">est le facteur de pondération pour le cycle d’essai WLTP urbain applicable j de la procédure d’essai du type 1 </w:t>
      </w:r>
      <w:r w:rsidR="00443CAB" w:rsidRPr="008E409A">
        <w:rPr>
          <w:color w:val="000000"/>
          <w:szCs w:val="24"/>
          <w:lang w:val="fr-FR"/>
        </w:rPr>
        <w:t>avec cycles consécutifs</w:t>
      </w:r>
      <w:r w:rsidR="00443CAB" w:rsidRPr="008E409A">
        <w:rPr>
          <w:szCs w:val="24"/>
          <w:lang w:val="fr-FR"/>
        </w:rPr>
        <w:t>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du cycle d’essai WLTP urbain applicable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oMath>
      <w:r w:rsidR="00443CAB" w:rsidRPr="008E409A">
        <w:rPr>
          <w:szCs w:val="24"/>
          <w:lang w:val="fr-FR"/>
        </w:rPr>
        <w:tab/>
        <w:t>est le nombre entier de cycles d’essai WLTP urbains applicables entièrement exécutés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city,1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city</m:t>
            </m:r>
          </m:sub>
        </m:sSub>
      </m:oMath>
      <w:r w:rsidR="00443CAB" w:rsidRPr="008E409A">
        <w:rPr>
          <w:szCs w:val="24"/>
          <w:lang w:val="fr-FR"/>
        </w:rPr>
        <w:tab/>
      </w:r>
    </w:p>
    <w:p w:rsidR="00443CAB" w:rsidRPr="008E409A" w:rsidRDefault="00443CAB" w:rsidP="00443CAB">
      <w:pPr>
        <w:kinsoku/>
        <w:overflowPunct/>
        <w:autoSpaceDE/>
        <w:autoSpaceDN/>
        <w:adjustRightInd/>
        <w:snapToGrid/>
        <w:spacing w:after="120"/>
        <w:ind w:left="2268" w:right="1134"/>
        <w:rPr>
          <w:szCs w:val="24"/>
          <w:lang w:val="fr-FR"/>
        </w:rPr>
      </w:pPr>
      <w:r w:rsidRPr="008E409A">
        <w:rPr>
          <w:lang w:val="fr-FR"/>
        </w:rPr>
        <w:t>où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REESS,city,1</m:t>
            </m:r>
          </m:sub>
        </m:sSub>
      </m:oMath>
      <w:r w:rsidR="00443CAB" w:rsidRPr="008E409A">
        <w:rPr>
          <w:szCs w:val="24"/>
          <w:lang w:val="fr-FR"/>
        </w:rPr>
        <w:tab/>
        <w:t xml:space="preserve">est la variation d’énergie électrique de tous les SRSEE durant le premier cycle d’essai WLTP urbain applicable de la procédure d’essai du type 1 </w:t>
      </w:r>
      <w:r w:rsidR="00443CAB" w:rsidRPr="008E409A">
        <w:rPr>
          <w:color w:val="000000"/>
          <w:szCs w:val="24"/>
          <w:lang w:val="fr-FR"/>
        </w:rPr>
        <w:t>avec cycles consécutifs</w:t>
      </w:r>
      <w:r w:rsidR="00443CAB" w:rsidRPr="008E409A">
        <w:rPr>
          <w:szCs w:val="24"/>
          <w:lang w:val="fr-FR"/>
        </w:rPr>
        <w:t>, en Wh.</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4.4.2.2.3</w:t>
      </w:r>
      <w:r w:rsidRPr="008E409A">
        <w:rPr>
          <w:szCs w:val="24"/>
          <w:lang w:val="fr-FR"/>
        </w:rPr>
        <w:tab/>
        <w:t>L’autonomie en mode électrique pur spécifique par phase pour les VEP, PER</w:t>
      </w:r>
      <w:r w:rsidRPr="008E409A">
        <w:rPr>
          <w:szCs w:val="24"/>
          <w:vertAlign w:val="subscript"/>
          <w:lang w:val="fr-FR"/>
        </w:rPr>
        <w:t>p</w:t>
      </w:r>
      <w:r w:rsidRPr="008E409A">
        <w:rPr>
          <w:szCs w:val="24"/>
          <w:lang w:val="fr-FR"/>
        </w:rPr>
        <w:t>, doit être calculée à partir de l’essai du type 1, tel que décrit au paragraphe 3.4.4.2 de la présente annexe, en appliquant les équations suivantes :</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p</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oMath>
      <w:r w:rsidR="00443CAB" w:rsidRPr="008E409A">
        <w:rPr>
          <w:szCs w:val="24"/>
          <w:lang w:val="fr-FR"/>
        </w:rPr>
        <w:tab/>
        <w:t>est l’énergie utilisable du SRSEE, conformément au paragraphe 4.4.2.2.1 de la présente annexe, en Wh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oMath>
      <w:r w:rsidR="00443CAB" w:rsidRPr="008E409A">
        <w:rPr>
          <w:szCs w:val="24"/>
          <w:lang w:val="fr-FR"/>
        </w:rPr>
        <w:tab/>
        <w:t xml:space="preserve">est la consommation d’énergie électrique pour la phase p considérée, déterminée à partir des phases p entièrement exécutées de la procédure d’essai du type 1 </w:t>
      </w:r>
      <w:r w:rsidR="00443CAB" w:rsidRPr="008E409A">
        <w:rPr>
          <w:color w:val="000000"/>
          <w:szCs w:val="24"/>
          <w:lang w:val="fr-FR"/>
        </w:rPr>
        <w:t>avec cycles consécutifs</w:t>
      </w:r>
      <w:r w:rsidR="00443CAB" w:rsidRPr="008E409A">
        <w:rPr>
          <w:szCs w:val="24"/>
          <w:lang w:val="fr-FR"/>
        </w:rPr>
        <w:t>,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m:t>
            </m:r>
          </m:sub>
        </m:sSub>
        <m:r>
          <m:rPr>
            <m:sty m:val="p"/>
          </m:rPr>
          <w:rPr>
            <w:rFonts w:ascii="Cambria Math" w:hAnsi="Cambria Math"/>
            <w:szCs w:val="24"/>
            <w:lang w:val="fr-FR"/>
          </w:rPr>
          <m:t>=</m:t>
        </m:r>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e>
        </m:nary>
      </m:oMath>
      <w:r w:rsidR="00443CAB" w:rsidRPr="008E409A" w:rsidDel="00C80D8D">
        <w:rPr>
          <w:szCs w:val="24"/>
          <w:lang w:val="fr-FR"/>
        </w:rPr>
        <w:t xml:space="preserve"> </w:t>
      </w:r>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m:oMathPara>
        <m:oMathParaPr>
          <m:jc m:val="left"/>
        </m:oMathParaPr>
        <m:oMath>
          <m:r>
            <m:rPr>
              <m:sty m:val="p"/>
            </m:rPr>
            <w:rPr>
              <w:rFonts w:ascii="Cambria Math" w:hAnsi="Cambria Math"/>
              <w:szCs w:val="24"/>
              <w:lang w:val="fr-FR"/>
            </w:rPr>
            <m:t>où :</m:t>
          </m:r>
        </m:oMath>
      </m:oMathPara>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DC,p,j</m:t>
            </m:r>
          </m:sub>
        </m:sSub>
      </m:oMath>
      <w:r w:rsidR="00443CAB" w:rsidRPr="008E409A">
        <w:rPr>
          <w:szCs w:val="24"/>
          <w:lang w:val="fr-FR"/>
        </w:rPr>
        <w:tab/>
        <w:t>est la j</w:t>
      </w:r>
      <w:r w:rsidR="00443CAB" w:rsidRPr="008E409A">
        <w:rPr>
          <w:szCs w:val="24"/>
          <w:vertAlign w:val="superscript"/>
          <w:lang w:val="fr-FR"/>
        </w:rPr>
        <w:t>e</w:t>
      </w:r>
      <w:r w:rsidR="00443CAB" w:rsidRPr="008E409A">
        <w:rPr>
          <w:szCs w:val="24"/>
          <w:lang w:val="fr-FR"/>
        </w:rPr>
        <w:t xml:space="preserve"> consommation d’énergie électrique pour la phase p considérée de la procédure d’essai du type 1 </w:t>
      </w:r>
      <w:r w:rsidR="00443CAB" w:rsidRPr="008E409A">
        <w:rPr>
          <w:color w:val="000000"/>
          <w:szCs w:val="24"/>
          <w:lang w:val="fr-FR"/>
        </w:rPr>
        <w:t>avec cycles consécutifs,</w:t>
      </w:r>
      <w:r w:rsidR="00443CAB" w:rsidRPr="008E409A">
        <w:rPr>
          <w:szCs w:val="24"/>
          <w:lang w:val="fr-FR"/>
        </w:rPr>
        <w:t xml:space="preserve">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oMath>
      <w:r w:rsidR="00443CAB" w:rsidRPr="008E409A">
        <w:rPr>
          <w:szCs w:val="24"/>
          <w:lang w:val="fr-FR"/>
        </w:rPr>
        <w:tab/>
        <w:t>est le j</w:t>
      </w:r>
      <w:r w:rsidR="00443CAB" w:rsidRPr="008E409A">
        <w:rPr>
          <w:szCs w:val="24"/>
          <w:vertAlign w:val="superscript"/>
          <w:lang w:val="fr-FR"/>
        </w:rPr>
        <w:t>e</w:t>
      </w:r>
      <w:r w:rsidR="00443CAB" w:rsidRPr="008E409A">
        <w:rPr>
          <w:szCs w:val="24"/>
          <w:lang w:val="fr-FR"/>
        </w:rPr>
        <w:t xml:space="preserve"> facteur de pondération pour la phase p considérée de la procédure d’essai du type 1 </w:t>
      </w:r>
      <w:r w:rsidR="00443CAB" w:rsidRPr="008E409A">
        <w:rPr>
          <w:color w:val="000000"/>
          <w:szCs w:val="24"/>
          <w:lang w:val="fr-FR"/>
        </w:rPr>
        <w:t>avec cycles consécutifs</w:t>
      </w:r>
      <w:r w:rsidR="00443CAB" w:rsidRPr="008E409A">
        <w:rPr>
          <w:szCs w:val="24"/>
          <w:lang w:val="fr-FR"/>
        </w:rPr>
        <w:t>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t>est le numéro d’ordre de la phase p considérée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oMath>
      <w:r w:rsidR="00443CAB" w:rsidRPr="008E409A">
        <w:rPr>
          <w:szCs w:val="24"/>
          <w:lang w:val="fr-FR"/>
        </w:rPr>
        <w:tab/>
        <w:t>est le nombre entier de phases p WLTC entièrement exécutées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num>
          <m:den>
            <m:sSub>
              <m:sSubPr>
                <m:ctrlPr>
                  <w:rPr>
                    <w:rFonts w:ascii="Cambria Math" w:hAnsi="Cambria Math"/>
                    <w:szCs w:val="24"/>
                    <w:lang w:val="fr-FR"/>
                  </w:rPr>
                </m:ctrlPr>
              </m:sSubPr>
              <m:e>
                <m:r>
                  <m:rPr>
                    <m:sty m:val="p"/>
                  </m:rPr>
                  <w:rPr>
                    <w:rFonts w:ascii="Cambria Math" w:hAnsi="Cambria Math"/>
                    <w:szCs w:val="24"/>
                    <w:lang w:val="fr-FR"/>
                  </w:rPr>
                  <m:t>UBE</m:t>
                </m:r>
              </m:e>
              <m:sub>
                <m:r>
                  <m:rPr>
                    <m:sty m:val="p"/>
                  </m:rPr>
                  <w:rPr>
                    <w:rFonts w:ascii="Cambria Math" w:hAnsi="Cambria Math"/>
                    <w:szCs w:val="24"/>
                    <w:lang w:val="fr-FR"/>
                  </w:rPr>
                  <m:t>CCP</m:t>
                </m:r>
              </m:sub>
            </m:sSub>
          </m:den>
        </m:f>
        <m:r>
          <m:rPr>
            <m:sty m:val="p"/>
          </m:rPr>
          <w:rPr>
            <w:rFonts w:ascii="Cambria Math" w:hAnsi="Cambria Math"/>
            <w:szCs w:val="24"/>
            <w:lang w:val="fr-FR"/>
          </w:rPr>
          <m:t xml:space="preserve"> et </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p,j</m:t>
            </m:r>
          </m:sub>
        </m:sSub>
        <m:r>
          <m:rPr>
            <m:sty m:val="p"/>
          </m:rPr>
          <w:rPr>
            <w:rFonts w:ascii="Cambria Math" w:hAnsi="Cambria Math"/>
            <w:szCs w:val="24"/>
            <w:lang w:val="fr-FR"/>
          </w:rPr>
          <m:t>=</m:t>
        </m:r>
        <m:f>
          <m:fPr>
            <m:ctrlPr>
              <w:rPr>
                <w:rFonts w:ascii="Cambria Math" w:hAnsi="Cambria Math"/>
                <w:szCs w:val="24"/>
                <w:lang w:val="fr-FR"/>
              </w:rPr>
            </m:ctrlPr>
          </m:fPr>
          <m:num>
            <m:r>
              <m:rPr>
                <m:sty m:val="p"/>
              </m:rPr>
              <w:rPr>
                <w:rFonts w:ascii="Cambria Math" w:hAnsi="Cambria Math"/>
                <w:szCs w:val="24"/>
                <w:lang w:val="fr-FR"/>
              </w:rPr>
              <m:t>1-</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p,1</m:t>
                </m:r>
              </m:sub>
            </m:sSub>
          </m:num>
          <m:den>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r>
              <w:rPr>
                <w:rFonts w:ascii="Cambria Math" w:hAnsi="Cambria Math"/>
                <w:szCs w:val="24"/>
                <w:lang w:val="fr-FR"/>
              </w:rPr>
              <m:t>-1</m:t>
            </m:r>
          </m:den>
        </m:f>
        <m:r>
          <m:rPr>
            <m:sty m:val="p"/>
          </m:rPr>
          <w:rPr>
            <w:rFonts w:ascii="Cambria Math" w:hAnsi="Cambria Math"/>
            <w:szCs w:val="24"/>
            <w:lang w:val="fr-FR"/>
          </w:rPr>
          <m:t xml:space="preserve"> pour j=2…</m:t>
        </m:r>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p</m:t>
            </m:r>
          </m:sub>
        </m:sSub>
      </m:oMath>
      <w:r w:rsidR="00443CAB" w:rsidRPr="008E409A">
        <w:rPr>
          <w:szCs w:val="24"/>
          <w:lang w:val="fr-FR"/>
        </w:rPr>
        <w:tab/>
      </w:r>
    </w:p>
    <w:p w:rsidR="00443CAB" w:rsidRPr="008E409A" w:rsidRDefault="00443CAB" w:rsidP="00443CAB">
      <w:pPr>
        <w:kinsoku/>
        <w:overflowPunct/>
        <w:autoSpaceDE/>
        <w:autoSpaceDN/>
        <w:adjustRightInd/>
        <w:snapToGrid/>
        <w:spacing w:after="120"/>
        <w:ind w:left="3686" w:right="1134" w:hanging="1418"/>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686" w:right="1134" w:hanging="1418"/>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REESS,p,1</m:t>
            </m:r>
          </m:sub>
        </m:sSub>
      </m:oMath>
      <w:r w:rsidR="00443CAB" w:rsidRPr="008E409A">
        <w:rPr>
          <w:szCs w:val="24"/>
          <w:lang w:val="fr-FR"/>
        </w:rPr>
        <w:tab/>
        <w:t xml:space="preserve">est la variation d’énergie électrique de tous les SRSEE durant la première phase p exécutée de la procédure d’essai du type 1 </w:t>
      </w:r>
      <w:r w:rsidR="00443CAB" w:rsidRPr="008E409A">
        <w:rPr>
          <w:color w:val="000000"/>
          <w:szCs w:val="24"/>
          <w:lang w:val="fr-FR"/>
        </w:rPr>
        <w:t>avec cycles consécutifs</w:t>
      </w:r>
      <w:r w:rsidR="00443CAB" w:rsidRPr="008E409A">
        <w:rPr>
          <w:szCs w:val="24"/>
          <w:lang w:val="fr-FR"/>
        </w:rPr>
        <w:t>, en Wh.</w:t>
      </w:r>
    </w:p>
    <w:p w:rsidR="00443CAB" w:rsidRPr="008E409A" w:rsidRDefault="00443CAB" w:rsidP="00443CAB">
      <w:pPr>
        <w:pStyle w:val="SingleTxtG"/>
        <w:ind w:left="2268" w:hanging="1134"/>
        <w:rPr>
          <w:lang w:val="fr-FR"/>
        </w:rPr>
      </w:pPr>
      <w:r w:rsidRPr="008E409A">
        <w:rPr>
          <w:lang w:val="fr-FR"/>
        </w:rPr>
        <w:t>4.4.3</w:t>
      </w:r>
      <w:r w:rsidRPr="008E409A">
        <w:rPr>
          <w:lang w:val="fr-FR"/>
        </w:rPr>
        <w:tab/>
        <w:t>Autonomie en mode cycle d’épuisement de la charge pour les VHE-RE</w:t>
      </w:r>
    </w:p>
    <w:p w:rsidR="00443CAB" w:rsidRPr="008E409A" w:rsidRDefault="00443CAB" w:rsidP="00443CAB">
      <w:pPr>
        <w:kinsoku/>
        <w:overflowPunct/>
        <w:autoSpaceDE/>
        <w:autoSpaceDN/>
        <w:adjustRightInd/>
        <w:snapToGrid/>
        <w:spacing w:after="120"/>
        <w:ind w:left="2259" w:right="1134"/>
        <w:jc w:val="both"/>
        <w:rPr>
          <w:color w:val="000000"/>
          <w:szCs w:val="24"/>
          <w:lang w:val="fr-FR"/>
        </w:rPr>
      </w:pPr>
      <w:r w:rsidRPr="008E409A">
        <w:rPr>
          <w:color w:val="000000"/>
          <w:szCs w:val="24"/>
          <w:lang w:val="fr-FR"/>
        </w:rPr>
        <w:t>L’autonomie en mode cycle d’épuisement de la charge, R</w:t>
      </w:r>
      <w:r w:rsidRPr="008E409A">
        <w:rPr>
          <w:color w:val="000000"/>
          <w:szCs w:val="24"/>
          <w:vertAlign w:val="subscript"/>
          <w:lang w:val="fr-FR"/>
        </w:rPr>
        <w:t>CDC</w:t>
      </w:r>
      <w:r w:rsidRPr="008E409A">
        <w:rPr>
          <w:color w:val="000000"/>
          <w:szCs w:val="24"/>
          <w:lang w:val="fr-FR"/>
        </w:rPr>
        <w:t xml:space="preserve">, est déterminée à partir de </w:t>
      </w:r>
      <w:r w:rsidRPr="008E409A">
        <w:rPr>
          <w:szCs w:val="24"/>
          <w:lang w:val="fr-FR"/>
        </w:rPr>
        <w:t>l’essai d’épuisement de la charge du type 1</w:t>
      </w:r>
      <w:r w:rsidRPr="008E409A">
        <w:rPr>
          <w:color w:val="000000"/>
          <w:szCs w:val="24"/>
          <w:lang w:val="fr-FR"/>
        </w:rPr>
        <w:t>, décrit au paragraphe 3.2.4.3 de la présente annexe en tant qu’essai faisant partie de la séquence d’essais de l’option 1, et mentionné au paragraphe 3.2.6.1 de la même annexe</w:t>
      </w:r>
      <w:r w:rsidRPr="008E409A" w:rsidDel="00A5601C">
        <w:rPr>
          <w:color w:val="000000"/>
          <w:szCs w:val="24"/>
          <w:lang w:val="fr-FR"/>
        </w:rPr>
        <w:t xml:space="preserve"> </w:t>
      </w:r>
      <w:r w:rsidRPr="008E409A">
        <w:rPr>
          <w:color w:val="000000"/>
          <w:szCs w:val="24"/>
          <w:lang w:val="fr-FR"/>
        </w:rPr>
        <w:t xml:space="preserve">en tant qu’essai faisant partie de la séquence d’essais de l’option 3. </w:t>
      </w: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sidRPr="008E409A">
        <w:rPr>
          <w:szCs w:val="24"/>
          <w:lang w:val="fr-FR"/>
        </w:rPr>
        <w:t xml:space="preserve"> est la distance parcourue depuis le début de l’essai d’épuisement de la charge du type 1 jusqu’à la fin du cycle de transition, conformément au paragraphe 3.2.4.4 de la présente annexe.</w:t>
      </w:r>
    </w:p>
    <w:p w:rsidR="00443CAB" w:rsidRPr="008E409A" w:rsidRDefault="00443CAB" w:rsidP="00443CAB">
      <w:pPr>
        <w:keepNext/>
        <w:keepLines/>
        <w:kinsoku/>
        <w:overflowPunct/>
        <w:autoSpaceDE/>
        <w:autoSpaceDN/>
        <w:adjustRightInd/>
        <w:snapToGrid/>
        <w:spacing w:after="120"/>
        <w:ind w:left="2268" w:right="1134" w:hanging="1134"/>
        <w:jc w:val="both"/>
        <w:rPr>
          <w:szCs w:val="24"/>
          <w:lang w:val="fr-FR"/>
        </w:rPr>
      </w:pPr>
      <w:r w:rsidRPr="008E409A">
        <w:rPr>
          <w:szCs w:val="24"/>
          <w:lang w:val="fr-FR"/>
        </w:rPr>
        <w:t>4.4.4</w:t>
      </w:r>
      <w:r w:rsidRPr="008E409A">
        <w:rPr>
          <w:szCs w:val="24"/>
          <w:lang w:val="fr-FR"/>
        </w:rPr>
        <w:tab/>
        <w:t>Autonomie équivalente en mode électrique pur pour les VHE-RE</w:t>
      </w:r>
    </w:p>
    <w:p w:rsidR="00443CAB" w:rsidRPr="008E409A" w:rsidRDefault="00443CAB" w:rsidP="00443CAB">
      <w:pPr>
        <w:keepNext/>
        <w:keepLines/>
        <w:kinsoku/>
        <w:overflowPunct/>
        <w:autoSpaceDE/>
        <w:autoSpaceDN/>
        <w:adjustRightInd/>
        <w:snapToGrid/>
        <w:spacing w:after="120"/>
        <w:ind w:left="2268" w:right="1134" w:hanging="1134"/>
        <w:jc w:val="both"/>
        <w:rPr>
          <w:szCs w:val="24"/>
          <w:lang w:val="fr-FR"/>
        </w:rPr>
      </w:pPr>
      <w:r w:rsidRPr="008E409A">
        <w:rPr>
          <w:szCs w:val="24"/>
          <w:lang w:val="fr-FR"/>
        </w:rPr>
        <w:t>4.4.4.1</w:t>
      </w:r>
      <w:r w:rsidRPr="008E409A">
        <w:rPr>
          <w:szCs w:val="24"/>
          <w:lang w:val="fr-FR"/>
        </w:rPr>
        <w:tab/>
        <w:t>Détermination de l’autonomie équivalente en mode électrique pur spécifique par cycle</w:t>
      </w:r>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w:r w:rsidRPr="008E409A">
        <w:rPr>
          <w:szCs w:val="24"/>
          <w:lang w:val="fr-FR"/>
        </w:rPr>
        <w:t>L’autonomie équivalente en mode électrique pur spécifique par cycle doit être calculée au moyen de l’équation suivante </w:t>
      </w:r>
      <w:r w:rsidRPr="008E409A">
        <w:rPr>
          <w:bCs/>
          <w:szCs w:val="24"/>
          <w:lang w:val="fr-FR"/>
        </w:rPr>
        <w:t>:</w:t>
      </w:r>
    </w:p>
    <w:p w:rsidR="00443CAB" w:rsidRPr="008E409A" w:rsidRDefault="00443CAB" w:rsidP="00443CAB">
      <w:pPr>
        <w:kinsoku/>
        <w:overflowPunct/>
        <w:autoSpaceDE/>
        <w:autoSpaceDN/>
        <w:adjustRightInd/>
        <w:snapToGrid/>
        <w:spacing w:after="120"/>
        <w:ind w:left="2268" w:right="1134"/>
        <w:rPr>
          <w:szCs w:val="24"/>
          <w:lang w:val="fr-FR"/>
        </w:rPr>
      </w:pPr>
      <m:oMath>
        <m:r>
          <m:rPr>
            <m:sty m:val="p"/>
          </m:rPr>
          <w:rPr>
            <w:rFonts w:ascii="Cambria Math" w:hAnsi="Cambria Math"/>
            <w:szCs w:val="24"/>
            <w:lang w:val="fr-FR"/>
          </w:rPr>
          <m:t>EAER=</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 </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CD,avg</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den>
            </m:f>
          </m:e>
        </m:d>
        <m:r>
          <m:rPr>
            <m:sty m:val="p"/>
          </m:rPr>
          <w:rPr>
            <w:rFonts w:ascii="Cambria Math" w:hAnsi="Cambria Math"/>
            <w:lang w:val="fr-FR"/>
          </w:rPr>
          <m:t>×</m:t>
        </m:r>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sidRPr="008E409A" w:rsidDel="00C80D8D">
        <w:rPr>
          <w:szCs w:val="24"/>
          <w:lang w:val="fr-FR"/>
        </w:rPr>
        <w:t xml:space="preserve">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EAER</m:t>
        </m:r>
      </m:oMath>
      <w:r w:rsidRPr="008E409A">
        <w:rPr>
          <w:szCs w:val="24"/>
          <w:lang w:val="fr-FR"/>
        </w:rPr>
        <w:tab/>
        <w:t>est l’autonomie équivalente en mode électrique pur spécifique par cycle,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 </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xml:space="preserve"> en mode maintien de la charge conformément au tableau A8/5, étape n</w:t>
      </w:r>
      <w:r w:rsidR="00443CAB" w:rsidRPr="008E409A">
        <w:rPr>
          <w:szCs w:val="24"/>
          <w:vertAlign w:val="superscript"/>
          <w:lang w:val="fr-FR"/>
        </w:rPr>
        <w:t>o</w:t>
      </w:r>
      <w:r w:rsidR="00443CAB" w:rsidRPr="008E409A">
        <w:rPr>
          <w:szCs w:val="24"/>
          <w:lang w:val="fr-FR"/>
        </w:rPr>
        <w:t> 7,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 </m:t>
            </m:r>
          </m:sub>
        </m:sSub>
      </m:oMath>
      <w:r w:rsidR="00443CAB" w:rsidRPr="008E409A">
        <w:rPr>
          <w:szCs w:val="24"/>
          <w:lang w:val="fr-FR"/>
        </w:rPr>
        <w:tab/>
      </w:r>
      <w:r w:rsidR="00443CAB" w:rsidRPr="008E409A">
        <w:rPr>
          <w:szCs w:val="24"/>
          <w:lang w:val="fr-FR"/>
        </w:rPr>
        <w:tab/>
        <w:t>est la moyenne arithmétique des émissions massiques de CO</w:t>
      </w:r>
      <w:r w:rsidR="00443CAB" w:rsidRPr="008E409A">
        <w:rPr>
          <w:szCs w:val="24"/>
          <w:vertAlign w:val="subscript"/>
          <w:lang w:val="fr-FR"/>
        </w:rPr>
        <w:t>2</w:t>
      </w:r>
      <w:r w:rsidR="00443CAB" w:rsidRPr="008E409A">
        <w:rPr>
          <w:szCs w:val="24"/>
          <w:lang w:val="fr-FR"/>
        </w:rPr>
        <w:t xml:space="preserve"> en mode maintien de la charge, déterminée au moyen de l’équation ci-après,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CDC</m:t>
            </m:r>
          </m:sub>
        </m:sSub>
      </m:oMath>
      <w:r w:rsidR="00443CAB" w:rsidRPr="008E409A">
        <w:rPr>
          <w:szCs w:val="24"/>
          <w:lang w:val="fr-FR"/>
        </w:rPr>
        <w:tab/>
        <w:t>est l’</w:t>
      </w:r>
      <w:r w:rsidR="00443CAB" w:rsidRPr="008E409A">
        <w:rPr>
          <w:color w:val="000000"/>
          <w:szCs w:val="24"/>
          <w:lang w:val="fr-FR"/>
        </w:rPr>
        <w:t xml:space="preserve">autonomie en mode cycle d’épuisement de la charge conformément au </w:t>
      </w:r>
      <w:r w:rsidR="00443CAB" w:rsidRPr="008E409A">
        <w:rPr>
          <w:szCs w:val="24"/>
          <w:lang w:val="fr-FR"/>
        </w:rPr>
        <w:t>paragraphe 4.4.2 de la présente annexe, en km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 avg</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CO2,CD,j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e>
            </m:nary>
          </m:den>
        </m:f>
      </m:oMath>
      <w:r w:rsidR="00443CAB" w:rsidRPr="008E409A" w:rsidDel="00C80D8D">
        <w:rPr>
          <w:szCs w:val="24"/>
          <w:lang w:val="fr-FR"/>
        </w:rPr>
        <w:t xml:space="preserve"> </w:t>
      </w:r>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 </m:t>
            </m:r>
          </m:sub>
        </m:sSub>
      </m:oMath>
      <w:r w:rsidR="00443CAB" w:rsidRPr="008E409A">
        <w:rPr>
          <w:szCs w:val="24"/>
          <w:lang w:val="fr-FR"/>
        </w:rPr>
        <w:tab/>
        <w:t>est la moyenne arithmétique des émissions massiques de CO</w:t>
      </w:r>
      <w:r w:rsidR="00443CAB" w:rsidRPr="008E409A">
        <w:rPr>
          <w:szCs w:val="24"/>
          <w:vertAlign w:val="subscript"/>
          <w:lang w:val="fr-FR"/>
        </w:rPr>
        <w:t>2</w:t>
      </w:r>
      <w:r w:rsidR="00443CAB" w:rsidRPr="008E409A">
        <w:rPr>
          <w:szCs w:val="24"/>
          <w:lang w:val="fr-FR"/>
        </w:rPr>
        <w:t xml:space="preserve"> en mode maintien de la charge,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CO2,CD,j </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déterminées conformément au paragraphe 3.2.1 de l’annexe 7, de la phase j de l’essai d’épuisement de la charge du type 1,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j</m:t>
            </m:r>
          </m:sub>
        </m:sSub>
      </m:oMath>
      <w:r w:rsidR="00443CAB" w:rsidRPr="008E409A">
        <w:rPr>
          <w:szCs w:val="24"/>
          <w:lang w:val="fr-FR"/>
        </w:rPr>
        <w:tab/>
        <w:t>est la distance parcourue durant la phase j de l’essai d’épuisement de la charge du type 1, en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r>
      <w:r w:rsidRPr="008E409A">
        <w:rPr>
          <w:szCs w:val="24"/>
          <w:lang w:val="fr-FR"/>
        </w:rPr>
        <w:tab/>
        <w:t>est le numéro d’ordre de la phase considérée ;</w:t>
      </w:r>
      <w:r w:rsidRPr="008E409A" w:rsidDel="00CE766D">
        <w:rPr>
          <w:szCs w:val="24"/>
          <w:lang w:val="fr-FR"/>
        </w:rPr>
        <w:t xml:space="preserv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k</m:t>
        </m:r>
      </m:oMath>
      <w:r w:rsidRPr="008E409A">
        <w:rPr>
          <w:szCs w:val="24"/>
          <w:lang w:val="fr-FR"/>
        </w:rPr>
        <w:tab/>
        <w:t>est le nombre de phases exécutées jusqu’à la fin du cycle de transition n, conformément au paragraphe 3.2.4.4 de la présente annexe.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4.4.4.2</w:t>
      </w:r>
      <w:r w:rsidRPr="008E409A">
        <w:rPr>
          <w:szCs w:val="24"/>
          <w:lang w:val="fr-FR"/>
        </w:rPr>
        <w:tab/>
      </w:r>
      <w:r w:rsidRPr="008E409A">
        <w:rPr>
          <w:szCs w:val="24"/>
          <w:lang w:val="fr-FR"/>
        </w:rPr>
        <w:tab/>
        <w:t>Détermination de l’autonomie équivalente en mode électrique pur spécifique par phase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L’autonomie équivalente en mode électrique pur spécifique par phase doit être calculée au moyen de l’équation suivante :</w:t>
      </w:r>
    </w:p>
    <w:p w:rsidR="00443CAB" w:rsidRPr="008E409A" w:rsidRDefault="00AC4377" w:rsidP="00443CAB">
      <w:pPr>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r>
            <m:rPr>
              <m:sty m:val="p"/>
            </m:rPr>
            <w:rPr>
              <w:rFonts w:ascii="Cambria Math" w:hAnsi="Cambria Math"/>
              <w:szCs w:val="24"/>
              <w:lang w:val="fr-FR"/>
            </w:rPr>
            <m:t>=</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CS,p </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CD,avg,p</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CS,p</m:t>
                      </m:r>
                    </m:sub>
                  </m:sSub>
                </m:den>
              </m:f>
            </m:e>
          </m:d>
          <m:r>
            <m:rPr>
              <m:sty m:val="p"/>
            </m:rPr>
            <w:rPr>
              <w:rFonts w:ascii="Cambria Math" w:hAnsi="Cambria Math"/>
              <w:lang w:val="fr-FR"/>
            </w:rPr>
            <m:t>×</m:t>
          </m:r>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j=1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e>
              </m:nary>
            </m:num>
            <m:den>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m:oMathPara>
        <m:oMathParaPr>
          <m:jc m:val="left"/>
        </m:oMathParaPr>
        <m:oMath>
          <m:r>
            <m:rPr>
              <m:sty m:val="p"/>
            </m:rPr>
            <w:rPr>
              <w:rFonts w:ascii="Cambria Math" w:hAnsi="Cambria Math"/>
              <w:szCs w:val="24"/>
              <w:lang w:val="fr-FR"/>
            </w:rPr>
            <m:t>où :</m:t>
          </m:r>
        </m:oMath>
      </m:oMathPara>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p</m:t>
            </m:r>
          </m:sub>
        </m:sSub>
      </m:oMath>
      <w:r w:rsidR="00443CAB" w:rsidRPr="008E409A">
        <w:rPr>
          <w:szCs w:val="24"/>
          <w:lang w:val="fr-FR"/>
        </w:rPr>
        <w:tab/>
        <w:t>est l’autonomie équivalente en mode électrique pur spécifique par phase pour la phase p considérée,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CS,p </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xml:space="preserve"> spécifiques par phase de l’essai du type 1 en mode maintien de la charge pour la phase p considérée, conformément au tableau A8/5, étape </w:t>
      </w:r>
      <w:r w:rsidR="00443CAB" w:rsidRPr="008E409A">
        <w:rPr>
          <w:rFonts w:eastAsia="MS Mincho"/>
          <w:szCs w:val="24"/>
          <w:lang w:val="fr-FR"/>
        </w:rPr>
        <w:t>n</w:t>
      </w:r>
      <w:r w:rsidR="00443CAB" w:rsidRPr="008E409A">
        <w:rPr>
          <w:rFonts w:eastAsia="MS Mincho"/>
          <w:szCs w:val="24"/>
          <w:vertAlign w:val="superscript"/>
          <w:lang w:val="fr-FR"/>
        </w:rPr>
        <w:t>o</w:t>
      </w:r>
      <w:r w:rsidR="00443CAB" w:rsidRPr="008E409A">
        <w:rPr>
          <w:rFonts w:eastAsia="MS Mincho"/>
          <w:szCs w:val="24"/>
          <w:lang w:val="fr-FR"/>
        </w:rPr>
        <w:t> </w:t>
      </w:r>
      <w:r w:rsidR="00443CAB" w:rsidRPr="008E409A">
        <w:rPr>
          <w:szCs w:val="24"/>
          <w:lang w:val="fr-FR"/>
        </w:rPr>
        <w:t>7,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m:t>
            </m:r>
          </m:e>
          <m:sub>
            <m:r>
              <m:rPr>
                <m:sty m:val="p"/>
              </m:rPr>
              <w:rPr>
                <w:rFonts w:ascii="Cambria Math" w:hAnsi="Cambria Math"/>
                <w:szCs w:val="24"/>
                <w:lang w:val="fr-FR"/>
              </w:rPr>
              <m:t>REESS,j</m:t>
            </m:r>
          </m:sub>
        </m:sSub>
      </m:oMath>
      <w:r w:rsidR="00443CAB" w:rsidRPr="008E409A">
        <w:rPr>
          <w:szCs w:val="24"/>
          <w:lang w:val="fr-FR"/>
        </w:rPr>
        <w:tab/>
        <w:t>est la variation d’énergie électrique de tous les SRSEE durant la phase j considérée, en Wh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nor/>
          </m:rPr>
          <w:rPr>
            <w:szCs w:val="24"/>
            <w:lang w:val="fr-FR"/>
          </w:rPr>
          <m:t>E</m:t>
        </m:r>
        <m:r>
          <m:rPr>
            <m:nor/>
          </m:rPr>
          <w:rPr>
            <w:rFonts w:ascii="Cambria Math"/>
            <w:szCs w:val="24"/>
            <w:lang w:val="fr-FR"/>
          </w:rPr>
          <m:t>C</m:t>
        </m:r>
        <m:r>
          <m:rPr>
            <m:nor/>
          </m:rPr>
          <w:rPr>
            <w:rFonts w:ascii="Cambria Math"/>
            <w:iCs/>
            <w:szCs w:val="24"/>
            <w:vertAlign w:val="subscript"/>
            <w:lang w:val="fr-FR"/>
          </w:rPr>
          <m:t>D</m:t>
        </m:r>
        <m:r>
          <m:rPr>
            <m:nor/>
          </m:rPr>
          <w:rPr>
            <w:iCs/>
            <w:szCs w:val="24"/>
            <w:vertAlign w:val="subscript"/>
            <w:lang w:val="fr-FR"/>
          </w:rPr>
          <m:t>C</m:t>
        </m:r>
        <m:r>
          <m:rPr>
            <m:nor/>
          </m:rPr>
          <w:rPr>
            <w:rFonts w:ascii="Cambria Math"/>
            <w:iCs/>
            <w:szCs w:val="24"/>
            <w:vertAlign w:val="subscript"/>
            <w:lang w:val="fr-FR"/>
          </w:rPr>
          <m:t>,CD,p</m:t>
        </m:r>
      </m:oMath>
      <w:r w:rsidRPr="008E409A">
        <w:rPr>
          <w:szCs w:val="24"/>
          <w:lang w:val="fr-FR"/>
        </w:rPr>
        <w:tab/>
        <w:t>est la consommation d’énergie électrique durant la phase p considérée, compte tenu de l’épuisement de la charge du SRSEE,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j</m:t>
        </m:r>
      </m:oMath>
      <w:r w:rsidRPr="008E409A">
        <w:rPr>
          <w:szCs w:val="24"/>
          <w:lang w:val="fr-FR"/>
        </w:rPr>
        <w:tab/>
      </w:r>
      <w:r w:rsidRPr="008E409A">
        <w:rPr>
          <w:szCs w:val="24"/>
          <w:lang w:val="fr-FR"/>
        </w:rPr>
        <w:tab/>
        <w:t>est le numéro d’ordre de la phase considérée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k</w:t>
      </w:r>
      <w:r w:rsidRPr="008E409A">
        <w:rPr>
          <w:szCs w:val="24"/>
          <w:lang w:val="fr-FR"/>
        </w:rPr>
        <w:tab/>
        <w:t>est le nombre de phases exécutées jusqu’à la fin du cycle de transition n, conformément au paragraphe 3.2.4.4 de la présente annexe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CD, avg,p</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CO2,CD,p,c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k</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 CD,avg,p </m:t>
            </m:r>
          </m:sub>
        </m:sSub>
      </m:oMath>
      <w:r w:rsidR="00443CAB" w:rsidRPr="008E409A">
        <w:rPr>
          <w:szCs w:val="24"/>
          <w:lang w:val="fr-FR"/>
        </w:rPr>
        <w:tab/>
        <w:t>est la moyenne arithmétique des émissions massiques de CO</w:t>
      </w:r>
      <w:r w:rsidR="00443CAB" w:rsidRPr="008E409A">
        <w:rPr>
          <w:szCs w:val="24"/>
          <w:vertAlign w:val="subscript"/>
          <w:lang w:val="fr-FR"/>
        </w:rPr>
        <w:t>2</w:t>
      </w:r>
      <w:r w:rsidR="00443CAB" w:rsidRPr="008E409A">
        <w:rPr>
          <w:szCs w:val="24"/>
          <w:lang w:val="fr-FR"/>
        </w:rPr>
        <w:t xml:space="preserve"> en mode maintien de la charge pour la phase p considérée,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CO2,CD,p,c </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déterminées conformément au paragraphe 3.2.1 de l’annexe 7, de la phase p du cycle c de l’essai d’épuisement de la charge du type 1, en g/km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oMath>
      <w:r w:rsidR="00443CAB" w:rsidRPr="008E409A">
        <w:rPr>
          <w:szCs w:val="24"/>
          <w:lang w:val="fr-FR"/>
        </w:rPr>
        <w:tab/>
        <w:t>est la distance parcourue durant la phase p considérée du cycle c de l’essai d’épuisement de la charge du type 1, en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c</m:t>
        </m:r>
      </m:oMath>
      <w:r w:rsidRPr="008E409A">
        <w:rPr>
          <w:szCs w:val="24"/>
          <w:lang w:val="fr-FR"/>
        </w:rPr>
        <w:tab/>
      </w:r>
      <w:r w:rsidRPr="008E409A">
        <w:rPr>
          <w:szCs w:val="24"/>
          <w:lang w:val="fr-FR"/>
        </w:rPr>
        <w:tab/>
        <w:t>est le numéro d’ordre du cycle d’essai WLTP applicable considéré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p</m:t>
        </m:r>
      </m:oMath>
      <w:r w:rsidRPr="008E409A">
        <w:rPr>
          <w:szCs w:val="24"/>
          <w:lang w:val="fr-FR"/>
        </w:rPr>
        <w:tab/>
        <w:t>est le numéro d’ordre de la phase individuelle du cycle d’essai WLTP applicable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oMath>
      <w:r w:rsidR="00443CAB" w:rsidRPr="008E409A">
        <w:rPr>
          <w:szCs w:val="24"/>
          <w:lang w:val="fr-FR"/>
        </w:rPr>
        <w:tab/>
        <w:t>est le nombre de cycles d’essai WLTP applicables exécutés jusqu’à la fin du cycle de transition n, conformément au paragraphe 3.2.4.4 de la présente annexe ;</w:t>
      </w:r>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r>
            <m:rPr>
              <m:sty m:val="p"/>
            </m:rPr>
            <w:rPr>
              <w:rFonts w:ascii="Cambria Math" w:hAnsi="Cambria Math"/>
              <w:szCs w:val="24"/>
              <w:lang w:val="fr-FR"/>
            </w:rPr>
            <m:t>=</m:t>
          </m:r>
          <m:f>
            <m:fPr>
              <m:ctrlPr>
                <w:rPr>
                  <w:rFonts w:ascii="Cambria Math" w:hAnsi="Cambria Math"/>
                  <w:szCs w:val="24"/>
                  <w:lang w:val="fr-FR"/>
                </w:rPr>
              </m:ctrlPr>
            </m:fPr>
            <m:num>
              <m:nary>
                <m:naryPr>
                  <m:chr m:val="∑"/>
                  <m:limLoc m:val="subSup"/>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DC,CD,p,c</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num>
            <m:den>
              <m:nary>
                <m:naryPr>
                  <m:chr m:val="∑"/>
                  <m:limLoc m:val="subSup"/>
                  <m:ctrlPr>
                    <w:rPr>
                      <w:rFonts w:ascii="Cambria Math" w:hAnsi="Cambria Math"/>
                      <w:szCs w:val="24"/>
                      <w:lang w:val="fr-FR"/>
                    </w:rPr>
                  </m:ctrlPr>
                </m:naryPr>
                <m:sub>
                  <m:r>
                    <m:rPr>
                      <m:sty m:val="p"/>
                    </m:rPr>
                    <w:rPr>
                      <w:rFonts w:ascii="Cambria Math" w:hAnsi="Cambria Math"/>
                      <w:szCs w:val="24"/>
                      <w:lang w:val="fr-FR"/>
                    </w:rPr>
                    <m:t>c=1</m:t>
                  </m:r>
                </m:sub>
                <m:sup>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e>
              </m:nary>
            </m:den>
          </m:f>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m:t>
            </m:r>
          </m:sub>
        </m:sSub>
      </m:oMath>
      <w:r w:rsidR="00443CAB" w:rsidRPr="008E409A">
        <w:rPr>
          <w:szCs w:val="24"/>
          <w:lang w:val="fr-FR"/>
        </w:rPr>
        <w:tab/>
        <w:t>est la consommation d’énergie électrique de la phase p considérée compte tenu de l’épuisement de la charge du SRSEE au cours de l’essai d’épuisement de la charge du type 1,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DC,CD,p,c</m:t>
            </m:r>
          </m:sub>
        </m:sSub>
      </m:oMath>
      <w:r w:rsidR="00443CAB" w:rsidRPr="008E409A">
        <w:rPr>
          <w:szCs w:val="24"/>
          <w:lang w:val="fr-FR"/>
        </w:rPr>
        <w:tab/>
        <w:t>est la consommation d’énergie électrique de la phase p considérée du cycle c, compte tenu de l’épuisement de la charge du SRSEE au cours de l’essai d’épuisement de la charge du type 1, conformément au paragraphe 4.3 de la présente annexe,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p,c</m:t>
            </m:r>
          </m:sub>
        </m:sSub>
      </m:oMath>
      <w:r w:rsidR="00443CAB" w:rsidRPr="008E409A">
        <w:rPr>
          <w:szCs w:val="24"/>
          <w:lang w:val="fr-FR"/>
        </w:rPr>
        <w:tab/>
        <w:t>est la distance parcourue durant la phase p considérée du cycle c de l’essai d’épuisement de la charge du type 1, en 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c</m:t>
        </m:r>
      </m:oMath>
      <w:r w:rsidRPr="008E409A">
        <w:rPr>
          <w:szCs w:val="24"/>
          <w:lang w:val="fr-FR"/>
        </w:rPr>
        <w:tab/>
      </w:r>
      <w:r w:rsidRPr="008E409A">
        <w:rPr>
          <w:szCs w:val="24"/>
          <w:lang w:val="fr-FR"/>
        </w:rPr>
        <w:tab/>
        <w:t>est le numéro d’ordre du cycle d’essai WLTP applicable considéré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p</m:t>
        </m:r>
      </m:oMath>
      <w:r w:rsidRPr="008E409A">
        <w:rPr>
          <w:szCs w:val="24"/>
          <w:lang w:val="fr-FR"/>
        </w:rPr>
        <w:tab/>
        <w:t>est le numéro d’ordre de la phase individuelle du cycle d’essai WLTP applicable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n</m:t>
            </m:r>
          </m:e>
          <m:sub>
            <m:r>
              <m:rPr>
                <m:sty m:val="p"/>
              </m:rPr>
              <w:rPr>
                <w:rFonts w:ascii="Cambria Math" w:hAnsi="Cambria Math"/>
                <w:szCs w:val="24"/>
                <w:lang w:val="fr-FR"/>
              </w:rPr>
              <m:t>c</m:t>
            </m:r>
          </m:sub>
        </m:sSub>
      </m:oMath>
      <w:r w:rsidR="00443CAB" w:rsidRPr="008E409A">
        <w:rPr>
          <w:szCs w:val="24"/>
          <w:lang w:val="fr-FR"/>
        </w:rPr>
        <w:tab/>
        <w:t>est le nombre de cycles d’essai WLTP applicables exécutés jusqu’à la fin du cycle de transition n, conformément au paragraphe 3.2.4.4 de la présente annexe.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Les phases considérées sont les suivantes</w:t>
      </w:r>
      <w:r w:rsidR="00BC1EB5">
        <w:rPr>
          <w:szCs w:val="24"/>
          <w:lang w:val="fr-FR"/>
        </w:rPr>
        <w:t> </w:t>
      </w:r>
      <w:r w:rsidRPr="008E409A">
        <w:rPr>
          <w:szCs w:val="24"/>
          <w:lang w:val="fr-FR"/>
        </w:rPr>
        <w:t>: phase basse (low), phase moyenne (medium), phase haute (high) et phase extra-haute (extra high), et le cycle de conduite urbaine. Dans le cas où une Partie contractante demande que la phase extra-haute soit exclue, celle-ci doit être omise.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4.4.5</w:t>
      </w:r>
      <w:r w:rsidRPr="008E409A">
        <w:rPr>
          <w:szCs w:val="24"/>
          <w:lang w:val="fr-FR"/>
        </w:rPr>
        <w:tab/>
        <w:t>Autonomie réelle en mode épuisement de la charge pour les VHE-RE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L’autonomie réelle en mode épuisement de la charge doit être calculée au moyen de l’équation suivante </w:t>
      </w:r>
      <w:r w:rsidRPr="008E409A">
        <w:rPr>
          <w:bCs/>
          <w:szCs w:val="24"/>
          <w:lang w:val="fr-FR"/>
        </w:rPr>
        <w:t>:</w:t>
      </w:r>
    </w:p>
    <w:p w:rsidR="00443CAB" w:rsidRPr="008E409A" w:rsidRDefault="00AC4377" w:rsidP="00443CAB">
      <w:pPr>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m:t>
              </m:r>
            </m:sub>
          </m:sSub>
          <m:r>
            <m:rPr>
              <m:sty m:val="p"/>
            </m:rPr>
            <w:rPr>
              <w:rFonts w:ascii="Cambria Math" w:hAnsi="Cambria Math"/>
              <w:szCs w:val="24"/>
              <w:lang w:val="fr-FR"/>
            </w:rPr>
            <m:t xml:space="preserve">= </m:t>
          </m:r>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e>
          </m:nary>
          <m:r>
            <m:rPr>
              <m:sty m:val="p"/>
            </m:rPr>
            <w:rPr>
              <w:rFonts w:ascii="Cambria Math" w:hAnsi="Cambria Math"/>
              <w:szCs w:val="24"/>
              <w:lang w:val="fr-FR"/>
            </w:rPr>
            <m:t xml:space="preserve">+ </m:t>
          </m:r>
          <m:d>
            <m:dPr>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CO2,n,cycle</m:t>
                      </m:r>
                    </m:sub>
                  </m:sSub>
                </m:num>
                <m:den>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den>
              </m:f>
            </m:e>
          </m:d>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n</m:t>
              </m:r>
            </m:sub>
          </m:sSub>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m:t>
            </m:r>
          </m:sub>
        </m:sSub>
      </m:oMath>
      <w:r w:rsidR="00443CAB" w:rsidRPr="008E409A">
        <w:rPr>
          <w:szCs w:val="24"/>
          <w:lang w:val="fr-FR"/>
        </w:rPr>
        <w:tab/>
        <w:t>est l’autonomie réelle en mode épuisement de la charge, en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xml:space="preserve"> en mode maintien de la charge conformément au tableau A8/5, étape </w:t>
      </w:r>
      <w:r w:rsidR="00443CAB" w:rsidRPr="008E409A">
        <w:rPr>
          <w:rFonts w:eastAsia="MS Mincho"/>
          <w:szCs w:val="24"/>
          <w:lang w:val="fr-FR"/>
        </w:rPr>
        <w:t>n</w:t>
      </w:r>
      <w:r w:rsidR="00443CAB" w:rsidRPr="008E409A">
        <w:rPr>
          <w:rFonts w:eastAsia="MS Mincho"/>
          <w:szCs w:val="24"/>
          <w:vertAlign w:val="superscript"/>
          <w:lang w:val="fr-FR"/>
        </w:rPr>
        <w:t>o</w:t>
      </w:r>
      <w:r w:rsidR="00443CAB" w:rsidRPr="008E409A">
        <w:rPr>
          <w:rFonts w:eastAsia="MS Mincho"/>
          <w:szCs w:val="24"/>
          <w:lang w:val="fr-FR"/>
        </w:rPr>
        <w:t> </w:t>
      </w:r>
      <w:r w:rsidR="00443CAB" w:rsidRPr="008E409A">
        <w:rPr>
          <w:szCs w:val="24"/>
          <w:lang w:val="fr-FR"/>
        </w:rPr>
        <w:t>7,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CO2,n,cycle</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xml:space="preserve"> du cycle d’essai WLTP applicable n de l’essai d’épuisement de la charge du type 1,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oMath>
      <w:r w:rsidR="00443CAB" w:rsidRPr="008E409A">
        <w:rPr>
          <w:szCs w:val="24"/>
          <w:lang w:val="fr-FR"/>
        </w:rPr>
        <w:tab/>
        <w:t>est la moyenne arithmétique des émissions massiques de CO</w:t>
      </w:r>
      <w:r w:rsidR="00443CAB" w:rsidRPr="008E409A">
        <w:rPr>
          <w:szCs w:val="24"/>
          <w:vertAlign w:val="subscript"/>
          <w:lang w:val="fr-FR"/>
        </w:rPr>
        <w:t>2</w:t>
      </w:r>
      <w:r w:rsidR="00443CAB" w:rsidRPr="008E409A">
        <w:rPr>
          <w:szCs w:val="24"/>
          <w:lang w:val="fr-FR"/>
        </w:rPr>
        <w:t xml:space="preserve"> de l’essai d’épuisement de la charge du type 1 depuis le début de l’essai jusqu’au cycle d’essai WLTP applicable (n-1), celui-ci étant inclus,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oMath>
      <w:r w:rsidR="00443CAB" w:rsidRPr="008E409A">
        <w:rPr>
          <w:szCs w:val="24"/>
          <w:lang w:val="fr-FR"/>
        </w:rPr>
        <w:tab/>
      </w:r>
      <w:r w:rsidR="00443CAB" w:rsidRPr="008E409A">
        <w:rPr>
          <w:szCs w:val="24"/>
          <w:lang w:val="fr-FR"/>
        </w:rPr>
        <w:tab/>
        <w:t>est la distance parcourue durant le cycle d’essai WLTP applicable c de l’essai d’épuisement de la charge du type 1, en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n</m:t>
            </m:r>
          </m:sub>
        </m:sSub>
      </m:oMath>
      <w:r w:rsidR="00443CAB" w:rsidRPr="008E409A">
        <w:rPr>
          <w:szCs w:val="24"/>
          <w:lang w:val="fr-FR"/>
        </w:rPr>
        <w:tab/>
        <w:t>est la distance parcourue durant le cycle d’essai WLTP applicable n de l’essai d’épuisement de la charge du type 1, en km ;</w:t>
      </w:r>
    </w:p>
    <w:p w:rsidR="00443CAB" w:rsidRPr="008E409A" w:rsidRDefault="00443CAB" w:rsidP="00443CAB">
      <w:pPr>
        <w:kinsoku/>
        <w:overflowPunct/>
        <w:autoSpaceDE/>
        <w:autoSpaceDN/>
        <w:adjustRightInd/>
        <w:snapToGrid/>
        <w:spacing w:after="120"/>
        <w:ind w:left="3969" w:right="1134" w:hanging="1701"/>
        <w:jc w:val="both"/>
        <w:rPr>
          <w:szCs w:val="24"/>
          <w:lang w:val="fr-FR"/>
        </w:rPr>
      </w:pPr>
      <m:oMath>
        <m:r>
          <m:rPr>
            <m:sty m:val="p"/>
          </m:rPr>
          <w:rPr>
            <w:rFonts w:ascii="Cambria Math" w:hAnsi="Cambria Math"/>
            <w:szCs w:val="24"/>
            <w:lang w:val="fr-FR"/>
          </w:rPr>
          <m:t>c</m:t>
        </m:r>
      </m:oMath>
      <w:r w:rsidRPr="008E409A">
        <w:rPr>
          <w:szCs w:val="24"/>
          <w:lang w:val="fr-FR"/>
        </w:rPr>
        <w:tab/>
      </w:r>
      <w:r w:rsidRPr="008E409A">
        <w:rPr>
          <w:szCs w:val="24"/>
          <w:lang w:val="fr-FR"/>
        </w:rPr>
        <w:tab/>
        <w:t>est le numéro d’ordre du cycle d’essai WLTP applicable considéré ;</w:t>
      </w:r>
    </w:p>
    <w:p w:rsidR="00443CAB" w:rsidRPr="008E409A" w:rsidRDefault="00443CAB" w:rsidP="00443CAB">
      <w:pPr>
        <w:kinsoku/>
        <w:overflowPunct/>
        <w:autoSpaceDE/>
        <w:autoSpaceDN/>
        <w:adjustRightInd/>
        <w:snapToGrid/>
        <w:spacing w:after="120"/>
        <w:ind w:left="3969" w:right="1134" w:hanging="1701"/>
        <w:jc w:val="both"/>
        <w:rPr>
          <w:szCs w:val="24"/>
          <w:lang w:val="fr-FR"/>
        </w:rPr>
      </w:pPr>
      <m:oMath>
        <m:r>
          <m:rPr>
            <m:sty m:val="p"/>
          </m:rPr>
          <w:rPr>
            <w:rFonts w:ascii="Cambria Math" w:hAnsi="Cambria Math"/>
            <w:szCs w:val="24"/>
            <w:lang w:val="fr-FR"/>
          </w:rPr>
          <m:t>n</m:t>
        </m:r>
      </m:oMath>
      <w:r w:rsidRPr="008E409A">
        <w:rPr>
          <w:szCs w:val="24"/>
          <w:lang w:val="fr-FR"/>
        </w:rPr>
        <w:tab/>
        <w:t>est le nombre de cycles d’essai WLTP applicables exécutés, y compris le cycle de transition, conformément au paragraphe 3.2.4.4 de la présente annexe ;</w:t>
      </w:r>
    </w:p>
    <w:p w:rsidR="00443CAB" w:rsidRPr="008E409A" w:rsidRDefault="00443CAB" w:rsidP="00443CAB">
      <w:pPr>
        <w:kinsoku/>
        <w:overflowPunct/>
        <w:autoSpaceDE/>
        <w:autoSpaceDN/>
        <w:adjustRightInd/>
        <w:snapToGrid/>
        <w:spacing w:after="120"/>
        <w:ind w:left="3969" w:right="1134" w:hanging="1701"/>
        <w:jc w:val="both"/>
        <w:rPr>
          <w:szCs w:val="24"/>
          <w:lang w:val="fr-FR"/>
        </w:rPr>
      </w:pPr>
      <w:r w:rsidRPr="008E409A">
        <w:rPr>
          <w:szCs w:val="24"/>
          <w:lang w:val="fr-FR"/>
        </w:rPr>
        <w:t>et</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r>
            <m:rPr>
              <m:sty m:val="p"/>
            </m:rPr>
            <w:rPr>
              <w:rFonts w:ascii="Cambria Math" w:hAnsi="Cambria Math"/>
              <w:szCs w:val="24"/>
              <w:lang w:val="fr-FR"/>
            </w:rPr>
            <m:t xml:space="preserve">= </m:t>
          </m:r>
          <m:f>
            <m:fPr>
              <m:ctrlPr>
                <w:rPr>
                  <w:rFonts w:ascii="Cambria Math" w:hAnsi="Cambria Math"/>
                  <w:szCs w:val="24"/>
                  <w:lang w:val="fr-FR"/>
                </w:rPr>
              </m:ctrlPr>
            </m:fPr>
            <m:num>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CO2,CD,c </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r>
                    <m:rPr>
                      <m:sty m:val="p"/>
                    </m:rPr>
                    <w:rPr>
                      <w:rFonts w:ascii="Cambria Math" w:hAnsi="Cambria Math"/>
                      <w:szCs w:val="24"/>
                      <w:lang w:val="fr-FR"/>
                    </w:rPr>
                    <m:t>)</m:t>
                  </m:r>
                </m:e>
              </m:nary>
            </m:num>
            <m:den>
              <m:nary>
                <m:naryPr>
                  <m:chr m:val="∑"/>
                  <m:limLoc m:val="undOvr"/>
                  <m:ctrlPr>
                    <w:rPr>
                      <w:rFonts w:ascii="Cambria Math" w:hAnsi="Cambria Math"/>
                      <w:szCs w:val="24"/>
                      <w:lang w:val="fr-FR"/>
                    </w:rPr>
                  </m:ctrlPr>
                </m:naryPr>
                <m:sub>
                  <m:r>
                    <m:rPr>
                      <m:sty m:val="p"/>
                    </m:rPr>
                    <w:rPr>
                      <w:rFonts w:ascii="Cambria Math" w:hAnsi="Cambria Math"/>
                      <w:szCs w:val="24"/>
                      <w:lang w:val="fr-FR"/>
                    </w:rPr>
                    <m:t>c=1</m:t>
                  </m:r>
                </m:sub>
                <m:sup>
                  <m:r>
                    <m:rPr>
                      <m:sty m:val="p"/>
                    </m:rPr>
                    <w:rPr>
                      <w:rFonts w:ascii="Cambria Math" w:hAnsi="Cambria Math"/>
                      <w:szCs w:val="24"/>
                      <w:lang w:val="fr-FR"/>
                    </w:rPr>
                    <m:t>n-1</m:t>
                  </m:r>
                </m:sup>
                <m:e>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e>
              </m:nary>
            </m:den>
          </m:f>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CO2,CD,avg, n-1</m:t>
            </m:r>
          </m:sub>
        </m:sSub>
      </m:oMath>
      <w:r w:rsidR="00443CAB" w:rsidRPr="008E409A">
        <w:rPr>
          <w:szCs w:val="24"/>
          <w:lang w:val="fr-FR"/>
        </w:rPr>
        <w:tab/>
        <w:t>est la moyenne arithmétique des émissions massiques de CO</w:t>
      </w:r>
      <w:r w:rsidR="00443CAB" w:rsidRPr="008E409A">
        <w:rPr>
          <w:szCs w:val="24"/>
          <w:vertAlign w:val="subscript"/>
          <w:lang w:val="fr-FR"/>
        </w:rPr>
        <w:t>2</w:t>
      </w:r>
      <w:r w:rsidR="00443CAB" w:rsidRPr="008E409A">
        <w:rPr>
          <w:szCs w:val="24"/>
          <w:lang w:val="fr-FR"/>
        </w:rPr>
        <w:t xml:space="preserve"> de l’essai d’épuisement de la charge du type 1 depuis le début de l’essai jusqu’au cycle d’essai WLTP applicable (n-1), celui-ci étant inclus,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 xml:space="preserve">CO2,CD,c </m:t>
            </m:r>
          </m:sub>
        </m:sSub>
      </m:oMath>
      <w:r w:rsidR="00443CAB" w:rsidRPr="008E409A">
        <w:rPr>
          <w:szCs w:val="24"/>
          <w:lang w:val="fr-FR"/>
        </w:rPr>
        <w:tab/>
        <w:t>désigne les émissions massiques de CO</w:t>
      </w:r>
      <w:r w:rsidR="00443CAB" w:rsidRPr="008E409A">
        <w:rPr>
          <w:szCs w:val="24"/>
          <w:vertAlign w:val="subscript"/>
          <w:lang w:val="fr-FR"/>
        </w:rPr>
        <w:t>2</w:t>
      </w:r>
      <w:r w:rsidR="00443CAB" w:rsidRPr="008E409A">
        <w:rPr>
          <w:szCs w:val="24"/>
          <w:lang w:val="fr-FR"/>
        </w:rPr>
        <w:t>, déterminées conformément au paragraphe 3.2.1 de l’annexe 7, du cycle d’essai WLTP applicable c de l’essai d’épuisement de la charge du type 1,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d</m:t>
            </m:r>
          </m:e>
          <m:sub>
            <m:r>
              <m:rPr>
                <m:sty m:val="p"/>
              </m:rPr>
              <w:rPr>
                <w:rFonts w:ascii="Cambria Math" w:hAnsi="Cambria Math"/>
                <w:szCs w:val="24"/>
                <w:lang w:val="fr-FR"/>
              </w:rPr>
              <m:t>c</m:t>
            </m:r>
          </m:sub>
        </m:sSub>
      </m:oMath>
      <w:r w:rsidR="00443CAB" w:rsidRPr="008E409A">
        <w:rPr>
          <w:szCs w:val="24"/>
          <w:lang w:val="fr-FR"/>
        </w:rPr>
        <w:tab/>
      </w:r>
      <w:r w:rsidR="00443CAB" w:rsidRPr="008E409A">
        <w:rPr>
          <w:szCs w:val="24"/>
          <w:lang w:val="fr-FR"/>
        </w:rPr>
        <w:tab/>
        <w:t>est la distance parcourue durant le cycle d’essai WLTP applicable c de l’essai d’épuisement de la charge du type 1, en km ;</w:t>
      </w:r>
    </w:p>
    <w:p w:rsidR="00443CAB" w:rsidRPr="008E409A" w:rsidRDefault="00443CAB" w:rsidP="00443CAB">
      <w:pPr>
        <w:kinsoku/>
        <w:overflowPunct/>
        <w:autoSpaceDE/>
        <w:autoSpaceDN/>
        <w:adjustRightInd/>
        <w:snapToGrid/>
        <w:spacing w:after="120"/>
        <w:ind w:left="3969" w:right="1134" w:hanging="1701"/>
        <w:jc w:val="both"/>
        <w:rPr>
          <w:szCs w:val="24"/>
          <w:lang w:val="fr-FR"/>
        </w:rPr>
      </w:pPr>
      <m:oMath>
        <m:r>
          <m:rPr>
            <m:sty m:val="p"/>
          </m:rPr>
          <w:rPr>
            <w:rFonts w:ascii="Cambria Math" w:hAnsi="Cambria Math"/>
            <w:szCs w:val="24"/>
            <w:lang w:val="fr-FR"/>
          </w:rPr>
          <m:t>c</m:t>
        </m:r>
      </m:oMath>
      <w:r w:rsidRPr="008E409A">
        <w:rPr>
          <w:szCs w:val="24"/>
          <w:lang w:val="fr-FR"/>
        </w:rPr>
        <w:tab/>
      </w:r>
      <w:r w:rsidRPr="008E409A">
        <w:rPr>
          <w:szCs w:val="24"/>
          <w:lang w:val="fr-FR"/>
        </w:rPr>
        <w:tab/>
        <w:t>est le numéro d’ordre du cycle d’essai WLTP applicable considéré ;</w:t>
      </w:r>
    </w:p>
    <w:p w:rsidR="00443CAB" w:rsidRPr="008E409A" w:rsidRDefault="00443CAB" w:rsidP="00443CAB">
      <w:pPr>
        <w:kinsoku/>
        <w:overflowPunct/>
        <w:autoSpaceDE/>
        <w:autoSpaceDN/>
        <w:adjustRightInd/>
        <w:snapToGrid/>
        <w:spacing w:after="120"/>
        <w:ind w:left="3969" w:right="1134" w:hanging="1701"/>
        <w:jc w:val="both"/>
        <w:rPr>
          <w:szCs w:val="24"/>
          <w:lang w:val="fr-FR"/>
        </w:rPr>
      </w:pPr>
      <m:oMath>
        <m:r>
          <m:rPr>
            <m:sty m:val="p"/>
          </m:rPr>
          <w:rPr>
            <w:rFonts w:ascii="Cambria Math" w:hAnsi="Cambria Math"/>
            <w:szCs w:val="24"/>
            <w:lang w:val="fr-FR"/>
          </w:rPr>
          <m:t>n</m:t>
        </m:r>
      </m:oMath>
      <w:r w:rsidRPr="008E409A">
        <w:rPr>
          <w:szCs w:val="24"/>
          <w:lang w:val="fr-FR"/>
        </w:rPr>
        <w:tab/>
        <w:t>est le nombre de cycles d’essai WLTP applicables exécutés, y compris le cycle de transition, conformément au paragraphe 3.2.4.4 de la présente annexe.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 xml:space="preserve">4.5 </w:t>
      </w:r>
      <w:r w:rsidRPr="008E409A">
        <w:rPr>
          <w:szCs w:val="24"/>
          <w:lang w:val="fr-FR"/>
        </w:rPr>
        <w:tab/>
        <w:t>Interpolation de valeurs de véhicules individuels</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4.5.1</w:t>
      </w:r>
      <w:r w:rsidRPr="008E409A">
        <w:rPr>
          <w:szCs w:val="24"/>
          <w:lang w:val="fr-FR"/>
        </w:rPr>
        <w:tab/>
        <w:t>Plage d’interpolation pour les VHE-NRE et les VHE-RE</w:t>
      </w:r>
    </w:p>
    <w:p w:rsidR="00443CAB" w:rsidRPr="008E409A" w:rsidRDefault="00443CAB" w:rsidP="00443CAB">
      <w:pPr>
        <w:kinsoku/>
        <w:overflowPunct/>
        <w:autoSpaceDE/>
        <w:autoSpaceDN/>
        <w:adjustRightInd/>
        <w:snapToGrid/>
        <w:spacing w:after="120"/>
        <w:ind w:left="2268" w:right="1134"/>
        <w:jc w:val="both"/>
        <w:rPr>
          <w:lang w:val="fr-FR"/>
        </w:rPr>
      </w:pPr>
      <w:r w:rsidRPr="008E409A">
        <w:rPr>
          <w:szCs w:val="24"/>
          <w:lang w:val="fr-FR"/>
        </w:rPr>
        <w:tab/>
        <w:t>La méthode d’</w:t>
      </w:r>
      <w:r w:rsidRPr="008E409A">
        <w:rPr>
          <w:lang w:val="fr-FR"/>
        </w:rPr>
        <w:t>interpolation ne doit être appliquée que dans le cas où la différence relative aux émissions massiques de CO</w:t>
      </w:r>
      <w:r w:rsidRPr="008E409A">
        <w:rPr>
          <w:vertAlign w:val="subscript"/>
          <w:lang w:val="fr-FR"/>
        </w:rPr>
        <w:t>2</w:t>
      </w:r>
      <w:r w:rsidRPr="008E409A">
        <w:rPr>
          <w:lang w:val="fr-FR"/>
        </w:rPr>
        <w:t xml:space="preserve"> en mode maintien de la charge, </w: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sidRPr="008E409A">
        <w:rPr>
          <w:szCs w:val="24"/>
          <w:lang w:val="fr-FR"/>
        </w:rPr>
        <w:t xml:space="preserve"> conformément au tableau A8/5, étape </w:t>
      </w:r>
      <w:r w:rsidRPr="008E409A">
        <w:rPr>
          <w:rFonts w:eastAsia="MS Mincho"/>
          <w:szCs w:val="24"/>
          <w:lang w:val="fr-FR"/>
        </w:rPr>
        <w:t>n</w:t>
      </w:r>
      <w:r w:rsidRPr="008E409A">
        <w:rPr>
          <w:rFonts w:eastAsia="MS Mincho"/>
          <w:szCs w:val="24"/>
          <w:vertAlign w:val="superscript"/>
          <w:lang w:val="fr-FR"/>
        </w:rPr>
        <w:t>o</w:t>
      </w:r>
      <w:r w:rsidRPr="008E409A">
        <w:rPr>
          <w:rFonts w:eastAsia="MS Mincho"/>
          <w:szCs w:val="24"/>
          <w:lang w:val="fr-FR"/>
        </w:rPr>
        <w:t> </w:t>
      </w:r>
      <w:r w:rsidRPr="008E409A">
        <w:rPr>
          <w:szCs w:val="24"/>
          <w:lang w:val="fr-FR"/>
        </w:rPr>
        <w:t xml:space="preserve">8, entre les véhicules d’essai </w:t>
      </w:r>
      <w:r w:rsidRPr="008E409A">
        <w:rPr>
          <w:lang w:val="fr-FR"/>
        </w:rPr>
        <w:t xml:space="preserve">L et H, est comprise entre la valeur minimale de 5 g/km et la valeur maximale de 20 g/km ou correspond à 20 % de </w:t>
      </w: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 CS</m:t>
            </m:r>
          </m:sub>
        </m:sSub>
      </m:oMath>
      <w:r w:rsidRPr="008E409A">
        <w:rPr>
          <w:szCs w:val="24"/>
          <w:lang w:val="fr-FR"/>
        </w:rPr>
        <w:t xml:space="preserve"> pour le véhicule </w:t>
      </w:r>
      <w:r w:rsidRPr="008E409A">
        <w:rPr>
          <w:lang w:val="fr-FR"/>
        </w:rPr>
        <w:t xml:space="preserve">H, </w:t>
      </w:r>
      <w:r w:rsidRPr="008E409A">
        <w:rPr>
          <w:szCs w:val="24"/>
          <w:lang w:val="fr-FR"/>
        </w:rPr>
        <w:t xml:space="preserve">conformément au tableau A8/5, étape </w:t>
      </w:r>
      <w:r w:rsidRPr="008E409A">
        <w:rPr>
          <w:rFonts w:eastAsia="MS Mincho"/>
          <w:szCs w:val="24"/>
          <w:lang w:val="fr-FR"/>
        </w:rPr>
        <w:t>n</w:t>
      </w:r>
      <w:r w:rsidRPr="008E409A">
        <w:rPr>
          <w:rFonts w:eastAsia="MS Mincho"/>
          <w:szCs w:val="24"/>
          <w:vertAlign w:val="superscript"/>
          <w:lang w:val="fr-FR"/>
        </w:rPr>
        <w:t>o</w:t>
      </w:r>
      <w:r w:rsidRPr="008E409A">
        <w:rPr>
          <w:rFonts w:eastAsia="MS Mincho"/>
          <w:szCs w:val="24"/>
          <w:lang w:val="fr-FR"/>
        </w:rPr>
        <w:t> </w:t>
      </w:r>
      <w:r w:rsidRPr="008E409A">
        <w:rPr>
          <w:szCs w:val="24"/>
          <w:lang w:val="fr-FR"/>
        </w:rPr>
        <w:t xml:space="preserve">8, </w:t>
      </w:r>
      <w:r w:rsidRPr="008E409A">
        <w:rPr>
          <w:lang w:val="fr-FR"/>
        </w:rPr>
        <w:t>la plus petite des deux valeurs étant retenue.</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lang w:val="fr-FR"/>
        </w:rPr>
        <w:t>À la demande du constructeur et sous réserve de l’approbation de l’autorité d’homologation, l’interpolation de valeurs de véhicules individuels au sein d’une famille de véhicules peut être étendue, à condition que l’extrapolation maximale ne soit pas supérieure à 3 g/km au-delà des émissions massiques de CO</w:t>
      </w:r>
      <w:r w:rsidRPr="008E409A">
        <w:rPr>
          <w:vertAlign w:val="subscript"/>
          <w:lang w:val="fr-FR"/>
        </w:rPr>
        <w:t>2</w:t>
      </w:r>
      <w:r w:rsidRPr="008E409A">
        <w:rPr>
          <w:lang w:val="fr-FR"/>
        </w:rPr>
        <w:t xml:space="preserve"> en mode maintien de la charge du véhicule H et/ou ne soit pas supérieure à 3 g/km en deçà des émissions massiques de CO</w:t>
      </w:r>
      <w:r w:rsidRPr="008E409A">
        <w:rPr>
          <w:vertAlign w:val="subscript"/>
          <w:lang w:val="fr-FR"/>
        </w:rPr>
        <w:t>2</w:t>
      </w:r>
      <w:r w:rsidRPr="008E409A">
        <w:rPr>
          <w:lang w:val="fr-FR"/>
        </w:rPr>
        <w:t xml:space="preserve"> en mode maintien de la charge du véhicule L. L’extension n’est valable que dans les limites absolues de la plage d’interpolation indiquée dans le présent paragraphe.</w:t>
      </w:r>
    </w:p>
    <w:p w:rsidR="00443CAB" w:rsidRPr="008E409A" w:rsidRDefault="00443CAB" w:rsidP="00443CAB">
      <w:pPr>
        <w:pStyle w:val="SingleTxtG"/>
        <w:ind w:left="2268"/>
        <w:rPr>
          <w:szCs w:val="24"/>
          <w:lang w:val="fr-FR"/>
        </w:rPr>
      </w:pPr>
      <w:r w:rsidRPr="008E409A">
        <w:rPr>
          <w:szCs w:val="24"/>
          <w:lang w:val="fr-FR"/>
        </w:rPr>
        <w:tab/>
        <w:t xml:space="preserve">La limite maximale absolue de </w:t>
      </w:r>
      <w:r w:rsidRPr="008E409A">
        <w:rPr>
          <w:lang w:val="fr-FR"/>
        </w:rPr>
        <w:t>20 g/km de différence dans les émissions massiques de CO</w:t>
      </w:r>
      <w:r w:rsidRPr="008E409A">
        <w:rPr>
          <w:vertAlign w:val="subscript"/>
          <w:lang w:val="fr-FR"/>
        </w:rPr>
        <w:t>2</w:t>
      </w:r>
      <w:r w:rsidRPr="008E409A">
        <w:rPr>
          <w:lang w:val="fr-FR"/>
        </w:rPr>
        <w:t xml:space="preserve"> en mode maintien de la charge entre le véhicule L et le véhicule H, ou de 20 % des émissions massiques de CO</w:t>
      </w:r>
      <w:r w:rsidRPr="008E409A">
        <w:rPr>
          <w:vertAlign w:val="subscript"/>
          <w:lang w:val="fr-FR"/>
        </w:rPr>
        <w:t>2</w:t>
      </w:r>
      <w:r w:rsidRPr="008E409A">
        <w:rPr>
          <w:lang w:val="fr-FR"/>
        </w:rPr>
        <w:t xml:space="preserve"> en mode maintien de la charge du véhicule H, selon celle des deux valeurs qui est la plus petite, peut être étendue à raison de 10 g/km si l’on met à l’épreuve un véhicule M. Le véh</w:t>
      </w:r>
      <w:r w:rsidRPr="008E409A">
        <w:rPr>
          <w:szCs w:val="24"/>
          <w:lang w:val="fr-FR"/>
        </w:rPr>
        <w:t>icule M est, au sein de la famille d’interpolation, un véhicule pour lequel la demande d’énergie sur le cycle se situe à ±10 % de la moyenne arithmétique pour les véhicules L et H.</w:t>
      </w:r>
    </w:p>
    <w:p w:rsidR="00443CAB" w:rsidRPr="008E409A" w:rsidRDefault="00443CAB" w:rsidP="00443CAB">
      <w:pPr>
        <w:pStyle w:val="SingleTxtG"/>
        <w:ind w:left="2268"/>
        <w:rPr>
          <w:lang w:val="fr-FR"/>
        </w:rPr>
      </w:pPr>
      <w:r w:rsidRPr="008E409A">
        <w:rPr>
          <w:lang w:val="fr-FR"/>
        </w:rPr>
        <w:t>La linéarité des émissions massiques de CO</w:t>
      </w:r>
      <w:r w:rsidRPr="008E409A">
        <w:rPr>
          <w:vertAlign w:val="subscript"/>
          <w:lang w:val="fr-FR"/>
        </w:rPr>
        <w:t>2</w:t>
      </w:r>
      <w:r w:rsidRPr="008E409A">
        <w:rPr>
          <w:lang w:val="fr-FR"/>
        </w:rPr>
        <w:t xml:space="preserve"> en mode maintien de la charge pour le véhicule M doit être vérifiée par rapport aux émissions massiques de CO</w:t>
      </w:r>
      <w:r w:rsidRPr="008E409A">
        <w:rPr>
          <w:vertAlign w:val="subscript"/>
          <w:lang w:val="fr-FR"/>
        </w:rPr>
        <w:t>2</w:t>
      </w:r>
      <w:r w:rsidRPr="008E409A">
        <w:rPr>
          <w:lang w:val="fr-FR"/>
        </w:rPr>
        <w:t xml:space="preserve"> en mode maintien de la charge linéaires interpolées entre les véhicules L et H.</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Il est satisfait au critère de linéarité pour le véhicule M lorsque la différence entre les émissions massiques de CO</w:t>
      </w:r>
      <w:r w:rsidRPr="008E409A">
        <w:rPr>
          <w:vertAlign w:val="subscript"/>
          <w:lang w:val="fr-FR"/>
        </w:rPr>
        <w:t>2</w:t>
      </w:r>
      <w:r w:rsidRPr="008E409A">
        <w:rPr>
          <w:lang w:val="fr-FR"/>
        </w:rPr>
        <w:t xml:space="preserve"> en mode maintien de la charge dérivées de la mesure et les émissions massiques de CO</w:t>
      </w:r>
      <w:r w:rsidRPr="008E409A">
        <w:rPr>
          <w:vertAlign w:val="subscript"/>
          <w:lang w:val="fr-FR"/>
        </w:rPr>
        <w:t>2</w:t>
      </w:r>
      <w:r w:rsidRPr="008E409A">
        <w:rPr>
          <w:lang w:val="fr-FR"/>
        </w:rPr>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8E409A">
        <w:rPr>
          <w:vertAlign w:val="subscript"/>
          <w:lang w:val="fr-FR"/>
        </w:rPr>
        <w:t>2</w:t>
      </w:r>
      <w:r w:rsidRPr="008E409A">
        <w:rPr>
          <w:lang w:val="fr-FR"/>
        </w:rPr>
        <w:t xml:space="preserve"> en mode maintien de la charge interpolées pour le véhicule M, la plus petite des deux valeurs étant retenue.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S’il est satisfait au critère de linéarité, l’interpolation entre les véhicules L et H est applicable à tous les véhicules faisant partie de la famille d’interpolation.</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S’il n’est pas satisfait au critère de linéarité, la famille d’interpolation doit être subdivisée en deux sous-familles, l’une pour les véhicules dont la demande d’énergie sur le cycle se situe entre celle des véhicules L et M, et l’autre pour les véhicules dont la demande d’énergie sur le cycle se situe entre celle des véhicules M et H.</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Pour les véhicules dont la demande d’énergie sur le cycle se situe entre celles des véhicules L et M, chaque paramètre du véhicule H qui est nécessaire pour l’interpolation des valeurs VHE-RE et VHE-NRE individuelles doit être remplacé par le paramètre correspondant du véhicule M.</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Pour les véhicules dont la demande d’énergie sur le cycle se situe entre celles des véhicules M et H, chaque paramètre du véhicule L qui est nécessaire pour l’interpolation des valeurs individuelles du cycle doit être remplacé par le paramètre correspondant du véhicule M.</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4.5.2</w:t>
      </w:r>
      <w:r w:rsidRPr="008E409A">
        <w:rPr>
          <w:szCs w:val="24"/>
          <w:lang w:val="fr-FR"/>
        </w:rPr>
        <w:tab/>
        <w:t>Calcul de la demande d’énergie par période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 xml:space="preserve">La demande d’énergie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k, p</m:t>
            </m:r>
          </m:sub>
        </m:sSub>
      </m:oMath>
      <w:r w:rsidRPr="008E409A">
        <w:rPr>
          <w:lang w:val="fr-FR"/>
        </w:rPr>
        <w:t xml:space="preserve"> et la distance parcourue </w:t>
      </w: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 p</m:t>
            </m:r>
          </m:sub>
        </m:sSub>
      </m:oMath>
      <w:r w:rsidRPr="008E409A">
        <w:rPr>
          <w:lang w:val="fr-FR"/>
        </w:rPr>
        <w:t xml:space="preserve"> par période p applicable aux véhicules individuels dans la famille d’interpolation doit être calculée en suivant la procédure décrite au </w:t>
      </w:r>
      <w:r>
        <w:rPr>
          <w:lang w:val="fr-FR"/>
        </w:rPr>
        <w:t>paragraphe</w:t>
      </w:r>
      <w:r w:rsidRPr="008E409A">
        <w:rPr>
          <w:lang w:val="fr-FR"/>
        </w:rPr>
        <w:t> 5 de l’annexe 7, pour les ensembles k de coefficients de résistance à l’avancement sur route et de masses conformément au paragraphe 3.2.3.2.3 de l’annexe 7.</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4.5.3</w:t>
      </w:r>
      <w:r w:rsidRPr="008E409A">
        <w:rPr>
          <w:lang w:val="fr-FR"/>
        </w:rPr>
        <w:tab/>
        <w:t xml:space="preserve">Calcul du coefficient d’interpolation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Pr="008E409A">
        <w:rPr>
          <w:lang w:val="fr-FR"/>
        </w:rPr>
        <w:t xml:space="preserve"> pour les véhicules individuels</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 xml:space="preserve">Le coefficient d’interpolation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Pr="008E409A">
        <w:rPr>
          <w:lang w:val="fr-FR"/>
        </w:rPr>
        <w:t xml:space="preserve"> par période doit être calculé pour chaque période p considérée au moyen de l’équation suivante :</w:t>
      </w:r>
    </w:p>
    <w:p w:rsidR="00443CAB" w:rsidRPr="008E409A" w:rsidRDefault="00AC4377" w:rsidP="00443CAB">
      <w:pPr>
        <w:kinsoku/>
        <w:overflowPunct/>
        <w:autoSpaceDE/>
        <w:autoSpaceDN/>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den>
          </m:f>
        </m:oMath>
      </m:oMathPara>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00443CAB" w:rsidRPr="008E409A">
        <w:rPr>
          <w:lang w:val="fr-FR"/>
        </w:rPr>
        <w:tab/>
        <w:t>est le coefficient d’interpolation pour le véhicule individuel considéré pour la période p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1,p</m:t>
            </m:r>
          </m:sub>
        </m:sSub>
      </m:oMath>
      <w:r w:rsidR="00443CAB" w:rsidRPr="008E409A">
        <w:rPr>
          <w:lang w:val="fr-FR"/>
        </w:rPr>
        <w:tab/>
        <w:t>est la demande d’énergie pour la période considérée pour le véhicule L conformément au paragraphe 5 de l’annexe 7, en Ws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2,p</m:t>
            </m:r>
          </m:sub>
        </m:sSub>
      </m:oMath>
      <w:r w:rsidR="00443CAB" w:rsidRPr="008E409A">
        <w:rPr>
          <w:lang w:val="fr-FR"/>
        </w:rPr>
        <w:tab/>
        <w:t>est la demande d’énergie pour la période considérée pour le véhicule H conformément au paragraphe 5 de l’annexe 7, en Ws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3,p</m:t>
            </m:r>
          </m:sub>
        </m:sSub>
      </m:oMath>
      <w:r w:rsidR="00443CAB" w:rsidRPr="008E409A">
        <w:rPr>
          <w:lang w:val="fr-FR"/>
        </w:rPr>
        <w:tab/>
        <w:t>est la demande d’énergie pour la période considérée pour le véhicule individuel conformément au paragraphe 5 de l’annexe 7, en Ws ;</w:t>
      </w:r>
    </w:p>
    <w:p w:rsidR="00443CAB" w:rsidRPr="008E409A" w:rsidRDefault="00443CAB" w:rsidP="00443CAB">
      <w:pPr>
        <w:kinsoku/>
        <w:overflowPunct/>
        <w:autoSpaceDE/>
        <w:autoSpaceDN/>
        <w:adjustRightInd/>
        <w:snapToGrid/>
        <w:spacing w:after="120"/>
        <w:ind w:left="3402" w:right="1134" w:hanging="1134"/>
        <w:jc w:val="both"/>
        <w:rPr>
          <w:lang w:val="fr-FR"/>
        </w:rPr>
      </w:pPr>
      <m:oMath>
        <m:r>
          <m:rPr>
            <m:sty m:val="p"/>
          </m:rPr>
          <w:rPr>
            <w:rFonts w:ascii="Cambria Math" w:hAnsi="Cambria Math"/>
            <w:lang w:val="fr-FR"/>
          </w:rPr>
          <m:t>p</m:t>
        </m:r>
      </m:oMath>
      <w:r w:rsidRPr="008E409A">
        <w:rPr>
          <w:lang w:val="fr-FR"/>
        </w:rPr>
        <w:tab/>
        <w:t>est le numéro d’ordre de la période considérée du cycle d’essai applicable.</w:t>
      </w:r>
    </w:p>
    <w:p w:rsidR="00443CAB" w:rsidRPr="008E409A" w:rsidRDefault="00443CAB" w:rsidP="00AA07CC">
      <w:pPr>
        <w:kinsoku/>
        <w:overflowPunct/>
        <w:autoSpaceDE/>
        <w:autoSpaceDN/>
        <w:adjustRightInd/>
        <w:snapToGrid/>
        <w:spacing w:after="120"/>
        <w:ind w:left="2268" w:right="1134"/>
        <w:jc w:val="both"/>
        <w:rPr>
          <w:lang w:val="fr-FR"/>
        </w:rPr>
      </w:pPr>
      <w:r w:rsidRPr="008E409A">
        <w:rPr>
          <w:lang w:val="fr-FR"/>
        </w:rPr>
        <w:tab/>
        <w:t xml:space="preserve">Si la période considérée p est le cycle d’essai WLTP applicable,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Pr="008E409A">
        <w:rPr>
          <w:lang w:val="fr-FR"/>
        </w:rPr>
        <w:t xml:space="preserve"> est dénommé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4.5.4</w:t>
      </w:r>
      <w:r w:rsidRPr="008E409A">
        <w:rPr>
          <w:lang w:val="fr-FR"/>
        </w:rPr>
        <w:tab/>
        <w:t>Interpolation des émissions massiques de CO</w:t>
      </w:r>
      <w:r w:rsidRPr="008E409A">
        <w:rPr>
          <w:vertAlign w:val="subscript"/>
          <w:lang w:val="fr-FR"/>
        </w:rPr>
        <w:t>2</w:t>
      </w:r>
      <w:r w:rsidRPr="008E409A">
        <w:rPr>
          <w:lang w:val="fr-FR"/>
        </w:rPr>
        <w:t xml:space="preserve"> pour les véhicules individuels</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4.5.4.1</w:t>
      </w:r>
      <w:r w:rsidRPr="008E409A">
        <w:rPr>
          <w:lang w:val="fr-FR"/>
        </w:rPr>
        <w:tab/>
        <w:t>Émissions massiques de CO</w:t>
      </w:r>
      <w:r w:rsidRPr="008E409A">
        <w:rPr>
          <w:vertAlign w:val="subscript"/>
          <w:lang w:val="fr-FR"/>
        </w:rPr>
        <w:t>2</w:t>
      </w:r>
      <w:r w:rsidRPr="008E409A">
        <w:rPr>
          <w:lang w:val="fr-FR"/>
        </w:rPr>
        <w:t xml:space="preserve"> en mode maintien de la charge pour les VHE-RE et les VHE-NRE individuels</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Les émissions massiques de CO</w:t>
      </w:r>
      <w:r w:rsidRPr="008E409A">
        <w:rPr>
          <w:vertAlign w:val="subscript"/>
          <w:lang w:val="fr-FR"/>
        </w:rPr>
        <w:t>2</w:t>
      </w:r>
      <w:r w:rsidRPr="008E409A">
        <w:rPr>
          <w:lang w:val="fr-FR"/>
        </w:rPr>
        <w:t xml:space="preserve"> en mode maintien de la charge pour un véhicule individuel doivent être calculées au moyen de l’équation suivante :</w:t>
      </w:r>
    </w:p>
    <w:p w:rsidR="00443CAB" w:rsidRPr="008E409A" w:rsidRDefault="00AC4377" w:rsidP="00443CAB">
      <w:pPr>
        <w:kinsoku/>
        <w:overflowPunct/>
        <w:autoSpaceDE/>
        <w:autoSpaceDN/>
        <w:adjustRightInd/>
        <w:snapToGrid/>
        <w:spacing w:after="120"/>
        <w:ind w:left="7655" w:right="1134" w:hanging="5387"/>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CO2-ind,CS,p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CO2-L,CS,p</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CO2-H,CS,p</m:t>
                    </m:r>
                  </m:sub>
                </m:sSub>
                <m:r>
                  <m:rPr>
                    <m:sty m:val="p"/>
                  </m:rPr>
                  <w:rPr>
                    <w:rFonts w:ascii="Cambria Math" w:hAnsi="Cambria Math"/>
                    <w:lang w:val="fr-FR"/>
                  </w:rPr>
                  <m:t>-M</m:t>
                </m:r>
              </m:e>
              <m:sub>
                <m:r>
                  <m:rPr>
                    <m:sty m:val="p"/>
                  </m:rPr>
                  <w:rPr>
                    <w:rFonts w:ascii="Cambria Math" w:hAnsi="Cambria Math"/>
                    <w:lang w:val="fr-FR"/>
                  </w:rPr>
                  <m:t>CO2-L,CS,p</m:t>
                </m:r>
              </m:sub>
            </m:sSub>
          </m:e>
        </m:d>
      </m:oMath>
      <w:r w:rsidR="00443CAB" w:rsidRPr="008E409A">
        <w:rPr>
          <w:lang w:val="fr-FR"/>
        </w:rPr>
        <w:tab/>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CO2-ind,CS,p</m:t>
            </m:r>
          </m:sub>
        </m:sSub>
      </m:oMath>
      <w:r w:rsidR="00443CAB" w:rsidRPr="008E409A">
        <w:rPr>
          <w:lang w:val="fr-FR"/>
        </w:rPr>
        <w:tab/>
        <w:t>désigne les émissions massiques de CO</w:t>
      </w:r>
      <w:r w:rsidR="00443CAB" w:rsidRPr="008E409A">
        <w:rPr>
          <w:vertAlign w:val="subscript"/>
          <w:lang w:val="fr-FR"/>
        </w:rPr>
        <w:t>2</w:t>
      </w:r>
      <w:r w:rsidR="00443CAB" w:rsidRPr="008E409A">
        <w:rPr>
          <w:lang w:val="fr-FR"/>
        </w:rPr>
        <w:t xml:space="preserve"> en mode maintien de la charge pour un véhicule individuel sur la période p considérée conformément au tableau A8/5, étape n</w:t>
      </w:r>
      <w:r w:rsidR="00443CAB" w:rsidRPr="008E409A">
        <w:rPr>
          <w:vertAlign w:val="superscript"/>
          <w:lang w:val="fr-FR"/>
        </w:rPr>
        <w:t>o</w:t>
      </w:r>
      <w:r w:rsidR="00443CAB" w:rsidRPr="008E409A">
        <w:rPr>
          <w:lang w:val="fr-FR"/>
        </w:rPr>
        <w:t> 9, en g/km ;</w:t>
      </w:r>
    </w:p>
    <w:p w:rsidR="00443CAB" w:rsidRPr="008E409A" w:rsidRDefault="00AC4377" w:rsidP="00443CAB">
      <w:pPr>
        <w:kinsoku/>
        <w:overflowPunct/>
        <w:autoSpaceDE/>
        <w:autoSpaceDN/>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CO2-L,CS,p</m:t>
            </m:r>
          </m:sub>
        </m:sSub>
      </m:oMath>
      <w:r w:rsidR="00443CAB" w:rsidRPr="008E409A">
        <w:rPr>
          <w:lang w:val="fr-FR"/>
        </w:rPr>
        <w:tab/>
        <w:t>désigne les émissions massiques de CO</w:t>
      </w:r>
      <w:r w:rsidR="00443CAB" w:rsidRPr="008E409A">
        <w:rPr>
          <w:vertAlign w:val="subscript"/>
          <w:lang w:val="fr-FR"/>
        </w:rPr>
        <w:t>2</w:t>
      </w:r>
      <w:r w:rsidR="00443CAB" w:rsidRPr="008E409A">
        <w:rPr>
          <w:lang w:val="fr-FR"/>
        </w:rPr>
        <w:t xml:space="preserve"> en mode maintien de la charge pour le véhicule L sur la période p considérée conformément au tableau A8/5, étape n</w:t>
      </w:r>
      <w:r w:rsidR="00443CAB" w:rsidRPr="008E409A">
        <w:rPr>
          <w:vertAlign w:val="superscript"/>
          <w:lang w:val="fr-FR"/>
        </w:rPr>
        <w:t>o</w:t>
      </w:r>
      <w:r w:rsidR="00443CAB" w:rsidRPr="008E409A">
        <w:rPr>
          <w:lang w:val="fr-FR"/>
        </w:rPr>
        <w:t> , en g/km ;</w:t>
      </w:r>
    </w:p>
    <w:p w:rsidR="00443CAB" w:rsidRPr="008E409A" w:rsidRDefault="00AC4377" w:rsidP="00443CAB">
      <w:pPr>
        <w:kinsoku/>
        <w:overflowPunct/>
        <w:autoSpaceDE/>
        <w:autoSpaceDN/>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CO2-H,CS,p</m:t>
            </m:r>
          </m:sub>
        </m:sSub>
      </m:oMath>
      <w:r w:rsidR="00443CAB" w:rsidRPr="008E409A">
        <w:rPr>
          <w:lang w:val="fr-FR"/>
        </w:rPr>
        <w:tab/>
        <w:t>désigne les émissions massiques de CO</w:t>
      </w:r>
      <w:r w:rsidR="00443CAB" w:rsidRPr="008E409A">
        <w:rPr>
          <w:vertAlign w:val="subscript"/>
          <w:lang w:val="fr-FR"/>
        </w:rPr>
        <w:t>2</w:t>
      </w:r>
      <w:r w:rsidR="00443CAB" w:rsidRPr="008E409A">
        <w:rPr>
          <w:lang w:val="fr-FR"/>
        </w:rPr>
        <w:t xml:space="preserve"> en mode maintien de la charge pour le véhicule H sur la période p considérée conformément au tableau A8/5, étape n</w:t>
      </w:r>
      <w:r w:rsidR="00443CAB" w:rsidRPr="008E409A">
        <w:rPr>
          <w:vertAlign w:val="superscript"/>
          <w:lang w:val="fr-FR"/>
        </w:rPr>
        <w:t>o</w:t>
      </w:r>
      <w:r w:rsidR="00443CAB" w:rsidRPr="008E409A">
        <w:rPr>
          <w:lang w:val="fr-FR"/>
        </w:rPr>
        <w:t> 8, en g/km ;</w:t>
      </w:r>
    </w:p>
    <w:p w:rsidR="00443CAB" w:rsidRPr="008E409A" w:rsidRDefault="00AC4377" w:rsidP="00443CAB">
      <w:pPr>
        <w:kinsoku/>
        <w:overflowPunct/>
        <w:autoSpaceDE/>
        <w:autoSpaceDN/>
        <w:adjustRightInd/>
        <w:snapToGrid/>
        <w:spacing w:after="120"/>
        <w:ind w:left="3686" w:right="1134" w:hanging="1418"/>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ind,p</m:t>
            </m:r>
          </m:sub>
        </m:sSub>
      </m:oMath>
      <w:r w:rsidR="00443CAB" w:rsidRPr="008E409A">
        <w:rPr>
          <w:lang w:val="fr-FR"/>
        </w:rPr>
        <w:tab/>
        <w:t>est le coefficient d’interpolation pour le véhicule individuel considéré pour la période p ;</w:t>
      </w:r>
    </w:p>
    <w:p w:rsidR="00443CAB" w:rsidRPr="008E409A" w:rsidRDefault="00443CAB" w:rsidP="00443CAB">
      <w:pPr>
        <w:kinsoku/>
        <w:overflowPunct/>
        <w:autoSpaceDE/>
        <w:autoSpaceDN/>
        <w:adjustRightInd/>
        <w:snapToGrid/>
        <w:spacing w:after="120"/>
        <w:ind w:left="3686" w:right="1134" w:hanging="1418"/>
        <w:jc w:val="both"/>
        <w:rPr>
          <w:lang w:val="fr-FR"/>
        </w:rPr>
      </w:pPr>
      <m:oMath>
        <m:r>
          <m:rPr>
            <m:sty m:val="p"/>
          </m:rPr>
          <w:rPr>
            <w:rFonts w:ascii="Cambria Math" w:hAnsi="Cambria Math"/>
            <w:lang w:val="fr-FR"/>
          </w:rPr>
          <m:t>p</m:t>
        </m:r>
      </m:oMath>
      <w:r w:rsidRPr="008E409A">
        <w:rPr>
          <w:lang w:val="fr-FR"/>
        </w:rPr>
        <w:tab/>
        <w:t>est le numéro d’ordre de la période considérée du cycle d’essai WLTP applicable.</w:t>
      </w:r>
    </w:p>
    <w:p w:rsidR="00443CAB" w:rsidRPr="008E409A" w:rsidRDefault="00443CAB" w:rsidP="00AA07CC">
      <w:pPr>
        <w:kinsoku/>
        <w:overflowPunct/>
        <w:autoSpaceDE/>
        <w:autoSpaceDN/>
        <w:adjustRightInd/>
        <w:snapToGrid/>
        <w:spacing w:after="120"/>
        <w:ind w:left="2268" w:right="1134"/>
        <w:jc w:val="both"/>
        <w:rPr>
          <w:lang w:val="fr-FR"/>
        </w:rPr>
      </w:pPr>
      <w:r w:rsidRPr="008E409A">
        <w:rPr>
          <w:lang w:val="fr-FR"/>
        </w:rPr>
        <w:tab/>
        <w:t>Les périodes considérées sont les suivantes</w:t>
      </w:r>
      <w:r w:rsidR="00BC1EB5">
        <w:rPr>
          <w:lang w:val="fr-FR"/>
        </w:rPr>
        <w:t> </w:t>
      </w:r>
      <w:r w:rsidRPr="008E409A">
        <w:rPr>
          <w:lang w:val="fr-FR"/>
        </w:rPr>
        <w:t>: phase basse (low), phase moyenne (medium), phase haute (high) et phase extra-haute (extra high), et le cycle d’essai WLTP applicable. Dans le cas où une Partie contractante demande que la phase extra-haute soit exclue, celle-ci doit être omise.</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szCs w:val="24"/>
          <w:lang w:val="fr-FR"/>
        </w:rPr>
        <w:t>4.5.4.2</w:t>
      </w:r>
      <w:r w:rsidRPr="008E409A">
        <w:rPr>
          <w:szCs w:val="24"/>
          <w:lang w:val="fr-FR"/>
        </w:rPr>
        <w:tab/>
        <w:t xml:space="preserve">Émissions massiques de </w:t>
      </w:r>
      <w:r w:rsidRPr="008E409A">
        <w:rPr>
          <w:color w:val="000000"/>
          <w:szCs w:val="24"/>
          <w:lang w:val="fr-FR"/>
        </w:rPr>
        <w:t>CO</w:t>
      </w:r>
      <w:r w:rsidRPr="008E409A">
        <w:rPr>
          <w:color w:val="000000"/>
          <w:szCs w:val="24"/>
          <w:vertAlign w:val="subscript"/>
          <w:lang w:val="fr-FR"/>
        </w:rPr>
        <w:t>2</w:t>
      </w:r>
      <w:r w:rsidRPr="008E409A">
        <w:rPr>
          <w:color w:val="000000"/>
          <w:szCs w:val="24"/>
          <w:lang w:val="fr-FR"/>
        </w:rPr>
        <w:t xml:space="preserve"> pondérées en fonction des facteurs d’utilisation en mode épuisement de la charge pour</w:t>
      </w:r>
      <w:r w:rsidRPr="008E409A">
        <w:rPr>
          <w:szCs w:val="24"/>
          <w:lang w:val="fr-FR"/>
        </w:rPr>
        <w:t xml:space="preserve"> les</w:t>
      </w:r>
      <w:r w:rsidRPr="008E409A">
        <w:rPr>
          <w:color w:val="000000"/>
          <w:szCs w:val="24"/>
          <w:lang w:val="fr-FR"/>
        </w:rPr>
        <w:t xml:space="preserve"> VHE-RE individuels</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color w:val="000000"/>
          <w:szCs w:val="24"/>
          <w:lang w:val="fr-FR"/>
        </w:rPr>
        <w:t xml:space="preserve">Les émissions </w:t>
      </w:r>
      <w:r w:rsidRPr="008E409A">
        <w:rPr>
          <w:szCs w:val="24"/>
          <w:lang w:val="fr-FR"/>
        </w:rPr>
        <w:t xml:space="preserve">massiques de </w:t>
      </w:r>
      <w:r w:rsidRPr="008E409A">
        <w:rPr>
          <w:color w:val="000000"/>
          <w:szCs w:val="24"/>
          <w:lang w:val="fr-FR"/>
        </w:rPr>
        <w:t>CO</w:t>
      </w:r>
      <w:r w:rsidRPr="008E409A">
        <w:rPr>
          <w:color w:val="000000"/>
          <w:szCs w:val="24"/>
          <w:vertAlign w:val="subscript"/>
          <w:lang w:val="fr-FR"/>
        </w:rPr>
        <w:t>2</w:t>
      </w:r>
      <w:r w:rsidRPr="008E409A">
        <w:rPr>
          <w:color w:val="000000"/>
          <w:szCs w:val="24"/>
          <w:lang w:val="fr-FR"/>
        </w:rPr>
        <w:t xml:space="preserve"> pondérées en fonction des facteurs d’utilisation en mode épuisement de la charge pour</w:t>
      </w:r>
      <w:r w:rsidRPr="008E409A">
        <w:rPr>
          <w:szCs w:val="24"/>
          <w:lang w:val="fr-FR"/>
        </w:rPr>
        <w:t xml:space="preserve"> un véhicule </w:t>
      </w:r>
      <w:r w:rsidRPr="008E409A">
        <w:rPr>
          <w:color w:val="000000"/>
          <w:szCs w:val="24"/>
          <w:lang w:val="fr-FR"/>
        </w:rPr>
        <w:t>individuel doivent être calculées au moyen de l’équation suivante :</w:t>
      </w:r>
    </w:p>
    <w:p w:rsidR="00443CAB" w:rsidRPr="00AA07CC" w:rsidRDefault="00AC4377" w:rsidP="00443CAB">
      <w:pPr>
        <w:tabs>
          <w:tab w:val="left" w:pos="7938"/>
        </w:tabs>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CO2-ind,CD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CO2-ind,CD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en mode épuisement de la charge pour</w:t>
      </w:r>
      <w:r w:rsidR="00443CAB" w:rsidRPr="008E409A">
        <w:rPr>
          <w:szCs w:val="24"/>
          <w:lang w:val="fr-FR"/>
        </w:rPr>
        <w:t xml:space="preserve"> un véhicule </w:t>
      </w:r>
      <w:r w:rsidR="00443CAB" w:rsidRPr="008E409A">
        <w:rPr>
          <w:color w:val="000000"/>
          <w:szCs w:val="24"/>
          <w:lang w:val="fr-FR"/>
        </w:rPr>
        <w:t>individuel</w:t>
      </w:r>
      <w:r w:rsidR="00443CAB" w:rsidRPr="008E409A">
        <w:rPr>
          <w:szCs w:val="24"/>
          <w:lang w:val="fr-FR"/>
        </w:rPr>
        <w:t>,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CO2-L,CD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en mode épuisement de la charge pour</w:t>
      </w:r>
      <w:r w:rsidR="00443CAB" w:rsidRPr="008E409A">
        <w:rPr>
          <w:szCs w:val="24"/>
          <w:lang w:val="fr-FR"/>
        </w:rPr>
        <w:t xml:space="preserve"> le véhicule H,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CO2-H,CD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en mode épuisement de la charge pour</w:t>
      </w:r>
      <w:r w:rsidR="00443CAB" w:rsidRPr="008E409A">
        <w:rPr>
          <w:szCs w:val="24"/>
          <w:lang w:val="fr-FR"/>
        </w:rPr>
        <w:t xml:space="preserve"> le véhicule L,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oMath>
      <w:r w:rsidR="00443CAB" w:rsidRPr="008E409A">
        <w:rPr>
          <w:szCs w:val="24"/>
          <w:lang w:val="fr-FR"/>
        </w:rPr>
        <w:tab/>
        <w:t>est le coefficient d’interpolation pour le véhicule individuel considéré pour le cycle d’essai WLTP applicable.</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4.5.4.3</w:t>
      </w:r>
      <w:r w:rsidRPr="008E409A">
        <w:rPr>
          <w:lang w:val="fr-FR"/>
        </w:rPr>
        <w:tab/>
      </w:r>
      <w:r w:rsidRPr="008E409A">
        <w:rPr>
          <w:szCs w:val="24"/>
          <w:lang w:val="fr-FR"/>
        </w:rPr>
        <w:t xml:space="preserve">Émissions massiques de </w:t>
      </w:r>
      <w:r w:rsidRPr="008E409A">
        <w:rPr>
          <w:color w:val="000000"/>
          <w:szCs w:val="24"/>
          <w:lang w:val="fr-FR"/>
        </w:rPr>
        <w:t>CO</w:t>
      </w:r>
      <w:r w:rsidRPr="008E409A">
        <w:rPr>
          <w:color w:val="000000"/>
          <w:szCs w:val="24"/>
          <w:vertAlign w:val="subscript"/>
          <w:lang w:val="fr-FR"/>
        </w:rPr>
        <w:t>2</w:t>
      </w:r>
      <w:r w:rsidRPr="008E409A">
        <w:rPr>
          <w:color w:val="000000"/>
          <w:szCs w:val="24"/>
          <w:lang w:val="fr-FR"/>
        </w:rPr>
        <w:t xml:space="preserve"> pondérées en fonction des facteurs d’utilisation pour</w:t>
      </w:r>
      <w:r w:rsidRPr="008E409A">
        <w:rPr>
          <w:szCs w:val="24"/>
          <w:lang w:val="fr-FR"/>
        </w:rPr>
        <w:t xml:space="preserve"> les</w:t>
      </w:r>
      <w:r w:rsidRPr="008E409A">
        <w:rPr>
          <w:color w:val="000000"/>
          <w:szCs w:val="24"/>
          <w:lang w:val="fr-FR"/>
        </w:rPr>
        <w:t xml:space="preserve"> VHE-RE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color w:val="000000"/>
          <w:szCs w:val="24"/>
          <w:lang w:val="fr-FR"/>
        </w:rPr>
        <w:t xml:space="preserve">Les émissions </w:t>
      </w:r>
      <w:r w:rsidRPr="008E409A">
        <w:rPr>
          <w:szCs w:val="24"/>
          <w:lang w:val="fr-FR"/>
        </w:rPr>
        <w:t xml:space="preserve">massiques de </w:t>
      </w:r>
      <w:r w:rsidRPr="008E409A">
        <w:rPr>
          <w:color w:val="000000"/>
          <w:szCs w:val="24"/>
          <w:lang w:val="fr-FR"/>
        </w:rPr>
        <w:t>CO</w:t>
      </w:r>
      <w:r w:rsidRPr="008E409A">
        <w:rPr>
          <w:color w:val="000000"/>
          <w:szCs w:val="24"/>
          <w:vertAlign w:val="subscript"/>
          <w:lang w:val="fr-FR"/>
        </w:rPr>
        <w:t>2</w:t>
      </w:r>
      <w:r w:rsidRPr="008E409A">
        <w:rPr>
          <w:color w:val="000000"/>
          <w:szCs w:val="24"/>
          <w:lang w:val="fr-FR"/>
        </w:rPr>
        <w:t xml:space="preserve"> pondérées en fonction des facteurs d’utilisation pour</w:t>
      </w:r>
      <w:r w:rsidRPr="008E409A">
        <w:rPr>
          <w:szCs w:val="24"/>
          <w:lang w:val="fr-FR"/>
        </w:rPr>
        <w:t xml:space="preserve"> un véhicule </w:t>
      </w:r>
      <w:r w:rsidRPr="008E409A">
        <w:rPr>
          <w:color w:val="000000"/>
          <w:szCs w:val="24"/>
          <w:lang w:val="fr-FR"/>
        </w:rPr>
        <w:t>individuel doivent être calculées au moyen de l’équation suivante</w:t>
      </w:r>
      <w:r w:rsidR="00BC1EB5">
        <w:rPr>
          <w:color w:val="000000"/>
          <w:szCs w:val="24"/>
          <w:lang w:val="fr-FR"/>
        </w:rPr>
        <w:t> </w:t>
      </w:r>
      <w:r w:rsidRPr="008E409A">
        <w:rPr>
          <w:szCs w:val="24"/>
          <w:lang w:val="fr-FR"/>
        </w:rPr>
        <w:t>:</w:t>
      </w:r>
    </w:p>
    <w:p w:rsidR="00443CAB" w:rsidRPr="008E409A" w:rsidRDefault="00AC4377" w:rsidP="00443CAB">
      <w:pPr>
        <w:kinsoku/>
        <w:overflowPunct/>
        <w:autoSpaceDE/>
        <w:autoSpaceDN/>
        <w:adjustRightInd/>
        <w:snapToGrid/>
        <w:spacing w:after="120"/>
        <w:ind w:left="1134"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CO2-ind,weighted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pour</w:t>
      </w:r>
      <w:r w:rsidR="00443CAB" w:rsidRPr="008E409A">
        <w:rPr>
          <w:szCs w:val="24"/>
          <w:lang w:val="fr-FR"/>
        </w:rPr>
        <w:t xml:space="preserve"> un véhicule </w:t>
      </w:r>
      <w:r w:rsidR="00443CAB" w:rsidRPr="008E409A">
        <w:rPr>
          <w:color w:val="000000"/>
          <w:szCs w:val="24"/>
          <w:lang w:val="fr-FR"/>
        </w:rPr>
        <w:t>individuel</w:t>
      </w:r>
      <w:r w:rsidR="00443CAB" w:rsidRPr="008E409A">
        <w:rPr>
          <w:szCs w:val="24"/>
          <w:lang w:val="fr-FR"/>
        </w:rPr>
        <w:t>, en g/km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CO2-L,weighted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pour</w:t>
      </w:r>
      <w:r w:rsidR="00443CAB" w:rsidRPr="008E409A">
        <w:rPr>
          <w:szCs w:val="24"/>
          <w:lang w:val="fr-FR"/>
        </w:rPr>
        <w:t xml:space="preserve"> le véhicule L, en g/km ;</w:t>
      </w:r>
    </w:p>
    <w:p w:rsidR="00443CAB" w:rsidRPr="008E409A" w:rsidRDefault="00AC4377" w:rsidP="00443CAB">
      <w:pPr>
        <w:kinsoku/>
        <w:overflowPunct/>
        <w:autoSpaceDE/>
        <w:autoSpaceDN/>
        <w:adjustRightInd/>
        <w:snapToGrid/>
        <w:spacing w:after="120"/>
        <w:ind w:left="3969" w:right="1134" w:hanging="1701"/>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M</m:t>
            </m:r>
          </m:e>
          <m:sub>
            <m:r>
              <m:rPr>
                <m:sty m:val="p"/>
              </m:rPr>
              <w:rPr>
                <w:rFonts w:ascii="Cambria Math" w:hAnsi="Cambria Math"/>
                <w:szCs w:val="24"/>
                <w:lang w:val="fr-FR"/>
              </w:rPr>
              <m:t>CO2-H,weighted</m:t>
            </m:r>
          </m:sub>
        </m:sSub>
      </m:oMath>
      <w:r w:rsidR="00443CAB" w:rsidRPr="008E409A">
        <w:rPr>
          <w:szCs w:val="24"/>
          <w:lang w:val="fr-FR"/>
        </w:rPr>
        <w:tab/>
        <w:t xml:space="preserve">désigne les </w:t>
      </w:r>
      <w:r w:rsidR="00443CAB" w:rsidRPr="008E409A">
        <w:rPr>
          <w:color w:val="000000"/>
          <w:szCs w:val="24"/>
          <w:lang w:val="fr-FR"/>
        </w:rPr>
        <w:t xml:space="preserve">émissions </w:t>
      </w:r>
      <w:r w:rsidR="00443CAB" w:rsidRPr="008E409A">
        <w:rPr>
          <w:szCs w:val="24"/>
          <w:lang w:val="fr-FR"/>
        </w:rPr>
        <w:t xml:space="preserve">massiques de </w:t>
      </w:r>
      <w:r w:rsidR="00443CAB" w:rsidRPr="008E409A">
        <w:rPr>
          <w:color w:val="000000"/>
          <w:szCs w:val="24"/>
          <w:lang w:val="fr-FR"/>
        </w:rPr>
        <w:t>CO</w:t>
      </w:r>
      <w:r w:rsidR="00443CAB" w:rsidRPr="008E409A">
        <w:rPr>
          <w:color w:val="000000"/>
          <w:szCs w:val="24"/>
          <w:vertAlign w:val="subscript"/>
          <w:lang w:val="fr-FR"/>
        </w:rPr>
        <w:t>2</w:t>
      </w:r>
      <w:r w:rsidR="00443CAB" w:rsidRPr="008E409A">
        <w:rPr>
          <w:color w:val="000000"/>
          <w:szCs w:val="24"/>
          <w:lang w:val="fr-FR"/>
        </w:rPr>
        <w:t xml:space="preserve"> pondérées en fonction des facteurs d’utilisation pour</w:t>
      </w:r>
      <w:r w:rsidR="00443CAB" w:rsidRPr="008E409A">
        <w:rPr>
          <w:szCs w:val="24"/>
          <w:lang w:val="fr-FR"/>
        </w:rPr>
        <w:t xml:space="preserve"> le véhicule </w:t>
      </w:r>
      <w:r w:rsidR="00443CAB" w:rsidRPr="008E409A">
        <w:rPr>
          <w:color w:val="000000"/>
          <w:szCs w:val="24"/>
          <w:lang w:val="fr-FR"/>
        </w:rPr>
        <w:t>H</w:t>
      </w:r>
      <w:r w:rsidR="00443CAB" w:rsidRPr="008E409A">
        <w:rPr>
          <w:szCs w:val="24"/>
          <w:lang w:val="fr-FR"/>
        </w:rPr>
        <w:t>, en g/km</w:t>
      </w:r>
      <w:r w:rsidR="00443CAB" w:rsidRPr="008E409A">
        <w:rPr>
          <w:b/>
          <w:lang w:val="fr-FR"/>
        </w:rPr>
        <w:t> ;</w:t>
      </w:r>
    </w:p>
    <w:p w:rsidR="00443CAB" w:rsidRPr="008E409A" w:rsidRDefault="00AC4377" w:rsidP="00443CAB">
      <w:pPr>
        <w:kinsoku/>
        <w:overflowPunct/>
        <w:autoSpaceDE/>
        <w:autoSpaceDN/>
        <w:adjustRightInd/>
        <w:snapToGrid/>
        <w:spacing w:after="120"/>
        <w:ind w:left="3969" w:right="1134" w:hanging="1701"/>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oMath>
      <w:r w:rsidR="00443CAB" w:rsidRPr="008E409A">
        <w:rPr>
          <w:szCs w:val="24"/>
          <w:lang w:val="fr-FR"/>
        </w:rPr>
        <w:tab/>
        <w:t>est le coefficient d’interpolation pour le véhicule individuel considéré pour le cycle d’essai WLTP applicable.</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4.5.5</w:t>
      </w:r>
      <w:r w:rsidRPr="008E409A">
        <w:rPr>
          <w:szCs w:val="24"/>
          <w:lang w:val="fr-FR"/>
        </w:rPr>
        <w:tab/>
        <w:t>Interpolation de la consommation de carburant pour les véhicules individuels</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lang w:val="fr-FR"/>
        </w:rPr>
        <w:t>4.5.5.1</w:t>
      </w:r>
      <w:r w:rsidRPr="008E409A">
        <w:rPr>
          <w:lang w:val="fr-FR"/>
        </w:rPr>
        <w:tab/>
        <w:t>Consommation de carburant en mode maintien de la charge pour les VHE-RE et les VHE-NRE individuels</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lang w:val="fr-FR"/>
        </w:rPr>
        <w:tab/>
        <w:t xml:space="preserve">La </w:t>
      </w:r>
      <w:r w:rsidRPr="008E409A">
        <w:rPr>
          <w:color w:val="000000"/>
          <w:szCs w:val="24"/>
          <w:lang w:val="fr-FR"/>
        </w:rPr>
        <w:t>consommation de carburant en mode maintien de la charge pour un véhicule individuel doit être calculée au moyen de l’équation suivante :</w:t>
      </w:r>
    </w:p>
    <w:p w:rsidR="00443CAB" w:rsidRPr="008E409A" w:rsidRDefault="00AC4377" w:rsidP="00443CAB">
      <w:pPr>
        <w:tabs>
          <w:tab w:val="left" w:pos="7938"/>
        </w:tabs>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ind,CS,p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H,CS,p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ind,CS,p</m:t>
            </m:r>
          </m:sub>
        </m:sSub>
      </m:oMath>
      <w:r w:rsidR="00443CAB" w:rsidRPr="008E409A">
        <w:rPr>
          <w:szCs w:val="24"/>
          <w:lang w:val="fr-FR"/>
        </w:rPr>
        <w:tab/>
        <w:t>est la consommation de carburant en mode maintien de la charge pour un véhicule individuel sur la période p considérée conformément au t</w:t>
      </w:r>
      <w:r w:rsidR="00443CAB" w:rsidRPr="008E409A">
        <w:rPr>
          <w:lang w:val="fr-FR"/>
        </w:rPr>
        <w:t xml:space="preserve">ableau A8/6, étape </w:t>
      </w:r>
      <w:r w:rsidR="00443CAB" w:rsidRPr="008E409A">
        <w:rPr>
          <w:rFonts w:eastAsia="MS Mincho"/>
          <w:szCs w:val="24"/>
          <w:lang w:val="fr-FR"/>
        </w:rPr>
        <w:t>n</w:t>
      </w:r>
      <w:r w:rsidR="00443CAB" w:rsidRPr="008E409A">
        <w:rPr>
          <w:rFonts w:eastAsia="MS Mincho"/>
          <w:szCs w:val="24"/>
          <w:vertAlign w:val="superscript"/>
          <w:lang w:val="fr-FR"/>
        </w:rPr>
        <w:t>o</w:t>
      </w:r>
      <w:r w:rsidR="00443CAB" w:rsidRPr="008E409A">
        <w:rPr>
          <w:rFonts w:eastAsia="MS Mincho"/>
          <w:szCs w:val="24"/>
          <w:lang w:val="fr-FR"/>
        </w:rPr>
        <w:t> </w:t>
      </w:r>
      <w:r w:rsidR="00443CAB" w:rsidRPr="008E409A">
        <w:rPr>
          <w:lang w:val="fr-FR"/>
        </w:rPr>
        <w:t>3</w:t>
      </w:r>
      <w:r w:rsidR="00443CAB" w:rsidRPr="008E409A">
        <w:rPr>
          <w:szCs w:val="24"/>
          <w:lang w:val="fr-FR"/>
        </w:rPr>
        <w:t>, en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L,CS,p</m:t>
            </m:r>
          </m:sub>
        </m:sSub>
      </m:oMath>
      <w:r w:rsidR="00443CAB" w:rsidRPr="008E409A">
        <w:rPr>
          <w:szCs w:val="24"/>
          <w:lang w:val="fr-FR"/>
        </w:rPr>
        <w:tab/>
        <w:t>est la consommation de carburant en mode maintien de la charge pour le véhicule L sur la période p considérée conformément au t</w:t>
      </w:r>
      <w:r w:rsidR="00443CAB" w:rsidRPr="008E409A">
        <w:rPr>
          <w:lang w:val="fr-FR"/>
        </w:rPr>
        <w:t xml:space="preserve">ableau A8/6, étape </w:t>
      </w:r>
      <w:r w:rsidR="00443CAB" w:rsidRPr="008E409A">
        <w:rPr>
          <w:rFonts w:eastAsia="MS Mincho"/>
          <w:szCs w:val="24"/>
          <w:lang w:val="fr-FR"/>
        </w:rPr>
        <w:t>n</w:t>
      </w:r>
      <w:r w:rsidR="00443CAB" w:rsidRPr="008E409A">
        <w:rPr>
          <w:rFonts w:eastAsia="MS Mincho"/>
          <w:szCs w:val="24"/>
          <w:vertAlign w:val="superscript"/>
          <w:lang w:val="fr-FR"/>
        </w:rPr>
        <w:t>o</w:t>
      </w:r>
      <w:r w:rsidR="00443CAB" w:rsidRPr="008E409A">
        <w:rPr>
          <w:rFonts w:eastAsia="MS Mincho"/>
          <w:szCs w:val="24"/>
          <w:lang w:val="fr-FR"/>
        </w:rPr>
        <w:t> </w:t>
      </w:r>
      <w:r w:rsidR="00443CAB" w:rsidRPr="008E409A">
        <w:rPr>
          <w:lang w:val="fr-FR"/>
        </w:rPr>
        <w:t>2</w:t>
      </w:r>
      <w:r w:rsidR="00443CAB" w:rsidRPr="008E409A">
        <w:rPr>
          <w:szCs w:val="24"/>
          <w:lang w:val="fr-FR"/>
        </w:rPr>
        <w:t>, en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H,CS,p</m:t>
            </m:r>
          </m:sub>
        </m:sSub>
      </m:oMath>
      <w:r w:rsidR="00443CAB" w:rsidRPr="008E409A">
        <w:rPr>
          <w:szCs w:val="24"/>
          <w:lang w:val="fr-FR"/>
        </w:rPr>
        <w:tab/>
      </w:r>
      <w:r w:rsidR="00443CAB" w:rsidRPr="008E409A">
        <w:rPr>
          <w:szCs w:val="24"/>
          <w:lang w:val="fr-FR"/>
        </w:rPr>
        <w:tab/>
        <w:t>est la consommation de carburant en mode maintien de la charge pour le véhicule H sur la période p considérée conformément au t</w:t>
      </w:r>
      <w:r w:rsidR="00443CAB" w:rsidRPr="008E409A">
        <w:rPr>
          <w:lang w:val="fr-FR"/>
        </w:rPr>
        <w:t xml:space="preserve">ableau A8/6, étape </w:t>
      </w:r>
      <w:r w:rsidR="00443CAB" w:rsidRPr="008E409A">
        <w:rPr>
          <w:rFonts w:eastAsia="MS Mincho"/>
          <w:szCs w:val="24"/>
          <w:lang w:val="fr-FR"/>
        </w:rPr>
        <w:t>n</w:t>
      </w:r>
      <w:r w:rsidR="00443CAB" w:rsidRPr="008E409A">
        <w:rPr>
          <w:rFonts w:eastAsia="MS Mincho"/>
          <w:szCs w:val="24"/>
          <w:vertAlign w:val="superscript"/>
          <w:lang w:val="fr-FR"/>
        </w:rPr>
        <w:t>o</w:t>
      </w:r>
      <w:r w:rsidR="00443CAB" w:rsidRPr="008E409A">
        <w:rPr>
          <w:rFonts w:eastAsia="MS Mincho"/>
          <w:szCs w:val="24"/>
          <w:lang w:val="fr-FR"/>
        </w:rPr>
        <w:t> </w:t>
      </w:r>
      <w:r w:rsidR="00443CAB" w:rsidRPr="008E409A">
        <w:rPr>
          <w:lang w:val="fr-FR"/>
        </w:rPr>
        <w:t>2</w:t>
      </w:r>
      <w:r w:rsidR="00443CAB" w:rsidRPr="008E409A">
        <w:rPr>
          <w:szCs w:val="24"/>
          <w:lang w:val="fr-FR"/>
        </w:rPr>
        <w:t>, en l/100 km ;</w:t>
      </w:r>
    </w:p>
    <w:p w:rsidR="00443CAB" w:rsidRPr="008E409A" w:rsidRDefault="00AC4377" w:rsidP="00443CAB">
      <w:pPr>
        <w:kinsoku/>
        <w:overflowPunct/>
        <w:autoSpaceDE/>
        <w:autoSpaceDN/>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 p</m:t>
            </m:r>
          </m:sub>
        </m:sSub>
      </m:oMath>
      <w:r w:rsidR="00443CAB" w:rsidRPr="008E409A">
        <w:rPr>
          <w:lang w:val="fr-FR"/>
        </w:rPr>
        <w:tab/>
      </w:r>
      <w:r w:rsidR="00443CAB" w:rsidRPr="008E409A">
        <w:rPr>
          <w:szCs w:val="24"/>
          <w:lang w:val="fr-FR"/>
        </w:rPr>
        <w:t xml:space="preserve">est le coefficient d’interpolation pour le véhicule individuel considéré sur la </w:t>
      </w:r>
      <w:r w:rsidR="00443CAB" w:rsidRPr="008E409A">
        <w:rPr>
          <w:lang w:val="fr-FR"/>
        </w:rPr>
        <w:t>période p ;</w:t>
      </w:r>
    </w:p>
    <w:p w:rsidR="00443CAB" w:rsidRPr="008E409A" w:rsidRDefault="00443CAB" w:rsidP="00443CAB">
      <w:pPr>
        <w:kinsoku/>
        <w:overflowPunct/>
        <w:autoSpaceDE/>
        <w:autoSpaceDN/>
        <w:adjustRightInd/>
        <w:snapToGrid/>
        <w:spacing w:after="120"/>
        <w:ind w:left="3969" w:right="1134" w:hanging="1701"/>
        <w:jc w:val="both"/>
        <w:rPr>
          <w:szCs w:val="24"/>
          <w:lang w:val="fr-FR"/>
        </w:rPr>
      </w:pPr>
      <m:oMath>
        <m:r>
          <m:rPr>
            <m:sty m:val="p"/>
          </m:rPr>
          <w:rPr>
            <w:rFonts w:ascii="Cambria Math" w:hAnsi="Cambria Math"/>
            <w:lang w:val="fr-FR"/>
          </w:rPr>
          <m:t>p</m:t>
        </m:r>
      </m:oMath>
      <w:r w:rsidRPr="008E409A">
        <w:rPr>
          <w:lang w:val="fr-FR"/>
        </w:rPr>
        <w:tab/>
        <w:t>est le numéro d’ordre de la période considérée du cycle d’essai WLTP applicable</w:t>
      </w:r>
      <w:r w:rsidRPr="008E409A">
        <w:rPr>
          <w:szCs w:val="24"/>
          <w:lang w:val="fr-FR"/>
        </w:rPr>
        <w:t>.</w:t>
      </w:r>
    </w:p>
    <w:p w:rsidR="00443CAB" w:rsidRPr="008E409A" w:rsidRDefault="00443CAB" w:rsidP="00443CAB">
      <w:pPr>
        <w:keepNext/>
        <w:keepLines/>
        <w:kinsoku/>
        <w:overflowPunct/>
        <w:autoSpaceDE/>
        <w:autoSpaceDN/>
        <w:adjustRightInd/>
        <w:snapToGrid/>
        <w:spacing w:after="120"/>
        <w:ind w:left="2268" w:right="1134"/>
        <w:jc w:val="both"/>
        <w:rPr>
          <w:lang w:val="fr-FR"/>
        </w:rPr>
      </w:pPr>
      <w:r w:rsidRPr="008E409A">
        <w:rPr>
          <w:szCs w:val="24"/>
          <w:lang w:val="fr-FR"/>
        </w:rPr>
        <w:t>Les périodes considérées sont les suivantes</w:t>
      </w:r>
      <w:r w:rsidR="00BC1EB5">
        <w:rPr>
          <w:szCs w:val="24"/>
          <w:lang w:val="fr-FR"/>
        </w:rPr>
        <w:t> </w:t>
      </w:r>
      <w:r w:rsidRPr="008E409A">
        <w:rPr>
          <w:szCs w:val="24"/>
          <w:lang w:val="fr-FR"/>
        </w:rPr>
        <w:t>: phase basse (low), phase moyenne (medium), phase haute (high) et phase extra-haute (extra high), et le cycle d’essai WLTP applicable. Dans le cas où une Partie contractante demande que la phase extra-haute soit exclue, celle-ci doit être omise</w:t>
      </w:r>
      <w:r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color w:val="000000"/>
          <w:szCs w:val="24"/>
          <w:lang w:val="fr-FR"/>
        </w:rPr>
      </w:pPr>
      <w:r w:rsidRPr="008E409A">
        <w:rPr>
          <w:lang w:val="fr-FR"/>
        </w:rPr>
        <w:t>4.5.5.2</w:t>
      </w:r>
      <w:r w:rsidRPr="008E409A">
        <w:rPr>
          <w:lang w:val="fr-FR"/>
        </w:rPr>
        <w:tab/>
      </w:r>
      <w:r w:rsidRPr="008E409A">
        <w:rPr>
          <w:szCs w:val="24"/>
          <w:lang w:val="fr-FR"/>
        </w:rPr>
        <w:t>Consommation de carburant</w:t>
      </w:r>
      <w:r w:rsidRPr="008E409A">
        <w:rPr>
          <w:color w:val="000000"/>
          <w:szCs w:val="24"/>
          <w:lang w:val="fr-FR"/>
        </w:rPr>
        <w:t xml:space="preserve"> pondérée en fonction des facteurs d’utilisation en mode épuisement de la charge pour</w:t>
      </w:r>
      <w:r w:rsidRPr="008E409A">
        <w:rPr>
          <w:szCs w:val="24"/>
          <w:lang w:val="fr-FR"/>
        </w:rPr>
        <w:t xml:space="preserve"> les</w:t>
      </w:r>
      <w:r w:rsidRPr="008E409A">
        <w:rPr>
          <w:color w:val="000000"/>
          <w:szCs w:val="24"/>
          <w:lang w:val="fr-FR"/>
        </w:rPr>
        <w:t xml:space="preserve"> VHE-RE individuels</w:t>
      </w:r>
    </w:p>
    <w:p w:rsidR="00443CAB" w:rsidRPr="008E409A" w:rsidRDefault="00443CAB" w:rsidP="00443CAB">
      <w:pPr>
        <w:kinsoku/>
        <w:overflowPunct/>
        <w:autoSpaceDE/>
        <w:autoSpaceDN/>
        <w:adjustRightInd/>
        <w:snapToGrid/>
        <w:spacing w:after="120"/>
        <w:ind w:left="2268" w:right="1134"/>
        <w:jc w:val="both"/>
        <w:rPr>
          <w:color w:val="000000"/>
          <w:szCs w:val="24"/>
          <w:lang w:val="fr-FR"/>
        </w:rPr>
      </w:pPr>
      <w:r w:rsidRPr="008E409A">
        <w:rPr>
          <w:lang w:val="fr-FR"/>
        </w:rPr>
        <w:tab/>
        <w:t xml:space="preserve">La consommation de </w:t>
      </w:r>
      <w:r w:rsidRPr="008E409A">
        <w:rPr>
          <w:szCs w:val="24"/>
          <w:lang w:val="fr-FR"/>
        </w:rPr>
        <w:t>carburant</w:t>
      </w:r>
      <w:r w:rsidRPr="008E409A">
        <w:rPr>
          <w:color w:val="000000"/>
          <w:szCs w:val="24"/>
          <w:lang w:val="fr-FR"/>
        </w:rPr>
        <w:t xml:space="preserve"> pondérée en fonction des facteurs d’utilisation en mode épuisement de la charge pour</w:t>
      </w:r>
      <w:r w:rsidRPr="008E409A">
        <w:rPr>
          <w:szCs w:val="24"/>
          <w:lang w:val="fr-FR"/>
        </w:rPr>
        <w:t xml:space="preserve"> un véhicule</w:t>
      </w:r>
      <w:r w:rsidRPr="008E409A">
        <w:rPr>
          <w:color w:val="000000"/>
          <w:szCs w:val="24"/>
          <w:lang w:val="fr-FR"/>
        </w:rPr>
        <w:t xml:space="preserve"> individuel doit être calculée au moyen de l’équation suivante :</w:t>
      </w:r>
    </w:p>
    <w:p w:rsidR="00443CAB" w:rsidRPr="008E409A" w:rsidRDefault="00AC4377" w:rsidP="00443CAB">
      <w:pPr>
        <w:pStyle w:val="SingleTxtG"/>
        <w:ind w:left="2268"/>
        <w:jc w:val="left"/>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ind,CD</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L,CD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H,CD</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L,CD</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ind,CD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en mode épuisement de la charge pour</w:t>
      </w:r>
      <w:r w:rsidR="00443CAB" w:rsidRPr="008E409A">
        <w:rPr>
          <w:szCs w:val="24"/>
          <w:lang w:val="fr-FR"/>
        </w:rPr>
        <w:t xml:space="preserve"> un véhicule</w:t>
      </w:r>
      <w:r w:rsidR="00443CAB" w:rsidRPr="008E409A">
        <w:rPr>
          <w:color w:val="000000"/>
          <w:szCs w:val="24"/>
          <w:lang w:val="fr-FR"/>
        </w:rPr>
        <w:t xml:space="preserve"> individuel,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L,CD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en mode épuisement de la charge pour</w:t>
      </w:r>
      <w:r w:rsidR="00443CAB" w:rsidRPr="008E409A">
        <w:rPr>
          <w:szCs w:val="24"/>
          <w:lang w:val="fr-FR"/>
        </w:rPr>
        <w:t xml:space="preserve"> le véhicule</w:t>
      </w:r>
      <w:r w:rsidR="00443CAB" w:rsidRPr="008E409A">
        <w:rPr>
          <w:color w:val="000000"/>
          <w:szCs w:val="24"/>
          <w:lang w:val="fr-FR"/>
        </w:rPr>
        <w:t xml:space="preserve"> L,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H,CD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en mode épuisement de la charge pour</w:t>
      </w:r>
      <w:r w:rsidR="00443CAB" w:rsidRPr="008E409A">
        <w:rPr>
          <w:szCs w:val="24"/>
          <w:lang w:val="fr-FR"/>
        </w:rPr>
        <w:t xml:space="preserve"> le véhicule</w:t>
      </w:r>
      <w:r w:rsidR="00443CAB" w:rsidRPr="008E409A">
        <w:rPr>
          <w:color w:val="000000"/>
          <w:szCs w:val="24"/>
          <w:lang w:val="fr-FR"/>
        </w:rPr>
        <w:t xml:space="preserve"> H,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443CAB" w:rsidRPr="008E409A">
        <w:rPr>
          <w:lang w:val="fr-FR"/>
        </w:rPr>
        <w:tab/>
      </w:r>
      <w:r w:rsidR="00443CAB" w:rsidRPr="008E409A">
        <w:rPr>
          <w:szCs w:val="24"/>
          <w:lang w:val="fr-FR"/>
        </w:rPr>
        <w:t>est le coefficient d’interpolation pour le véhicule individuel considéré pour le cycle d’essai WLTP applicable</w:t>
      </w:r>
      <w:r w:rsidR="00443CAB"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4.5.5.3</w:t>
      </w:r>
      <w:r w:rsidRPr="008E409A">
        <w:rPr>
          <w:szCs w:val="24"/>
          <w:lang w:val="fr-FR"/>
        </w:rPr>
        <w:tab/>
      </w:r>
      <w:r w:rsidRPr="008E409A">
        <w:rPr>
          <w:szCs w:val="24"/>
          <w:lang w:val="fr-FR"/>
        </w:rPr>
        <w:tab/>
        <w:t>Consommation de carburant</w:t>
      </w:r>
      <w:r w:rsidRPr="008E409A">
        <w:rPr>
          <w:color w:val="000000"/>
          <w:szCs w:val="24"/>
          <w:lang w:val="fr-FR"/>
        </w:rPr>
        <w:t xml:space="preserve"> pondérée en fonction des facteurs d’utilisation pour</w:t>
      </w:r>
      <w:r w:rsidRPr="008E409A">
        <w:rPr>
          <w:szCs w:val="24"/>
          <w:lang w:val="fr-FR"/>
        </w:rPr>
        <w:t xml:space="preserve"> les</w:t>
      </w:r>
      <w:r w:rsidRPr="008E409A">
        <w:rPr>
          <w:color w:val="000000"/>
          <w:szCs w:val="24"/>
          <w:lang w:val="fr-FR"/>
        </w:rPr>
        <w:t xml:space="preserve"> VHE-RE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lang w:val="fr-FR"/>
        </w:rPr>
        <w:t xml:space="preserve">La consommation de </w:t>
      </w:r>
      <w:r w:rsidRPr="008E409A">
        <w:rPr>
          <w:szCs w:val="24"/>
          <w:lang w:val="fr-FR"/>
        </w:rPr>
        <w:t>carburant</w:t>
      </w:r>
      <w:r w:rsidRPr="008E409A">
        <w:rPr>
          <w:color w:val="000000"/>
          <w:szCs w:val="24"/>
          <w:lang w:val="fr-FR"/>
        </w:rPr>
        <w:t xml:space="preserve"> pondérée en fonction des facteurs d’utilisation pour</w:t>
      </w:r>
      <w:r w:rsidRPr="008E409A">
        <w:rPr>
          <w:szCs w:val="24"/>
          <w:lang w:val="fr-FR"/>
        </w:rPr>
        <w:t xml:space="preserve"> un véhicule</w:t>
      </w:r>
      <w:r w:rsidRPr="008E409A">
        <w:rPr>
          <w:color w:val="000000"/>
          <w:szCs w:val="24"/>
          <w:lang w:val="fr-FR"/>
        </w:rPr>
        <w:t xml:space="preserve"> individuel doit être calculée au moyen de l’équation suivante </w:t>
      </w:r>
      <w:r w:rsidRPr="008E409A">
        <w:rPr>
          <w:szCs w:val="24"/>
          <w:lang w:val="fr-FR"/>
        </w:rPr>
        <w:t>:</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ind,weighted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pour</w:t>
      </w:r>
      <w:r w:rsidR="00443CAB" w:rsidRPr="008E409A">
        <w:rPr>
          <w:szCs w:val="24"/>
          <w:lang w:val="fr-FR"/>
        </w:rPr>
        <w:t xml:space="preserve"> un véhicule</w:t>
      </w:r>
      <w:r w:rsidR="00443CAB" w:rsidRPr="008E409A">
        <w:rPr>
          <w:color w:val="000000"/>
          <w:szCs w:val="24"/>
          <w:lang w:val="fr-FR"/>
        </w:rPr>
        <w:t xml:space="preserve"> individuel,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L,weighted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pour</w:t>
      </w:r>
      <w:r w:rsidR="00443CAB" w:rsidRPr="008E409A">
        <w:rPr>
          <w:szCs w:val="24"/>
          <w:lang w:val="fr-FR"/>
        </w:rPr>
        <w:t xml:space="preserve"> le véhicule</w:t>
      </w:r>
      <w:r w:rsidR="00443CAB" w:rsidRPr="008E409A">
        <w:rPr>
          <w:color w:val="000000"/>
          <w:szCs w:val="24"/>
          <w:lang w:val="fr-FR"/>
        </w:rPr>
        <w:t xml:space="preserve"> L,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FC</m:t>
            </m:r>
          </m:e>
          <m:sub>
            <m:r>
              <m:rPr>
                <m:sty m:val="p"/>
              </m:rPr>
              <w:rPr>
                <w:rFonts w:ascii="Cambria Math" w:hAnsi="Cambria Math"/>
                <w:szCs w:val="24"/>
                <w:lang w:val="fr-FR"/>
              </w:rPr>
              <m:t>H,weighted</m:t>
            </m:r>
          </m:sub>
        </m:sSub>
      </m:oMath>
      <w:r w:rsidR="00443CAB" w:rsidRPr="008E409A">
        <w:rPr>
          <w:szCs w:val="24"/>
          <w:lang w:val="fr-FR"/>
        </w:rPr>
        <w:tab/>
        <w:t xml:space="preserve">est la </w:t>
      </w:r>
      <w:r w:rsidR="00443CAB" w:rsidRPr="008E409A">
        <w:rPr>
          <w:lang w:val="fr-FR"/>
        </w:rPr>
        <w:t xml:space="preserve">consommation de </w:t>
      </w:r>
      <w:r w:rsidR="00443CAB" w:rsidRPr="008E409A">
        <w:rPr>
          <w:szCs w:val="24"/>
          <w:lang w:val="fr-FR"/>
        </w:rPr>
        <w:t>carburant</w:t>
      </w:r>
      <w:r w:rsidR="00443CAB" w:rsidRPr="008E409A">
        <w:rPr>
          <w:color w:val="000000"/>
          <w:szCs w:val="24"/>
          <w:lang w:val="fr-FR"/>
        </w:rPr>
        <w:t xml:space="preserve"> pondérée en fonction des facteurs d’utilisation pour</w:t>
      </w:r>
      <w:r w:rsidR="00443CAB" w:rsidRPr="008E409A">
        <w:rPr>
          <w:szCs w:val="24"/>
          <w:lang w:val="fr-FR"/>
        </w:rPr>
        <w:t xml:space="preserve"> le véhicule</w:t>
      </w:r>
      <w:r w:rsidR="00443CAB" w:rsidRPr="008E409A">
        <w:rPr>
          <w:color w:val="000000"/>
          <w:szCs w:val="24"/>
          <w:lang w:val="fr-FR"/>
        </w:rPr>
        <w:t xml:space="preserve"> H, en</w:t>
      </w:r>
      <w:r w:rsidR="00443CAB" w:rsidRPr="008E409A">
        <w:rPr>
          <w:szCs w:val="24"/>
          <w:lang w:val="fr-FR"/>
        </w:rPr>
        <w:t xml:space="preserve"> l/100 km ;</w:t>
      </w:r>
    </w:p>
    <w:p w:rsidR="00443CAB" w:rsidRPr="008E409A" w:rsidRDefault="00AC4377" w:rsidP="00443CAB">
      <w:pPr>
        <w:kinsoku/>
        <w:overflowPunct/>
        <w:autoSpaceDE/>
        <w:autoSpaceDN/>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443CAB" w:rsidRPr="008E409A">
        <w:rPr>
          <w:lang w:val="fr-FR"/>
        </w:rPr>
        <w:tab/>
      </w:r>
      <w:r w:rsidR="00443CAB" w:rsidRPr="008E409A">
        <w:rPr>
          <w:szCs w:val="24"/>
          <w:lang w:val="fr-FR"/>
        </w:rPr>
        <w:t>est le coefficient d’interpolation pour le véhicule individuel considéré pour le cycle d’essai WLTP applicable</w:t>
      </w:r>
      <w:r w:rsidR="00443CAB"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4.5.6</w:t>
      </w:r>
      <w:r w:rsidRPr="008E409A">
        <w:rPr>
          <w:szCs w:val="24"/>
          <w:lang w:val="fr-FR"/>
        </w:rPr>
        <w:tab/>
        <w:t>Interpolation de la consommation d’énergie électrique pour les véhicules individuels</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color w:val="000000"/>
          <w:szCs w:val="24"/>
          <w:lang w:val="fr-FR"/>
        </w:rPr>
        <w:t>4.5.6.1</w:t>
      </w:r>
      <w:r w:rsidRPr="008E409A">
        <w:rPr>
          <w:color w:val="000000"/>
          <w:szCs w:val="24"/>
          <w:lang w:val="fr-FR"/>
        </w:rPr>
        <w:tab/>
        <w:t>Consommation d’énergie électrique pondérée en fonction des facteurs d’utilisation en mode épuisement de la charge, basée sur l’énergie électrique rechargée depuis le secteur</w:t>
      </w:r>
      <w:r w:rsidRPr="008E409A">
        <w:rPr>
          <w:szCs w:val="24"/>
          <w:lang w:val="fr-FR"/>
        </w:rPr>
        <w:t>, pour les VHE-RE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w:t>
      </w:r>
      <w:r w:rsidRPr="008E409A">
        <w:rPr>
          <w:color w:val="000000"/>
          <w:szCs w:val="24"/>
          <w:lang w:val="fr-FR"/>
        </w:rPr>
        <w:t>d’énergie électrique pondérée en fonction des facteurs d’utilisation en mode épuisement de la charge, basée sur l’énergie électrique rechargée depuis le secteur</w:t>
      </w:r>
      <w:r w:rsidRPr="008E409A">
        <w:rPr>
          <w:szCs w:val="24"/>
          <w:lang w:val="fr-FR"/>
        </w:rPr>
        <w:t>, pour un véhicule individuel, doit être calculée au moyen de l’équation suivante :</w:t>
      </w:r>
    </w:p>
    <w:p w:rsidR="00443CAB" w:rsidRPr="008E409A" w:rsidRDefault="00AC4377" w:rsidP="00443CAB">
      <w:pPr>
        <w:kinsoku/>
        <w:overflowPunct/>
        <w:autoSpaceDE/>
        <w:autoSpaceDN/>
        <w:adjustRightInd/>
        <w:snapToGrid/>
        <w:spacing w:after="120"/>
        <w:ind w:left="2268" w:right="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AC-ind,CD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AC-H,CD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AC-L,CD</m:t>
                </m:r>
              </m:sub>
            </m:sSub>
          </m:e>
        </m:d>
      </m:oMath>
      <w:r w:rsidR="00443CAB" w:rsidRPr="008E409A">
        <w:rPr>
          <w:szCs w:val="24"/>
          <w:lang w:val="fr-FR"/>
        </w:rPr>
        <w:tab/>
      </w:r>
    </w:p>
    <w:p w:rsidR="00443CAB" w:rsidRPr="008E409A" w:rsidRDefault="00443CAB" w:rsidP="00443CAB">
      <w:pPr>
        <w:keepNext/>
        <w:keepLines/>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AC-ind,CD</m:t>
            </m:r>
          </m:sub>
        </m:sSub>
      </m:oMath>
      <w:r w:rsidRPr="008E409A">
        <w:rPr>
          <w:szCs w:val="24"/>
          <w:lang w:val="fr-FR"/>
        </w:rPr>
        <w:tab/>
        <w:t xml:space="preserve">est la consommation </w:t>
      </w:r>
      <w:r w:rsidRPr="008E409A">
        <w:rPr>
          <w:color w:val="000000"/>
          <w:szCs w:val="24"/>
          <w:lang w:val="fr-FR"/>
        </w:rPr>
        <w:t>d’énergie électrique pondérée en fonction des facteurs d’utilisation en mode épuisement de la charge, basée sur l’énergie électrique rechargée depuis le secteur</w:t>
      </w:r>
      <w:r w:rsidRPr="008E409A">
        <w:rPr>
          <w:szCs w:val="24"/>
          <w:lang w:val="fr-FR"/>
        </w:rPr>
        <w:t>, pour un véhicule individuel,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AC-L,CD</m:t>
            </m:r>
          </m:sub>
        </m:sSub>
      </m:oMath>
      <w:r w:rsidRPr="008E409A">
        <w:rPr>
          <w:szCs w:val="24"/>
          <w:lang w:val="fr-FR"/>
        </w:rPr>
        <w:tab/>
        <w:t xml:space="preserve">est la consommation </w:t>
      </w:r>
      <w:r w:rsidRPr="008E409A">
        <w:rPr>
          <w:color w:val="000000"/>
          <w:szCs w:val="24"/>
          <w:lang w:val="fr-FR"/>
        </w:rPr>
        <w:t>d’énergie électrique pondérée en fonction des facteurs d’utilisation en mode épuisement de la charge, basée sur l’énergie électrique rechargée depuis le secteur</w:t>
      </w:r>
      <w:r w:rsidRPr="008E409A">
        <w:rPr>
          <w:szCs w:val="24"/>
          <w:lang w:val="fr-FR"/>
        </w:rPr>
        <w:t>, pour le véhicule L, en Wh/km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lang w:val="fr-FR"/>
          </w:rPr>
          <m:t>E</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AC-H,CD</m:t>
            </m:r>
          </m:sub>
        </m:sSub>
      </m:oMath>
      <w:r w:rsidRPr="008E409A">
        <w:rPr>
          <w:szCs w:val="24"/>
          <w:lang w:val="fr-FR"/>
        </w:rPr>
        <w:tab/>
        <w:t xml:space="preserve">est la consommation </w:t>
      </w:r>
      <w:r w:rsidRPr="008E409A">
        <w:rPr>
          <w:color w:val="000000"/>
          <w:szCs w:val="24"/>
          <w:lang w:val="fr-FR"/>
        </w:rPr>
        <w:t>d’énergie électrique pondérée en fonction des facteurs d’utilisation en mode épuisement de la charge, basée sur l’énergie électrique rechargée depuis le secteur</w:t>
      </w:r>
      <w:r w:rsidRPr="008E409A">
        <w:rPr>
          <w:szCs w:val="24"/>
          <w:lang w:val="fr-FR"/>
        </w:rPr>
        <w:t>, pour le véhicule H, en Wh/km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443CAB" w:rsidRPr="008E409A">
        <w:rPr>
          <w:lang w:val="fr-FR"/>
        </w:rPr>
        <w:tab/>
      </w:r>
      <w:r w:rsidR="00443CAB" w:rsidRPr="008E409A">
        <w:rPr>
          <w:szCs w:val="24"/>
          <w:lang w:val="fr-FR"/>
        </w:rPr>
        <w:t>est le coefficient d’interpolation pour le véhicule individuel considéré pour le cycle d’essai WLTP applicable</w:t>
      </w:r>
      <w:r w:rsidR="00443CAB"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4.5.6.2</w:t>
      </w:r>
      <w:r w:rsidRPr="008E409A">
        <w:rPr>
          <w:szCs w:val="24"/>
          <w:lang w:val="fr-FR"/>
        </w:rPr>
        <w:tab/>
      </w:r>
      <w:r w:rsidRPr="008E409A">
        <w:rPr>
          <w:color w:val="000000"/>
          <w:szCs w:val="24"/>
          <w:lang w:val="fr-FR"/>
        </w:rPr>
        <w:t>Consommation d’énergie électrique pondérée en fonction des facteurs d’utilisation, basée sur l’énergie électrique rechargée depuis le secteur</w:t>
      </w:r>
      <w:r w:rsidRPr="008E409A">
        <w:rPr>
          <w:szCs w:val="24"/>
          <w:lang w:val="fr-FR"/>
        </w:rPr>
        <w:t>, pour les VHE-RE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 consommation </w:t>
      </w:r>
      <w:r w:rsidRPr="008E409A">
        <w:rPr>
          <w:color w:val="000000"/>
          <w:szCs w:val="24"/>
          <w:lang w:val="fr-FR"/>
        </w:rPr>
        <w:t>d’énergie électrique pondérée en fonction des facteurs d’utilisation, basée sur l’énergie électrique rechargée depuis le secteur</w:t>
      </w:r>
      <w:r w:rsidRPr="008E409A">
        <w:rPr>
          <w:szCs w:val="24"/>
          <w:lang w:val="fr-FR"/>
        </w:rPr>
        <w:t>, pour un véhicule individuel, doit être calculée au moyen de l’équation suivante :</w:t>
      </w:r>
    </w:p>
    <w:p w:rsidR="00443CAB" w:rsidRPr="008E409A" w:rsidRDefault="00AC4377" w:rsidP="00443CAB">
      <w:pPr>
        <w:kinsoku/>
        <w:overflowPunct/>
        <w:autoSpaceDE/>
        <w:autoSpaceDN/>
        <w:adjustRightInd/>
        <w:snapToGrid/>
        <w:spacing w:after="120"/>
        <w:ind w:left="1276" w:right="1134"/>
        <w:jc w:val="both"/>
        <w:rPr>
          <w:szCs w:val="24"/>
          <w:lang w:val="fr-FR"/>
        </w:rPr>
      </w:pPr>
      <m:oMathPara>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AC-ind,weighted</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AC-H,weighted</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e>
          </m:d>
        </m:oMath>
      </m:oMathPara>
    </w:p>
    <w:p w:rsidR="00443CAB" w:rsidRPr="008E409A" w:rsidRDefault="00443CAB" w:rsidP="00443CAB">
      <w:pPr>
        <w:kinsoku/>
        <w:overflowPunct/>
        <w:autoSpaceDE/>
        <w:autoSpaceDN/>
        <w:adjustRightInd/>
        <w:snapToGrid/>
        <w:spacing w:after="120"/>
        <w:ind w:left="3402" w:right="1134" w:hanging="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AC-ind,weighted</m:t>
            </m:r>
          </m:sub>
        </m:sSub>
      </m:oMath>
      <w:r w:rsidR="00443CAB" w:rsidRPr="008E409A">
        <w:rPr>
          <w:szCs w:val="24"/>
          <w:lang w:val="fr-FR"/>
        </w:rPr>
        <w:tab/>
        <w:t xml:space="preserve">est la consommation </w:t>
      </w:r>
      <w:r w:rsidR="00443CAB" w:rsidRPr="008E409A">
        <w:rPr>
          <w:color w:val="000000"/>
          <w:szCs w:val="24"/>
          <w:lang w:val="fr-FR"/>
        </w:rPr>
        <w:t>d’énergie électrique pondérée en fonction des facteurs d’utilisation, basée sur l’énergie électrique rechargée depuis le secteur</w:t>
      </w:r>
      <w:r w:rsidR="00443CAB" w:rsidRPr="008E409A">
        <w:rPr>
          <w:szCs w:val="24"/>
          <w:lang w:val="fr-FR"/>
        </w:rPr>
        <w:t>, pour un véhicule individuel, en Wh/km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AC-L,weighted</m:t>
            </m:r>
          </m:sub>
        </m:sSub>
      </m:oMath>
      <w:r w:rsidR="00443CAB" w:rsidRPr="008E409A">
        <w:rPr>
          <w:szCs w:val="24"/>
          <w:lang w:val="fr-FR"/>
        </w:rPr>
        <w:tab/>
        <w:t xml:space="preserve">est la consommation </w:t>
      </w:r>
      <w:r w:rsidR="00443CAB" w:rsidRPr="008E409A">
        <w:rPr>
          <w:color w:val="000000"/>
          <w:szCs w:val="24"/>
          <w:lang w:val="fr-FR"/>
        </w:rPr>
        <w:t>d’énergie électrique pondérée en fonction des facteurs d’utilisation, basée sur l’énergie électrique rechargée depuis le secteur</w:t>
      </w:r>
      <w:r w:rsidR="00443CAB" w:rsidRPr="008E409A">
        <w:rPr>
          <w:szCs w:val="24"/>
          <w:lang w:val="fr-FR"/>
        </w:rPr>
        <w:t>, pour le véhicule L, en Wh/km ;</w:t>
      </w:r>
    </w:p>
    <w:p w:rsidR="00443CAB" w:rsidRPr="008E409A" w:rsidRDefault="00AC4377" w:rsidP="00443CAB">
      <w:pPr>
        <w:kinsoku/>
        <w:overflowPunct/>
        <w:autoSpaceDE/>
        <w:autoSpaceDN/>
        <w:adjustRightInd/>
        <w:snapToGrid/>
        <w:spacing w:after="120"/>
        <w:ind w:left="3969" w:right="1134" w:hanging="1701"/>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AC-H,weighted</m:t>
            </m:r>
          </m:sub>
        </m:sSub>
      </m:oMath>
      <w:r w:rsidR="00443CAB" w:rsidRPr="008E409A">
        <w:rPr>
          <w:szCs w:val="24"/>
          <w:lang w:val="fr-FR"/>
        </w:rPr>
        <w:tab/>
        <w:t xml:space="preserve">est la consommation </w:t>
      </w:r>
      <w:r w:rsidR="00443CAB" w:rsidRPr="008E409A">
        <w:rPr>
          <w:color w:val="000000"/>
          <w:szCs w:val="24"/>
          <w:lang w:val="fr-FR"/>
        </w:rPr>
        <w:t>d’énergie électrique pondérée en fonction des facteurs d’utilisation, basée sur l’énergie électrique rechargée depuis le secteur</w:t>
      </w:r>
      <w:r w:rsidR="00443CAB" w:rsidRPr="008E409A">
        <w:rPr>
          <w:szCs w:val="24"/>
          <w:lang w:val="fr-FR"/>
        </w:rPr>
        <w:t>, pour le véhicule H, en Wh/km ;</w:t>
      </w:r>
    </w:p>
    <w:p w:rsidR="00443CAB" w:rsidRPr="008E409A" w:rsidRDefault="00AC4377" w:rsidP="00443CAB">
      <w:pPr>
        <w:kinsoku/>
        <w:overflowPunct/>
        <w:autoSpaceDE/>
        <w:autoSpaceDN/>
        <w:adjustRightInd/>
        <w:snapToGrid/>
        <w:spacing w:after="120"/>
        <w:ind w:left="3969" w:right="1134" w:hanging="1701"/>
        <w:jc w:val="both"/>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ind</m:t>
            </m:r>
          </m:sub>
        </m:sSub>
      </m:oMath>
      <w:r w:rsidR="00443CAB" w:rsidRPr="008E409A">
        <w:rPr>
          <w:lang w:val="fr-FR"/>
        </w:rPr>
        <w:tab/>
      </w:r>
      <w:r w:rsidR="00443CAB" w:rsidRPr="008E409A">
        <w:rPr>
          <w:szCs w:val="24"/>
          <w:lang w:val="fr-FR"/>
        </w:rPr>
        <w:t>est le coefficient d’interpolation pour le véhicule individuel considéré pour le cycle d’essai WLTP applicable</w:t>
      </w:r>
      <w:r w:rsidR="00443CAB"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4.5.6.3</w:t>
      </w:r>
      <w:r w:rsidRPr="008E409A">
        <w:rPr>
          <w:szCs w:val="24"/>
          <w:lang w:val="fr-FR"/>
        </w:rPr>
        <w:tab/>
        <w:t>Consommation d’énergie électrique des VHE-RE et des VEP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La consommation d’énergie électrique d’un véhicule individuel conformément au paragraphe 4.3.3 de la présente annexe</w:t>
      </w:r>
      <w:r w:rsidRPr="008E409A" w:rsidDel="00A5601C">
        <w:rPr>
          <w:szCs w:val="24"/>
          <w:lang w:val="fr-FR"/>
        </w:rPr>
        <w:t xml:space="preserve"> </w:t>
      </w:r>
      <w:r w:rsidRPr="008E409A">
        <w:rPr>
          <w:szCs w:val="24"/>
          <w:lang w:val="fr-FR"/>
        </w:rPr>
        <w:t>dans le cas des VHE-RE, ou conformément au paragraphe 4.3.4 de la présente annexe dans le cas des VEP, doit être calculée au moyen de l’équation suivante :</w:t>
      </w:r>
    </w:p>
    <w:p w:rsidR="00443CAB" w:rsidRPr="008E409A" w:rsidRDefault="00AC4377" w:rsidP="00443CAB">
      <w:pPr>
        <w:kinsoku/>
        <w:overflowPunct/>
        <w:autoSpaceDE/>
        <w:autoSpaceDN/>
        <w:adjustRightInd/>
        <w:snapToGrid/>
        <w:spacing w:after="120"/>
        <w:ind w:left="2268" w:right="1134"/>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e>
        </m:d>
      </m:oMath>
      <w:r w:rsidR="00443CAB" w:rsidRPr="008E409A" w:rsidDel="00F32AB9">
        <w:rPr>
          <w:szCs w:val="24"/>
          <w:lang w:val="fr-FR"/>
        </w:rPr>
        <w:t xml:space="preserve"> </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ind,p</m:t>
            </m:r>
          </m:sub>
        </m:sSub>
      </m:oMath>
      <w:r w:rsidR="00443CAB" w:rsidRPr="008E409A">
        <w:rPr>
          <w:szCs w:val="24"/>
          <w:lang w:val="fr-FR"/>
        </w:rPr>
        <w:tab/>
      </w:r>
      <w:r w:rsidR="00443CAB" w:rsidRPr="008E409A">
        <w:rPr>
          <w:szCs w:val="24"/>
          <w:lang w:val="fr-FR"/>
        </w:rPr>
        <w:tab/>
        <w:t>est la consommation d’énergie électrique d’un véhicule individuel sur la période p considérée,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L,p</m:t>
            </m:r>
          </m:sub>
        </m:sSub>
      </m:oMath>
      <w:r w:rsidR="00443CAB" w:rsidRPr="008E409A">
        <w:rPr>
          <w:szCs w:val="24"/>
          <w:lang w:val="fr-FR"/>
        </w:rPr>
        <w:tab/>
      </w:r>
      <w:r w:rsidR="00443CAB" w:rsidRPr="008E409A">
        <w:rPr>
          <w:szCs w:val="24"/>
          <w:lang w:val="fr-FR"/>
        </w:rPr>
        <w:tab/>
        <w:t>est la consommation d’énergie électrique du véhicule L sur la période p considérée,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EC</m:t>
            </m:r>
          </m:e>
          <m:sub>
            <m:r>
              <m:rPr>
                <m:sty m:val="p"/>
              </m:rPr>
              <w:rPr>
                <w:rFonts w:ascii="Cambria Math" w:hAnsi="Cambria Math"/>
                <w:szCs w:val="24"/>
                <w:lang w:val="fr-FR"/>
              </w:rPr>
              <m:t>H,p</m:t>
            </m:r>
          </m:sub>
        </m:sSub>
      </m:oMath>
      <w:r w:rsidR="00443CAB" w:rsidRPr="008E409A">
        <w:rPr>
          <w:szCs w:val="24"/>
          <w:lang w:val="fr-FR"/>
        </w:rPr>
        <w:tab/>
      </w:r>
      <w:r w:rsidR="00443CAB" w:rsidRPr="008E409A">
        <w:rPr>
          <w:szCs w:val="24"/>
          <w:lang w:val="fr-FR"/>
        </w:rPr>
        <w:tab/>
        <w:t>est la consommation d’énergie électrique du véhicule H sur la période p considérée, en Wh/km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443CAB" w:rsidRPr="008E409A">
        <w:rPr>
          <w:szCs w:val="24"/>
          <w:lang w:val="fr-FR"/>
        </w:rPr>
        <w:tab/>
        <w:t xml:space="preserve">est le coefficient d’interpolation pour le véhicule individuel considéré sur la </w:t>
      </w:r>
      <w:r w:rsidR="00443CAB" w:rsidRPr="008E409A">
        <w:rPr>
          <w:lang w:val="fr-FR"/>
        </w:rPr>
        <w:t>période p</w:t>
      </w:r>
      <w:r w:rsidR="00443CAB" w:rsidRPr="008E409A">
        <w:rPr>
          <w:szCs w:val="24"/>
          <w:lang w:val="fr-FR"/>
        </w:rPr>
        <w:t> ;</w:t>
      </w:r>
    </w:p>
    <w:p w:rsidR="00443CAB" w:rsidRPr="008E409A" w:rsidRDefault="00443CAB" w:rsidP="00443CAB">
      <w:pPr>
        <w:kinsoku/>
        <w:overflowPunct/>
        <w:autoSpaceDE/>
        <w:autoSpaceDN/>
        <w:adjustRightInd/>
        <w:snapToGrid/>
        <w:spacing w:after="120"/>
        <w:ind w:left="3402" w:right="1134" w:hanging="1134"/>
        <w:jc w:val="both"/>
        <w:rPr>
          <w:b/>
          <w:lang w:val="fr-FR"/>
        </w:rPr>
      </w:pPr>
      <m:oMath>
        <m:r>
          <m:rPr>
            <m:sty m:val="p"/>
          </m:rPr>
          <w:rPr>
            <w:rFonts w:ascii="Cambria Math" w:hAnsi="Cambria Math"/>
            <w:szCs w:val="24"/>
            <w:lang w:val="fr-FR"/>
          </w:rPr>
          <m:t>p</m:t>
        </m:r>
      </m:oMath>
      <w:r w:rsidRPr="008E409A">
        <w:rPr>
          <w:szCs w:val="24"/>
          <w:lang w:val="fr-FR"/>
        </w:rPr>
        <w:tab/>
        <w:t>est le numéro d’ordre de la période considérée du cycle d’essai applicable.</w:t>
      </w:r>
    </w:p>
    <w:p w:rsidR="00443CAB" w:rsidRPr="008E409A" w:rsidRDefault="00443CAB" w:rsidP="00443CAB">
      <w:pPr>
        <w:kinsoku/>
        <w:overflowPunct/>
        <w:autoSpaceDE/>
        <w:autoSpaceDN/>
        <w:adjustRightInd/>
        <w:snapToGrid/>
        <w:spacing w:after="120"/>
        <w:ind w:left="2268" w:right="1134"/>
        <w:jc w:val="both"/>
        <w:rPr>
          <w:lang w:val="fr-FR"/>
        </w:rPr>
      </w:pPr>
      <w:r w:rsidRPr="008E409A">
        <w:rPr>
          <w:szCs w:val="24"/>
          <w:lang w:val="fr-FR"/>
        </w:rPr>
        <w:t>Les périodes considérées sont les suivantes</w:t>
      </w:r>
      <w:r w:rsidR="00BC1EB5">
        <w:rPr>
          <w:szCs w:val="24"/>
          <w:lang w:val="fr-FR"/>
        </w:rPr>
        <w:t> </w:t>
      </w:r>
      <w:r w:rsidRPr="008E409A">
        <w:rPr>
          <w:szCs w:val="24"/>
          <w:lang w:val="fr-FR"/>
        </w:rPr>
        <w:t>: phase basse (low), phase moyenne (medium), phase haute (high) et phase extra-haute (extra high), et le cycle d’essai WLTP applicable. Dans le cas où une Partie contractante demande que la phase extra-haute soit exclue, celle-ci doit être omise</w:t>
      </w:r>
      <w:r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szCs w:val="24"/>
          <w:lang w:val="fr-FR"/>
        </w:rPr>
      </w:pPr>
      <w:r w:rsidRPr="008E409A">
        <w:rPr>
          <w:szCs w:val="24"/>
          <w:lang w:val="fr-FR"/>
        </w:rPr>
        <w:t>4.5.7</w:t>
      </w:r>
      <w:r w:rsidRPr="008E409A">
        <w:rPr>
          <w:szCs w:val="24"/>
          <w:lang w:val="fr-FR"/>
        </w:rPr>
        <w:tab/>
        <w:t>Interpolation d’autonomies électriques pour les véhicules individuels</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4.5.7.1</w:t>
      </w:r>
      <w:r w:rsidRPr="008E409A">
        <w:rPr>
          <w:lang w:val="fr-FR"/>
        </w:rPr>
        <w:tab/>
        <w:t>Autonomie électrique pour les VHE-RE individuels</w:t>
      </w:r>
    </w:p>
    <w:p w:rsidR="00443CAB" w:rsidRPr="008E409A" w:rsidRDefault="00443CAB" w:rsidP="00443CAB">
      <w:pPr>
        <w:kinsoku/>
        <w:overflowPunct/>
        <w:autoSpaceDE/>
        <w:autoSpaceDN/>
        <w:adjustRightInd/>
        <w:snapToGrid/>
        <w:spacing w:after="120"/>
        <w:ind w:left="3969" w:right="1134" w:hanging="1701"/>
        <w:jc w:val="both"/>
        <w:rPr>
          <w:lang w:val="fr-FR"/>
        </w:rPr>
      </w:pPr>
      <w:r w:rsidRPr="008E409A">
        <w:rPr>
          <w:lang w:val="fr-FR"/>
        </w:rPr>
        <w:t>S’il est satisfait au critère suivant :</w:t>
      </w:r>
    </w:p>
    <w:p w:rsidR="00443CAB" w:rsidRPr="00AA07CC" w:rsidRDefault="00AC4377" w:rsidP="00443CAB">
      <w:pPr>
        <w:kinsoku/>
        <w:overflowPunct/>
        <w:autoSpaceDE/>
        <w:autoSpaceDN/>
        <w:adjustRightInd/>
        <w:snapToGrid/>
        <w:spacing w:after="120"/>
        <w:ind w:left="2268" w:right="1134"/>
        <w:rPr>
          <w:lang w:val="fr-FR"/>
        </w:rPr>
      </w:pPr>
      <m:oMathPara>
        <m:oMathParaPr>
          <m:jc m:val="left"/>
        </m:oMathParaPr>
        <m:oMath>
          <m:d>
            <m:dPr>
              <m:begChr m:val="|"/>
              <m:endChr m:val="|"/>
              <m:ctrlPr>
                <w:rPr>
                  <w:rFonts w:ascii="Cambria Math" w:hAnsi="Cambria Math"/>
                  <w:szCs w:val="24"/>
                  <w:lang w:val="fr-FR"/>
                </w:rPr>
              </m:ctrlPr>
            </m:dPr>
            <m:e>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m:t>
                      </m:r>
                    </m:sub>
                  </m:sSub>
                </m:num>
                <m:den>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CDA,L</m:t>
                      </m:r>
                    </m:sub>
                  </m:sSub>
                </m:den>
              </m:f>
              <m:r>
                <m:rPr>
                  <m:sty m:val="p"/>
                </m:rPr>
                <w:rPr>
                  <w:rFonts w:ascii="Cambria Math" w:hAnsi="Cambria Math"/>
                  <w:szCs w:val="24"/>
                  <w:lang w:val="fr-FR"/>
                </w:rPr>
                <m:t>-</m:t>
              </m:r>
              <m:f>
                <m:fPr>
                  <m:ctrlPr>
                    <w:rPr>
                      <w:rFonts w:ascii="Cambria Math" w:hAnsi="Cambria Math"/>
                      <w:szCs w:val="24"/>
                      <w:lang w:val="fr-FR"/>
                    </w:rPr>
                  </m:ctrlPr>
                </m:fPr>
                <m:num>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m:t>
                      </m:r>
                    </m:sub>
                  </m:sSub>
                </m:num>
                <m:den>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CDA,H</m:t>
                      </m:r>
                    </m:sub>
                  </m:sSub>
                </m:den>
              </m:f>
            </m:e>
          </m:d>
          <m:r>
            <m:rPr>
              <m:sty m:val="p"/>
            </m:rPr>
            <w:rPr>
              <w:rFonts w:ascii="Cambria Math" w:hAnsi="Cambria Math"/>
              <w:szCs w:val="24"/>
              <w:lang w:val="fr-FR"/>
            </w:rPr>
            <m:t>≤0,1</m:t>
          </m:r>
        </m:oMath>
      </m:oMathPara>
    </w:p>
    <w:p w:rsidR="00443CAB" w:rsidRPr="008E409A" w:rsidRDefault="00443CAB" w:rsidP="00443CAB">
      <w:pPr>
        <w:kinsoku/>
        <w:overflowPunct/>
        <w:autoSpaceDE/>
        <w:autoSpaceDN/>
        <w:adjustRightInd/>
        <w:snapToGrid/>
        <w:spacing w:after="120"/>
        <w:ind w:left="3969" w:right="1134" w:hanging="1701"/>
        <w:jc w:val="both"/>
        <w:rPr>
          <w:lang w:val="fr-FR"/>
        </w:rPr>
      </w:pPr>
      <w:r w:rsidRPr="008E409A">
        <w:rPr>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m:t>
            </m:r>
          </m:sub>
        </m:sSub>
      </m:oMath>
      <w:r w:rsidR="00443CAB" w:rsidRPr="008E409A">
        <w:rPr>
          <w:szCs w:val="24"/>
          <w:lang w:val="fr-FR"/>
        </w:rPr>
        <w:tab/>
        <w:t>est l’autonomie en mode électrique du véhicule L pour le cycle d’essai WLTP applicable,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m:t>
            </m:r>
          </m:sub>
        </m:sSub>
      </m:oMath>
      <w:r w:rsidR="00443CAB" w:rsidRPr="008E409A">
        <w:rPr>
          <w:szCs w:val="24"/>
          <w:lang w:val="fr-FR"/>
        </w:rPr>
        <w:tab/>
        <w:t>est l’autonomie en mode électrique du véhicule H pour le cycle d’essai WLTP applicable,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CDA,L</m:t>
            </m:r>
          </m:sub>
        </m:sSub>
      </m:oMath>
      <w:r w:rsidR="00443CAB" w:rsidRPr="008E409A">
        <w:rPr>
          <w:szCs w:val="24"/>
          <w:lang w:val="fr-FR"/>
        </w:rPr>
        <w:tab/>
        <w:t>est l’autonomie réelle en mode épuisement de la charge du véhicule L,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R</m:t>
            </m:r>
          </m:e>
          <m:sub>
            <m:r>
              <m:rPr>
                <m:sty m:val="p"/>
              </m:rPr>
              <w:rPr>
                <w:rFonts w:ascii="Cambria Math" w:hAnsi="Cambria Math"/>
                <w:szCs w:val="24"/>
                <w:lang w:val="fr-FR"/>
              </w:rPr>
              <m:t>CDA,H</m:t>
            </m:r>
          </m:sub>
        </m:sSub>
      </m:oMath>
      <w:r w:rsidR="00443CAB" w:rsidRPr="008E409A">
        <w:rPr>
          <w:szCs w:val="24"/>
          <w:lang w:val="fr-FR"/>
        </w:rPr>
        <w:tab/>
        <w:t>est l’autonomie réelle en mode épuisement de la charge du véhicule H, en km ;</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l’autonomie en mode électrique d’un véhicule individuel doit être calculée au moyen de l’équation suivante :</w:t>
      </w:r>
    </w:p>
    <w:p w:rsidR="00443CAB" w:rsidRPr="008E409A" w:rsidRDefault="00AC4377" w:rsidP="00443CAB">
      <w:pPr>
        <w:kinsoku/>
        <w:overflowPunct/>
        <w:autoSpaceDE/>
        <w:autoSpaceDN/>
        <w:adjustRightInd/>
        <w:snapToGrid/>
        <w:spacing w:after="120"/>
        <w:ind w:left="2268" w:right="1134"/>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ind,p</m:t>
            </m:r>
          </m:sub>
        </m:sSub>
      </m:oMath>
      <w:r w:rsidR="00443CAB" w:rsidRPr="008E409A">
        <w:rPr>
          <w:szCs w:val="24"/>
          <w:lang w:val="fr-FR"/>
        </w:rPr>
        <w:tab/>
        <w:t>est l’autonomie en mode électrique d’un véhicule individuel sur la période p considérée,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L,p</m:t>
            </m:r>
          </m:sub>
        </m:sSub>
      </m:oMath>
      <w:r w:rsidR="00443CAB" w:rsidRPr="008E409A">
        <w:rPr>
          <w:szCs w:val="24"/>
          <w:lang w:val="fr-FR"/>
        </w:rPr>
        <w:tab/>
        <w:t>est l’autonomie en mode électrique du véhicule L sur la période p considérée, en km ;</w:t>
      </w:r>
    </w:p>
    <w:p w:rsidR="00443CAB" w:rsidRPr="008E409A" w:rsidRDefault="00AC4377" w:rsidP="00443CAB">
      <w:pPr>
        <w:kinsoku/>
        <w:overflowPunct/>
        <w:autoSpaceDE/>
        <w:autoSpaceDN/>
        <w:adjustRightInd/>
        <w:snapToGrid/>
        <w:spacing w:after="120"/>
        <w:ind w:left="3402" w:right="1134" w:hanging="1134"/>
        <w:jc w:val="both"/>
        <w:rPr>
          <w:b/>
          <w:lang w:val="fr-FR"/>
        </w:rPr>
      </w:pPr>
      <m:oMath>
        <m:sSub>
          <m:sSubPr>
            <m:ctrlPr>
              <w:rPr>
                <w:rFonts w:ascii="Cambria Math" w:hAnsi="Cambria Math"/>
                <w:szCs w:val="24"/>
                <w:lang w:val="fr-FR"/>
              </w:rPr>
            </m:ctrlPr>
          </m:sSubPr>
          <m:e>
            <m:r>
              <m:rPr>
                <m:sty m:val="p"/>
              </m:rPr>
              <w:rPr>
                <w:rFonts w:ascii="Cambria Math" w:hAnsi="Cambria Math"/>
                <w:szCs w:val="24"/>
                <w:lang w:val="fr-FR"/>
              </w:rPr>
              <m:t>AER</m:t>
            </m:r>
          </m:e>
          <m:sub>
            <m:r>
              <m:rPr>
                <m:sty m:val="p"/>
              </m:rPr>
              <w:rPr>
                <w:rFonts w:ascii="Cambria Math" w:hAnsi="Cambria Math"/>
                <w:szCs w:val="24"/>
                <w:lang w:val="fr-FR"/>
              </w:rPr>
              <m:t>H,p</m:t>
            </m:r>
          </m:sub>
        </m:sSub>
      </m:oMath>
      <w:r w:rsidR="00443CAB" w:rsidRPr="008E409A">
        <w:rPr>
          <w:szCs w:val="24"/>
          <w:lang w:val="fr-FR"/>
        </w:rPr>
        <w:tab/>
        <w:t>est l’autonomie en mode électrique du véhicule H sur la période p considérée,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443CAB" w:rsidRPr="008E409A">
        <w:rPr>
          <w:szCs w:val="24"/>
          <w:lang w:val="fr-FR"/>
        </w:rPr>
        <w:tab/>
        <w:t>est le coefficient d’interpolation pour le véhicule individuel considéré pour la période p ;</w:t>
      </w:r>
    </w:p>
    <w:p w:rsidR="00443CAB" w:rsidRPr="008E409A" w:rsidRDefault="00443CAB" w:rsidP="00443CAB">
      <w:pPr>
        <w:kinsoku/>
        <w:overflowPunct/>
        <w:autoSpaceDE/>
        <w:autoSpaceDN/>
        <w:adjustRightInd/>
        <w:snapToGrid/>
        <w:spacing w:after="120"/>
        <w:ind w:left="3402" w:right="1134" w:hanging="1134"/>
        <w:jc w:val="both"/>
        <w:rPr>
          <w:szCs w:val="24"/>
          <w:lang w:val="fr-FR"/>
        </w:rPr>
      </w:pPr>
      <m:oMath>
        <m:r>
          <m:rPr>
            <m:sty m:val="p"/>
          </m:rPr>
          <w:rPr>
            <w:rFonts w:ascii="Cambria Math" w:hAnsi="Cambria Math"/>
            <w:szCs w:val="24"/>
            <w:lang w:val="fr-FR"/>
          </w:rPr>
          <m:t>p</m:t>
        </m:r>
      </m:oMath>
      <w:r w:rsidRPr="008E409A">
        <w:rPr>
          <w:szCs w:val="24"/>
          <w:lang w:val="fr-FR"/>
        </w:rPr>
        <w:tab/>
        <w:t>est le numéro d’ordre de la période considérée du cycle d’essai applicable.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 xml:space="preserve">Les périodes considérées sont le cycle d’essai WLTP urbain applicable et le cycle d’essai WLTP applicable. </w:t>
      </w:r>
      <w:r w:rsidRPr="008E409A">
        <w:rPr>
          <w:szCs w:val="24"/>
          <w:lang w:val="fr-FR"/>
        </w:rPr>
        <w:t>Dans le cas où une Partie contractante demande que la phase extra-haute soit exclue, celle-ci doit être omise</w:t>
      </w:r>
      <w:r w:rsidRPr="008E409A">
        <w:rPr>
          <w:lang w:val="fr-FR"/>
        </w:rPr>
        <w:t>.</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 xml:space="preserve">S’il n’est pas satisfait au critère ci-dessus, </w:t>
      </w:r>
      <w:r w:rsidRPr="008E409A">
        <w:rPr>
          <w:szCs w:val="24"/>
          <w:lang w:val="fr-FR"/>
        </w:rPr>
        <w:t xml:space="preserve">l’autonomie en mode électrique déterminée pour le véhicule </w:t>
      </w:r>
      <w:r w:rsidRPr="008E409A">
        <w:rPr>
          <w:lang w:val="fr-FR"/>
        </w:rPr>
        <w:t>H est applicable à tous les véhicules faisant partie de la famille d’interpolation.</w:t>
      </w:r>
    </w:p>
    <w:p w:rsidR="00443CAB" w:rsidRPr="008E409A" w:rsidRDefault="00443CAB" w:rsidP="00443CAB">
      <w:pPr>
        <w:keepNext/>
        <w:keepLines/>
        <w:kinsoku/>
        <w:overflowPunct/>
        <w:autoSpaceDE/>
        <w:autoSpaceDN/>
        <w:adjustRightInd/>
        <w:snapToGrid/>
        <w:spacing w:after="120"/>
        <w:ind w:left="2268" w:right="1134" w:hanging="1134"/>
        <w:jc w:val="both"/>
        <w:rPr>
          <w:lang w:val="fr-FR"/>
        </w:rPr>
      </w:pPr>
      <w:r w:rsidRPr="008E409A">
        <w:rPr>
          <w:lang w:val="fr-FR"/>
        </w:rPr>
        <w:t>4.5.7.2</w:t>
      </w:r>
      <w:r w:rsidRPr="008E409A">
        <w:rPr>
          <w:lang w:val="fr-FR"/>
        </w:rPr>
        <w:tab/>
        <w:t>Autonomie en mode électrique pur pour les VEP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L’autonomie </w:t>
      </w:r>
      <w:r w:rsidRPr="008E409A">
        <w:rPr>
          <w:lang w:val="fr-FR"/>
        </w:rPr>
        <w:t xml:space="preserve">en mode électrique pur d’un véhicule individuel </w:t>
      </w:r>
      <w:r w:rsidRPr="008E409A">
        <w:rPr>
          <w:szCs w:val="24"/>
          <w:lang w:val="fr-FR"/>
        </w:rPr>
        <w:t>doit être calculée au moyen de l’équation suivante :</w:t>
      </w:r>
    </w:p>
    <w:p w:rsidR="00443CAB" w:rsidRPr="008E409A" w:rsidRDefault="00AC4377" w:rsidP="00443CAB">
      <w:pPr>
        <w:kinsoku/>
        <w:overflowPunct/>
        <w:autoSpaceDE/>
        <w:autoSpaceDN/>
        <w:adjustRightInd/>
        <w:snapToGrid/>
        <w:spacing w:after="120"/>
        <w:ind w:left="2268" w:right="1134"/>
        <w:jc w:val="both"/>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r>
                <m:rPr>
                  <m:sty m:val="p"/>
                </m:rPr>
                <w:rPr>
                  <w:rFonts w:ascii="Cambria Math" w:hAnsi="Cambria Math"/>
                  <w:szCs w:val="24"/>
                  <w:lang w:val="fr-FR"/>
                </w:rPr>
                <m:t>P</m:t>
              </m:r>
              <m:sSub>
                <m:sSubPr>
                  <m:ctrlPr>
                    <w:rPr>
                      <w:rFonts w:ascii="Cambria Math" w:hAnsi="Cambria Math"/>
                      <w:szCs w:val="24"/>
                      <w:lang w:val="fr-FR"/>
                    </w:rPr>
                  </m:ctrlPr>
                </m:sSubPr>
                <m:e>
                  <m:r>
                    <m:rPr>
                      <m:sty m:val="p"/>
                    </m:rPr>
                    <w:rPr>
                      <w:rFonts w:ascii="Cambria Math" w:hAnsi="Cambria Math"/>
                      <w:szCs w:val="24"/>
                      <w:lang w:val="fr-FR"/>
                    </w:rPr>
                    <m:t>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ind,p</m:t>
            </m:r>
          </m:sub>
        </m:sSub>
      </m:oMath>
      <w:r w:rsidR="00443CAB" w:rsidRPr="008E409A">
        <w:rPr>
          <w:szCs w:val="24"/>
          <w:lang w:val="fr-FR"/>
        </w:rPr>
        <w:tab/>
        <w:t>est l’autonomie en mode électrique pur d’un véhicule individuel sur la période p considérée,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L,p</m:t>
            </m:r>
          </m:sub>
        </m:sSub>
      </m:oMath>
      <w:r w:rsidR="00443CAB" w:rsidRPr="008E409A">
        <w:rPr>
          <w:szCs w:val="24"/>
          <w:lang w:val="fr-FR"/>
        </w:rPr>
        <w:tab/>
        <w:t>est l’autonomie en mode électrique pur du véhicule L sur la période p considérée, en km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szCs w:val="24"/>
                <w:lang w:val="fr-FR"/>
              </w:rPr>
            </m:ctrlPr>
          </m:sSubPr>
          <m:e>
            <m:r>
              <m:rPr>
                <m:sty m:val="p"/>
              </m:rPr>
              <w:rPr>
                <w:rFonts w:ascii="Cambria Math" w:hAnsi="Cambria Math"/>
                <w:szCs w:val="24"/>
                <w:lang w:val="fr-FR"/>
              </w:rPr>
              <m:t>PER</m:t>
            </m:r>
          </m:e>
          <m:sub>
            <m:r>
              <m:rPr>
                <m:sty m:val="p"/>
              </m:rPr>
              <w:rPr>
                <w:rFonts w:ascii="Cambria Math" w:hAnsi="Cambria Math"/>
                <w:szCs w:val="24"/>
                <w:lang w:val="fr-FR"/>
              </w:rPr>
              <m:t>H,p</m:t>
            </m:r>
          </m:sub>
        </m:sSub>
      </m:oMath>
      <w:r w:rsidR="00443CAB" w:rsidRPr="008E409A">
        <w:rPr>
          <w:szCs w:val="24"/>
          <w:lang w:val="fr-FR"/>
        </w:rPr>
        <w:tab/>
        <w:t>est l’autonomie en mode électrique pur du véhicule H sur la période p considérée, en 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443CAB" w:rsidRPr="008E409A">
        <w:rPr>
          <w:szCs w:val="24"/>
          <w:lang w:val="fr-FR"/>
        </w:rPr>
        <w:tab/>
        <w:t>est le coefficient d’interpolation pour le véhicule individuel considéré pour la période p ;</w:t>
      </w:r>
    </w:p>
    <w:p w:rsidR="00443CAB" w:rsidRPr="008E409A" w:rsidRDefault="00443CAB" w:rsidP="00443CAB">
      <w:pPr>
        <w:kinsoku/>
        <w:overflowPunct/>
        <w:autoSpaceDE/>
        <w:autoSpaceDN/>
        <w:adjustRightInd/>
        <w:snapToGrid/>
        <w:spacing w:after="120"/>
        <w:ind w:left="3402" w:right="1134" w:hanging="1134"/>
        <w:jc w:val="both"/>
        <w:rPr>
          <w:lang w:val="fr-FR"/>
        </w:rPr>
      </w:pPr>
      <m:oMath>
        <m:r>
          <m:rPr>
            <m:sty m:val="p"/>
          </m:rPr>
          <w:rPr>
            <w:rFonts w:ascii="Cambria Math" w:hAnsi="Cambria Math"/>
            <w:szCs w:val="24"/>
            <w:lang w:val="fr-FR"/>
          </w:rPr>
          <m:t>p</m:t>
        </m:r>
      </m:oMath>
      <w:r w:rsidRPr="008E409A">
        <w:rPr>
          <w:szCs w:val="24"/>
          <w:lang w:val="fr-FR"/>
        </w:rPr>
        <w:tab/>
        <w:t>est le numéro d’ordre de la période considérée du cycle d’essai applicable.</w:t>
      </w:r>
    </w:p>
    <w:p w:rsidR="00443CAB" w:rsidRPr="008E409A" w:rsidRDefault="00443CAB" w:rsidP="00443CAB">
      <w:pPr>
        <w:kinsoku/>
        <w:overflowPunct/>
        <w:autoSpaceDE/>
        <w:autoSpaceDN/>
        <w:adjustRightInd/>
        <w:snapToGrid/>
        <w:spacing w:after="120"/>
        <w:ind w:left="2268" w:right="1134"/>
        <w:jc w:val="both"/>
        <w:rPr>
          <w:lang w:val="fr-FR"/>
        </w:rPr>
      </w:pPr>
      <w:r w:rsidRPr="008E409A">
        <w:rPr>
          <w:szCs w:val="24"/>
          <w:lang w:val="fr-FR"/>
        </w:rPr>
        <w:t>Les phases considérées sont les suivantes</w:t>
      </w:r>
      <w:r w:rsidR="00BC1EB5">
        <w:rPr>
          <w:szCs w:val="24"/>
          <w:lang w:val="fr-FR"/>
        </w:rPr>
        <w:t> </w:t>
      </w:r>
      <w:r w:rsidRPr="008E409A">
        <w:rPr>
          <w:szCs w:val="24"/>
          <w:lang w:val="fr-FR"/>
        </w:rPr>
        <w:t xml:space="preserve">: phase basse (low), phase moyenne (medium), phase haute (high) et phase extra-haute (extra high), </w:t>
      </w:r>
      <w:r w:rsidRPr="008E409A">
        <w:rPr>
          <w:lang w:val="fr-FR"/>
        </w:rPr>
        <w:t xml:space="preserve">le cycle d’essai WLTP urbain applicable </w:t>
      </w:r>
      <w:r w:rsidRPr="008E409A">
        <w:rPr>
          <w:szCs w:val="24"/>
          <w:lang w:val="fr-FR"/>
        </w:rPr>
        <w:t>et le cycle d’essai WLTP applicable. Dans le cas où une Partie contractante demande que la phase extra-haute soit exclue, celle-ci doit être omise</w:t>
      </w:r>
      <w:r w:rsidRPr="008E409A">
        <w:rPr>
          <w:lang w:val="fr-FR"/>
        </w:rPr>
        <w:t>.</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4.5.7.3</w:t>
      </w:r>
      <w:r w:rsidRPr="008E409A">
        <w:rPr>
          <w:lang w:val="fr-FR"/>
        </w:rPr>
        <w:tab/>
        <w:t>Autonomie équivalente en mode électrique pur pour les VHE-RE individuels</w:t>
      </w:r>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 xml:space="preserve">L’autonomie </w:t>
      </w:r>
      <w:r w:rsidRPr="008E409A">
        <w:rPr>
          <w:lang w:val="fr-FR"/>
        </w:rPr>
        <w:t xml:space="preserve">équivalente en mode électrique pur pour un véhicule individuel </w:t>
      </w:r>
      <w:r w:rsidRPr="008E409A">
        <w:rPr>
          <w:szCs w:val="24"/>
          <w:lang w:val="fr-FR"/>
        </w:rPr>
        <w:t>doit être calculée au moyen de l’équation suivante :</w:t>
      </w:r>
    </w:p>
    <w:p w:rsidR="00443CAB" w:rsidRPr="008E409A" w:rsidRDefault="00AC4377" w:rsidP="00443CAB">
      <w:pPr>
        <w:kinsoku/>
        <w:overflowPunct/>
        <w:autoSpaceDE/>
        <w:autoSpaceDN/>
        <w:adjustRightInd/>
        <w:snapToGrid/>
        <w:spacing w:after="120"/>
        <w:ind w:left="2268" w:right="1134"/>
        <w:jc w:val="center"/>
        <w:rPr>
          <w:szCs w:val="24"/>
          <w:lang w:val="fr-FR"/>
        </w:rPr>
      </w:pPr>
      <m:oMathPara>
        <m:oMathParaPr>
          <m:jc m:val="left"/>
        </m:oMathPara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ind,p</m:t>
              </m:r>
            </m:sub>
          </m:sSub>
          <m:r>
            <m:rPr>
              <m:sty m:val="p"/>
            </m:rPr>
            <w:rPr>
              <w:rFonts w:ascii="Cambria Math" w:hAnsi="Cambria Math"/>
              <w:szCs w:val="24"/>
              <w:lang w:val="fr-FR"/>
            </w:rPr>
            <m:t xml:space="preserve">= </m:t>
          </m:r>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r>
            <m:rPr>
              <m:sty m:val="p"/>
            </m:rPr>
            <w:rPr>
              <w:rFonts w:ascii="Cambria Math" w:hAnsi="Cambria Math"/>
              <w:szCs w:val="24"/>
              <w:lang w:val="fr-FR"/>
            </w:rPr>
            <m:t>×</m:t>
          </m:r>
          <m:d>
            <m:dPr>
              <m:ctrlPr>
                <w:rPr>
                  <w:rFonts w:ascii="Cambria Math" w:hAnsi="Cambria Math"/>
                  <w:szCs w:val="24"/>
                  <w:lang w:val="fr-FR"/>
                </w:rPr>
              </m:ctrlPr>
            </m:dPr>
            <m:e>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H,p</m:t>
                  </m:r>
                </m:sub>
              </m:sSub>
              <m:r>
                <m:rPr>
                  <m:sty m:val="p"/>
                </m:rPr>
                <w:rPr>
                  <w:rFonts w:ascii="Cambria Math" w:hAnsi="Cambria Math"/>
                  <w:szCs w:val="24"/>
                  <w:lang w:val="fr-FR"/>
                </w:rPr>
                <m:t>-</m:t>
              </m:r>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e>
          </m:d>
        </m:oMath>
      </m:oMathPara>
    </w:p>
    <w:p w:rsidR="00443CAB" w:rsidRPr="008E409A" w:rsidRDefault="00443CAB" w:rsidP="00443CAB">
      <w:pPr>
        <w:kinsoku/>
        <w:overflowPunct/>
        <w:autoSpaceDE/>
        <w:autoSpaceDN/>
        <w:adjustRightInd/>
        <w:snapToGrid/>
        <w:spacing w:after="120"/>
        <w:ind w:left="2268" w:right="1134"/>
        <w:jc w:val="both"/>
        <w:rPr>
          <w:szCs w:val="24"/>
          <w:lang w:val="fr-FR"/>
        </w:rPr>
      </w:pPr>
      <w:r w:rsidRPr="008E409A">
        <w:rPr>
          <w:szCs w:val="24"/>
          <w:lang w:val="fr-FR"/>
        </w:rPr>
        <w:t>où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ind,p</m:t>
            </m:r>
          </m:sub>
        </m:sSub>
      </m:oMath>
      <w:r w:rsidR="00443CAB" w:rsidRPr="008E409A">
        <w:rPr>
          <w:szCs w:val="24"/>
          <w:lang w:val="fr-FR"/>
        </w:rPr>
        <w:tab/>
        <w:t xml:space="preserve">est l’autonomie </w:t>
      </w:r>
      <w:r w:rsidR="00443CAB" w:rsidRPr="008E409A">
        <w:rPr>
          <w:lang w:val="fr-FR"/>
        </w:rPr>
        <w:t xml:space="preserve">équivalente en mode électrique pur pour un véhicule individuel sur la période p considérée, en </w:t>
      </w:r>
      <w:r w:rsidR="00443CAB" w:rsidRPr="008E409A">
        <w:rPr>
          <w:szCs w:val="24"/>
          <w:lang w:val="fr-FR"/>
        </w:rPr>
        <w:t>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L,p</m:t>
            </m:r>
          </m:sub>
        </m:sSub>
      </m:oMath>
      <w:r w:rsidR="00443CAB" w:rsidRPr="008E409A">
        <w:rPr>
          <w:szCs w:val="24"/>
          <w:lang w:val="fr-FR"/>
        </w:rPr>
        <w:tab/>
        <w:t xml:space="preserve">est l’autonomie </w:t>
      </w:r>
      <w:r w:rsidR="00443CAB" w:rsidRPr="008E409A">
        <w:rPr>
          <w:lang w:val="fr-FR"/>
        </w:rPr>
        <w:t xml:space="preserve">équivalente en mode électrique pur pour le véhicule L sur la période p considérée, en </w:t>
      </w:r>
      <w:r w:rsidR="00443CAB" w:rsidRPr="008E409A">
        <w:rPr>
          <w:szCs w:val="24"/>
          <w:lang w:val="fr-FR"/>
        </w:rPr>
        <w:t>km ;</w:t>
      </w:r>
    </w:p>
    <w:p w:rsidR="00443CAB" w:rsidRPr="008E409A" w:rsidRDefault="00AC4377" w:rsidP="00443CAB">
      <w:pPr>
        <w:kinsoku/>
        <w:overflowPunct/>
        <w:autoSpaceDE/>
        <w:autoSpaceDN/>
        <w:adjustRightInd/>
        <w:snapToGrid/>
        <w:spacing w:after="120"/>
        <w:ind w:left="3402" w:right="1134" w:hanging="1134"/>
        <w:jc w:val="both"/>
        <w:rPr>
          <w:lang w:val="fr-FR"/>
        </w:rPr>
      </w:pPr>
      <m:oMath>
        <m:sSub>
          <m:sSubPr>
            <m:ctrlPr>
              <w:rPr>
                <w:rFonts w:ascii="Cambria Math" w:hAnsi="Cambria Math"/>
                <w:szCs w:val="24"/>
                <w:lang w:val="fr-FR"/>
              </w:rPr>
            </m:ctrlPr>
          </m:sSubPr>
          <m:e>
            <m:r>
              <m:rPr>
                <m:sty m:val="p"/>
              </m:rPr>
              <w:rPr>
                <w:rFonts w:ascii="Cambria Math" w:hAnsi="Cambria Math"/>
                <w:szCs w:val="24"/>
                <w:lang w:val="fr-FR"/>
              </w:rPr>
              <m:t>EAER</m:t>
            </m:r>
          </m:e>
          <m:sub>
            <m:r>
              <m:rPr>
                <m:sty m:val="p"/>
              </m:rPr>
              <w:rPr>
                <w:rFonts w:ascii="Cambria Math" w:hAnsi="Cambria Math"/>
                <w:szCs w:val="24"/>
                <w:lang w:val="fr-FR"/>
              </w:rPr>
              <m:t>H,p</m:t>
            </m:r>
          </m:sub>
        </m:sSub>
      </m:oMath>
      <w:r w:rsidR="00443CAB" w:rsidRPr="008E409A">
        <w:rPr>
          <w:szCs w:val="24"/>
          <w:lang w:val="fr-FR"/>
        </w:rPr>
        <w:tab/>
        <w:t xml:space="preserve">est l’autonomie </w:t>
      </w:r>
      <w:r w:rsidR="00443CAB" w:rsidRPr="008E409A">
        <w:rPr>
          <w:lang w:val="fr-FR"/>
        </w:rPr>
        <w:t xml:space="preserve">équivalente en mode électrique pur pour le véhicule H sur la période p considérée, en </w:t>
      </w:r>
      <w:r w:rsidR="00443CAB" w:rsidRPr="008E409A">
        <w:rPr>
          <w:szCs w:val="24"/>
          <w:lang w:val="fr-FR"/>
        </w:rPr>
        <w:t>km ;</w:t>
      </w:r>
    </w:p>
    <w:p w:rsidR="00443CAB" w:rsidRPr="008E409A" w:rsidRDefault="00AC4377" w:rsidP="00443CAB">
      <w:pPr>
        <w:kinsoku/>
        <w:overflowPunct/>
        <w:autoSpaceDE/>
        <w:autoSpaceDN/>
        <w:adjustRightInd/>
        <w:snapToGrid/>
        <w:spacing w:after="120"/>
        <w:ind w:left="3402" w:right="1134" w:hanging="1134"/>
        <w:jc w:val="both"/>
        <w:rPr>
          <w:szCs w:val="24"/>
          <w:lang w:val="fr-FR"/>
        </w:rPr>
      </w:pPr>
      <m:oMath>
        <m:sSub>
          <m:sSubPr>
            <m:ctrlPr>
              <w:rPr>
                <w:rFonts w:ascii="Cambria Math" w:hAnsi="Cambria Math"/>
                <w:szCs w:val="24"/>
                <w:lang w:val="fr-FR"/>
              </w:rPr>
            </m:ctrlPr>
          </m:sSubPr>
          <m:e>
            <m:r>
              <m:rPr>
                <m:sty m:val="p"/>
              </m:rPr>
              <w:rPr>
                <w:rFonts w:ascii="Cambria Math" w:hAnsi="Cambria Math"/>
                <w:szCs w:val="24"/>
                <w:lang w:val="fr-FR"/>
              </w:rPr>
              <m:t>K</m:t>
            </m:r>
          </m:e>
          <m:sub>
            <m:r>
              <m:rPr>
                <m:sty m:val="p"/>
              </m:rPr>
              <w:rPr>
                <w:rFonts w:ascii="Cambria Math" w:hAnsi="Cambria Math"/>
                <w:szCs w:val="24"/>
                <w:lang w:val="fr-FR"/>
              </w:rPr>
              <m:t>ind,p</m:t>
            </m:r>
          </m:sub>
        </m:sSub>
      </m:oMath>
      <w:r w:rsidR="00443CAB" w:rsidRPr="008E409A">
        <w:rPr>
          <w:szCs w:val="24"/>
          <w:lang w:val="fr-FR"/>
        </w:rPr>
        <w:tab/>
        <w:t>est le coefficient d’interpolation pour le véhicule individuel considéré pour la période p ;</w:t>
      </w:r>
    </w:p>
    <w:p w:rsidR="00443CAB" w:rsidRPr="008E409A" w:rsidRDefault="00443CAB" w:rsidP="00443CAB">
      <w:pPr>
        <w:kinsoku/>
        <w:overflowPunct/>
        <w:autoSpaceDE/>
        <w:autoSpaceDN/>
        <w:adjustRightInd/>
        <w:snapToGrid/>
        <w:spacing w:after="120"/>
        <w:ind w:left="3402" w:right="1134" w:hanging="1134"/>
        <w:jc w:val="both"/>
        <w:rPr>
          <w:lang w:val="fr-FR"/>
        </w:rPr>
      </w:pPr>
      <m:oMath>
        <m:r>
          <m:rPr>
            <m:sty m:val="p"/>
          </m:rPr>
          <w:rPr>
            <w:rFonts w:ascii="Cambria Math" w:hAnsi="Cambria Math"/>
            <w:szCs w:val="24"/>
            <w:lang w:val="fr-FR"/>
          </w:rPr>
          <m:t>p</m:t>
        </m:r>
      </m:oMath>
      <w:r w:rsidRPr="008E409A">
        <w:rPr>
          <w:szCs w:val="24"/>
          <w:lang w:val="fr-FR"/>
        </w:rPr>
        <w:tab/>
        <w:t>est le numéro d’ordre de la période considérée du cycle d’essai applicable.</w:t>
      </w:r>
    </w:p>
    <w:p w:rsidR="00443CAB" w:rsidRPr="008E409A" w:rsidRDefault="00443CAB" w:rsidP="00443CAB">
      <w:pPr>
        <w:kinsoku/>
        <w:overflowPunct/>
        <w:autoSpaceDE/>
        <w:autoSpaceDN/>
        <w:adjustRightInd/>
        <w:snapToGrid/>
        <w:spacing w:after="120"/>
        <w:ind w:left="2268" w:right="1134"/>
        <w:jc w:val="both"/>
        <w:rPr>
          <w:lang w:val="fr-FR"/>
        </w:rPr>
      </w:pPr>
      <w:r w:rsidRPr="008E409A">
        <w:rPr>
          <w:szCs w:val="24"/>
          <w:lang w:val="fr-FR"/>
        </w:rPr>
        <w:t>Les phases considérées sont les suivantes</w:t>
      </w:r>
      <w:r w:rsidR="00BC1EB5">
        <w:rPr>
          <w:szCs w:val="24"/>
          <w:lang w:val="fr-FR"/>
        </w:rPr>
        <w:t> </w:t>
      </w:r>
      <w:r w:rsidRPr="008E409A">
        <w:rPr>
          <w:szCs w:val="24"/>
          <w:lang w:val="fr-FR"/>
        </w:rPr>
        <w:t xml:space="preserve">: phase basse (low), phase moyenne (medium), phase haute (high) et phase extra-haute (extra high), </w:t>
      </w:r>
      <w:r w:rsidRPr="008E409A">
        <w:rPr>
          <w:lang w:val="fr-FR"/>
        </w:rPr>
        <w:t xml:space="preserve">le cycle d’essai WLTP urbain applicable </w:t>
      </w:r>
      <w:r w:rsidRPr="008E409A">
        <w:rPr>
          <w:szCs w:val="24"/>
          <w:lang w:val="fr-FR"/>
        </w:rPr>
        <w:t>et le cycle d’essai WLTP applicable. Dans le cas où une Partie contractante demande que la phase extra-haute soit exclue, celle-ci doit être omise</w:t>
      </w:r>
      <w:r w:rsidRPr="008E409A">
        <w:rPr>
          <w:lang w:val="fr-FR"/>
        </w:rPr>
        <w:t>.</w:t>
      </w:r>
    </w:p>
    <w:p w:rsidR="00443CAB" w:rsidRPr="008E409A" w:rsidRDefault="00443CAB" w:rsidP="00443CAB">
      <w:pPr>
        <w:pStyle w:val="HChG"/>
        <w:rPr>
          <w:lang w:val="fr-FR"/>
        </w:rPr>
      </w:pPr>
      <w:r w:rsidRPr="008E409A">
        <w:rPr>
          <w:lang w:val="fr-FR"/>
        </w:rPr>
        <w:br w:type="page"/>
        <w:t>Annexe 8 − Appendice 1</w:t>
      </w:r>
    </w:p>
    <w:p w:rsidR="00443CAB" w:rsidRPr="008E409A" w:rsidRDefault="00443CAB" w:rsidP="00443CAB">
      <w:pPr>
        <w:pStyle w:val="HChG"/>
        <w:rPr>
          <w:lang w:val="fr-FR"/>
        </w:rPr>
      </w:pPr>
      <w:r w:rsidRPr="008E409A">
        <w:rPr>
          <w:lang w:val="fr-FR"/>
        </w:rPr>
        <w:tab/>
      </w:r>
      <w:r w:rsidRPr="008E409A">
        <w:rPr>
          <w:lang w:val="fr-FR"/>
        </w:rPr>
        <w:tab/>
        <w:t>Profil de niveau de charge du SRSEE</w:t>
      </w:r>
    </w:p>
    <w:p w:rsidR="00443CAB" w:rsidRPr="008E409A" w:rsidRDefault="00443CAB" w:rsidP="00443CAB">
      <w:pPr>
        <w:pStyle w:val="SingleTxtG"/>
        <w:spacing w:before="240"/>
        <w:ind w:left="2268" w:hanging="1134"/>
        <w:rPr>
          <w:lang w:val="fr-FR"/>
        </w:rPr>
      </w:pPr>
      <w:r w:rsidRPr="008E409A">
        <w:rPr>
          <w:lang w:val="fr-FR"/>
        </w:rPr>
        <w:t>1.</w:t>
      </w:r>
      <w:r w:rsidRPr="008E409A">
        <w:rPr>
          <w:lang w:val="fr-FR"/>
        </w:rPr>
        <w:tab/>
        <w:t>Séquences d’essais et profils du SRSEE</w:t>
      </w:r>
      <w:r w:rsidR="00BC1EB5">
        <w:rPr>
          <w:lang w:val="fr-FR"/>
        </w:rPr>
        <w:t> </w:t>
      </w:r>
      <w:r w:rsidRPr="008E409A">
        <w:rPr>
          <w:lang w:val="fr-FR"/>
        </w:rPr>
        <w:t>: VHE-RE, essai d’épuisement de la charge et essai de maintien de la charge</w:t>
      </w:r>
    </w:p>
    <w:p w:rsidR="00443CAB" w:rsidRPr="008E409A" w:rsidRDefault="00443CAB" w:rsidP="00443CAB">
      <w:pPr>
        <w:pStyle w:val="SingleTxtG"/>
        <w:ind w:left="2268" w:hanging="1134"/>
        <w:rPr>
          <w:lang w:val="fr-FR"/>
        </w:rPr>
      </w:pPr>
      <w:r w:rsidRPr="008E409A">
        <w:rPr>
          <w:lang w:val="fr-FR"/>
        </w:rPr>
        <w:t>1.1</w:t>
      </w:r>
      <w:r w:rsidRPr="008E409A">
        <w:rPr>
          <w:lang w:val="fr-FR"/>
        </w:rPr>
        <w:tab/>
        <w:t>Séquence d’essais VHE-RE selon l’option 1</w:t>
      </w:r>
      <w:r w:rsidR="00BC1EB5">
        <w:rPr>
          <w:lang w:val="fr-FR"/>
        </w:rPr>
        <w:t> </w:t>
      </w:r>
      <w:r w:rsidRPr="008E409A">
        <w:rPr>
          <w:lang w:val="fr-FR"/>
        </w:rPr>
        <w:t xml:space="preserve">: </w:t>
      </w:r>
    </w:p>
    <w:p w:rsidR="00443CAB" w:rsidRPr="008E409A" w:rsidRDefault="00443CAB" w:rsidP="00443CAB">
      <w:pPr>
        <w:pStyle w:val="SingleTxtG"/>
        <w:ind w:left="2268"/>
        <w:rPr>
          <w:lang w:val="fr-FR"/>
        </w:rPr>
      </w:pPr>
      <w:r w:rsidRPr="008E409A">
        <w:rPr>
          <w:lang w:val="fr-FR"/>
        </w:rPr>
        <w:t>Essai d’épuisement de la charge du type 1, non suivi d’un essai de maintien de la charge du type 1 (A8.App1/1)</w:t>
      </w:r>
    </w:p>
    <w:p w:rsidR="00C460A0" w:rsidRDefault="00443CAB" w:rsidP="00C460A0">
      <w:pPr>
        <w:pStyle w:val="SingleTxtG"/>
        <w:spacing w:line="240" w:lineRule="auto"/>
        <w:ind w:left="0"/>
        <w:rPr>
          <w:b/>
        </w:rPr>
      </w:pPr>
      <w:r w:rsidRPr="008E409A">
        <w:rPr>
          <w:lang w:val="fr-FR"/>
        </w:rPr>
        <w:t>Figure A8.App1/1</w:t>
      </w:r>
      <w:r w:rsidR="00C460A0">
        <w:rPr>
          <w:lang w:val="fr-FR"/>
        </w:rPr>
        <w:br/>
      </w:r>
      <w:r w:rsidR="00C460A0" w:rsidRPr="00317D16">
        <w:rPr>
          <w:b/>
        </w:rPr>
        <w:t>VHE-RE, essai d’épuisement de la charge du type 1</w:t>
      </w:r>
    </w:p>
    <w:p w:rsidR="00D86B77" w:rsidRPr="00317D16" w:rsidRDefault="00D86B77" w:rsidP="00D86B77">
      <w:pPr>
        <w:spacing w:after="240"/>
      </w:pPr>
      <w:r w:rsidRPr="00317D16">
        <w:rPr>
          <w:noProof/>
          <w:lang w:val="en-US"/>
        </w:rPr>
        <mc:AlternateContent>
          <mc:Choice Requires="wps">
            <w:drawing>
              <wp:anchor distT="0" distB="0" distL="114300" distR="114300" simplePos="0" relativeHeight="252050432" behindDoc="0" locked="0" layoutInCell="1" allowOverlap="1" wp14:anchorId="3EDF8AAC" wp14:editId="20D7BAD5">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FF4ADE" w:rsidRPr="00A96F65" w:rsidRDefault="00FF4ADE" w:rsidP="00D86B77">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F8AAC" id="_x0000_s1164" type="#_x0000_t202" style="position:absolute;margin-left:156.3pt;margin-top:133.35pt;width:48.55pt;height:12.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" filled="f" stroked="f">
                <v:textbox inset="0,0,0,0">
                  <w:txbxContent>
                    <w:p w:rsidR="00FF4ADE" w:rsidRPr="00A96F65" w:rsidRDefault="00FF4ADE" w:rsidP="00D86B77">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317D16">
        <w:rPr>
          <w:noProof/>
          <w:lang w:val="en-US"/>
        </w:rPr>
        <mc:AlternateContent>
          <mc:Choice Requires="wps">
            <w:drawing>
              <wp:anchor distT="0" distB="0" distL="114300" distR="114300" simplePos="0" relativeHeight="252037120" behindDoc="0" locked="0" layoutInCell="1" allowOverlap="1" wp14:anchorId="0F2748C3" wp14:editId="711F09F9">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FF4ADE" w:rsidRPr="009D55C9" w:rsidRDefault="00FF4ADE" w:rsidP="00D86B77">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748C3" id="_x0000_s1165" type="#_x0000_t202" style="position:absolute;margin-left:47.05pt;margin-top:74.9pt;width:50.55pt;height:11.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" filled="f" stroked="f">
                <v:textbox inset="0,0,0,0">
                  <w:txbxContent>
                    <w:p w:rsidR="00FF4ADE" w:rsidRPr="009D55C9" w:rsidRDefault="00FF4ADE" w:rsidP="00D86B77">
                      <w:pPr>
                        <w:spacing w:line="240" w:lineRule="auto"/>
                        <w:jc w:val="center"/>
                        <w:rPr>
                          <w:b/>
                          <w:sz w:val="10"/>
                          <w:szCs w:val="10"/>
                        </w:rPr>
                      </w:pPr>
                      <w:r w:rsidRPr="009D55C9">
                        <w:rPr>
                          <w:b/>
                          <w:sz w:val="10"/>
                          <w:szCs w:val="10"/>
                        </w:rPr>
                        <w:t>Préconditionnement</w:t>
                      </w:r>
                    </w:p>
                  </w:txbxContent>
                </v:textbox>
              </v:shape>
            </w:pict>
          </mc:Fallback>
        </mc:AlternateContent>
      </w:r>
      <w:r w:rsidRPr="00317D16">
        <w:rPr>
          <w:noProof/>
          <w:lang w:val="en-US"/>
        </w:rPr>
        <mc:AlternateContent>
          <mc:Choice Requires="wps">
            <w:drawing>
              <wp:anchor distT="0" distB="0" distL="114300" distR="114300" simplePos="0" relativeHeight="252042240" behindDoc="0" locked="0" layoutInCell="1" allowOverlap="1" wp14:anchorId="4ECE8AF2" wp14:editId="64B5388F">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rsidR="00FF4ADE" w:rsidRDefault="00FF4ADE" w:rsidP="00D86B77">
                            <w:pPr>
                              <w:spacing w:line="240" w:lineRule="auto"/>
                              <w:jc w:val="center"/>
                              <w:rPr>
                                <w:b/>
                                <w:sz w:val="10"/>
                                <w:szCs w:val="10"/>
                              </w:rPr>
                            </w:pPr>
                            <w:r w:rsidRPr="0062701A">
                              <w:rPr>
                                <w:b/>
                                <w:sz w:val="10"/>
                                <w:szCs w:val="10"/>
                              </w:rPr>
                              <w:t xml:space="preserve">Cycle d’essai </w:t>
                            </w:r>
                          </w:p>
                          <w:p w:rsidR="00FF4ADE" w:rsidRPr="0062701A" w:rsidRDefault="00FF4ADE" w:rsidP="00D86B77">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8AF2" id="_x0000_s1166" type="#_x0000_t202" style="position:absolute;margin-left:313.25pt;margin-top:190.45pt;width:53.55pt;height:19.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" filled="f" stroked="f">
                <v:textbox inset="0,0,0,0">
                  <w:txbxContent>
                    <w:p w:rsidR="00FF4ADE" w:rsidRDefault="00FF4ADE" w:rsidP="00D86B77">
                      <w:pPr>
                        <w:spacing w:line="240" w:lineRule="auto"/>
                        <w:jc w:val="center"/>
                        <w:rPr>
                          <w:b/>
                          <w:sz w:val="10"/>
                          <w:szCs w:val="10"/>
                        </w:rPr>
                      </w:pPr>
                      <w:r w:rsidRPr="0062701A">
                        <w:rPr>
                          <w:b/>
                          <w:sz w:val="10"/>
                          <w:szCs w:val="10"/>
                        </w:rPr>
                        <w:t xml:space="preserve">Cycle d’essai </w:t>
                      </w:r>
                    </w:p>
                    <w:p w:rsidR="00FF4ADE" w:rsidRPr="0062701A" w:rsidRDefault="00FF4ADE" w:rsidP="00D86B77">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v:textbox>
              </v:shape>
            </w:pict>
          </mc:Fallback>
        </mc:AlternateContent>
      </w:r>
      <w:r w:rsidRPr="00317D16">
        <w:rPr>
          <w:noProof/>
          <w:lang w:val="en-US"/>
        </w:rPr>
        <mc:AlternateContent>
          <mc:Choice Requires="wps">
            <w:drawing>
              <wp:anchor distT="0" distB="0" distL="114300" distR="114300" simplePos="0" relativeHeight="252044288" behindDoc="0" locked="0" layoutInCell="1" allowOverlap="1" wp14:anchorId="1747AD34" wp14:editId="33CC62E8">
                <wp:simplePos x="0" y="0"/>
                <wp:positionH relativeFrom="column">
                  <wp:posOffset>2028190</wp:posOffset>
                </wp:positionH>
                <wp:positionV relativeFrom="paragraph">
                  <wp:posOffset>949960</wp:posOffset>
                </wp:positionV>
                <wp:extent cx="1664335" cy="91440"/>
                <wp:effectExtent l="0" t="0" r="12065" b="381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F4ADE" w:rsidRPr="0062701A" w:rsidRDefault="00FF4ADE" w:rsidP="00D86B77">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AD34" id="_x0000_s1167" type="#_x0000_t202" style="position:absolute;margin-left:159.7pt;margin-top:74.8pt;width:131.05pt;height:7.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" filled="f" stroked="f">
                <v:textbox inset="0,0,0,0">
                  <w:txbxContent>
                    <w:p w:rsidR="00FF4ADE" w:rsidRPr="0062701A" w:rsidRDefault="00FF4ADE" w:rsidP="00D86B77">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v:textbox>
              </v:shape>
            </w:pict>
          </mc:Fallback>
        </mc:AlternateContent>
      </w:r>
      <w:r w:rsidRPr="00317D16">
        <w:rPr>
          <w:noProof/>
          <w:lang w:val="en-US"/>
        </w:rPr>
        <mc:AlternateContent>
          <mc:Choice Requires="wps">
            <w:drawing>
              <wp:anchor distT="0" distB="0" distL="114300" distR="114300" simplePos="0" relativeHeight="252051456" behindDoc="0" locked="0" layoutInCell="1" allowOverlap="1" wp14:anchorId="42FB2EE7" wp14:editId="39433ED7">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rsidR="00FF4ADE" w:rsidRPr="00A96F65" w:rsidRDefault="00FF4ADE" w:rsidP="00D86B77">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B2EE7" id="_x0000_s1168" type="#_x0000_t202" style="position:absolute;margin-left:150.95pt;margin-top:150.65pt;width:105.35pt;height:12.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" filled="f" stroked="f">
                <v:textbox inset="0,0,0,0">
                  <w:txbxContent>
                    <w:p w:rsidR="00FF4ADE" w:rsidRPr="00A96F65" w:rsidRDefault="00FF4ADE" w:rsidP="00D86B77">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317D16">
        <w:rPr>
          <w:noProof/>
          <w:lang w:val="en-US"/>
        </w:rPr>
        <mc:AlternateContent>
          <mc:Choice Requires="wps">
            <w:drawing>
              <wp:anchor distT="0" distB="0" distL="114300" distR="114300" simplePos="0" relativeHeight="252049408" behindDoc="0" locked="0" layoutInCell="1" allowOverlap="1" wp14:anchorId="63CE9FA9" wp14:editId="08D00345">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FF4ADE" w:rsidRPr="00A96F65" w:rsidRDefault="00FF4ADE" w:rsidP="00D86B77">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9FA9" id="_x0000_s1169" type="#_x0000_t202" style="position:absolute;margin-left:150.85pt;margin-top:111.7pt;width:45.35pt;height:18.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" filled="f" stroked="f">
                <v:textbox inset="0,0,0,0">
                  <w:txbxContent>
                    <w:p w:rsidR="00FF4ADE" w:rsidRPr="00A96F65" w:rsidRDefault="00FF4ADE" w:rsidP="00D86B77">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317D16">
        <w:rPr>
          <w:noProof/>
          <w:lang w:val="en-US"/>
        </w:rPr>
        <mc:AlternateContent>
          <mc:Choice Requires="wps">
            <w:drawing>
              <wp:anchor distT="0" distB="0" distL="114300" distR="114300" simplePos="0" relativeHeight="252048384" behindDoc="0" locked="0" layoutInCell="1" allowOverlap="1" wp14:anchorId="2F1A1E9F" wp14:editId="18158837">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rsidR="00FF4ADE" w:rsidRPr="00213906" w:rsidRDefault="00FF4ADE" w:rsidP="00D86B77">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1E9F" id="_x0000_s1170" type="#_x0000_t202" style="position:absolute;margin-left:408.5pt;margin-top:111.9pt;width:72.95pt;height:24.3pt;rotation:-9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" filled="f" stroked="f">
                <v:textbox inset="0,0,0,0">
                  <w:txbxContent>
                    <w:p w:rsidR="00FF4ADE" w:rsidRPr="00213906" w:rsidRDefault="00FF4ADE" w:rsidP="00D86B77">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317D16">
        <w:rPr>
          <w:noProof/>
          <w:lang w:val="en-US"/>
        </w:rPr>
        <mc:AlternateContent>
          <mc:Choice Requires="wps">
            <w:drawing>
              <wp:anchor distT="0" distB="0" distL="114300" distR="114300" simplePos="0" relativeHeight="252047360" behindDoc="0" locked="0" layoutInCell="1" allowOverlap="1" wp14:anchorId="0D176047" wp14:editId="54D54368">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rsidR="00FF4ADE" w:rsidRPr="00213906" w:rsidRDefault="00FF4ADE" w:rsidP="00D86B77">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6047" id="_x0000_s1171" type="#_x0000_t202" style="position:absolute;margin-left:107.65pt;margin-top:121.7pt;width:49.5pt;height:7.9pt;rotation:-9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" filled="f" stroked="f">
                <v:textbox inset="0,0,0,0">
                  <w:txbxContent>
                    <w:p w:rsidR="00FF4ADE" w:rsidRPr="00213906" w:rsidRDefault="00FF4ADE" w:rsidP="00D86B77">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317D16">
        <w:rPr>
          <w:noProof/>
          <w:lang w:val="en-US"/>
        </w:rPr>
        <mc:AlternateContent>
          <mc:Choice Requires="wps">
            <w:drawing>
              <wp:anchor distT="0" distB="0" distL="114300" distR="114300" simplePos="0" relativeHeight="252045312" behindDoc="0" locked="0" layoutInCell="1" allowOverlap="1" wp14:anchorId="1487CECA" wp14:editId="3914E556">
                <wp:simplePos x="0" y="0"/>
                <wp:positionH relativeFrom="column">
                  <wp:posOffset>2028825</wp:posOffset>
                </wp:positionH>
                <wp:positionV relativeFrom="paragraph">
                  <wp:posOffset>785495</wp:posOffset>
                </wp:positionV>
                <wp:extent cx="1858010" cy="106680"/>
                <wp:effectExtent l="0" t="0" r="8890" b="762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F4ADE" w:rsidRPr="0062701A" w:rsidRDefault="00FF4ADE" w:rsidP="00D86B77">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CECA" id="_x0000_s1172" type="#_x0000_t202" style="position:absolute;margin-left:159.75pt;margin-top:61.85pt;width:146.3pt;height:8.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" filled="f" stroked="f">
                <v:textbox inset="0,0,0,0">
                  <w:txbxContent>
                    <w:p w:rsidR="00FF4ADE" w:rsidRPr="0062701A" w:rsidRDefault="00FF4ADE" w:rsidP="00D86B77">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v:textbox>
              </v:shape>
            </w:pict>
          </mc:Fallback>
        </mc:AlternateContent>
      </w:r>
      <w:r w:rsidRPr="00317D16">
        <w:rPr>
          <w:noProof/>
          <w:lang w:val="en-US"/>
        </w:rPr>
        <mc:AlternateContent>
          <mc:Choice Requires="wps">
            <w:drawing>
              <wp:anchor distT="0" distB="0" distL="114300" distR="114300" simplePos="0" relativeHeight="252046336" behindDoc="0" locked="0" layoutInCell="1" allowOverlap="1" wp14:anchorId="71AEF8CB" wp14:editId="608B7ACE">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rsidR="00FF4ADE" w:rsidRPr="0062701A" w:rsidRDefault="00FF4ADE" w:rsidP="00D86B77">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EF8CB" id="_x0000_s1173" type="#_x0000_t202" style="position:absolute;margin-left:368.75pt;margin-top:56.4pt;width:22.1pt;height:15.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" filled="f" stroked="f">
                <v:textbox inset="0,0,0,0">
                  <w:txbxContent>
                    <w:p w:rsidR="00FF4ADE" w:rsidRPr="0062701A" w:rsidRDefault="00FF4ADE" w:rsidP="00D86B77">
                      <w:pPr>
                        <w:spacing w:line="240" w:lineRule="auto"/>
                        <w:jc w:val="center"/>
                        <w:rPr>
                          <w:b/>
                          <w:sz w:val="10"/>
                          <w:szCs w:val="10"/>
                        </w:rPr>
                      </w:pPr>
                      <w:r>
                        <w:rPr>
                          <w:b/>
                          <w:sz w:val="10"/>
                          <w:szCs w:val="10"/>
                        </w:rPr>
                        <w:t>120 min max.</w:t>
                      </w:r>
                    </w:p>
                  </w:txbxContent>
                </v:textbox>
              </v:shape>
            </w:pict>
          </mc:Fallback>
        </mc:AlternateContent>
      </w:r>
      <w:r w:rsidRPr="00317D16">
        <w:rPr>
          <w:noProof/>
          <w:lang w:val="en-US"/>
        </w:rPr>
        <mc:AlternateContent>
          <mc:Choice Requires="wps">
            <w:drawing>
              <wp:anchor distT="0" distB="0" distL="114300" distR="114300" simplePos="0" relativeHeight="252036096" behindDoc="0" locked="0" layoutInCell="1" allowOverlap="1" wp14:anchorId="61F322CD" wp14:editId="478AF6E0">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rsidR="00FF4ADE" w:rsidRPr="0062701A" w:rsidRDefault="00FF4ADE" w:rsidP="00D86B77">
                            <w:pPr>
                              <w:spacing w:line="240" w:lineRule="auto"/>
                              <w:rPr>
                                <w:b/>
                                <w:sz w:val="12"/>
                                <w:szCs w:val="12"/>
                              </w:rPr>
                            </w:pPr>
                            <w:r w:rsidRPr="0062701A">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22CD" id="_x0000_s1174" type="#_x0000_t202" style="position:absolute;margin-left:204.15pt;margin-top:233.45pt;width:108.95pt;height:24.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" filled="f" stroked="f">
                <v:textbox inset="0,0,0,0">
                  <w:txbxContent>
                    <w:p w:rsidR="00FF4ADE" w:rsidRPr="0062701A" w:rsidRDefault="00FF4ADE" w:rsidP="00D86B77">
                      <w:pPr>
                        <w:spacing w:line="240" w:lineRule="auto"/>
                        <w:rPr>
                          <w:b/>
                          <w:sz w:val="12"/>
                          <w:szCs w:val="12"/>
                        </w:rPr>
                      </w:pPr>
                      <w:r w:rsidRPr="0062701A">
                        <w:rPr>
                          <w:b/>
                          <w:sz w:val="12"/>
                          <w:szCs w:val="12"/>
                        </w:rPr>
                        <w:t>Temps de stabilisation entre cycles d’essai durant l’essai du type 1 en mode épuisement de la charge 30 min max.</w:t>
                      </w:r>
                    </w:p>
                  </w:txbxContent>
                </v:textbox>
              </v:shape>
            </w:pict>
          </mc:Fallback>
        </mc:AlternateContent>
      </w:r>
      <w:r w:rsidRPr="00317D16">
        <w:rPr>
          <w:noProof/>
          <w:lang w:val="en-US"/>
        </w:rPr>
        <mc:AlternateContent>
          <mc:Choice Requires="wps">
            <w:drawing>
              <wp:anchor distT="0" distB="0" distL="114300" distR="114300" simplePos="0" relativeHeight="252043264" behindDoc="0" locked="0" layoutInCell="1" allowOverlap="1" wp14:anchorId="392DD880" wp14:editId="2ED77A45">
                <wp:simplePos x="0" y="0"/>
                <wp:positionH relativeFrom="column">
                  <wp:posOffset>2598420</wp:posOffset>
                </wp:positionH>
                <wp:positionV relativeFrom="paragraph">
                  <wp:posOffset>2720563</wp:posOffset>
                </wp:positionV>
                <wp:extent cx="680085" cy="195679"/>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679"/>
                        </a:xfrm>
                        <a:prstGeom prst="rect">
                          <a:avLst/>
                        </a:prstGeom>
                        <a:noFill/>
                        <a:ln w="9525">
                          <a:noFill/>
                          <a:miter lim="800000"/>
                          <a:headEnd/>
                          <a:tailEnd/>
                        </a:ln>
                      </wps:spPr>
                      <wps:txbx>
                        <w:txbxContent>
                          <w:p w:rsidR="00FF4ADE" w:rsidRPr="0062701A" w:rsidRDefault="00FF4ADE" w:rsidP="00D86B77">
                            <w:pPr>
                              <w:spacing w:line="240" w:lineRule="auto"/>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D880" id="_x0000_s1175" type="#_x0000_t202" style="position:absolute;margin-left:204.6pt;margin-top:214.2pt;width:53.55pt;height:15.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" filled="f" stroked="f">
                <v:textbox inset="0,0,0,0">
                  <w:txbxContent>
                    <w:p w:rsidR="00FF4ADE" w:rsidRPr="0062701A" w:rsidRDefault="00FF4ADE" w:rsidP="00D86B77">
                      <w:pPr>
                        <w:spacing w:line="240" w:lineRule="auto"/>
                        <w:jc w:val="center"/>
                        <w:rPr>
                          <w:b/>
                          <w:sz w:val="10"/>
                          <w:szCs w:val="10"/>
                        </w:rPr>
                      </w:pPr>
                      <w:r>
                        <w:rPr>
                          <w:b/>
                          <w:sz w:val="10"/>
                          <w:szCs w:val="10"/>
                        </w:rPr>
                        <w:t>Essai de type 1 en mode épuisement de la charge</w:t>
                      </w:r>
                    </w:p>
                  </w:txbxContent>
                </v:textbox>
              </v:shape>
            </w:pict>
          </mc:Fallback>
        </mc:AlternateContent>
      </w:r>
      <w:r w:rsidRPr="00317D16">
        <w:rPr>
          <w:noProof/>
          <w:lang w:val="en-US"/>
        </w:rPr>
        <mc:AlternateContent>
          <mc:Choice Requires="wps">
            <w:drawing>
              <wp:anchor distT="0" distB="0" distL="114300" distR="114300" simplePos="0" relativeHeight="252041216" behindDoc="0" locked="0" layoutInCell="1" allowOverlap="1" wp14:anchorId="1B7A85C1" wp14:editId="466A0B0A">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FF4ADE" w:rsidRPr="0062701A" w:rsidRDefault="00FF4ADE" w:rsidP="00D86B77">
                            <w:pPr>
                              <w:spacing w:line="240" w:lineRule="auto"/>
                              <w:jc w:val="center"/>
                              <w:rPr>
                                <w:b/>
                                <w:sz w:val="10"/>
                                <w:szCs w:val="10"/>
                              </w:rPr>
                            </w:pPr>
                            <w:r w:rsidRPr="0062701A">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A85C1" id="_x0000_s1176" type="#_x0000_t202" style="position:absolute;margin-left:151pt;margin-top:188.4pt;width:53.55pt;height:11.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" filled="f" stroked="f">
                <v:textbox inset="0,0,0,0">
                  <w:txbxContent>
                    <w:p w:rsidR="00FF4ADE" w:rsidRPr="0062701A" w:rsidRDefault="00FF4ADE" w:rsidP="00D86B77">
                      <w:pPr>
                        <w:spacing w:line="240" w:lineRule="auto"/>
                        <w:jc w:val="center"/>
                        <w:rPr>
                          <w:b/>
                          <w:sz w:val="10"/>
                          <w:szCs w:val="10"/>
                        </w:rPr>
                      </w:pPr>
                      <w:r w:rsidRPr="0062701A">
                        <w:rPr>
                          <w:b/>
                          <w:sz w:val="10"/>
                          <w:szCs w:val="10"/>
                        </w:rPr>
                        <w:t>Cycle d’essai n-2</w:t>
                      </w:r>
                    </w:p>
                  </w:txbxContent>
                </v:textbox>
              </v:shape>
            </w:pict>
          </mc:Fallback>
        </mc:AlternateContent>
      </w:r>
      <w:r w:rsidRPr="00317D16">
        <w:rPr>
          <w:noProof/>
          <w:lang w:val="en-US"/>
        </w:rPr>
        <mc:AlternateContent>
          <mc:Choice Requires="wps">
            <w:drawing>
              <wp:anchor distT="0" distB="0" distL="114300" distR="114300" simplePos="0" relativeHeight="252040192" behindDoc="0" locked="0" layoutInCell="1" allowOverlap="1" wp14:anchorId="6D3654DF" wp14:editId="5862F1D6">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54DF" id="_x0000_s1177" type="#_x0000_t202" style="position:absolute;margin-left:396.15pt;margin-top:215.7pt;width:49.6pt;height:11.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" stroked="f">
                <v:textbox inset="0,0,0,0">
                  <w:txbxContent>
                    <w:p w:rsidR="00FF4ADE" w:rsidRPr="009D55C9" w:rsidRDefault="00FF4ADE" w:rsidP="00D86B7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39168" behindDoc="0" locked="0" layoutInCell="1" allowOverlap="1" wp14:anchorId="66E47E20" wp14:editId="66C7743B">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7E20" id="_x0000_s1178" type="#_x0000_t202" style="position:absolute;margin-left:98.05pt;margin-top:215.7pt;width:49.6pt;height:11.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" stroked="f">
                <v:textbox inset="0,0,0,0">
                  <w:txbxContent>
                    <w:p w:rsidR="00FF4ADE" w:rsidRPr="009D55C9" w:rsidRDefault="00FF4ADE" w:rsidP="00D86B77">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38144" behindDoc="0" locked="0" layoutInCell="1" allowOverlap="1" wp14:anchorId="0CC2D6C6" wp14:editId="29B62D84">
                <wp:simplePos x="0" y="0"/>
                <wp:positionH relativeFrom="column">
                  <wp:posOffset>1245235</wp:posOffset>
                </wp:positionH>
                <wp:positionV relativeFrom="paragraph">
                  <wp:posOffset>781273</wp:posOffset>
                </wp:positionV>
                <wp:extent cx="641985" cy="285007"/>
                <wp:effectExtent l="0" t="0" r="5715" b="127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5007"/>
                        </a:xfrm>
                        <a:prstGeom prst="rect">
                          <a:avLst/>
                        </a:prstGeom>
                        <a:noFill/>
                        <a:ln w="9525">
                          <a:noFill/>
                          <a:miter lim="800000"/>
                          <a:headEnd/>
                          <a:tailEnd/>
                        </a:ln>
                      </wps:spPr>
                      <wps:txbx>
                        <w:txbxContent>
                          <w:p w:rsidR="00FF4ADE" w:rsidRDefault="00FF4ADE" w:rsidP="00D86B77">
                            <w:pPr>
                              <w:spacing w:line="240" w:lineRule="auto"/>
                              <w:jc w:val="center"/>
                              <w:rPr>
                                <w:b/>
                                <w:sz w:val="10"/>
                                <w:szCs w:val="10"/>
                              </w:rPr>
                            </w:pPr>
                            <w:r>
                              <w:rPr>
                                <w:b/>
                                <w:sz w:val="10"/>
                                <w:szCs w:val="10"/>
                              </w:rPr>
                              <w:t>Temps de stabilisation</w:t>
                            </w:r>
                          </w:p>
                          <w:p w:rsidR="00FF4ADE" w:rsidRDefault="00FF4ADE" w:rsidP="00D86B77">
                            <w:pPr>
                              <w:spacing w:line="240" w:lineRule="auto"/>
                              <w:jc w:val="center"/>
                              <w:rPr>
                                <w:b/>
                                <w:sz w:val="10"/>
                                <w:szCs w:val="10"/>
                              </w:rPr>
                            </w:pPr>
                            <w:r>
                              <w:rPr>
                                <w:b/>
                                <w:sz w:val="10"/>
                                <w:szCs w:val="10"/>
                              </w:rPr>
                              <w:t>+</w:t>
                            </w:r>
                          </w:p>
                          <w:p w:rsidR="00FF4ADE" w:rsidRPr="009D55C9" w:rsidRDefault="00FF4ADE" w:rsidP="00D86B77">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2D6C6" id="_x0000_s1179" type="#_x0000_t202" style="position:absolute;margin-left:98.05pt;margin-top:61.5pt;width:50.55pt;height:22.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" filled="f" stroked="f">
                <v:textbox inset="0,0,0,0">
                  <w:txbxContent>
                    <w:p w:rsidR="00FF4ADE" w:rsidRDefault="00FF4ADE" w:rsidP="00D86B77">
                      <w:pPr>
                        <w:spacing w:line="240" w:lineRule="auto"/>
                        <w:jc w:val="center"/>
                        <w:rPr>
                          <w:b/>
                          <w:sz w:val="10"/>
                          <w:szCs w:val="10"/>
                        </w:rPr>
                      </w:pPr>
                      <w:r>
                        <w:rPr>
                          <w:b/>
                          <w:sz w:val="10"/>
                          <w:szCs w:val="10"/>
                        </w:rPr>
                        <w:t>Temps de stabilisation</w:t>
                      </w:r>
                    </w:p>
                    <w:p w:rsidR="00FF4ADE" w:rsidRDefault="00FF4ADE" w:rsidP="00D86B77">
                      <w:pPr>
                        <w:spacing w:line="240" w:lineRule="auto"/>
                        <w:jc w:val="center"/>
                        <w:rPr>
                          <w:b/>
                          <w:sz w:val="10"/>
                          <w:szCs w:val="10"/>
                        </w:rPr>
                      </w:pPr>
                      <w:r>
                        <w:rPr>
                          <w:b/>
                          <w:sz w:val="10"/>
                          <w:szCs w:val="10"/>
                        </w:rPr>
                        <w:t>+</w:t>
                      </w:r>
                    </w:p>
                    <w:p w:rsidR="00FF4ADE" w:rsidRPr="009D55C9" w:rsidRDefault="00FF4ADE" w:rsidP="00D86B77">
                      <w:pPr>
                        <w:spacing w:line="240" w:lineRule="auto"/>
                        <w:jc w:val="center"/>
                        <w:rPr>
                          <w:b/>
                          <w:sz w:val="10"/>
                          <w:szCs w:val="10"/>
                        </w:rPr>
                      </w:pPr>
                      <w:r>
                        <w:rPr>
                          <w:b/>
                          <w:sz w:val="10"/>
                          <w:szCs w:val="10"/>
                        </w:rPr>
                        <w:t>charge du SRSEE</w:t>
                      </w:r>
                    </w:p>
                  </w:txbxContent>
                </v:textbox>
              </v:shape>
            </w:pict>
          </mc:Fallback>
        </mc:AlternateContent>
      </w:r>
      <w:r w:rsidRPr="00317D16">
        <w:rPr>
          <w:noProof/>
          <w:lang w:val="en-US"/>
        </w:rPr>
        <mc:AlternateContent>
          <mc:Choice Requires="wps">
            <w:drawing>
              <wp:anchor distT="0" distB="0" distL="114300" distR="114300" simplePos="0" relativeHeight="252034048" behindDoc="0" locked="0" layoutInCell="1" allowOverlap="1" wp14:anchorId="4CFCF4A6" wp14:editId="1F425A06">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CF4A6" id="_x0000_s1180" type="#_x0000_t202" style="position:absolute;margin-left:23.25pt;margin-top:8.1pt;width:49.65pt;height:15.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" stroked="f">
                <v:textbox inset="0,0,0,0">
                  <w:txbxContent>
                    <w:p w:rsidR="00FF4ADE" w:rsidRPr="009D55C9" w:rsidRDefault="00FF4ADE" w:rsidP="00D86B77">
                      <w:pPr>
                        <w:spacing w:line="240" w:lineRule="auto"/>
                        <w:jc w:val="center"/>
                        <w:rPr>
                          <w:b/>
                          <w:sz w:val="12"/>
                          <w:szCs w:val="12"/>
                        </w:rPr>
                      </w:pPr>
                      <w:r w:rsidRPr="009D55C9">
                        <w:rPr>
                          <w:b/>
                          <w:sz w:val="12"/>
                          <w:szCs w:val="12"/>
                        </w:rPr>
                        <w:t>Niveau de charge du SRSEE</w:t>
                      </w:r>
                    </w:p>
                  </w:txbxContent>
                </v:textbox>
              </v:shape>
            </w:pict>
          </mc:Fallback>
        </mc:AlternateContent>
      </w:r>
      <w:r w:rsidRPr="00317D16">
        <w:rPr>
          <w:noProof/>
          <w:lang w:val="en-US"/>
        </w:rPr>
        <mc:AlternateContent>
          <mc:Choice Requires="wps">
            <w:drawing>
              <wp:anchor distT="0" distB="0" distL="114300" distR="114300" simplePos="0" relativeHeight="252035072" behindDoc="0" locked="0" layoutInCell="1" allowOverlap="1" wp14:anchorId="4F846A3A" wp14:editId="25EC08F1">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6A3A" id="_x0000_s1181" type="#_x0000_t202" style="position:absolute;margin-left:1.75pt;margin-top:57.25pt;width:43.55pt;height:25.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" stroked="f">
                <v:textbox inset="0,0,0,0">
                  <w:txbxContent>
                    <w:p w:rsidR="00FF4ADE" w:rsidRPr="009D55C9" w:rsidRDefault="00FF4ADE" w:rsidP="00D86B77">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317D16">
        <w:rPr>
          <w:noProof/>
          <w:lang w:val="en-US"/>
        </w:rPr>
        <w:drawing>
          <wp:inline distT="0" distB="0" distL="0" distR="0" wp14:anchorId="6B1FBF2B" wp14:editId="3BF5C89C">
            <wp:extent cx="6115050" cy="332105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15050" cy="3321050"/>
                    </a:xfrm>
                    <a:prstGeom prst="rect">
                      <a:avLst/>
                    </a:prstGeom>
                    <a:noFill/>
                    <a:ln>
                      <a:noFill/>
                    </a:ln>
                  </pic:spPr>
                </pic:pic>
              </a:graphicData>
            </a:graphic>
          </wp:inline>
        </w:drawing>
      </w:r>
    </w:p>
    <w:p w:rsidR="00443CAB" w:rsidRPr="008E409A" w:rsidRDefault="00A4380D" w:rsidP="00C460A0">
      <w:pPr>
        <w:pStyle w:val="SingleTxtG"/>
        <w:ind w:left="2268" w:hanging="1134"/>
        <w:rPr>
          <w:lang w:val="fr-FR"/>
        </w:rPr>
      </w:pPr>
      <w:r>
        <w:rPr>
          <w:lang w:val="fr-FR"/>
        </w:rPr>
        <w:br w:type="page"/>
      </w:r>
      <w:r w:rsidR="00443CAB" w:rsidRPr="008E409A">
        <w:rPr>
          <w:lang w:val="fr-FR"/>
        </w:rPr>
        <w:t>1.2</w:t>
      </w:r>
      <w:r w:rsidR="00443CAB" w:rsidRPr="008E409A">
        <w:rPr>
          <w:lang w:val="fr-FR"/>
        </w:rPr>
        <w:tab/>
        <w:t>Séquence d’essais VHE-RE selon l’option 2:</w:t>
      </w:r>
    </w:p>
    <w:p w:rsidR="00443CAB" w:rsidRPr="008E409A" w:rsidRDefault="00C460A0" w:rsidP="00443CAB">
      <w:pPr>
        <w:spacing w:after="120"/>
        <w:ind w:left="2268" w:right="1134"/>
        <w:rPr>
          <w:lang w:val="fr-FR"/>
        </w:rPr>
      </w:pPr>
      <w:r w:rsidRPr="008E409A">
        <w:rPr>
          <w:lang w:val="fr-FR"/>
        </w:rPr>
        <w:t>Essai de maintien de la charge du type 1, non suivi d’un essai d’épuisement de la charge du type 1 (A8.App1/2)</w:t>
      </w:r>
    </w:p>
    <w:p w:rsidR="00443CAB" w:rsidRDefault="00443CAB" w:rsidP="00D86B77">
      <w:pPr>
        <w:pStyle w:val="SingleTxtG"/>
        <w:spacing w:line="240" w:lineRule="auto"/>
        <w:ind w:left="0"/>
        <w:rPr>
          <w:b/>
          <w:lang w:val="fr-FR"/>
        </w:rPr>
      </w:pPr>
      <w:r w:rsidRPr="008E409A">
        <w:rPr>
          <w:lang w:val="fr-FR"/>
        </w:rPr>
        <w:t>Figure A8.App1/2</w:t>
      </w:r>
      <w:r w:rsidRPr="008E409A">
        <w:rPr>
          <w:lang w:val="fr-FR"/>
        </w:rPr>
        <w:br/>
      </w:r>
      <w:r w:rsidRPr="008E409A">
        <w:rPr>
          <w:b/>
          <w:lang w:val="fr-FR"/>
        </w:rPr>
        <w:t>VHE-RE, essai de maintien de la charge du type 1</w:t>
      </w:r>
    </w:p>
    <w:p w:rsidR="00D86B77" w:rsidRPr="00317D16" w:rsidRDefault="00D86B77" w:rsidP="00D86B77">
      <w:pPr>
        <w:spacing w:after="240"/>
        <w:ind w:left="1134"/>
      </w:pPr>
      <w:r w:rsidRPr="00317D16">
        <w:rPr>
          <w:noProof/>
          <w:lang w:val="en-US"/>
        </w:rPr>
        <mc:AlternateContent>
          <mc:Choice Requires="wps">
            <w:drawing>
              <wp:anchor distT="0" distB="0" distL="114300" distR="114300" simplePos="0" relativeHeight="252053504" behindDoc="0" locked="0" layoutInCell="1" allowOverlap="1" wp14:anchorId="5883344A" wp14:editId="3C79F338">
                <wp:simplePos x="0" y="0"/>
                <wp:positionH relativeFrom="column">
                  <wp:posOffset>1018540</wp:posOffset>
                </wp:positionH>
                <wp:positionV relativeFrom="paragraph">
                  <wp:posOffset>194310</wp:posOffset>
                </wp:positionV>
                <wp:extent cx="629920" cy="198120"/>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344A" id="_x0000_s1182" type="#_x0000_t202" style="position:absolute;left:0;text-align:left;margin-left:80.2pt;margin-top:15.3pt;width:49.6pt;height:15.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" stroked="f">
                <v:textbox inset="0,0,0,0">
                  <w:txbxContent>
                    <w:p w:rsidR="00FF4ADE" w:rsidRPr="009D55C9" w:rsidRDefault="00FF4ADE" w:rsidP="00D86B77">
                      <w:pPr>
                        <w:spacing w:line="240" w:lineRule="auto"/>
                        <w:jc w:val="center"/>
                        <w:rPr>
                          <w:b/>
                          <w:sz w:val="12"/>
                          <w:szCs w:val="12"/>
                        </w:rPr>
                      </w:pPr>
                      <w:r w:rsidRPr="009D55C9">
                        <w:rPr>
                          <w:b/>
                          <w:sz w:val="12"/>
                          <w:szCs w:val="12"/>
                        </w:rPr>
                        <w:t>Niveau de charge du SRSEE</w:t>
                      </w:r>
                    </w:p>
                  </w:txbxContent>
                </v:textbox>
              </v:shape>
            </w:pict>
          </mc:Fallback>
        </mc:AlternateContent>
      </w:r>
      <w:r w:rsidRPr="00317D16">
        <w:rPr>
          <w:noProof/>
          <w:lang w:val="en-US"/>
        </w:rPr>
        <mc:AlternateContent>
          <mc:Choice Requires="wps">
            <w:drawing>
              <wp:anchor distT="0" distB="0" distL="114300" distR="114300" simplePos="0" relativeHeight="252054528" behindDoc="0" locked="0" layoutInCell="1" allowOverlap="1" wp14:anchorId="2D747A3F" wp14:editId="688280A0">
                <wp:simplePos x="0" y="0"/>
                <wp:positionH relativeFrom="column">
                  <wp:posOffset>1472565</wp:posOffset>
                </wp:positionH>
                <wp:positionV relativeFrom="paragraph">
                  <wp:posOffset>648335</wp:posOffset>
                </wp:positionV>
                <wp:extent cx="1849755" cy="158115"/>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58115"/>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7A3F" id="_x0000_s1183" type="#_x0000_t202" style="position:absolute;left:0;text-align:left;margin-left:115.95pt;margin-top:51.05pt;width:145.65pt;height:12.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" stroked="f">
                <v:textbox inset="0,0,0,0">
                  <w:txbxContent>
                    <w:p w:rsidR="00FF4ADE" w:rsidRPr="009D55C9" w:rsidRDefault="00FF4ADE" w:rsidP="00D86B77">
                      <w:pPr>
                        <w:spacing w:line="240" w:lineRule="auto"/>
                        <w:jc w:val="center"/>
                        <w:rPr>
                          <w:b/>
                          <w:sz w:val="12"/>
                          <w:szCs w:val="12"/>
                        </w:rPr>
                      </w:pPr>
                      <w:r>
                        <w:rPr>
                          <w:b/>
                          <w:sz w:val="12"/>
                          <w:szCs w:val="12"/>
                        </w:rPr>
                        <w:t>Préconditionnement</w:t>
                      </w:r>
                    </w:p>
                  </w:txbxContent>
                </v:textbox>
              </v:shape>
            </w:pict>
          </mc:Fallback>
        </mc:AlternateContent>
      </w:r>
      <w:r w:rsidRPr="00317D16">
        <w:rPr>
          <w:noProof/>
          <w:lang w:val="en-US"/>
        </w:rPr>
        <mc:AlternateContent>
          <mc:Choice Requires="wps">
            <w:drawing>
              <wp:anchor distT="0" distB="0" distL="114300" distR="114300" simplePos="0" relativeHeight="252057600" behindDoc="0" locked="0" layoutInCell="1" allowOverlap="1" wp14:anchorId="718D6DBD" wp14:editId="59B7CFEA">
                <wp:simplePos x="0" y="0"/>
                <wp:positionH relativeFrom="column">
                  <wp:posOffset>3484245</wp:posOffset>
                </wp:positionH>
                <wp:positionV relativeFrom="paragraph">
                  <wp:posOffset>2061210</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6DBD" id="_x0000_s1184" type="#_x0000_t202" style="position:absolute;left:0;text-align:left;margin-left:274.35pt;margin-top:162.3pt;width:78.2pt;height:10.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" stroked="f">
                <v:textbox inset="0,0,0,0">
                  <w:txbxContent>
                    <w:p w:rsidR="00FF4ADE" w:rsidRPr="009D55C9" w:rsidRDefault="00FF4ADE" w:rsidP="00D86B77">
                      <w:pPr>
                        <w:spacing w:line="240" w:lineRule="auto"/>
                        <w:jc w:val="center"/>
                        <w:rPr>
                          <w:b/>
                          <w:sz w:val="12"/>
                          <w:szCs w:val="12"/>
                        </w:rPr>
                      </w:pPr>
                      <w:r>
                        <w:rPr>
                          <w:b/>
                          <w:sz w:val="12"/>
                          <w:szCs w:val="12"/>
                        </w:rPr>
                        <w:t>Stabilisation</w:t>
                      </w:r>
                    </w:p>
                  </w:txbxContent>
                </v:textbox>
              </v:shape>
            </w:pict>
          </mc:Fallback>
        </mc:AlternateContent>
      </w:r>
      <w:r w:rsidRPr="00317D16">
        <w:rPr>
          <w:noProof/>
          <w:lang w:val="en-US"/>
        </w:rPr>
        <mc:AlternateContent>
          <mc:Choice Requires="wps">
            <w:drawing>
              <wp:anchor distT="0" distB="0" distL="114300" distR="114300" simplePos="0" relativeHeight="252058624" behindDoc="0" locked="0" layoutInCell="1" allowOverlap="1" wp14:anchorId="7BB01F31" wp14:editId="2EA99D2D">
                <wp:simplePos x="0" y="0"/>
                <wp:positionH relativeFrom="column">
                  <wp:posOffset>4557395</wp:posOffset>
                </wp:positionH>
                <wp:positionV relativeFrom="paragraph">
                  <wp:posOffset>598805</wp:posOffset>
                </wp:positionV>
                <wp:extent cx="993140" cy="205740"/>
                <wp:effectExtent l="0" t="0" r="0" b="381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0574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Essai du type 1 en mode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01F31" id="_x0000_s1185" type="#_x0000_t202" style="position:absolute;left:0;text-align:left;margin-left:358.85pt;margin-top:47.15pt;width:78.2pt;height:16.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" stroked="f">
                <v:textbox inset="0,0,0,0">
                  <w:txbxContent>
                    <w:p w:rsidR="00FF4ADE" w:rsidRPr="009D55C9" w:rsidRDefault="00FF4ADE" w:rsidP="00D86B77">
                      <w:pPr>
                        <w:spacing w:line="240" w:lineRule="auto"/>
                        <w:jc w:val="center"/>
                        <w:rPr>
                          <w:b/>
                          <w:sz w:val="12"/>
                          <w:szCs w:val="12"/>
                        </w:rPr>
                      </w:pPr>
                      <w:r>
                        <w:rPr>
                          <w:b/>
                          <w:sz w:val="12"/>
                          <w:szCs w:val="12"/>
                        </w:rPr>
                        <w:t>Essai du type 1 en mode maintien de la charge</w:t>
                      </w:r>
                    </w:p>
                  </w:txbxContent>
                </v:textbox>
              </v:shape>
            </w:pict>
          </mc:Fallback>
        </mc:AlternateContent>
      </w:r>
      <w:r w:rsidRPr="00317D16">
        <w:rPr>
          <w:noProof/>
          <w:lang w:val="en-US"/>
        </w:rPr>
        <mc:AlternateContent>
          <mc:Choice Requires="wps">
            <w:drawing>
              <wp:anchor distT="0" distB="0" distL="114300" distR="114300" simplePos="0" relativeHeight="252055552" behindDoc="0" locked="0" layoutInCell="1" allowOverlap="1" wp14:anchorId="3BFFA349" wp14:editId="5927FC7D">
                <wp:simplePos x="0" y="0"/>
                <wp:positionH relativeFrom="column">
                  <wp:posOffset>1447800</wp:posOffset>
                </wp:positionH>
                <wp:positionV relativeFrom="paragraph">
                  <wp:posOffset>2592705</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FA349" id="_x0000_s1186" type="#_x0000_t202" style="position:absolute;left:0;text-align:left;margin-left:114pt;margin-top:204.15pt;width:145.65pt;height:12.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" stroked="f">
                <v:textbox inset="0,0,0,0">
                  <w:txbxContent>
                    <w:p w:rsidR="00FF4ADE" w:rsidRPr="009D55C9" w:rsidRDefault="00FF4ADE" w:rsidP="00D86B77">
                      <w:pPr>
                        <w:spacing w:line="240" w:lineRule="auto"/>
                        <w:jc w:val="center"/>
                        <w:rPr>
                          <w:b/>
                          <w:sz w:val="12"/>
                          <w:szCs w:val="12"/>
                        </w:rPr>
                      </w:pPr>
                      <w:r>
                        <w:rPr>
                          <w:b/>
                          <w:sz w:val="12"/>
                          <w:szCs w:val="12"/>
                        </w:rPr>
                        <w:t>Au moins 1 cycle d’essai applicable</w:t>
                      </w:r>
                    </w:p>
                  </w:txbxContent>
                </v:textbox>
              </v:shape>
            </w:pict>
          </mc:Fallback>
        </mc:AlternateContent>
      </w:r>
      <w:r w:rsidRPr="00317D16">
        <w:rPr>
          <w:noProof/>
          <w:lang w:val="en-US"/>
        </w:rPr>
        <mc:AlternateContent>
          <mc:Choice Requires="wps">
            <w:drawing>
              <wp:anchor distT="0" distB="0" distL="114300" distR="114300" simplePos="0" relativeHeight="252056576" behindDoc="0" locked="0" layoutInCell="1" allowOverlap="1" wp14:anchorId="6E0E207F" wp14:editId="2F01A737">
                <wp:simplePos x="0" y="0"/>
                <wp:positionH relativeFrom="column">
                  <wp:posOffset>4544060</wp:posOffset>
                </wp:positionH>
                <wp:positionV relativeFrom="paragraph">
                  <wp:posOffset>2593975</wp:posOffset>
                </wp:positionV>
                <wp:extent cx="993140" cy="194945"/>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94945"/>
                        </a:xfrm>
                        <a:prstGeom prst="rect">
                          <a:avLst/>
                        </a:prstGeom>
                        <a:solidFill>
                          <a:srgbClr val="FFFFFF"/>
                        </a:solidFill>
                        <a:ln w="9525">
                          <a:noFill/>
                          <a:miter lim="800000"/>
                          <a:headEnd/>
                          <a:tailEnd/>
                        </a:ln>
                      </wps:spPr>
                      <wps:txbx>
                        <w:txbxContent>
                          <w:p w:rsidR="00FF4ADE" w:rsidRPr="009D55C9" w:rsidRDefault="00FF4ADE" w:rsidP="00D86B77">
                            <w:pPr>
                              <w:spacing w:line="240" w:lineRule="auto"/>
                              <w:jc w:val="center"/>
                              <w:rPr>
                                <w:b/>
                                <w:sz w:val="12"/>
                                <w:szCs w:val="12"/>
                              </w:rPr>
                            </w:pPr>
                            <w:r>
                              <w:rPr>
                                <w:b/>
                                <w:sz w:val="12"/>
                                <w:szCs w:val="12"/>
                              </w:rPr>
                              <w:t xml:space="preserve">1 cycle d’essai applicable </w:t>
                            </w:r>
                            <w:r>
                              <w:rPr>
                                <w:b/>
                                <w:sz w:val="12"/>
                                <w:szCs w:val="12"/>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E207F" id="_x0000_s1187" type="#_x0000_t202" style="position:absolute;left:0;text-align:left;margin-left:357.8pt;margin-top:204.25pt;width:78.2pt;height:15.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" stroked="f">
                <v:textbox inset="0,0,0,0">
                  <w:txbxContent>
                    <w:p w:rsidR="00FF4ADE" w:rsidRPr="009D55C9" w:rsidRDefault="00FF4ADE" w:rsidP="00D86B77">
                      <w:pPr>
                        <w:spacing w:line="240" w:lineRule="auto"/>
                        <w:jc w:val="center"/>
                        <w:rPr>
                          <w:b/>
                          <w:sz w:val="12"/>
                          <w:szCs w:val="12"/>
                        </w:rPr>
                      </w:pPr>
                      <w:r>
                        <w:rPr>
                          <w:b/>
                          <w:sz w:val="12"/>
                          <w:szCs w:val="12"/>
                        </w:rPr>
                        <w:t xml:space="preserve">1 cycle d’essai applicable </w:t>
                      </w:r>
                      <w:r>
                        <w:rPr>
                          <w:b/>
                          <w:sz w:val="12"/>
                          <w:szCs w:val="12"/>
                        </w:rPr>
                        <w:br/>
                        <w:t>(à froid)</w:t>
                      </w:r>
                    </w:p>
                  </w:txbxContent>
                </v:textbox>
              </v:shape>
            </w:pict>
          </mc:Fallback>
        </mc:AlternateContent>
      </w:r>
      <w:r w:rsidRPr="00317D16">
        <w:rPr>
          <w:noProof/>
          <w:lang w:val="en-US"/>
        </w:rPr>
        <mc:AlternateContent>
          <mc:Choice Requires="wps">
            <w:drawing>
              <wp:anchor distT="0" distB="0" distL="114300" distR="114300" simplePos="0" relativeHeight="252059648" behindDoc="0" locked="0" layoutInCell="1" allowOverlap="1" wp14:anchorId="6D78C537" wp14:editId="4D32BFD2">
                <wp:simplePos x="0" y="0"/>
                <wp:positionH relativeFrom="column">
                  <wp:posOffset>727710</wp:posOffset>
                </wp:positionH>
                <wp:positionV relativeFrom="paragraph">
                  <wp:posOffset>1499235</wp:posOffset>
                </wp:positionV>
                <wp:extent cx="575310" cy="406400"/>
                <wp:effectExtent l="0" t="0" r="0" b="1270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06400"/>
                        </a:xfrm>
                        <a:prstGeom prst="rect">
                          <a:avLst/>
                        </a:prstGeom>
                        <a:noFill/>
                        <a:ln w="9525">
                          <a:noFill/>
                          <a:miter lim="800000"/>
                          <a:headEnd/>
                          <a:tailEnd/>
                        </a:ln>
                      </wps:spPr>
                      <wps:txbx>
                        <w:txbxContent>
                          <w:p w:rsidR="00FF4ADE" w:rsidRPr="007176B5" w:rsidRDefault="00FF4ADE" w:rsidP="00D86B77">
                            <w:pPr>
                              <w:spacing w:line="240" w:lineRule="auto"/>
                              <w:jc w:val="center"/>
                              <w:rPr>
                                <w:b/>
                                <w:color w:val="00B0F0"/>
                                <w:sz w:val="12"/>
                                <w:szCs w:val="12"/>
                              </w:rPr>
                            </w:pPr>
                            <w:r w:rsidRPr="007176B5">
                              <w:rPr>
                                <w:b/>
                                <w:color w:val="00B0F0"/>
                                <w:sz w:val="12"/>
                                <w:szCs w:val="12"/>
                              </w:rPr>
                              <w:t xml:space="preserve">Fixation du niveau de charge à la demande </w:t>
                            </w:r>
                            <w:r>
                              <w:rPr>
                                <w:b/>
                                <w:color w:val="00B0F0"/>
                                <w:sz w:val="12"/>
                                <w:szCs w:val="12"/>
                              </w:rPr>
                              <w:br/>
                            </w:r>
                            <w:r w:rsidRPr="007176B5">
                              <w:rPr>
                                <w:b/>
                                <w:color w:val="00B0F0"/>
                                <w:sz w:val="12"/>
                                <w:szCs w:val="12"/>
                              </w:rP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C537" id="_x0000_s1188" type="#_x0000_t202" style="position:absolute;left:0;text-align:left;margin-left:57.3pt;margin-top:118.05pt;width:45.3pt;height:3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" filled="f" stroked="f">
                <v:textbox inset="0,0,0,0">
                  <w:txbxContent>
                    <w:p w:rsidR="00FF4ADE" w:rsidRPr="007176B5" w:rsidRDefault="00FF4ADE" w:rsidP="00D86B77">
                      <w:pPr>
                        <w:spacing w:line="240" w:lineRule="auto"/>
                        <w:jc w:val="center"/>
                        <w:rPr>
                          <w:b/>
                          <w:color w:val="00B0F0"/>
                          <w:sz w:val="12"/>
                          <w:szCs w:val="12"/>
                        </w:rPr>
                      </w:pPr>
                      <w:r w:rsidRPr="007176B5">
                        <w:rPr>
                          <w:b/>
                          <w:color w:val="00B0F0"/>
                          <w:sz w:val="12"/>
                          <w:szCs w:val="12"/>
                        </w:rPr>
                        <w:t xml:space="preserve">Fixation du niveau de charge à la demande </w:t>
                      </w:r>
                      <w:r>
                        <w:rPr>
                          <w:b/>
                          <w:color w:val="00B0F0"/>
                          <w:sz w:val="12"/>
                          <w:szCs w:val="12"/>
                        </w:rPr>
                        <w:br/>
                      </w:r>
                      <w:r w:rsidRPr="007176B5">
                        <w:rPr>
                          <w:b/>
                          <w:color w:val="00B0F0"/>
                          <w:sz w:val="12"/>
                          <w:szCs w:val="12"/>
                        </w:rPr>
                        <w:t>du constructeur</w:t>
                      </w:r>
                    </w:p>
                  </w:txbxContent>
                </v:textbox>
              </v:shape>
            </w:pict>
          </mc:Fallback>
        </mc:AlternateContent>
      </w:r>
      <w:r w:rsidRPr="00317D16">
        <w:rPr>
          <w:noProof/>
          <w:lang w:val="en-US"/>
        </w:rPr>
        <mc:AlternateContent>
          <mc:Choice Requires="wps">
            <w:drawing>
              <wp:anchor distT="0" distB="0" distL="114300" distR="114300" simplePos="0" relativeHeight="252060672" behindDoc="0" locked="0" layoutInCell="1" allowOverlap="1" wp14:anchorId="2EF5CA42" wp14:editId="265D2031">
                <wp:simplePos x="0" y="0"/>
                <wp:positionH relativeFrom="column">
                  <wp:posOffset>1018871</wp:posOffset>
                </wp:positionH>
                <wp:positionV relativeFrom="paragraph">
                  <wp:posOffset>1906270</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882E14" id="_x0000_t32" coordsize="21600,21600" o:spt="32" o:oned="t" path="m,l21600,21600e" filled="f">
                <v:path arrowok="t" fillok="f" o:connecttype="none"/>
                <o:lock v:ext="edit" shapetype="t"/>
              </v:shapetype>
              <v:shape id="Connecteur droit avec flèche 305" o:spid="_x0000_s1026" type="#_x0000_t32" style="position:absolute;margin-left:80.25pt;margin-top:150.1pt;width:22.35pt;height:16.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" strokecolor="#00b0f0" strokeweight="1.25pt">
                <v:stroke endarrow="block"/>
              </v:shape>
            </w:pict>
          </mc:Fallback>
        </mc:AlternateContent>
      </w:r>
      <w:r w:rsidRPr="00317D16">
        <w:rPr>
          <w:noProof/>
          <w:lang w:val="en-US"/>
        </w:rPr>
        <w:drawing>
          <wp:inline distT="0" distB="0" distL="0" distR="0" wp14:anchorId="5DA8C5F3" wp14:editId="2EBEE66D">
            <wp:extent cx="5135350" cy="3028950"/>
            <wp:effectExtent l="0" t="0" r="825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135350" cy="3028950"/>
                    </a:xfrm>
                    <a:prstGeom prst="rect">
                      <a:avLst/>
                    </a:prstGeom>
                    <a:noFill/>
                    <a:ln>
                      <a:noFill/>
                    </a:ln>
                  </pic:spPr>
                </pic:pic>
              </a:graphicData>
            </a:graphic>
          </wp:inline>
        </w:drawing>
      </w:r>
    </w:p>
    <w:p w:rsidR="00443CAB" w:rsidRPr="008E409A" w:rsidRDefault="00A4380D" w:rsidP="00443CAB">
      <w:pPr>
        <w:pStyle w:val="SingleTxtG"/>
        <w:ind w:left="2268" w:hanging="1134"/>
        <w:rPr>
          <w:lang w:val="fr-FR"/>
        </w:rPr>
      </w:pPr>
      <w:r>
        <w:rPr>
          <w:lang w:val="fr-FR"/>
        </w:rPr>
        <w:br w:type="page"/>
      </w:r>
      <w:r w:rsidR="00443CAB" w:rsidRPr="008E409A">
        <w:rPr>
          <w:lang w:val="fr-FR"/>
        </w:rPr>
        <w:t>1.3</w:t>
      </w:r>
      <w:r w:rsidR="00443CAB" w:rsidRPr="008E409A">
        <w:rPr>
          <w:lang w:val="fr-FR"/>
        </w:rPr>
        <w:tab/>
        <w:t>Séquence d’essais VHE-RE selon l’option 3:</w:t>
      </w:r>
    </w:p>
    <w:p w:rsidR="00443CAB" w:rsidRDefault="00443CAB" w:rsidP="00443CAB">
      <w:pPr>
        <w:pStyle w:val="SingleTxtG"/>
        <w:ind w:left="2268"/>
        <w:rPr>
          <w:lang w:val="fr-FR"/>
        </w:rPr>
      </w:pPr>
      <w:r w:rsidRPr="008E409A">
        <w:rPr>
          <w:lang w:val="fr-FR"/>
        </w:rPr>
        <w:t>Essai d’épuisement de la charge du type 1 suivi d’un essai de maintien de la charge du type 1 (A8.App1/3)</w:t>
      </w:r>
    </w:p>
    <w:p w:rsidR="00443CAB" w:rsidRPr="008E409A" w:rsidRDefault="00443CAB" w:rsidP="00B60156">
      <w:pPr>
        <w:pStyle w:val="Heading1"/>
        <w:numPr>
          <w:ilvl w:val="0"/>
          <w:numId w:val="0"/>
        </w:numPr>
        <w:spacing w:after="120"/>
        <w:rPr>
          <w:b/>
          <w:lang w:val="fr-FR"/>
        </w:rPr>
      </w:pPr>
      <w:r w:rsidRPr="008E409A">
        <w:rPr>
          <w:lang w:val="fr-FR"/>
        </w:rPr>
        <w:t>Figure A8.App1/3</w:t>
      </w:r>
      <w:r w:rsidRPr="008E409A">
        <w:rPr>
          <w:lang w:val="fr-FR"/>
        </w:rPr>
        <w:br/>
      </w:r>
      <w:r w:rsidRPr="008E409A">
        <w:rPr>
          <w:b/>
          <w:lang w:val="fr-FR"/>
        </w:rPr>
        <w:t>VHE-RE, essai d’épuisement de la charge du type 1 suivi d’un essai de maintien de la charge du type 1</w:t>
      </w:r>
    </w:p>
    <w:p w:rsidR="00443CAB" w:rsidRPr="008E409A" w:rsidRDefault="00443CAB" w:rsidP="00443CAB">
      <w:pPr>
        <w:spacing w:after="240"/>
        <w:rPr>
          <w:lang w:val="fr-FR"/>
        </w:rPr>
      </w:pPr>
      <w:r w:rsidRPr="008E409A">
        <w:rPr>
          <w:noProof/>
          <w:lang w:val="en-US"/>
        </w:rPr>
        <mc:AlternateContent>
          <mc:Choice Requires="wps">
            <w:drawing>
              <wp:anchor distT="0" distB="0" distL="114300" distR="114300" simplePos="0" relativeHeight="251763712" behindDoc="0" locked="0" layoutInCell="1" allowOverlap="1" wp14:anchorId="33FB6AC9" wp14:editId="4F3C76E3">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FF4ADE" w:rsidRPr="00213906" w:rsidRDefault="00FF4ADE" w:rsidP="00443CAB">
                            <w:pPr>
                              <w:spacing w:line="240" w:lineRule="auto"/>
                              <w:jc w:val="center"/>
                              <w:rPr>
                                <w:b/>
                                <w:sz w:val="10"/>
                                <w:szCs w:val="10"/>
                              </w:rPr>
                            </w:pPr>
                            <w:r>
                              <w:rPr>
                                <w:b/>
                                <w:sz w:val="10"/>
                                <w:szCs w:val="10"/>
                              </w:rPr>
                              <w:t xml:space="preserve">Continuer à partir de « A » </w:t>
                            </w:r>
                            <w:r>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6AC9" id="_x0000_s1189" type="#_x0000_t202" style="position:absolute;margin-left:404.6pt;margin-top:109.55pt;width:72.9pt;height:1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" filled="f" stroked="f">
                <v:textbox inset="0,0,0,0">
                  <w:txbxContent>
                    <w:p w:rsidR="00FF4ADE" w:rsidRPr="00213906" w:rsidRDefault="00FF4ADE" w:rsidP="00443CAB">
                      <w:pPr>
                        <w:spacing w:line="240" w:lineRule="auto"/>
                        <w:jc w:val="center"/>
                        <w:rPr>
                          <w:b/>
                          <w:sz w:val="10"/>
                          <w:szCs w:val="10"/>
                        </w:rPr>
                      </w:pPr>
                      <w:r>
                        <w:rPr>
                          <w:b/>
                          <w:sz w:val="10"/>
                          <w:szCs w:val="10"/>
                        </w:rPr>
                        <w:t xml:space="preserve">Continuer à partir de « A » </w:t>
                      </w:r>
                      <w:r>
                        <w:rPr>
                          <w:b/>
                          <w:sz w:val="10"/>
                          <w:szCs w:val="10"/>
                        </w:rPr>
                        <w:br/>
                        <w:t>sur le diagramme suivant</w:t>
                      </w:r>
                    </w:p>
                  </w:txbxContent>
                </v:textbox>
              </v:shape>
            </w:pict>
          </mc:Fallback>
        </mc:AlternateContent>
      </w:r>
      <w:r w:rsidRPr="008E409A">
        <w:rPr>
          <w:noProof/>
          <w:lang w:val="en-US"/>
        </w:rPr>
        <mc:AlternateContent>
          <mc:Choice Requires="wps">
            <w:drawing>
              <wp:anchor distT="0" distB="0" distL="114300" distR="114300" simplePos="0" relativeHeight="251764736" behindDoc="0" locked="0" layoutInCell="1" allowOverlap="1" wp14:anchorId="5DA9C272" wp14:editId="54958367">
                <wp:simplePos x="0" y="0"/>
                <wp:positionH relativeFrom="column">
                  <wp:posOffset>2067560</wp:posOffset>
                </wp:positionH>
                <wp:positionV relativeFrom="paragraph">
                  <wp:posOffset>1117600</wp:posOffset>
                </wp:positionV>
                <wp:extent cx="628650" cy="230505"/>
                <wp:effectExtent l="0" t="0" r="0" b="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FF4ADE" w:rsidRPr="00A96F65" w:rsidRDefault="00FF4ADE" w:rsidP="00443CAB">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9C272" id="_x0000_s1190" type="#_x0000_t202" style="position:absolute;margin-left:162.8pt;margin-top:88pt;width:49.5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" filled="f" stroked="f">
                <v:textbox inset="0,0,0,0">
                  <w:txbxContent>
                    <w:p w:rsidR="00FF4ADE" w:rsidRPr="00A96F65" w:rsidRDefault="00FF4ADE" w:rsidP="00443CAB">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8E409A">
        <w:rPr>
          <w:noProof/>
          <w:lang w:val="en-US"/>
        </w:rPr>
        <mc:AlternateContent>
          <mc:Choice Requires="wps">
            <w:drawing>
              <wp:anchor distT="0" distB="0" distL="114300" distR="114300" simplePos="0" relativeHeight="251765760" behindDoc="0" locked="0" layoutInCell="1" allowOverlap="1" wp14:anchorId="06DEE727" wp14:editId="305689C0">
                <wp:simplePos x="0" y="0"/>
                <wp:positionH relativeFrom="column">
                  <wp:posOffset>2059940</wp:posOffset>
                </wp:positionH>
                <wp:positionV relativeFrom="paragraph">
                  <wp:posOffset>1337310</wp:posOffset>
                </wp:positionV>
                <wp:extent cx="845185" cy="89535"/>
                <wp:effectExtent l="0" t="0" r="12065" b="5715"/>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FF4ADE" w:rsidRPr="00A96F65" w:rsidRDefault="00FF4ADE" w:rsidP="00443CAB">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E727" id="_x0000_s1191" type="#_x0000_t202" style="position:absolute;margin-left:162.2pt;margin-top:105.3pt;width:66.55pt;height: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" filled="f" stroked="f">
                <v:textbox inset="0,0,0,0">
                  <w:txbxContent>
                    <w:p w:rsidR="00FF4ADE" w:rsidRPr="00A96F65" w:rsidRDefault="00FF4ADE" w:rsidP="00443CAB">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8E409A">
        <w:rPr>
          <w:noProof/>
          <w:lang w:val="en-US"/>
        </w:rPr>
        <mc:AlternateContent>
          <mc:Choice Requires="wps">
            <w:drawing>
              <wp:anchor distT="0" distB="0" distL="114300" distR="114300" simplePos="0" relativeHeight="251766784" behindDoc="0" locked="0" layoutInCell="1" allowOverlap="1" wp14:anchorId="02EF68A4" wp14:editId="358DFF8B">
                <wp:simplePos x="0" y="0"/>
                <wp:positionH relativeFrom="column">
                  <wp:posOffset>2058035</wp:posOffset>
                </wp:positionH>
                <wp:positionV relativeFrom="paragraph">
                  <wp:posOffset>1468326</wp:posOffset>
                </wp:positionV>
                <wp:extent cx="1337310" cy="105410"/>
                <wp:effectExtent l="0" t="0" r="0"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FF4ADE" w:rsidRPr="00A96F65" w:rsidRDefault="00FF4ADE" w:rsidP="00443CAB">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F68A4" id="_x0000_s1192" type="#_x0000_t202" style="position:absolute;margin-left:162.05pt;margin-top:115.6pt;width:105.3pt;height:8.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" filled="f" stroked="f">
                <v:textbox inset="0,0,0,0">
                  <w:txbxContent>
                    <w:p w:rsidR="00FF4ADE" w:rsidRPr="00A96F65" w:rsidRDefault="00FF4ADE" w:rsidP="00443CAB">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8E409A">
        <w:rPr>
          <w:noProof/>
          <w:lang w:val="en-US"/>
        </w:rPr>
        <mc:AlternateContent>
          <mc:Choice Requires="wps">
            <w:drawing>
              <wp:anchor distT="0" distB="0" distL="114300" distR="114300" simplePos="0" relativeHeight="251760640" behindDoc="0" locked="0" layoutInCell="1" allowOverlap="1" wp14:anchorId="23915888" wp14:editId="19FE2C81">
                <wp:simplePos x="0" y="0"/>
                <wp:positionH relativeFrom="column">
                  <wp:posOffset>2136140</wp:posOffset>
                </wp:positionH>
                <wp:positionV relativeFrom="paragraph">
                  <wp:posOffset>666750</wp:posOffset>
                </wp:positionV>
                <wp:extent cx="1858010" cy="106680"/>
                <wp:effectExtent l="0" t="0" r="8890" b="762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F4ADE" w:rsidRPr="0062701A" w:rsidRDefault="00FF4ADE" w:rsidP="00443CAB">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15888" id="_x0000_s1193" type="#_x0000_t202" style="position:absolute;margin-left:168.2pt;margin-top:52.5pt;width:146.3pt;height: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" filled="f" stroked="f">
                <v:textbox inset="0,0,0,0">
                  <w:txbxContent>
                    <w:p w:rsidR="00FF4ADE" w:rsidRPr="0062701A" w:rsidRDefault="00FF4ADE" w:rsidP="00443CAB">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v:textbox>
              </v:shape>
            </w:pict>
          </mc:Fallback>
        </mc:AlternateContent>
      </w:r>
      <w:r w:rsidRPr="008E409A">
        <w:rPr>
          <w:noProof/>
          <w:lang w:val="en-US"/>
        </w:rPr>
        <mc:AlternateContent>
          <mc:Choice Requires="wps">
            <w:drawing>
              <wp:anchor distT="0" distB="0" distL="114300" distR="114300" simplePos="0" relativeHeight="251759616" behindDoc="0" locked="0" layoutInCell="1" allowOverlap="1" wp14:anchorId="46FE1533" wp14:editId="1C80122E">
                <wp:simplePos x="0" y="0"/>
                <wp:positionH relativeFrom="column">
                  <wp:posOffset>2135934</wp:posOffset>
                </wp:positionH>
                <wp:positionV relativeFrom="paragraph">
                  <wp:posOffset>793750</wp:posOffset>
                </wp:positionV>
                <wp:extent cx="1664335" cy="91440"/>
                <wp:effectExtent l="0" t="0" r="12065" b="381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F4ADE" w:rsidRPr="0062701A" w:rsidRDefault="00FF4ADE" w:rsidP="00443CAB">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1533" id="_x0000_s1194" type="#_x0000_t202" style="position:absolute;margin-left:168.2pt;margin-top:62.5pt;width:131.05pt;height: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" filled="f" stroked="f">
                <v:textbox inset="0,0,0,0">
                  <w:txbxContent>
                    <w:p w:rsidR="00FF4ADE" w:rsidRPr="0062701A" w:rsidRDefault="00FF4ADE" w:rsidP="00443CAB">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v:textbox>
              </v:shape>
            </w:pict>
          </mc:Fallback>
        </mc:AlternateContent>
      </w:r>
      <w:r w:rsidRPr="008E409A">
        <w:rPr>
          <w:noProof/>
          <w:lang w:val="en-US"/>
        </w:rPr>
        <mc:AlternateContent>
          <mc:Choice Requires="wps">
            <w:drawing>
              <wp:anchor distT="0" distB="0" distL="114300" distR="114300" simplePos="0" relativeHeight="251773952" behindDoc="0" locked="0" layoutInCell="1" allowOverlap="1" wp14:anchorId="78464194" wp14:editId="3A4EC6EC">
                <wp:simplePos x="0" y="0"/>
                <wp:positionH relativeFrom="column">
                  <wp:posOffset>1260475</wp:posOffset>
                </wp:positionH>
                <wp:positionV relativeFrom="paragraph">
                  <wp:posOffset>2609850</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Pr>
                                <w:b/>
                                <w:sz w:val="12"/>
                                <w:szCs w:val="12"/>
                              </w:rPr>
                              <w:t xml:space="preserve">Essai du type 1 </w:t>
                            </w:r>
                            <w:r>
                              <w:rPr>
                                <w:b/>
                                <w:sz w:val="12"/>
                                <w:szCs w:val="12"/>
                              </w:rPr>
                              <w:br/>
                              <w:t xml:space="preserve">en mode maintien </w:t>
                            </w:r>
                            <w:r>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64194" id="_x0000_s1195" type="#_x0000_t202" style="position:absolute;margin-left:99.25pt;margin-top:205.5pt;width:57.2pt;height:23.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" stroked="f">
                <v:textbox inset="0,0,0,0">
                  <w:txbxContent>
                    <w:p w:rsidR="00FF4ADE" w:rsidRPr="009D55C9" w:rsidRDefault="00FF4ADE" w:rsidP="00443CAB">
                      <w:pPr>
                        <w:spacing w:line="240" w:lineRule="auto"/>
                        <w:jc w:val="center"/>
                        <w:rPr>
                          <w:b/>
                          <w:sz w:val="12"/>
                          <w:szCs w:val="12"/>
                        </w:rPr>
                      </w:pPr>
                      <w:r>
                        <w:rPr>
                          <w:b/>
                          <w:sz w:val="12"/>
                          <w:szCs w:val="12"/>
                        </w:rPr>
                        <w:t xml:space="preserve">Essai du type 1 </w:t>
                      </w:r>
                      <w:r>
                        <w:rPr>
                          <w:b/>
                          <w:sz w:val="12"/>
                          <w:szCs w:val="12"/>
                        </w:rPr>
                        <w:br/>
                        <w:t xml:space="preserve">en mode maintien </w:t>
                      </w:r>
                      <w:r>
                        <w:rPr>
                          <w:b/>
                          <w:sz w:val="12"/>
                          <w:szCs w:val="12"/>
                        </w:rPr>
                        <w:br/>
                        <w:t>de la charge</w:t>
                      </w:r>
                    </w:p>
                  </w:txbxContent>
                </v:textbox>
              </v:shape>
            </w:pict>
          </mc:Fallback>
        </mc:AlternateContent>
      </w:r>
      <w:r w:rsidRPr="008E409A">
        <w:rPr>
          <w:noProof/>
          <w:lang w:val="en-US"/>
        </w:rPr>
        <mc:AlternateContent>
          <mc:Choice Requires="wps">
            <w:drawing>
              <wp:anchor distT="0" distB="0" distL="114300" distR="114300" simplePos="0" relativeHeight="251769856" behindDoc="0" locked="0" layoutInCell="1" allowOverlap="1" wp14:anchorId="7B3224D2" wp14:editId="4DBB8B5E">
                <wp:simplePos x="0" y="0"/>
                <wp:positionH relativeFrom="column">
                  <wp:posOffset>2812415</wp:posOffset>
                </wp:positionH>
                <wp:positionV relativeFrom="paragraph">
                  <wp:posOffset>3160189</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FF4ADE" w:rsidRPr="00213906" w:rsidRDefault="00FF4ADE" w:rsidP="00443CAB">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24D2" id="_x0000_s1196" type="#_x0000_t202" style="position:absolute;margin-left:221.45pt;margin-top:248.85pt;width:51.6pt;height:24.3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" filled="f" stroked="f">
                <v:textbox inset="0,0,0,0">
                  <w:txbxContent>
                    <w:p w:rsidR="00FF4ADE" w:rsidRPr="00213906" w:rsidRDefault="00FF4ADE" w:rsidP="00443CAB">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8E409A">
        <w:rPr>
          <w:noProof/>
          <w:lang w:val="en-US"/>
        </w:rPr>
        <mc:AlternateContent>
          <mc:Choice Requires="wps">
            <w:drawing>
              <wp:anchor distT="0" distB="0" distL="114300" distR="114300" simplePos="0" relativeHeight="251768832" behindDoc="0" locked="0" layoutInCell="1" allowOverlap="1" wp14:anchorId="2EDE7163" wp14:editId="26B0AD72">
                <wp:simplePos x="0" y="0"/>
                <wp:positionH relativeFrom="column">
                  <wp:posOffset>2459355</wp:posOffset>
                </wp:positionH>
                <wp:positionV relativeFrom="paragraph">
                  <wp:posOffset>3894249</wp:posOffset>
                </wp:positionV>
                <wp:extent cx="629920" cy="142240"/>
                <wp:effectExtent l="0" t="0" r="0" b="1016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noFill/>
                        <a:ln w="9525">
                          <a:noFill/>
                          <a:miter lim="800000"/>
                          <a:headEnd/>
                          <a:tailEnd/>
                        </a:ln>
                      </wps:spPr>
                      <wps:txbx>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E7163" id="_x0000_s1197" type="#_x0000_t202" style="position:absolute;margin-left:193.65pt;margin-top:306.65pt;width:49.6pt;height:1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" filled="f" stroked="f">
                <v:textbox inset="0,0,0,0">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8E409A">
        <w:rPr>
          <w:noProof/>
          <w:lang w:val="en-US"/>
        </w:rPr>
        <mc:AlternateContent>
          <mc:Choice Requires="wps">
            <w:drawing>
              <wp:anchor distT="0" distB="0" distL="114300" distR="114300" simplePos="0" relativeHeight="251772928" behindDoc="0" locked="0" layoutInCell="1" allowOverlap="1" wp14:anchorId="62FAB705" wp14:editId="474C1508">
                <wp:simplePos x="0" y="0"/>
                <wp:positionH relativeFrom="column">
                  <wp:posOffset>1153795</wp:posOffset>
                </wp:positionH>
                <wp:positionV relativeFrom="paragraph">
                  <wp:posOffset>3897201</wp:posOffset>
                </wp:positionV>
                <wp:extent cx="1025396" cy="108000"/>
                <wp:effectExtent l="0" t="0" r="3810" b="635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396" cy="108000"/>
                        </a:xfrm>
                        <a:prstGeom prst="rect">
                          <a:avLst/>
                        </a:prstGeom>
                        <a:noFill/>
                        <a:ln w="9525">
                          <a:noFill/>
                          <a:miter lim="800000"/>
                          <a:headEnd/>
                          <a:tailEnd/>
                        </a:ln>
                      </wps:spPr>
                      <wps:txbx>
                        <w:txbxContent>
                          <w:p w:rsidR="00FF4ADE" w:rsidRPr="00787B95" w:rsidRDefault="00FF4ADE" w:rsidP="00443CAB">
                            <w:pPr>
                              <w:spacing w:line="100" w:lineRule="exact"/>
                              <w:jc w:val="center"/>
                              <w:rPr>
                                <w:b/>
                                <w:sz w:val="10"/>
                                <w:szCs w:val="10"/>
                              </w:rPr>
                            </w:pPr>
                            <w:r>
                              <w:rPr>
                                <w:b/>
                                <w:sz w:val="10"/>
                                <w:szCs w:val="10"/>
                              </w:rPr>
                              <w:t>1 c</w:t>
                            </w:r>
                            <w:r w:rsidRPr="00787B95">
                              <w:rPr>
                                <w:b/>
                                <w:sz w:val="10"/>
                                <w:szCs w:val="10"/>
                              </w:rPr>
                              <w:t xml:space="preserve">ycle d’essai </w:t>
                            </w:r>
                            <w:r>
                              <w:rPr>
                                <w:b/>
                                <w:sz w:val="10"/>
                                <w:szCs w:val="10"/>
                              </w:rPr>
                              <w:t xml:space="preserve">applicable </w:t>
                            </w:r>
                            <w:r w:rsidRPr="00787B95">
                              <w:rPr>
                                <w:b/>
                                <w:sz w:val="10"/>
                                <w:szCs w:val="10"/>
                              </w:rP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B705" id="_x0000_s1198" type="#_x0000_t202" style="position:absolute;margin-left:90.85pt;margin-top:306.85pt;width:80.75pt;height: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" filled="f" stroked="f">
                <v:textbox inset="0,0,0,0">
                  <w:txbxContent>
                    <w:p w:rsidR="00FF4ADE" w:rsidRPr="00787B95" w:rsidRDefault="00FF4ADE" w:rsidP="00443CAB">
                      <w:pPr>
                        <w:spacing w:line="100" w:lineRule="exact"/>
                        <w:jc w:val="center"/>
                        <w:rPr>
                          <w:b/>
                          <w:sz w:val="10"/>
                          <w:szCs w:val="10"/>
                        </w:rPr>
                      </w:pPr>
                      <w:r>
                        <w:rPr>
                          <w:b/>
                          <w:sz w:val="10"/>
                          <w:szCs w:val="10"/>
                        </w:rPr>
                        <w:t>1 c</w:t>
                      </w:r>
                      <w:r w:rsidRPr="00787B95">
                        <w:rPr>
                          <w:b/>
                          <w:sz w:val="10"/>
                          <w:szCs w:val="10"/>
                        </w:rPr>
                        <w:t xml:space="preserve">ycle d’essai </w:t>
                      </w:r>
                      <w:r>
                        <w:rPr>
                          <w:b/>
                          <w:sz w:val="10"/>
                          <w:szCs w:val="10"/>
                        </w:rPr>
                        <w:t xml:space="preserve">applicable </w:t>
                      </w:r>
                      <w:r w:rsidRPr="00787B95">
                        <w:rPr>
                          <w:b/>
                          <w:sz w:val="10"/>
                          <w:szCs w:val="10"/>
                        </w:rPr>
                        <w:t>(à froid)</w:t>
                      </w:r>
                    </w:p>
                  </w:txbxContent>
                </v:textbox>
              </v:shape>
            </w:pict>
          </mc:Fallback>
        </mc:AlternateContent>
      </w:r>
      <w:r w:rsidRPr="008E409A">
        <w:rPr>
          <w:noProof/>
          <w:lang w:val="en-US"/>
        </w:rPr>
        <mc:AlternateContent>
          <mc:Choice Requires="wps">
            <w:drawing>
              <wp:anchor distT="0" distB="0" distL="114300" distR="114300" simplePos="0" relativeHeight="251771904" behindDoc="0" locked="0" layoutInCell="1" allowOverlap="1" wp14:anchorId="4CCFA20E" wp14:editId="5488DE3C">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FF4ADE" w:rsidRPr="00894F65" w:rsidRDefault="00FF4ADE" w:rsidP="00443CAB">
                            <w:pPr>
                              <w:spacing w:line="240" w:lineRule="auto"/>
                              <w:jc w:val="center"/>
                              <w:rPr>
                                <w:b/>
                                <w:sz w:val="12"/>
                                <w:szCs w:val="12"/>
                              </w:rPr>
                            </w:pPr>
                            <w:r w:rsidRPr="00894F65">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FA20E" id="_x0000_s1199" type="#_x0000_t202" style="position:absolute;margin-left:54.95pt;margin-top:272.95pt;width:38.4pt;height:1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" filled="f" stroked="f">
                <v:textbox inset="0,0,0,0">
                  <w:txbxContent>
                    <w:p w:rsidR="00FF4ADE" w:rsidRPr="00894F65" w:rsidRDefault="00FF4ADE" w:rsidP="00443CAB">
                      <w:pPr>
                        <w:spacing w:line="240" w:lineRule="auto"/>
                        <w:jc w:val="center"/>
                        <w:rPr>
                          <w:b/>
                          <w:sz w:val="12"/>
                          <w:szCs w:val="12"/>
                        </w:rPr>
                      </w:pPr>
                      <w:r w:rsidRPr="00894F65">
                        <w:rPr>
                          <w:b/>
                          <w:sz w:val="12"/>
                          <w:szCs w:val="12"/>
                        </w:rPr>
                        <w:t xml:space="preserve">Stabilisation </w:t>
                      </w:r>
                    </w:p>
                  </w:txbxContent>
                </v:textbox>
              </v:shape>
            </w:pict>
          </mc:Fallback>
        </mc:AlternateContent>
      </w:r>
      <w:r w:rsidRPr="008E409A">
        <w:rPr>
          <w:noProof/>
          <w:lang w:val="en-US"/>
        </w:rPr>
        <mc:AlternateContent>
          <mc:Choice Requires="wps">
            <w:drawing>
              <wp:anchor distT="0" distB="0" distL="114300" distR="114300" simplePos="0" relativeHeight="251770880" behindDoc="0" locked="0" layoutInCell="1" allowOverlap="1" wp14:anchorId="21C273E6" wp14:editId="3BE4F8B3">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FF4ADE" w:rsidRPr="00B71CBD" w:rsidRDefault="00FF4ADE" w:rsidP="00443CAB">
                            <w:pPr>
                              <w:spacing w:line="240" w:lineRule="auto"/>
                              <w:jc w:val="center"/>
                              <w:rPr>
                                <w:b/>
                                <w:sz w:val="12"/>
                                <w:szCs w:val="12"/>
                              </w:rPr>
                            </w:pPr>
                            <w:r w:rsidRPr="00B71CBD">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273E6" id="_x0000_s1200" type="#_x0000_t202" style="position:absolute;margin-left:23.3pt;margin-top:297.7pt;width:22.1pt;height:1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" filled="f" stroked="f">
                <v:textbox inset="0,0,0,0">
                  <w:txbxContent>
                    <w:p w:rsidR="00FF4ADE" w:rsidRPr="00B71CBD" w:rsidRDefault="00FF4ADE" w:rsidP="00443CAB">
                      <w:pPr>
                        <w:spacing w:line="240" w:lineRule="auto"/>
                        <w:jc w:val="center"/>
                        <w:rPr>
                          <w:b/>
                          <w:sz w:val="12"/>
                          <w:szCs w:val="12"/>
                        </w:rPr>
                      </w:pPr>
                      <w:r w:rsidRPr="00B71CBD">
                        <w:rPr>
                          <w:b/>
                          <w:sz w:val="12"/>
                          <w:szCs w:val="12"/>
                        </w:rPr>
                        <w:t>« A »</w:t>
                      </w:r>
                    </w:p>
                  </w:txbxContent>
                </v:textbox>
              </v:shape>
            </w:pict>
          </mc:Fallback>
        </mc:AlternateContent>
      </w:r>
      <w:r w:rsidRPr="008E409A">
        <w:rPr>
          <w:noProof/>
          <w:lang w:val="en-US"/>
        </w:rPr>
        <mc:AlternateContent>
          <mc:Choice Requires="wps">
            <w:drawing>
              <wp:anchor distT="0" distB="0" distL="114300" distR="114300" simplePos="0" relativeHeight="251767808" behindDoc="0" locked="0" layoutInCell="1" allowOverlap="1" wp14:anchorId="5A25C311" wp14:editId="75B94D6C">
                <wp:simplePos x="0" y="0"/>
                <wp:positionH relativeFrom="column">
                  <wp:posOffset>389684</wp:posOffset>
                </wp:positionH>
                <wp:positionV relativeFrom="paragraph">
                  <wp:posOffset>2395220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C311" id="_x0000_s1201" type="#_x0000_t202" style="position:absolute;margin-left:30.7pt;margin-top:188.6pt;width:49.6pt;height:1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" stroked="f">
                <v:textbox inset="0,0,0,0">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v:textbox>
              </v:shape>
            </w:pict>
          </mc:Fallback>
        </mc:AlternateContent>
      </w:r>
      <w:r w:rsidRPr="008E409A">
        <w:rPr>
          <w:noProof/>
          <w:lang w:val="en-US"/>
        </w:rPr>
        <mc:AlternateContent>
          <mc:Choice Requires="wps">
            <w:drawing>
              <wp:anchor distT="0" distB="0" distL="114300" distR="114300" simplePos="0" relativeHeight="251756544" behindDoc="0" locked="0" layoutInCell="1" allowOverlap="1" wp14:anchorId="60DC17CD" wp14:editId="7689FF24">
                <wp:simplePos x="0" y="0"/>
                <wp:positionH relativeFrom="column">
                  <wp:posOffset>3582347</wp:posOffset>
                </wp:positionH>
                <wp:positionV relativeFrom="paragraph">
                  <wp:posOffset>1826466</wp:posOffset>
                </wp:positionV>
                <wp:extent cx="680085" cy="200436"/>
                <wp:effectExtent l="0" t="0" r="5715" b="9525"/>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436"/>
                        </a:xfrm>
                        <a:prstGeom prst="rect">
                          <a:avLst/>
                        </a:prstGeom>
                        <a:noFill/>
                        <a:ln w="9525">
                          <a:noFill/>
                          <a:miter lim="800000"/>
                          <a:headEnd/>
                          <a:tailEnd/>
                        </a:ln>
                      </wps:spPr>
                      <wps:txbx>
                        <w:txbxContent>
                          <w:p w:rsidR="00FF4ADE" w:rsidRPr="0062701A" w:rsidRDefault="00FF4ADE" w:rsidP="00443CAB">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C17CD" id="_x0000_s1202" type="#_x0000_t202" style="position:absolute;margin-left:282.05pt;margin-top:143.8pt;width:53.55pt;height:1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" filled="f" stroked="f">
                <v:textbox inset="0,0,0,0">
                  <w:txbxContent>
                    <w:p w:rsidR="00FF4ADE" w:rsidRPr="0062701A" w:rsidRDefault="00FF4ADE" w:rsidP="00443CAB">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v:textbox>
              </v:shape>
            </w:pict>
          </mc:Fallback>
        </mc:AlternateContent>
      </w:r>
      <w:r w:rsidRPr="008E409A">
        <w:rPr>
          <w:noProof/>
          <w:lang w:val="en-US"/>
        </w:rPr>
        <mc:AlternateContent>
          <mc:Choice Requires="wps">
            <w:drawing>
              <wp:anchor distT="0" distB="0" distL="114300" distR="114300" simplePos="0" relativeHeight="251755520" behindDoc="0" locked="0" layoutInCell="1" allowOverlap="1" wp14:anchorId="270E08F5" wp14:editId="607A62AA">
                <wp:simplePos x="0" y="0"/>
                <wp:positionH relativeFrom="column">
                  <wp:posOffset>2837085</wp:posOffset>
                </wp:positionH>
                <wp:positionV relativeFrom="paragraph">
                  <wp:posOffset>1837036</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E08F5" id="_x0000_s1203" type="#_x0000_t202" style="position:absolute;margin-left:223.4pt;margin-top:144.65pt;width:53.55pt;height:1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" filled="f" stroked="f">
                <v:textbox inset="0,0,0,0">
                  <w:txbxContent>
                    <w:p w:rsidR="00FF4ADE" w:rsidRPr="0062701A" w:rsidRDefault="00FF4ADE" w:rsidP="00443CAB">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v:textbox>
              </v:shape>
            </w:pict>
          </mc:Fallback>
        </mc:AlternateContent>
      </w:r>
      <w:r w:rsidRPr="008E409A">
        <w:rPr>
          <w:noProof/>
          <w:lang w:val="en-US"/>
        </w:rPr>
        <mc:AlternateContent>
          <mc:Choice Requires="wps">
            <w:drawing>
              <wp:anchor distT="0" distB="0" distL="114300" distR="114300" simplePos="0" relativeHeight="251754496" behindDoc="0" locked="0" layoutInCell="1" allowOverlap="1" wp14:anchorId="5227EE6C" wp14:editId="60F276D4">
                <wp:simplePos x="0" y="0"/>
                <wp:positionH relativeFrom="column">
                  <wp:posOffset>2091690</wp:posOffset>
                </wp:positionH>
                <wp:positionV relativeFrom="paragraph">
                  <wp:posOffset>1836214</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EE6C" id="_x0000_s1204" type="#_x0000_t202" style="position:absolute;margin-left:164.7pt;margin-top:144.6pt;width:53.55pt;height:1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" filled="f" stroked="f">
                <v:textbox inset="0,0,0,0">
                  <w:txbxContent>
                    <w:p w:rsidR="00FF4ADE" w:rsidRPr="0062701A" w:rsidRDefault="00FF4ADE" w:rsidP="00443CAB">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v:textbox>
              </v:shape>
            </w:pict>
          </mc:Fallback>
        </mc:AlternateContent>
      </w:r>
      <w:r w:rsidRPr="008E409A">
        <w:rPr>
          <w:noProof/>
          <w:lang w:val="en-US"/>
        </w:rPr>
        <mc:AlternateContent>
          <mc:Choice Requires="wps">
            <w:drawing>
              <wp:anchor distT="0" distB="0" distL="114300" distR="114300" simplePos="0" relativeHeight="251751424" behindDoc="0" locked="0" layoutInCell="1" allowOverlap="1" wp14:anchorId="50C59BCD" wp14:editId="47F6D9D2">
                <wp:simplePos x="0" y="0"/>
                <wp:positionH relativeFrom="column">
                  <wp:posOffset>675005</wp:posOffset>
                </wp:positionH>
                <wp:positionV relativeFrom="paragraph">
                  <wp:posOffset>716625</wp:posOffset>
                </wp:positionV>
                <wp:extent cx="641985" cy="184995"/>
                <wp:effectExtent l="0" t="0" r="5715" b="5715"/>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84995"/>
                        </a:xfrm>
                        <a:prstGeom prst="rect">
                          <a:avLst/>
                        </a:prstGeom>
                        <a:noFill/>
                        <a:ln w="9525">
                          <a:noFill/>
                          <a:miter lim="800000"/>
                          <a:headEnd/>
                          <a:tailEnd/>
                        </a:ln>
                      </wps:spPr>
                      <wps:txbx>
                        <w:txbxContent>
                          <w:p w:rsidR="00FF4ADE" w:rsidRPr="009D55C9" w:rsidRDefault="00FF4ADE" w:rsidP="00443CAB">
                            <w:pPr>
                              <w:spacing w:line="240" w:lineRule="auto"/>
                              <w:jc w:val="center"/>
                              <w:rPr>
                                <w:b/>
                                <w:sz w:val="10"/>
                                <w:szCs w:val="10"/>
                              </w:rPr>
                            </w:pPr>
                            <w:r w:rsidRPr="009D55C9">
                              <w:rPr>
                                <w:b/>
                                <w:sz w:val="10"/>
                                <w:szCs w:val="10"/>
                              </w:rPr>
                              <w:t>Préconditionnement</w:t>
                            </w:r>
                            <w:r>
                              <w:rPr>
                                <w:b/>
                                <w:sz w:val="10"/>
                                <w:szCs w:val="1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9BCD" id="_x0000_s1205" type="#_x0000_t202" style="position:absolute;margin-left:53.15pt;margin-top:56.45pt;width:50.55pt;height:14.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" filled="f" stroked="f">
                <v:textbox inset="0,0,0,0">
                  <w:txbxContent>
                    <w:p w:rsidR="00FF4ADE" w:rsidRPr="009D55C9" w:rsidRDefault="00FF4ADE" w:rsidP="00443CAB">
                      <w:pPr>
                        <w:spacing w:line="240" w:lineRule="auto"/>
                        <w:jc w:val="center"/>
                        <w:rPr>
                          <w:b/>
                          <w:sz w:val="10"/>
                          <w:szCs w:val="10"/>
                        </w:rPr>
                      </w:pPr>
                      <w:r w:rsidRPr="009D55C9">
                        <w:rPr>
                          <w:b/>
                          <w:sz w:val="10"/>
                          <w:szCs w:val="10"/>
                        </w:rPr>
                        <w:t>Préconditionnement</w:t>
                      </w:r>
                      <w:r>
                        <w:rPr>
                          <w:b/>
                          <w:sz w:val="10"/>
                          <w:szCs w:val="10"/>
                        </w:rPr>
                        <w:t xml:space="preserve"> </w:t>
                      </w:r>
                    </w:p>
                  </w:txbxContent>
                </v:textbox>
              </v:shape>
            </w:pict>
          </mc:Fallback>
        </mc:AlternateContent>
      </w:r>
      <w:r w:rsidRPr="008E409A">
        <w:rPr>
          <w:noProof/>
          <w:lang w:val="en-US"/>
        </w:rPr>
        <mc:AlternateContent>
          <mc:Choice Requires="wps">
            <w:drawing>
              <wp:anchor distT="0" distB="0" distL="114300" distR="114300" simplePos="0" relativeHeight="251761664" behindDoc="0" locked="0" layoutInCell="1" allowOverlap="1" wp14:anchorId="640F18AA" wp14:editId="3232279F">
                <wp:simplePos x="0" y="0"/>
                <wp:positionH relativeFrom="column">
                  <wp:posOffset>2093441</wp:posOffset>
                </wp:positionH>
                <wp:positionV relativeFrom="paragraph">
                  <wp:posOffset>2704512</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F18AA" id="_x0000_s1206" type="#_x0000_t202" style="position:absolute;margin-left:164.85pt;margin-top:212.95pt;width:22.1pt;height:1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" filled="f" stroked="f">
                <v:textbox inset="0,0,0,0">
                  <w:txbxContent>
                    <w:p w:rsidR="00FF4ADE" w:rsidRPr="0062701A" w:rsidRDefault="00FF4ADE" w:rsidP="00443CAB">
                      <w:pPr>
                        <w:spacing w:line="240" w:lineRule="auto"/>
                        <w:jc w:val="center"/>
                        <w:rPr>
                          <w:b/>
                          <w:sz w:val="10"/>
                          <w:szCs w:val="10"/>
                        </w:rPr>
                      </w:pPr>
                      <w:r>
                        <w:rPr>
                          <w:b/>
                          <w:sz w:val="10"/>
                          <w:szCs w:val="10"/>
                        </w:rPr>
                        <w:t>120 min max.</w:t>
                      </w:r>
                    </w:p>
                  </w:txbxContent>
                </v:textbox>
              </v:shape>
            </w:pict>
          </mc:Fallback>
        </mc:AlternateContent>
      </w:r>
      <w:r w:rsidRPr="008E409A">
        <w:rPr>
          <w:noProof/>
          <w:lang w:val="en-US"/>
        </w:rPr>
        <mc:AlternateContent>
          <mc:Choice Requires="wps">
            <w:drawing>
              <wp:anchor distT="0" distB="0" distL="114300" distR="114300" simplePos="0" relativeHeight="251750400" behindDoc="0" locked="0" layoutInCell="1" allowOverlap="1" wp14:anchorId="4926CDE3" wp14:editId="70B5501C">
                <wp:simplePos x="0" y="0"/>
                <wp:positionH relativeFrom="column">
                  <wp:posOffset>2854325</wp:posOffset>
                </wp:positionH>
                <wp:positionV relativeFrom="paragraph">
                  <wp:posOffset>2231390</wp:posOffset>
                </wp:positionV>
                <wp:extent cx="1383030" cy="308610"/>
                <wp:effectExtent l="0" t="0" r="7620" b="0"/>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08610"/>
                        </a:xfrm>
                        <a:prstGeom prst="rect">
                          <a:avLst/>
                        </a:prstGeom>
                        <a:noFill/>
                        <a:ln w="9525">
                          <a:noFill/>
                          <a:miter lim="800000"/>
                          <a:headEnd/>
                          <a:tailEnd/>
                        </a:ln>
                      </wps:spPr>
                      <wps:txbx>
                        <w:txbxContent>
                          <w:p w:rsidR="00FF4ADE" w:rsidRPr="0062701A" w:rsidRDefault="00FF4ADE" w:rsidP="00443CAB">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CDE3" id="_x0000_s1207" type="#_x0000_t202" style="position:absolute;margin-left:224.75pt;margin-top:175.7pt;width:108.9pt;height:2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" filled="f" stroked="f">
                <v:textbox inset="0,0,0,0">
                  <w:txbxContent>
                    <w:p w:rsidR="00FF4ADE" w:rsidRPr="0062701A" w:rsidRDefault="00FF4ADE" w:rsidP="00443CAB">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v:textbox>
              </v:shape>
            </w:pict>
          </mc:Fallback>
        </mc:AlternateContent>
      </w:r>
      <w:r w:rsidRPr="008E409A">
        <w:rPr>
          <w:noProof/>
          <w:lang w:val="en-US"/>
        </w:rPr>
        <mc:AlternateContent>
          <mc:Choice Requires="wps">
            <w:drawing>
              <wp:anchor distT="0" distB="0" distL="114300" distR="114300" simplePos="0" relativeHeight="251758592" behindDoc="0" locked="0" layoutInCell="1" allowOverlap="1" wp14:anchorId="76CF296C" wp14:editId="0474F99E">
                <wp:simplePos x="0" y="0"/>
                <wp:positionH relativeFrom="column">
                  <wp:posOffset>2839085</wp:posOffset>
                </wp:positionH>
                <wp:positionV relativeFrom="paragraph">
                  <wp:posOffset>2038985</wp:posOffset>
                </wp:positionV>
                <wp:extent cx="680085" cy="195580"/>
                <wp:effectExtent l="0" t="0" r="5715" b="13970"/>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FF4ADE" w:rsidRPr="0062701A" w:rsidRDefault="00FF4ADE" w:rsidP="00443CAB">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296C" id="_x0000_s1208" type="#_x0000_t202" style="position:absolute;margin-left:223.55pt;margin-top:160.55pt;width:53.55pt;height:1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" filled="f" stroked="f">
                <v:textbox inset="0,0,0,0">
                  <w:txbxContent>
                    <w:p w:rsidR="00FF4ADE" w:rsidRPr="0062701A" w:rsidRDefault="00FF4ADE" w:rsidP="00443CAB">
                      <w:pPr>
                        <w:spacing w:line="100" w:lineRule="exact"/>
                        <w:jc w:val="center"/>
                        <w:rPr>
                          <w:b/>
                          <w:sz w:val="10"/>
                          <w:szCs w:val="10"/>
                        </w:rPr>
                      </w:pPr>
                      <w:r>
                        <w:rPr>
                          <w:b/>
                          <w:sz w:val="10"/>
                          <w:szCs w:val="10"/>
                        </w:rPr>
                        <w:t>Essai de type 1 en mode épuisement de la charge</w:t>
                      </w:r>
                    </w:p>
                  </w:txbxContent>
                </v:textbox>
              </v:shape>
            </w:pict>
          </mc:Fallback>
        </mc:AlternateContent>
      </w:r>
      <w:r w:rsidRPr="008E409A">
        <w:rPr>
          <w:noProof/>
          <w:lang w:val="en-US"/>
        </w:rPr>
        <mc:AlternateContent>
          <mc:Choice Requires="wps">
            <w:drawing>
              <wp:anchor distT="0" distB="0" distL="114300" distR="114300" simplePos="0" relativeHeight="251757568" behindDoc="0" locked="0" layoutInCell="1" allowOverlap="1" wp14:anchorId="1698CCBC" wp14:editId="7EF313D2">
                <wp:simplePos x="0" y="0"/>
                <wp:positionH relativeFrom="column">
                  <wp:posOffset>4310380</wp:posOffset>
                </wp:positionH>
                <wp:positionV relativeFrom="paragraph">
                  <wp:posOffset>1824990</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FF4ADE" w:rsidRPr="00C04547" w:rsidRDefault="00FF4ADE" w:rsidP="00443CAB">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8CCBC" id="_x0000_s1209" type="#_x0000_t202" style="position:absolute;margin-left:339.4pt;margin-top:143.7pt;width:56pt;height:1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" filled="f" stroked="f">
                <v:textbox inset="0,0,0,0">
                  <w:txbxContent>
                    <w:p w:rsidR="00FF4ADE" w:rsidRPr="00C04547" w:rsidRDefault="00FF4ADE" w:rsidP="00443CAB">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v:textbox>
              </v:shape>
            </w:pict>
          </mc:Fallback>
        </mc:AlternateContent>
      </w:r>
      <w:r w:rsidRPr="008E409A">
        <w:rPr>
          <w:noProof/>
          <w:lang w:val="en-US"/>
        </w:rPr>
        <mc:AlternateContent>
          <mc:Choice Requires="wps">
            <w:drawing>
              <wp:anchor distT="0" distB="0" distL="114300" distR="114300" simplePos="0" relativeHeight="251753472" behindDoc="0" locked="0" layoutInCell="1" allowOverlap="1" wp14:anchorId="4E4C6316" wp14:editId="63823050">
                <wp:simplePos x="0" y="0"/>
                <wp:positionH relativeFrom="column">
                  <wp:posOffset>1359741</wp:posOffset>
                </wp:positionH>
                <wp:positionV relativeFrom="paragraph">
                  <wp:posOffset>2078990</wp:posOffset>
                </wp:positionV>
                <wp:extent cx="629920" cy="14224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C6316" id="_x0000_s1210" type="#_x0000_t202" style="position:absolute;margin-left:107.05pt;margin-top:163.7pt;width:49.6pt;height:1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" stroked="f">
                <v:textbox inset="0,0,0,0">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8E409A">
        <w:rPr>
          <w:noProof/>
          <w:lang w:val="en-US"/>
        </w:rPr>
        <mc:AlternateContent>
          <mc:Choice Requires="wps">
            <w:drawing>
              <wp:anchor distT="0" distB="0" distL="114300" distR="114300" simplePos="0" relativeHeight="251762688" behindDoc="0" locked="0" layoutInCell="1" allowOverlap="1" wp14:anchorId="1484476E" wp14:editId="31B4FCB0">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F4ADE" w:rsidRPr="00213906" w:rsidRDefault="00FF4ADE" w:rsidP="00443CAB">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4476E" id="_x0000_s1211" type="#_x0000_t202" style="position:absolute;margin-left:118.25pt;margin-top:97.65pt;width:49.5pt;height:7.9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OA1YdIUAgAAAgQAAA4AAAAAAAAAAAAAAAAALgIAAGRycy9lMm9Eb2MueG1sUEsBAi0AFAAG&#10;AAgAAAAhAOYcCKjiAAAACwEAAA8AAAAAAAAAAAAAAAAAbgQAAGRycy9kb3ducmV2LnhtbFBLBQYA&#10;AAAABAAEAPMAAAB9BQAAAAA=&#10;" filled="f" stroked="f">
                <v:textbox inset="0,0,0,0">
                  <w:txbxContent>
                    <w:p w:rsidR="00FF4ADE" w:rsidRPr="00213906" w:rsidRDefault="00FF4ADE" w:rsidP="00443CAB">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8E409A">
        <w:rPr>
          <w:noProof/>
          <w:lang w:val="en-US"/>
        </w:rPr>
        <mc:AlternateContent>
          <mc:Choice Requires="wps">
            <w:drawing>
              <wp:anchor distT="0" distB="0" distL="114300" distR="114300" simplePos="0" relativeHeight="251752448" behindDoc="0" locked="0" layoutInCell="1" allowOverlap="1" wp14:anchorId="074EA87C" wp14:editId="6FA24787">
                <wp:simplePos x="0" y="0"/>
                <wp:positionH relativeFrom="column">
                  <wp:posOffset>1386840</wp:posOffset>
                </wp:positionH>
                <wp:positionV relativeFrom="paragraph">
                  <wp:posOffset>565785</wp:posOffset>
                </wp:positionV>
                <wp:extent cx="641985" cy="284480"/>
                <wp:effectExtent l="0" t="0" r="5715" b="1270"/>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4480"/>
                        </a:xfrm>
                        <a:prstGeom prst="rect">
                          <a:avLst/>
                        </a:prstGeom>
                        <a:noFill/>
                        <a:ln w="9525">
                          <a:noFill/>
                          <a:miter lim="800000"/>
                          <a:headEnd/>
                          <a:tailEnd/>
                        </a:ln>
                      </wps:spPr>
                      <wps:txbx>
                        <w:txbxContent>
                          <w:p w:rsidR="00FF4ADE" w:rsidRDefault="00FF4ADE" w:rsidP="00443CAB">
                            <w:pPr>
                              <w:spacing w:line="240" w:lineRule="auto"/>
                              <w:jc w:val="center"/>
                              <w:rPr>
                                <w:b/>
                                <w:sz w:val="10"/>
                                <w:szCs w:val="10"/>
                              </w:rPr>
                            </w:pPr>
                            <w:r>
                              <w:rPr>
                                <w:b/>
                                <w:sz w:val="10"/>
                                <w:szCs w:val="10"/>
                              </w:rPr>
                              <w:t>Temps de stabilisation</w:t>
                            </w:r>
                          </w:p>
                          <w:p w:rsidR="00FF4ADE" w:rsidRDefault="00FF4ADE" w:rsidP="00443CAB">
                            <w:pPr>
                              <w:spacing w:line="240" w:lineRule="auto"/>
                              <w:jc w:val="center"/>
                              <w:rPr>
                                <w:b/>
                                <w:sz w:val="10"/>
                                <w:szCs w:val="10"/>
                              </w:rPr>
                            </w:pPr>
                            <w:r>
                              <w:rPr>
                                <w:b/>
                                <w:sz w:val="10"/>
                                <w:szCs w:val="10"/>
                              </w:rPr>
                              <w:t>+</w:t>
                            </w:r>
                          </w:p>
                          <w:p w:rsidR="00FF4ADE" w:rsidRPr="009D55C9" w:rsidRDefault="00FF4ADE" w:rsidP="00443CAB">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EA87C" id="_x0000_s1212" type="#_x0000_t202" style="position:absolute;margin-left:109.2pt;margin-top:44.55pt;width:50.55pt;height:2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" filled="f" stroked="f">
                <v:textbox inset="0,0,0,0">
                  <w:txbxContent>
                    <w:p w:rsidR="00FF4ADE" w:rsidRDefault="00FF4ADE" w:rsidP="00443CAB">
                      <w:pPr>
                        <w:spacing w:line="240" w:lineRule="auto"/>
                        <w:jc w:val="center"/>
                        <w:rPr>
                          <w:b/>
                          <w:sz w:val="10"/>
                          <w:szCs w:val="10"/>
                        </w:rPr>
                      </w:pPr>
                      <w:r>
                        <w:rPr>
                          <w:b/>
                          <w:sz w:val="10"/>
                          <w:szCs w:val="10"/>
                        </w:rPr>
                        <w:t>Temps de stabilisation</w:t>
                      </w:r>
                    </w:p>
                    <w:p w:rsidR="00FF4ADE" w:rsidRDefault="00FF4ADE" w:rsidP="00443CAB">
                      <w:pPr>
                        <w:spacing w:line="240" w:lineRule="auto"/>
                        <w:jc w:val="center"/>
                        <w:rPr>
                          <w:b/>
                          <w:sz w:val="10"/>
                          <w:szCs w:val="10"/>
                        </w:rPr>
                      </w:pPr>
                      <w:r>
                        <w:rPr>
                          <w:b/>
                          <w:sz w:val="10"/>
                          <w:szCs w:val="10"/>
                        </w:rPr>
                        <w:t>+</w:t>
                      </w:r>
                    </w:p>
                    <w:p w:rsidR="00FF4ADE" w:rsidRPr="009D55C9" w:rsidRDefault="00FF4ADE" w:rsidP="00443CAB">
                      <w:pPr>
                        <w:spacing w:line="240" w:lineRule="auto"/>
                        <w:jc w:val="center"/>
                        <w:rPr>
                          <w:b/>
                          <w:sz w:val="10"/>
                          <w:szCs w:val="10"/>
                        </w:rPr>
                      </w:pPr>
                      <w:r>
                        <w:rPr>
                          <w:b/>
                          <w:sz w:val="10"/>
                          <w:szCs w:val="10"/>
                        </w:rPr>
                        <w:t>charge du SRSEE</w:t>
                      </w:r>
                    </w:p>
                  </w:txbxContent>
                </v:textbox>
              </v:shape>
            </w:pict>
          </mc:Fallback>
        </mc:AlternateContent>
      </w:r>
      <w:r w:rsidRPr="008E409A">
        <w:rPr>
          <w:noProof/>
          <w:lang w:val="en-US"/>
        </w:rPr>
        <mc:AlternateContent>
          <mc:Choice Requires="wps">
            <w:drawing>
              <wp:anchor distT="0" distB="0" distL="114300" distR="114300" simplePos="0" relativeHeight="251749376" behindDoc="0" locked="0" layoutInCell="1" allowOverlap="1" wp14:anchorId="3F9F05DF" wp14:editId="52B11134">
                <wp:simplePos x="0" y="0"/>
                <wp:positionH relativeFrom="column">
                  <wp:posOffset>26035</wp:posOffset>
                </wp:positionH>
                <wp:positionV relativeFrom="paragraph">
                  <wp:posOffset>710136</wp:posOffset>
                </wp:positionV>
                <wp:extent cx="553085" cy="32639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2639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05DF" id="_x0000_s1213" type="#_x0000_t202" style="position:absolute;margin-left:2.05pt;margin-top:55.9pt;width:43.55pt;height:2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" stroked="f">
                <v:textbox inset="0,0,0,0">
                  <w:txbxContent>
                    <w:p w:rsidR="00FF4ADE" w:rsidRPr="009D55C9" w:rsidRDefault="00FF4ADE" w:rsidP="00443CAB">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8E409A">
        <w:rPr>
          <w:noProof/>
          <w:lang w:val="en-US"/>
        </w:rPr>
        <mc:AlternateContent>
          <mc:Choice Requires="wps">
            <w:drawing>
              <wp:anchor distT="0" distB="0" distL="114300" distR="114300" simplePos="0" relativeHeight="251748352" behindDoc="0" locked="0" layoutInCell="1" allowOverlap="1" wp14:anchorId="6DEDE5E2" wp14:editId="5A9901D1">
                <wp:simplePos x="0" y="0"/>
                <wp:positionH relativeFrom="column">
                  <wp:posOffset>381635</wp:posOffset>
                </wp:positionH>
                <wp:positionV relativeFrom="paragraph">
                  <wp:posOffset>261414</wp:posOffset>
                </wp:positionV>
                <wp:extent cx="629920" cy="198120"/>
                <wp:effectExtent l="0" t="0" r="0" b="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DE5E2" id="_x0000_s1214" type="#_x0000_t202" style="position:absolute;margin-left:30.05pt;margin-top:20.6pt;width:49.6pt;height:1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" stroked="f">
                <v:textbox inset="0,0,0,0">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v:textbox>
              </v:shape>
            </w:pict>
          </mc:Fallback>
        </mc:AlternateContent>
      </w:r>
      <w:r w:rsidRPr="008E409A">
        <w:rPr>
          <w:noProof/>
          <w:lang w:val="en-US"/>
        </w:rPr>
        <w:drawing>
          <wp:inline distT="0" distB="0" distL="0" distR="0" wp14:anchorId="3AE78C5D" wp14:editId="600092AA">
            <wp:extent cx="6115050" cy="437515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15050" cy="4375150"/>
                    </a:xfrm>
                    <a:prstGeom prst="rect">
                      <a:avLst/>
                    </a:prstGeom>
                    <a:noFill/>
                    <a:ln>
                      <a:noFill/>
                    </a:ln>
                  </pic:spPr>
                </pic:pic>
              </a:graphicData>
            </a:graphic>
          </wp:inline>
        </w:drawing>
      </w:r>
    </w:p>
    <w:p w:rsidR="00443CAB" w:rsidRPr="008E409A" w:rsidRDefault="00A4380D" w:rsidP="00443CAB">
      <w:pPr>
        <w:pStyle w:val="SingleTxtG"/>
        <w:ind w:left="2268" w:hanging="1134"/>
        <w:rPr>
          <w:lang w:val="fr-FR"/>
        </w:rPr>
      </w:pPr>
      <w:r>
        <w:rPr>
          <w:lang w:val="fr-FR"/>
        </w:rPr>
        <w:br w:type="page"/>
      </w:r>
      <w:r w:rsidR="00443CAB" w:rsidRPr="008E409A">
        <w:rPr>
          <w:lang w:val="fr-FR"/>
        </w:rPr>
        <w:t>1.4</w:t>
      </w:r>
      <w:r w:rsidR="00443CAB" w:rsidRPr="008E409A">
        <w:rPr>
          <w:lang w:val="fr-FR"/>
        </w:rPr>
        <w:tab/>
        <w:t xml:space="preserve">Séquence d’essais VHE-RE selon l’option 4: </w:t>
      </w:r>
    </w:p>
    <w:p w:rsidR="00443CAB" w:rsidRPr="008E409A" w:rsidRDefault="00443CAB" w:rsidP="00443CAB">
      <w:pPr>
        <w:pStyle w:val="SingleTxtG"/>
        <w:ind w:left="2268"/>
        <w:rPr>
          <w:lang w:val="fr-FR"/>
        </w:rPr>
      </w:pPr>
      <w:r w:rsidRPr="008E409A">
        <w:rPr>
          <w:lang w:val="fr-FR"/>
        </w:rPr>
        <w:t xml:space="preserve">Essai de maintien de la charge du type 1 suivi d’un essai d’épuisement de la charge du type 1 </w:t>
      </w:r>
    </w:p>
    <w:p w:rsidR="00443CAB" w:rsidRDefault="00443CAB" w:rsidP="00B60156">
      <w:pPr>
        <w:pStyle w:val="Heading1"/>
        <w:numPr>
          <w:ilvl w:val="0"/>
          <w:numId w:val="0"/>
        </w:numPr>
        <w:spacing w:after="120"/>
        <w:rPr>
          <w:b/>
          <w:lang w:val="fr-FR"/>
        </w:rPr>
      </w:pPr>
      <w:r w:rsidRPr="008E409A">
        <w:rPr>
          <w:lang w:val="fr-FR"/>
        </w:rPr>
        <w:t>Figure A8.App1/4</w:t>
      </w:r>
      <w:r w:rsidRPr="008E409A">
        <w:rPr>
          <w:lang w:val="fr-FR"/>
        </w:rPr>
        <w:br/>
      </w:r>
      <w:r w:rsidRPr="008E409A">
        <w:rPr>
          <w:b/>
          <w:lang w:val="fr-FR"/>
        </w:rPr>
        <w:t>VHE-RE, essai de maintien de la charge du type 1 suivi d’un essai d’épuisement de la charge du type 1</w:t>
      </w:r>
    </w:p>
    <w:p w:rsidR="00F4575C" w:rsidRPr="00317D16" w:rsidRDefault="00F4575C" w:rsidP="00F4575C">
      <w:pPr>
        <w:pStyle w:val="SingleTxtG"/>
        <w:spacing w:after="240"/>
        <w:ind w:hanging="1134"/>
      </w:pPr>
      <w:r w:rsidRPr="00317D16">
        <w:rPr>
          <w:noProof/>
          <w:lang w:val="en-US"/>
        </w:rPr>
        <mc:AlternateContent>
          <mc:Choice Requires="wps">
            <w:drawing>
              <wp:anchor distT="0" distB="0" distL="114300" distR="114300" simplePos="0" relativeHeight="252062720" behindDoc="0" locked="0" layoutInCell="1" allowOverlap="1" wp14:anchorId="279FB10D" wp14:editId="3458076E">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B10D" id="_x0000_s1215" type="#_x0000_t202" style="position:absolute;left:0;text-align:left;margin-left:12.55pt;margin-top:138.55pt;width:49.6pt;height:15.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" filled="f" stroked="f">
                <v:textbox inset="0,0,0,0">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v:textbox>
              </v:shape>
            </w:pict>
          </mc:Fallback>
        </mc:AlternateContent>
      </w:r>
      <w:r w:rsidRPr="00317D16">
        <w:rPr>
          <w:noProof/>
          <w:lang w:val="en-US"/>
        </w:rPr>
        <mc:AlternateContent>
          <mc:Choice Requires="wps">
            <w:drawing>
              <wp:anchor distT="0" distB="0" distL="114300" distR="114300" simplePos="0" relativeHeight="252063744" behindDoc="0" locked="0" layoutInCell="1" allowOverlap="1" wp14:anchorId="3021DA48" wp14:editId="1DBFD566">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FF4ADE" w:rsidRPr="009D55C9" w:rsidRDefault="00FF4ADE" w:rsidP="00F4575C">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DA48" id="_x0000_s1216" type="#_x0000_t202" style="position:absolute;left:0;text-align:left;margin-left:.1pt;margin-top:173.95pt;width:38.2pt;height:25.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" filled="f" stroked="f">
                <v:textbox inset="0,0,0,0">
                  <w:txbxContent>
                    <w:p w:rsidR="00FF4ADE" w:rsidRPr="009D55C9" w:rsidRDefault="00FF4ADE" w:rsidP="00F4575C">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317D16">
        <w:rPr>
          <w:noProof/>
          <w:lang w:val="en-US"/>
        </w:rPr>
        <mc:AlternateContent>
          <mc:Choice Requires="wps">
            <w:drawing>
              <wp:anchor distT="0" distB="0" distL="114300" distR="114300" simplePos="0" relativeHeight="252064768" behindDoc="0" locked="0" layoutInCell="1" allowOverlap="1" wp14:anchorId="636A6A57" wp14:editId="047E85F8">
                <wp:simplePos x="0" y="0"/>
                <wp:positionH relativeFrom="column">
                  <wp:posOffset>2534920</wp:posOffset>
                </wp:positionH>
                <wp:positionV relativeFrom="paragraph">
                  <wp:posOffset>3589020</wp:posOffset>
                </wp:positionV>
                <wp:extent cx="1383030" cy="308610"/>
                <wp:effectExtent l="0" t="0" r="7620"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08610"/>
                        </a:xfrm>
                        <a:prstGeom prst="rect">
                          <a:avLst/>
                        </a:prstGeom>
                        <a:noFill/>
                        <a:ln w="9525">
                          <a:noFill/>
                          <a:miter lim="800000"/>
                          <a:headEnd/>
                          <a:tailEnd/>
                        </a:ln>
                      </wps:spPr>
                      <wps:txbx>
                        <w:txbxContent>
                          <w:p w:rsidR="00FF4ADE" w:rsidRPr="0062701A" w:rsidRDefault="00FF4ADE" w:rsidP="00F4575C">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A6A57" id="_x0000_s1217" type="#_x0000_t202" style="position:absolute;left:0;text-align:left;margin-left:199.6pt;margin-top:282.6pt;width:108.9pt;height:24.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" filled="f" stroked="f">
                <v:textbox inset="0,0,0,0">
                  <w:txbxContent>
                    <w:p w:rsidR="00FF4ADE" w:rsidRPr="0062701A" w:rsidRDefault="00FF4ADE" w:rsidP="00F4575C">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v:textbox>
              </v:shape>
            </w:pict>
          </mc:Fallback>
        </mc:AlternateContent>
      </w:r>
      <w:r w:rsidRPr="00317D16">
        <w:rPr>
          <w:noProof/>
          <w:lang w:val="en-US"/>
        </w:rPr>
        <mc:AlternateContent>
          <mc:Choice Requires="wps">
            <w:drawing>
              <wp:anchor distT="0" distB="0" distL="114300" distR="114300" simplePos="0" relativeHeight="252065792" behindDoc="0" locked="0" layoutInCell="1" allowOverlap="1" wp14:anchorId="04E61FF6" wp14:editId="0B64E1EF">
                <wp:simplePos x="0" y="0"/>
                <wp:positionH relativeFrom="column">
                  <wp:posOffset>1151890</wp:posOffset>
                </wp:positionH>
                <wp:positionV relativeFrom="paragraph">
                  <wp:posOffset>1979930</wp:posOffset>
                </wp:positionV>
                <wp:extent cx="641985" cy="284480"/>
                <wp:effectExtent l="0" t="0" r="5715" b="1270"/>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84480"/>
                        </a:xfrm>
                        <a:prstGeom prst="rect">
                          <a:avLst/>
                        </a:prstGeom>
                        <a:noFill/>
                        <a:ln w="9525">
                          <a:noFill/>
                          <a:miter lim="800000"/>
                          <a:headEnd/>
                          <a:tailEnd/>
                        </a:ln>
                      </wps:spPr>
                      <wps:txbx>
                        <w:txbxContent>
                          <w:p w:rsidR="00FF4ADE" w:rsidRDefault="00FF4ADE" w:rsidP="00F4575C">
                            <w:pPr>
                              <w:spacing w:line="240" w:lineRule="auto"/>
                              <w:jc w:val="center"/>
                              <w:rPr>
                                <w:b/>
                                <w:sz w:val="10"/>
                                <w:szCs w:val="10"/>
                              </w:rPr>
                            </w:pPr>
                            <w:r>
                              <w:rPr>
                                <w:b/>
                                <w:sz w:val="10"/>
                                <w:szCs w:val="10"/>
                              </w:rPr>
                              <w:t>Temps de stabilisation</w:t>
                            </w:r>
                          </w:p>
                          <w:p w:rsidR="00FF4ADE" w:rsidRDefault="00FF4ADE" w:rsidP="00F4575C">
                            <w:pPr>
                              <w:spacing w:line="240" w:lineRule="auto"/>
                              <w:jc w:val="center"/>
                              <w:rPr>
                                <w:b/>
                                <w:sz w:val="10"/>
                                <w:szCs w:val="10"/>
                              </w:rPr>
                            </w:pPr>
                            <w:r>
                              <w:rPr>
                                <w:b/>
                                <w:sz w:val="10"/>
                                <w:szCs w:val="10"/>
                              </w:rPr>
                              <w:t>+</w:t>
                            </w:r>
                          </w:p>
                          <w:p w:rsidR="00FF4ADE" w:rsidRPr="009D55C9" w:rsidRDefault="00FF4ADE" w:rsidP="00F4575C">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1FF6" id="_x0000_s1218" type="#_x0000_t202" style="position:absolute;left:0;text-align:left;margin-left:90.7pt;margin-top:155.9pt;width:50.55pt;height:2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" filled="f" stroked="f">
                <v:textbox inset="0,0,0,0">
                  <w:txbxContent>
                    <w:p w:rsidR="00FF4ADE" w:rsidRDefault="00FF4ADE" w:rsidP="00F4575C">
                      <w:pPr>
                        <w:spacing w:line="240" w:lineRule="auto"/>
                        <w:jc w:val="center"/>
                        <w:rPr>
                          <w:b/>
                          <w:sz w:val="10"/>
                          <w:szCs w:val="10"/>
                        </w:rPr>
                      </w:pPr>
                      <w:r>
                        <w:rPr>
                          <w:b/>
                          <w:sz w:val="10"/>
                          <w:szCs w:val="10"/>
                        </w:rPr>
                        <w:t>Temps de stabilisation</w:t>
                      </w:r>
                    </w:p>
                    <w:p w:rsidR="00FF4ADE" w:rsidRDefault="00FF4ADE" w:rsidP="00F4575C">
                      <w:pPr>
                        <w:spacing w:line="240" w:lineRule="auto"/>
                        <w:jc w:val="center"/>
                        <w:rPr>
                          <w:b/>
                          <w:sz w:val="10"/>
                          <w:szCs w:val="10"/>
                        </w:rPr>
                      </w:pPr>
                      <w:r>
                        <w:rPr>
                          <w:b/>
                          <w:sz w:val="10"/>
                          <w:szCs w:val="10"/>
                        </w:rPr>
                        <w:t>+</w:t>
                      </w:r>
                    </w:p>
                    <w:p w:rsidR="00FF4ADE" w:rsidRPr="009D55C9" w:rsidRDefault="00FF4ADE" w:rsidP="00F4575C">
                      <w:pPr>
                        <w:spacing w:line="240" w:lineRule="auto"/>
                        <w:jc w:val="center"/>
                        <w:rPr>
                          <w:b/>
                          <w:sz w:val="10"/>
                          <w:szCs w:val="10"/>
                        </w:rPr>
                      </w:pPr>
                      <w:r>
                        <w:rPr>
                          <w:b/>
                          <w:sz w:val="10"/>
                          <w:szCs w:val="10"/>
                        </w:rPr>
                        <w:t>charge du SRSEE</w:t>
                      </w:r>
                    </w:p>
                  </w:txbxContent>
                </v:textbox>
              </v:shape>
            </w:pict>
          </mc:Fallback>
        </mc:AlternateContent>
      </w:r>
      <w:r w:rsidRPr="00317D16">
        <w:rPr>
          <w:noProof/>
          <w:lang w:val="en-US"/>
        </w:rPr>
        <mc:AlternateContent>
          <mc:Choice Requires="wps">
            <w:drawing>
              <wp:anchor distT="0" distB="0" distL="114300" distR="114300" simplePos="0" relativeHeight="252066816" behindDoc="0" locked="0" layoutInCell="1" allowOverlap="1" wp14:anchorId="383C3ED4" wp14:editId="7A431CE9">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3ED4" id="_x0000_s1219" type="#_x0000_t202" style="position:absolute;left:0;text-align:left;margin-left:90.8pt;margin-top:263.55pt;width:49.6pt;height:11.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" stroked="f">
                <v:textbox inset="0,0,0,0">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67840" behindDoc="0" locked="0" layoutInCell="1" allowOverlap="1" wp14:anchorId="7BB904F0" wp14:editId="03FF536B">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04F0" id="_x0000_s1220" type="#_x0000_t202" style="position:absolute;left:0;text-align:left;margin-left:143.9pt;margin-top:245.3pt;width:53.55pt;height:14.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" filled="f" stroked="f">
                <v:textbox inset="0,0,0,0">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v:textbox>
              </v:shape>
            </w:pict>
          </mc:Fallback>
        </mc:AlternateContent>
      </w:r>
      <w:r w:rsidRPr="00317D16">
        <w:rPr>
          <w:noProof/>
          <w:lang w:val="en-US"/>
        </w:rPr>
        <mc:AlternateContent>
          <mc:Choice Requires="wps">
            <w:drawing>
              <wp:anchor distT="0" distB="0" distL="114300" distR="114300" simplePos="0" relativeHeight="252068864" behindDoc="0" locked="0" layoutInCell="1" allowOverlap="1" wp14:anchorId="752FD675" wp14:editId="4743353F">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FD675" id="_x0000_s1221" type="#_x0000_t202" style="position:absolute;left:0;text-align:left;margin-left:200pt;margin-top:244.9pt;width:53.55pt;height:14.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" filled="f" stroked="f">
                <v:textbox inset="0,0,0,0">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v:textbox>
              </v:shape>
            </w:pict>
          </mc:Fallback>
        </mc:AlternateContent>
      </w:r>
      <w:r w:rsidRPr="00317D16">
        <w:rPr>
          <w:noProof/>
          <w:lang w:val="en-US"/>
        </w:rPr>
        <mc:AlternateContent>
          <mc:Choice Requires="wps">
            <w:drawing>
              <wp:anchor distT="0" distB="0" distL="114300" distR="114300" simplePos="0" relativeHeight="252069888" behindDoc="0" locked="0" layoutInCell="1" allowOverlap="1" wp14:anchorId="785E9D8E" wp14:editId="60CF5176">
                <wp:simplePos x="0" y="0"/>
                <wp:positionH relativeFrom="column">
                  <wp:posOffset>3241040</wp:posOffset>
                </wp:positionH>
                <wp:positionV relativeFrom="paragraph">
                  <wp:posOffset>3110865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FF4ADE" w:rsidRPr="0062701A" w:rsidRDefault="00FF4ADE" w:rsidP="00F4575C">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9D8E" id="_x0000_s1222" type="#_x0000_t202" style="position:absolute;left:0;text-align:left;margin-left:255.2pt;margin-top:244.95pt;width:53.55pt;height:15.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" filled="f" stroked="f">
                <v:textbox inset="0,0,0,0">
                  <w:txbxContent>
                    <w:p w:rsidR="00FF4ADE" w:rsidRPr="0062701A" w:rsidRDefault="00FF4ADE" w:rsidP="00F4575C">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v:textbox>
              </v:shape>
            </w:pict>
          </mc:Fallback>
        </mc:AlternateContent>
      </w:r>
      <w:r w:rsidRPr="00317D16">
        <w:rPr>
          <w:noProof/>
          <w:lang w:val="en-US"/>
        </w:rPr>
        <mc:AlternateContent>
          <mc:Choice Requires="wps">
            <w:drawing>
              <wp:anchor distT="0" distB="0" distL="114300" distR="114300" simplePos="0" relativeHeight="252070912" behindDoc="0" locked="0" layoutInCell="1" allowOverlap="1" wp14:anchorId="0C7505E5" wp14:editId="006FD67F">
                <wp:simplePos x="0" y="0"/>
                <wp:positionH relativeFrom="column">
                  <wp:posOffset>3937635</wp:posOffset>
                </wp:positionH>
                <wp:positionV relativeFrom="paragraph">
                  <wp:posOffset>3099435</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FF4ADE" w:rsidRPr="00C04547" w:rsidRDefault="00FF4ADE" w:rsidP="00F4575C">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05E5" id="_x0000_s1223" type="#_x0000_t202" style="position:absolute;left:0;text-align:left;margin-left:310.05pt;margin-top:244.05pt;width:56pt;height:18.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" filled="f" stroked="f">
                <v:textbox inset="0,0,0,0">
                  <w:txbxContent>
                    <w:p w:rsidR="00FF4ADE" w:rsidRPr="00C04547" w:rsidRDefault="00FF4ADE" w:rsidP="00F4575C">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v:textbox>
              </v:shape>
            </w:pict>
          </mc:Fallback>
        </mc:AlternateContent>
      </w:r>
      <w:r w:rsidRPr="00317D16">
        <w:rPr>
          <w:noProof/>
          <w:lang w:val="en-US"/>
        </w:rPr>
        <mc:AlternateContent>
          <mc:Choice Requires="wps">
            <w:drawing>
              <wp:anchor distT="0" distB="0" distL="114300" distR="114300" simplePos="0" relativeHeight="252071936" behindDoc="0" locked="0" layoutInCell="1" allowOverlap="1" wp14:anchorId="5D84715E" wp14:editId="3CFE1BEF">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FF4ADE" w:rsidRPr="0062701A" w:rsidRDefault="00FF4ADE" w:rsidP="00F4575C">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4715E" id="_x0000_s1224" type="#_x0000_t202" style="position:absolute;left:0;text-align:left;margin-left:200.95pt;margin-top:265.15pt;width:53.55pt;height:12.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" filled="f" stroked="f">
                <v:textbox inset="0,0,0,0">
                  <w:txbxContent>
                    <w:p w:rsidR="00FF4ADE" w:rsidRPr="0062701A" w:rsidRDefault="00FF4ADE" w:rsidP="00F4575C">
                      <w:pPr>
                        <w:spacing w:line="100" w:lineRule="exact"/>
                        <w:jc w:val="center"/>
                        <w:rPr>
                          <w:b/>
                          <w:sz w:val="10"/>
                          <w:szCs w:val="10"/>
                        </w:rPr>
                      </w:pPr>
                      <w:r>
                        <w:rPr>
                          <w:b/>
                          <w:sz w:val="10"/>
                          <w:szCs w:val="10"/>
                        </w:rPr>
                        <w:t>Essai de type 1 en mode épuisement de la charge</w:t>
                      </w:r>
                    </w:p>
                  </w:txbxContent>
                </v:textbox>
              </v:shape>
            </w:pict>
          </mc:Fallback>
        </mc:AlternateContent>
      </w:r>
      <w:r w:rsidRPr="00317D16">
        <w:rPr>
          <w:noProof/>
          <w:lang w:val="en-US"/>
        </w:rPr>
        <mc:AlternateContent>
          <mc:Choice Requires="wps">
            <w:drawing>
              <wp:anchor distT="0" distB="0" distL="114300" distR="114300" simplePos="0" relativeHeight="252072960" behindDoc="0" locked="0" layoutInCell="1" allowOverlap="1" wp14:anchorId="7B827DA2" wp14:editId="581A9993">
                <wp:simplePos x="0" y="0"/>
                <wp:positionH relativeFrom="column">
                  <wp:posOffset>1871345</wp:posOffset>
                </wp:positionH>
                <wp:positionV relativeFrom="paragraph">
                  <wp:posOffset>2211070</wp:posOffset>
                </wp:positionV>
                <wp:extent cx="1664335" cy="91440"/>
                <wp:effectExtent l="0" t="0" r="12065" b="381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1440"/>
                        </a:xfrm>
                        <a:prstGeom prst="rect">
                          <a:avLst/>
                        </a:prstGeom>
                        <a:noFill/>
                        <a:ln w="9525">
                          <a:noFill/>
                          <a:miter lim="800000"/>
                          <a:headEnd/>
                          <a:tailEnd/>
                        </a:ln>
                      </wps:spPr>
                      <wps:txbx>
                        <w:txbxContent>
                          <w:p w:rsidR="00FF4ADE" w:rsidRPr="0062701A" w:rsidRDefault="00FF4ADE" w:rsidP="00F4575C">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27DA2" id="_x0000_s1225" type="#_x0000_t202" style="position:absolute;left:0;text-align:left;margin-left:147.35pt;margin-top:174.1pt;width:131.05pt;height:7.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" filled="f" stroked="f">
                <v:textbox inset="0,0,0,0">
                  <w:txbxContent>
                    <w:p w:rsidR="00FF4ADE" w:rsidRPr="0062701A" w:rsidRDefault="00FF4ADE" w:rsidP="00F4575C">
                      <w:pPr>
                        <w:spacing w:line="240" w:lineRule="auto"/>
                        <w:rPr>
                          <w:b/>
                          <w:sz w:val="10"/>
                          <w:szCs w:val="10"/>
                        </w:rPr>
                      </w:pPr>
                      <w:r>
                        <w:rPr>
                          <w:b/>
                          <w:sz w:val="10"/>
                          <w:szCs w:val="10"/>
                        </w:rPr>
                        <w:t>Autonomie réelle en mode épuisement de la charge R</w:t>
                      </w:r>
                      <w:r w:rsidRPr="00A96F65">
                        <w:rPr>
                          <w:b/>
                          <w:sz w:val="10"/>
                          <w:szCs w:val="10"/>
                          <w:vertAlign w:val="subscript"/>
                        </w:rPr>
                        <w:t>CDA</w:t>
                      </w:r>
                    </w:p>
                  </w:txbxContent>
                </v:textbox>
              </v:shape>
            </w:pict>
          </mc:Fallback>
        </mc:AlternateContent>
      </w:r>
      <w:r w:rsidRPr="00317D16">
        <w:rPr>
          <w:noProof/>
          <w:lang w:val="en-US"/>
        </w:rPr>
        <mc:AlternateContent>
          <mc:Choice Requires="wps">
            <w:drawing>
              <wp:anchor distT="0" distB="0" distL="114300" distR="114300" simplePos="0" relativeHeight="252073984" behindDoc="0" locked="0" layoutInCell="1" allowOverlap="1" wp14:anchorId="0F8281A2" wp14:editId="1CB3E68A">
                <wp:simplePos x="0" y="0"/>
                <wp:positionH relativeFrom="column">
                  <wp:posOffset>1871980</wp:posOffset>
                </wp:positionH>
                <wp:positionV relativeFrom="paragraph">
                  <wp:posOffset>2087245</wp:posOffset>
                </wp:positionV>
                <wp:extent cx="1858010" cy="106680"/>
                <wp:effectExtent l="0" t="0" r="8890" b="762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06680"/>
                        </a:xfrm>
                        <a:prstGeom prst="rect">
                          <a:avLst/>
                        </a:prstGeom>
                        <a:noFill/>
                        <a:ln w="9525">
                          <a:noFill/>
                          <a:miter lim="800000"/>
                          <a:headEnd/>
                          <a:tailEnd/>
                        </a:ln>
                      </wps:spPr>
                      <wps:txbx>
                        <w:txbxContent>
                          <w:p w:rsidR="00FF4ADE" w:rsidRPr="0062701A" w:rsidRDefault="00FF4ADE" w:rsidP="00F4575C">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81A2" id="_x0000_s1226" type="#_x0000_t202" style="position:absolute;left:0;text-align:left;margin-left:147.4pt;margin-top:164.35pt;width:146.3pt;height:8.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" filled="f" stroked="f">
                <v:textbox inset="0,0,0,0">
                  <w:txbxContent>
                    <w:p w:rsidR="00FF4ADE" w:rsidRPr="0062701A" w:rsidRDefault="00FF4ADE" w:rsidP="00F4575C">
                      <w:pPr>
                        <w:spacing w:line="240" w:lineRule="auto"/>
                        <w:rPr>
                          <w:b/>
                          <w:sz w:val="10"/>
                          <w:szCs w:val="10"/>
                        </w:rPr>
                      </w:pPr>
                      <w:r>
                        <w:rPr>
                          <w:b/>
                          <w:sz w:val="10"/>
                          <w:szCs w:val="10"/>
                        </w:rPr>
                        <w:t>Autonomie en mode cycle d’épuisement de la charge R</w:t>
                      </w:r>
                      <w:r w:rsidRPr="00A96F65">
                        <w:rPr>
                          <w:b/>
                          <w:sz w:val="10"/>
                          <w:szCs w:val="10"/>
                          <w:vertAlign w:val="subscript"/>
                        </w:rPr>
                        <w:t>CDC</w:t>
                      </w:r>
                    </w:p>
                  </w:txbxContent>
                </v:textbox>
              </v:shape>
            </w:pict>
          </mc:Fallback>
        </mc:AlternateContent>
      </w:r>
      <w:r w:rsidRPr="00317D16">
        <w:rPr>
          <w:noProof/>
          <w:lang w:val="en-US"/>
        </w:rPr>
        <mc:AlternateContent>
          <mc:Choice Requires="wps">
            <w:drawing>
              <wp:anchor distT="0" distB="0" distL="114300" distR="114300" simplePos="0" relativeHeight="252075008" behindDoc="0" locked="0" layoutInCell="1" allowOverlap="1" wp14:anchorId="3CA008EF" wp14:editId="628399A1">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F4ADE" w:rsidRPr="00213906" w:rsidRDefault="00FF4ADE" w:rsidP="00F4575C">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08EF" id="_x0000_s1227" type="#_x0000_t202" style="position:absolute;left:0;text-align:left;margin-left:101.9pt;margin-top:202.85pt;width:49.5pt;height:7.9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" filled="f" stroked="f">
                <v:textbox inset="0,0,0,0">
                  <w:txbxContent>
                    <w:p w:rsidR="00FF4ADE" w:rsidRPr="00213906" w:rsidRDefault="00FF4ADE" w:rsidP="00F4575C">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317D16">
        <w:rPr>
          <w:noProof/>
          <w:lang w:val="en-US"/>
        </w:rPr>
        <mc:AlternateContent>
          <mc:Choice Requires="wps">
            <w:drawing>
              <wp:anchor distT="0" distB="0" distL="114300" distR="114300" simplePos="0" relativeHeight="252076032" behindDoc="0" locked="0" layoutInCell="1" allowOverlap="1" wp14:anchorId="6DA9A966" wp14:editId="20D4AE2F">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FF4ADE" w:rsidRPr="00A96F65" w:rsidRDefault="00FF4ADE" w:rsidP="00F4575C">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A966" id="_x0000_s1228" type="#_x0000_t202" style="position:absolute;left:0;text-align:left;margin-left:2in;margin-top:196pt;width:49.5pt;height:18.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" filled="f" stroked="f">
                <v:textbox inset="0,0,0,0">
                  <w:txbxContent>
                    <w:p w:rsidR="00FF4ADE" w:rsidRPr="00A96F65" w:rsidRDefault="00FF4ADE" w:rsidP="00F4575C">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317D16">
        <w:rPr>
          <w:noProof/>
          <w:lang w:val="en-US"/>
        </w:rPr>
        <mc:AlternateContent>
          <mc:Choice Requires="wps">
            <w:drawing>
              <wp:anchor distT="0" distB="0" distL="114300" distR="114300" simplePos="0" relativeHeight="252077056" behindDoc="0" locked="0" layoutInCell="1" allowOverlap="1" wp14:anchorId="1A2B0BC8" wp14:editId="006FAECF">
                <wp:simplePos x="0" y="0"/>
                <wp:positionH relativeFrom="column">
                  <wp:posOffset>1819910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FF4ADE" w:rsidRPr="00A96F65" w:rsidRDefault="00FF4ADE" w:rsidP="00F4575C">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B0BC8" id="_x0000_s1229" type="#_x0000_t202" style="position:absolute;left:0;text-align:left;margin-left:143.3pt;margin-top:212.65pt;width:66.55pt;height:7.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" filled="f" stroked="f">
                <v:textbox inset="0,0,0,0">
                  <w:txbxContent>
                    <w:p w:rsidR="00FF4ADE" w:rsidRPr="00A96F65" w:rsidRDefault="00FF4ADE" w:rsidP="00F4575C">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317D16">
        <w:rPr>
          <w:noProof/>
          <w:lang w:val="en-US"/>
        </w:rPr>
        <mc:AlternateContent>
          <mc:Choice Requires="wps">
            <w:drawing>
              <wp:anchor distT="0" distB="0" distL="114300" distR="114300" simplePos="0" relativeHeight="252078080" behindDoc="0" locked="0" layoutInCell="1" allowOverlap="1" wp14:anchorId="5791E2AF" wp14:editId="12B24937">
                <wp:simplePos x="0" y="0"/>
                <wp:positionH relativeFrom="column">
                  <wp:posOffset>1823720</wp:posOffset>
                </wp:positionH>
                <wp:positionV relativeFrom="paragraph">
                  <wp:posOffset>2805430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FF4ADE" w:rsidRPr="00A96F65" w:rsidRDefault="00FF4ADE" w:rsidP="00F4575C">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E2AF" id="_x0000_s1230" type="#_x0000_t202" style="position:absolute;left:0;text-align:left;margin-left:143.6pt;margin-top:220.9pt;width:105.3pt;height:8.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" filled="f" stroked="f">
                <v:textbox inset="0,0,0,0">
                  <w:txbxContent>
                    <w:p w:rsidR="00FF4ADE" w:rsidRPr="00A96F65" w:rsidRDefault="00FF4ADE" w:rsidP="00F4575C">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317D16">
        <w:rPr>
          <w:noProof/>
          <w:lang w:val="en-US"/>
        </w:rPr>
        <mc:AlternateContent>
          <mc:Choice Requires="wps">
            <w:drawing>
              <wp:anchor distT="0" distB="0" distL="114300" distR="114300" simplePos="0" relativeHeight="252079104" behindDoc="0" locked="0" layoutInCell="1" allowOverlap="1" wp14:anchorId="5CAF88AA" wp14:editId="551AB8C0">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F88AA" id="_x0000_s1231" type="#_x0000_t202" style="position:absolute;left:0;text-align:left;margin-left:390.35pt;margin-top:263.55pt;width:49.6pt;height:1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A+/KfMIQIAABwEAAAOAAAAAAAAAAAAAAAAAC4CAABkcnMvZTJvRG9j&#10;LnhtbFBLAQItABQABgAIAAAAIQCJZ3xk4gAAAAsBAAAPAAAAAAAAAAAAAAAAAHsEAABkcnMvZG93&#10;bnJldi54bWxQSwUGAAAAAAQABADzAAAAigUAAAAA&#10;" stroked="f">
                <v:textbox inset="0,0,0,0">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80128" behindDoc="0" locked="0" layoutInCell="1" allowOverlap="1" wp14:anchorId="7D2E732A" wp14:editId="7A051528">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E732A" id="_x0000_s1232" type="#_x0000_t202" style="position:absolute;left:0;text-align:left;margin-left:368.2pt;margin-top:154.35pt;width:22.1pt;height:15.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zeCwIAAPMDAAAOAAAAZHJzL2Uyb0RvYy54bWysU02P2yAQvVfqf0DcGztuk8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DCgyzeCwIA&#10;APMDAAAOAAAAAAAAAAAAAAAAAC4CAABkcnMvZTJvRG9jLnhtbFBLAQItABQABgAIAAAAIQBBXDN1&#10;4AAAAAsBAAAPAAAAAAAAAAAAAAAAAGUEAABkcnMvZG93bnJldi54bWxQSwUGAAAAAAQABADzAAAA&#10;cgUAAAAA&#10;" filled="f" stroked="f">
                <v:textbox inset="0,0,0,0">
                  <w:txbxContent>
                    <w:p w:rsidR="00FF4ADE" w:rsidRPr="0062701A" w:rsidRDefault="00FF4ADE" w:rsidP="00F4575C">
                      <w:pPr>
                        <w:spacing w:line="240" w:lineRule="auto"/>
                        <w:jc w:val="center"/>
                        <w:rPr>
                          <w:b/>
                          <w:sz w:val="10"/>
                          <w:szCs w:val="10"/>
                        </w:rPr>
                      </w:pPr>
                      <w:r>
                        <w:rPr>
                          <w:b/>
                          <w:sz w:val="10"/>
                          <w:szCs w:val="10"/>
                        </w:rPr>
                        <w:t>120 min max.</w:t>
                      </w:r>
                    </w:p>
                  </w:txbxContent>
                </v:textbox>
              </v:shape>
            </w:pict>
          </mc:Fallback>
        </mc:AlternateContent>
      </w:r>
      <w:r w:rsidRPr="00317D16">
        <w:rPr>
          <w:noProof/>
          <w:lang w:val="en-US"/>
        </w:rPr>
        <mc:AlternateContent>
          <mc:Choice Requires="wps">
            <w:drawing>
              <wp:anchor distT="0" distB="0" distL="114300" distR="114300" simplePos="0" relativeHeight="252081152" behindDoc="0" locked="0" layoutInCell="1" allowOverlap="1" wp14:anchorId="300985F6" wp14:editId="7864ED87">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FF4ADE" w:rsidRPr="00213906" w:rsidRDefault="00FF4ADE" w:rsidP="00F4575C">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985F6" id="_x0000_s1233" type="#_x0000_t202" style="position:absolute;left:0;text-align:left;margin-left:421.9pt;margin-top:193.75pt;width:51.6pt;height:24.3pt;rotation:-9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" filled="f" stroked="f">
                <v:textbox inset="0,0,0,0">
                  <w:txbxContent>
                    <w:p w:rsidR="00FF4ADE" w:rsidRPr="00213906" w:rsidRDefault="00FF4ADE" w:rsidP="00F4575C">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317D16">
        <w:rPr>
          <w:noProof/>
          <w:lang w:val="en-US"/>
        </w:rPr>
        <mc:AlternateContent>
          <mc:Choice Requires="wps">
            <w:drawing>
              <wp:anchor distT="0" distB="0" distL="114300" distR="114300" simplePos="0" relativeHeight="252082176" behindDoc="0" locked="0" layoutInCell="1" allowOverlap="1" wp14:anchorId="52F958F7" wp14:editId="42D6DE69">
                <wp:simplePos x="0" y="0"/>
                <wp:positionH relativeFrom="column">
                  <wp:posOffset>132080</wp:posOffset>
                </wp:positionH>
                <wp:positionV relativeFrom="paragraph">
                  <wp:posOffset>3044190</wp:posOffset>
                </wp:positionV>
                <wp:extent cx="280670" cy="137160"/>
                <wp:effectExtent l="0" t="0" r="5080" b="0"/>
                <wp:wrapNone/>
                <wp:docPr id="138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FF4ADE" w:rsidRPr="00B71CBD" w:rsidRDefault="00FF4ADE" w:rsidP="00F4575C">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958F7" id="_x0000_s1234" type="#_x0000_t202" style="position:absolute;left:0;text-align:left;margin-left:10.4pt;margin-top:239.7pt;width:22.1pt;height:10.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" filled="f" stroked="f">
                <v:textbox inset="0,0,0,0">
                  <w:txbxContent>
                    <w:p w:rsidR="00FF4ADE" w:rsidRPr="00B71CBD" w:rsidRDefault="00FF4ADE" w:rsidP="00F4575C">
                      <w:pPr>
                        <w:spacing w:line="240" w:lineRule="auto"/>
                        <w:jc w:val="center"/>
                        <w:rPr>
                          <w:b/>
                          <w:sz w:val="12"/>
                          <w:szCs w:val="12"/>
                        </w:rPr>
                      </w:pPr>
                      <w:r w:rsidRPr="00B71CBD">
                        <w:rPr>
                          <w:b/>
                          <w:sz w:val="12"/>
                          <w:szCs w:val="12"/>
                        </w:rPr>
                        <w:t>« B »</w:t>
                      </w:r>
                    </w:p>
                  </w:txbxContent>
                </v:textbox>
              </v:shape>
            </w:pict>
          </mc:Fallback>
        </mc:AlternateContent>
      </w:r>
      <w:r w:rsidRPr="00317D16">
        <w:rPr>
          <w:noProof/>
          <w:lang w:val="en-US"/>
        </w:rPr>
        <mc:AlternateContent>
          <mc:Choice Requires="wps">
            <w:drawing>
              <wp:anchor distT="0" distB="0" distL="114300" distR="114300" simplePos="0" relativeHeight="252083200" behindDoc="0" locked="0" layoutInCell="1" allowOverlap="1" wp14:anchorId="481F4473" wp14:editId="7291D59A">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FF4ADE" w:rsidRPr="00B71CBD" w:rsidRDefault="00FF4ADE" w:rsidP="00F4575C">
                            <w:pPr>
                              <w:spacing w:line="240" w:lineRule="auto"/>
                              <w:jc w:val="center"/>
                              <w:rPr>
                                <w:b/>
                                <w:sz w:val="10"/>
                                <w:szCs w:val="10"/>
                              </w:rPr>
                            </w:pPr>
                            <w:r w:rsidRPr="00B71CBD">
                              <w:rPr>
                                <w:b/>
                                <w:sz w:val="10"/>
                                <w:szCs w:val="10"/>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F4473" id="_x0000_s1235" type="#_x0000_t202" style="position:absolute;left:0;text-align:left;margin-left:38.25pt;margin-top:130.4pt;width:131.05pt;height:8.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" filled="f" stroked="f">
                <v:textbox inset="0,0,0,0">
                  <w:txbxContent>
                    <w:p w:rsidR="00FF4ADE" w:rsidRPr="00B71CBD" w:rsidRDefault="00FF4ADE" w:rsidP="00F4575C">
                      <w:pPr>
                        <w:spacing w:line="240" w:lineRule="auto"/>
                        <w:jc w:val="center"/>
                        <w:rPr>
                          <w:b/>
                          <w:sz w:val="10"/>
                          <w:szCs w:val="10"/>
                        </w:rPr>
                      </w:pPr>
                      <w:r w:rsidRPr="00B71CBD">
                        <w:rPr>
                          <w:b/>
                          <w:sz w:val="10"/>
                          <w:szCs w:val="10"/>
                        </w:rPr>
                        <w:t>Au moins 1 cycle d’essai applicable</w:t>
                      </w:r>
                    </w:p>
                  </w:txbxContent>
                </v:textbox>
              </v:shape>
            </w:pict>
          </mc:Fallback>
        </mc:AlternateContent>
      </w:r>
      <w:r w:rsidRPr="00317D16">
        <w:rPr>
          <w:noProof/>
          <w:lang w:val="en-US"/>
        </w:rPr>
        <mc:AlternateContent>
          <mc:Choice Requires="wps">
            <w:drawing>
              <wp:anchor distT="0" distB="0" distL="114300" distR="114300" simplePos="0" relativeHeight="252084224" behindDoc="0" locked="0" layoutInCell="1" allowOverlap="1" wp14:anchorId="5FBC6F60" wp14:editId="5B09AE6F">
                <wp:simplePos x="0" y="0"/>
                <wp:positionH relativeFrom="column">
                  <wp:posOffset>3001010</wp:posOffset>
                </wp:positionH>
                <wp:positionV relativeFrom="paragraph">
                  <wp:posOffset>1657985</wp:posOffset>
                </wp:positionV>
                <wp:extent cx="819150" cy="91440"/>
                <wp:effectExtent l="0" t="0" r="0" b="381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1440"/>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Pr>
                                <w:b/>
                                <w:sz w:val="10"/>
                                <w:szCs w:val="10"/>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C6F60" id="_x0000_s1236" type="#_x0000_t202" style="position:absolute;left:0;text-align:left;margin-left:236.3pt;margin-top:130.55pt;width:64.5pt;height:7.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" filled="f" stroked="f">
                <v:textbox inset="0,0,0,0">
                  <w:txbxContent>
                    <w:p w:rsidR="00FF4ADE" w:rsidRPr="0062701A" w:rsidRDefault="00FF4ADE" w:rsidP="00F4575C">
                      <w:pPr>
                        <w:spacing w:line="240" w:lineRule="auto"/>
                        <w:jc w:val="center"/>
                        <w:rPr>
                          <w:b/>
                          <w:sz w:val="10"/>
                          <w:szCs w:val="10"/>
                        </w:rPr>
                      </w:pPr>
                      <w:r>
                        <w:rPr>
                          <w:b/>
                          <w:sz w:val="10"/>
                          <w:szCs w:val="10"/>
                        </w:rPr>
                        <w:t>1 cycle d’essai applicable</w:t>
                      </w:r>
                    </w:p>
                  </w:txbxContent>
                </v:textbox>
              </v:shape>
            </w:pict>
          </mc:Fallback>
        </mc:AlternateContent>
      </w:r>
      <w:r w:rsidRPr="00317D16">
        <w:rPr>
          <w:noProof/>
          <w:lang w:val="en-US"/>
        </w:rPr>
        <mc:AlternateContent>
          <mc:Choice Requires="wps">
            <w:drawing>
              <wp:anchor distT="0" distB="0" distL="114300" distR="114300" simplePos="0" relativeHeight="252085248" behindDoc="0" locked="0" layoutInCell="1" allowOverlap="1" wp14:anchorId="1D75BC22" wp14:editId="48BF15BB">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FF4ADE" w:rsidRPr="00B71CBD" w:rsidRDefault="00FF4ADE" w:rsidP="00F4575C">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5BC22" id="_x0000_s1237" type="#_x0000_t202" style="position:absolute;left:0;text-align:left;margin-left:310pt;margin-top:106.25pt;width:22.1pt;height:7.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O3235MLAgAA&#10;8gMAAA4AAAAAAAAAAAAAAAAALgIAAGRycy9lMm9Eb2MueG1sUEsBAi0AFAAGAAgAAAAhAM6RjO3f&#10;AAAACwEAAA8AAAAAAAAAAAAAAAAAZQQAAGRycy9kb3ducmV2LnhtbFBLBQYAAAAABAAEAPMAAABx&#10;BQAAAAA=&#10;" filled="f" stroked="f">
                <v:textbox inset="0,0,0,0">
                  <w:txbxContent>
                    <w:p w:rsidR="00FF4ADE" w:rsidRPr="00B71CBD" w:rsidRDefault="00FF4ADE" w:rsidP="00F4575C">
                      <w:pPr>
                        <w:spacing w:line="240" w:lineRule="auto"/>
                        <w:jc w:val="center"/>
                        <w:rPr>
                          <w:b/>
                          <w:sz w:val="12"/>
                          <w:szCs w:val="12"/>
                        </w:rPr>
                      </w:pPr>
                      <w:r w:rsidRPr="00B71CBD">
                        <w:rPr>
                          <w:b/>
                          <w:sz w:val="12"/>
                          <w:szCs w:val="12"/>
                        </w:rPr>
                        <w:t>« B »</w:t>
                      </w:r>
                    </w:p>
                  </w:txbxContent>
                </v:textbox>
              </v:shape>
            </w:pict>
          </mc:Fallback>
        </mc:AlternateContent>
      </w:r>
      <w:r w:rsidRPr="00317D16">
        <w:rPr>
          <w:noProof/>
          <w:lang w:val="en-US"/>
        </w:rPr>
        <mc:AlternateContent>
          <mc:Choice Requires="wps">
            <w:drawing>
              <wp:anchor distT="0" distB="0" distL="114300" distR="114300" simplePos="0" relativeHeight="252086272" behindDoc="0" locked="0" layoutInCell="1" allowOverlap="1" wp14:anchorId="65B1754E" wp14:editId="63EE3163">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754E" id="_x0000_s1238" type="#_x0000_t202" style="position:absolute;left:0;text-align:left;margin-left:10.35pt;margin-top:13.6pt;width:49.6pt;height:15.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" filled="f" stroked="f">
                <v:textbox inset="0,0,0,0">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v:textbox>
              </v:shape>
            </w:pict>
          </mc:Fallback>
        </mc:AlternateContent>
      </w:r>
      <w:r w:rsidRPr="00317D16">
        <w:rPr>
          <w:noProof/>
          <w:lang w:val="en-US"/>
        </w:rPr>
        <mc:AlternateContent>
          <mc:Choice Requires="wps">
            <w:drawing>
              <wp:anchor distT="0" distB="0" distL="114300" distR="114300" simplePos="0" relativeHeight="252087296" behindDoc="0" locked="0" layoutInCell="1" allowOverlap="1" wp14:anchorId="43E98D10" wp14:editId="71D58071">
                <wp:simplePos x="0" y="0"/>
                <wp:positionH relativeFrom="column">
                  <wp:posOffset>895985</wp:posOffset>
                </wp:positionH>
                <wp:positionV relativeFrom="paragraph">
                  <wp:posOffset>535940</wp:posOffset>
                </wp:positionV>
                <wp:extent cx="819150" cy="91440"/>
                <wp:effectExtent l="0" t="0" r="0" b="3810"/>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1440"/>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98D10" id="_x0000_s1239" type="#_x0000_t202" style="position:absolute;left:0;text-align:left;margin-left:70.55pt;margin-top:42.2pt;width:64.5pt;height:7.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" filled="f" stroked="f">
                <v:textbox inset="0,0,0,0">
                  <w:txbxContent>
                    <w:p w:rsidR="00FF4ADE" w:rsidRPr="0062701A" w:rsidRDefault="00FF4ADE" w:rsidP="00F4575C">
                      <w:pPr>
                        <w:spacing w:line="240" w:lineRule="auto"/>
                        <w:jc w:val="center"/>
                        <w:rPr>
                          <w:b/>
                          <w:sz w:val="10"/>
                          <w:szCs w:val="10"/>
                        </w:rPr>
                      </w:pPr>
                      <w:r>
                        <w:rPr>
                          <w:b/>
                          <w:sz w:val="10"/>
                          <w:szCs w:val="10"/>
                        </w:rPr>
                        <w:t>Préconditionnement</w:t>
                      </w:r>
                    </w:p>
                  </w:txbxContent>
                </v:textbox>
              </v:shape>
            </w:pict>
          </mc:Fallback>
        </mc:AlternateContent>
      </w:r>
      <w:r w:rsidRPr="00317D16">
        <w:rPr>
          <w:noProof/>
          <w:lang w:val="en-US"/>
        </w:rPr>
        <mc:AlternateContent>
          <mc:Choice Requires="wps">
            <w:drawing>
              <wp:anchor distT="0" distB="0" distL="114300" distR="114300" simplePos="0" relativeHeight="252088320" behindDoc="0" locked="0" layoutInCell="1" allowOverlap="1" wp14:anchorId="26AD62E4" wp14:editId="64B7979F">
                <wp:simplePos x="0" y="0"/>
                <wp:positionH relativeFrom="column">
                  <wp:posOffset>3074035</wp:posOffset>
                </wp:positionH>
                <wp:positionV relativeFrom="paragraph">
                  <wp:posOffset>467360</wp:posOffset>
                </wp:positionV>
                <wp:extent cx="680085" cy="157480"/>
                <wp:effectExtent l="0" t="0" r="5715" b="13970"/>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FF4ADE" w:rsidRPr="0062701A" w:rsidRDefault="00FF4ADE" w:rsidP="00F4575C">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D62E4" id="_x0000_s1240" type="#_x0000_t202" style="position:absolute;left:0;text-align:left;margin-left:242.05pt;margin-top:36.8pt;width:53.55pt;height:12.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" filled="f" stroked="f">
                <v:textbox inset="0,0,0,0">
                  <w:txbxContent>
                    <w:p w:rsidR="00FF4ADE" w:rsidRPr="0062701A" w:rsidRDefault="00FF4ADE" w:rsidP="00F4575C">
                      <w:pPr>
                        <w:spacing w:line="100" w:lineRule="exact"/>
                        <w:jc w:val="center"/>
                        <w:rPr>
                          <w:b/>
                          <w:sz w:val="10"/>
                          <w:szCs w:val="10"/>
                        </w:rPr>
                      </w:pPr>
                      <w:r>
                        <w:rPr>
                          <w:b/>
                          <w:sz w:val="10"/>
                          <w:szCs w:val="10"/>
                        </w:rPr>
                        <w:t>Essai de type 1 en mode épuisement de la charge</w:t>
                      </w:r>
                    </w:p>
                  </w:txbxContent>
                </v:textbox>
              </v:shape>
            </w:pict>
          </mc:Fallback>
        </mc:AlternateContent>
      </w:r>
      <w:r w:rsidRPr="00317D16">
        <w:rPr>
          <w:noProof/>
          <w:lang w:val="en-US"/>
        </w:rPr>
        <mc:AlternateContent>
          <mc:Choice Requires="wps">
            <w:drawing>
              <wp:anchor distT="0" distB="0" distL="114300" distR="114300" simplePos="0" relativeHeight="252089344" behindDoc="0" locked="0" layoutInCell="1" allowOverlap="1" wp14:anchorId="7240A3F2" wp14:editId="34DE7E6A">
                <wp:simplePos x="0" y="0"/>
                <wp:positionH relativeFrom="column">
                  <wp:posOffset>2304415</wp:posOffset>
                </wp:positionH>
                <wp:positionV relativeFrom="paragraph">
                  <wp:posOffset>1301750</wp:posOffset>
                </wp:positionV>
                <wp:extent cx="487680" cy="142240"/>
                <wp:effectExtent l="0" t="0" r="7620" b="10160"/>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FF4ADE" w:rsidRPr="00B71CBD" w:rsidRDefault="00FF4ADE" w:rsidP="00F4575C">
                            <w:pPr>
                              <w:spacing w:line="240" w:lineRule="auto"/>
                              <w:jc w:val="center"/>
                              <w:rPr>
                                <w:b/>
                                <w:sz w:val="10"/>
                                <w:szCs w:val="10"/>
                              </w:rPr>
                            </w:pPr>
                            <w:r w:rsidRPr="00B71CBD">
                              <w:rPr>
                                <w:b/>
                                <w:sz w:val="10"/>
                                <w:szCs w:val="10"/>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A3F2" id="_x0000_s1241" type="#_x0000_t202" style="position:absolute;left:0;text-align:left;margin-left:181.45pt;margin-top:102.5pt;width:38.4pt;height:11.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" filled="f" stroked="f">
                <v:textbox inset="0,0,0,0">
                  <w:txbxContent>
                    <w:p w:rsidR="00FF4ADE" w:rsidRPr="00B71CBD" w:rsidRDefault="00FF4ADE" w:rsidP="00F4575C">
                      <w:pPr>
                        <w:spacing w:line="240" w:lineRule="auto"/>
                        <w:jc w:val="center"/>
                        <w:rPr>
                          <w:b/>
                          <w:sz w:val="10"/>
                          <w:szCs w:val="10"/>
                        </w:rPr>
                      </w:pPr>
                      <w:r w:rsidRPr="00B71CBD">
                        <w:rPr>
                          <w:b/>
                          <w:sz w:val="10"/>
                          <w:szCs w:val="10"/>
                        </w:rPr>
                        <w:t xml:space="preserve">Stabilisation </w:t>
                      </w:r>
                    </w:p>
                  </w:txbxContent>
                </v:textbox>
              </v:shape>
            </w:pict>
          </mc:Fallback>
        </mc:AlternateContent>
      </w:r>
      <w:r w:rsidRPr="00317D16">
        <w:rPr>
          <w:noProof/>
          <w:lang w:val="en-US"/>
        </w:rPr>
        <w:drawing>
          <wp:inline distT="0" distB="0" distL="0" distR="0" wp14:anchorId="56A479F4" wp14:editId="7EE7707C">
            <wp:extent cx="6115685" cy="395033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15685" cy="3950335"/>
                    </a:xfrm>
                    <a:prstGeom prst="rect">
                      <a:avLst/>
                    </a:prstGeom>
                    <a:noFill/>
                    <a:ln>
                      <a:noFill/>
                    </a:ln>
                  </pic:spPr>
                </pic:pic>
              </a:graphicData>
            </a:graphic>
          </wp:inline>
        </w:drawing>
      </w:r>
    </w:p>
    <w:p w:rsidR="00443CAB" w:rsidRPr="008E409A" w:rsidRDefault="00A4380D" w:rsidP="00443CAB">
      <w:pPr>
        <w:pStyle w:val="SingleTxtG"/>
        <w:ind w:left="2268" w:hanging="1134"/>
        <w:rPr>
          <w:rFonts w:eastAsia="MS Gothic"/>
          <w:lang w:val="fr-FR"/>
        </w:rPr>
      </w:pPr>
      <w:r>
        <w:rPr>
          <w:rFonts w:eastAsia="MS Gothic"/>
          <w:lang w:val="fr-FR"/>
        </w:rPr>
        <w:br w:type="page"/>
      </w:r>
      <w:r w:rsidR="00443CAB" w:rsidRPr="008E409A">
        <w:rPr>
          <w:rFonts w:eastAsia="MS Gothic"/>
          <w:lang w:val="fr-FR"/>
        </w:rPr>
        <w:t>2.</w:t>
      </w:r>
      <w:r w:rsidR="00443CAB" w:rsidRPr="008E409A">
        <w:rPr>
          <w:rFonts w:eastAsia="MS Gothic"/>
          <w:lang w:val="fr-FR"/>
        </w:rPr>
        <w:tab/>
        <w:t>Séquence d’essais VHE-NRE et VHPC-NRE</w:t>
      </w:r>
    </w:p>
    <w:p w:rsidR="00443CAB" w:rsidRPr="008E409A" w:rsidRDefault="00443CAB" w:rsidP="00443CAB">
      <w:pPr>
        <w:pStyle w:val="SingleTxtG"/>
        <w:ind w:left="2268"/>
        <w:rPr>
          <w:rFonts w:eastAsia="MS Gothic"/>
          <w:lang w:val="fr-FR"/>
        </w:rPr>
      </w:pPr>
      <w:r w:rsidRPr="008E409A">
        <w:rPr>
          <w:rFonts w:eastAsia="MS Gothic"/>
          <w:lang w:val="fr-FR"/>
        </w:rPr>
        <w:t>Essai de maintien de la charge du type 1</w:t>
      </w:r>
    </w:p>
    <w:p w:rsidR="00443CAB" w:rsidRPr="008E409A" w:rsidRDefault="00443CAB" w:rsidP="00B60156">
      <w:pPr>
        <w:pStyle w:val="Heading1"/>
        <w:numPr>
          <w:ilvl w:val="0"/>
          <w:numId w:val="0"/>
        </w:numPr>
        <w:spacing w:after="120"/>
        <w:ind w:left="1134"/>
        <w:rPr>
          <w:rFonts w:eastAsia="MS Gothic"/>
          <w:b/>
          <w:bCs/>
          <w:color w:val="000000"/>
          <w:lang w:val="fr-FR"/>
        </w:rPr>
      </w:pPr>
      <w:r w:rsidRPr="008E409A">
        <w:rPr>
          <w:lang w:val="fr-FR"/>
        </w:rPr>
        <w:t>Figure A8.App1</w:t>
      </w:r>
      <w:r w:rsidRPr="008E409A">
        <w:rPr>
          <w:u w:val="single"/>
          <w:lang w:val="fr-FR"/>
        </w:rPr>
        <w:t>/</w:t>
      </w:r>
      <w:r w:rsidRPr="008E409A">
        <w:rPr>
          <w:lang w:val="fr-FR"/>
        </w:rPr>
        <w:t>5</w:t>
      </w:r>
      <w:r w:rsidRPr="008E409A">
        <w:rPr>
          <w:lang w:val="fr-FR"/>
        </w:rPr>
        <w:br/>
      </w:r>
      <w:r w:rsidRPr="008E409A">
        <w:rPr>
          <w:rFonts w:eastAsia="MS Gothic"/>
          <w:b/>
          <w:bCs/>
          <w:lang w:val="fr-FR"/>
        </w:rPr>
        <w:t>VHE-NRE et VHPC-NRE, essai de maintien de la charge du type 1</w:t>
      </w:r>
    </w:p>
    <w:p w:rsidR="00443CAB" w:rsidRPr="008E409A" w:rsidRDefault="00443CAB" w:rsidP="00443CAB">
      <w:pPr>
        <w:spacing w:after="240"/>
        <w:ind w:left="1134"/>
        <w:rPr>
          <w:lang w:val="fr-FR"/>
        </w:rPr>
      </w:pPr>
      <w:r w:rsidRPr="008E409A">
        <w:rPr>
          <w:noProof/>
          <w:lang w:val="en-US"/>
        </w:rPr>
        <mc:AlternateContent>
          <mc:Choice Requires="wps">
            <w:drawing>
              <wp:anchor distT="0" distB="0" distL="114300" distR="114300" simplePos="0" relativeHeight="251813888" behindDoc="0" locked="0" layoutInCell="1" allowOverlap="1" wp14:anchorId="0C1E8A05" wp14:editId="0AA18BB4">
                <wp:simplePos x="0" y="0"/>
                <wp:positionH relativeFrom="column">
                  <wp:posOffset>4218940</wp:posOffset>
                </wp:positionH>
                <wp:positionV relativeFrom="paragraph">
                  <wp:posOffset>2922905</wp:posOffset>
                </wp:positionV>
                <wp:extent cx="1209675" cy="137160"/>
                <wp:effectExtent l="0" t="0" r="9525" b="0"/>
                <wp:wrapNone/>
                <wp:docPr id="13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7160"/>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E8A05" id="_x0000_s1242" type="#_x0000_t202" style="position:absolute;left:0;text-align:left;margin-left:332.2pt;margin-top:230.15pt;width:95.25pt;height:10.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" filled="f" stroked="f">
                <v:textbox inset="0,0,0,0">
                  <w:txbxContent>
                    <w:p w:rsidR="00FF4ADE" w:rsidRPr="00060FF6" w:rsidRDefault="00FF4ADE" w:rsidP="00443CAB">
                      <w:pPr>
                        <w:spacing w:line="240" w:lineRule="auto"/>
                        <w:jc w:val="center"/>
                        <w:rPr>
                          <w:b/>
                          <w:sz w:val="14"/>
                          <w:szCs w:val="14"/>
                        </w:rPr>
                      </w:pPr>
                      <w:r>
                        <w:rPr>
                          <w:b/>
                          <w:sz w:val="14"/>
                          <w:szCs w:val="14"/>
                        </w:rPr>
                        <w:t>1 cycle d’essai applicable</w:t>
                      </w:r>
                    </w:p>
                  </w:txbxContent>
                </v:textbox>
              </v:shape>
            </w:pict>
          </mc:Fallback>
        </mc:AlternateContent>
      </w:r>
      <w:r w:rsidRPr="008E409A">
        <w:rPr>
          <w:noProof/>
          <w:lang w:val="en-US"/>
        </w:rPr>
        <mc:AlternateContent>
          <mc:Choice Requires="wps">
            <w:drawing>
              <wp:anchor distT="0" distB="0" distL="114300" distR="114300" simplePos="0" relativeHeight="251814912" behindDoc="0" locked="0" layoutInCell="1" allowOverlap="1" wp14:anchorId="72794078" wp14:editId="30AB31C2">
                <wp:simplePos x="0" y="0"/>
                <wp:positionH relativeFrom="column">
                  <wp:posOffset>753745</wp:posOffset>
                </wp:positionH>
                <wp:positionV relativeFrom="paragraph">
                  <wp:posOffset>1876425</wp:posOffset>
                </wp:positionV>
                <wp:extent cx="817245" cy="306070"/>
                <wp:effectExtent l="0" t="0" r="1905" b="0"/>
                <wp:wrapNone/>
                <wp:docPr id="13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06070"/>
                        </a:xfrm>
                        <a:prstGeom prst="rect">
                          <a:avLst/>
                        </a:prstGeom>
                        <a:noFill/>
                        <a:ln w="9525">
                          <a:noFill/>
                          <a:miter lim="800000"/>
                          <a:headEnd/>
                          <a:tailEnd/>
                        </a:ln>
                      </wps:spPr>
                      <wps:txbx>
                        <w:txbxContent>
                          <w:p w:rsidR="00FF4ADE" w:rsidRPr="007176B5" w:rsidRDefault="00FF4ADE" w:rsidP="00443CAB">
                            <w:pPr>
                              <w:spacing w:line="240" w:lineRule="auto"/>
                              <w:jc w:val="center"/>
                              <w:rPr>
                                <w:b/>
                                <w:color w:val="00B0F0"/>
                                <w:sz w:val="12"/>
                                <w:szCs w:val="12"/>
                              </w:rPr>
                            </w:pPr>
                            <w:r w:rsidRPr="007176B5">
                              <w:rPr>
                                <w:b/>
                                <w:color w:val="00B0F0"/>
                                <w:sz w:val="12"/>
                                <w:szCs w:val="12"/>
                              </w:rPr>
                              <w:t xml:space="preserve">Fixation du niveau </w:t>
                            </w:r>
                            <w:r>
                              <w:rPr>
                                <w:b/>
                                <w:color w:val="00B0F0"/>
                                <w:sz w:val="12"/>
                                <w:szCs w:val="12"/>
                              </w:rPr>
                              <w:br/>
                            </w:r>
                            <w:r w:rsidRPr="007176B5">
                              <w:rPr>
                                <w:b/>
                                <w:color w:val="00B0F0"/>
                                <w:sz w:val="12"/>
                                <w:szCs w:val="12"/>
                              </w:rPr>
                              <w:t xml:space="preserve">de charge à la demande </w:t>
                            </w:r>
                            <w:r>
                              <w:rPr>
                                <w:b/>
                                <w:color w:val="00B0F0"/>
                                <w:sz w:val="12"/>
                                <w:szCs w:val="12"/>
                              </w:rPr>
                              <w:br/>
                            </w:r>
                            <w:r w:rsidRPr="007176B5">
                              <w:rPr>
                                <w:b/>
                                <w:color w:val="00B0F0"/>
                                <w:sz w:val="12"/>
                                <w:szCs w:val="12"/>
                              </w:rP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4078" id="_x0000_s1243" type="#_x0000_t202" style="position:absolute;left:0;text-align:left;margin-left:59.35pt;margin-top:147.75pt;width:64.35pt;height:2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" filled="f" stroked="f">
                <v:textbox inset="0,0,0,0">
                  <w:txbxContent>
                    <w:p w:rsidR="00FF4ADE" w:rsidRPr="007176B5" w:rsidRDefault="00FF4ADE" w:rsidP="00443CAB">
                      <w:pPr>
                        <w:spacing w:line="240" w:lineRule="auto"/>
                        <w:jc w:val="center"/>
                        <w:rPr>
                          <w:b/>
                          <w:color w:val="00B0F0"/>
                          <w:sz w:val="12"/>
                          <w:szCs w:val="12"/>
                        </w:rPr>
                      </w:pPr>
                      <w:r w:rsidRPr="007176B5">
                        <w:rPr>
                          <w:b/>
                          <w:color w:val="00B0F0"/>
                          <w:sz w:val="12"/>
                          <w:szCs w:val="12"/>
                        </w:rPr>
                        <w:t xml:space="preserve">Fixation du niveau </w:t>
                      </w:r>
                      <w:r>
                        <w:rPr>
                          <w:b/>
                          <w:color w:val="00B0F0"/>
                          <w:sz w:val="12"/>
                          <w:szCs w:val="12"/>
                        </w:rPr>
                        <w:br/>
                      </w:r>
                      <w:r w:rsidRPr="007176B5">
                        <w:rPr>
                          <w:b/>
                          <w:color w:val="00B0F0"/>
                          <w:sz w:val="12"/>
                          <w:szCs w:val="12"/>
                        </w:rPr>
                        <w:t xml:space="preserve">de charge à la demande </w:t>
                      </w:r>
                      <w:r>
                        <w:rPr>
                          <w:b/>
                          <w:color w:val="00B0F0"/>
                          <w:sz w:val="12"/>
                          <w:szCs w:val="12"/>
                        </w:rPr>
                        <w:br/>
                      </w:r>
                      <w:r w:rsidRPr="007176B5">
                        <w:rPr>
                          <w:b/>
                          <w:color w:val="00B0F0"/>
                          <w:sz w:val="12"/>
                          <w:szCs w:val="12"/>
                        </w:rPr>
                        <w:t>du constructeur</w:t>
                      </w:r>
                    </w:p>
                  </w:txbxContent>
                </v:textbox>
              </v:shape>
            </w:pict>
          </mc:Fallback>
        </mc:AlternateContent>
      </w:r>
      <w:r w:rsidRPr="008E409A">
        <w:rPr>
          <w:noProof/>
          <w:lang w:val="en-US"/>
        </w:rPr>
        <mc:AlternateContent>
          <mc:Choice Requires="wps">
            <w:drawing>
              <wp:anchor distT="0" distB="0" distL="114300" distR="114300" simplePos="0" relativeHeight="251815936" behindDoc="0" locked="0" layoutInCell="1" allowOverlap="1" wp14:anchorId="32A0A430" wp14:editId="57C78E91">
                <wp:simplePos x="0" y="0"/>
                <wp:positionH relativeFrom="column">
                  <wp:posOffset>1297305</wp:posOffset>
                </wp:positionH>
                <wp:positionV relativeFrom="paragraph">
                  <wp:posOffset>2226310</wp:posOffset>
                </wp:positionV>
                <wp:extent cx="283845" cy="207010"/>
                <wp:effectExtent l="0" t="0" r="78105" b="59690"/>
                <wp:wrapNone/>
                <wp:docPr id="13897" name="Connecteur droit avec flèche 13897"/>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844E6" id="Connecteur droit avec flèche 13897" o:spid="_x0000_s1026" type="#_x0000_t32" style="position:absolute;margin-left:102.15pt;margin-top:175.3pt;width:22.35pt;height:1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" strokecolor="#00b0f0" strokeweight="1.25pt">
                <v:stroke endarrow="block"/>
              </v:shape>
            </w:pict>
          </mc:Fallback>
        </mc:AlternateContent>
      </w:r>
      <w:r w:rsidRPr="008E409A">
        <w:rPr>
          <w:noProof/>
          <w:lang w:val="en-US"/>
        </w:rPr>
        <mc:AlternateContent>
          <mc:Choice Requires="wps">
            <w:drawing>
              <wp:anchor distT="0" distB="0" distL="114300" distR="114300" simplePos="0" relativeHeight="251812864" behindDoc="0" locked="0" layoutInCell="1" allowOverlap="1" wp14:anchorId="1DB5354F" wp14:editId="4BCAC900">
                <wp:simplePos x="0" y="0"/>
                <wp:positionH relativeFrom="column">
                  <wp:posOffset>1637030</wp:posOffset>
                </wp:positionH>
                <wp:positionV relativeFrom="paragraph">
                  <wp:posOffset>2922905</wp:posOffset>
                </wp:positionV>
                <wp:extent cx="1273810" cy="173990"/>
                <wp:effectExtent l="0" t="0" r="2540" b="0"/>
                <wp:wrapNone/>
                <wp:docPr id="13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73990"/>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354F" id="_x0000_s1244" type="#_x0000_t202" style="position:absolute;left:0;text-align:left;margin-left:128.9pt;margin-top:230.15pt;width:100.3pt;height:1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" filled="f" stroked="f">
                <v:textbox inset="0,0,0,0">
                  <w:txbxContent>
                    <w:p w:rsidR="00FF4ADE" w:rsidRPr="00060FF6" w:rsidRDefault="00FF4ADE" w:rsidP="00443CAB">
                      <w:pPr>
                        <w:spacing w:line="240" w:lineRule="auto"/>
                        <w:jc w:val="center"/>
                        <w:rPr>
                          <w:b/>
                          <w:sz w:val="14"/>
                          <w:szCs w:val="14"/>
                        </w:rPr>
                      </w:pPr>
                      <w:r>
                        <w:rPr>
                          <w:b/>
                          <w:sz w:val="14"/>
                          <w:szCs w:val="14"/>
                        </w:rPr>
                        <w:t>1 cycle d’essai applicable</w:t>
                      </w:r>
                    </w:p>
                  </w:txbxContent>
                </v:textbox>
              </v:shape>
            </w:pict>
          </mc:Fallback>
        </mc:AlternateContent>
      </w:r>
      <w:r w:rsidRPr="008E409A">
        <w:rPr>
          <w:noProof/>
          <w:lang w:val="en-US"/>
        </w:rPr>
        <mc:AlternateContent>
          <mc:Choice Requires="wps">
            <w:drawing>
              <wp:anchor distT="0" distB="0" distL="114300" distR="114300" simplePos="0" relativeHeight="251811840" behindDoc="0" locked="0" layoutInCell="1" allowOverlap="1" wp14:anchorId="3D8DF2C5" wp14:editId="09A74D61">
                <wp:simplePos x="0" y="0"/>
                <wp:positionH relativeFrom="column">
                  <wp:posOffset>3011170</wp:posOffset>
                </wp:positionH>
                <wp:positionV relativeFrom="paragraph">
                  <wp:posOffset>2293620</wp:posOffset>
                </wp:positionV>
                <wp:extent cx="1136015" cy="137160"/>
                <wp:effectExtent l="0" t="0" r="6985" b="0"/>
                <wp:wrapNone/>
                <wp:docPr id="138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7160"/>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DF2C5" id="_x0000_s1245" type="#_x0000_t202" style="position:absolute;left:0;text-align:left;margin-left:237.1pt;margin-top:180.6pt;width:89.45pt;height:1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" filled="f" stroked="f">
                <v:textbox inset="0,0,0,0">
                  <w:txbxContent>
                    <w:p w:rsidR="00FF4ADE" w:rsidRPr="00060FF6" w:rsidRDefault="00FF4ADE" w:rsidP="00443CAB">
                      <w:pPr>
                        <w:spacing w:line="240" w:lineRule="auto"/>
                        <w:jc w:val="center"/>
                        <w:rPr>
                          <w:b/>
                          <w:sz w:val="14"/>
                          <w:szCs w:val="14"/>
                        </w:rPr>
                      </w:pPr>
                      <w:r>
                        <w:rPr>
                          <w:b/>
                          <w:sz w:val="14"/>
                          <w:szCs w:val="14"/>
                        </w:rPr>
                        <w:t xml:space="preserve">Stabilisation </w:t>
                      </w:r>
                    </w:p>
                  </w:txbxContent>
                </v:textbox>
              </v:shape>
            </w:pict>
          </mc:Fallback>
        </mc:AlternateContent>
      </w:r>
      <w:r w:rsidRPr="008E409A">
        <w:rPr>
          <w:noProof/>
          <w:lang w:val="en-US"/>
        </w:rPr>
        <mc:AlternateContent>
          <mc:Choice Requires="wps">
            <w:drawing>
              <wp:anchor distT="0" distB="0" distL="114300" distR="114300" simplePos="0" relativeHeight="251810816" behindDoc="0" locked="0" layoutInCell="1" allowOverlap="1" wp14:anchorId="72504599" wp14:editId="0C8AE3BD">
                <wp:simplePos x="0" y="0"/>
                <wp:positionH relativeFrom="column">
                  <wp:posOffset>1710690</wp:posOffset>
                </wp:positionH>
                <wp:positionV relativeFrom="paragraph">
                  <wp:posOffset>728980</wp:posOffset>
                </wp:positionV>
                <wp:extent cx="1120140" cy="168910"/>
                <wp:effectExtent l="0" t="0" r="3810" b="2540"/>
                <wp:wrapNone/>
                <wp:docPr id="138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68910"/>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04599" id="_x0000_s1246" type="#_x0000_t202" style="position:absolute;left:0;text-align:left;margin-left:134.7pt;margin-top:57.4pt;width:88.2pt;height:1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" filled="f" stroked="f">
                <v:textbox inset="0,0,0,0">
                  <w:txbxContent>
                    <w:p w:rsidR="00FF4ADE" w:rsidRPr="00060FF6" w:rsidRDefault="00FF4ADE" w:rsidP="00443CAB">
                      <w:pPr>
                        <w:spacing w:line="240" w:lineRule="auto"/>
                        <w:jc w:val="center"/>
                        <w:rPr>
                          <w:b/>
                          <w:sz w:val="14"/>
                          <w:szCs w:val="14"/>
                        </w:rPr>
                      </w:pPr>
                      <w:r>
                        <w:rPr>
                          <w:b/>
                          <w:sz w:val="14"/>
                          <w:szCs w:val="14"/>
                        </w:rPr>
                        <w:t xml:space="preserve">Préconditionnement </w:t>
                      </w:r>
                    </w:p>
                  </w:txbxContent>
                </v:textbox>
              </v:shape>
            </w:pict>
          </mc:Fallback>
        </mc:AlternateContent>
      </w:r>
      <w:r w:rsidRPr="008E409A">
        <w:rPr>
          <w:noProof/>
          <w:lang w:val="en-US"/>
        </w:rPr>
        <mc:AlternateContent>
          <mc:Choice Requires="wps">
            <w:drawing>
              <wp:anchor distT="0" distB="0" distL="114300" distR="114300" simplePos="0" relativeHeight="251809792" behindDoc="0" locked="0" layoutInCell="1" allowOverlap="1" wp14:anchorId="474F8561" wp14:editId="50BCAB29">
                <wp:simplePos x="0" y="0"/>
                <wp:positionH relativeFrom="column">
                  <wp:posOffset>4367530</wp:posOffset>
                </wp:positionH>
                <wp:positionV relativeFrom="paragraph">
                  <wp:posOffset>648335</wp:posOffset>
                </wp:positionV>
                <wp:extent cx="998855" cy="242570"/>
                <wp:effectExtent l="0" t="0" r="10795" b="5080"/>
                <wp:wrapNone/>
                <wp:docPr id="138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42570"/>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sidRPr="00060FF6">
                              <w:rPr>
                                <w:b/>
                                <w:sz w:val="14"/>
                                <w:szCs w:val="14"/>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F8561" id="_x0000_s1247" type="#_x0000_t202" style="position:absolute;left:0;text-align:left;margin-left:343.9pt;margin-top:51.05pt;width:78.65pt;height:19.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" filled="f" stroked="f">
                <v:textbox inset="0,0,0,0">
                  <w:txbxContent>
                    <w:p w:rsidR="00FF4ADE" w:rsidRPr="00060FF6" w:rsidRDefault="00FF4ADE" w:rsidP="00443CAB">
                      <w:pPr>
                        <w:spacing w:line="240" w:lineRule="auto"/>
                        <w:jc w:val="center"/>
                        <w:rPr>
                          <w:b/>
                          <w:sz w:val="14"/>
                          <w:szCs w:val="14"/>
                        </w:rPr>
                      </w:pPr>
                      <w:r w:rsidRPr="00060FF6">
                        <w:rPr>
                          <w:b/>
                          <w:sz w:val="14"/>
                          <w:szCs w:val="14"/>
                        </w:rPr>
                        <w:t>Essai de type 1 en mode épuisement de la charge</w:t>
                      </w:r>
                    </w:p>
                  </w:txbxContent>
                </v:textbox>
              </v:shape>
            </w:pict>
          </mc:Fallback>
        </mc:AlternateContent>
      </w:r>
      <w:r w:rsidRPr="008E409A">
        <w:rPr>
          <w:noProof/>
          <w:lang w:val="en-US"/>
        </w:rPr>
        <mc:AlternateContent>
          <mc:Choice Requires="wps">
            <w:drawing>
              <wp:anchor distT="0" distB="0" distL="114300" distR="114300" simplePos="0" relativeHeight="251808768" behindDoc="0" locked="0" layoutInCell="1" allowOverlap="1" wp14:anchorId="70FF2453" wp14:editId="07217B98">
                <wp:simplePos x="0" y="0"/>
                <wp:positionH relativeFrom="column">
                  <wp:posOffset>723900</wp:posOffset>
                </wp:positionH>
                <wp:positionV relativeFrom="paragraph">
                  <wp:posOffset>421005</wp:posOffset>
                </wp:positionV>
                <wp:extent cx="829310" cy="260985"/>
                <wp:effectExtent l="0" t="0" r="8890" b="5715"/>
                <wp:wrapNone/>
                <wp:docPr id="13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0985"/>
                        </a:xfrm>
                        <a:prstGeom prst="rect">
                          <a:avLst/>
                        </a:prstGeom>
                        <a:noFill/>
                        <a:ln w="9525">
                          <a:noFill/>
                          <a:miter lim="800000"/>
                          <a:headEnd/>
                          <a:tailEnd/>
                        </a:ln>
                      </wps:spPr>
                      <wps:txbx>
                        <w:txbxContent>
                          <w:p w:rsidR="00FF4ADE" w:rsidRPr="00060FF6" w:rsidRDefault="00FF4ADE" w:rsidP="00443CAB">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F2453" id="_x0000_s1248" type="#_x0000_t202" style="position:absolute;left:0;text-align:left;margin-left:57pt;margin-top:33.15pt;width:65.3pt;height:20.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" filled="f" stroked="f">
                <v:textbox inset="0,0,0,0">
                  <w:txbxContent>
                    <w:p w:rsidR="00FF4ADE" w:rsidRPr="00060FF6" w:rsidRDefault="00FF4ADE" w:rsidP="00443CAB">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w:pict>
          </mc:Fallback>
        </mc:AlternateContent>
      </w:r>
      <w:r w:rsidRPr="008E409A">
        <w:rPr>
          <w:noProof/>
          <w:lang w:val="en-US"/>
        </w:rPr>
        <w:drawing>
          <wp:inline distT="0" distB="0" distL="0" distR="0" wp14:anchorId="2A8F17DD" wp14:editId="4E93421D">
            <wp:extent cx="5231765" cy="3514725"/>
            <wp:effectExtent l="0" t="0" r="698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231765" cy="3514725"/>
                    </a:xfrm>
                    <a:prstGeom prst="rect">
                      <a:avLst/>
                    </a:prstGeom>
                    <a:noFill/>
                    <a:ln>
                      <a:noFill/>
                    </a:ln>
                  </pic:spPr>
                </pic:pic>
              </a:graphicData>
            </a:graphic>
          </wp:inline>
        </w:drawing>
      </w:r>
    </w:p>
    <w:p w:rsidR="00443CAB" w:rsidRPr="008E409A" w:rsidRDefault="00A4380D" w:rsidP="00443CAB">
      <w:pPr>
        <w:pStyle w:val="SingleTxtG"/>
        <w:ind w:left="2268" w:hanging="1134"/>
        <w:rPr>
          <w:lang w:val="fr-FR"/>
        </w:rPr>
      </w:pPr>
      <w:r>
        <w:rPr>
          <w:lang w:val="fr-FR"/>
        </w:rPr>
        <w:br w:type="page"/>
      </w:r>
      <w:r w:rsidR="00443CAB" w:rsidRPr="008E409A">
        <w:rPr>
          <w:lang w:val="fr-FR"/>
        </w:rPr>
        <w:t>3.</w:t>
      </w:r>
      <w:r w:rsidR="00443CAB" w:rsidRPr="008E409A">
        <w:rPr>
          <w:lang w:val="fr-FR"/>
        </w:rPr>
        <w:tab/>
        <w:t xml:space="preserve">Séquences d’essais VEP </w:t>
      </w:r>
    </w:p>
    <w:p w:rsidR="00443CAB" w:rsidRPr="008E409A" w:rsidRDefault="00443CAB" w:rsidP="00443CAB">
      <w:pPr>
        <w:pStyle w:val="SingleTxtG"/>
        <w:ind w:left="2268" w:hanging="1134"/>
        <w:rPr>
          <w:lang w:val="fr-FR"/>
        </w:rPr>
      </w:pPr>
      <w:r w:rsidRPr="008E409A">
        <w:rPr>
          <w:lang w:val="fr-FR"/>
        </w:rPr>
        <w:t>3.1</w:t>
      </w:r>
      <w:r w:rsidRPr="008E409A">
        <w:rPr>
          <w:lang w:val="fr-FR"/>
        </w:rPr>
        <w:tab/>
        <w:t>Procédure des cycles consécutifs</w:t>
      </w:r>
    </w:p>
    <w:p w:rsidR="00443CAB" w:rsidRDefault="00443CAB" w:rsidP="00B60156">
      <w:pPr>
        <w:pStyle w:val="Heading1"/>
        <w:numPr>
          <w:ilvl w:val="0"/>
          <w:numId w:val="0"/>
        </w:numPr>
        <w:spacing w:after="120"/>
        <w:rPr>
          <w:b/>
          <w:lang w:val="fr-FR"/>
        </w:rPr>
      </w:pPr>
      <w:r w:rsidRPr="008E409A">
        <w:rPr>
          <w:lang w:val="fr-FR"/>
        </w:rPr>
        <w:t xml:space="preserve">Figure A8.App1/6 </w:t>
      </w:r>
      <w:r w:rsidRPr="008E409A">
        <w:rPr>
          <w:lang w:val="fr-FR"/>
        </w:rPr>
        <w:br/>
      </w:r>
      <w:r w:rsidRPr="008E409A">
        <w:rPr>
          <w:b/>
          <w:lang w:val="fr-FR"/>
        </w:rPr>
        <w:t>Séquence d’essais des cycles consécutifs − VEP</w:t>
      </w:r>
    </w:p>
    <w:p w:rsidR="00F4575C" w:rsidRPr="00317D16" w:rsidRDefault="00F4575C" w:rsidP="00F4575C">
      <w:r w:rsidRPr="00317D16">
        <w:rPr>
          <w:noProof/>
          <w:lang w:val="en-US"/>
        </w:rPr>
        <mc:AlternateContent>
          <mc:Choice Requires="wps">
            <w:drawing>
              <wp:anchor distT="0" distB="0" distL="114300" distR="114300" simplePos="0" relativeHeight="252097536" behindDoc="0" locked="0" layoutInCell="1" allowOverlap="1" wp14:anchorId="38F53466" wp14:editId="31E7ED7F">
                <wp:simplePos x="0" y="0"/>
                <wp:positionH relativeFrom="column">
                  <wp:posOffset>4041775</wp:posOffset>
                </wp:positionH>
                <wp:positionV relativeFrom="paragraph">
                  <wp:posOffset>2236470</wp:posOffset>
                </wp:positionV>
                <wp:extent cx="634365" cy="179070"/>
                <wp:effectExtent l="0" t="0" r="13335" b="11430"/>
                <wp:wrapNone/>
                <wp:docPr id="13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9070"/>
                        </a:xfrm>
                        <a:prstGeom prst="rect">
                          <a:avLst/>
                        </a:prstGeom>
                        <a:noFill/>
                        <a:ln w="9525">
                          <a:noFill/>
                          <a:miter lim="800000"/>
                          <a:headEnd/>
                          <a:tailEnd/>
                        </a:ln>
                      </wps:spPr>
                      <wps:txbx>
                        <w:txbxContent>
                          <w:p w:rsidR="00FF4ADE" w:rsidRPr="00C04547" w:rsidRDefault="00FF4ADE" w:rsidP="00F4575C">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53466" id="_x0000_s1249" type="#_x0000_t202" style="position:absolute;margin-left:318.25pt;margin-top:176.1pt;width:49.95pt;height:14.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" filled="f" stroked="f">
                <v:textbox inset="0,0,0,0">
                  <w:txbxContent>
                    <w:p w:rsidR="00FF4ADE" w:rsidRPr="00C04547" w:rsidRDefault="00FF4ADE" w:rsidP="00F4575C">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Pr="00317D16">
        <w:rPr>
          <w:noProof/>
          <w:lang w:val="en-US"/>
        </w:rPr>
        <mc:AlternateContent>
          <mc:Choice Requires="wps">
            <w:drawing>
              <wp:anchor distT="0" distB="0" distL="114300" distR="114300" simplePos="0" relativeHeight="252096512" behindDoc="0" locked="0" layoutInCell="1" allowOverlap="1" wp14:anchorId="298EDCB5" wp14:editId="68B5CEBD">
                <wp:simplePos x="0" y="0"/>
                <wp:positionH relativeFrom="column">
                  <wp:posOffset>3307080</wp:posOffset>
                </wp:positionH>
                <wp:positionV relativeFrom="paragraph">
                  <wp:posOffset>2241550</wp:posOffset>
                </wp:positionV>
                <wp:extent cx="680085" cy="173355"/>
                <wp:effectExtent l="0" t="0" r="5715" b="0"/>
                <wp:wrapNone/>
                <wp:docPr id="139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noFill/>
                        <a:ln w="9525">
                          <a:noFill/>
                          <a:miter lim="800000"/>
                          <a:headEnd/>
                          <a:tailEnd/>
                        </a:ln>
                      </wps:spPr>
                      <wps:txbx>
                        <w:txbxContent>
                          <w:p w:rsidR="00FF4ADE" w:rsidRPr="0062701A" w:rsidRDefault="00FF4ADE" w:rsidP="00F4575C">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EDCB5" id="_x0000_s1250" type="#_x0000_t202" style="position:absolute;margin-left:260.4pt;margin-top:176.5pt;width:53.55pt;height:13.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" filled="f" stroked="f">
                <v:textbox inset="0,0,0,0">
                  <w:txbxContent>
                    <w:p w:rsidR="00FF4ADE" w:rsidRPr="0062701A" w:rsidRDefault="00FF4ADE" w:rsidP="00F4575C">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Pr="00317D16">
        <w:rPr>
          <w:noProof/>
          <w:lang w:val="en-US"/>
        </w:rPr>
        <mc:AlternateContent>
          <mc:Choice Requires="wps">
            <w:drawing>
              <wp:anchor distT="0" distB="0" distL="114300" distR="114300" simplePos="0" relativeHeight="252094464" behindDoc="0" locked="0" layoutInCell="1" allowOverlap="1" wp14:anchorId="21C91156" wp14:editId="39AAE091">
                <wp:simplePos x="0" y="0"/>
                <wp:positionH relativeFrom="column">
                  <wp:posOffset>1883410</wp:posOffset>
                </wp:positionH>
                <wp:positionV relativeFrom="paragraph">
                  <wp:posOffset>2260600</wp:posOffset>
                </wp:positionV>
                <wp:extent cx="680085" cy="147955"/>
                <wp:effectExtent l="0" t="0" r="5715" b="4445"/>
                <wp:wrapNone/>
                <wp:docPr id="139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1156" id="_x0000_s1251" type="#_x0000_t202" style="position:absolute;margin-left:148.3pt;margin-top:178pt;width:53.55pt;height:11.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" filled="f" stroked="f">
                <v:textbox inset="0,0,0,0">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317D16">
        <w:rPr>
          <w:noProof/>
          <w:lang w:val="en-US"/>
        </w:rPr>
        <mc:AlternateContent>
          <mc:Choice Requires="wps">
            <w:drawing>
              <wp:anchor distT="0" distB="0" distL="114300" distR="114300" simplePos="0" relativeHeight="252095488" behindDoc="0" locked="0" layoutInCell="1" allowOverlap="1" wp14:anchorId="6B75E9B9" wp14:editId="25945040">
                <wp:simplePos x="0" y="0"/>
                <wp:positionH relativeFrom="column">
                  <wp:posOffset>2588260</wp:posOffset>
                </wp:positionH>
                <wp:positionV relativeFrom="paragraph">
                  <wp:posOffset>2236470</wp:posOffset>
                </wp:positionV>
                <wp:extent cx="680085" cy="179070"/>
                <wp:effectExtent l="0" t="0" r="5715" b="11430"/>
                <wp:wrapNone/>
                <wp:docPr id="13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9070"/>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E9B9" id="_x0000_s1252" type="#_x0000_t202" style="position:absolute;margin-left:203.8pt;margin-top:176.1pt;width:53.55pt;height:14.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" filled="f" stroked="f">
                <v:textbox inset="0,0,0,0">
                  <w:txbxContent>
                    <w:p w:rsidR="00FF4ADE" w:rsidRPr="0062701A" w:rsidRDefault="00FF4ADE" w:rsidP="00F4575C">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Pr="00317D16">
        <w:rPr>
          <w:noProof/>
          <w:lang w:val="en-US"/>
        </w:rPr>
        <mc:AlternateContent>
          <mc:Choice Requires="wps">
            <w:drawing>
              <wp:anchor distT="0" distB="0" distL="114300" distR="114300" simplePos="0" relativeHeight="252098560" behindDoc="0" locked="0" layoutInCell="1" allowOverlap="1" wp14:anchorId="45D76C42" wp14:editId="746104FA">
                <wp:simplePos x="0" y="0"/>
                <wp:positionH relativeFrom="column">
                  <wp:posOffset>1379426</wp:posOffset>
                </wp:positionH>
                <wp:positionV relativeFrom="paragraph">
                  <wp:posOffset>1372870</wp:posOffset>
                </wp:positionV>
                <wp:extent cx="628650" cy="100330"/>
                <wp:effectExtent l="0" t="2540" r="0" b="0"/>
                <wp:wrapNone/>
                <wp:docPr id="13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F4ADE" w:rsidRPr="00213906" w:rsidRDefault="00FF4ADE" w:rsidP="00F4575C">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76C42" id="_x0000_s1253" type="#_x0000_t202" style="position:absolute;margin-left:108.6pt;margin-top:108.1pt;width:49.5pt;height:7.9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" filled="f" stroked="f">
                <v:textbox inset="0,0,0,0">
                  <w:txbxContent>
                    <w:p w:rsidR="00FF4ADE" w:rsidRPr="00213906" w:rsidRDefault="00FF4ADE" w:rsidP="00F4575C">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317D16">
        <w:rPr>
          <w:noProof/>
          <w:lang w:val="en-US"/>
        </w:rPr>
        <mc:AlternateContent>
          <mc:Choice Requires="wps">
            <w:drawing>
              <wp:anchor distT="0" distB="0" distL="114300" distR="114300" simplePos="0" relativeHeight="252104704" behindDoc="0" locked="0" layoutInCell="1" allowOverlap="1" wp14:anchorId="4908E554" wp14:editId="7552A0C1">
                <wp:simplePos x="0" y="0"/>
                <wp:positionH relativeFrom="column">
                  <wp:posOffset>3481297</wp:posOffset>
                </wp:positionH>
                <wp:positionV relativeFrom="paragraph">
                  <wp:posOffset>955646</wp:posOffset>
                </wp:positionV>
                <wp:extent cx="760730" cy="206136"/>
                <wp:effectExtent l="0" t="0" r="1270" b="3810"/>
                <wp:wrapNone/>
                <wp:docPr id="13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6136"/>
                        </a:xfrm>
                        <a:prstGeom prst="rect">
                          <a:avLst/>
                        </a:prstGeom>
                        <a:noFill/>
                        <a:ln w="9525">
                          <a:noFill/>
                          <a:miter lim="800000"/>
                          <a:headEnd/>
                          <a:tailEnd/>
                        </a:ln>
                      </wps:spPr>
                      <wps:txbx>
                        <w:txbxContent>
                          <w:p w:rsidR="00FF4ADE" w:rsidRPr="009D70C4" w:rsidRDefault="00FF4ADE" w:rsidP="00F4575C">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8E554" id="_x0000_s1254" type="#_x0000_t202" style="position:absolute;margin-left:274.1pt;margin-top:75.25pt;width:59.9pt;height:1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" filled="f" stroked="f">
                <v:textbox inset="0,0,0,0">
                  <w:txbxContent>
                    <w:p w:rsidR="00FF4ADE" w:rsidRPr="009D70C4" w:rsidRDefault="00FF4ADE" w:rsidP="00F4575C">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317D16">
        <w:rPr>
          <w:noProof/>
          <w:lang w:val="en-US"/>
        </w:rPr>
        <mc:AlternateContent>
          <mc:Choice Requires="wps">
            <w:drawing>
              <wp:anchor distT="0" distB="0" distL="114300" distR="114300" simplePos="0" relativeHeight="252103680" behindDoc="0" locked="0" layoutInCell="1" allowOverlap="1" wp14:anchorId="7DEDF2C3" wp14:editId="2C871D33">
                <wp:simplePos x="0" y="0"/>
                <wp:positionH relativeFrom="column">
                  <wp:posOffset>1224709</wp:posOffset>
                </wp:positionH>
                <wp:positionV relativeFrom="paragraph">
                  <wp:posOffset>666233</wp:posOffset>
                </wp:positionV>
                <wp:extent cx="629920" cy="173990"/>
                <wp:effectExtent l="0" t="0" r="0" b="0"/>
                <wp:wrapNone/>
                <wp:docPr id="139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FF4ADE" w:rsidRPr="009D70C4" w:rsidRDefault="00FF4ADE" w:rsidP="00F4575C">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F2C3" id="_x0000_s1255" type="#_x0000_t202" style="position:absolute;margin-left:96.45pt;margin-top:52.45pt;width:49.6pt;height:13.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" filled="f" stroked="f">
                <v:textbox inset="0,0,0,0">
                  <w:txbxContent>
                    <w:p w:rsidR="00FF4ADE" w:rsidRPr="009D70C4" w:rsidRDefault="00FF4ADE" w:rsidP="00F4575C">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317D16">
        <w:rPr>
          <w:noProof/>
          <w:lang w:val="en-US"/>
        </w:rPr>
        <mc:AlternateContent>
          <mc:Choice Requires="wps">
            <w:drawing>
              <wp:anchor distT="0" distB="0" distL="114300" distR="114300" simplePos="0" relativeHeight="252102656" behindDoc="0" locked="0" layoutInCell="1" allowOverlap="1" wp14:anchorId="5677F8D4" wp14:editId="5391CBE9">
                <wp:simplePos x="0" y="0"/>
                <wp:positionH relativeFrom="column">
                  <wp:posOffset>574675</wp:posOffset>
                </wp:positionH>
                <wp:positionV relativeFrom="paragraph">
                  <wp:posOffset>665682</wp:posOffset>
                </wp:positionV>
                <wp:extent cx="586105" cy="173990"/>
                <wp:effectExtent l="0" t="0" r="4445" b="0"/>
                <wp:wrapNone/>
                <wp:docPr id="139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FF4ADE" w:rsidRPr="009D70C4" w:rsidRDefault="00FF4ADE" w:rsidP="00F4575C">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F8D4" id="_x0000_s1256" type="#_x0000_t202" style="position:absolute;margin-left:45.25pt;margin-top:52.4pt;width:46.15pt;height:13.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" filled="f" stroked="f">
                <v:textbox inset="0,0,0,0">
                  <w:txbxContent>
                    <w:p w:rsidR="00FF4ADE" w:rsidRPr="009D70C4" w:rsidRDefault="00FF4ADE" w:rsidP="00F4575C">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317D16">
        <w:rPr>
          <w:noProof/>
          <w:lang w:val="en-US"/>
        </w:rPr>
        <mc:AlternateContent>
          <mc:Choice Requires="wps">
            <w:drawing>
              <wp:anchor distT="0" distB="0" distL="114300" distR="114300" simplePos="0" relativeHeight="252101632" behindDoc="0" locked="0" layoutInCell="1" allowOverlap="1" wp14:anchorId="1B487CE4" wp14:editId="46EC0919">
                <wp:simplePos x="0" y="0"/>
                <wp:positionH relativeFrom="column">
                  <wp:posOffset>5066665</wp:posOffset>
                </wp:positionH>
                <wp:positionV relativeFrom="paragraph">
                  <wp:posOffset>1155700</wp:posOffset>
                </wp:positionV>
                <wp:extent cx="814705" cy="388620"/>
                <wp:effectExtent l="3493" t="0" r="7937" b="7938"/>
                <wp:wrapNone/>
                <wp:docPr id="13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FF4ADE" w:rsidRPr="00BA3E5E" w:rsidRDefault="00FF4ADE" w:rsidP="00F4575C">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87CE4" id="_x0000_s1257" type="#_x0000_t202" style="position:absolute;margin-left:398.95pt;margin-top:91pt;width:64.15pt;height:30.6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" filled="f" stroked="f">
                <v:textbox inset="0,0,0,0">
                  <w:txbxContent>
                    <w:p w:rsidR="00FF4ADE" w:rsidRPr="00BA3E5E" w:rsidRDefault="00FF4ADE" w:rsidP="00F4575C">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317D16">
        <w:rPr>
          <w:noProof/>
          <w:lang w:val="en-US"/>
        </w:rPr>
        <mc:AlternateContent>
          <mc:Choice Requires="wps">
            <w:drawing>
              <wp:anchor distT="0" distB="0" distL="114300" distR="114300" simplePos="0" relativeHeight="252100608" behindDoc="0" locked="0" layoutInCell="1" allowOverlap="1" wp14:anchorId="6825EEDA" wp14:editId="12491B2F">
                <wp:simplePos x="0" y="0"/>
                <wp:positionH relativeFrom="column">
                  <wp:posOffset>4394200</wp:posOffset>
                </wp:positionH>
                <wp:positionV relativeFrom="paragraph">
                  <wp:posOffset>519430</wp:posOffset>
                </wp:positionV>
                <wp:extent cx="280670" cy="201295"/>
                <wp:effectExtent l="0" t="0" r="5080" b="8255"/>
                <wp:wrapNone/>
                <wp:docPr id="139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F4ADE" w:rsidRPr="0062701A" w:rsidRDefault="00FF4ADE" w:rsidP="00F4575C">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5EEDA" id="_x0000_s1258" type="#_x0000_t202" style="position:absolute;margin-left:346pt;margin-top:40.9pt;width:22.1pt;height:15.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" filled="f" stroked="f">
                <v:textbox inset="0,0,0,0">
                  <w:txbxContent>
                    <w:p w:rsidR="00FF4ADE" w:rsidRPr="0062701A" w:rsidRDefault="00FF4ADE" w:rsidP="00F4575C">
                      <w:pPr>
                        <w:spacing w:line="240" w:lineRule="auto"/>
                        <w:jc w:val="center"/>
                        <w:rPr>
                          <w:b/>
                          <w:sz w:val="10"/>
                          <w:szCs w:val="10"/>
                        </w:rPr>
                      </w:pPr>
                      <w:r>
                        <w:rPr>
                          <w:b/>
                          <w:sz w:val="10"/>
                          <w:szCs w:val="10"/>
                        </w:rPr>
                        <w:t>120 min max.</w:t>
                      </w:r>
                    </w:p>
                  </w:txbxContent>
                </v:textbox>
              </v:shape>
            </w:pict>
          </mc:Fallback>
        </mc:AlternateContent>
      </w:r>
      <w:r w:rsidRPr="00317D16">
        <w:rPr>
          <w:noProof/>
          <w:lang w:val="en-US"/>
        </w:rPr>
        <mc:AlternateContent>
          <mc:Choice Requires="wps">
            <w:drawing>
              <wp:anchor distT="0" distB="0" distL="114300" distR="114300" simplePos="0" relativeHeight="252099584" behindDoc="0" locked="0" layoutInCell="1" allowOverlap="1" wp14:anchorId="19A48277" wp14:editId="572DBF09">
                <wp:simplePos x="0" y="0"/>
                <wp:positionH relativeFrom="column">
                  <wp:posOffset>4741545</wp:posOffset>
                </wp:positionH>
                <wp:positionV relativeFrom="paragraph">
                  <wp:posOffset>2273300</wp:posOffset>
                </wp:positionV>
                <wp:extent cx="629920" cy="142240"/>
                <wp:effectExtent l="0" t="0" r="0" b="0"/>
                <wp:wrapNone/>
                <wp:docPr id="139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8277" id="_x0000_s1259" type="#_x0000_t202" style="position:absolute;margin-left:373.35pt;margin-top:179pt;width:49.6pt;height:11.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" stroked="f">
                <v:textbox inset="0,0,0,0">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93440" behindDoc="0" locked="0" layoutInCell="1" allowOverlap="1" wp14:anchorId="110691C4" wp14:editId="4412C958">
                <wp:simplePos x="0" y="0"/>
                <wp:positionH relativeFrom="column">
                  <wp:posOffset>1227455</wp:posOffset>
                </wp:positionH>
                <wp:positionV relativeFrom="paragraph">
                  <wp:posOffset>2273935</wp:posOffset>
                </wp:positionV>
                <wp:extent cx="629920" cy="142240"/>
                <wp:effectExtent l="0" t="0" r="0" b="0"/>
                <wp:wrapNone/>
                <wp:docPr id="13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91C4" id="_x0000_s1260" type="#_x0000_t202" style="position:absolute;margin-left:96.65pt;margin-top:179.05pt;width:49.6pt;height:11.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" stroked="f">
                <v:textbox inset="0,0,0,0">
                  <w:txbxContent>
                    <w:p w:rsidR="00FF4ADE" w:rsidRPr="009D55C9" w:rsidRDefault="00FF4ADE" w:rsidP="00F4575C">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317D16">
        <w:rPr>
          <w:noProof/>
          <w:lang w:val="en-US"/>
        </w:rPr>
        <mc:AlternateContent>
          <mc:Choice Requires="wps">
            <w:drawing>
              <wp:anchor distT="0" distB="0" distL="114300" distR="114300" simplePos="0" relativeHeight="252092416" behindDoc="0" locked="0" layoutInCell="1" allowOverlap="1" wp14:anchorId="1FC31734" wp14:editId="1A5DDE64">
                <wp:simplePos x="0" y="0"/>
                <wp:positionH relativeFrom="column">
                  <wp:posOffset>29210</wp:posOffset>
                </wp:positionH>
                <wp:positionV relativeFrom="paragraph">
                  <wp:posOffset>641350</wp:posOffset>
                </wp:positionV>
                <wp:extent cx="485140" cy="326390"/>
                <wp:effectExtent l="0" t="0" r="10160" b="0"/>
                <wp:wrapNone/>
                <wp:docPr id="139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FF4ADE" w:rsidRPr="009D55C9" w:rsidRDefault="00FF4ADE" w:rsidP="00F4575C">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1734" id="_x0000_s1261" type="#_x0000_t202" style="position:absolute;margin-left:2.3pt;margin-top:50.5pt;width:38.2pt;height:25.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" filled="f" stroked="f">
                <v:textbox inset="0,0,0,0">
                  <w:txbxContent>
                    <w:p w:rsidR="00FF4ADE" w:rsidRPr="009D55C9" w:rsidRDefault="00FF4ADE" w:rsidP="00F4575C">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317D16">
        <w:rPr>
          <w:noProof/>
          <w:lang w:val="en-US"/>
        </w:rPr>
        <mc:AlternateContent>
          <mc:Choice Requires="wps">
            <w:drawing>
              <wp:anchor distT="0" distB="0" distL="114300" distR="114300" simplePos="0" relativeHeight="252091392" behindDoc="0" locked="0" layoutInCell="1" allowOverlap="1" wp14:anchorId="1E295428" wp14:editId="328E545B">
                <wp:simplePos x="0" y="0"/>
                <wp:positionH relativeFrom="column">
                  <wp:posOffset>187938</wp:posOffset>
                </wp:positionH>
                <wp:positionV relativeFrom="paragraph">
                  <wp:posOffset>191770</wp:posOffset>
                </wp:positionV>
                <wp:extent cx="629920" cy="198120"/>
                <wp:effectExtent l="0" t="0" r="0" b="11430"/>
                <wp:wrapNone/>
                <wp:docPr id="139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95428" id="_x0000_s1262" type="#_x0000_t202" style="position:absolute;margin-left:14.8pt;margin-top:15.1pt;width:49.6pt;height:15.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" filled="f" stroked="f">
                <v:textbox inset="0,0,0,0">
                  <w:txbxContent>
                    <w:p w:rsidR="00FF4ADE" w:rsidRPr="009D55C9" w:rsidRDefault="00FF4ADE" w:rsidP="00F4575C">
                      <w:pPr>
                        <w:spacing w:line="240" w:lineRule="auto"/>
                        <w:jc w:val="center"/>
                        <w:rPr>
                          <w:b/>
                          <w:sz w:val="12"/>
                          <w:szCs w:val="12"/>
                        </w:rPr>
                      </w:pPr>
                      <w:r w:rsidRPr="009D55C9">
                        <w:rPr>
                          <w:b/>
                          <w:sz w:val="12"/>
                          <w:szCs w:val="12"/>
                        </w:rPr>
                        <w:t>Niveau de charge du SRSEE</w:t>
                      </w:r>
                    </w:p>
                  </w:txbxContent>
                </v:textbox>
              </v:shape>
            </w:pict>
          </mc:Fallback>
        </mc:AlternateContent>
      </w:r>
      <w:r w:rsidRPr="00317D16">
        <w:rPr>
          <w:noProof/>
          <w:lang w:val="en-US"/>
        </w:rPr>
        <w:drawing>
          <wp:inline distT="0" distB="0" distL="0" distR="0" wp14:anchorId="1946E806" wp14:editId="503FF429">
            <wp:extent cx="6115685" cy="281622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15685" cy="2816225"/>
                    </a:xfrm>
                    <a:prstGeom prst="rect">
                      <a:avLst/>
                    </a:prstGeom>
                    <a:noFill/>
                    <a:ln>
                      <a:noFill/>
                    </a:ln>
                  </pic:spPr>
                </pic:pic>
              </a:graphicData>
            </a:graphic>
          </wp:inline>
        </w:drawing>
      </w:r>
    </w:p>
    <w:p w:rsidR="00443CAB" w:rsidRPr="008E409A" w:rsidRDefault="00A4380D" w:rsidP="00443CAB">
      <w:pPr>
        <w:pStyle w:val="SingleTxtG"/>
        <w:keepNext/>
        <w:keepLines/>
        <w:ind w:left="2268" w:hanging="1134"/>
        <w:rPr>
          <w:rFonts w:eastAsia="MS Gothic"/>
          <w:lang w:val="fr-FR"/>
        </w:rPr>
      </w:pPr>
      <w:r>
        <w:rPr>
          <w:rFonts w:eastAsia="MS Gothic"/>
          <w:lang w:val="fr-FR"/>
        </w:rPr>
        <w:br w:type="page"/>
      </w:r>
      <w:r w:rsidR="00443CAB" w:rsidRPr="008E409A">
        <w:rPr>
          <w:rFonts w:eastAsia="MS Gothic"/>
          <w:lang w:val="fr-FR"/>
        </w:rPr>
        <w:t>3.2</w:t>
      </w:r>
      <w:r w:rsidR="00443CAB" w:rsidRPr="008E409A">
        <w:rPr>
          <w:rFonts w:eastAsia="MS Gothic"/>
          <w:lang w:val="fr-FR"/>
        </w:rPr>
        <w:tab/>
        <w:t>Procédure d’essai abrégée</w:t>
      </w:r>
    </w:p>
    <w:p w:rsidR="00443CAB" w:rsidRPr="008E409A" w:rsidRDefault="00443CAB" w:rsidP="00B60156">
      <w:pPr>
        <w:pStyle w:val="Heading1"/>
        <w:numPr>
          <w:ilvl w:val="0"/>
          <w:numId w:val="0"/>
        </w:numPr>
        <w:spacing w:after="120"/>
        <w:rPr>
          <w:rFonts w:eastAsia="MS Gothic"/>
          <w:lang w:val="fr-FR"/>
        </w:rPr>
      </w:pPr>
      <w:r w:rsidRPr="008E409A">
        <w:rPr>
          <w:lang w:val="fr-FR"/>
        </w:rPr>
        <w:t>Figure A8.App1/7</w:t>
      </w:r>
      <w:r w:rsidRPr="008E409A">
        <w:rPr>
          <w:lang w:val="fr-FR"/>
        </w:rPr>
        <w:br/>
      </w:r>
      <w:r w:rsidRPr="008E409A">
        <w:rPr>
          <w:b/>
          <w:lang w:val="fr-FR"/>
        </w:rPr>
        <w:t>Séquence d’essais abrégée pour les VEP</w:t>
      </w:r>
    </w:p>
    <w:p w:rsidR="00443CAB" w:rsidRPr="008E409A" w:rsidRDefault="00443CAB" w:rsidP="00443CAB">
      <w:pPr>
        <w:pStyle w:val="SingleTxtG"/>
        <w:ind w:left="0"/>
        <w:rPr>
          <w:lang w:val="fr-FR"/>
        </w:rPr>
      </w:pPr>
      <w:r w:rsidRPr="008E409A">
        <w:rPr>
          <w:noProof/>
          <w:lang w:val="en-US"/>
        </w:rPr>
        <mc:AlternateContent>
          <mc:Choice Requires="wps">
            <w:drawing>
              <wp:anchor distT="0" distB="0" distL="114300" distR="114300" simplePos="0" relativeHeight="251862016" behindDoc="0" locked="0" layoutInCell="1" allowOverlap="1" wp14:anchorId="5313D5D4" wp14:editId="3AFF16C9">
                <wp:simplePos x="0" y="0"/>
                <wp:positionH relativeFrom="column">
                  <wp:posOffset>125730</wp:posOffset>
                </wp:positionH>
                <wp:positionV relativeFrom="paragraph">
                  <wp:posOffset>755650</wp:posOffset>
                </wp:positionV>
                <wp:extent cx="485140" cy="400685"/>
                <wp:effectExtent l="0" t="0" r="10160" b="0"/>
                <wp:wrapNone/>
                <wp:docPr id="13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rsidR="00FF4ADE" w:rsidRPr="009D55C9" w:rsidRDefault="00FF4ADE" w:rsidP="00443CAB">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3D5D4" id="_x0000_s1263" type="#_x0000_t202" style="position:absolute;left:0;text-align:left;margin-left:9.9pt;margin-top:59.5pt;width:38.2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" filled="f" stroked="f">
                <v:textbox inset="0,0,0,0">
                  <w:txbxContent>
                    <w:p w:rsidR="00FF4ADE" w:rsidRPr="009D55C9" w:rsidRDefault="00FF4ADE" w:rsidP="00443CAB">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sidRPr="008E409A">
        <w:rPr>
          <w:noProof/>
          <w:lang w:val="en-US"/>
        </w:rPr>
        <mc:AlternateContent>
          <mc:Choice Requires="wps">
            <w:drawing>
              <wp:anchor distT="0" distB="0" distL="114300" distR="114300" simplePos="0" relativeHeight="251877376" behindDoc="0" locked="0" layoutInCell="1" allowOverlap="1" wp14:anchorId="6719DEA8" wp14:editId="667FB15D">
                <wp:simplePos x="0" y="0"/>
                <wp:positionH relativeFrom="column">
                  <wp:posOffset>5349875</wp:posOffset>
                </wp:positionH>
                <wp:positionV relativeFrom="paragraph">
                  <wp:posOffset>706755</wp:posOffset>
                </wp:positionV>
                <wp:extent cx="390525" cy="359410"/>
                <wp:effectExtent l="0" t="0" r="9525" b="2540"/>
                <wp:wrapNone/>
                <wp:docPr id="139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FF4ADE" w:rsidRPr="003B7448" w:rsidRDefault="00FF4ADE" w:rsidP="00443CAB">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DEA8" id="_x0000_s1264" type="#_x0000_t202" style="position:absolute;left:0;text-align:left;margin-left:421.25pt;margin-top:55.65pt;width:30.75pt;height:28.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" stroked="f">
                <v:textbox inset="0,0,0,0">
                  <w:txbxContent>
                    <w:p w:rsidR="00FF4ADE" w:rsidRPr="003B7448" w:rsidRDefault="00FF4ADE" w:rsidP="00443CAB">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v:textbox>
              </v:shape>
            </w:pict>
          </mc:Fallback>
        </mc:AlternateContent>
      </w:r>
      <w:r w:rsidRPr="008E409A">
        <w:rPr>
          <w:noProof/>
          <w:lang w:val="en-US"/>
        </w:rPr>
        <mc:AlternateContent>
          <mc:Choice Requires="wps">
            <w:drawing>
              <wp:anchor distT="0" distB="0" distL="114300" distR="114300" simplePos="0" relativeHeight="251876352" behindDoc="0" locked="0" layoutInCell="1" allowOverlap="1" wp14:anchorId="4BC430EC" wp14:editId="4095BC67">
                <wp:simplePos x="0" y="0"/>
                <wp:positionH relativeFrom="column">
                  <wp:posOffset>5349875</wp:posOffset>
                </wp:positionH>
                <wp:positionV relativeFrom="paragraph">
                  <wp:posOffset>1934845</wp:posOffset>
                </wp:positionV>
                <wp:extent cx="390525" cy="359410"/>
                <wp:effectExtent l="0" t="0" r="9525" b="2540"/>
                <wp:wrapNone/>
                <wp:docPr id="13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FF4ADE" w:rsidRPr="003B7448" w:rsidRDefault="00FF4ADE" w:rsidP="00443CAB">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430EC" id="_x0000_s1265" type="#_x0000_t202" style="position:absolute;left:0;text-align:left;margin-left:421.25pt;margin-top:152.35pt;width:30.75pt;height:28.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" stroked="f">
                <v:textbox inset="0,0,0,0">
                  <w:txbxContent>
                    <w:p w:rsidR="00FF4ADE" w:rsidRPr="003B7448" w:rsidRDefault="00FF4ADE" w:rsidP="00443CAB">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v:textbox>
              </v:shape>
            </w:pict>
          </mc:Fallback>
        </mc:AlternateContent>
      </w:r>
      <w:r w:rsidRPr="008E409A">
        <w:rPr>
          <w:noProof/>
          <w:lang w:val="en-US"/>
        </w:rPr>
        <mc:AlternateContent>
          <mc:Choice Requires="wps">
            <w:drawing>
              <wp:anchor distT="0" distB="0" distL="114300" distR="114300" simplePos="0" relativeHeight="251875328" behindDoc="0" locked="0" layoutInCell="1" allowOverlap="1" wp14:anchorId="4B69A01F" wp14:editId="2E30A3E6">
                <wp:simplePos x="0" y="0"/>
                <wp:positionH relativeFrom="column">
                  <wp:posOffset>46355</wp:posOffset>
                </wp:positionH>
                <wp:positionV relativeFrom="paragraph">
                  <wp:posOffset>1614805</wp:posOffset>
                </wp:positionV>
                <wp:extent cx="539115" cy="396875"/>
                <wp:effectExtent l="0" t="0" r="13335" b="3175"/>
                <wp:wrapNone/>
                <wp:docPr id="13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rsidR="00FF4ADE" w:rsidRPr="009D55C9" w:rsidRDefault="00FF4ADE" w:rsidP="00443CAB">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A01F" id="_x0000_s1266" type="#_x0000_t202" style="position:absolute;left:0;text-align:left;margin-left:3.65pt;margin-top:127.15pt;width:42.45pt;height:3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" filled="f" stroked="f">
                <v:textbox inset="0,0,0,0">
                  <w:txbxContent>
                    <w:p w:rsidR="00FF4ADE" w:rsidRPr="009D55C9" w:rsidRDefault="00FF4ADE" w:rsidP="00443CAB">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v:textbox>
              </v:shape>
            </w:pict>
          </mc:Fallback>
        </mc:AlternateContent>
      </w:r>
      <w:r w:rsidRPr="008E409A">
        <w:rPr>
          <w:noProof/>
          <w:lang w:val="en-US"/>
        </w:rPr>
        <mc:AlternateContent>
          <mc:Choice Requires="wps">
            <w:drawing>
              <wp:anchor distT="0" distB="0" distL="114300" distR="114300" simplePos="0" relativeHeight="251874304" behindDoc="0" locked="0" layoutInCell="1" allowOverlap="1" wp14:anchorId="1B0C71D8" wp14:editId="4778234A">
                <wp:simplePos x="0" y="0"/>
                <wp:positionH relativeFrom="column">
                  <wp:posOffset>1521460</wp:posOffset>
                </wp:positionH>
                <wp:positionV relativeFrom="paragraph">
                  <wp:posOffset>1428115</wp:posOffset>
                </wp:positionV>
                <wp:extent cx="628650" cy="100330"/>
                <wp:effectExtent l="0" t="2540" r="0" b="0"/>
                <wp:wrapNone/>
                <wp:docPr id="1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FF4ADE" w:rsidRPr="00213906" w:rsidRDefault="00FF4ADE" w:rsidP="00443CAB">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71D8" id="_x0000_s1267" type="#_x0000_t202" style="position:absolute;left:0;text-align:left;margin-left:119.8pt;margin-top:112.45pt;width:49.5pt;height:7.9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" filled="f" stroked="f">
                <v:textbox inset="0,0,0,0">
                  <w:txbxContent>
                    <w:p w:rsidR="00FF4ADE" w:rsidRPr="00213906" w:rsidRDefault="00FF4ADE" w:rsidP="00443CAB">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8E409A">
        <w:rPr>
          <w:noProof/>
          <w:lang w:val="en-US"/>
        </w:rPr>
        <mc:AlternateContent>
          <mc:Choice Requires="wps">
            <w:drawing>
              <wp:anchor distT="0" distB="0" distL="114300" distR="114300" simplePos="0" relativeHeight="251873280" behindDoc="0" locked="0" layoutInCell="1" allowOverlap="1" wp14:anchorId="66EEB415" wp14:editId="6E7F808A">
                <wp:simplePos x="0" y="0"/>
                <wp:positionH relativeFrom="column">
                  <wp:posOffset>3324860</wp:posOffset>
                </wp:positionH>
                <wp:positionV relativeFrom="paragraph">
                  <wp:posOffset>1069975</wp:posOffset>
                </wp:positionV>
                <wp:extent cx="760730" cy="205740"/>
                <wp:effectExtent l="0" t="0" r="1270" b="3810"/>
                <wp:wrapNone/>
                <wp:docPr id="13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FF4ADE" w:rsidRPr="009D70C4" w:rsidRDefault="00FF4ADE" w:rsidP="00443CAB">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EB415" id="_x0000_s1268" type="#_x0000_t202" style="position:absolute;left:0;text-align:left;margin-left:261.8pt;margin-top:84.25pt;width:59.9pt;height:16.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" filled="f" stroked="f">
                <v:textbox inset="0,0,0,0">
                  <w:txbxContent>
                    <w:p w:rsidR="00FF4ADE" w:rsidRPr="009D70C4" w:rsidRDefault="00FF4ADE" w:rsidP="00443CAB">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8E409A">
        <w:rPr>
          <w:noProof/>
          <w:lang w:val="en-US"/>
        </w:rPr>
        <mc:AlternateContent>
          <mc:Choice Requires="wps">
            <w:drawing>
              <wp:anchor distT="0" distB="0" distL="114300" distR="114300" simplePos="0" relativeHeight="251872256" behindDoc="0" locked="0" layoutInCell="1" allowOverlap="1" wp14:anchorId="2C731217" wp14:editId="5589BBAB">
                <wp:simplePos x="0" y="0"/>
                <wp:positionH relativeFrom="column">
                  <wp:posOffset>1322070</wp:posOffset>
                </wp:positionH>
                <wp:positionV relativeFrom="paragraph">
                  <wp:posOffset>781050</wp:posOffset>
                </wp:positionV>
                <wp:extent cx="629920" cy="173990"/>
                <wp:effectExtent l="0" t="0" r="0" b="0"/>
                <wp:wrapNone/>
                <wp:docPr id="13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FF4ADE" w:rsidRPr="009D70C4" w:rsidRDefault="00FF4ADE" w:rsidP="00443CAB">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31217" id="_x0000_s1269" type="#_x0000_t202" style="position:absolute;left:0;text-align:left;margin-left:104.1pt;margin-top:61.5pt;width:49.6pt;height:13.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" filled="f" stroked="f">
                <v:textbox inset="0,0,0,0">
                  <w:txbxContent>
                    <w:p w:rsidR="00FF4ADE" w:rsidRPr="009D70C4" w:rsidRDefault="00FF4ADE" w:rsidP="00443CAB">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8E409A">
        <w:rPr>
          <w:noProof/>
          <w:lang w:val="en-US"/>
        </w:rPr>
        <mc:AlternateContent>
          <mc:Choice Requires="wps">
            <w:drawing>
              <wp:anchor distT="0" distB="0" distL="114300" distR="114300" simplePos="0" relativeHeight="251871232" behindDoc="0" locked="0" layoutInCell="1" allowOverlap="1" wp14:anchorId="1FF17B9F" wp14:editId="0E2036D7">
                <wp:simplePos x="0" y="0"/>
                <wp:positionH relativeFrom="column">
                  <wp:posOffset>672465</wp:posOffset>
                </wp:positionH>
                <wp:positionV relativeFrom="paragraph">
                  <wp:posOffset>780415</wp:posOffset>
                </wp:positionV>
                <wp:extent cx="586105" cy="173990"/>
                <wp:effectExtent l="0" t="0" r="4445" b="0"/>
                <wp:wrapNone/>
                <wp:docPr id="13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FF4ADE" w:rsidRPr="009D70C4" w:rsidRDefault="00FF4ADE" w:rsidP="00443CAB">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7B9F" id="_x0000_s1270" type="#_x0000_t202" style="position:absolute;left:0;text-align:left;margin-left:52.95pt;margin-top:61.45pt;width:46.15pt;height:13.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" filled="f" stroked="f">
                <v:textbox inset="0,0,0,0">
                  <w:txbxContent>
                    <w:p w:rsidR="00FF4ADE" w:rsidRPr="009D70C4" w:rsidRDefault="00FF4ADE" w:rsidP="00443CAB">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8E409A">
        <w:rPr>
          <w:noProof/>
          <w:lang w:val="en-US"/>
        </w:rPr>
        <mc:AlternateContent>
          <mc:Choice Requires="wps">
            <w:drawing>
              <wp:anchor distT="0" distB="0" distL="114300" distR="114300" simplePos="0" relativeHeight="251870208" behindDoc="0" locked="0" layoutInCell="1" allowOverlap="1" wp14:anchorId="04E492CD" wp14:editId="4FE07AE5">
                <wp:simplePos x="0" y="0"/>
                <wp:positionH relativeFrom="column">
                  <wp:posOffset>4876165</wp:posOffset>
                </wp:positionH>
                <wp:positionV relativeFrom="paragraph">
                  <wp:posOffset>1285875</wp:posOffset>
                </wp:positionV>
                <wp:extent cx="814705" cy="388620"/>
                <wp:effectExtent l="3493" t="0" r="7937" b="7938"/>
                <wp:wrapNone/>
                <wp:docPr id="13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FF4ADE" w:rsidRPr="00BA3E5E" w:rsidRDefault="00FF4ADE" w:rsidP="00443CAB">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92CD" id="_x0000_s1271" type="#_x0000_t202" style="position:absolute;left:0;text-align:left;margin-left:383.95pt;margin-top:101.25pt;width:64.15pt;height:30.6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DnUwG8UAgAAAgQAAA4AAAAAAAAAAAAAAAAALgIAAGRycy9lMm9Eb2MueG1sUEsBAi0AFAAG&#10;AAgAAAAhAATh8iPiAAAACwEAAA8AAAAAAAAAAAAAAAAAbgQAAGRycy9kb3ducmV2LnhtbFBLBQYA&#10;AAAABAAEAPMAAAB9BQAAAAA=&#10;" filled="f" stroked="f">
                <v:textbox inset="0,0,0,0">
                  <w:txbxContent>
                    <w:p w:rsidR="00FF4ADE" w:rsidRPr="00BA3E5E" w:rsidRDefault="00FF4ADE" w:rsidP="00443CAB">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8E409A">
        <w:rPr>
          <w:noProof/>
          <w:lang w:val="en-US"/>
        </w:rPr>
        <mc:AlternateContent>
          <mc:Choice Requires="wps">
            <w:drawing>
              <wp:anchor distT="0" distB="0" distL="114300" distR="114300" simplePos="0" relativeHeight="251869184" behindDoc="0" locked="0" layoutInCell="1" allowOverlap="1" wp14:anchorId="71D77469" wp14:editId="7199DC73">
                <wp:simplePos x="0" y="0"/>
                <wp:positionH relativeFrom="column">
                  <wp:posOffset>4225925</wp:posOffset>
                </wp:positionH>
                <wp:positionV relativeFrom="paragraph">
                  <wp:posOffset>634365</wp:posOffset>
                </wp:positionV>
                <wp:extent cx="280670" cy="201295"/>
                <wp:effectExtent l="0" t="0" r="5080" b="8255"/>
                <wp:wrapNone/>
                <wp:docPr id="13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77469" id="_x0000_s1272" type="#_x0000_t202" style="position:absolute;left:0;text-align:left;margin-left:332.75pt;margin-top:49.95pt;width:22.1pt;height:15.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" filled="f" stroked="f">
                <v:textbox inset="0,0,0,0">
                  <w:txbxContent>
                    <w:p w:rsidR="00FF4ADE" w:rsidRPr="0062701A" w:rsidRDefault="00FF4ADE" w:rsidP="00443CAB">
                      <w:pPr>
                        <w:spacing w:line="240" w:lineRule="auto"/>
                        <w:jc w:val="center"/>
                        <w:rPr>
                          <w:b/>
                          <w:sz w:val="10"/>
                          <w:szCs w:val="10"/>
                        </w:rPr>
                      </w:pPr>
                      <w:r>
                        <w:rPr>
                          <w:b/>
                          <w:sz w:val="10"/>
                          <w:szCs w:val="10"/>
                        </w:rPr>
                        <w:t>120 min max.</w:t>
                      </w:r>
                    </w:p>
                  </w:txbxContent>
                </v:textbox>
              </v:shape>
            </w:pict>
          </mc:Fallback>
        </mc:AlternateContent>
      </w:r>
      <w:r w:rsidRPr="008E409A">
        <w:rPr>
          <w:noProof/>
          <w:lang w:val="en-US"/>
        </w:rPr>
        <mc:AlternateContent>
          <mc:Choice Requires="wps">
            <w:drawing>
              <wp:anchor distT="0" distB="0" distL="114300" distR="114300" simplePos="0" relativeHeight="251868160" behindDoc="0" locked="0" layoutInCell="1" allowOverlap="1" wp14:anchorId="36AB0ECE" wp14:editId="5B63C562">
                <wp:simplePos x="0" y="0"/>
                <wp:positionH relativeFrom="column">
                  <wp:posOffset>4665345</wp:posOffset>
                </wp:positionH>
                <wp:positionV relativeFrom="paragraph">
                  <wp:posOffset>2457450</wp:posOffset>
                </wp:positionV>
                <wp:extent cx="354965" cy="142240"/>
                <wp:effectExtent l="0" t="0" r="6985" b="0"/>
                <wp:wrapNone/>
                <wp:docPr id="13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0ECE" id="_x0000_s1273" type="#_x0000_t202" style="position:absolute;left:0;text-align:left;margin-left:367.35pt;margin-top:193.5pt;width:27.95pt;height:1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" stroked="f">
                <v:textbox inset="0,0,0,0">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8E409A">
        <w:rPr>
          <w:noProof/>
          <w:lang w:val="en-US"/>
        </w:rPr>
        <mc:AlternateContent>
          <mc:Choice Requires="wps">
            <w:drawing>
              <wp:anchor distT="0" distB="0" distL="114300" distR="114300" simplePos="0" relativeHeight="251867136" behindDoc="0" locked="0" layoutInCell="1" allowOverlap="1" wp14:anchorId="1D98248F" wp14:editId="70BF4143">
                <wp:simplePos x="0" y="0"/>
                <wp:positionH relativeFrom="column">
                  <wp:posOffset>3902075</wp:posOffset>
                </wp:positionH>
                <wp:positionV relativeFrom="paragraph">
                  <wp:posOffset>2759710</wp:posOffset>
                </wp:positionV>
                <wp:extent cx="412115" cy="280035"/>
                <wp:effectExtent l="0" t="0" r="6985" b="5715"/>
                <wp:wrapNone/>
                <wp:docPr id="13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80035"/>
                        </a:xfrm>
                        <a:prstGeom prst="rect">
                          <a:avLst/>
                        </a:prstGeom>
                        <a:noFill/>
                        <a:ln w="9525">
                          <a:noFill/>
                          <a:miter lim="800000"/>
                          <a:headEnd/>
                          <a:tailEnd/>
                        </a:ln>
                      </wps:spPr>
                      <wps:txbx>
                        <w:txbxContent>
                          <w:p w:rsidR="00FF4ADE" w:rsidRPr="003B7448" w:rsidRDefault="00FF4ADE" w:rsidP="00443CAB">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248F" id="_x0000_s1274" type="#_x0000_t202" style="position:absolute;left:0;text-align:left;margin-left:307.25pt;margin-top:217.3pt;width:32.45pt;height:22.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" filled="f" stroked="f">
                <v:textbox inset="0,0,0,0">
                  <w:txbxContent>
                    <w:p w:rsidR="00FF4ADE" w:rsidRPr="003B7448" w:rsidRDefault="00FF4ADE" w:rsidP="00443CAB">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sidRPr="008E409A">
        <w:rPr>
          <w:noProof/>
          <w:lang w:val="en-US"/>
        </w:rPr>
        <mc:AlternateContent>
          <mc:Choice Requires="wps">
            <w:drawing>
              <wp:anchor distT="0" distB="0" distL="114300" distR="114300" simplePos="0" relativeHeight="251866112" behindDoc="0" locked="0" layoutInCell="1" allowOverlap="1" wp14:anchorId="743793D5" wp14:editId="132F532F">
                <wp:simplePos x="0" y="0"/>
                <wp:positionH relativeFrom="column">
                  <wp:posOffset>3248025</wp:posOffset>
                </wp:positionH>
                <wp:positionV relativeFrom="paragraph">
                  <wp:posOffset>2458085</wp:posOffset>
                </wp:positionV>
                <wp:extent cx="728980" cy="173355"/>
                <wp:effectExtent l="0" t="0" r="13970" b="0"/>
                <wp:wrapNone/>
                <wp:docPr id="13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793D5" id="_x0000_s1275" type="#_x0000_t202" style="position:absolute;left:0;text-align:left;margin-left:255.75pt;margin-top:193.55pt;width:57.4pt;height:13.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" filled="f" stroked="f">
                <v:textbox inset="0,0,0,0">
                  <w:txbxContent>
                    <w:p w:rsidR="00FF4ADE" w:rsidRPr="0062701A" w:rsidRDefault="00FF4ADE" w:rsidP="00443CAB">
                      <w:pPr>
                        <w:spacing w:line="240" w:lineRule="auto"/>
                        <w:jc w:val="center"/>
                        <w:rPr>
                          <w:b/>
                          <w:sz w:val="10"/>
                          <w:szCs w:val="10"/>
                        </w:rPr>
                      </w:pPr>
                      <w:r>
                        <w:rPr>
                          <w:b/>
                          <w:sz w:val="10"/>
                          <w:szCs w:val="10"/>
                        </w:rPr>
                        <w:t>Segment dynamique 2</w:t>
                      </w:r>
                    </w:p>
                  </w:txbxContent>
                </v:textbox>
              </v:shape>
            </w:pict>
          </mc:Fallback>
        </mc:AlternateContent>
      </w:r>
      <w:r w:rsidRPr="008E409A">
        <w:rPr>
          <w:noProof/>
          <w:lang w:val="en-US"/>
        </w:rPr>
        <mc:AlternateContent>
          <mc:Choice Requires="wps">
            <w:drawing>
              <wp:anchor distT="0" distB="0" distL="114300" distR="114300" simplePos="0" relativeHeight="251865088" behindDoc="0" locked="0" layoutInCell="1" allowOverlap="1" wp14:anchorId="1996EED8" wp14:editId="4E5593DC">
                <wp:simplePos x="0" y="0"/>
                <wp:positionH relativeFrom="column">
                  <wp:posOffset>2777490</wp:posOffset>
                </wp:positionH>
                <wp:positionV relativeFrom="paragraph">
                  <wp:posOffset>2458085</wp:posOffset>
                </wp:positionV>
                <wp:extent cx="412115" cy="300990"/>
                <wp:effectExtent l="0" t="0" r="6985" b="3810"/>
                <wp:wrapNone/>
                <wp:docPr id="13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EED8" id="_x0000_s1276" type="#_x0000_t202" style="position:absolute;left:0;text-align:left;margin-left:218.7pt;margin-top:193.55pt;width:32.45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" filled="f" stroked="f">
                <v:textbox inset="0,0,0,0">
                  <w:txbxContent>
                    <w:p w:rsidR="00FF4ADE" w:rsidRPr="0062701A" w:rsidRDefault="00FF4ADE" w:rsidP="00443CAB">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sidRPr="008E409A">
        <w:rPr>
          <w:noProof/>
          <w:lang w:val="en-US"/>
        </w:rPr>
        <mc:AlternateContent>
          <mc:Choice Requires="wps">
            <w:drawing>
              <wp:anchor distT="0" distB="0" distL="114300" distR="114300" simplePos="0" relativeHeight="251864064" behindDoc="0" locked="0" layoutInCell="1" allowOverlap="1" wp14:anchorId="44162C06" wp14:editId="21A3B880">
                <wp:simplePos x="0" y="0"/>
                <wp:positionH relativeFrom="column">
                  <wp:posOffset>2059940</wp:posOffset>
                </wp:positionH>
                <wp:positionV relativeFrom="paragraph">
                  <wp:posOffset>2458085</wp:posOffset>
                </wp:positionV>
                <wp:extent cx="680085" cy="147955"/>
                <wp:effectExtent l="0" t="0" r="5715" b="4445"/>
                <wp:wrapNone/>
                <wp:docPr id="13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FF4ADE" w:rsidRPr="0062701A" w:rsidRDefault="00FF4ADE" w:rsidP="00443CAB">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2C06" id="_x0000_s1277" type="#_x0000_t202" style="position:absolute;left:0;text-align:left;margin-left:162.2pt;margin-top:193.55pt;width:53.55pt;height:1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" filled="f" stroked="f">
                <v:textbox inset="0,0,0,0">
                  <w:txbxContent>
                    <w:p w:rsidR="00FF4ADE" w:rsidRPr="0062701A" w:rsidRDefault="00FF4ADE" w:rsidP="00443CAB">
                      <w:pPr>
                        <w:spacing w:line="240" w:lineRule="auto"/>
                        <w:jc w:val="center"/>
                        <w:rPr>
                          <w:b/>
                          <w:sz w:val="10"/>
                          <w:szCs w:val="10"/>
                        </w:rPr>
                      </w:pPr>
                      <w:r>
                        <w:rPr>
                          <w:b/>
                          <w:sz w:val="10"/>
                          <w:szCs w:val="10"/>
                        </w:rPr>
                        <w:t>Segment dynamique 1</w:t>
                      </w:r>
                    </w:p>
                  </w:txbxContent>
                </v:textbox>
              </v:shape>
            </w:pict>
          </mc:Fallback>
        </mc:AlternateContent>
      </w:r>
      <w:r w:rsidRPr="008E409A">
        <w:rPr>
          <w:noProof/>
          <w:lang w:val="en-US"/>
        </w:rPr>
        <mc:AlternateContent>
          <mc:Choice Requires="wps">
            <w:drawing>
              <wp:anchor distT="0" distB="0" distL="114300" distR="114300" simplePos="0" relativeHeight="251863040" behindDoc="0" locked="0" layoutInCell="1" allowOverlap="1" wp14:anchorId="20E9C392" wp14:editId="43006CF0">
                <wp:simplePos x="0" y="0"/>
                <wp:positionH relativeFrom="column">
                  <wp:posOffset>1325245</wp:posOffset>
                </wp:positionH>
                <wp:positionV relativeFrom="paragraph">
                  <wp:posOffset>2457450</wp:posOffset>
                </wp:positionV>
                <wp:extent cx="629920" cy="142240"/>
                <wp:effectExtent l="0" t="0" r="0" b="0"/>
                <wp:wrapNone/>
                <wp:docPr id="13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9C392" id="_x0000_s1278" type="#_x0000_t202" style="position:absolute;left:0;text-align:left;margin-left:104.35pt;margin-top:193.5pt;width:49.6pt;height:1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" stroked="f">
                <v:textbox inset="0,0,0,0">
                  <w:txbxContent>
                    <w:p w:rsidR="00FF4ADE" w:rsidRPr="009D55C9" w:rsidRDefault="00FF4ADE" w:rsidP="00443CAB">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8E409A">
        <w:rPr>
          <w:noProof/>
          <w:lang w:val="en-US"/>
        </w:rPr>
        <mc:AlternateContent>
          <mc:Choice Requires="wps">
            <w:drawing>
              <wp:anchor distT="0" distB="0" distL="114300" distR="114300" simplePos="0" relativeHeight="251860992" behindDoc="0" locked="0" layoutInCell="1" allowOverlap="1" wp14:anchorId="0260162C" wp14:editId="3B3F4770">
                <wp:simplePos x="0" y="0"/>
                <wp:positionH relativeFrom="column">
                  <wp:posOffset>285115</wp:posOffset>
                </wp:positionH>
                <wp:positionV relativeFrom="paragraph">
                  <wp:posOffset>306705</wp:posOffset>
                </wp:positionV>
                <wp:extent cx="629920" cy="198120"/>
                <wp:effectExtent l="0" t="0" r="0" b="11430"/>
                <wp:wrapNone/>
                <wp:docPr id="13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0162C" id="_x0000_s1279" type="#_x0000_t202" style="position:absolute;left:0;text-align:left;margin-left:22.45pt;margin-top:24.15pt;width:49.6pt;height:15.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" filled="f" stroked="f">
                <v:textbox inset="0,0,0,0">
                  <w:txbxContent>
                    <w:p w:rsidR="00FF4ADE" w:rsidRPr="009D55C9" w:rsidRDefault="00FF4ADE" w:rsidP="00443CAB">
                      <w:pPr>
                        <w:spacing w:line="240" w:lineRule="auto"/>
                        <w:jc w:val="center"/>
                        <w:rPr>
                          <w:b/>
                          <w:sz w:val="12"/>
                          <w:szCs w:val="12"/>
                        </w:rPr>
                      </w:pPr>
                      <w:r w:rsidRPr="009D55C9">
                        <w:rPr>
                          <w:b/>
                          <w:sz w:val="12"/>
                          <w:szCs w:val="12"/>
                        </w:rPr>
                        <w:t>Niveau de charge du SRSEE</w:t>
                      </w:r>
                    </w:p>
                  </w:txbxContent>
                </v:textbox>
              </v:shape>
            </w:pict>
          </mc:Fallback>
        </mc:AlternateContent>
      </w:r>
      <w:r w:rsidRPr="008E409A">
        <w:rPr>
          <w:noProof/>
          <w:lang w:val="en-US"/>
        </w:rPr>
        <w:drawing>
          <wp:inline distT="0" distB="0" distL="0" distR="0" wp14:anchorId="05A46909" wp14:editId="0F5E447B">
            <wp:extent cx="6120130" cy="3436464"/>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20130" cy="3436464"/>
                    </a:xfrm>
                    <a:prstGeom prst="rect">
                      <a:avLst/>
                    </a:prstGeom>
                    <a:noFill/>
                    <a:ln>
                      <a:noFill/>
                    </a:ln>
                  </pic:spPr>
                </pic:pic>
              </a:graphicData>
            </a:graphic>
          </wp:inline>
        </w:drawing>
      </w:r>
    </w:p>
    <w:p w:rsidR="00443CAB" w:rsidRPr="008E409A" w:rsidRDefault="00443CAB" w:rsidP="00D86B77">
      <w:pPr>
        <w:pStyle w:val="HChG"/>
        <w:rPr>
          <w:lang w:val="fr-FR"/>
        </w:rPr>
      </w:pPr>
      <w:r w:rsidRPr="008E409A">
        <w:rPr>
          <w:lang w:val="fr-FR"/>
        </w:rPr>
        <w:br w:type="page"/>
        <w:t>Annexe 8 – Appendice 2</w:t>
      </w:r>
    </w:p>
    <w:p w:rsidR="00443CAB" w:rsidRPr="008E409A" w:rsidRDefault="00443CAB" w:rsidP="00443CAB">
      <w:pPr>
        <w:pStyle w:val="HChG"/>
        <w:rPr>
          <w:lang w:val="fr-FR"/>
        </w:rPr>
      </w:pPr>
      <w:r w:rsidRPr="008E409A">
        <w:rPr>
          <w:lang w:val="fr-FR"/>
        </w:rPr>
        <w:tab/>
      </w:r>
      <w:r w:rsidRPr="008E409A">
        <w:rPr>
          <w:lang w:val="fr-FR"/>
        </w:rPr>
        <w:tab/>
        <w:t xml:space="preserve">Procédure de correction en fonction de la variation </w:t>
      </w:r>
      <w:r w:rsidRPr="008E409A">
        <w:rPr>
          <w:lang w:val="fr-FR"/>
        </w:rPr>
        <w:br/>
        <w:t>d’énergie du SRSEE</w:t>
      </w:r>
    </w:p>
    <w:p w:rsidR="00443CAB" w:rsidRPr="008E409A" w:rsidRDefault="00443CAB" w:rsidP="00443CAB">
      <w:pPr>
        <w:pStyle w:val="SingleTxtG"/>
        <w:rPr>
          <w:lang w:val="fr-FR"/>
        </w:rPr>
      </w:pPr>
      <w:r w:rsidRPr="008E409A">
        <w:rPr>
          <w:lang w:val="fr-FR"/>
        </w:rPr>
        <w:t>On trouvera dans le présent appendice la procédure de correction des émissions massiques de CO</w:t>
      </w:r>
      <w:r w:rsidRPr="008E409A">
        <w:rPr>
          <w:vertAlign w:val="subscript"/>
          <w:lang w:val="fr-FR"/>
        </w:rPr>
        <w:t xml:space="preserve">2 </w:t>
      </w:r>
      <w:r w:rsidRPr="008E409A">
        <w:rPr>
          <w:lang w:val="fr-FR"/>
        </w:rPr>
        <w:t>de l’essai du type 1 en mode maintien de la charge pour les VHE-NRE et les VHE-RE, et de la consommation de carburant pour les VHPC-NRE, en fonction de la variation d’énergie électrique de l’ensemble des SRSEE.</w:t>
      </w:r>
    </w:p>
    <w:p w:rsidR="00443CAB" w:rsidRPr="008E409A" w:rsidRDefault="00443CAB" w:rsidP="00443CAB">
      <w:pPr>
        <w:pStyle w:val="SingleTxtG"/>
        <w:ind w:left="2268" w:hanging="1134"/>
        <w:rPr>
          <w:lang w:val="fr-FR"/>
        </w:rPr>
      </w:pPr>
      <w:r w:rsidRPr="008E409A">
        <w:rPr>
          <w:lang w:val="fr-FR"/>
        </w:rPr>
        <w:t>1.</w:t>
      </w:r>
      <w:r w:rsidRPr="008E409A">
        <w:rPr>
          <w:lang w:val="fr-FR"/>
        </w:rPr>
        <w:tab/>
        <w:t>Prescriptions générales</w:t>
      </w:r>
    </w:p>
    <w:p w:rsidR="00443CAB" w:rsidRPr="008E409A" w:rsidRDefault="00443CAB" w:rsidP="00443CAB">
      <w:pPr>
        <w:pStyle w:val="SingleTxtG"/>
        <w:ind w:left="2268" w:hanging="1134"/>
        <w:rPr>
          <w:lang w:val="fr-FR"/>
        </w:rPr>
      </w:pPr>
      <w:r w:rsidRPr="008E409A">
        <w:rPr>
          <w:lang w:val="fr-FR"/>
        </w:rPr>
        <w:t>1.1</w:t>
      </w:r>
      <w:r w:rsidRPr="008E409A">
        <w:rPr>
          <w:lang w:val="fr-FR"/>
        </w:rPr>
        <w:tab/>
        <w:t>Applicabilité des dispositions du présent appendice</w:t>
      </w:r>
    </w:p>
    <w:p w:rsidR="00443CAB" w:rsidRPr="008E409A" w:rsidRDefault="00443CAB" w:rsidP="00443CAB">
      <w:pPr>
        <w:pStyle w:val="SingleTxtG"/>
        <w:ind w:left="2268" w:hanging="1134"/>
        <w:rPr>
          <w:lang w:val="fr-FR"/>
        </w:rPr>
      </w:pPr>
      <w:r w:rsidRPr="008E409A">
        <w:rPr>
          <w:lang w:val="fr-FR"/>
        </w:rPr>
        <w:t>1.1.1</w:t>
      </w:r>
      <w:r w:rsidRPr="008E409A">
        <w:rPr>
          <w:lang w:val="fr-FR"/>
        </w:rPr>
        <w:tab/>
        <w:t>La consommation de carburant spécifique par phase pour les VHPC-NRE et les émissions massiques de CO</w:t>
      </w:r>
      <w:r w:rsidRPr="008E409A">
        <w:rPr>
          <w:vertAlign w:val="subscript"/>
          <w:lang w:val="fr-FR"/>
        </w:rPr>
        <w:t>2</w:t>
      </w:r>
      <w:r w:rsidRPr="008E409A">
        <w:rPr>
          <w:lang w:val="fr-FR"/>
        </w:rPr>
        <w:t xml:space="preserve"> pour les VHE-NRE et les VHE-RE doivent être corrigées.</w:t>
      </w:r>
    </w:p>
    <w:p w:rsidR="00443CAB" w:rsidRPr="008E409A" w:rsidRDefault="00443CAB" w:rsidP="00443CAB">
      <w:pPr>
        <w:pStyle w:val="SingleTxtG"/>
        <w:ind w:left="2268" w:hanging="1134"/>
        <w:rPr>
          <w:lang w:val="fr-FR"/>
        </w:rPr>
      </w:pPr>
      <w:r w:rsidRPr="008E409A">
        <w:rPr>
          <w:lang w:val="fr-FR"/>
        </w:rPr>
        <w:t>1.1.2</w:t>
      </w:r>
      <w:r w:rsidRPr="008E409A">
        <w:rPr>
          <w:lang w:val="fr-FR"/>
        </w:rPr>
        <w:tab/>
        <w:t>En cas d’application d’une correction de la consommation de carburant pour les VHPC-NRE, ou d’une correction des émissions massiques de CO</w:t>
      </w:r>
      <w:r w:rsidRPr="008E409A">
        <w:rPr>
          <w:vertAlign w:val="subscript"/>
          <w:lang w:val="fr-FR"/>
        </w:rPr>
        <w:t>2</w:t>
      </w:r>
      <w:r w:rsidRPr="008E409A">
        <w:rPr>
          <w:lang w:val="fr-FR"/>
        </w:rPr>
        <w:t xml:space="preserve"> pour les VHE-NRE et les VHE-RE, mesurées sur le cycle complet, dans les conditions indiquées au paragraphe 1.1.3 ou 1.1.4 du présent appendice, on doit se reporter au paragraphe 4.3 de la présente annexe pour calculer la variation d’énergie du SRSEE en mode maintien de la charge, </w:t>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dans le cadre de l’essai du type 1 en mode maintien de la charge. La période j considérée au paragraphe 4.3 ci-dessus est définie dans l’essai du type 1 en mode maintien de la charge.</w:t>
      </w:r>
    </w:p>
    <w:p w:rsidR="00443CAB" w:rsidRPr="008E409A" w:rsidRDefault="00443CAB" w:rsidP="00443CAB">
      <w:pPr>
        <w:pStyle w:val="SingleTxtG"/>
        <w:ind w:left="2268" w:hanging="1134"/>
        <w:rPr>
          <w:lang w:val="fr-FR"/>
        </w:rPr>
      </w:pPr>
      <w:r w:rsidRPr="008E409A">
        <w:rPr>
          <w:lang w:val="fr-FR"/>
        </w:rPr>
        <w:t>1.1.3</w:t>
      </w:r>
      <w:r w:rsidRPr="008E409A">
        <w:rPr>
          <w:lang w:val="fr-FR"/>
        </w:rPr>
        <w:tab/>
        <w:t xml:space="preserve">La correction doit être appliquée dans le cas où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xml:space="preserve"> est négatif, ce qui correspond à une décharge du SRSEE, et où la valeur du critère de correction c, calculée au paragraphe 1.2, est supérieure à la tolérance applicable, spécifiée au tableau A8.App2/1.</w:t>
      </w:r>
    </w:p>
    <w:p w:rsidR="00443CAB" w:rsidRPr="008E409A" w:rsidRDefault="00443CAB" w:rsidP="00443CAB">
      <w:pPr>
        <w:pStyle w:val="SingleTxtG"/>
        <w:ind w:left="2268" w:hanging="1134"/>
        <w:rPr>
          <w:lang w:val="fr-FR"/>
        </w:rPr>
      </w:pPr>
      <w:r w:rsidRPr="008E409A">
        <w:rPr>
          <w:lang w:val="fr-FR"/>
        </w:rPr>
        <w:t>1.1.4</w:t>
      </w:r>
      <w:r w:rsidRPr="008E409A">
        <w:rPr>
          <w:lang w:val="fr-FR"/>
        </w:rPr>
        <w:tab/>
        <w:t>Il est possible d’ignorer la correction et d’utiliser des valeurs non corrigées si :</w:t>
      </w:r>
    </w:p>
    <w:p w:rsidR="00443CAB" w:rsidRPr="008E409A" w:rsidRDefault="00443CAB" w:rsidP="00443CAB">
      <w:pPr>
        <w:pStyle w:val="SingleTxtG"/>
        <w:ind w:left="2835" w:hanging="567"/>
        <w:rPr>
          <w:lang w:val="fr-FR"/>
        </w:rPr>
      </w:pPr>
      <w:r w:rsidRPr="008E409A">
        <w:rPr>
          <w:lang w:val="fr-FR"/>
        </w:rPr>
        <w:t>a)</w:t>
      </w:r>
      <w:r w:rsidRPr="008E409A">
        <w:rPr>
          <w:lang w:val="fr-FR"/>
        </w:rPr>
        <w:tab/>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xml:space="preserve"> est positif, ce qui correspond à une charge du SRSEE, et si la valeur du critère de correction c, calculée au paragraphe 1.2, est supérieure à la tolérance applicable, spécifiée au tableau A8.App2/1 ;</w:t>
      </w:r>
    </w:p>
    <w:p w:rsidR="00443CAB" w:rsidRPr="008E409A" w:rsidRDefault="00443CAB" w:rsidP="00443CAB">
      <w:pPr>
        <w:pStyle w:val="SingleTxtG"/>
        <w:ind w:left="2835" w:hanging="567"/>
        <w:rPr>
          <w:lang w:val="fr-FR"/>
        </w:rPr>
      </w:pPr>
      <w:r w:rsidRPr="008E409A">
        <w:rPr>
          <w:lang w:val="fr-FR"/>
        </w:rPr>
        <w:t>b)</w:t>
      </w:r>
      <w:r w:rsidRPr="008E409A">
        <w:rPr>
          <w:lang w:val="fr-FR"/>
        </w:rPr>
        <w:tab/>
        <w:t>la valeur du critère de correction c, calculée au paragraphe 1.2, est inférieure à la tolérance applicable, spécifiée au tableau A8.App2/1 ;</w:t>
      </w:r>
    </w:p>
    <w:p w:rsidR="00443CAB" w:rsidRPr="008E409A" w:rsidRDefault="00443CAB" w:rsidP="00443CAB">
      <w:pPr>
        <w:pStyle w:val="SingleTxtG"/>
        <w:ind w:left="2835" w:hanging="567"/>
        <w:rPr>
          <w:lang w:val="fr-FR"/>
        </w:rPr>
      </w:pPr>
      <w:r w:rsidRPr="008E409A">
        <w:rPr>
          <w:lang w:val="fr-FR"/>
        </w:rPr>
        <w:t>c)</w:t>
      </w:r>
      <w:r w:rsidRPr="008E409A">
        <w:rPr>
          <w:lang w:val="fr-FR"/>
        </w:rPr>
        <w:tab/>
        <w:t xml:space="preserve">le constructeur peut démontrer à l’autorité d’homologation, au moyen de mesures, qu’il n’existe aucune relation entre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xml:space="preserve"> et les émissions massiques de CO</w:t>
      </w:r>
      <w:r w:rsidRPr="008E409A">
        <w:rPr>
          <w:vertAlign w:val="subscript"/>
          <w:lang w:val="fr-FR"/>
        </w:rPr>
        <w:t>2</w:t>
      </w:r>
      <w:r w:rsidRPr="008E409A">
        <w:rPr>
          <w:lang w:val="fr-FR"/>
        </w:rPr>
        <w:t xml:space="preserve"> en mode maintien de la charge et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xml:space="preserve"> et la consommation de carburant, respectivement.</w:t>
      </w:r>
    </w:p>
    <w:p w:rsidR="00443CAB" w:rsidRPr="008E409A" w:rsidRDefault="00443CAB" w:rsidP="00443CAB">
      <w:pPr>
        <w:pStyle w:val="SingleTxtG"/>
        <w:ind w:left="2268" w:hanging="1134"/>
        <w:rPr>
          <w:lang w:val="fr-FR"/>
        </w:rPr>
      </w:pPr>
      <w:r w:rsidRPr="008E409A">
        <w:rPr>
          <w:lang w:val="fr-FR"/>
        </w:rPr>
        <w:t>1.2</w:t>
      </w:r>
      <w:r w:rsidRPr="008E409A">
        <w:rPr>
          <w:lang w:val="fr-FR"/>
        </w:rPr>
        <w:tab/>
        <w:t xml:space="preserve">Le critère de correction c représente le rapport entre la valeur absolue de la variation d’énergie électrique du SRSEE,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et le carburant. Il est calculé comme suit :</w:t>
      </w:r>
    </w:p>
    <w:p w:rsidR="00443CAB" w:rsidRPr="008E409A" w:rsidRDefault="00443CAB" w:rsidP="00443CAB">
      <w:pPr>
        <w:pStyle w:val="SingleTxtG"/>
        <w:ind w:left="2268"/>
        <w:rPr>
          <w:lang w:val="fr-FR"/>
        </w:rPr>
      </w:pPr>
      <m:oMathPara>
        <m:oMathParaPr>
          <m:jc m:val="left"/>
        </m:oMathParaPr>
        <m:oMath>
          <m:r>
            <m:rPr>
              <m:sty m:val="p"/>
            </m:rPr>
            <w:rPr>
              <w:rFonts w:ascii="Cambria Math" w:hAnsi="Cambria Math"/>
              <w:lang w:val="fr-FR"/>
            </w:rPr>
            <m:t>c=</m:t>
          </m:r>
          <m:f>
            <m:fPr>
              <m:ctrlPr>
                <w:rPr>
                  <w:rFonts w:ascii="Cambria Math" w:hAnsi="Cambria Math"/>
                  <w:lang w:val="fr-FR"/>
                </w:rPr>
              </m:ctrlPr>
            </m:fPr>
            <m:num>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m:t>
              </m:r>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den>
          </m:f>
        </m:oMath>
      </m:oMathPara>
    </w:p>
    <w:p w:rsidR="00443CAB" w:rsidRPr="008E409A" w:rsidRDefault="00443CAB" w:rsidP="00443CAB">
      <w:pPr>
        <w:pStyle w:val="SingleTxtG"/>
        <w:ind w:left="2268"/>
        <w:rPr>
          <w:lang w:val="fr-FR"/>
        </w:rPr>
      </w:pPr>
      <w:r w:rsidRPr="008E409A">
        <w:rPr>
          <w:lang w:val="fr-FR"/>
        </w:rPr>
        <w:t>où :</w:t>
      </w:r>
    </w:p>
    <w:p w:rsidR="00443CAB" w:rsidRPr="008E409A" w:rsidRDefault="00443CAB" w:rsidP="00443CAB">
      <w:pPr>
        <w:pStyle w:val="SingleTxtG"/>
        <w:ind w:left="3402" w:hanging="1134"/>
        <w:rPr>
          <w:lang w:val="fr-FR"/>
        </w:rPr>
      </w:pP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ab/>
        <w:t>est la variation d’énergie du SRSEE en mode maintien de la charge, conformément au paragraphe 1.1.2 du présent appendice, en Wh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443CAB" w:rsidRPr="008E409A">
        <w:rPr>
          <w:lang w:val="fr-FR"/>
        </w:rPr>
        <w:tab/>
        <w:t>est le contenu énergétique du carburant consommé en mode maintien de la charge, conformément au paragraphe 1.2.1 dans le cas des VHE-NRE et des VHE-RE, et conformément au paragraphe 1.2.2 dans le cas des VHPC-NRE, en Wh.</w:t>
      </w:r>
    </w:p>
    <w:p w:rsidR="00443CAB" w:rsidRPr="008E409A" w:rsidRDefault="00443CAB" w:rsidP="00443CAB">
      <w:pPr>
        <w:pStyle w:val="SingleTxtG"/>
        <w:ind w:left="2268" w:hanging="1134"/>
        <w:rPr>
          <w:lang w:val="fr-FR"/>
        </w:rPr>
      </w:pPr>
      <w:r w:rsidRPr="008E409A">
        <w:rPr>
          <w:lang w:val="fr-FR"/>
        </w:rPr>
        <w:t>1.2.1</w:t>
      </w:r>
      <w:r w:rsidRPr="008E409A">
        <w:rPr>
          <w:lang w:val="fr-FR"/>
        </w:rPr>
        <w:tab/>
        <w:t>Contenu énergétique du carburant consommé en mode maintien de la charge pour les VHE-NRE et les VHE-RE</w:t>
      </w:r>
    </w:p>
    <w:p w:rsidR="00443CAB" w:rsidRPr="008E409A" w:rsidRDefault="00443CAB" w:rsidP="00443CAB">
      <w:pPr>
        <w:pStyle w:val="SingleTxtG"/>
        <w:ind w:left="2268"/>
        <w:rPr>
          <w:lang w:val="fr-FR"/>
        </w:rPr>
      </w:pPr>
      <w:r w:rsidRPr="008E409A">
        <w:rPr>
          <w:lang w:val="fr-FR"/>
        </w:rPr>
        <w:t>Le contenu énergétique du carburant consommé en mode maintien de la charge pour les VHE-NRE et les VHE-RE est calculé au moyen de l’équation suivante</w:t>
      </w:r>
      <w:r w:rsidR="00BC1EB5">
        <w:rPr>
          <w:lang w:val="fr-FR"/>
        </w:rPr>
        <w:t> </w:t>
      </w:r>
      <w:r w:rsidRPr="008E409A">
        <w:rPr>
          <w:lang w:val="fr-FR"/>
        </w:rPr>
        <w:t xml:space="preserve">: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r>
            <m:rPr>
              <m:sty m:val="p"/>
            </m:rPr>
            <w:rPr>
              <w:rFonts w:ascii="Cambria Math" w:hAnsi="Cambria Math"/>
              <w:lang w:val="fr-FR"/>
            </w:rPr>
            <m:t>=10×HV×</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443CAB" w:rsidRPr="008E409A">
        <w:rPr>
          <w:lang w:val="fr-FR"/>
        </w:rPr>
        <w:tab/>
        <w:t>est le contenu énergétique du carburant consommé en mode maintien de la charge, dans le cadre du cycle d’essai WLTP applicable de l’essai du type 1 en mode maintien de la charge, en Wh ;</w:t>
      </w:r>
    </w:p>
    <w:p w:rsidR="00443CAB" w:rsidRPr="008E409A" w:rsidRDefault="00443CAB" w:rsidP="00443CAB">
      <w:pPr>
        <w:pStyle w:val="SingleTxtG"/>
        <w:ind w:left="3402" w:hanging="1134"/>
        <w:rPr>
          <w:lang w:val="fr-FR"/>
        </w:rPr>
      </w:pPr>
      <m:oMath>
        <m:r>
          <m:rPr>
            <m:sty m:val="p"/>
          </m:rPr>
          <w:rPr>
            <w:rFonts w:ascii="Cambria Math" w:hAnsi="Cambria Math"/>
            <w:lang w:val="fr-FR"/>
          </w:rPr>
          <m:t>HV</m:t>
        </m:r>
      </m:oMath>
      <w:r w:rsidRPr="008E409A">
        <w:rPr>
          <w:lang w:val="fr-FR"/>
        </w:rPr>
        <w:tab/>
        <w:t>est le pouvoir calorifique, conformément au tableau A6.App2/1, en kWh/l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443CAB" w:rsidRPr="008E409A">
        <w:rPr>
          <w:lang w:val="fr-FR"/>
        </w:rPr>
        <w:tab/>
        <w:t>est la consommation de carburant non compensée en mode maintien de la charge pour l’essai du type 1 en mode maintien de la charge, non corrigée pour le bilan énergétique, déterminée conformément au paragraphe 6 de l’annexe 7, sur la base des valeurs d’émissions gazeuses du tableau A8/5, étape n</w:t>
      </w:r>
      <w:r w:rsidR="00443CAB" w:rsidRPr="008E409A">
        <w:rPr>
          <w:vertAlign w:val="superscript"/>
          <w:lang w:val="fr-FR"/>
        </w:rPr>
        <w:t>o</w:t>
      </w:r>
      <w:r w:rsidR="00443CAB" w:rsidRPr="008E409A">
        <w:rPr>
          <w:lang w:val="fr-FR"/>
        </w:rPr>
        <w:t> 2, en l/100 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w:r w:rsidR="00443CAB" w:rsidRPr="008E409A">
        <w:rPr>
          <w:lang w:val="fr-FR"/>
        </w:rPr>
        <w:tab/>
        <w:t>est la distance parcourue sur le cycle d’essai WLTP applicable correspondant, en km ;</w:t>
      </w:r>
    </w:p>
    <w:p w:rsidR="00443CAB" w:rsidRPr="008E409A" w:rsidRDefault="00443CAB" w:rsidP="00443CAB">
      <w:pPr>
        <w:pStyle w:val="SingleTxtG"/>
        <w:ind w:left="3402" w:hanging="1134"/>
        <w:rPr>
          <w:lang w:val="fr-FR"/>
        </w:rPr>
      </w:pPr>
      <m:oMath>
        <m:r>
          <w:rPr>
            <w:rFonts w:ascii="Cambria Math" w:hAnsi="Cambria Math"/>
            <w:lang w:val="fr-FR"/>
          </w:rPr>
          <m:t>10</m:t>
        </m:r>
      </m:oMath>
      <w:r w:rsidRPr="008E409A">
        <w:rPr>
          <w:lang w:val="fr-FR"/>
        </w:rPr>
        <w:tab/>
        <w:t>est le facteur de conversion en Wh.</w:t>
      </w:r>
    </w:p>
    <w:p w:rsidR="00443CAB" w:rsidRPr="008E409A" w:rsidRDefault="00443CAB" w:rsidP="00443CAB">
      <w:pPr>
        <w:pStyle w:val="SingleTxtG"/>
        <w:ind w:left="2268" w:hanging="1134"/>
        <w:rPr>
          <w:lang w:val="fr-FR"/>
        </w:rPr>
      </w:pPr>
      <w:r w:rsidRPr="008E409A">
        <w:rPr>
          <w:lang w:val="fr-FR"/>
        </w:rPr>
        <w:t>1.2.2</w:t>
      </w:r>
      <w:r w:rsidRPr="008E409A">
        <w:rPr>
          <w:lang w:val="fr-FR"/>
        </w:rPr>
        <w:tab/>
        <w:t>Contenu énergétique du carburant consommé en mode maintien de la charge pour les VHPC-NRE</w:t>
      </w:r>
    </w:p>
    <w:p w:rsidR="00443CAB" w:rsidRPr="008E409A" w:rsidRDefault="00443CAB" w:rsidP="00443CAB">
      <w:pPr>
        <w:pStyle w:val="SingleTxtG"/>
        <w:ind w:left="2268"/>
        <w:rPr>
          <w:lang w:val="fr-FR"/>
        </w:rPr>
      </w:pPr>
      <w:r w:rsidRPr="008E409A">
        <w:rPr>
          <w:lang w:val="fr-FR"/>
        </w:rPr>
        <w:t>Le contenu énergétique du carburant consommé en mode maintien de la charge pour les VHPC-NRE est calculé au moyen de l’équation suivante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1</m:t>
              </m:r>
            </m:num>
            <m:den>
              <m:r>
                <w:rPr>
                  <w:rFonts w:ascii="Cambria Math" w:hAnsi="Cambria Math"/>
                  <w:lang w:val="fr-FR"/>
                </w:rPr>
                <m:t>0,36</m:t>
              </m:r>
            </m:den>
          </m:f>
          <m:r>
            <m:rPr>
              <m:sty m:val="p"/>
            </m:rPr>
            <w:rPr>
              <w:rFonts w:ascii="Cambria Math" w:hAnsi="Cambria Math"/>
              <w:lang w:val="fr-FR"/>
            </w:rPr>
            <m:t>×121×</m:t>
          </m:r>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m:oMathPara>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fuel,CS</m:t>
            </m:r>
          </m:sub>
        </m:sSub>
      </m:oMath>
      <w:r w:rsidR="00443CAB" w:rsidRPr="008E409A">
        <w:rPr>
          <w:lang w:val="fr-FR"/>
        </w:rPr>
        <w:tab/>
        <w:t>est le contenu énergétique du carburant consommé en mode maintien de la charge, dans le cadre du cycle d’essai WLTP applicable de l’essai du type 1 en mode maintien de la charge, en Wh ;</w:t>
      </w:r>
    </w:p>
    <w:p w:rsidR="00443CAB" w:rsidRPr="008E409A" w:rsidRDefault="00443CAB" w:rsidP="00443CAB">
      <w:pPr>
        <w:pStyle w:val="SingleTxtG"/>
        <w:ind w:left="3402" w:hanging="1134"/>
        <w:rPr>
          <w:lang w:val="fr-FR"/>
        </w:rPr>
      </w:pPr>
      <m:oMath>
        <m:r>
          <w:rPr>
            <w:rFonts w:ascii="Cambria Math" w:hAnsi="Cambria Math"/>
            <w:lang w:val="fr-FR"/>
          </w:rPr>
          <m:t>121</m:t>
        </m:r>
      </m:oMath>
      <w:r w:rsidRPr="008E409A">
        <w:rPr>
          <w:lang w:val="fr-FR"/>
        </w:rPr>
        <w:tab/>
        <w:t>est le pouvoir calorifique inférieur de l’hydrogène en MJ/kg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443CAB" w:rsidRPr="008E409A">
        <w:rPr>
          <w:lang w:val="fr-FR"/>
        </w:rPr>
        <w:tab/>
        <w:t>est la consommation de carburant non compensée en mode maintien de la charge pour l’essai du type 1 en mode maintien de la charge, non corrigée pour le bilan énergétique, déterminée conformément au tableau A8/7, étape n</w:t>
      </w:r>
      <w:r w:rsidR="00443CAB" w:rsidRPr="008E409A">
        <w:rPr>
          <w:vertAlign w:val="superscript"/>
          <w:lang w:val="fr-FR"/>
        </w:rPr>
        <w:t>o</w:t>
      </w:r>
      <w:r w:rsidR="00443CAB" w:rsidRPr="008E409A">
        <w:rPr>
          <w:lang w:val="fr-FR"/>
        </w:rPr>
        <w:t xml:space="preserve"> 1, en kg/100 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m:t>
            </m:r>
          </m:sub>
        </m:sSub>
      </m:oMath>
      <w:r w:rsidR="00443CAB" w:rsidRPr="008E409A">
        <w:rPr>
          <w:lang w:val="fr-FR"/>
        </w:rPr>
        <w:tab/>
        <w:t>est la distance parcourue sur le cycle d’essai WLTP applicable correspondant, en km ;</w:t>
      </w:r>
    </w:p>
    <w:p w:rsidR="00443CAB" w:rsidRPr="008E409A" w:rsidRDefault="00AC4377" w:rsidP="00443CAB">
      <w:pPr>
        <w:pStyle w:val="SingleTxtG"/>
        <w:ind w:left="3402" w:hanging="1134"/>
        <w:rPr>
          <w:lang w:val="fr-FR"/>
        </w:rPr>
      </w:pPr>
      <m:oMath>
        <m:f>
          <m:fPr>
            <m:ctrlPr>
              <w:rPr>
                <w:rFonts w:ascii="Cambria Math" w:hAnsi="Cambria Math"/>
                <w:i/>
                <w:lang w:val="fr-FR"/>
              </w:rPr>
            </m:ctrlPr>
          </m:fPr>
          <m:num>
            <m:r>
              <w:rPr>
                <w:rFonts w:ascii="Cambria Math" w:hAnsi="Cambria Math"/>
                <w:lang w:val="fr-FR"/>
              </w:rPr>
              <m:t>1</m:t>
            </m:r>
          </m:num>
          <m:den>
            <m:r>
              <w:rPr>
                <w:rFonts w:ascii="Cambria Math" w:hAnsi="Cambria Math"/>
                <w:lang w:val="fr-FR"/>
              </w:rPr>
              <m:t>0,36</m:t>
            </m:r>
          </m:den>
        </m:f>
      </m:oMath>
      <w:r w:rsidR="00443CAB" w:rsidRPr="008E409A">
        <w:rPr>
          <w:lang w:val="fr-FR"/>
        </w:rPr>
        <w:tab/>
        <w:t>est le facteur de conversion en Wh.</w:t>
      </w:r>
    </w:p>
    <w:p w:rsidR="00443CAB" w:rsidRPr="008E409A" w:rsidRDefault="00443CAB" w:rsidP="00B60156">
      <w:pPr>
        <w:pStyle w:val="Heading1"/>
        <w:numPr>
          <w:ilvl w:val="0"/>
          <w:numId w:val="0"/>
        </w:numPr>
        <w:spacing w:after="120"/>
        <w:ind w:left="1134"/>
        <w:rPr>
          <w:b/>
          <w:lang w:val="fr-FR" w:eastAsia="de-DE"/>
        </w:rPr>
      </w:pPr>
      <w:r w:rsidRPr="008E409A">
        <w:rPr>
          <w:lang w:val="fr-FR" w:eastAsia="de-DE"/>
        </w:rPr>
        <w:t xml:space="preserve">Tableau A8.App2/1 </w:t>
      </w:r>
      <w:r w:rsidRPr="008E409A">
        <w:rPr>
          <w:lang w:val="fr-FR" w:eastAsia="de-DE"/>
        </w:rPr>
        <w:br/>
      </w:r>
      <w:r w:rsidRPr="008E409A">
        <w:rPr>
          <w:b/>
          <w:lang w:val="fr-FR" w:eastAsia="de-DE"/>
        </w:rPr>
        <w:t>Critères de correction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0"/>
        <w:gridCol w:w="1418"/>
        <w:gridCol w:w="1559"/>
        <w:gridCol w:w="1554"/>
      </w:tblGrid>
      <w:tr w:rsidR="00443CAB" w:rsidRPr="008E409A" w:rsidTr="0066616D">
        <w:trPr>
          <w:tblHeader/>
        </w:trPr>
        <w:tc>
          <w:tcPr>
            <w:tcW w:w="2840" w:type="dxa"/>
            <w:shd w:val="clear" w:color="auto" w:fill="auto"/>
            <w:vAlign w:val="bottom"/>
          </w:tcPr>
          <w:p w:rsidR="00443CAB" w:rsidRPr="008E409A" w:rsidRDefault="00443CAB" w:rsidP="0066616D">
            <w:pPr>
              <w:suppressAutoHyphens w:val="0"/>
              <w:spacing w:before="60" w:after="60" w:line="220" w:lineRule="atLeast"/>
              <w:ind w:left="57" w:right="57"/>
              <w:rPr>
                <w:i/>
                <w:sz w:val="16"/>
                <w:szCs w:val="16"/>
                <w:lang w:val="fr-FR"/>
              </w:rPr>
            </w:pPr>
            <w:r w:rsidRPr="008E409A">
              <w:rPr>
                <w:i/>
                <w:sz w:val="16"/>
                <w:szCs w:val="16"/>
                <w:lang w:val="fr-FR"/>
              </w:rPr>
              <w:t>Cycle d’essai du type 1 applicable</w:t>
            </w:r>
          </w:p>
        </w:tc>
        <w:tc>
          <w:tcPr>
            <w:tcW w:w="1418" w:type="dxa"/>
            <w:shd w:val="clear" w:color="auto" w:fill="auto"/>
            <w:vAlign w:val="bottom"/>
          </w:tcPr>
          <w:p w:rsidR="00443CAB" w:rsidRPr="008E409A" w:rsidRDefault="00443CAB" w:rsidP="0066616D">
            <w:pPr>
              <w:suppressAutoHyphens w:val="0"/>
              <w:spacing w:before="60" w:after="60" w:line="220" w:lineRule="atLeast"/>
              <w:ind w:left="57" w:right="57"/>
              <w:jc w:val="right"/>
              <w:rPr>
                <w:i/>
                <w:sz w:val="16"/>
                <w:szCs w:val="16"/>
                <w:lang w:val="fr-FR"/>
              </w:rPr>
            </w:pPr>
            <w:r w:rsidRPr="008E409A">
              <w:rPr>
                <w:i/>
                <w:sz w:val="16"/>
                <w:szCs w:val="16"/>
                <w:lang w:val="fr-FR"/>
              </w:rPr>
              <w:t>Low + Medium</w:t>
            </w:r>
          </w:p>
        </w:tc>
        <w:tc>
          <w:tcPr>
            <w:tcW w:w="1559" w:type="dxa"/>
            <w:shd w:val="clear" w:color="auto" w:fill="auto"/>
            <w:vAlign w:val="bottom"/>
          </w:tcPr>
          <w:p w:rsidR="00443CAB" w:rsidRPr="008E409A" w:rsidRDefault="00443CAB" w:rsidP="0066616D">
            <w:pPr>
              <w:suppressAutoHyphens w:val="0"/>
              <w:spacing w:before="60" w:after="60" w:line="220" w:lineRule="atLeast"/>
              <w:ind w:left="57" w:right="57"/>
              <w:jc w:val="right"/>
              <w:rPr>
                <w:i/>
                <w:sz w:val="16"/>
                <w:szCs w:val="16"/>
                <w:lang w:val="fr-FR"/>
              </w:rPr>
            </w:pPr>
            <w:r w:rsidRPr="008E409A">
              <w:rPr>
                <w:i/>
                <w:sz w:val="16"/>
                <w:szCs w:val="16"/>
                <w:lang w:val="fr-FR"/>
              </w:rPr>
              <w:t xml:space="preserve">Low + Medium + </w:t>
            </w:r>
          </w:p>
          <w:p w:rsidR="00443CAB" w:rsidRPr="008E409A" w:rsidRDefault="00443CAB" w:rsidP="0066616D">
            <w:pPr>
              <w:suppressAutoHyphens w:val="0"/>
              <w:spacing w:before="60" w:after="60" w:line="220" w:lineRule="atLeast"/>
              <w:ind w:left="57" w:right="57"/>
              <w:jc w:val="right"/>
              <w:rPr>
                <w:i/>
                <w:sz w:val="16"/>
                <w:szCs w:val="16"/>
                <w:lang w:val="fr-FR"/>
              </w:rPr>
            </w:pPr>
            <w:r w:rsidRPr="008E409A">
              <w:rPr>
                <w:i/>
                <w:sz w:val="16"/>
                <w:szCs w:val="16"/>
                <w:lang w:val="fr-FR"/>
              </w:rPr>
              <w:t>High</w:t>
            </w:r>
          </w:p>
        </w:tc>
        <w:tc>
          <w:tcPr>
            <w:tcW w:w="1554" w:type="dxa"/>
            <w:vAlign w:val="bottom"/>
          </w:tcPr>
          <w:p w:rsidR="00443CAB" w:rsidRPr="008E409A" w:rsidRDefault="00443CAB" w:rsidP="0066616D">
            <w:pPr>
              <w:suppressAutoHyphens w:val="0"/>
              <w:spacing w:before="60" w:after="60" w:line="220" w:lineRule="atLeast"/>
              <w:ind w:left="57" w:right="57"/>
              <w:jc w:val="right"/>
              <w:rPr>
                <w:i/>
                <w:sz w:val="16"/>
                <w:szCs w:val="16"/>
                <w:lang w:val="fr-FR"/>
              </w:rPr>
            </w:pPr>
            <w:r w:rsidRPr="008E409A">
              <w:rPr>
                <w:i/>
                <w:sz w:val="16"/>
                <w:szCs w:val="16"/>
                <w:lang w:val="fr-FR"/>
              </w:rPr>
              <w:t xml:space="preserve">Low + Medium + </w:t>
            </w:r>
          </w:p>
          <w:p w:rsidR="00443CAB" w:rsidRPr="008E409A" w:rsidRDefault="00443CAB" w:rsidP="0066616D">
            <w:pPr>
              <w:suppressAutoHyphens w:val="0"/>
              <w:spacing w:before="60" w:after="60" w:line="220" w:lineRule="atLeast"/>
              <w:ind w:left="57" w:right="57"/>
              <w:jc w:val="right"/>
              <w:rPr>
                <w:i/>
                <w:sz w:val="16"/>
                <w:szCs w:val="16"/>
                <w:lang w:val="fr-FR"/>
              </w:rPr>
            </w:pPr>
            <w:r w:rsidRPr="008E409A">
              <w:rPr>
                <w:i/>
                <w:sz w:val="16"/>
                <w:szCs w:val="16"/>
                <w:lang w:val="fr-FR"/>
              </w:rPr>
              <w:t>High + Extra High</w:t>
            </w:r>
          </w:p>
        </w:tc>
      </w:tr>
      <w:tr w:rsidR="00443CAB" w:rsidRPr="008E409A" w:rsidTr="0066616D">
        <w:trPr>
          <w:trHeight w:val="430"/>
        </w:trPr>
        <w:tc>
          <w:tcPr>
            <w:tcW w:w="2840" w:type="dxa"/>
            <w:shd w:val="clear" w:color="auto" w:fill="auto"/>
            <w:vAlign w:val="bottom"/>
          </w:tcPr>
          <w:p w:rsidR="00443CAB" w:rsidRPr="008E409A" w:rsidRDefault="00443CAB" w:rsidP="0066616D">
            <w:pPr>
              <w:suppressAutoHyphens w:val="0"/>
              <w:spacing w:before="60" w:after="60" w:line="220" w:lineRule="atLeast"/>
              <w:ind w:left="57" w:right="57"/>
              <w:rPr>
                <w:sz w:val="18"/>
                <w:szCs w:val="18"/>
                <w:lang w:val="fr-FR"/>
              </w:rPr>
            </w:pPr>
            <w:r w:rsidRPr="008E409A">
              <w:rPr>
                <w:sz w:val="18"/>
                <w:szCs w:val="18"/>
                <w:lang w:val="fr-FR"/>
              </w:rPr>
              <w:t>Critère de correction c</w:t>
            </w:r>
          </w:p>
        </w:tc>
        <w:tc>
          <w:tcPr>
            <w:tcW w:w="1418" w:type="dxa"/>
            <w:shd w:val="clear" w:color="auto" w:fill="auto"/>
            <w:vAlign w:val="bottom"/>
          </w:tcPr>
          <w:p w:rsidR="00443CAB" w:rsidRPr="008E409A" w:rsidRDefault="00443CAB" w:rsidP="0066616D">
            <w:pPr>
              <w:suppressAutoHyphens w:val="0"/>
              <w:spacing w:before="60" w:after="60" w:line="220" w:lineRule="atLeast"/>
              <w:ind w:left="57" w:right="57"/>
              <w:jc w:val="right"/>
              <w:rPr>
                <w:sz w:val="18"/>
                <w:szCs w:val="18"/>
                <w:lang w:val="fr-FR"/>
              </w:rPr>
            </w:pPr>
            <w:r w:rsidRPr="008E409A">
              <w:rPr>
                <w:sz w:val="18"/>
                <w:szCs w:val="18"/>
                <w:lang w:val="fr-FR"/>
              </w:rPr>
              <w:t>0,015</w:t>
            </w:r>
          </w:p>
        </w:tc>
        <w:tc>
          <w:tcPr>
            <w:tcW w:w="1559" w:type="dxa"/>
            <w:shd w:val="clear" w:color="auto" w:fill="auto"/>
            <w:vAlign w:val="bottom"/>
          </w:tcPr>
          <w:p w:rsidR="00443CAB" w:rsidRPr="008E409A" w:rsidRDefault="00443CAB" w:rsidP="0066616D">
            <w:pPr>
              <w:suppressAutoHyphens w:val="0"/>
              <w:spacing w:before="60" w:after="60" w:line="220" w:lineRule="atLeast"/>
              <w:ind w:left="57" w:right="57"/>
              <w:jc w:val="right"/>
              <w:rPr>
                <w:sz w:val="18"/>
                <w:szCs w:val="18"/>
                <w:lang w:val="fr-FR"/>
              </w:rPr>
            </w:pPr>
            <w:r w:rsidRPr="008E409A">
              <w:rPr>
                <w:sz w:val="18"/>
                <w:szCs w:val="18"/>
                <w:lang w:val="fr-FR"/>
              </w:rPr>
              <w:t>0,01</w:t>
            </w:r>
          </w:p>
        </w:tc>
        <w:tc>
          <w:tcPr>
            <w:tcW w:w="1554" w:type="dxa"/>
            <w:vAlign w:val="bottom"/>
          </w:tcPr>
          <w:p w:rsidR="00443CAB" w:rsidRPr="008E409A" w:rsidRDefault="00443CAB" w:rsidP="0066616D">
            <w:pPr>
              <w:suppressAutoHyphens w:val="0"/>
              <w:spacing w:before="60" w:after="60" w:line="220" w:lineRule="atLeast"/>
              <w:ind w:left="57" w:right="57"/>
              <w:jc w:val="right"/>
              <w:rPr>
                <w:sz w:val="18"/>
                <w:szCs w:val="18"/>
                <w:lang w:val="fr-FR"/>
              </w:rPr>
            </w:pPr>
            <w:r w:rsidRPr="008E409A">
              <w:rPr>
                <w:sz w:val="18"/>
                <w:szCs w:val="18"/>
                <w:lang w:val="fr-FR"/>
              </w:rPr>
              <w:t>0,005</w:t>
            </w:r>
          </w:p>
        </w:tc>
      </w:tr>
    </w:tbl>
    <w:p w:rsidR="00443CAB" w:rsidRPr="008E409A" w:rsidRDefault="00443CAB" w:rsidP="00443CAB">
      <w:pPr>
        <w:pStyle w:val="SingleTxtG"/>
        <w:spacing w:before="240"/>
        <w:ind w:left="2268" w:hanging="1134"/>
        <w:rPr>
          <w:lang w:val="fr-FR"/>
        </w:rPr>
      </w:pPr>
      <w:r w:rsidRPr="008E409A">
        <w:rPr>
          <w:lang w:val="fr-FR"/>
        </w:rPr>
        <w:t>2.</w:t>
      </w:r>
      <w:r w:rsidRPr="008E409A">
        <w:rPr>
          <w:lang w:val="fr-FR"/>
        </w:rPr>
        <w:tab/>
        <w:t>Calcul des coefficients de correction</w:t>
      </w:r>
    </w:p>
    <w:p w:rsidR="00443CAB" w:rsidRPr="008E409A" w:rsidRDefault="00443CAB" w:rsidP="00443CAB">
      <w:pPr>
        <w:pStyle w:val="SingleTxtG"/>
        <w:ind w:left="2268" w:hanging="1134"/>
        <w:rPr>
          <w:lang w:val="fr-FR"/>
        </w:rPr>
      </w:pPr>
      <w:r w:rsidRPr="008E409A">
        <w:rPr>
          <w:lang w:val="fr-FR"/>
        </w:rPr>
        <w:t>2.1</w:t>
      </w:r>
      <w:r w:rsidRPr="008E409A">
        <w:rPr>
          <w:lang w:val="fr-FR"/>
        </w:rPr>
        <w:tab/>
        <w:t>Le coefficient de correction des émissions massiques de CO</w:t>
      </w:r>
      <w:r w:rsidRPr="008E409A">
        <w:rPr>
          <w:vertAlign w:val="subscript"/>
          <w:lang w:val="fr-FR"/>
        </w:rPr>
        <w:t>2</w:t>
      </w:r>
      <w:r w:rsidRPr="008E409A">
        <w:rPr>
          <w:lang w:val="fr-FR"/>
        </w:rPr>
        <w:t>, K</w:t>
      </w:r>
      <w:r w:rsidRPr="008E409A">
        <w:rPr>
          <w:vertAlign w:val="subscript"/>
          <w:lang w:val="fr-FR"/>
        </w:rPr>
        <w:t>CO2</w:t>
      </w:r>
      <w:r w:rsidRPr="008E409A">
        <w:rPr>
          <w:lang w:val="fr-FR"/>
        </w:rPr>
        <w:t>, le coefficient de correction de la consommation de carburant, K</w:t>
      </w:r>
      <w:r w:rsidRPr="008E409A">
        <w:rPr>
          <w:vertAlign w:val="subscript"/>
          <w:lang w:val="fr-FR"/>
        </w:rPr>
        <w:t>fuel,FCHV</w:t>
      </w:r>
      <w:r w:rsidRPr="008E409A">
        <w:rPr>
          <w:lang w:val="fr-FR"/>
        </w:rPr>
        <w:t>, et, si le constructeur le demande, les coefficients de correction spécifiques par phase, K</w:t>
      </w:r>
      <w:r w:rsidRPr="008E409A">
        <w:rPr>
          <w:vertAlign w:val="subscript"/>
          <w:lang w:val="fr-FR"/>
        </w:rPr>
        <w:t>CO2,p</w:t>
      </w:r>
      <w:r w:rsidRPr="008E409A">
        <w:rPr>
          <w:lang w:val="fr-FR"/>
        </w:rPr>
        <w:t xml:space="preserve"> et K</w:t>
      </w:r>
      <w:r w:rsidRPr="008E409A">
        <w:rPr>
          <w:vertAlign w:val="subscript"/>
          <w:lang w:val="fr-FR"/>
        </w:rPr>
        <w:t>fuel,FCHV,p</w:t>
      </w:r>
      <w:r w:rsidRPr="008E409A">
        <w:rPr>
          <w:lang w:val="fr-FR"/>
        </w:rPr>
        <w:t xml:space="preserve">, doivent être définis sur la base des cycles d’essai du type 1 en mode maintien de la charge applicables. </w:t>
      </w:r>
    </w:p>
    <w:p w:rsidR="00443CAB" w:rsidRPr="008E409A" w:rsidRDefault="00443CAB" w:rsidP="00443CAB">
      <w:pPr>
        <w:pStyle w:val="SingleTxtG"/>
        <w:ind w:left="2268"/>
        <w:rPr>
          <w:lang w:val="fr-FR"/>
        </w:rPr>
      </w:pPr>
      <w:r w:rsidRPr="008E409A">
        <w:rPr>
          <w:lang w:val="fr-FR"/>
        </w:rPr>
        <w:t>Dans le cas où le véhicule H a été soumis à essai en vue de la définition du coefficient de correction pour les émissions massiques de CO</w:t>
      </w:r>
      <w:r w:rsidRPr="008E409A">
        <w:rPr>
          <w:vertAlign w:val="subscript"/>
          <w:lang w:val="fr-FR"/>
        </w:rPr>
        <w:t>2</w:t>
      </w:r>
      <w:r w:rsidRPr="008E409A">
        <w:rPr>
          <w:lang w:val="fr-FR"/>
        </w:rPr>
        <w:t xml:space="preserve"> des VHE-NRE et des VHE-RE, ledit coefficient peut être appliqué dans la famille d’interpolation.</w:t>
      </w:r>
    </w:p>
    <w:p w:rsidR="00443CAB" w:rsidRPr="008E409A" w:rsidRDefault="00443CAB" w:rsidP="00443CAB">
      <w:pPr>
        <w:pStyle w:val="SingleTxtG"/>
        <w:ind w:left="2268" w:hanging="1134"/>
        <w:rPr>
          <w:lang w:val="fr-FR"/>
        </w:rPr>
      </w:pPr>
      <w:r w:rsidRPr="008E409A">
        <w:rPr>
          <w:lang w:val="fr-FR"/>
        </w:rPr>
        <w:t>2.2</w:t>
      </w:r>
      <w:r w:rsidRPr="008E409A">
        <w:rPr>
          <w:lang w:val="fr-FR"/>
        </w:rPr>
        <w:tab/>
        <w:t>Les coefficients de correction doivent être déterminés à partir d’un ensemble d’essais du type 1 en mode maintien de la charge conformément au paragraphe 3 du présent appendice. Le nombre d’essais réalisé par le constructeur doit être égal ou supérieur à cinq.</w:t>
      </w:r>
    </w:p>
    <w:p w:rsidR="00443CAB" w:rsidRPr="008E409A" w:rsidRDefault="00443CAB" w:rsidP="00443CAB">
      <w:pPr>
        <w:pStyle w:val="SingleTxtG"/>
        <w:ind w:left="2268"/>
        <w:rPr>
          <w:lang w:val="fr-FR"/>
        </w:rPr>
      </w:pPr>
      <w:r w:rsidRPr="008E409A">
        <w:rPr>
          <w:lang w:val="fr-FR"/>
        </w:rPr>
        <w:t xml:space="preserve">Le constructeur peut demander que le niveau de charge du SRSEE soit fixé avant l’essai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oMath>
      <w:r w:rsidRPr="008E409A">
        <w:rPr>
          <w:lang w:val="fr-FR"/>
        </w:rPr>
        <w:t>, sous réserve de l’accord de l’autorité d’homologation.</w:t>
      </w:r>
    </w:p>
    <w:p w:rsidR="00443CAB" w:rsidRPr="008E409A" w:rsidRDefault="00443CAB" w:rsidP="00443CAB">
      <w:pPr>
        <w:pStyle w:val="SingleTxtG"/>
        <w:ind w:left="2268"/>
        <w:rPr>
          <w:lang w:val="fr-FR"/>
        </w:rPr>
      </w:pPr>
      <w:r w:rsidRPr="008E409A">
        <w:rPr>
          <w:lang w:val="fr-FR"/>
        </w:rPr>
        <w:t>L’ensemble de mesures doit satisfaire aux critères suivants :</w:t>
      </w:r>
    </w:p>
    <w:p w:rsidR="00443CAB" w:rsidRPr="008E409A" w:rsidRDefault="00443CAB" w:rsidP="00443CAB">
      <w:pPr>
        <w:pStyle w:val="SingleTxtG"/>
        <w:ind w:left="2835" w:hanging="567"/>
        <w:rPr>
          <w:lang w:val="fr-FR"/>
        </w:rPr>
      </w:pPr>
      <w:r w:rsidRPr="008E409A">
        <w:rPr>
          <w:lang w:val="fr-FR"/>
        </w:rPr>
        <w:t>a)</w:t>
      </w:r>
      <w:r w:rsidRPr="008E409A">
        <w:rPr>
          <w:lang w:val="fr-FR"/>
        </w:rPr>
        <w:tab/>
        <w:t xml:space="preserve">Il doit comprendre au moins un essai pour lequel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≤0</m:t>
        </m:r>
      </m:oMath>
      <w:r w:rsidRPr="008E409A">
        <w:rPr>
          <w:lang w:val="fr-FR"/>
        </w:rPr>
        <w:t xml:space="preserve"> et au moins un essai pour lequel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m:t>
            </m:r>
          </m:sub>
        </m:sSub>
        <m:r>
          <w:rPr>
            <w:rFonts w:ascii="Cambria Math" w:hAnsi="Cambria Math"/>
            <w:lang w:val="fr-FR"/>
          </w:rPr>
          <m:t>&gt;0</m:t>
        </m:r>
      </m:oMath>
      <w:r w:rsidRPr="008E409A">
        <w:rPr>
          <w:lang w:val="fr-FR"/>
        </w:rPr>
        <w:t xml:space="preserve">. </w:t>
      </w: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oMath>
      <w:r w:rsidRPr="008E409A">
        <w:rPr>
          <w:lang w:val="fr-FR"/>
        </w:rPr>
        <w:t xml:space="preserve"> est la somme des variations d’énergie électrique de tous les SRSEE pour l’essai n, calculée conformément au paragraphe 4.3 de la présente annexe.</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Pr="008E409A">
        <w:rPr>
          <w:lang w:val="fr-FR"/>
        </w:rPr>
        <w:t xml:space="preserve"> entre la variation d’énergie électrique </w:t>
      </w:r>
      <w:r>
        <w:rPr>
          <w:lang w:val="fr-FR"/>
        </w:rPr>
        <w:t>négative</w:t>
      </w:r>
      <w:r w:rsidRPr="008E409A">
        <w:rPr>
          <w:lang w:val="fr-FR"/>
        </w:rPr>
        <w:t xml:space="preserve"> la plus haute et la variation d’énergie électrique positive la plus haute doit être supérieur ou égal à 5 g/km. Ce critère n’est cependant pas applicable pour la détermination de K</w:t>
      </w:r>
      <w:r w:rsidRPr="008E409A">
        <w:rPr>
          <w:vertAlign w:val="subscript"/>
          <w:lang w:val="fr-FR"/>
        </w:rPr>
        <w:t>fuel,FCHV</w:t>
      </w:r>
      <w:r w:rsidRPr="008E409A">
        <w:rPr>
          <w:lang w:val="fr-FR"/>
        </w:rPr>
        <w:t>.</w:t>
      </w:r>
    </w:p>
    <w:p w:rsidR="00443CAB" w:rsidRPr="008E409A" w:rsidRDefault="00443CAB" w:rsidP="00443CAB">
      <w:pPr>
        <w:pStyle w:val="SingleTxtG"/>
        <w:ind w:left="2835" w:hanging="567"/>
        <w:rPr>
          <w:lang w:val="fr-FR"/>
        </w:rPr>
      </w:pPr>
      <w:r w:rsidRPr="008E409A">
        <w:rPr>
          <w:lang w:val="fr-FR"/>
        </w:rPr>
        <w:tab/>
        <w:t>S’agissant de la détermination de K</w:t>
      </w:r>
      <w:r w:rsidRPr="008E409A">
        <w:rPr>
          <w:vertAlign w:val="subscript"/>
          <w:lang w:val="fr-FR"/>
        </w:rPr>
        <w:t>CO2</w:t>
      </w:r>
      <w:r w:rsidRPr="008E409A">
        <w:rPr>
          <w:lang w:val="fr-FR"/>
        </w:rPr>
        <w:t>, le nombre d’essais requis peut être réduit à trois s’il est satisfait aux critères ci-après en plus des critères a) et b) :</w:t>
      </w:r>
    </w:p>
    <w:p w:rsidR="00443CAB" w:rsidRPr="008E409A" w:rsidRDefault="00443CAB" w:rsidP="00443CAB">
      <w:pPr>
        <w:pStyle w:val="SingleTxtG"/>
        <w:ind w:left="2835" w:hanging="567"/>
        <w:rPr>
          <w:lang w:val="fr-FR"/>
        </w:rPr>
      </w:pPr>
      <w:r w:rsidRPr="008E409A">
        <w:rPr>
          <w:lang w:val="fr-FR"/>
        </w:rPr>
        <w:t>c)</w:t>
      </w:r>
      <w:r w:rsidRPr="008E409A">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Pr="008E409A">
        <w:rPr>
          <w:lang w:val="fr-FR"/>
        </w:rPr>
        <w:t xml:space="preserve"> entre deux mesures consécutives, en ce qui concerne la variation d’énergie électrique durant l’essai, doit être </w:t>
      </w:r>
      <w:r>
        <w:rPr>
          <w:lang w:val="fr-FR"/>
        </w:rPr>
        <w:t>inférieur</w:t>
      </w:r>
      <w:r w:rsidRPr="008E409A">
        <w:rPr>
          <w:lang w:val="fr-FR"/>
        </w:rPr>
        <w:t xml:space="preserve"> ou égal à 10 g/km.</w:t>
      </w:r>
    </w:p>
    <w:p w:rsidR="00443CAB" w:rsidRPr="008E409A" w:rsidRDefault="00443CAB" w:rsidP="00443CAB">
      <w:pPr>
        <w:pStyle w:val="SingleTxtG"/>
        <w:ind w:left="2835" w:hanging="567"/>
        <w:rPr>
          <w:lang w:val="fr-FR"/>
        </w:rPr>
      </w:pPr>
      <w:r w:rsidRPr="008E409A">
        <w:rPr>
          <w:lang w:val="fr-FR"/>
        </w:rPr>
        <w:t>d)</w:t>
      </w:r>
      <w:r w:rsidRPr="008E409A">
        <w:rPr>
          <w:lang w:val="fr-FR"/>
        </w:rPr>
        <w:tab/>
        <w:t>Outre le critère b), l’essai pour lequel la variation d’énergie électrique négative est la plus haute et l’essai pour lequel la variation d’énergie électrique positive est la plus haute ne doivent pas produire des résultats se trouvant dans la plage définie comme suit :</w:t>
      </w:r>
    </w:p>
    <w:p w:rsidR="00443CAB" w:rsidRPr="008E409A" w:rsidRDefault="00443CAB" w:rsidP="00443CAB">
      <w:pPr>
        <w:pStyle w:val="SingleTxtG"/>
        <w:ind w:left="2835"/>
        <w:rPr>
          <w:lang w:val="fr-FR"/>
        </w:rPr>
      </w:pPr>
      <m:oMath>
        <m:r>
          <m:rPr>
            <m:sty m:val="p"/>
          </m:rPr>
          <w:rPr>
            <w:rFonts w:ascii="Cambria Math" w:hAnsi="Cambria Math"/>
            <w:lang w:val="fr-FR"/>
          </w:rPr>
          <m:t>-0,01≤</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m:t>
                </m:r>
              </m:sub>
            </m:sSub>
          </m:num>
          <m:den>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m:t>
                </m:r>
              </m:sub>
            </m:sSub>
          </m:den>
        </m:f>
        <m:r>
          <m:rPr>
            <m:sty m:val="p"/>
          </m:rPr>
          <w:rPr>
            <w:rFonts w:ascii="Cambria Math" w:hAnsi="Cambria Math"/>
            <w:lang w:val="fr-FR"/>
          </w:rPr>
          <m:t>≤+0,01</m:t>
        </m:r>
      </m:oMath>
      <w:r w:rsidRPr="008E409A">
        <w:rPr>
          <w:lang w:val="fr-FR"/>
        </w:rPr>
        <w:t>,</w:t>
      </w:r>
    </w:p>
    <w:p w:rsidR="00443CAB" w:rsidRPr="008E409A" w:rsidRDefault="00443CAB" w:rsidP="00443CAB">
      <w:pPr>
        <w:pStyle w:val="SingleTxtG"/>
        <w:ind w:left="2835"/>
        <w:rPr>
          <w:lang w:val="fr-FR"/>
        </w:rPr>
      </w:pPr>
      <w:r w:rsidRPr="008E409A">
        <w:rPr>
          <w:lang w:val="fr-FR"/>
        </w:rPr>
        <w:t>où :</w:t>
      </w:r>
    </w:p>
    <w:p w:rsidR="00443CAB" w:rsidRPr="008E409A" w:rsidRDefault="00AC4377" w:rsidP="00443CAB">
      <w:pPr>
        <w:pStyle w:val="SingleTxtG"/>
        <w:ind w:left="3402" w:hanging="567"/>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fuel</m:t>
            </m:r>
          </m:sub>
        </m:sSub>
      </m:oMath>
      <w:r w:rsidR="00443CAB" w:rsidRPr="008E409A">
        <w:rPr>
          <w:lang w:val="fr-FR"/>
        </w:rPr>
        <w:tab/>
        <w:t>est le contenu énergétique du carburant consommé, calculé conformément au paragraphe 1.2 du présent appendice, en Wh.</w:t>
      </w:r>
    </w:p>
    <w:p w:rsidR="00443CAB" w:rsidRPr="008E409A" w:rsidRDefault="00443CAB" w:rsidP="00443CAB">
      <w:pPr>
        <w:pStyle w:val="SingleTxtG"/>
        <w:ind w:left="2835" w:hanging="567"/>
        <w:rPr>
          <w:lang w:val="fr-FR"/>
        </w:rPr>
      </w:pPr>
      <w:r w:rsidRPr="008E409A">
        <w:rPr>
          <w:lang w:val="fr-FR"/>
        </w:rPr>
        <w:t>e)</w:t>
      </w:r>
      <w:r w:rsidRPr="008E409A">
        <w:rPr>
          <w:lang w:val="fr-FR"/>
        </w:rPr>
        <w:tab/>
        <w:t xml:space="preserve">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Pr="008E409A">
        <w:rPr>
          <w:lang w:val="fr-FR"/>
        </w:rPr>
        <w:t xml:space="preserve"> entre l’essai produisant la variation d’énergie électrique négative la plus haute et le point médian, et l’écart de valeur pour </w:t>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m:t>
            </m:r>
          </m:sub>
        </m:sSub>
      </m:oMath>
      <w:r w:rsidRPr="008E409A">
        <w:rPr>
          <w:lang w:val="fr-FR"/>
        </w:rPr>
        <w:t xml:space="preserve"> entre le point médian et l’essai produisant la variation d’énergie électrique positive la plus haute doivent être comparables et doivent figurer de préférence dans la </w:t>
      </w:r>
      <w:r>
        <w:rPr>
          <w:lang w:val="fr-FR"/>
        </w:rPr>
        <w:t>plage</w:t>
      </w:r>
      <w:r w:rsidRPr="008E409A">
        <w:rPr>
          <w:lang w:val="fr-FR"/>
        </w:rPr>
        <w:t xml:space="preserve"> spécifiée pour le critère d).</w:t>
      </w:r>
    </w:p>
    <w:p w:rsidR="00443CAB" w:rsidRPr="008E409A" w:rsidRDefault="00443CAB" w:rsidP="00443CAB">
      <w:pPr>
        <w:pStyle w:val="SingleTxtG"/>
        <w:ind w:left="2268"/>
        <w:rPr>
          <w:lang w:val="fr-FR"/>
        </w:rPr>
      </w:pPr>
      <w:r w:rsidRPr="008E409A">
        <w:rPr>
          <w:lang w:val="fr-FR"/>
        </w:rPr>
        <w:t>Les coefficients de correction déterminés par le constructeur doivent être examinés et approuvés par l’autorité d’homologation avant d’être appliqués.</w:t>
      </w:r>
    </w:p>
    <w:p w:rsidR="00443CAB" w:rsidRPr="008E409A" w:rsidRDefault="00443CAB" w:rsidP="00443CAB">
      <w:pPr>
        <w:pStyle w:val="SingleTxtG"/>
        <w:ind w:left="2268"/>
        <w:rPr>
          <w:lang w:val="fr-FR"/>
        </w:rPr>
      </w:pPr>
      <w:r w:rsidRPr="008E409A">
        <w:rPr>
          <w:lang w:val="fr-FR"/>
        </w:rPr>
        <w:t>Si un ensemble de cinq essais au moins ne satisfait pas au critère a) ou au critère b), ou à ces deux critères à la fois, le constructeur doit expliquer à l’autorité d’homologation pourquoi le véhicule ne peut satisfaire à l’un de ces critères ou aux deux. Si elle n’est pas satisfaite par cette explication, l’autorité d’homologation peut demander l’exécution d’essais supplémentaires. S’il n’est toujours pas satisfait aux critères à l’issue des essais supplémentaires, l’autorité d’homologation choisit un coefficient de correction modéré en fonction des mesures.</w:t>
      </w:r>
    </w:p>
    <w:p w:rsidR="00443CAB" w:rsidRPr="008E409A" w:rsidRDefault="00443CAB" w:rsidP="00443CAB">
      <w:pPr>
        <w:pStyle w:val="SingleTxtG"/>
        <w:ind w:left="2268" w:hanging="1134"/>
        <w:rPr>
          <w:lang w:val="fr-FR"/>
        </w:rPr>
      </w:pPr>
      <w:r w:rsidRPr="008E409A">
        <w:rPr>
          <w:lang w:val="fr-FR"/>
        </w:rPr>
        <w:t>2.3</w:t>
      </w:r>
      <w:r w:rsidRPr="008E409A">
        <w:rPr>
          <w:lang w:val="fr-FR"/>
        </w:rPr>
        <w:tab/>
        <w:t xml:space="preserve">Calcul des coefficients de correction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r w:rsidRPr="008E409A">
        <w:rPr>
          <w:lang w:val="fr-FR"/>
        </w:rPr>
        <w:t xml:space="preserve"> et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p>
    <w:p w:rsidR="00443CAB" w:rsidRPr="008E409A" w:rsidRDefault="00443CAB" w:rsidP="00443CAB">
      <w:pPr>
        <w:pStyle w:val="SingleTxtG"/>
        <w:ind w:left="2268" w:hanging="1134"/>
        <w:rPr>
          <w:lang w:val="fr-FR"/>
        </w:rPr>
      </w:pPr>
      <w:r w:rsidRPr="008E409A">
        <w:rPr>
          <w:lang w:val="fr-FR"/>
        </w:rPr>
        <w:t>2.3.1</w:t>
      </w:r>
      <w:r w:rsidRPr="008E409A">
        <w:rPr>
          <w:lang w:val="fr-FR"/>
        </w:rPr>
        <w:tab/>
      </w:r>
      <w:r w:rsidRPr="008E409A">
        <w:rPr>
          <w:lang w:val="fr-FR"/>
        </w:rPr>
        <w:tab/>
        <w:t xml:space="preserve">Détermination du coefficient de correction de la consommation de carburant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p>
    <w:p w:rsidR="00443CAB" w:rsidRPr="008E409A" w:rsidRDefault="00443CAB" w:rsidP="00443CAB">
      <w:pPr>
        <w:pStyle w:val="SingleTxtG"/>
        <w:ind w:left="2268"/>
        <w:rPr>
          <w:lang w:val="fr-FR"/>
        </w:rPr>
      </w:pPr>
      <w:r w:rsidRPr="008E409A">
        <w:rPr>
          <w:lang w:val="fr-FR"/>
        </w:rPr>
        <w:t xml:space="preserve">Pour les VHPC-NRE, le coefficient de correction de la consommation de carburant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m:t>
            </m:r>
          </m:sub>
        </m:sSub>
      </m:oMath>
      <w:r w:rsidRPr="008E409A">
        <w:rPr>
          <w:lang w:val="fr-FR"/>
        </w:rPr>
        <w:t xml:space="preserve">, déterminé en </w:t>
      </w:r>
      <w:r>
        <w:rPr>
          <w:lang w:val="fr-FR"/>
        </w:rPr>
        <w:t>exécutant</w:t>
      </w:r>
      <w:r w:rsidRPr="008E409A">
        <w:rPr>
          <w:lang w:val="fr-FR"/>
        </w:rPr>
        <w:t xml:space="preserve"> un ensemble d’essais du type 1 en mode maintien de la charge, s’obtient au moyen de l’équation suivante :</w:t>
      </w:r>
    </w:p>
    <w:p w:rsidR="00443CAB" w:rsidRPr="008E409A" w:rsidRDefault="00AC4377" w:rsidP="00443CAB">
      <w:pPr>
        <w:pStyle w:val="SingleTxtG"/>
        <w:ind w:left="2268"/>
        <w:rPr>
          <w:lang w:val="fr-FR" w:eastAsia="ja-JP"/>
        </w:rPr>
      </w:pPr>
      <m:oMathPara>
        <m:oMath>
          <m:sSub>
            <m:sSubPr>
              <m:ctrlPr>
                <w:rPr>
                  <w:rFonts w:ascii="Cambria Math" w:hAnsi="Cambria Math"/>
                  <w:lang w:val="fr-FR" w:eastAsia="ja-JP"/>
                </w:rPr>
              </m:ctrlPr>
            </m:sSubPr>
            <m:e>
              <m:r>
                <m:rPr>
                  <m:sty m:val="p"/>
                </m:rPr>
                <w:rPr>
                  <w:rFonts w:ascii="Cambria Math" w:hAnsi="Cambria Math"/>
                  <w:lang w:val="fr-FR" w:eastAsia="ja-JP"/>
                </w:rPr>
                <m:t>K</m:t>
              </m:r>
            </m:e>
            <m:sub>
              <m:r>
                <m:rPr>
                  <m:sty m:val="p"/>
                </m:rPr>
                <w:rPr>
                  <w:rFonts w:ascii="Cambria Math" w:hAnsi="Cambria Math"/>
                  <w:lang w:val="fr-FR" w:eastAsia="ja-JP"/>
                </w:rPr>
                <m:t>fuel,FCHV</m:t>
              </m:r>
            </m:sub>
          </m:sSub>
          <m:r>
            <m:rPr>
              <m:sty m:val="p"/>
            </m:rPr>
            <w:rPr>
              <w:rFonts w:ascii="Cambria Math" w:hAnsi="Cambria Math"/>
              <w:lang w:val="fr-FR" w:eastAsia="ja-JP"/>
            </w:rPr>
            <m:t>=</m:t>
          </m:r>
          <m:f>
            <m:fPr>
              <m:ctrlPr>
                <w:rPr>
                  <w:rFonts w:ascii="Cambria Math" w:hAnsi="Cambria Math"/>
                  <w:lang w:val="fr-FR" w:eastAsia="ja-JP"/>
                </w:rPr>
              </m:ctrlPr>
            </m:fPr>
            <m:num>
              <m:nary>
                <m:naryPr>
                  <m:chr m:val="∑"/>
                  <m:limLoc m:val="subSup"/>
                  <m:ctrlPr>
                    <w:rPr>
                      <w:rFonts w:ascii="Cambria Math" w:hAnsi="Cambria Math"/>
                      <w:lang w:val="fr-FR" w:eastAsia="ja-JP"/>
                    </w:rPr>
                  </m:ctrlPr>
                </m:naryPr>
                <m:sub>
                  <m:r>
                    <m:rPr>
                      <m:sty m:val="p"/>
                    </m:rPr>
                    <w:rPr>
                      <w:rFonts w:ascii="Cambria Math" w:hAnsi="Cambria Math"/>
                      <w:lang w:val="fr-FR" w:eastAsia="ja-JP"/>
                    </w:rPr>
                    <m:t>n=1</m:t>
                  </m:r>
                </m:sub>
                <m:sup>
                  <m:sSub>
                    <m:sSubPr>
                      <m:ctrlPr>
                        <w:rPr>
                          <w:rFonts w:ascii="Cambria Math" w:hAnsi="Cambria Math"/>
                          <w:lang w:val="fr-FR" w:eastAsia="ja-JP"/>
                        </w:rPr>
                      </m:ctrlPr>
                    </m:sSubPr>
                    <m:e>
                      <m:r>
                        <m:rPr>
                          <m:sty m:val="p"/>
                        </m:rPr>
                        <w:rPr>
                          <w:rFonts w:ascii="Cambria Math" w:hAnsi="Cambria Math"/>
                          <w:lang w:val="fr-FR" w:eastAsia="ja-JP"/>
                        </w:rPr>
                        <m:t>n</m:t>
                      </m:r>
                    </m:e>
                    <m:sub>
                      <m:r>
                        <m:rPr>
                          <m:sty m:val="p"/>
                        </m:rPr>
                        <w:rPr>
                          <w:rFonts w:ascii="Cambria Math" w:hAnsi="Cambria Math"/>
                          <w:lang w:val="fr-FR" w:eastAsia="ja-JP"/>
                        </w:rPr>
                        <m:t>CS</m:t>
                      </m:r>
                    </m:sub>
                  </m:sSub>
                </m:sup>
                <m:e>
                  <m:d>
                    <m:dPr>
                      <m:ctrlPr>
                        <w:rPr>
                          <w:rFonts w:ascii="Cambria Math" w:hAnsi="Cambria Math"/>
                          <w:lang w:val="fr-FR" w:eastAsia="ja-JP"/>
                        </w:rPr>
                      </m:ctrlPr>
                    </m:dPr>
                    <m:e>
                      <m:d>
                        <m:dPr>
                          <m:ctrlPr>
                            <w:rPr>
                              <w:rFonts w:ascii="Cambria Math" w:hAnsi="Cambria Math"/>
                              <w:lang w:val="fr-FR" w:eastAsia="ja-JP"/>
                            </w:rPr>
                          </m:ctrlPr>
                        </m:dPr>
                        <m:e>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e>
                      </m:d>
                      <m:r>
                        <m:rPr>
                          <m:sty m:val="p"/>
                        </m:rPr>
                        <w:rPr>
                          <w:rFonts w:ascii="Cambria Math" w:hAnsi="Cambria Math"/>
                          <w:lang w:val="fr-FR" w:eastAsia="ja-JP"/>
                        </w:rPr>
                        <m:t>×</m:t>
                      </m:r>
                      <m:d>
                        <m:dPr>
                          <m:ctrlPr>
                            <w:rPr>
                              <w:rFonts w:ascii="Cambria Math" w:hAnsi="Cambria Math"/>
                              <w:lang w:val="fr-FR" w:eastAsia="ja-JP"/>
                            </w:rPr>
                          </m:ctrlPr>
                        </m:dPr>
                        <m:e>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CS,nb,avg</m:t>
                              </m:r>
                            </m:sub>
                          </m:sSub>
                        </m:e>
                      </m:d>
                    </m:e>
                  </m:d>
                </m:e>
              </m:nary>
            </m:num>
            <m:den>
              <m:nary>
                <m:naryPr>
                  <m:chr m:val="∑"/>
                  <m:limLoc m:val="subSup"/>
                  <m:ctrlPr>
                    <w:rPr>
                      <w:rFonts w:ascii="Cambria Math" w:hAnsi="Cambria Math"/>
                      <w:lang w:val="fr-FR" w:eastAsia="ja-JP"/>
                    </w:rPr>
                  </m:ctrlPr>
                </m:naryPr>
                <m:sub>
                  <m:r>
                    <m:rPr>
                      <m:sty m:val="p"/>
                    </m:rPr>
                    <w:rPr>
                      <w:rFonts w:ascii="Cambria Math" w:hAnsi="Cambria Math"/>
                      <w:lang w:val="fr-FR" w:eastAsia="ja-JP"/>
                    </w:rPr>
                    <m:t>n=1</m:t>
                  </m:r>
                </m:sub>
                <m:sup>
                  <m:sSub>
                    <m:sSubPr>
                      <m:ctrlPr>
                        <w:rPr>
                          <w:rFonts w:ascii="Cambria Math" w:hAnsi="Cambria Math"/>
                          <w:lang w:val="fr-FR" w:eastAsia="ja-JP"/>
                        </w:rPr>
                      </m:ctrlPr>
                    </m:sSubPr>
                    <m:e>
                      <m:r>
                        <m:rPr>
                          <m:sty m:val="p"/>
                        </m:rPr>
                        <w:rPr>
                          <w:rFonts w:ascii="Cambria Math" w:hAnsi="Cambria Math"/>
                          <w:lang w:val="fr-FR" w:eastAsia="ja-JP"/>
                        </w:rPr>
                        <m:t>n</m:t>
                      </m:r>
                    </m:e>
                    <m:sub>
                      <m:r>
                        <m:rPr>
                          <m:sty m:val="p"/>
                        </m:rPr>
                        <w:rPr>
                          <w:rFonts w:ascii="Cambria Math" w:hAnsi="Cambria Math"/>
                          <w:lang w:val="fr-FR" w:eastAsia="ja-JP"/>
                        </w:rPr>
                        <m:t>CS</m:t>
                      </m:r>
                    </m:sub>
                  </m:sSub>
                </m:sup>
                <m:e>
                  <m:sSup>
                    <m:sSupPr>
                      <m:ctrlPr>
                        <w:rPr>
                          <w:rFonts w:ascii="Cambria Math" w:hAnsi="Cambria Math"/>
                          <w:lang w:val="fr-FR" w:eastAsia="ja-JP"/>
                        </w:rPr>
                      </m:ctrlPr>
                    </m:sSupPr>
                    <m:e>
                      <m:r>
                        <m:rPr>
                          <m:sty m:val="p"/>
                        </m:rPr>
                        <w:rPr>
                          <w:rFonts w:ascii="Cambria Math" w:hAnsi="Cambria Math"/>
                          <w:lang w:val="fr-FR" w:eastAsia="ja-JP"/>
                        </w:rPr>
                        <m:t>(</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r>
                        <m:rPr>
                          <m:sty m:val="p"/>
                        </m:rPr>
                        <w:rPr>
                          <w:rFonts w:ascii="Cambria Math" w:hAnsi="Cambria Math"/>
                          <w:lang w:val="fr-FR" w:eastAsia="ja-JP"/>
                        </w:rPr>
                        <m:t xml:space="preserve">- </m:t>
                      </m:r>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r>
                        <m:rPr>
                          <m:sty m:val="p"/>
                        </m:rPr>
                        <w:rPr>
                          <w:rFonts w:ascii="Cambria Math" w:hAnsi="Cambria Math"/>
                          <w:lang w:val="fr-FR" w:eastAsia="ja-JP"/>
                        </w:rPr>
                        <m:t>)</m:t>
                      </m:r>
                    </m:e>
                    <m:sup>
                      <m:r>
                        <m:rPr>
                          <m:sty m:val="p"/>
                        </m:rPr>
                        <w:rPr>
                          <w:rFonts w:ascii="Cambria Math" w:hAnsi="Cambria Math"/>
                          <w:lang w:val="fr-FR" w:eastAsia="ja-JP"/>
                        </w:rPr>
                        <m:t>2</m:t>
                      </m:r>
                    </m:sup>
                  </m:sSup>
                </m:e>
              </m:nary>
            </m:den>
          </m:f>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K</m:t>
            </m:r>
          </m:e>
          <m:sub>
            <m:r>
              <m:rPr>
                <m:sty m:val="p"/>
              </m:rPr>
              <w:rPr>
                <w:rFonts w:ascii="Cambria Math" w:hAnsi="Cambria Math"/>
                <w:lang w:val="fr-FR" w:eastAsia="ja-JP"/>
              </w:rPr>
              <m:t>fuel,FCHV</m:t>
            </m:r>
          </m:sub>
        </m:sSub>
      </m:oMath>
      <w:r w:rsidR="00443CAB" w:rsidRPr="008E409A">
        <w:rPr>
          <w:lang w:val="fr-FR" w:eastAsia="ja-JP"/>
        </w:rPr>
        <w:tab/>
        <w:t xml:space="preserve">est le </w:t>
      </w:r>
      <w:r w:rsidR="00443CAB" w:rsidRPr="008E409A">
        <w:rPr>
          <w:lang w:val="fr-FR"/>
        </w:rPr>
        <w:t>coefficient de correction de la consommation de carburant (</w:t>
      </w:r>
      <w:r w:rsidR="00443CAB" w:rsidRPr="008E409A">
        <w:rPr>
          <w:lang w:val="fr-FR" w:eastAsia="ja-JP"/>
        </w:rPr>
        <w:t>kg</w:t>
      </w:r>
      <w:r w:rsidR="00443CAB" w:rsidRPr="008E409A">
        <w:rPr>
          <w:lang w:val="fr-FR"/>
        </w:rPr>
        <w:t>/100 km)/(Wh/km) ;</w:t>
      </w:r>
    </w:p>
    <w:p w:rsidR="00443CAB" w:rsidRPr="008E409A" w:rsidRDefault="00AC4377" w:rsidP="00443CAB">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DC,CS,n</m:t>
            </m:r>
          </m:sub>
        </m:sSub>
      </m:oMath>
      <w:r w:rsidR="00443CAB" w:rsidRPr="008E409A">
        <w:rPr>
          <w:lang w:val="fr-FR" w:eastAsia="ja-JP"/>
        </w:rPr>
        <w:tab/>
        <w:t xml:space="preserve">est la consommation d’énergie électrique en mode maintien de la charge pour l’essai </w:t>
      </w:r>
      <w:r w:rsidR="00443CAB" w:rsidRPr="008E409A">
        <w:rPr>
          <w:lang w:val="fr-FR"/>
        </w:rPr>
        <w:t>n, sur la base de l’épuisement de la charge du SRSEE conformément à l’équation ci-après, en Wh/km ;</w:t>
      </w:r>
    </w:p>
    <w:p w:rsidR="00443CAB" w:rsidRPr="008E409A" w:rsidRDefault="00AC4377" w:rsidP="00443CAB">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EC</m:t>
            </m:r>
          </m:e>
          <m:sub>
            <m:r>
              <m:rPr>
                <m:sty m:val="p"/>
              </m:rPr>
              <w:rPr>
                <w:rFonts w:ascii="Cambria Math" w:hAnsi="Cambria Math"/>
                <w:lang w:val="fr-FR" w:eastAsia="ja-JP"/>
              </w:rPr>
              <m:t>DC,CS,avg</m:t>
            </m:r>
          </m:sub>
        </m:sSub>
      </m:oMath>
      <w:r w:rsidR="00443CAB" w:rsidRPr="008E409A">
        <w:rPr>
          <w:lang w:val="fr-FR" w:eastAsia="ja-JP"/>
        </w:rPr>
        <w:tab/>
        <w:t xml:space="preserve">est la consommation d’énergie électrique moyenne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 xml:space="preserve"> essais, sur la base de l’épuisement de la charge du SRSEE conformément à l’équation ci-après, en Wh/km ;</w:t>
      </w:r>
    </w:p>
    <w:p w:rsidR="00443CAB" w:rsidRPr="008E409A" w:rsidRDefault="00AC4377" w:rsidP="00443CAB">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CS,nb,n</m:t>
            </m:r>
          </m:sub>
        </m:sSub>
      </m:oMath>
      <w:r w:rsidR="00443CAB" w:rsidRPr="008E409A">
        <w:rPr>
          <w:lang w:val="fr-FR" w:eastAsia="ja-JP"/>
        </w:rPr>
        <w:tab/>
        <w:t xml:space="preserve">est la consommation de carburant en mode maintien de la charge pour l’essai </w:t>
      </w:r>
      <w:r w:rsidR="00443CAB" w:rsidRPr="008E409A">
        <w:rPr>
          <w:lang w:val="fr-FR"/>
        </w:rPr>
        <w:t>n, non corrigée pour le bilan énergétique, déterminée conformément au tableau A8/7, étape n</w:t>
      </w:r>
      <w:r w:rsidR="00443CAB" w:rsidRPr="008E409A">
        <w:rPr>
          <w:vertAlign w:val="superscript"/>
          <w:lang w:val="fr-FR"/>
        </w:rPr>
        <w:t>o</w:t>
      </w:r>
      <w:r w:rsidR="00443CAB" w:rsidRPr="008E409A">
        <w:rPr>
          <w:lang w:val="fr-FR"/>
        </w:rPr>
        <w:t xml:space="preserve"> 1, en kg/100 km ;</w:t>
      </w:r>
    </w:p>
    <w:p w:rsidR="00443CAB" w:rsidRPr="008E409A" w:rsidRDefault="00AC4377" w:rsidP="00443CAB">
      <w:pPr>
        <w:pStyle w:val="SingleTxtG"/>
        <w:ind w:left="3402" w:hanging="1134"/>
        <w:rPr>
          <w:lang w:val="fr-FR"/>
        </w:rPr>
      </w:pPr>
      <m:oMath>
        <m:sSub>
          <m:sSubPr>
            <m:ctrlPr>
              <w:rPr>
                <w:rFonts w:ascii="Cambria Math" w:hAnsi="Cambria Math"/>
                <w:lang w:val="fr-FR" w:eastAsia="ja-JP"/>
              </w:rPr>
            </m:ctrlPr>
          </m:sSubPr>
          <m:e>
            <m:r>
              <m:rPr>
                <m:sty m:val="p"/>
              </m:rPr>
              <w:rPr>
                <w:rFonts w:ascii="Cambria Math" w:hAnsi="Cambria Math"/>
                <w:lang w:val="fr-FR" w:eastAsia="ja-JP"/>
              </w:rPr>
              <m:t>FC</m:t>
            </m:r>
          </m:e>
          <m:sub>
            <m:r>
              <m:rPr>
                <m:sty m:val="p"/>
              </m:rPr>
              <w:rPr>
                <w:rFonts w:ascii="Cambria Math" w:hAnsi="Cambria Math"/>
                <w:lang w:val="fr-FR" w:eastAsia="ja-JP"/>
              </w:rPr>
              <m:t>CS,nb,avg</m:t>
            </m:r>
          </m:sub>
        </m:sSub>
      </m:oMath>
      <w:r w:rsidR="00443CAB" w:rsidRPr="008E409A">
        <w:rPr>
          <w:lang w:val="fr-FR" w:eastAsia="ja-JP"/>
        </w:rPr>
        <w:tab/>
        <w:t xml:space="preserve">est la moyenne </w:t>
      </w:r>
      <w:r w:rsidR="00443CAB" w:rsidRPr="008E409A">
        <w:rPr>
          <w:lang w:val="fr-FR"/>
        </w:rPr>
        <w:t xml:space="preserve">arithmétique des consommations de carburant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 xml:space="preserve"> essais fondés sur la consommation de carburant, non corrigée pour le bilan énergétique, conformément à l’équation ci-après, en </w:t>
      </w:r>
      <w:r w:rsidR="00443CAB" w:rsidRPr="008E409A">
        <w:rPr>
          <w:lang w:val="fr-FR" w:eastAsia="ja-JP"/>
        </w:rPr>
        <w:t>kg</w:t>
      </w:r>
      <w:r w:rsidR="00443CAB" w:rsidRPr="008E409A">
        <w:rPr>
          <w:lang w:val="fr-FR"/>
        </w:rPr>
        <w:t>/100 km ;</w:t>
      </w:r>
    </w:p>
    <w:p w:rsidR="00443CAB" w:rsidRPr="008E409A" w:rsidRDefault="00443CAB" w:rsidP="00443CAB">
      <w:pPr>
        <w:pStyle w:val="SingleTxtG"/>
        <w:ind w:left="3402" w:hanging="1134"/>
        <w:rPr>
          <w:lang w:val="fr-FR"/>
        </w:rPr>
      </w:pPr>
      <m:oMath>
        <m:r>
          <m:rPr>
            <m:sty m:val="p"/>
          </m:rPr>
          <w:rPr>
            <w:rFonts w:ascii="Cambria Math" w:hAnsi="Cambria Math"/>
            <w:lang w:val="fr-FR"/>
          </w:rPr>
          <m:t>n</m:t>
        </m:r>
      </m:oMath>
      <w:r w:rsidRPr="008E409A">
        <w:rPr>
          <w:lang w:val="fr-FR"/>
        </w:rPr>
        <w:tab/>
        <w:t>est le numéro d’ordre de l’essai considéré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ab/>
        <w:t>est le nombre total d’essais ;</w:t>
      </w:r>
    </w:p>
    <w:p w:rsidR="00443CAB" w:rsidRPr="008E409A" w:rsidRDefault="00443CAB" w:rsidP="00443CAB">
      <w:pPr>
        <w:pStyle w:val="SingleTxtG"/>
        <w:ind w:left="2268"/>
        <w:rPr>
          <w:lang w:val="fr-FR"/>
        </w:rPr>
      </w:pPr>
      <w:r w:rsidRPr="008E409A">
        <w:rPr>
          <w:lang w:val="fr-FR"/>
        </w:rPr>
        <w:t>et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e>
          </m:nary>
        </m:oMath>
      </m:oMathPara>
    </w:p>
    <w:p w:rsidR="00443CAB" w:rsidRPr="008E409A" w:rsidRDefault="00443CAB" w:rsidP="00443CAB">
      <w:pPr>
        <w:pStyle w:val="SingleTxtG"/>
        <w:ind w:left="2268"/>
        <w:rPr>
          <w:lang w:val="fr-FR" w:eastAsia="ja-JP"/>
        </w:rPr>
      </w:pPr>
      <w:r w:rsidRPr="008E409A">
        <w:rPr>
          <w:lang w:val="fr-FR" w:eastAsia="ja-JP"/>
        </w:rPr>
        <w:t>et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CS,nb,n</m:t>
                  </m:r>
                </m:sub>
              </m:sSub>
            </m:e>
          </m:nary>
        </m:oMath>
      </m:oMathPara>
    </w:p>
    <w:p w:rsidR="00443CAB" w:rsidRPr="008E409A" w:rsidRDefault="00443CAB" w:rsidP="00443CAB">
      <w:pPr>
        <w:pStyle w:val="SingleTxtG"/>
        <w:ind w:left="2268"/>
        <w:rPr>
          <w:lang w:val="fr-FR"/>
        </w:rPr>
      </w:pPr>
      <w:r w:rsidRPr="008E409A">
        <w:rPr>
          <w:lang w:val="fr-FR"/>
        </w:rPr>
        <w:t>et :</w:t>
      </w:r>
    </w:p>
    <w:p w:rsidR="00443CAB" w:rsidRPr="008E409A" w:rsidRDefault="00AC4377" w:rsidP="00443CAB">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CS,n</m:t>
                  </m:r>
                </m:sub>
              </m:sSub>
            </m:den>
          </m:f>
        </m:oMath>
      </m:oMathPara>
    </w:p>
    <w:p w:rsidR="00443CAB" w:rsidRPr="008E409A" w:rsidRDefault="00443CAB" w:rsidP="00443CAB">
      <w:pPr>
        <w:pStyle w:val="SingleTxtG"/>
        <w:ind w:left="2268"/>
        <w:rPr>
          <w:lang w:val="fr-FR"/>
        </w:rPr>
      </w:pPr>
      <w:r w:rsidRPr="008E409A">
        <w:rPr>
          <w:lang w:val="fr-FR"/>
        </w:rPr>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m:t>
            </m:r>
          </m:e>
          <m:sub>
            <m:r>
              <m:rPr>
                <m:sty m:val="p"/>
              </m:rPr>
              <w:rPr>
                <w:rFonts w:ascii="Cambria Math" w:hAnsi="Cambria Math"/>
                <w:lang w:val="fr-FR"/>
              </w:rPr>
              <m:t>REESS,CS,n</m:t>
            </m:r>
          </m:sub>
        </m:sSub>
      </m:oMath>
      <w:r w:rsidR="00443CAB" w:rsidRPr="008E409A">
        <w:rPr>
          <w:lang w:val="fr-FR"/>
        </w:rPr>
        <w:tab/>
        <w:t>est la variation d’énergie électrique du SRSEE en mode maintien de la charge pour l’essai n conformément au paragraphe 1.1.2 du présent appendice, en Wh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CS,n</m:t>
            </m:r>
          </m:sub>
        </m:sSub>
      </m:oMath>
      <w:r w:rsidR="00443CAB" w:rsidRPr="008E409A">
        <w:rPr>
          <w:lang w:val="fr-FR"/>
        </w:rPr>
        <w:tab/>
        <w:t>est la distance parcourue au cours de l’essai n correspondant du type 1 en mode maintien de la charge, en km.</w:t>
      </w:r>
    </w:p>
    <w:p w:rsidR="00443CAB" w:rsidRPr="008E409A" w:rsidRDefault="00443CAB" w:rsidP="00443CAB">
      <w:pPr>
        <w:pStyle w:val="SingleTxtG"/>
        <w:ind w:left="2268"/>
        <w:rPr>
          <w:lang w:val="fr-FR"/>
        </w:rPr>
      </w:pPr>
      <w:r w:rsidRPr="008E409A">
        <w:rPr>
          <w:lang w:val="fr-FR"/>
        </w:rPr>
        <w:t xml:space="preserve">Le coefficient de correction de la consommation de carburant doit être arrondi à quatre chiffres significatifs. </w:t>
      </w:r>
      <w:r w:rsidRPr="008E409A">
        <w:rPr>
          <w:color w:val="000000"/>
          <w:lang w:val="fr-FR"/>
        </w:rPr>
        <w:t>La signification statistique de ce coefficient doit être évaluée par</w:t>
      </w:r>
      <w:r w:rsidRPr="008E409A">
        <w:rPr>
          <w:lang w:val="fr-FR"/>
        </w:rPr>
        <w:t xml:space="preserve"> l’autorité d’homologation.</w:t>
      </w:r>
    </w:p>
    <w:p w:rsidR="00443CAB" w:rsidRPr="008E409A" w:rsidRDefault="00443CAB" w:rsidP="00443CAB">
      <w:pPr>
        <w:pStyle w:val="SingleTxtG"/>
        <w:ind w:left="2268" w:hanging="1134"/>
        <w:rPr>
          <w:lang w:val="fr-FR"/>
        </w:rPr>
      </w:pPr>
      <w:r w:rsidRPr="008E409A">
        <w:rPr>
          <w:lang w:val="fr-FR" w:eastAsia="ja-JP"/>
        </w:rPr>
        <w:t>2.</w:t>
      </w:r>
      <w:r w:rsidRPr="008E409A">
        <w:rPr>
          <w:lang w:val="fr-FR"/>
        </w:rPr>
        <w:t>3.1.1</w:t>
      </w:r>
      <w:r w:rsidRPr="008E409A">
        <w:rPr>
          <w:lang w:val="fr-FR"/>
        </w:rPr>
        <w:tab/>
        <w:t>Il est permis d’utiliser le coefficient de correction de la consommation de carburant obtenu à partir des essais sur tout le cycle d’essai WLTP applicable aux fins de la correction de chaque phase.</w:t>
      </w:r>
    </w:p>
    <w:p w:rsidR="00443CAB" w:rsidRPr="008E409A" w:rsidRDefault="00443CAB" w:rsidP="00443CAB">
      <w:pPr>
        <w:pStyle w:val="SingleTxtG"/>
        <w:ind w:left="2268" w:hanging="1134"/>
        <w:rPr>
          <w:lang w:val="fr-FR"/>
        </w:rPr>
      </w:pPr>
      <w:r w:rsidRPr="008E409A">
        <w:rPr>
          <w:lang w:val="fr-FR" w:eastAsia="ja-JP"/>
        </w:rPr>
        <w:t>2</w:t>
      </w:r>
      <w:r w:rsidRPr="008E409A">
        <w:rPr>
          <w:lang w:val="fr-FR"/>
        </w:rPr>
        <w:t>.</w:t>
      </w:r>
      <w:r w:rsidRPr="008E409A">
        <w:rPr>
          <w:lang w:val="fr-FR" w:eastAsia="ja-JP"/>
        </w:rPr>
        <w:t>3.1.2</w:t>
      </w:r>
      <w:r w:rsidRPr="008E409A">
        <w:rPr>
          <w:lang w:val="fr-FR"/>
        </w:rPr>
        <w:tab/>
        <w:t xml:space="preserve">Indépendamment des dispositions du paragraphe 2.2 du présent appendice, il est possible de calculer des coefficients de correction de la consommation de carburant distincts pour les différentes phases,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fuel,FCHV,p</m:t>
            </m:r>
          </m:sub>
        </m:sSub>
      </m:oMath>
      <w:r w:rsidRPr="008E409A">
        <w:rPr>
          <w:lang w:val="fr-FR"/>
        </w:rPr>
        <w:t>, à la demande du constructeur et sous réserve de l’accord de l’autorité d’homologation. Dans ce cas, il convient de respecter pour chaque phase les mêmes critères que ceux énoncés au paragraphe 2.2 ci-dessus et d’appliquer pour chaque phase la procédure décrite au paragraphe </w:t>
      </w:r>
      <w:r w:rsidRPr="008E409A">
        <w:rPr>
          <w:lang w:val="fr-FR" w:eastAsia="ja-JP"/>
        </w:rPr>
        <w:t>2.3</w:t>
      </w:r>
      <w:r w:rsidRPr="008E409A">
        <w:rPr>
          <w:lang w:val="fr-FR"/>
        </w:rPr>
        <w:t>.</w:t>
      </w:r>
      <w:r w:rsidRPr="008E409A">
        <w:rPr>
          <w:lang w:val="fr-FR" w:eastAsia="ja-JP"/>
        </w:rPr>
        <w:t>1</w:t>
      </w:r>
      <w:r w:rsidRPr="008E409A">
        <w:rPr>
          <w:lang w:val="fr-FR"/>
        </w:rPr>
        <w:t xml:space="preserve"> du présent appendice de façon à déterminer le coefficient de correction spécifique pour la phase considérée.</w:t>
      </w:r>
    </w:p>
    <w:p w:rsidR="00443CAB" w:rsidRPr="008E409A" w:rsidRDefault="00443CAB" w:rsidP="00443CAB">
      <w:pPr>
        <w:pStyle w:val="SingleTxtG"/>
        <w:ind w:left="2268" w:hanging="1134"/>
        <w:rPr>
          <w:lang w:val="fr-FR"/>
        </w:rPr>
      </w:pPr>
      <w:r w:rsidRPr="008E409A">
        <w:rPr>
          <w:lang w:val="fr-FR"/>
        </w:rPr>
        <w:t>2.3.2</w:t>
      </w:r>
      <w:r w:rsidRPr="008E409A">
        <w:rPr>
          <w:lang w:val="fr-FR"/>
        </w:rPr>
        <w:tab/>
        <w:t>Détermination du coefficient de correction des émissions massiques de CO</w:t>
      </w:r>
      <w:r w:rsidRPr="008E409A">
        <w:rPr>
          <w:vertAlign w:val="subscript"/>
          <w:lang w:val="fr-FR"/>
        </w:rPr>
        <w:t>2</w:t>
      </w:r>
      <w:r w:rsidRPr="008E409A">
        <w:rPr>
          <w:lang w:val="fr-FR"/>
        </w:rPr>
        <w:t xml:space="preserve"> K</w:t>
      </w:r>
      <w:r w:rsidRPr="008E409A">
        <w:rPr>
          <w:vertAlign w:val="subscript"/>
          <w:lang w:val="fr-FR"/>
        </w:rPr>
        <w:t>CO2</w:t>
      </w:r>
    </w:p>
    <w:p w:rsidR="00443CAB" w:rsidRPr="008E409A" w:rsidRDefault="00443CAB" w:rsidP="00443CAB">
      <w:pPr>
        <w:pStyle w:val="SingleTxtG"/>
        <w:ind w:left="2268"/>
        <w:rPr>
          <w:lang w:val="fr-FR"/>
        </w:rPr>
      </w:pPr>
      <w:r w:rsidRPr="008E409A">
        <w:rPr>
          <w:lang w:val="fr-FR"/>
        </w:rPr>
        <w:t>Pour les VHE-RE et les VHE-NRE, le coefficient de correction des émissions massiques de CO</w:t>
      </w:r>
      <w:r w:rsidRPr="008E409A">
        <w:rPr>
          <w:vertAlign w:val="subscript"/>
          <w:lang w:val="fr-FR"/>
        </w:rPr>
        <w:t>2</w:t>
      </w:r>
      <w:r w:rsidRPr="008E409A">
        <w:rPr>
          <w:lang w:val="fr-FR"/>
        </w:rPr>
        <w:t xml:space="preserve">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Pr="008E409A">
        <w:rPr>
          <w:lang w:val="fr-FR"/>
        </w:rPr>
        <w:t>, déterminé en exécutant un ensemble d’essais du type 1 en mode maintien de la charge, s’obtient au moyen de l’équation suivante :</w:t>
      </w:r>
    </w:p>
    <w:p w:rsidR="00443CAB" w:rsidRPr="008E409A" w:rsidRDefault="00AC4377" w:rsidP="00443CAB">
      <w:pPr>
        <w:pStyle w:val="SingleTxtG"/>
        <w:ind w:left="2268"/>
        <w:rPr>
          <w:lang w:val="fr-FR"/>
        </w:rPr>
      </w:pPr>
      <m:oMathPara>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r>
            <m:rPr>
              <m:sty m:val="p"/>
            </m:rPr>
            <w:rPr>
              <w:rFonts w:ascii="Cambria Math" w:hAnsi="Cambria Math"/>
              <w:lang w:val="fr-FR"/>
            </w:rPr>
            <m:t>=</m:t>
          </m:r>
          <m:f>
            <m:fPr>
              <m:ctrlPr>
                <w:rPr>
                  <w:rFonts w:ascii="Cambria Math" w:hAnsi="Cambria Math"/>
                  <w:lang w:val="fr-FR"/>
                </w:rPr>
              </m:ctrlPr>
            </m:fPr>
            <m:num>
              <m:nary>
                <m:naryPr>
                  <m:chr m:val="∑"/>
                  <m:limLoc m:val="undOvr"/>
                  <m:ctrlPr>
                    <w:rPr>
                      <w:rFonts w:ascii="Cambria Math" w:hAnsi="Cambria Math"/>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d>
                    <m:dPr>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e>
                      </m:d>
                      <m:r>
                        <m:rPr>
                          <m:sty m:val="p"/>
                        </m:rPr>
                        <w:rPr>
                          <w:rFonts w:ascii="Cambria Math" w:hAnsi="Cambria Math"/>
                          <w:lang w:val="fr-FR"/>
                        </w:rPr>
                        <m:t>×</m:t>
                      </m:r>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e>
                      </m:d>
                    </m:e>
                  </m:d>
                </m:e>
              </m:nary>
            </m:num>
            <m:den>
              <m:nary>
                <m:naryPr>
                  <m:chr m:val="∑"/>
                  <m:limLoc m:val="undOvr"/>
                  <m:ctrlPr>
                    <w:rPr>
                      <w:rFonts w:ascii="Cambria Math" w:hAnsi="Cambria Math"/>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e>
                      </m:d>
                    </m:e>
                    <m:sup>
                      <m:r>
                        <m:rPr>
                          <m:sty m:val="p"/>
                        </m:rPr>
                        <w:rPr>
                          <w:rFonts w:ascii="Cambria Math" w:hAnsi="Cambria Math"/>
                          <w:lang w:val="fr-FR"/>
                        </w:rPr>
                        <m:t>2</m:t>
                      </m:r>
                    </m:sup>
                  </m:sSup>
                </m:e>
              </m:nary>
            </m:den>
          </m:f>
        </m:oMath>
      </m:oMathPara>
    </w:p>
    <w:p w:rsidR="00443CAB" w:rsidRPr="008E409A" w:rsidRDefault="00443CAB" w:rsidP="00443CAB">
      <w:pPr>
        <w:pStyle w:val="SingleTxtG"/>
        <w:ind w:left="2268"/>
        <w:rPr>
          <w:lang w:val="fr-FR"/>
        </w:rPr>
      </w:pPr>
      <w:r w:rsidRPr="008E409A">
        <w:rPr>
          <w:lang w:val="fr-FR"/>
        </w:rPr>
        <w:tab/>
        <w:t>où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m:t>
            </m:r>
          </m:sub>
        </m:sSub>
      </m:oMath>
      <w:r w:rsidR="00443CAB" w:rsidRPr="008E409A">
        <w:rPr>
          <w:lang w:val="fr-FR"/>
        </w:rPr>
        <w:tab/>
        <w:t>est le coefficient de correction des émissions massiques de CO</w:t>
      </w:r>
      <w:r w:rsidR="00443CAB" w:rsidRPr="008E409A">
        <w:rPr>
          <w:vertAlign w:val="subscript"/>
          <w:lang w:val="fr-FR"/>
        </w:rPr>
        <w:t>2</w:t>
      </w:r>
      <w:r w:rsidR="00443CAB" w:rsidRPr="008E409A">
        <w:rPr>
          <w:lang w:val="fr-FR"/>
        </w:rPr>
        <w:t xml:space="preserve"> (g/km)/(Wh/km)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DC,CS,n</m:t>
            </m:r>
            <m:ctrlPr>
              <w:rPr>
                <w:rFonts w:ascii="Cambria Math" w:hAnsi="Cambria Math"/>
                <w:i/>
                <w:lang w:val="fr-FR"/>
              </w:rPr>
            </m:ctrlPr>
          </m:sub>
        </m:sSub>
      </m:oMath>
      <w:r w:rsidR="00443CAB" w:rsidRPr="008E409A">
        <w:rPr>
          <w:lang w:val="fr-FR"/>
        </w:rPr>
        <w:tab/>
      </w:r>
      <w:r w:rsidR="00443CAB" w:rsidRPr="008E409A">
        <w:rPr>
          <w:lang w:val="fr-FR" w:eastAsia="ja-JP"/>
        </w:rPr>
        <w:t xml:space="preserve">est la consommation d’énergie électrique en mode maintien de la charge pour l’essai </w:t>
      </w:r>
      <w:r w:rsidR="00443CAB" w:rsidRPr="008E409A">
        <w:rPr>
          <w:lang w:val="fr-FR"/>
        </w:rPr>
        <w:t>n, sur la base de l’épuisement de la charge du SRSEE conformément au paragraphe 2.3.1 du présent appendice, en 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EC</m:t>
            </m:r>
          </m:e>
          <m:sub>
            <m:r>
              <m:rPr>
                <m:sty m:val="p"/>
              </m:rPr>
              <w:rPr>
                <w:rFonts w:ascii="Cambria Math" w:hAnsi="Cambria Math"/>
                <w:lang w:val="fr-FR"/>
              </w:rPr>
              <m:t>DC,CS,avg</m:t>
            </m:r>
          </m:sub>
        </m:sSub>
      </m:oMath>
      <w:r w:rsidR="00443CAB" w:rsidRPr="008E409A">
        <w:rPr>
          <w:lang w:val="fr-FR"/>
        </w:rPr>
        <w:tab/>
        <w:t xml:space="preserve">est la moyenne arithmétique des consommations d’énergie électrique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 xml:space="preserve"> essais, sur la base de l’épuisement de la charge du SRSEE conformément au paragraphe 2.3.1 du présent appendice, en Wh/km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oMath>
      <w:r w:rsidR="00443CAB" w:rsidRPr="008E409A">
        <w:rPr>
          <w:vertAlign w:val="subscript"/>
          <w:lang w:val="fr-FR"/>
        </w:rPr>
        <w:tab/>
      </w:r>
      <w:r w:rsidR="00443CAB" w:rsidRPr="008E409A">
        <w:rPr>
          <w:lang w:val="fr-FR"/>
        </w:rPr>
        <w:t>représente les émissions massiques de CO</w:t>
      </w:r>
      <w:r w:rsidR="00443CAB" w:rsidRPr="008E409A">
        <w:rPr>
          <w:vertAlign w:val="subscript"/>
          <w:lang w:val="fr-FR"/>
        </w:rPr>
        <w:t>2</w:t>
      </w:r>
      <w:r w:rsidR="00443CAB" w:rsidRPr="008E409A">
        <w:rPr>
          <w:lang w:val="fr-FR"/>
        </w:rPr>
        <w:t xml:space="preserve"> en mode maintien de la charge pour l’essai n, non corrigées pour le bilan énergétique, calculées conformément au tableau A8/5, étape n</w:t>
      </w:r>
      <w:r w:rsidR="00443CAB" w:rsidRPr="008E409A">
        <w:rPr>
          <w:vertAlign w:val="superscript"/>
          <w:lang w:val="fr-FR"/>
        </w:rPr>
        <w:t>o</w:t>
      </w:r>
      <w:r w:rsidR="00443CAB" w:rsidRPr="008E409A">
        <w:rPr>
          <w:lang w:val="fr-FR"/>
        </w:rPr>
        <w:t> 2, en g/km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oMath>
      <w:r w:rsidR="00443CAB" w:rsidRPr="008E409A">
        <w:rPr>
          <w:vertAlign w:val="subscript"/>
          <w:lang w:val="fr-FR"/>
        </w:rPr>
        <w:tab/>
      </w:r>
      <w:r w:rsidR="00443CAB" w:rsidRPr="008E409A">
        <w:rPr>
          <w:lang w:val="fr-FR"/>
        </w:rPr>
        <w:t>est la moyenne arithmétique des émissions massiques de CO</w:t>
      </w:r>
      <w:r w:rsidR="00443CAB" w:rsidRPr="008E409A">
        <w:rPr>
          <w:vertAlign w:val="subscript"/>
          <w:lang w:val="fr-FR"/>
        </w:rPr>
        <w:t>2</w:t>
      </w:r>
      <w:r w:rsidR="00443CAB" w:rsidRPr="008E409A">
        <w:rPr>
          <w:lang w:val="fr-FR"/>
        </w:rPr>
        <w:t xml:space="preserve"> en mode maintien de la charge pour les </w:t>
      </w: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 xml:space="preserve"> essais fondés sur les </w:t>
      </w:r>
      <w:r w:rsidR="00443CAB">
        <w:rPr>
          <w:lang w:val="fr-FR"/>
        </w:rPr>
        <w:t>émissions</w:t>
      </w:r>
      <w:r w:rsidR="00443CAB" w:rsidRPr="008E409A">
        <w:rPr>
          <w:lang w:val="fr-FR"/>
        </w:rPr>
        <w:t xml:space="preserve"> massiques de CO</w:t>
      </w:r>
      <w:r w:rsidR="00443CAB" w:rsidRPr="008E409A">
        <w:rPr>
          <w:vertAlign w:val="subscript"/>
          <w:lang w:val="fr-FR"/>
        </w:rPr>
        <w:t>2</w:t>
      </w:r>
      <w:r w:rsidR="00443CAB" w:rsidRPr="008E409A">
        <w:rPr>
          <w:lang w:val="fr-FR"/>
        </w:rPr>
        <w:t>, non corrigées pour le bilan énergétique, conformément à l’équation ci-après, en g/km ;</w:t>
      </w:r>
    </w:p>
    <w:p w:rsidR="00443CAB" w:rsidRPr="008E409A" w:rsidRDefault="00443CAB" w:rsidP="00443CAB">
      <w:pPr>
        <w:pStyle w:val="SingleTxtG"/>
        <w:ind w:left="3402" w:hanging="1134"/>
        <w:rPr>
          <w:lang w:val="fr-FR"/>
        </w:rPr>
      </w:pPr>
      <m:oMath>
        <m:r>
          <m:rPr>
            <m:sty m:val="p"/>
          </m:rPr>
          <w:rPr>
            <w:rFonts w:ascii="Cambria Math" w:hAnsi="Cambria Math"/>
            <w:lang w:val="fr-FR"/>
          </w:rPr>
          <m:t>n</m:t>
        </m:r>
      </m:oMath>
      <w:r w:rsidRPr="008E409A">
        <w:rPr>
          <w:lang w:val="fr-FR"/>
        </w:rPr>
        <w:tab/>
        <w:t>est le numéro d’ordre de l’essai considéré ;</w:t>
      </w:r>
    </w:p>
    <w:p w:rsidR="00443CAB" w:rsidRPr="008E409A" w:rsidRDefault="00AC4377" w:rsidP="00443CAB">
      <w:pPr>
        <w:pStyle w:val="SingleTxtG"/>
        <w:ind w:left="3402" w:hanging="1134"/>
        <w:rPr>
          <w:lang w:val="fr-FR"/>
        </w:rPr>
      </w:pPr>
      <m:oMath>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oMath>
      <w:r w:rsidR="00443CAB" w:rsidRPr="008E409A">
        <w:rPr>
          <w:lang w:val="fr-FR"/>
        </w:rPr>
        <w:tab/>
        <w:t>est le nombre total d’essais ;</w:t>
      </w:r>
    </w:p>
    <w:p w:rsidR="00443CAB" w:rsidRPr="008E409A" w:rsidRDefault="00443CAB" w:rsidP="00443CAB">
      <w:pPr>
        <w:pStyle w:val="SingleTxtG"/>
        <w:ind w:left="2268"/>
        <w:rPr>
          <w:lang w:val="fr-FR"/>
        </w:rPr>
      </w:pPr>
      <w:r w:rsidRPr="008E409A">
        <w:rPr>
          <w:lang w:val="fr-FR"/>
        </w:rPr>
        <w:t>et :</w:t>
      </w:r>
    </w:p>
    <w:p w:rsidR="00443CAB" w:rsidRPr="008E409A" w:rsidRDefault="00443CAB" w:rsidP="00443CAB">
      <w:pPr>
        <w:pStyle w:val="SingleTxtG"/>
        <w:ind w:left="2268"/>
        <w:rPr>
          <w:lang w:val="fr-FR"/>
        </w:rPr>
      </w:pPr>
      <w:r w:rsidRPr="008E409A">
        <w:rPr>
          <w:lang w:val="fr-FR"/>
        </w:rPr>
        <w:tab/>
      </w:r>
      <m:oMath>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CO2,CS,nb,avg</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den>
        </m:f>
        <m:r>
          <w:rPr>
            <w:rFonts w:ascii="Cambria Math" w:hAnsi="Cambria Math"/>
            <w:lang w:val="fr-FR"/>
          </w:rPr>
          <m:t>×</m:t>
        </m:r>
        <m:nary>
          <m:naryPr>
            <m:chr m:val="∑"/>
            <m:limLoc m:val="subSup"/>
            <m:ctrlPr>
              <w:rPr>
                <w:rFonts w:ascii="Cambria Math" w:hAnsi="Cambria Math"/>
                <w:i/>
                <w:lang w:val="fr-FR"/>
              </w:rPr>
            </m:ctrlPr>
          </m:naryPr>
          <m:sub>
            <m:r>
              <m:rPr>
                <m:sty m:val="p"/>
              </m:rPr>
              <w:rPr>
                <w:rFonts w:ascii="Cambria Math" w:hAnsi="Cambria Math"/>
                <w:lang w:val="fr-FR"/>
              </w:rPr>
              <m:t>n=1</m:t>
            </m:r>
          </m:sub>
          <m:sup>
            <m:sSub>
              <m:sSubPr>
                <m:ctrlPr>
                  <w:rPr>
                    <w:rFonts w:ascii="Cambria Math" w:hAnsi="Cambria Math"/>
                    <w:lang w:val="fr-FR"/>
                  </w:rPr>
                </m:ctrlPr>
              </m:sSubPr>
              <m:e>
                <m:r>
                  <m:rPr>
                    <m:sty m:val="p"/>
                  </m:rPr>
                  <w:rPr>
                    <w:rFonts w:ascii="Cambria Math" w:hAnsi="Cambria Math"/>
                    <w:lang w:val="fr-FR"/>
                  </w:rPr>
                  <m:t>n</m:t>
                </m:r>
              </m:e>
              <m:sub>
                <m:r>
                  <m:rPr>
                    <m:sty m:val="p"/>
                  </m:rPr>
                  <w:rPr>
                    <w:rFonts w:ascii="Cambria Math" w:hAnsi="Cambria Math"/>
                    <w:lang w:val="fr-FR"/>
                  </w:rPr>
                  <m:t>CS</m:t>
                </m:r>
              </m:sub>
            </m:sSub>
          </m:sup>
          <m:e>
            <m:sSub>
              <m:sSubPr>
                <m:ctrlPr>
                  <w:rPr>
                    <w:rFonts w:ascii="Cambria Math" w:hAnsi="Cambria Math"/>
                    <w:lang w:val="fr-FR"/>
                  </w:rPr>
                </m:ctrlPr>
              </m:sSubPr>
              <m:e>
                <m:r>
                  <m:rPr>
                    <m:sty m:val="p"/>
                  </m:rPr>
                  <w:rPr>
                    <w:rFonts w:ascii="Cambria Math" w:hAnsi="Cambria Math"/>
                    <w:lang w:val="fr-FR"/>
                  </w:rPr>
                  <m:t>M</m:t>
                </m:r>
              </m:e>
              <m:sub>
                <m:r>
                  <m:rPr>
                    <m:sty m:val="p"/>
                  </m:rPr>
                  <w:rPr>
                    <w:rFonts w:ascii="Cambria Math" w:hAnsi="Cambria Math"/>
                    <w:lang w:val="fr-FR"/>
                  </w:rPr>
                  <m:t>CO2,CS,nb,n</m:t>
                </m:r>
              </m:sub>
            </m:sSub>
          </m:e>
        </m:nary>
      </m:oMath>
    </w:p>
    <w:p w:rsidR="00443CAB" w:rsidRPr="008E409A" w:rsidRDefault="00443CAB" w:rsidP="00443CAB">
      <w:pPr>
        <w:pStyle w:val="SingleTxtG"/>
        <w:ind w:left="2268"/>
        <w:rPr>
          <w:lang w:val="fr-FR"/>
        </w:rPr>
      </w:pPr>
      <w:r w:rsidRPr="008E409A">
        <w:rPr>
          <w:lang w:val="fr-FR"/>
        </w:rPr>
        <w:t>Le coefficient de correction des émissions massiques de CO</w:t>
      </w:r>
      <w:r w:rsidRPr="008E409A">
        <w:rPr>
          <w:vertAlign w:val="subscript"/>
          <w:lang w:val="fr-FR"/>
        </w:rPr>
        <w:t>2</w:t>
      </w:r>
      <w:r w:rsidRPr="008E409A">
        <w:rPr>
          <w:lang w:val="fr-FR"/>
        </w:rPr>
        <w:t xml:space="preserve"> doit être arrondi à quatre chiffres significatifs. </w:t>
      </w:r>
      <w:r w:rsidRPr="008E409A">
        <w:rPr>
          <w:color w:val="000000"/>
          <w:lang w:val="fr-FR"/>
        </w:rPr>
        <w:t>La signification statistique de ce coefficient doit être évaluée par</w:t>
      </w:r>
      <w:r w:rsidRPr="008E409A">
        <w:rPr>
          <w:lang w:val="fr-FR"/>
        </w:rPr>
        <w:t xml:space="preserve"> l’autorité d’homologation.</w:t>
      </w:r>
    </w:p>
    <w:p w:rsidR="00443CAB" w:rsidRPr="008E409A" w:rsidRDefault="00443CAB" w:rsidP="00443CAB">
      <w:pPr>
        <w:pStyle w:val="SingleTxtG"/>
        <w:ind w:left="2268" w:hanging="1134"/>
        <w:rPr>
          <w:lang w:val="fr-FR"/>
        </w:rPr>
      </w:pPr>
      <w:r w:rsidRPr="008E409A">
        <w:rPr>
          <w:lang w:val="fr-FR"/>
        </w:rPr>
        <w:t>2.3.2.1</w:t>
      </w:r>
      <w:r w:rsidRPr="008E409A">
        <w:rPr>
          <w:lang w:val="fr-FR"/>
        </w:rPr>
        <w:tab/>
        <w:t>Il est permis d’utiliser le coefficient de correction des émissions massiques de CO</w:t>
      </w:r>
      <w:r w:rsidRPr="008E409A">
        <w:rPr>
          <w:vertAlign w:val="subscript"/>
          <w:lang w:val="fr-FR"/>
        </w:rPr>
        <w:t>2</w:t>
      </w:r>
      <w:r w:rsidRPr="008E409A">
        <w:rPr>
          <w:lang w:val="fr-FR"/>
        </w:rPr>
        <w:t xml:space="preserve"> obtenu à partir des essais sur tout le cycle d’essai WLTP applicable aux fins de la correction de chaque phase.</w:t>
      </w:r>
    </w:p>
    <w:p w:rsidR="00443CAB" w:rsidRPr="008E409A" w:rsidRDefault="00443CAB" w:rsidP="00443CAB">
      <w:pPr>
        <w:pStyle w:val="SingleTxtG"/>
        <w:ind w:left="2268" w:hanging="1134"/>
        <w:rPr>
          <w:lang w:val="fr-FR"/>
        </w:rPr>
      </w:pPr>
      <w:r w:rsidRPr="008E409A">
        <w:rPr>
          <w:lang w:val="fr-FR"/>
        </w:rPr>
        <w:t>2.3.2.2</w:t>
      </w:r>
      <w:r w:rsidRPr="008E409A">
        <w:rPr>
          <w:lang w:val="fr-FR"/>
        </w:rPr>
        <w:tab/>
        <w:t>Indépendamment des dispositions du paragraphe 2.2 du présent appendice, il est possible de calculer des coefficients de correction des émissions massiques de CO</w:t>
      </w:r>
      <w:r w:rsidRPr="008E409A">
        <w:rPr>
          <w:vertAlign w:val="subscript"/>
          <w:lang w:val="fr-FR"/>
        </w:rPr>
        <w:t>2</w:t>
      </w:r>
      <w:r w:rsidRPr="008E409A">
        <w:rPr>
          <w:lang w:val="fr-FR"/>
        </w:rPr>
        <w:t xml:space="preserve"> distincts pour les différentes phases, </w:t>
      </w:r>
      <m:oMath>
        <m:sSub>
          <m:sSubPr>
            <m:ctrlPr>
              <w:rPr>
                <w:rFonts w:ascii="Cambria Math" w:hAnsi="Cambria Math"/>
                <w:lang w:val="fr-FR"/>
              </w:rPr>
            </m:ctrlPr>
          </m:sSubPr>
          <m:e>
            <m:r>
              <m:rPr>
                <m:sty m:val="p"/>
              </m:rPr>
              <w:rPr>
                <w:rFonts w:ascii="Cambria Math" w:hAnsi="Cambria Math"/>
                <w:lang w:val="fr-FR"/>
              </w:rPr>
              <m:t>K</m:t>
            </m:r>
          </m:e>
          <m:sub>
            <m:r>
              <m:rPr>
                <m:sty m:val="p"/>
              </m:rPr>
              <w:rPr>
                <w:rFonts w:ascii="Cambria Math" w:hAnsi="Cambria Math"/>
                <w:lang w:val="fr-FR"/>
              </w:rPr>
              <m:t>CO2,p</m:t>
            </m:r>
          </m:sub>
        </m:sSub>
      </m:oMath>
      <w:r w:rsidRPr="008E409A">
        <w:rPr>
          <w:lang w:val="fr-FR"/>
        </w:rPr>
        <w:t>, à la demande du constructeur et sous réserve de l’accord de l’autorité d’homologation. Dans ce cas, il convient de respecter pour chaque phase les mêmes critères que ceux énoncés au paragraphe 2.2 ci-dessus et d’appliquer pour chaque phase la procédure décrite au paragraphe </w:t>
      </w:r>
      <w:r w:rsidRPr="008E409A">
        <w:rPr>
          <w:lang w:val="fr-FR" w:eastAsia="ja-JP"/>
        </w:rPr>
        <w:t>2.3</w:t>
      </w:r>
      <w:r w:rsidRPr="008E409A">
        <w:rPr>
          <w:lang w:val="fr-FR"/>
        </w:rPr>
        <w:t>.</w:t>
      </w:r>
      <w:r w:rsidRPr="008E409A">
        <w:rPr>
          <w:lang w:val="fr-FR" w:eastAsia="ja-JP"/>
        </w:rPr>
        <w:t>2</w:t>
      </w:r>
      <w:r w:rsidRPr="008E409A">
        <w:rPr>
          <w:lang w:val="fr-FR"/>
        </w:rPr>
        <w:t xml:space="preserve"> du présent appendice de façon à déterminer le coefficient de correction spécifique pour la phase considérée.</w:t>
      </w:r>
    </w:p>
    <w:p w:rsidR="00443CAB" w:rsidRPr="008E409A" w:rsidRDefault="00443CAB" w:rsidP="00443CAB">
      <w:pPr>
        <w:pStyle w:val="SingleTxtG"/>
        <w:ind w:left="2268" w:hanging="1134"/>
        <w:rPr>
          <w:lang w:val="fr-FR"/>
        </w:rPr>
      </w:pPr>
      <w:r w:rsidRPr="008E409A">
        <w:rPr>
          <w:lang w:val="fr-FR"/>
        </w:rPr>
        <w:t>3.</w:t>
      </w:r>
      <w:r w:rsidRPr="008E409A">
        <w:rPr>
          <w:lang w:val="fr-FR"/>
        </w:rPr>
        <w:tab/>
        <w:t>Procédure d’essai pour la détermination des coefficients de correction</w:t>
      </w:r>
    </w:p>
    <w:p w:rsidR="00443CAB" w:rsidRPr="008E409A" w:rsidRDefault="00443CAB" w:rsidP="00443CAB">
      <w:pPr>
        <w:pStyle w:val="SingleTxtG"/>
        <w:ind w:left="2268" w:hanging="1134"/>
        <w:rPr>
          <w:lang w:val="fr-FR"/>
        </w:rPr>
      </w:pPr>
      <w:r w:rsidRPr="008E409A">
        <w:rPr>
          <w:lang w:val="fr-FR"/>
        </w:rPr>
        <w:t>3.1</w:t>
      </w:r>
      <w:r w:rsidRPr="008E409A">
        <w:rPr>
          <w:lang w:val="fr-FR"/>
        </w:rPr>
        <w:tab/>
        <w:t>VHE-RE</w:t>
      </w:r>
    </w:p>
    <w:p w:rsidR="00443CAB" w:rsidRPr="008E409A" w:rsidRDefault="00443CAB" w:rsidP="00443CAB">
      <w:pPr>
        <w:pStyle w:val="SingleTxtG"/>
        <w:ind w:left="2268"/>
        <w:rPr>
          <w:lang w:val="fr-FR"/>
        </w:rPr>
      </w:pPr>
      <w:r w:rsidRPr="008E409A">
        <w:rPr>
          <w:lang w:val="fr-FR"/>
        </w:rPr>
        <w:t>En ce qui concerne les VHE-RE, l’une des séquences d’essais ci-après (voir la figure A8.App2/1) doit être appliquée pour obtenir toutes les valeurs requises en vue de déterminer les coefficients de correction conformément au paragraphe 2 du présent appendice.</w:t>
      </w:r>
    </w:p>
    <w:p w:rsidR="00443CAB" w:rsidRPr="008E409A" w:rsidRDefault="00443CAB" w:rsidP="00B60156">
      <w:pPr>
        <w:pStyle w:val="Heading1"/>
        <w:numPr>
          <w:ilvl w:val="0"/>
          <w:numId w:val="0"/>
        </w:numPr>
        <w:spacing w:after="120"/>
        <w:rPr>
          <w:b/>
          <w:lang w:val="fr-FR"/>
        </w:rPr>
      </w:pPr>
      <w:r w:rsidRPr="008E409A">
        <w:rPr>
          <w:lang w:val="fr-FR"/>
        </w:rPr>
        <w:t>Figure A8.App2/1</w:t>
      </w:r>
      <w:r w:rsidRPr="008E409A">
        <w:rPr>
          <w:lang w:val="fr-FR"/>
        </w:rPr>
        <w:br/>
      </w:r>
      <w:r w:rsidRPr="008E409A">
        <w:rPr>
          <w:b/>
          <w:lang w:val="fr-FR"/>
        </w:rPr>
        <w:t>Séquences d’essais pour les VHE-RE</w:t>
      </w:r>
    </w:p>
    <w:p w:rsidR="00443CAB" w:rsidRPr="008E409A" w:rsidRDefault="00443CAB" w:rsidP="00443CAB">
      <w:pPr>
        <w:pStyle w:val="SingleTxtG"/>
        <w:spacing w:after="240"/>
        <w:ind w:hanging="1134"/>
        <w:jc w:val="center"/>
        <w:rPr>
          <w:lang w:val="fr-FR"/>
        </w:rPr>
      </w:pPr>
      <w:r w:rsidRPr="008E409A">
        <w:rPr>
          <w:noProof/>
          <w:lang w:val="en-US"/>
        </w:rPr>
        <mc:AlternateContent>
          <mc:Choice Requires="wps">
            <w:drawing>
              <wp:anchor distT="0" distB="0" distL="114300" distR="114300" simplePos="0" relativeHeight="251895808" behindDoc="0" locked="0" layoutInCell="1" allowOverlap="1" wp14:anchorId="3CE7E89F" wp14:editId="27D3FB39">
                <wp:simplePos x="0" y="0"/>
                <wp:positionH relativeFrom="column">
                  <wp:posOffset>3520440</wp:posOffset>
                </wp:positionH>
                <wp:positionV relativeFrom="paragraph">
                  <wp:posOffset>3676650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E89F" id="_x0000_s1280" type="#_x0000_t202" style="position:absolute;left:0;text-align:left;margin-left:277.2pt;margin-top:289.5pt;width:130.65pt;height:15.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" filled="f" stroked="f">
                <v:textbox inset="0,0,0,0">
                  <w:txbxContent>
                    <w:p w:rsidR="00FF4ADE" w:rsidRPr="008500F2" w:rsidRDefault="00FF4ADE" w:rsidP="00443CAB">
                      <w:pPr>
                        <w:jc w:val="center"/>
                        <w:rPr>
                          <w:sz w:val="16"/>
                          <w:szCs w:val="16"/>
                        </w:rPr>
                      </w:pPr>
                      <w:r>
                        <w:rPr>
                          <w:sz w:val="16"/>
                          <w:szCs w:val="16"/>
                        </w:rPr>
                        <w:t>Cycle d’essai WLTP applicable</w:t>
                      </w:r>
                    </w:p>
                  </w:txbxContent>
                </v:textbox>
              </v:shape>
            </w:pict>
          </mc:Fallback>
        </mc:AlternateContent>
      </w:r>
      <w:r w:rsidRPr="008E409A">
        <w:rPr>
          <w:noProof/>
          <w:lang w:val="en-US"/>
        </w:rPr>
        <mc:AlternateContent>
          <mc:Choice Requires="wps">
            <w:drawing>
              <wp:anchor distT="0" distB="0" distL="114300" distR="114300" simplePos="0" relativeHeight="251894784" behindDoc="0" locked="0" layoutInCell="1" allowOverlap="1" wp14:anchorId="0A597CEC" wp14:editId="261A1A97">
                <wp:simplePos x="0" y="0"/>
                <wp:positionH relativeFrom="column">
                  <wp:posOffset>3460750</wp:posOffset>
                </wp:positionH>
                <wp:positionV relativeFrom="paragraph">
                  <wp:posOffset>2940891</wp:posOffset>
                </wp:positionV>
                <wp:extent cx="1717675" cy="295991"/>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FF4ADE" w:rsidRPr="008500F2" w:rsidRDefault="00FF4ADE" w:rsidP="00443CAB">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97CEC" id="_x0000_s1281" type="#_x0000_t202" style="position:absolute;left:0;text-align:left;margin-left:272.5pt;margin-top:231.55pt;width:135.25pt;height:23.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" filled="f" stroked="f">
                <v:textbox inset="0,0,0,0">
                  <w:txbxContent>
                    <w:p w:rsidR="00FF4ADE" w:rsidRPr="008500F2" w:rsidRDefault="00FF4ADE" w:rsidP="00443CAB">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8E409A">
        <w:rPr>
          <w:noProof/>
          <w:lang w:val="en-US"/>
        </w:rPr>
        <mc:AlternateContent>
          <mc:Choice Requires="wps">
            <w:drawing>
              <wp:anchor distT="0" distB="0" distL="114300" distR="114300" simplePos="0" relativeHeight="251893760" behindDoc="0" locked="0" layoutInCell="1" allowOverlap="1" wp14:anchorId="527AD6D1" wp14:editId="4D8FE019">
                <wp:simplePos x="0" y="0"/>
                <wp:positionH relativeFrom="column">
                  <wp:posOffset>3460779</wp:posOffset>
                </wp:positionH>
                <wp:positionV relativeFrom="paragraph">
                  <wp:posOffset>2190966</wp:posOffset>
                </wp:positionV>
                <wp:extent cx="1717804" cy="428129"/>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FF4ADE" w:rsidRPr="008500F2" w:rsidRDefault="00FF4ADE" w:rsidP="00443CAB">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D6D1" id="_x0000_s1282" type="#_x0000_t202" style="position:absolute;left:0;text-align:left;margin-left:272.5pt;margin-top:172.5pt;width:135.25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" filled="f" stroked="f">
                <v:textbox inset="0,0,0,0">
                  <w:txbxContent>
                    <w:p w:rsidR="00FF4ADE" w:rsidRPr="008500F2" w:rsidRDefault="00FF4ADE" w:rsidP="00443CAB">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8E409A">
        <w:rPr>
          <w:noProof/>
          <w:lang w:val="en-US"/>
        </w:rPr>
        <mc:AlternateContent>
          <mc:Choice Requires="wps">
            <w:drawing>
              <wp:anchor distT="0" distB="0" distL="114300" distR="114300" simplePos="0" relativeHeight="251887616" behindDoc="0" locked="0" layoutInCell="1" allowOverlap="1" wp14:anchorId="2395068F" wp14:editId="27296FDF">
                <wp:simplePos x="0" y="0"/>
                <wp:positionH relativeFrom="column">
                  <wp:posOffset>701040</wp:posOffset>
                </wp:positionH>
                <wp:positionV relativeFrom="paragraph">
                  <wp:posOffset>556895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068F" id="_x0000_s1283" type="#_x0000_t202" style="position:absolute;left:0;text-align:left;margin-left:55.2pt;margin-top:43.85pt;width:149.4pt;height:27.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" filled="f" stroked="f">
                <v:textbox inset="0,0,0,0">
                  <w:txbxContent>
                    <w:p w:rsidR="00FF4ADE" w:rsidRPr="008500F2" w:rsidRDefault="00FF4ADE" w:rsidP="00443CAB">
                      <w:pPr>
                        <w:jc w:val="center"/>
                        <w:rPr>
                          <w:sz w:val="16"/>
                          <w:szCs w:val="16"/>
                        </w:rPr>
                      </w:pPr>
                      <w:r>
                        <w:rPr>
                          <w:sz w:val="16"/>
                          <w:szCs w:val="16"/>
                        </w:rPr>
                        <w:t>Séquence d’essais correspondant à l’option 1 (par. 3.1.1 du présent appendice)</w:t>
                      </w:r>
                    </w:p>
                  </w:txbxContent>
                </v:textbox>
              </v:shape>
            </w:pict>
          </mc:Fallback>
        </mc:AlternateContent>
      </w:r>
      <w:r w:rsidRPr="008E409A">
        <w:rPr>
          <w:noProof/>
          <w:lang w:val="en-US"/>
        </w:rPr>
        <mc:AlternateContent>
          <mc:Choice Requires="wps">
            <w:drawing>
              <wp:anchor distT="0" distB="0" distL="114300" distR="114300" simplePos="0" relativeHeight="251888640" behindDoc="0" locked="0" layoutInCell="1" allowOverlap="1" wp14:anchorId="7BB58245" wp14:editId="7D537D1C">
                <wp:simplePos x="0" y="0"/>
                <wp:positionH relativeFrom="column">
                  <wp:posOffset>3405299</wp:posOffset>
                </wp:positionH>
                <wp:positionV relativeFrom="paragraph">
                  <wp:posOffset>560705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58245" id="_x0000_s1284" type="#_x0000_t202" style="position:absolute;left:0;text-align:left;margin-left:268.15pt;margin-top:44.15pt;width:149.4pt;height:27.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GQIKNwN&#10;AgAA9AMAAA4AAAAAAAAAAAAAAAAALgIAAGRycy9lMm9Eb2MueG1sUEsBAi0AFAAGAAgAAAAhAPvy&#10;xdngAAAACgEAAA8AAAAAAAAAAAAAAAAAZwQAAGRycy9kb3ducmV2LnhtbFBLBQYAAAAABAAEAPMA&#10;AAB0BQAAAAA=&#10;" filled="f" stroked="f">
                <v:textbox inset="0,0,0,0">
                  <w:txbxContent>
                    <w:p w:rsidR="00FF4ADE" w:rsidRPr="008500F2" w:rsidRDefault="00FF4ADE" w:rsidP="00443CAB">
                      <w:pPr>
                        <w:jc w:val="center"/>
                        <w:rPr>
                          <w:sz w:val="16"/>
                          <w:szCs w:val="16"/>
                        </w:rPr>
                      </w:pPr>
                      <w:r>
                        <w:rPr>
                          <w:sz w:val="16"/>
                          <w:szCs w:val="16"/>
                        </w:rPr>
                        <w:t>Séquence d’essais correspondant à l’option 2 (par. 3.1.2 du présent appendice)</w:t>
                      </w:r>
                    </w:p>
                  </w:txbxContent>
                </v:textbox>
              </v:shape>
            </w:pict>
          </mc:Fallback>
        </mc:AlternateContent>
      </w:r>
      <w:r w:rsidRPr="008E409A">
        <w:rPr>
          <w:noProof/>
          <w:lang w:val="en-US"/>
        </w:rPr>
        <mc:AlternateContent>
          <mc:Choice Requires="wps">
            <w:drawing>
              <wp:anchor distT="0" distB="0" distL="114300" distR="114300" simplePos="0" relativeHeight="251892736" behindDoc="0" locked="0" layoutInCell="1" allowOverlap="1" wp14:anchorId="06F39888" wp14:editId="4A2F4889">
                <wp:simplePos x="0" y="0"/>
                <wp:positionH relativeFrom="column">
                  <wp:posOffset>3493341</wp:posOffset>
                </wp:positionH>
                <wp:positionV relativeFrom="paragraph">
                  <wp:posOffset>1419860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9888" id="_x0000_s1285" type="#_x0000_t202" style="position:absolute;left:0;text-align:left;margin-left:275.05pt;margin-top:111.8pt;width:130.65pt;height:15.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" filled="f" stroked="f">
                <v:textbox inset="0,0,0,0">
                  <w:txbxContent>
                    <w:p w:rsidR="00FF4ADE" w:rsidRPr="008500F2" w:rsidRDefault="00FF4ADE" w:rsidP="00443CAB">
                      <w:pPr>
                        <w:jc w:val="center"/>
                        <w:rPr>
                          <w:sz w:val="16"/>
                          <w:szCs w:val="16"/>
                        </w:rPr>
                      </w:pPr>
                      <w:r>
                        <w:rPr>
                          <w:sz w:val="16"/>
                          <w:szCs w:val="16"/>
                        </w:rPr>
                        <w:t>Préconditionnement</w:t>
                      </w:r>
                    </w:p>
                  </w:txbxContent>
                </v:textbox>
              </v:shape>
            </w:pict>
          </mc:Fallback>
        </mc:AlternateContent>
      </w:r>
      <w:r w:rsidRPr="008E409A">
        <w:rPr>
          <w:noProof/>
          <w:lang w:val="en-US"/>
        </w:rPr>
        <mc:AlternateContent>
          <mc:Choice Requires="wps">
            <w:drawing>
              <wp:anchor distT="0" distB="0" distL="114300" distR="114300" simplePos="0" relativeHeight="251891712" behindDoc="0" locked="0" layoutInCell="1" allowOverlap="1" wp14:anchorId="12FE9347" wp14:editId="4B64C6A9">
                <wp:simplePos x="0" y="0"/>
                <wp:positionH relativeFrom="column">
                  <wp:posOffset>820420</wp:posOffset>
                </wp:positionH>
                <wp:positionV relativeFrom="paragraph">
                  <wp:posOffset>3677920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9347" id="_x0000_s1286" type="#_x0000_t202" style="position:absolute;left:0;text-align:left;margin-left:64.6pt;margin-top:289.6pt;width:130.65pt;height:15.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&#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Cycle d’essai WLTP applicable</w:t>
                      </w:r>
                    </w:p>
                  </w:txbxContent>
                </v:textbox>
              </v:shape>
            </w:pict>
          </mc:Fallback>
        </mc:AlternateContent>
      </w:r>
      <w:r w:rsidRPr="008E409A">
        <w:rPr>
          <w:noProof/>
          <w:lang w:val="en-US"/>
        </w:rPr>
        <mc:AlternateContent>
          <mc:Choice Requires="wps">
            <w:drawing>
              <wp:anchor distT="0" distB="0" distL="114300" distR="114300" simplePos="0" relativeHeight="251890688" behindDoc="0" locked="0" layoutInCell="1" allowOverlap="1" wp14:anchorId="74262040" wp14:editId="75B035CD">
                <wp:simplePos x="0" y="0"/>
                <wp:positionH relativeFrom="column">
                  <wp:posOffset>821690</wp:posOffset>
                </wp:positionH>
                <wp:positionV relativeFrom="paragraph">
                  <wp:posOffset>2580005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2040" id="_x0000_s1287" type="#_x0000_t202" style="position:absolute;left:0;text-align:left;margin-left:64.7pt;margin-top:203.15pt;width:130.65pt;height:1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" filled="f" stroked="f">
                <v:textbox inset="0,0,0,0">
                  <w:txbxContent>
                    <w:p w:rsidR="00FF4ADE" w:rsidRPr="008500F2" w:rsidRDefault="00FF4ADE" w:rsidP="00443CAB">
                      <w:pPr>
                        <w:jc w:val="center"/>
                        <w:rPr>
                          <w:sz w:val="16"/>
                          <w:szCs w:val="16"/>
                        </w:rPr>
                      </w:pPr>
                      <w:r>
                        <w:rPr>
                          <w:sz w:val="16"/>
                          <w:szCs w:val="16"/>
                        </w:rPr>
                        <w:t>Ajustement du SRSEE</w:t>
                      </w:r>
                    </w:p>
                  </w:txbxContent>
                </v:textbox>
              </v:shape>
            </w:pict>
          </mc:Fallback>
        </mc:AlternateContent>
      </w:r>
      <w:r w:rsidRPr="008E409A">
        <w:rPr>
          <w:noProof/>
          <w:lang w:val="en-US"/>
        </w:rPr>
        <mc:AlternateContent>
          <mc:Choice Requires="wps">
            <w:drawing>
              <wp:anchor distT="0" distB="0" distL="114300" distR="114300" simplePos="0" relativeHeight="251889664" behindDoc="0" locked="0" layoutInCell="1" allowOverlap="1" wp14:anchorId="040CF1BD" wp14:editId="7FA2814D">
                <wp:simplePos x="0" y="0"/>
                <wp:positionH relativeFrom="column">
                  <wp:posOffset>822960</wp:posOffset>
                </wp:positionH>
                <wp:positionV relativeFrom="paragraph">
                  <wp:posOffset>1424213</wp:posOffset>
                </wp:positionV>
                <wp:extent cx="1659383" cy="200851"/>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CF1BD" id="_x0000_s1288" type="#_x0000_t202" style="position:absolute;left:0;text-align:left;margin-left:64.8pt;margin-top:112.15pt;width:130.65pt;height:1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CDGLUBCwIA&#10;APQDAAAOAAAAAAAAAAAAAAAAAC4CAABkcnMvZTJvRG9jLnhtbFBLAQItABQABgAIAAAAIQB9IMkw&#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Préconditionnement et stabilisation</w:t>
                      </w:r>
                    </w:p>
                  </w:txbxContent>
                </v:textbox>
              </v:shape>
            </w:pict>
          </mc:Fallback>
        </mc:AlternateContent>
      </w:r>
      <w:r w:rsidRPr="008E409A">
        <w:rPr>
          <w:noProof/>
          <w:lang w:val="en-US"/>
        </w:rPr>
        <w:drawing>
          <wp:inline distT="0" distB="0" distL="0" distR="0" wp14:anchorId="1847562B" wp14:editId="03C17861">
            <wp:extent cx="5903595" cy="4345305"/>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443CAB" w:rsidRPr="008E409A" w:rsidRDefault="00443CAB" w:rsidP="00443CAB">
      <w:pPr>
        <w:pStyle w:val="SingleTxtG"/>
        <w:ind w:left="2268" w:hanging="1134"/>
        <w:rPr>
          <w:lang w:val="fr-FR"/>
        </w:rPr>
      </w:pPr>
      <w:r w:rsidRPr="008E409A">
        <w:rPr>
          <w:lang w:val="fr-FR"/>
        </w:rPr>
        <w:t>3.1.1</w:t>
      </w:r>
      <w:r w:rsidRPr="008E409A">
        <w:rPr>
          <w:lang w:val="fr-FR"/>
        </w:rPr>
        <w:tab/>
        <w:t>Séquence d’essais correspondant à l’option 1</w:t>
      </w:r>
    </w:p>
    <w:p w:rsidR="00443CAB" w:rsidRPr="008E409A" w:rsidRDefault="00443CAB" w:rsidP="00443CAB">
      <w:pPr>
        <w:pStyle w:val="SingleTxtG"/>
        <w:ind w:left="2268" w:hanging="1134"/>
        <w:rPr>
          <w:lang w:val="fr-FR"/>
        </w:rPr>
      </w:pPr>
      <w:r w:rsidRPr="008E409A">
        <w:rPr>
          <w:lang w:val="fr-FR"/>
        </w:rPr>
        <w:t>3.1.1.1</w:t>
      </w:r>
      <w:r w:rsidRPr="008E409A">
        <w:rPr>
          <w:lang w:val="fr-FR"/>
        </w:rPr>
        <w:tab/>
        <w:t>Préconditionnement et stabilisation thermique</w:t>
      </w:r>
    </w:p>
    <w:p w:rsidR="00443CAB" w:rsidRPr="008E409A" w:rsidRDefault="00443CAB" w:rsidP="00443CAB">
      <w:pPr>
        <w:pStyle w:val="SingleTxtG"/>
        <w:ind w:left="2268"/>
        <w:rPr>
          <w:lang w:val="fr-FR"/>
        </w:rPr>
      </w:pPr>
      <w:r w:rsidRPr="008E409A">
        <w:rPr>
          <w:lang w:val="fr-FR"/>
        </w:rPr>
        <w:t>Les véhicules doivent subir un préconditionnement et une stabilisation thermique conformément au paragraphe 2.1 de l’appendice 4 de la présente annexe.</w:t>
      </w:r>
    </w:p>
    <w:p w:rsidR="00443CAB" w:rsidRPr="008E409A" w:rsidRDefault="00443CAB" w:rsidP="00443CAB">
      <w:pPr>
        <w:pStyle w:val="SingleTxtG"/>
        <w:ind w:left="2268" w:hanging="1134"/>
        <w:rPr>
          <w:lang w:val="fr-FR"/>
        </w:rPr>
      </w:pPr>
      <w:r w:rsidRPr="008E409A">
        <w:rPr>
          <w:lang w:val="fr-FR"/>
        </w:rPr>
        <w:t>3.1.1.2</w:t>
      </w:r>
      <w:r w:rsidRPr="008E409A">
        <w:rPr>
          <w:lang w:val="fr-FR"/>
        </w:rPr>
        <w:tab/>
        <w:t>Ajustement du SRSEE</w:t>
      </w:r>
    </w:p>
    <w:p w:rsidR="00443CAB" w:rsidRPr="008E409A" w:rsidRDefault="00443CAB" w:rsidP="00443CAB">
      <w:pPr>
        <w:pStyle w:val="SingleTxtG"/>
        <w:ind w:left="2268"/>
        <w:rPr>
          <w:lang w:val="fr-FR"/>
        </w:rPr>
      </w:pPr>
      <w:r w:rsidRPr="008E409A">
        <w:rPr>
          <w:lang w:val="fr-FR"/>
        </w:rPr>
        <w:t>Avant d’exécuter la procédure d’essai décrite au paragraphe 3.1.1.3, le constructeur peut ajuster le SRSEE. Dans tous les cas, il doit démontrer que les conditions requises pour lancer l’essai décrit au 3.1.1.3 sont réunies.</w:t>
      </w:r>
    </w:p>
    <w:p w:rsidR="00443CAB" w:rsidRPr="008E409A" w:rsidRDefault="00443CAB" w:rsidP="00443CAB">
      <w:pPr>
        <w:pStyle w:val="SingleTxtG"/>
        <w:ind w:left="2268" w:hanging="1134"/>
        <w:rPr>
          <w:lang w:val="fr-FR"/>
        </w:rPr>
      </w:pPr>
      <w:r w:rsidRPr="008E409A">
        <w:rPr>
          <w:lang w:val="fr-FR"/>
        </w:rPr>
        <w:t>3.1.1.3</w:t>
      </w:r>
      <w:r w:rsidRPr="008E409A">
        <w:rPr>
          <w:lang w:val="fr-FR"/>
        </w:rPr>
        <w:tab/>
        <w:t>Procédure d’essai</w:t>
      </w:r>
    </w:p>
    <w:p w:rsidR="00443CAB" w:rsidRPr="008E409A" w:rsidRDefault="00443CAB" w:rsidP="00443CAB">
      <w:pPr>
        <w:pStyle w:val="SingleTxtG"/>
        <w:ind w:left="2268" w:hanging="1134"/>
        <w:rPr>
          <w:lang w:val="fr-FR"/>
        </w:rPr>
      </w:pPr>
      <w:r w:rsidRPr="008E409A">
        <w:rPr>
          <w:lang w:val="fr-FR"/>
        </w:rPr>
        <w:t>3.1.1.3.1</w:t>
      </w:r>
      <w:r w:rsidRPr="008E409A">
        <w:rPr>
          <w:lang w:val="fr-FR"/>
        </w:rPr>
        <w:tab/>
        <w:t>Le mode de fonctionnement du véhicule pour le cycle d’essai WLTP applicable doit être sélectionné conformément au paragraphe 3 de l’appendice 6 de la présente annexe.</w:t>
      </w:r>
    </w:p>
    <w:p w:rsidR="00443CAB" w:rsidRPr="008E409A" w:rsidRDefault="00443CAB" w:rsidP="00443CAB">
      <w:pPr>
        <w:pStyle w:val="SingleTxtG"/>
        <w:ind w:left="2268" w:hanging="1134"/>
        <w:rPr>
          <w:lang w:val="fr-FR"/>
        </w:rPr>
      </w:pPr>
      <w:r w:rsidRPr="008E409A">
        <w:rPr>
          <w:lang w:val="fr-FR"/>
        </w:rPr>
        <w:t>3.1.1.3.2</w:t>
      </w:r>
      <w:r w:rsidRPr="008E409A">
        <w:rPr>
          <w:lang w:val="fr-FR"/>
        </w:rPr>
        <w:tab/>
        <w:t>Dans le cadre de l’essai, il convient d’exécuter le cycle d’essai WLTP applicable conformément au paragraphe 1.4.2 de la présente annexe.</w:t>
      </w:r>
    </w:p>
    <w:p w:rsidR="00443CAB" w:rsidRPr="008E409A" w:rsidRDefault="00443CAB" w:rsidP="00443CAB">
      <w:pPr>
        <w:pStyle w:val="SingleTxtG"/>
        <w:ind w:left="2268" w:hanging="1134"/>
        <w:rPr>
          <w:lang w:val="fr-FR"/>
        </w:rPr>
      </w:pPr>
      <w:r w:rsidRPr="008E409A">
        <w:rPr>
          <w:lang w:val="fr-FR"/>
        </w:rPr>
        <w:t>3.1.1.3.3</w:t>
      </w:r>
      <w:r w:rsidRPr="008E409A">
        <w:rPr>
          <w:lang w:val="fr-FR"/>
        </w:rPr>
        <w:tab/>
        <w:t>Sauf indication contraire dans le présent appendice, le véhicule doit être soumis à la procédure d’essai du type 1 décrite à l’annexe 6.</w:t>
      </w:r>
    </w:p>
    <w:p w:rsidR="00443CAB" w:rsidRPr="008E409A" w:rsidRDefault="00443CAB" w:rsidP="00443CAB">
      <w:pPr>
        <w:pStyle w:val="SingleTxtG"/>
        <w:ind w:left="2268" w:hanging="1134"/>
        <w:rPr>
          <w:lang w:val="fr-FR"/>
        </w:rPr>
      </w:pPr>
      <w:r w:rsidRPr="008E409A">
        <w:rPr>
          <w:lang w:val="fr-FR"/>
        </w:rPr>
        <w:t>3.1.1.3.4</w:t>
      </w:r>
      <w:r w:rsidRPr="008E409A">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3.1.1.1 à 3.1.1.3 inclus dudit appendice.</w:t>
      </w:r>
    </w:p>
    <w:p w:rsidR="00443CAB" w:rsidRPr="008E409A" w:rsidRDefault="00443CAB" w:rsidP="00443CAB">
      <w:pPr>
        <w:pStyle w:val="SingleTxtG"/>
        <w:ind w:left="2268" w:hanging="1134"/>
        <w:rPr>
          <w:lang w:val="fr-FR"/>
        </w:rPr>
      </w:pPr>
      <w:r w:rsidRPr="008E409A">
        <w:rPr>
          <w:lang w:val="fr-FR"/>
        </w:rPr>
        <w:t>3.1.2</w:t>
      </w:r>
      <w:r w:rsidRPr="008E409A">
        <w:rPr>
          <w:lang w:val="fr-FR"/>
        </w:rPr>
        <w:tab/>
        <w:t>Séquence d’essais correspondant à l’option 2</w:t>
      </w:r>
    </w:p>
    <w:p w:rsidR="00443CAB" w:rsidRPr="008E409A" w:rsidRDefault="00443CAB" w:rsidP="00443CAB">
      <w:pPr>
        <w:pStyle w:val="SingleTxtG"/>
        <w:ind w:left="2268" w:hanging="1134"/>
        <w:rPr>
          <w:lang w:val="fr-FR"/>
        </w:rPr>
      </w:pPr>
      <w:r w:rsidRPr="008E409A">
        <w:rPr>
          <w:lang w:val="fr-FR"/>
        </w:rPr>
        <w:t>3.1.2.1</w:t>
      </w:r>
      <w:r w:rsidRPr="008E409A">
        <w:rPr>
          <w:lang w:val="fr-FR"/>
        </w:rPr>
        <w:tab/>
        <w:t>Préconditionnement</w:t>
      </w:r>
    </w:p>
    <w:p w:rsidR="00443CAB" w:rsidRPr="008E409A" w:rsidRDefault="00443CAB" w:rsidP="00443CAB">
      <w:pPr>
        <w:pStyle w:val="SingleTxtG"/>
        <w:ind w:left="2268"/>
        <w:rPr>
          <w:lang w:val="fr-FR"/>
        </w:rPr>
      </w:pPr>
      <w:r w:rsidRPr="008E409A">
        <w:rPr>
          <w:lang w:val="fr-FR"/>
        </w:rPr>
        <w:t>Le véhicule soumis à essai doit être préconditionné conformément au paragraphe 2.1.1 ou 2.1.2 de l’appendice 4 de la présente annexe.</w:t>
      </w:r>
    </w:p>
    <w:p w:rsidR="00443CAB" w:rsidRPr="008E409A" w:rsidRDefault="00443CAB" w:rsidP="00443CAB">
      <w:pPr>
        <w:pStyle w:val="SingleTxtG"/>
        <w:ind w:left="2268" w:hanging="1134"/>
        <w:rPr>
          <w:lang w:val="fr-FR"/>
        </w:rPr>
      </w:pPr>
      <w:r w:rsidRPr="008E409A">
        <w:rPr>
          <w:lang w:val="fr-FR"/>
        </w:rPr>
        <w:t>3.1.2.2</w:t>
      </w:r>
      <w:r w:rsidRPr="008E409A">
        <w:rPr>
          <w:lang w:val="fr-FR"/>
        </w:rPr>
        <w:tab/>
        <w:t>Ajustement du SRSEE</w:t>
      </w:r>
    </w:p>
    <w:p w:rsidR="00443CAB" w:rsidRPr="008E409A" w:rsidRDefault="00443CAB" w:rsidP="00443CAB">
      <w:pPr>
        <w:pStyle w:val="SingleTxtG"/>
        <w:ind w:left="2268"/>
        <w:rPr>
          <w:lang w:val="fr-FR"/>
        </w:rPr>
      </w:pPr>
      <w:r w:rsidRPr="008E409A">
        <w:rPr>
          <w:lang w:val="fr-FR"/>
        </w:rPr>
        <w:t>À la suite du préconditionnement, la phase de stabilisation thermique, exécutée conformément au paragraphe 2.1.3 de l’appendice 4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3.1.2.3 ci-après.</w:t>
      </w:r>
    </w:p>
    <w:p w:rsidR="00443CAB" w:rsidRPr="008E409A" w:rsidRDefault="00443CAB" w:rsidP="00443CAB">
      <w:pPr>
        <w:pStyle w:val="SingleTxtG"/>
        <w:ind w:left="2268"/>
        <w:rPr>
          <w:lang w:val="fr-FR"/>
        </w:rPr>
      </w:pPr>
      <w:r w:rsidRPr="008E409A">
        <w:rPr>
          <w:lang w:val="fr-FR"/>
        </w:rPr>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443CAB" w:rsidRPr="008E409A" w:rsidRDefault="00443CAB" w:rsidP="00443CAB">
      <w:pPr>
        <w:pStyle w:val="SingleTxtG"/>
        <w:ind w:left="2268" w:hanging="1134"/>
        <w:rPr>
          <w:lang w:val="fr-FR"/>
        </w:rPr>
      </w:pPr>
      <w:r w:rsidRPr="008E409A">
        <w:rPr>
          <w:lang w:val="fr-FR"/>
        </w:rPr>
        <w:t>3.1.2.3</w:t>
      </w:r>
      <w:r w:rsidRPr="008E409A">
        <w:rPr>
          <w:lang w:val="fr-FR"/>
        </w:rPr>
        <w:tab/>
        <w:t>Procédure d’essai</w:t>
      </w:r>
    </w:p>
    <w:p w:rsidR="00443CAB" w:rsidRPr="008E409A" w:rsidRDefault="00443CAB" w:rsidP="00443CAB">
      <w:pPr>
        <w:pStyle w:val="SingleTxtG"/>
        <w:ind w:left="2268" w:hanging="1134"/>
        <w:rPr>
          <w:lang w:val="fr-FR"/>
        </w:rPr>
      </w:pPr>
      <w:r w:rsidRPr="008E409A">
        <w:rPr>
          <w:lang w:val="fr-FR"/>
        </w:rPr>
        <w:t>3.1.2.3.1</w:t>
      </w:r>
      <w:r w:rsidRPr="008E409A">
        <w:rPr>
          <w:lang w:val="fr-FR"/>
        </w:rPr>
        <w:tab/>
        <w:t>Le mode de fonctionnement du véhicule pour le cycle d’essai WLTP applicable doit être sélectionné conformément au paragraphe 3 de l’appendice 6 de la présente annexe.</w:t>
      </w:r>
    </w:p>
    <w:p w:rsidR="00443CAB" w:rsidRPr="008E409A" w:rsidRDefault="00443CAB" w:rsidP="00443CAB">
      <w:pPr>
        <w:pStyle w:val="SingleTxtG"/>
        <w:ind w:left="2268" w:hanging="1134"/>
        <w:rPr>
          <w:lang w:val="fr-FR"/>
        </w:rPr>
      </w:pPr>
      <w:r w:rsidRPr="008E409A">
        <w:rPr>
          <w:lang w:val="fr-FR"/>
        </w:rPr>
        <w:t>3.1.2.3.2</w:t>
      </w:r>
      <w:r w:rsidRPr="008E409A">
        <w:rPr>
          <w:lang w:val="fr-FR"/>
        </w:rPr>
        <w:tab/>
        <w:t>Dans le cadre de l’essai, il convient d’exécuter le cycle d’essai WLTP applicable conformément au paragraphe 1.4.2 de la présente annexe.</w:t>
      </w:r>
    </w:p>
    <w:p w:rsidR="00443CAB" w:rsidRPr="008E409A" w:rsidRDefault="00443CAB" w:rsidP="00443CAB">
      <w:pPr>
        <w:pStyle w:val="SingleTxtG"/>
        <w:ind w:left="2268" w:hanging="1134"/>
        <w:rPr>
          <w:lang w:val="fr-FR"/>
        </w:rPr>
      </w:pPr>
      <w:r w:rsidRPr="008E409A">
        <w:rPr>
          <w:lang w:val="fr-FR"/>
        </w:rPr>
        <w:t>3.1.2.3.3</w:t>
      </w:r>
      <w:r w:rsidRPr="008E409A">
        <w:rPr>
          <w:lang w:val="fr-FR"/>
        </w:rPr>
        <w:tab/>
        <w:t>Sauf indication contraire dans le présent appendice, le véhicule doit être soumis à la procédure d’essai du type 1 décrite à l’annexe 6.</w:t>
      </w:r>
    </w:p>
    <w:p w:rsidR="00443CAB" w:rsidRPr="008E409A" w:rsidRDefault="00443CAB" w:rsidP="00443CAB">
      <w:pPr>
        <w:pStyle w:val="SingleTxtG"/>
        <w:ind w:left="2268" w:hanging="1134"/>
        <w:rPr>
          <w:lang w:val="fr-FR"/>
        </w:rPr>
      </w:pPr>
      <w:r w:rsidRPr="008E409A">
        <w:rPr>
          <w:lang w:val="fr-FR"/>
        </w:rPr>
        <w:t>3.1.2.3.4</w:t>
      </w:r>
      <w:r w:rsidRPr="008E409A">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3.1.2.2 et 3.1.2.3 dudit appendice.</w:t>
      </w:r>
    </w:p>
    <w:p w:rsidR="00443CAB" w:rsidRPr="008E409A" w:rsidRDefault="00443CAB" w:rsidP="00443CAB">
      <w:pPr>
        <w:pStyle w:val="SingleTxtG"/>
        <w:ind w:left="2268" w:hanging="1134"/>
        <w:rPr>
          <w:lang w:val="fr-FR"/>
        </w:rPr>
      </w:pPr>
      <w:r w:rsidRPr="008E409A">
        <w:rPr>
          <w:lang w:val="fr-FR"/>
        </w:rPr>
        <w:t>3.2</w:t>
      </w:r>
      <w:r w:rsidRPr="008E409A">
        <w:rPr>
          <w:lang w:val="fr-FR"/>
        </w:rPr>
        <w:tab/>
        <w:t>VHE-NRE et VHPC-NRE</w:t>
      </w:r>
    </w:p>
    <w:p w:rsidR="00443CAB" w:rsidRPr="008E409A" w:rsidRDefault="00443CAB" w:rsidP="00443CAB">
      <w:pPr>
        <w:pStyle w:val="SingleTxtG"/>
        <w:ind w:left="2268"/>
        <w:rPr>
          <w:lang w:val="fr-FR"/>
        </w:rPr>
      </w:pPr>
      <w:r w:rsidRPr="008E409A">
        <w:rPr>
          <w:lang w:val="fr-FR"/>
        </w:rPr>
        <w:t>En ce qui concerne les VHE-NRE et les VHPC-NRE, l’une des séquences d’essais ci-après (voir la figure A8.App2/2) doit être appliquée pour obtenir toutes les valeurs requises en vue de déterminer les coefficients de correction conformément au paragraphe 2 du présent appendice.</w:t>
      </w:r>
    </w:p>
    <w:p w:rsidR="00443CAB" w:rsidRPr="008E409A" w:rsidRDefault="00443CAB" w:rsidP="00B60156">
      <w:pPr>
        <w:pStyle w:val="Heading1"/>
        <w:numPr>
          <w:ilvl w:val="0"/>
          <w:numId w:val="0"/>
        </w:numPr>
        <w:spacing w:after="120"/>
        <w:rPr>
          <w:b/>
          <w:lang w:val="fr-FR"/>
        </w:rPr>
      </w:pPr>
      <w:r w:rsidRPr="008E409A">
        <w:rPr>
          <w:lang w:val="fr-FR"/>
        </w:rPr>
        <w:t>Figure A8.App2/2</w:t>
      </w:r>
      <w:r w:rsidRPr="008E409A">
        <w:rPr>
          <w:lang w:val="fr-FR"/>
        </w:rPr>
        <w:br/>
      </w:r>
      <w:r w:rsidRPr="008E409A">
        <w:rPr>
          <w:b/>
          <w:lang w:val="fr-FR"/>
        </w:rPr>
        <w:t>Séquences d’essais pour les VHE-NRE et les VHPC-NRE</w:t>
      </w:r>
    </w:p>
    <w:p w:rsidR="00443CAB" w:rsidRPr="008E409A" w:rsidRDefault="00443CAB" w:rsidP="00443CAB">
      <w:pPr>
        <w:spacing w:after="240"/>
        <w:rPr>
          <w:lang w:val="fr-FR"/>
        </w:rPr>
      </w:pPr>
      <w:r w:rsidRPr="008E409A">
        <w:rPr>
          <w:noProof/>
          <w:lang w:val="en-US"/>
        </w:rPr>
        <mc:AlternateContent>
          <mc:Choice Requires="wps">
            <w:drawing>
              <wp:anchor distT="0" distB="0" distL="114300" distR="114300" simplePos="0" relativeHeight="251905024" behindDoc="0" locked="0" layoutInCell="1" allowOverlap="1" wp14:anchorId="3E00A45C" wp14:editId="39AE395C">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0A45C" id="_x0000_s1289" type="#_x0000_t202" style="position:absolute;margin-left:277.2pt;margin-top:289.5pt;width:130.65pt;height:15.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" filled="f" stroked="f">
                <v:textbox inset="0,0,0,0">
                  <w:txbxContent>
                    <w:p w:rsidR="00FF4ADE" w:rsidRPr="008500F2" w:rsidRDefault="00FF4ADE" w:rsidP="00443CAB">
                      <w:pPr>
                        <w:jc w:val="center"/>
                        <w:rPr>
                          <w:sz w:val="16"/>
                          <w:szCs w:val="16"/>
                        </w:rPr>
                      </w:pPr>
                      <w:r>
                        <w:rPr>
                          <w:sz w:val="16"/>
                          <w:szCs w:val="16"/>
                        </w:rPr>
                        <w:t>Cycle d’essai WLTP applicable</w:t>
                      </w:r>
                    </w:p>
                  </w:txbxContent>
                </v:textbox>
              </v:shape>
            </w:pict>
          </mc:Fallback>
        </mc:AlternateContent>
      </w:r>
      <w:r w:rsidRPr="008E409A">
        <w:rPr>
          <w:noProof/>
          <w:lang w:val="en-US"/>
        </w:rPr>
        <mc:AlternateContent>
          <mc:Choice Requires="wps">
            <w:drawing>
              <wp:anchor distT="0" distB="0" distL="114300" distR="114300" simplePos="0" relativeHeight="251904000" behindDoc="0" locked="0" layoutInCell="1" allowOverlap="1" wp14:anchorId="6BDB5363" wp14:editId="581AFC6B">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FF4ADE" w:rsidRPr="008500F2" w:rsidRDefault="00FF4ADE" w:rsidP="00443CAB">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5363" id="_x0000_s1290" type="#_x0000_t202" style="position:absolute;margin-left:272.5pt;margin-top:231.55pt;width:135.25pt;height:23.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" filled="f" stroked="f">
                <v:textbox inset="0,0,0,0">
                  <w:txbxContent>
                    <w:p w:rsidR="00FF4ADE" w:rsidRPr="008500F2" w:rsidRDefault="00FF4ADE" w:rsidP="00443CAB">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8E409A">
        <w:rPr>
          <w:noProof/>
          <w:lang w:val="en-US"/>
        </w:rPr>
        <mc:AlternateContent>
          <mc:Choice Requires="wps">
            <w:drawing>
              <wp:anchor distT="0" distB="0" distL="114300" distR="114300" simplePos="0" relativeHeight="251902976" behindDoc="0" locked="0" layoutInCell="1" allowOverlap="1" wp14:anchorId="1E526DAA" wp14:editId="5B45CF99">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FF4ADE" w:rsidRPr="008500F2" w:rsidRDefault="00FF4ADE" w:rsidP="00443CAB">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6DAA" id="_x0000_s1291" type="#_x0000_t202" style="position:absolute;margin-left:272.5pt;margin-top:172.5pt;width:135.25pt;height:33.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" filled="f" stroked="f">
                <v:textbox inset="0,0,0,0">
                  <w:txbxContent>
                    <w:p w:rsidR="00FF4ADE" w:rsidRPr="008500F2" w:rsidRDefault="00FF4ADE" w:rsidP="00443CAB">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8E409A">
        <w:rPr>
          <w:noProof/>
          <w:lang w:val="en-US"/>
        </w:rPr>
        <mc:AlternateContent>
          <mc:Choice Requires="wps">
            <w:drawing>
              <wp:anchor distT="0" distB="0" distL="114300" distR="114300" simplePos="0" relativeHeight="251896832" behindDoc="0" locked="0" layoutInCell="1" allowOverlap="1" wp14:anchorId="203A0D4E" wp14:editId="6E1D3250">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0D4E" id="_x0000_s1292" type="#_x0000_t202" style="position:absolute;margin-left:55.2pt;margin-top:43.85pt;width:149.4pt;height:27.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" filled="f" stroked="f">
                <v:textbox inset="0,0,0,0">
                  <w:txbxContent>
                    <w:p w:rsidR="00FF4ADE" w:rsidRPr="008500F2" w:rsidRDefault="00FF4ADE" w:rsidP="00443CAB">
                      <w:pPr>
                        <w:jc w:val="center"/>
                        <w:rPr>
                          <w:sz w:val="16"/>
                          <w:szCs w:val="16"/>
                        </w:rPr>
                      </w:pPr>
                      <w:r>
                        <w:rPr>
                          <w:sz w:val="16"/>
                          <w:szCs w:val="16"/>
                        </w:rPr>
                        <w:t>Séquence d’essais correspondant à l’option 1 (par. 3.2.1 du présent appendice)</w:t>
                      </w:r>
                    </w:p>
                  </w:txbxContent>
                </v:textbox>
              </v:shape>
            </w:pict>
          </mc:Fallback>
        </mc:AlternateContent>
      </w:r>
      <w:r w:rsidRPr="008E409A">
        <w:rPr>
          <w:noProof/>
          <w:lang w:val="en-US"/>
        </w:rPr>
        <mc:AlternateContent>
          <mc:Choice Requires="wps">
            <w:drawing>
              <wp:anchor distT="0" distB="0" distL="114300" distR="114300" simplePos="0" relativeHeight="251897856" behindDoc="0" locked="0" layoutInCell="1" allowOverlap="1" wp14:anchorId="7120241D" wp14:editId="791672E1">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241D" id="_x0000_s1293" type="#_x0000_t202" style="position:absolute;margin-left:268.15pt;margin-top:44.15pt;width:149.4pt;height:27.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I9hhl0N&#10;AgAA9AMAAA4AAAAAAAAAAAAAAAAALgIAAGRycy9lMm9Eb2MueG1sUEsBAi0AFAAGAAgAAAAhAPvy&#10;xdngAAAACgEAAA8AAAAAAAAAAAAAAAAAZwQAAGRycy9kb3ducmV2LnhtbFBLBQYAAAAABAAEAPMA&#10;AAB0BQAAAAA=&#10;" filled="f" stroked="f">
                <v:textbox inset="0,0,0,0">
                  <w:txbxContent>
                    <w:p w:rsidR="00FF4ADE" w:rsidRPr="008500F2" w:rsidRDefault="00FF4ADE" w:rsidP="00443CAB">
                      <w:pPr>
                        <w:jc w:val="center"/>
                        <w:rPr>
                          <w:sz w:val="16"/>
                          <w:szCs w:val="16"/>
                        </w:rPr>
                      </w:pPr>
                      <w:r>
                        <w:rPr>
                          <w:sz w:val="16"/>
                          <w:szCs w:val="16"/>
                        </w:rPr>
                        <w:t>Séquence d’essais correspondant à l’option 2 (par. 3.2.2 du présent appendice)</w:t>
                      </w:r>
                    </w:p>
                  </w:txbxContent>
                </v:textbox>
              </v:shape>
            </w:pict>
          </mc:Fallback>
        </mc:AlternateContent>
      </w:r>
      <w:r w:rsidRPr="008E409A">
        <w:rPr>
          <w:noProof/>
          <w:lang w:val="en-US"/>
        </w:rPr>
        <mc:AlternateContent>
          <mc:Choice Requires="wps">
            <w:drawing>
              <wp:anchor distT="0" distB="0" distL="114300" distR="114300" simplePos="0" relativeHeight="251901952" behindDoc="0" locked="0" layoutInCell="1" allowOverlap="1" wp14:anchorId="6D4215CD" wp14:editId="1B4B4140">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15CD" id="_x0000_s1294" type="#_x0000_t202" style="position:absolute;margin-left:275.05pt;margin-top:111.8pt;width:130.65pt;height:15.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&#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Préconditionnement</w:t>
                      </w:r>
                    </w:p>
                  </w:txbxContent>
                </v:textbox>
              </v:shape>
            </w:pict>
          </mc:Fallback>
        </mc:AlternateContent>
      </w:r>
      <w:r w:rsidRPr="008E409A">
        <w:rPr>
          <w:noProof/>
          <w:lang w:val="en-US"/>
        </w:rPr>
        <mc:AlternateContent>
          <mc:Choice Requires="wps">
            <w:drawing>
              <wp:anchor distT="0" distB="0" distL="114300" distR="114300" simplePos="0" relativeHeight="251900928" behindDoc="0" locked="0" layoutInCell="1" allowOverlap="1" wp14:anchorId="3112FDC2" wp14:editId="409DB638">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2FDC2" id="_x0000_s1295" type="#_x0000_t202" style="position:absolute;margin-left:64.6pt;margin-top:289.6pt;width:130.65pt;height:15.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&#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Cycle d’essai WLTP applicable</w:t>
                      </w:r>
                    </w:p>
                  </w:txbxContent>
                </v:textbox>
              </v:shape>
            </w:pict>
          </mc:Fallback>
        </mc:AlternateContent>
      </w:r>
      <w:r w:rsidRPr="008E409A">
        <w:rPr>
          <w:noProof/>
          <w:lang w:val="en-US"/>
        </w:rPr>
        <mc:AlternateContent>
          <mc:Choice Requires="wps">
            <w:drawing>
              <wp:anchor distT="0" distB="0" distL="114300" distR="114300" simplePos="0" relativeHeight="251899904" behindDoc="0" locked="0" layoutInCell="1" allowOverlap="1" wp14:anchorId="7D646BC4" wp14:editId="10872DD9">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6BC4" id="_x0000_s1296" type="#_x0000_t202" style="position:absolute;margin-left:64.7pt;margin-top:203.15pt;width:130.65pt;height:15.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&#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Ajustement du SRSEE</w:t>
                      </w:r>
                    </w:p>
                  </w:txbxContent>
                </v:textbox>
              </v:shape>
            </w:pict>
          </mc:Fallback>
        </mc:AlternateContent>
      </w:r>
      <w:r w:rsidRPr="008E409A">
        <w:rPr>
          <w:noProof/>
          <w:lang w:val="en-US"/>
        </w:rPr>
        <mc:AlternateContent>
          <mc:Choice Requires="wps">
            <w:drawing>
              <wp:anchor distT="0" distB="0" distL="114300" distR="114300" simplePos="0" relativeHeight="251898880" behindDoc="0" locked="0" layoutInCell="1" allowOverlap="1" wp14:anchorId="2CF6AA09" wp14:editId="0DE5EAB2">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FF4ADE" w:rsidRPr="008500F2" w:rsidRDefault="00FF4ADE" w:rsidP="00443CAB">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6AA09" id="_x0000_s1297" type="#_x0000_t202" style="position:absolute;margin-left:64.8pt;margin-top:112.15pt;width:130.65pt;height:15.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BfVq3OCwIA&#10;APQDAAAOAAAAAAAAAAAAAAAAAC4CAABkcnMvZTJvRG9jLnhtbFBLAQItABQABgAIAAAAIQB9IMkw&#10;4AAAAAsBAAAPAAAAAAAAAAAAAAAAAGUEAABkcnMvZG93bnJldi54bWxQSwUGAAAAAAQABADzAAAA&#10;cgUAAAAA&#10;" filled="f" stroked="f">
                <v:textbox inset="0,0,0,0">
                  <w:txbxContent>
                    <w:p w:rsidR="00FF4ADE" w:rsidRPr="008500F2" w:rsidRDefault="00FF4ADE" w:rsidP="00443CAB">
                      <w:pPr>
                        <w:jc w:val="center"/>
                        <w:rPr>
                          <w:sz w:val="16"/>
                          <w:szCs w:val="16"/>
                        </w:rPr>
                      </w:pPr>
                      <w:r>
                        <w:rPr>
                          <w:sz w:val="16"/>
                          <w:szCs w:val="16"/>
                        </w:rPr>
                        <w:t>Préconditionnement et stabilisation</w:t>
                      </w:r>
                    </w:p>
                  </w:txbxContent>
                </v:textbox>
              </v:shape>
            </w:pict>
          </mc:Fallback>
        </mc:AlternateContent>
      </w:r>
      <w:r w:rsidRPr="008E409A">
        <w:rPr>
          <w:noProof/>
          <w:lang w:val="en-US"/>
        </w:rPr>
        <w:drawing>
          <wp:inline distT="0" distB="0" distL="0" distR="0" wp14:anchorId="486976D2" wp14:editId="11002D0F">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443CAB" w:rsidRPr="008E409A" w:rsidRDefault="00443CAB" w:rsidP="00443CAB">
      <w:pPr>
        <w:pStyle w:val="SingleTxtG"/>
        <w:ind w:left="2268" w:hanging="1134"/>
        <w:rPr>
          <w:lang w:val="fr-FR"/>
        </w:rPr>
      </w:pPr>
      <w:r w:rsidRPr="008E409A">
        <w:rPr>
          <w:lang w:val="fr-FR"/>
        </w:rPr>
        <w:t>3.2.1</w:t>
      </w:r>
      <w:r w:rsidRPr="008E409A">
        <w:rPr>
          <w:lang w:val="fr-FR"/>
        </w:rPr>
        <w:tab/>
        <w:t>Séquence d’essais correspondant à l’option 1</w:t>
      </w:r>
    </w:p>
    <w:p w:rsidR="00443CAB" w:rsidRPr="008E409A" w:rsidRDefault="00443CAB" w:rsidP="00443CAB">
      <w:pPr>
        <w:pStyle w:val="SingleTxtG"/>
        <w:ind w:left="2268" w:hanging="1134"/>
        <w:rPr>
          <w:lang w:val="fr-FR"/>
        </w:rPr>
      </w:pPr>
      <w:r w:rsidRPr="008E409A">
        <w:rPr>
          <w:lang w:val="fr-FR"/>
        </w:rPr>
        <w:t>3.2.1.1</w:t>
      </w:r>
      <w:r w:rsidRPr="008E409A">
        <w:rPr>
          <w:lang w:val="fr-FR"/>
        </w:rPr>
        <w:tab/>
        <w:t>Préconditionnement et stabilisation thermique</w:t>
      </w:r>
    </w:p>
    <w:p w:rsidR="00443CAB" w:rsidRPr="008E409A" w:rsidRDefault="00443CAB" w:rsidP="00443CAB">
      <w:pPr>
        <w:pStyle w:val="SingleTxtG"/>
        <w:ind w:left="2268"/>
        <w:rPr>
          <w:lang w:val="fr-FR"/>
        </w:rPr>
      </w:pPr>
      <w:r w:rsidRPr="008E409A">
        <w:rPr>
          <w:lang w:val="fr-FR"/>
        </w:rPr>
        <w:t>Le véhicule soumis à essai doit subir un préconditionnement et une stabilisation thermique conformément au paragraphe 3.3.1 de la présente annexe.</w:t>
      </w:r>
    </w:p>
    <w:p w:rsidR="00443CAB" w:rsidRPr="008E409A" w:rsidRDefault="00443CAB" w:rsidP="00443CAB">
      <w:pPr>
        <w:pStyle w:val="SingleTxtG"/>
        <w:ind w:left="2268" w:hanging="1134"/>
        <w:rPr>
          <w:lang w:val="fr-FR"/>
        </w:rPr>
      </w:pPr>
      <w:r w:rsidRPr="008E409A">
        <w:rPr>
          <w:lang w:val="fr-FR"/>
        </w:rPr>
        <w:t>3.2.1.2</w:t>
      </w:r>
      <w:r w:rsidRPr="008E409A">
        <w:rPr>
          <w:lang w:val="fr-FR"/>
        </w:rPr>
        <w:tab/>
        <w:t>Ajustement du SRSEE</w:t>
      </w:r>
    </w:p>
    <w:p w:rsidR="00443CAB" w:rsidRPr="008E409A" w:rsidRDefault="00443CAB" w:rsidP="00443CAB">
      <w:pPr>
        <w:pStyle w:val="SingleTxtG"/>
        <w:ind w:left="2268"/>
        <w:rPr>
          <w:lang w:val="fr-FR"/>
        </w:rPr>
      </w:pPr>
      <w:r w:rsidRPr="008E409A">
        <w:rPr>
          <w:lang w:val="fr-FR"/>
        </w:rPr>
        <w:t>Avant d’exécuter la procédure d’essai décrite au paragraphe 3.2.1.3, le constructeur peut ajuster le SRSEE. Dans tous les cas, il doit démontrer que les conditions requises pour lancer l’essai décrit au 3.2.1.3 sont réunies.</w:t>
      </w:r>
    </w:p>
    <w:p w:rsidR="00443CAB" w:rsidRPr="008E409A" w:rsidRDefault="00443CAB" w:rsidP="00443CAB">
      <w:pPr>
        <w:pStyle w:val="SingleTxtG"/>
        <w:ind w:left="2268" w:hanging="1134"/>
        <w:rPr>
          <w:lang w:val="fr-FR"/>
        </w:rPr>
      </w:pPr>
      <w:r w:rsidRPr="008E409A">
        <w:rPr>
          <w:lang w:val="fr-FR"/>
        </w:rPr>
        <w:t>3.2.1.3</w:t>
      </w:r>
      <w:r w:rsidRPr="008E409A">
        <w:rPr>
          <w:lang w:val="fr-FR"/>
        </w:rPr>
        <w:tab/>
        <w:t>Procédure d’essai</w:t>
      </w:r>
    </w:p>
    <w:p w:rsidR="00443CAB" w:rsidRPr="008E409A" w:rsidRDefault="00443CAB" w:rsidP="00443CAB">
      <w:pPr>
        <w:pStyle w:val="SingleTxtG"/>
        <w:ind w:left="2268" w:hanging="1134"/>
        <w:rPr>
          <w:lang w:val="fr-FR"/>
        </w:rPr>
      </w:pPr>
      <w:r w:rsidRPr="008E409A">
        <w:rPr>
          <w:lang w:val="fr-FR"/>
        </w:rPr>
        <w:t>3.2.1.3.1</w:t>
      </w:r>
      <w:r w:rsidRPr="008E409A">
        <w:rPr>
          <w:lang w:val="fr-FR"/>
        </w:rPr>
        <w:tab/>
        <w:t>Le mode de fonctionnement du véhicule doit être sélectionné conformément au paragraphe 3 de l’appendice 6 de la présente annexe.</w:t>
      </w:r>
    </w:p>
    <w:p w:rsidR="00443CAB" w:rsidRPr="008E409A" w:rsidRDefault="00443CAB" w:rsidP="00443CAB">
      <w:pPr>
        <w:pStyle w:val="SingleTxtG"/>
        <w:ind w:left="2268" w:hanging="1134"/>
        <w:rPr>
          <w:lang w:val="fr-FR"/>
        </w:rPr>
      </w:pPr>
      <w:r w:rsidRPr="008E409A">
        <w:rPr>
          <w:lang w:val="fr-FR"/>
        </w:rPr>
        <w:t>3.2.1.3.2</w:t>
      </w:r>
      <w:r w:rsidRPr="008E409A">
        <w:rPr>
          <w:lang w:val="fr-FR"/>
        </w:rPr>
        <w:tab/>
        <w:t>Dans le cadre de l’essai, il convient d’exécuter le cycle d’essai WLTP applicable conformément au paragraphe 1.4.2 de la présente annexe.</w:t>
      </w:r>
    </w:p>
    <w:p w:rsidR="00443CAB" w:rsidRPr="008E409A" w:rsidRDefault="00443CAB" w:rsidP="00443CAB">
      <w:pPr>
        <w:pStyle w:val="SingleTxtG"/>
        <w:ind w:left="2268" w:hanging="1134"/>
        <w:rPr>
          <w:lang w:val="fr-FR"/>
        </w:rPr>
      </w:pPr>
      <w:r w:rsidRPr="008E409A">
        <w:rPr>
          <w:lang w:val="fr-FR"/>
        </w:rPr>
        <w:t>3.2.1.3.3</w:t>
      </w:r>
      <w:r w:rsidRPr="008E409A">
        <w:rPr>
          <w:lang w:val="fr-FR"/>
        </w:rPr>
        <w:tab/>
        <w:t>Sauf indication contraire dans le présent appendice, le véhicule doit être soumis à la procédure d’essai du type 1 en mode maintien de la charge décrite à l’annexe 6.</w:t>
      </w:r>
    </w:p>
    <w:p w:rsidR="00443CAB" w:rsidRPr="008E409A" w:rsidRDefault="00443CAB" w:rsidP="00443CAB">
      <w:pPr>
        <w:pStyle w:val="SingleTxtG"/>
        <w:ind w:left="2268" w:hanging="1134"/>
        <w:rPr>
          <w:lang w:val="fr-FR"/>
        </w:rPr>
      </w:pPr>
      <w:r w:rsidRPr="008E409A">
        <w:rPr>
          <w:lang w:val="fr-FR"/>
        </w:rPr>
        <w:t>3.2.1.3.4</w:t>
      </w:r>
      <w:r w:rsidRPr="008E409A">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3.2.1.1 à 3.2.1.3 inclus dudit appendice.</w:t>
      </w:r>
    </w:p>
    <w:p w:rsidR="00443CAB" w:rsidRPr="008E409A" w:rsidRDefault="00443CAB" w:rsidP="00443CAB">
      <w:pPr>
        <w:pStyle w:val="SingleTxtG"/>
        <w:ind w:left="2268" w:hanging="1134"/>
        <w:rPr>
          <w:lang w:val="fr-FR"/>
        </w:rPr>
      </w:pPr>
      <w:r w:rsidRPr="008E409A">
        <w:rPr>
          <w:lang w:val="fr-FR"/>
        </w:rPr>
        <w:t>3.2.2</w:t>
      </w:r>
      <w:r w:rsidRPr="008E409A">
        <w:rPr>
          <w:lang w:val="fr-FR"/>
        </w:rPr>
        <w:tab/>
        <w:t>Séquence d’essais correspondant à l’option 2</w:t>
      </w:r>
    </w:p>
    <w:p w:rsidR="00443CAB" w:rsidRPr="008E409A" w:rsidRDefault="00443CAB" w:rsidP="00443CAB">
      <w:pPr>
        <w:pStyle w:val="SingleTxtG"/>
        <w:ind w:left="2268" w:hanging="1134"/>
        <w:rPr>
          <w:lang w:val="fr-FR"/>
        </w:rPr>
      </w:pPr>
      <w:r w:rsidRPr="008E409A">
        <w:rPr>
          <w:lang w:val="fr-FR"/>
        </w:rPr>
        <w:t>3.2.2.1</w:t>
      </w:r>
      <w:r w:rsidRPr="008E409A">
        <w:rPr>
          <w:lang w:val="fr-FR"/>
        </w:rPr>
        <w:tab/>
        <w:t>Préconditionnement</w:t>
      </w:r>
    </w:p>
    <w:p w:rsidR="00443CAB" w:rsidRPr="008E409A" w:rsidRDefault="00443CAB" w:rsidP="00443CAB">
      <w:pPr>
        <w:pStyle w:val="SingleTxtG"/>
        <w:ind w:left="2268"/>
        <w:rPr>
          <w:lang w:val="fr-FR"/>
        </w:rPr>
      </w:pPr>
      <w:r w:rsidRPr="008E409A">
        <w:rPr>
          <w:lang w:val="fr-FR"/>
        </w:rPr>
        <w:t>Le véhicule soumis à essai doit subir un préconditionnement conformément au paragraphe 3.3.1.1 de la présente annexe.</w:t>
      </w:r>
    </w:p>
    <w:p w:rsidR="00443CAB" w:rsidRPr="008E409A" w:rsidRDefault="00443CAB" w:rsidP="00443CAB">
      <w:pPr>
        <w:pStyle w:val="SingleTxtG"/>
        <w:ind w:left="2268" w:hanging="1134"/>
        <w:rPr>
          <w:lang w:val="fr-FR"/>
        </w:rPr>
      </w:pPr>
      <w:r w:rsidRPr="008E409A">
        <w:rPr>
          <w:lang w:val="fr-FR"/>
        </w:rPr>
        <w:t>3.2.2.2</w:t>
      </w:r>
      <w:r w:rsidRPr="008E409A">
        <w:rPr>
          <w:lang w:val="fr-FR"/>
        </w:rPr>
        <w:tab/>
        <w:t>Ajustement du SRSEE</w:t>
      </w:r>
    </w:p>
    <w:p w:rsidR="00443CAB" w:rsidRPr="008E409A" w:rsidRDefault="00443CAB" w:rsidP="00443CAB">
      <w:pPr>
        <w:pStyle w:val="SingleTxtG"/>
        <w:ind w:left="2268"/>
        <w:rPr>
          <w:lang w:val="fr-FR"/>
        </w:rPr>
      </w:pPr>
      <w:r w:rsidRPr="008E409A">
        <w:rPr>
          <w:lang w:val="fr-FR"/>
        </w:rPr>
        <w:t>À la suite du préconditionnement, la phase de stabilisation thermique, exécutée conformément au paragraphe 3.3.1.2 de la présente annexe, doit être ignorée et une pause, permettant de procéder à l’ajustement du SRSEE, doit être observée durant 60 min au maximum. Chaque essai doit être précédé d’une pause semblable. Une fois le temps de pause écoulé, il convient d’exécuter sans délai la procédure décrite au paragraphe 3.2.2.3 ci-après.</w:t>
      </w:r>
    </w:p>
    <w:p w:rsidR="00443CAB" w:rsidRPr="008E409A" w:rsidRDefault="00443CAB" w:rsidP="00443CAB">
      <w:pPr>
        <w:pStyle w:val="SingleTxtG"/>
        <w:ind w:left="2268"/>
        <w:rPr>
          <w:lang w:val="fr-FR"/>
        </w:rPr>
      </w:pPr>
      <w:r w:rsidRPr="008E409A">
        <w:rPr>
          <w:lang w:val="fr-FR"/>
        </w:rPr>
        <w:t>À la demande du constructeur, une procédure supplémentaire de mise en température peut être exécutée avant l’ajustement du SRSEE de façon à obtenir des conditions de démarrage semblables pour la détermination des coefficients de correction. Si le constructeur demande que cette procédure supplémentaire ait lieu, la même procédure doit être reproduite au cours de la séquence d’essais.</w:t>
      </w:r>
    </w:p>
    <w:p w:rsidR="00443CAB" w:rsidRPr="008E409A" w:rsidRDefault="00443CAB" w:rsidP="00443CAB">
      <w:pPr>
        <w:pStyle w:val="SingleTxtG"/>
        <w:ind w:left="2268" w:hanging="1134"/>
        <w:rPr>
          <w:lang w:val="fr-FR"/>
        </w:rPr>
      </w:pPr>
      <w:r w:rsidRPr="008E409A">
        <w:rPr>
          <w:lang w:val="fr-FR"/>
        </w:rPr>
        <w:t>3.2.2.3</w:t>
      </w:r>
      <w:r w:rsidRPr="008E409A">
        <w:rPr>
          <w:lang w:val="fr-FR"/>
        </w:rPr>
        <w:tab/>
        <w:t>Procédure d’essai</w:t>
      </w:r>
    </w:p>
    <w:p w:rsidR="00443CAB" w:rsidRPr="008E409A" w:rsidRDefault="00443CAB" w:rsidP="00443CAB">
      <w:pPr>
        <w:pStyle w:val="SingleTxtG"/>
        <w:ind w:left="2268" w:hanging="1134"/>
        <w:rPr>
          <w:lang w:val="fr-FR"/>
        </w:rPr>
      </w:pPr>
      <w:r w:rsidRPr="008E409A">
        <w:rPr>
          <w:lang w:val="fr-FR"/>
        </w:rPr>
        <w:t>3.2.2.3.1</w:t>
      </w:r>
      <w:r w:rsidRPr="008E409A">
        <w:rPr>
          <w:lang w:val="fr-FR"/>
        </w:rPr>
        <w:tab/>
        <w:t>Le mode de fonctionnement du véhicule pour le cycle d’essai WLTP applicable doit être sélectionné conformément au paragraphe 3 de l’appendice 6 de la présente annexe.</w:t>
      </w:r>
    </w:p>
    <w:p w:rsidR="00443CAB" w:rsidRPr="008E409A" w:rsidRDefault="00443CAB" w:rsidP="00443CAB">
      <w:pPr>
        <w:pStyle w:val="SingleTxtG"/>
        <w:ind w:left="2268" w:hanging="1134"/>
        <w:rPr>
          <w:lang w:val="fr-FR"/>
        </w:rPr>
      </w:pPr>
      <w:r w:rsidRPr="008E409A">
        <w:rPr>
          <w:lang w:val="fr-FR"/>
        </w:rPr>
        <w:t>3.2.2.3.2</w:t>
      </w:r>
      <w:r w:rsidRPr="008E409A">
        <w:rPr>
          <w:lang w:val="fr-FR"/>
        </w:rPr>
        <w:tab/>
        <w:t>Dans le cadre de l’essai, il convient d’exécuter le cycle d’essai WLTP applicable conformément au paragraphe 1.4.2 de la présente annexe.</w:t>
      </w:r>
    </w:p>
    <w:p w:rsidR="00443CAB" w:rsidRPr="008E409A" w:rsidRDefault="00443CAB" w:rsidP="00443CAB">
      <w:pPr>
        <w:pStyle w:val="SingleTxtG"/>
        <w:ind w:left="2268" w:hanging="1134"/>
        <w:rPr>
          <w:lang w:val="fr-FR"/>
        </w:rPr>
      </w:pPr>
      <w:r w:rsidRPr="008E409A">
        <w:rPr>
          <w:lang w:val="fr-FR"/>
        </w:rPr>
        <w:t>3.2.2.3.3</w:t>
      </w:r>
      <w:r w:rsidRPr="008E409A">
        <w:rPr>
          <w:lang w:val="fr-FR"/>
        </w:rPr>
        <w:tab/>
        <w:t>Sauf indication contraire dans le présent appendice, le véhicule doit être soumis à la procédure d’essai du type 1 décrite à l’annexe 6.</w:t>
      </w:r>
    </w:p>
    <w:p w:rsidR="00443CAB" w:rsidRPr="008E409A" w:rsidRDefault="00443CAB" w:rsidP="00443CAB">
      <w:pPr>
        <w:pStyle w:val="SingleTxtG"/>
        <w:ind w:left="2268" w:hanging="1134"/>
        <w:rPr>
          <w:lang w:val="fr-FR"/>
        </w:rPr>
      </w:pPr>
      <w:r w:rsidRPr="008E409A">
        <w:rPr>
          <w:lang w:val="fr-FR"/>
        </w:rPr>
        <w:t>3.2.2.3.4</w:t>
      </w:r>
      <w:r w:rsidRPr="008E409A">
        <w:rPr>
          <w:lang w:val="fr-FR"/>
        </w:rPr>
        <w:tab/>
        <w:t>Afin d’obtenir un ensemble de cycles d’essai WLTP applicables en vue de déterminer les coefficients de correction, on peut faire suivre l’essai du nombre de séquences consécutives requis, conformément au paragraphe 2.2 du présent appendice, comprenant les opérations des paragraphes 3.2.2.2 et 3.2.2.3 dudit appendice.</w:t>
      </w:r>
    </w:p>
    <w:p w:rsidR="00443CAB" w:rsidRPr="008E409A" w:rsidRDefault="00443CAB" w:rsidP="00443CAB">
      <w:pPr>
        <w:pStyle w:val="HChG"/>
        <w:rPr>
          <w:lang w:val="fr-FR"/>
        </w:rPr>
      </w:pPr>
      <w:r w:rsidRPr="008E409A">
        <w:rPr>
          <w:szCs w:val="24"/>
          <w:lang w:val="fr-FR"/>
        </w:rPr>
        <w:br w:type="page"/>
      </w:r>
      <w:r w:rsidRPr="008E409A">
        <w:rPr>
          <w:lang w:val="fr-FR"/>
        </w:rPr>
        <w:t>Annexe 8 − Appendice 3</w:t>
      </w:r>
    </w:p>
    <w:p w:rsidR="00443CAB" w:rsidRPr="008E409A" w:rsidRDefault="00443CAB" w:rsidP="00443CAB">
      <w:pPr>
        <w:pStyle w:val="HChG"/>
        <w:rPr>
          <w:lang w:val="fr-FR"/>
        </w:rPr>
      </w:pPr>
      <w:r w:rsidRPr="008E409A">
        <w:rPr>
          <w:lang w:val="fr-FR"/>
        </w:rPr>
        <w:tab/>
      </w:r>
      <w:r w:rsidRPr="008E409A">
        <w:rPr>
          <w:lang w:val="fr-FR"/>
        </w:rPr>
        <w:tab/>
        <w:t xml:space="preserve">Détermination du courant et de la tension des SRSEE </w:t>
      </w:r>
      <w:r w:rsidRPr="008E409A">
        <w:rPr>
          <w:lang w:val="fr-FR"/>
        </w:rPr>
        <w:br/>
        <w:t xml:space="preserve">pour les VHE-NRE, VHE-RE, VEP et VHPC-NRE </w:t>
      </w:r>
    </w:p>
    <w:p w:rsidR="00443CAB" w:rsidRPr="008E409A" w:rsidRDefault="00443CAB" w:rsidP="00443CAB">
      <w:pPr>
        <w:pStyle w:val="SingleTxtG"/>
        <w:ind w:left="2268" w:hanging="1134"/>
        <w:rPr>
          <w:lang w:val="fr-FR"/>
        </w:rPr>
      </w:pPr>
      <w:r w:rsidRPr="008E409A">
        <w:rPr>
          <w:lang w:val="fr-FR"/>
        </w:rPr>
        <w:t>1.</w:t>
      </w:r>
      <w:r w:rsidRPr="008E409A">
        <w:rPr>
          <w:lang w:val="fr-FR"/>
        </w:rPr>
        <w:tab/>
        <w:t>Introduction</w:t>
      </w:r>
    </w:p>
    <w:p w:rsidR="00443CAB" w:rsidRPr="008E409A" w:rsidRDefault="00443CAB" w:rsidP="00443CAB">
      <w:pPr>
        <w:pStyle w:val="SingleTxtG"/>
        <w:ind w:left="2268" w:hanging="1134"/>
        <w:rPr>
          <w:lang w:val="fr-FR"/>
        </w:rPr>
      </w:pPr>
      <w:r w:rsidRPr="008E409A">
        <w:rPr>
          <w:lang w:val="fr-FR"/>
        </w:rPr>
        <w:t>1.1</w:t>
      </w:r>
      <w:r w:rsidRPr="008E409A">
        <w:rPr>
          <w:lang w:val="fr-FR"/>
        </w:rPr>
        <w:tab/>
        <w:t>Le présent appendice définit la méthode et les instruments à utiliser pour déterminer le courant et la tension des SRSEE des VHE-NRE, VHE-RE, VEP et VHPC-NRE.</w:t>
      </w:r>
    </w:p>
    <w:p w:rsidR="00443CAB" w:rsidRPr="008E409A" w:rsidRDefault="00443CAB" w:rsidP="00443CAB">
      <w:pPr>
        <w:pStyle w:val="SingleTxtG"/>
        <w:ind w:left="2268" w:hanging="1134"/>
        <w:rPr>
          <w:lang w:val="fr-FR"/>
        </w:rPr>
      </w:pPr>
      <w:r w:rsidRPr="008E409A">
        <w:rPr>
          <w:lang w:val="fr-FR"/>
        </w:rPr>
        <w:t>1.2</w:t>
      </w:r>
      <w:r w:rsidRPr="008E409A">
        <w:rPr>
          <w:lang w:val="fr-FR"/>
        </w:rPr>
        <w:tab/>
        <w:t>La mesure du courant et de la tension d’un SRSEE doit débuter au moment où débute l’essai et doit prendre fin à la fin de l’essai auquel le véhicule est soumis.</w:t>
      </w:r>
    </w:p>
    <w:p w:rsidR="00443CAB" w:rsidRPr="008E409A" w:rsidRDefault="00443CAB" w:rsidP="00443CAB">
      <w:pPr>
        <w:pStyle w:val="SingleTxtG"/>
        <w:ind w:left="2268" w:hanging="1134"/>
        <w:rPr>
          <w:lang w:val="fr-FR"/>
        </w:rPr>
      </w:pPr>
      <w:r w:rsidRPr="008E409A">
        <w:rPr>
          <w:lang w:val="fr-FR"/>
        </w:rPr>
        <w:t>1.3</w:t>
      </w:r>
      <w:r w:rsidRPr="008E409A">
        <w:rPr>
          <w:lang w:val="fr-FR"/>
        </w:rPr>
        <w:tab/>
        <w:t>Le courant et la tension du SRSEE doivent être déterminés pour chaque phase.</w:t>
      </w:r>
    </w:p>
    <w:p w:rsidR="00443CAB" w:rsidRPr="008E409A" w:rsidRDefault="00443CAB" w:rsidP="00443CAB">
      <w:pPr>
        <w:pStyle w:val="SingleTxtG"/>
        <w:ind w:left="2268" w:hanging="1134"/>
        <w:rPr>
          <w:lang w:val="fr-FR"/>
        </w:rPr>
      </w:pPr>
      <w:r w:rsidRPr="008E409A">
        <w:rPr>
          <w:lang w:val="fr-FR"/>
        </w:rPr>
        <w:t>1.4</w:t>
      </w:r>
      <w:r w:rsidRPr="008E409A">
        <w:rPr>
          <w:lang w:val="fr-FR"/>
        </w:rPr>
        <w:tab/>
        <w:t>La liste des instruments employés par le constructeur pour mesurer la tension et le courant du SRSEE (comportant des informations sur le fabricant de l’instrument, la référence du modèle, le numéro de série et les dernières dates d’étalonnage (s’il y a lieu)) durant :</w:t>
      </w:r>
    </w:p>
    <w:p w:rsidR="00443CAB" w:rsidRPr="008E409A" w:rsidRDefault="00443CAB" w:rsidP="00443CAB">
      <w:pPr>
        <w:pStyle w:val="SingleTxtG"/>
        <w:ind w:left="2835" w:hanging="567"/>
        <w:rPr>
          <w:lang w:val="fr-FR"/>
        </w:rPr>
      </w:pPr>
      <w:r w:rsidRPr="008E409A">
        <w:rPr>
          <w:lang w:val="fr-FR"/>
        </w:rPr>
        <w:t>a)</w:t>
      </w:r>
      <w:r w:rsidRPr="008E409A">
        <w:rPr>
          <w:lang w:val="fr-FR"/>
        </w:rPr>
        <w:tab/>
        <w:t>L’essai du type 1 conformément au paragraphe 3 de la présente annexe ;</w:t>
      </w:r>
    </w:p>
    <w:p w:rsidR="00443CAB" w:rsidRPr="008E409A" w:rsidRDefault="00443CAB" w:rsidP="00443CAB">
      <w:pPr>
        <w:pStyle w:val="SingleTxtG"/>
        <w:ind w:left="2835" w:hanging="567"/>
        <w:rPr>
          <w:lang w:val="fr-FR"/>
        </w:rPr>
      </w:pPr>
      <w:r w:rsidRPr="008E409A">
        <w:rPr>
          <w:lang w:val="fr-FR"/>
        </w:rPr>
        <w:t>b)</w:t>
      </w:r>
      <w:r w:rsidRPr="008E409A">
        <w:rPr>
          <w:lang w:val="fr-FR"/>
        </w:rPr>
        <w:tab/>
        <w:t>La procédure permettant de déterminer les coefficients de correction conformément à l’appendice 2 de la présente annexe (s’il y a lieu) ;</w:t>
      </w:r>
    </w:p>
    <w:p w:rsidR="00443CAB" w:rsidRPr="008E409A" w:rsidRDefault="00443CAB" w:rsidP="00443CAB">
      <w:pPr>
        <w:pStyle w:val="SingleTxtG"/>
        <w:ind w:left="2835" w:hanging="567"/>
        <w:rPr>
          <w:lang w:val="fr-FR"/>
        </w:rPr>
      </w:pPr>
      <w:r w:rsidRPr="008E409A">
        <w:rPr>
          <w:lang w:val="fr-FR"/>
        </w:rPr>
        <w:t>c)</w:t>
      </w:r>
      <w:r w:rsidRPr="008E409A">
        <w:rPr>
          <w:lang w:val="fr-FR"/>
        </w:rPr>
        <w:tab/>
        <w:t>Toute procédure pouvant être requise par une Partie contractante ;</w:t>
      </w:r>
    </w:p>
    <w:p w:rsidR="00443CAB" w:rsidRPr="008E409A" w:rsidRDefault="00443CAB" w:rsidP="00443CAB">
      <w:pPr>
        <w:pStyle w:val="SingleTxtG"/>
        <w:ind w:left="2268"/>
        <w:rPr>
          <w:lang w:val="fr-FR"/>
        </w:rPr>
      </w:pPr>
      <w:r w:rsidRPr="008E409A">
        <w:rPr>
          <w:lang w:val="fr-FR"/>
        </w:rPr>
        <w:t>doit être communiquée à l’autorité d’homologation.</w:t>
      </w:r>
    </w:p>
    <w:p w:rsidR="00443CAB" w:rsidRPr="008E409A" w:rsidRDefault="00443CAB" w:rsidP="00443CAB">
      <w:pPr>
        <w:pStyle w:val="SingleTxtG"/>
        <w:ind w:left="2268" w:hanging="1134"/>
        <w:rPr>
          <w:lang w:val="fr-FR"/>
        </w:rPr>
      </w:pPr>
      <w:r w:rsidRPr="008E409A">
        <w:rPr>
          <w:lang w:val="fr-FR"/>
        </w:rPr>
        <w:t>2.</w:t>
      </w:r>
      <w:r w:rsidRPr="008E409A">
        <w:rPr>
          <w:lang w:val="fr-FR"/>
        </w:rPr>
        <w:tab/>
        <w:t>Courant du SRSEE</w:t>
      </w:r>
    </w:p>
    <w:p w:rsidR="00443CAB" w:rsidRPr="008E409A" w:rsidRDefault="00443CAB" w:rsidP="00443CAB">
      <w:pPr>
        <w:pStyle w:val="SingleTxtG"/>
        <w:ind w:left="2268"/>
        <w:rPr>
          <w:lang w:val="fr-FR"/>
        </w:rPr>
      </w:pPr>
      <w:r w:rsidRPr="008E409A">
        <w:rPr>
          <w:lang w:val="fr-FR"/>
        </w:rPr>
        <w:t>L’épuisement de la charge du SRSEE est considéré comme un courant négatif.</w:t>
      </w:r>
    </w:p>
    <w:p w:rsidR="00443CAB" w:rsidRPr="008E409A" w:rsidRDefault="00443CAB" w:rsidP="00443CAB">
      <w:pPr>
        <w:pStyle w:val="SingleTxtG"/>
        <w:ind w:left="2268" w:hanging="1134"/>
        <w:rPr>
          <w:lang w:val="fr-FR"/>
        </w:rPr>
      </w:pPr>
      <w:r w:rsidRPr="008E409A">
        <w:rPr>
          <w:lang w:val="fr-FR"/>
        </w:rPr>
        <w:t>2.1</w:t>
      </w:r>
      <w:r w:rsidRPr="008E409A">
        <w:rPr>
          <w:lang w:val="fr-FR"/>
        </w:rPr>
        <w:tab/>
        <w:t>Mesure extérieure du courant du SRSEE</w:t>
      </w:r>
    </w:p>
    <w:p w:rsidR="00443CAB" w:rsidRPr="008E409A" w:rsidRDefault="00443CAB" w:rsidP="00443CAB">
      <w:pPr>
        <w:pStyle w:val="SingleTxtG"/>
        <w:ind w:left="2268" w:hanging="1134"/>
        <w:rPr>
          <w:lang w:val="fr-FR"/>
        </w:rPr>
      </w:pPr>
      <w:r w:rsidRPr="008E409A">
        <w:rPr>
          <w:lang w:val="fr-FR"/>
        </w:rPr>
        <w:t>2.1.1</w:t>
      </w:r>
      <w:r w:rsidRPr="008E409A">
        <w:rPr>
          <w:lang w:val="fr-FR"/>
        </w:rPr>
        <w:tab/>
        <w:t>Lors des essais, le ou les courants doivent être mesurés à l’aide d’un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443CAB" w:rsidRPr="008E409A" w:rsidRDefault="00443CAB" w:rsidP="00443CAB">
      <w:pPr>
        <w:pStyle w:val="SingleTxtG"/>
        <w:ind w:left="2268" w:hanging="1134"/>
        <w:rPr>
          <w:lang w:val="fr-FR"/>
        </w:rPr>
      </w:pPr>
      <w:r w:rsidRPr="008E409A">
        <w:rPr>
          <w:lang w:val="fr-FR"/>
        </w:rPr>
        <w:t>2.1.2</w:t>
      </w:r>
      <w:r w:rsidRPr="008E409A">
        <w:rPr>
          <w:lang w:val="fr-FR"/>
        </w:rPr>
        <w:tab/>
        <w:t>Les transducteurs de courant doivent être reliés à l’un quelconque des SRSEE au moyen de l’un des conducteurs directement raccordés au SRSEE et doivent inclure la totalité du courant du SRSEE.</w:t>
      </w:r>
    </w:p>
    <w:p w:rsidR="00443CAB" w:rsidRPr="008E409A" w:rsidRDefault="00443CAB" w:rsidP="00443CAB">
      <w:pPr>
        <w:pStyle w:val="SingleTxtG"/>
        <w:ind w:left="2268"/>
        <w:rPr>
          <w:lang w:val="fr-FR"/>
        </w:rPr>
      </w:pPr>
      <w:r w:rsidRPr="008E409A">
        <w:rPr>
          <w:lang w:val="fr-FR"/>
        </w:rPr>
        <w:t>Dans le cas de câbles blindés, des méthodes appropriées doivent être appliquées conformément aux instructions de l’autorité d’homologation.</w:t>
      </w:r>
    </w:p>
    <w:p w:rsidR="00443CAB" w:rsidRPr="008E409A" w:rsidRDefault="00443CAB" w:rsidP="00443CAB">
      <w:pPr>
        <w:pStyle w:val="SingleTxtG"/>
        <w:ind w:left="2268"/>
        <w:rPr>
          <w:lang w:val="fr-FR"/>
        </w:rPr>
      </w:pPr>
      <w:r w:rsidRPr="008E409A">
        <w:rPr>
          <w:lang w:val="fr-FR"/>
        </w:rPr>
        <w:t>Pour faciliter la mesure du courant du SRSEE à l’aide d’un appareil de mesure extérieur, le constructeur devrait monter d’origine sur le véhicule des points de raccordement appropriés, sûrs et accessibles. Si cela n’est pas faisable, le constructeur est tenu d’aider l’autorité d’homologation en fournissant les moyens de relier de la manière décrite ci-dessus un transducteur de courant à l’un des conducteurs directement raccordés au SRSEE.</w:t>
      </w:r>
    </w:p>
    <w:p w:rsidR="00443CAB" w:rsidRPr="008E409A" w:rsidRDefault="00443CAB" w:rsidP="00443CAB">
      <w:pPr>
        <w:pStyle w:val="SingleTxtG"/>
        <w:ind w:left="2268" w:hanging="1134"/>
        <w:rPr>
          <w:lang w:val="fr-FR"/>
        </w:rPr>
      </w:pPr>
      <w:r w:rsidRPr="008E409A">
        <w:rPr>
          <w:lang w:val="fr-FR"/>
        </w:rPr>
        <w:t>2.1.3</w:t>
      </w:r>
      <w:r w:rsidRPr="008E409A">
        <w:rPr>
          <w:lang w:val="fr-FR"/>
        </w:rPr>
        <w:tab/>
        <w:t>Le courant à la sortie du transducteur doit être échantillonné à une fréquence de 20 Hz au minimum. Le courant mesuré doit être intégré dans le temps de façon à obtenir la valeur mesurée Q, exprimée en ampères-heures (Ah). L’intégration peut être effectuée dans le système de mesure du courant.</w:t>
      </w:r>
    </w:p>
    <w:p w:rsidR="00443CAB" w:rsidRPr="008E409A" w:rsidRDefault="00443CAB" w:rsidP="00443CAB">
      <w:pPr>
        <w:pStyle w:val="SingleTxtG"/>
        <w:ind w:left="2268" w:hanging="1134"/>
        <w:rPr>
          <w:lang w:val="fr-FR"/>
        </w:rPr>
      </w:pPr>
      <w:r w:rsidRPr="008E409A">
        <w:rPr>
          <w:lang w:val="fr-FR"/>
        </w:rPr>
        <w:t>2.2</w:t>
      </w:r>
      <w:r w:rsidRPr="008E409A">
        <w:rPr>
          <w:lang w:val="fr-FR"/>
        </w:rPr>
        <w:tab/>
        <w:t>Données des calculateurs embarqués</w:t>
      </w:r>
    </w:p>
    <w:p w:rsidR="00443CAB" w:rsidRPr="008E409A" w:rsidRDefault="00443CAB" w:rsidP="00443CAB">
      <w:pPr>
        <w:pStyle w:val="SingleTxtG"/>
        <w:ind w:left="2268"/>
        <w:rPr>
          <w:lang w:val="fr-FR"/>
        </w:rPr>
      </w:pPr>
      <w:r w:rsidRPr="008E409A">
        <w:rPr>
          <w:lang w:val="fr-FR"/>
        </w:rPr>
        <w:t>Pour la mesure du courant d’un SRSEE, le constructeur peut également avoir recours aux données des calculateurs embarqués. L’exactitude de ces données doit être démontrée à l’autorité d’homologation.</w:t>
      </w:r>
    </w:p>
    <w:p w:rsidR="00443CAB" w:rsidRPr="008E409A" w:rsidRDefault="00443CAB" w:rsidP="00443CAB">
      <w:pPr>
        <w:pStyle w:val="SingleTxtG"/>
        <w:ind w:left="2268" w:hanging="1134"/>
        <w:rPr>
          <w:lang w:val="fr-FR"/>
        </w:rPr>
      </w:pPr>
      <w:r w:rsidRPr="008E409A">
        <w:rPr>
          <w:lang w:val="fr-FR"/>
        </w:rPr>
        <w:t>3.</w:t>
      </w:r>
      <w:r w:rsidRPr="008E409A">
        <w:rPr>
          <w:lang w:val="fr-FR"/>
        </w:rPr>
        <w:tab/>
        <w:t>Tension du SRSEE</w:t>
      </w:r>
    </w:p>
    <w:p w:rsidR="00443CAB" w:rsidRPr="008E409A" w:rsidRDefault="00443CAB" w:rsidP="00443CAB">
      <w:pPr>
        <w:pStyle w:val="SingleTxtG"/>
        <w:ind w:left="2268" w:hanging="1134"/>
        <w:rPr>
          <w:lang w:val="fr-FR"/>
        </w:rPr>
      </w:pPr>
      <w:r w:rsidRPr="008E409A">
        <w:rPr>
          <w:lang w:val="fr-FR"/>
        </w:rPr>
        <w:t>3.1</w:t>
      </w:r>
      <w:r w:rsidRPr="008E409A">
        <w:rPr>
          <w:lang w:val="fr-FR"/>
        </w:rPr>
        <w:tab/>
        <w:t>Mesure extérieure de la tension du SRSEE</w:t>
      </w:r>
    </w:p>
    <w:p w:rsidR="00443CAB" w:rsidRPr="008E409A" w:rsidRDefault="00443CAB" w:rsidP="00443CAB">
      <w:pPr>
        <w:pStyle w:val="SingleTxtG"/>
        <w:ind w:left="2268"/>
        <w:rPr>
          <w:lang w:val="fr-FR"/>
        </w:rPr>
      </w:pPr>
      <w:r w:rsidRPr="008E409A">
        <w:rPr>
          <w:lang w:val="fr-FR"/>
        </w:rPr>
        <w:t>Lors des essais décrits au paragraphe 3 de la présente annexe, la tension du SRSEE doit être mesurée au moyen des appareils et selon les exigences de précision spécifiés au paragraphe 1.1 de la même annexe. Aux fins de la mesure de la tension du SRSEE à l’aide d’un appareil de mesure extérieur, les constructeurs doivent indiquer à l’autorité d’homologation des points de mesure.</w:t>
      </w:r>
    </w:p>
    <w:p w:rsidR="00443CAB" w:rsidRPr="008E409A" w:rsidRDefault="00443CAB" w:rsidP="00443CAB">
      <w:pPr>
        <w:pStyle w:val="SingleTxtG"/>
        <w:ind w:left="2268" w:hanging="1134"/>
        <w:rPr>
          <w:lang w:val="fr-FR"/>
        </w:rPr>
      </w:pPr>
      <w:r w:rsidRPr="008E409A">
        <w:rPr>
          <w:lang w:val="fr-FR"/>
        </w:rPr>
        <w:t>3.2</w:t>
      </w:r>
      <w:r w:rsidRPr="008E409A">
        <w:rPr>
          <w:lang w:val="fr-FR"/>
        </w:rPr>
        <w:tab/>
        <w:t>Tension nominale du SRSEE</w:t>
      </w:r>
    </w:p>
    <w:p w:rsidR="00443CAB" w:rsidRPr="008E409A" w:rsidRDefault="00443CAB" w:rsidP="00443CAB">
      <w:pPr>
        <w:pStyle w:val="SingleTxtG"/>
        <w:ind w:left="2268"/>
        <w:rPr>
          <w:lang w:val="fr-FR"/>
        </w:rPr>
      </w:pPr>
      <w:r w:rsidRPr="008E409A">
        <w:rPr>
          <w:lang w:val="fr-FR"/>
        </w:rPr>
        <w:t>En ce qui concerne les VHE-NRE, les VHPC-NRE et les VHE-RE, plutôt que d’utiliser la tension mesurée conformément au paragraphe 3.1 du présent appendice, on peut se servir de la tension nominale du SRSEE, déterminée conformément à la norme DIN EN 60050-482.</w:t>
      </w:r>
    </w:p>
    <w:p w:rsidR="00443CAB" w:rsidRPr="008E409A" w:rsidRDefault="00443CAB" w:rsidP="00443CAB">
      <w:pPr>
        <w:pStyle w:val="SingleTxtG"/>
        <w:ind w:left="2268" w:hanging="1134"/>
        <w:rPr>
          <w:lang w:val="fr-FR"/>
        </w:rPr>
      </w:pPr>
      <w:r w:rsidRPr="008E409A">
        <w:rPr>
          <w:lang w:val="fr-FR"/>
        </w:rPr>
        <w:t>3.3</w:t>
      </w:r>
      <w:r w:rsidRPr="008E409A">
        <w:rPr>
          <w:lang w:val="fr-FR"/>
        </w:rPr>
        <w:tab/>
        <w:t>Données des calculateurs embarqués</w:t>
      </w:r>
    </w:p>
    <w:p w:rsidR="00443CAB" w:rsidRPr="008E409A" w:rsidRDefault="00443CAB" w:rsidP="00443CAB">
      <w:pPr>
        <w:pStyle w:val="SingleTxtG"/>
        <w:ind w:left="2268"/>
        <w:rPr>
          <w:lang w:val="fr-FR"/>
        </w:rPr>
      </w:pPr>
      <w:r w:rsidRPr="008E409A">
        <w:rPr>
          <w:lang w:val="fr-FR"/>
        </w:rPr>
        <w:tab/>
        <w:t>Au lieu d’appliquer les dispositions du paragraphe 3.1 ou 3.2 ci-dessus, le constructeur peut avoir recours aux données des calculateurs embarqués. L’exactitude de ces données doit être démontrée à l’autorité d’homologation.</w:t>
      </w:r>
    </w:p>
    <w:p w:rsidR="00443CAB" w:rsidRPr="008E409A" w:rsidRDefault="00443CAB" w:rsidP="00443CAB">
      <w:pPr>
        <w:pStyle w:val="HChG"/>
        <w:rPr>
          <w:lang w:val="fr-FR"/>
        </w:rPr>
      </w:pPr>
      <w:r w:rsidRPr="008E409A">
        <w:rPr>
          <w:bCs/>
          <w:lang w:val="fr-FR"/>
        </w:rPr>
        <w:br w:type="page"/>
      </w:r>
      <w:r w:rsidRPr="008E409A">
        <w:rPr>
          <w:lang w:val="fr-FR"/>
        </w:rPr>
        <w:t>Annexe 8 − Appendice 4</w:t>
      </w:r>
    </w:p>
    <w:p w:rsidR="00443CAB" w:rsidRPr="008E409A" w:rsidRDefault="00443CAB" w:rsidP="00443CAB">
      <w:pPr>
        <w:pStyle w:val="HChG"/>
        <w:rPr>
          <w:lang w:val="fr-FR"/>
        </w:rPr>
      </w:pPr>
      <w:r w:rsidRPr="008E409A">
        <w:rPr>
          <w:lang w:val="fr-FR"/>
        </w:rPr>
        <w:tab/>
      </w:r>
      <w:r w:rsidRPr="008E409A">
        <w:rPr>
          <w:lang w:val="fr-FR"/>
        </w:rPr>
        <w:tab/>
        <w:t xml:space="preserve">Conditions de préconditionnement, de stabilisation thermique et de charge des SRSEE pour les VEP </w:t>
      </w:r>
      <w:r w:rsidRPr="008E409A">
        <w:rPr>
          <w:lang w:val="fr-FR"/>
        </w:rPr>
        <w:br/>
        <w:t>et les VHE-RE</w:t>
      </w:r>
    </w:p>
    <w:p w:rsidR="00443CAB" w:rsidRPr="008E409A" w:rsidRDefault="00443CAB" w:rsidP="00443CAB">
      <w:pPr>
        <w:keepNext/>
        <w:kinsoku/>
        <w:overflowPunct/>
        <w:autoSpaceDE/>
        <w:autoSpaceDN/>
        <w:adjustRightInd/>
        <w:snapToGrid/>
        <w:spacing w:after="120"/>
        <w:ind w:left="2268" w:right="1134" w:hanging="1134"/>
        <w:jc w:val="both"/>
        <w:rPr>
          <w:bCs/>
          <w:lang w:val="fr-FR"/>
        </w:rPr>
      </w:pPr>
      <w:r w:rsidRPr="008E409A">
        <w:rPr>
          <w:lang w:val="fr-FR"/>
        </w:rPr>
        <w:t>1.</w:t>
      </w:r>
      <w:r w:rsidRPr="008E409A">
        <w:rPr>
          <w:lang w:val="fr-FR"/>
        </w:rPr>
        <w:tab/>
        <w:t>On trouvera dans le présent appendice la procédure à suivre pour le préconditionnement du SRSEE et du moteur à combustion en vue de préparer :</w:t>
      </w:r>
    </w:p>
    <w:p w:rsidR="00443CAB" w:rsidRPr="008E409A" w:rsidRDefault="00443CAB" w:rsidP="00443CAB">
      <w:pPr>
        <w:kinsoku/>
        <w:overflowPunct/>
        <w:autoSpaceDE/>
        <w:autoSpaceDN/>
        <w:adjustRightInd/>
        <w:snapToGrid/>
        <w:spacing w:after="120"/>
        <w:ind w:left="2835" w:right="1134" w:hanging="567"/>
        <w:jc w:val="both"/>
        <w:rPr>
          <w:bCs/>
          <w:lang w:val="fr-FR"/>
        </w:rPr>
      </w:pPr>
      <w:r w:rsidRPr="008E409A">
        <w:rPr>
          <w:lang w:val="fr-FR"/>
        </w:rPr>
        <w:t>a)</w:t>
      </w:r>
      <w:r w:rsidRPr="008E409A">
        <w:rPr>
          <w:lang w:val="fr-FR"/>
        </w:rPr>
        <w:tab/>
        <w:t>Les mesures de l’autonomie électrique, de la décharge et du maintien de la charge dans le cadre de l’essai d’un VHE-RE ;</w:t>
      </w:r>
    </w:p>
    <w:p w:rsidR="00443CAB" w:rsidRPr="008E409A" w:rsidRDefault="00443CAB" w:rsidP="00443CAB">
      <w:pPr>
        <w:kinsoku/>
        <w:overflowPunct/>
        <w:autoSpaceDE/>
        <w:autoSpaceDN/>
        <w:adjustRightInd/>
        <w:snapToGrid/>
        <w:spacing w:after="120"/>
        <w:ind w:left="2835" w:right="1134" w:hanging="567"/>
        <w:jc w:val="both"/>
        <w:rPr>
          <w:bCs/>
          <w:lang w:val="fr-FR"/>
        </w:rPr>
      </w:pPr>
      <w:r w:rsidRPr="008E409A">
        <w:rPr>
          <w:lang w:val="fr-FR"/>
        </w:rPr>
        <w:t>b)</w:t>
      </w:r>
      <w:r w:rsidRPr="008E409A">
        <w:rPr>
          <w:lang w:val="fr-FR"/>
        </w:rPr>
        <w:tab/>
        <w:t>Les mesures de l’autonomie électrique et de la consommation d’énergie électrique dans le cadre de l’essai d’un VEP.</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2.</w:t>
      </w:r>
      <w:r w:rsidRPr="008E409A">
        <w:rPr>
          <w:lang w:val="fr-FR"/>
        </w:rPr>
        <w:tab/>
        <w:t>Préconditionnement et stabilisation thermique d’un VHE-RE</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2.1</w:t>
      </w:r>
      <w:r w:rsidRPr="008E409A">
        <w:rPr>
          <w:lang w:val="fr-FR"/>
        </w:rPr>
        <w:tab/>
        <w:t>Préconditionnement et stabilisation thermique’ lorsque la procédure d’essai débute par un essai de maintien de la charge</w:t>
      </w:r>
    </w:p>
    <w:p w:rsidR="00443CAB" w:rsidRPr="008E409A" w:rsidRDefault="00443CAB" w:rsidP="00443CAB">
      <w:pPr>
        <w:keepNext/>
        <w:kinsoku/>
        <w:overflowPunct/>
        <w:autoSpaceDE/>
        <w:autoSpaceDN/>
        <w:adjustRightInd/>
        <w:snapToGrid/>
        <w:spacing w:after="120"/>
        <w:ind w:left="2268" w:right="1134" w:hanging="1134"/>
        <w:jc w:val="both"/>
        <w:rPr>
          <w:lang w:val="fr-FR"/>
        </w:rPr>
      </w:pPr>
      <w:r w:rsidRPr="008E409A">
        <w:rPr>
          <w:lang w:val="fr-FR"/>
        </w:rPr>
        <w:t>2.1.1</w:t>
      </w:r>
      <w:r w:rsidRPr="008E409A">
        <w:rPr>
          <w:lang w:val="fr-FR"/>
        </w:rPr>
        <w:tab/>
        <w:t>Pour le préconditionnement du moteur à combustion, il convient de soumettre le véhicule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443CAB" w:rsidRPr="008E409A" w:rsidRDefault="00443CAB" w:rsidP="00443CAB">
      <w:pPr>
        <w:keepNext/>
        <w:kinsoku/>
        <w:overflowPunct/>
        <w:autoSpaceDE/>
        <w:autoSpaceDN/>
        <w:adjustRightInd/>
        <w:snapToGrid/>
        <w:spacing w:after="120"/>
        <w:ind w:left="2268" w:right="1134" w:hanging="1134"/>
        <w:jc w:val="both"/>
        <w:rPr>
          <w:lang w:val="fr-FR"/>
        </w:rPr>
      </w:pPr>
      <w:r w:rsidRPr="008E409A">
        <w:rPr>
          <w:lang w:val="fr-FR"/>
        </w:rPr>
        <w:t>2.1.2</w:t>
      </w:r>
      <w:r w:rsidRPr="008E409A">
        <w:rPr>
          <w:lang w:val="fr-FR"/>
        </w:rPr>
        <w:tab/>
        <w:t>Il est également possible, à la demande du constructeur et avec l’accord de l’autorité d’homologation, de fixer le niveau de charge du SRSEE pour l’essai du type 1 en mode maintien de la charge suivant la recommandation du constructeur, de manière à exécuter un essai en mode maintien de la charge.</w:t>
      </w:r>
    </w:p>
    <w:p w:rsidR="00443CAB" w:rsidRPr="008E409A" w:rsidRDefault="00443CAB" w:rsidP="00443CAB">
      <w:pPr>
        <w:keepNext/>
        <w:kinsoku/>
        <w:overflowPunct/>
        <w:autoSpaceDE/>
        <w:autoSpaceDN/>
        <w:adjustRightInd/>
        <w:snapToGrid/>
        <w:spacing w:after="120"/>
        <w:ind w:left="2268" w:right="1134"/>
        <w:jc w:val="both"/>
        <w:rPr>
          <w:lang w:val="fr-FR"/>
        </w:rPr>
      </w:pPr>
      <w:r w:rsidRPr="008E409A">
        <w:rPr>
          <w:lang w:val="fr-FR"/>
        </w:rPr>
        <w:t>Dans ce cas, on aura recours à une procédure de préconditionnement telle que celle applicable aux véhicules classiques, décrite au paragraphe 1.2.6 de l’annexe 6.</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ab/>
        <w:t>2.1.3</w:t>
      </w:r>
      <w:r w:rsidRPr="008E409A">
        <w:rPr>
          <w:lang w:val="fr-FR"/>
        </w:rPr>
        <w:tab/>
        <w:t>La stabilisation thermique du véhicule doit s’effectuer conformément aux prescriptions du paragraphe 1.2.7 de l’annexe 6</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2.2</w:t>
      </w:r>
      <w:r w:rsidRPr="008E409A">
        <w:rPr>
          <w:lang w:val="fr-FR"/>
        </w:rPr>
        <w:tab/>
        <w:t>Préconditionnement et stabilisation thermique’ lorsque la procédure d’essai débute par un essai d’épuisement de la charge</w:t>
      </w:r>
    </w:p>
    <w:p w:rsidR="00443CAB" w:rsidRPr="008E409A" w:rsidRDefault="00443CAB" w:rsidP="00443CAB">
      <w:pPr>
        <w:keepNext/>
        <w:kinsoku/>
        <w:overflowPunct/>
        <w:autoSpaceDE/>
        <w:autoSpaceDN/>
        <w:adjustRightInd/>
        <w:snapToGrid/>
        <w:spacing w:after="120"/>
        <w:ind w:left="2268" w:right="1134" w:hanging="1134"/>
        <w:jc w:val="both"/>
        <w:rPr>
          <w:lang w:val="fr-FR"/>
        </w:rPr>
      </w:pPr>
      <w:r w:rsidRPr="008E409A">
        <w:rPr>
          <w:lang w:val="fr-FR"/>
        </w:rPr>
        <w:t>2.2.1</w:t>
      </w:r>
      <w:r w:rsidRPr="008E409A">
        <w:rPr>
          <w:lang w:val="fr-FR"/>
        </w:rPr>
        <w:tab/>
        <w:t>Les VHE-RE doivent être soumis à un cycle d’essai WLTP applicable au minimum. Lors de chaque cycle de préconditionnement exécuté, le niveau de charge du SRSEE doit être déterminé. Le préconditionnement doit être arrêté à la fin du cycle d’essai WLTP applicable lorsqu’il est satisfait au critère de déconnexion automatique conformément aux dispositions du paragraphe 3.2.4.5 de la présente annexe.</w:t>
      </w:r>
    </w:p>
    <w:p w:rsidR="00443CAB" w:rsidRPr="008E409A" w:rsidRDefault="00443CAB" w:rsidP="00443CAB">
      <w:pPr>
        <w:kinsoku/>
        <w:overflowPunct/>
        <w:autoSpaceDE/>
        <w:autoSpaceDN/>
        <w:adjustRightInd/>
        <w:snapToGrid/>
        <w:spacing w:after="120"/>
        <w:ind w:left="2268" w:right="1134" w:hanging="1134"/>
        <w:jc w:val="both"/>
        <w:rPr>
          <w:spacing w:val="-2"/>
          <w:lang w:val="fr-FR"/>
        </w:rPr>
      </w:pPr>
      <w:r w:rsidRPr="008E409A">
        <w:rPr>
          <w:spacing w:val="-2"/>
          <w:lang w:val="fr-FR"/>
        </w:rPr>
        <w:t>2.2.2</w:t>
      </w:r>
      <w:r w:rsidRPr="008E409A">
        <w:rPr>
          <w:spacing w:val="-2"/>
          <w:lang w:val="fr-FR"/>
        </w:rPr>
        <w:tab/>
        <w:t xml:space="preserve">La stabilisation thermique du véhicule doit s’effectuer conformément aux prescriptions du paragraphe 1.2.7 de l’annexe 6. Les véhicules préconditionnés en vue de l’essai du type 1 ne doivent pas être soumis à un refroidissement forcé. </w:t>
      </w:r>
      <w:r w:rsidRPr="008E409A">
        <w:rPr>
          <w:lang w:val="fr-FR"/>
        </w:rPr>
        <w:t>Lors de la stabilisation thermique, le SRSEE doit être chargé conformément à la procédure de charge normale décrite ci-après.</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2.2.3</w:t>
      </w:r>
      <w:r w:rsidRPr="008E409A">
        <w:rPr>
          <w:lang w:val="fr-FR"/>
        </w:rPr>
        <w:tab/>
        <w:t>Application d’une charge normale</w:t>
      </w:r>
    </w:p>
    <w:p w:rsidR="00443CAB" w:rsidRPr="008E409A" w:rsidRDefault="00443CAB" w:rsidP="00443CAB">
      <w:pPr>
        <w:keepNext/>
        <w:kinsoku/>
        <w:overflowPunct/>
        <w:autoSpaceDE/>
        <w:autoSpaceDN/>
        <w:adjustRightInd/>
        <w:snapToGrid/>
        <w:spacing w:after="120"/>
        <w:ind w:left="2268" w:right="1134" w:hanging="1134"/>
        <w:jc w:val="both"/>
        <w:rPr>
          <w:lang w:val="fr-FR"/>
        </w:rPr>
      </w:pPr>
      <w:r w:rsidRPr="008E409A">
        <w:rPr>
          <w:lang w:val="fr-FR"/>
        </w:rPr>
        <w:t>2.2.3.1</w:t>
      </w:r>
      <w:r w:rsidRPr="008E409A">
        <w:rPr>
          <w:lang w:val="fr-FR"/>
        </w:rPr>
        <w:tab/>
        <w:t>Le SRSEE doit être chargé à la température ambiante, comme indiqué au paragraphe 1.2.2.2.2 de l’annexe 6 :</w:t>
      </w:r>
    </w:p>
    <w:p w:rsidR="00443CAB" w:rsidRPr="008E409A" w:rsidRDefault="00443CAB" w:rsidP="00443CAB">
      <w:pPr>
        <w:kinsoku/>
        <w:overflowPunct/>
        <w:autoSpaceDE/>
        <w:autoSpaceDN/>
        <w:adjustRightInd/>
        <w:snapToGrid/>
        <w:spacing w:after="120"/>
        <w:ind w:left="2835" w:right="1134" w:hanging="567"/>
        <w:jc w:val="both"/>
        <w:rPr>
          <w:lang w:val="fr-FR"/>
        </w:rPr>
      </w:pPr>
      <w:r w:rsidRPr="008E409A">
        <w:rPr>
          <w:lang w:val="fr-FR"/>
        </w:rPr>
        <w:t>a)</w:t>
      </w:r>
      <w:r w:rsidRPr="008E409A">
        <w:rPr>
          <w:lang w:val="fr-FR"/>
        </w:rPr>
        <w:tab/>
        <w:t>Au moyen du chargeur embarqué, si un tel chargeur existe ;</w:t>
      </w:r>
    </w:p>
    <w:p w:rsidR="00443CAB" w:rsidRPr="008E409A" w:rsidRDefault="00443CAB" w:rsidP="00443CAB">
      <w:pPr>
        <w:kinsoku/>
        <w:overflowPunct/>
        <w:autoSpaceDE/>
        <w:autoSpaceDN/>
        <w:adjustRightInd/>
        <w:snapToGrid/>
        <w:spacing w:after="120"/>
        <w:ind w:left="2835" w:right="1134" w:hanging="567"/>
        <w:jc w:val="both"/>
        <w:rPr>
          <w:lang w:val="fr-FR"/>
        </w:rPr>
      </w:pPr>
      <w:r w:rsidRPr="008E409A">
        <w:rPr>
          <w:lang w:val="fr-FR"/>
        </w:rPr>
        <w:t>b)</w:t>
      </w:r>
      <w:r w:rsidRPr="008E409A">
        <w:rPr>
          <w:lang w:val="fr-FR"/>
        </w:rPr>
        <w:tab/>
        <w:t>Au moyen d’un chargeur externe recommandé par le constructeur, en suivant le mode de charge prescrit pour une charge normale. ;</w:t>
      </w:r>
    </w:p>
    <w:p w:rsidR="00443CAB" w:rsidRPr="008E409A" w:rsidRDefault="00443CAB" w:rsidP="00443CAB">
      <w:pPr>
        <w:kinsoku/>
        <w:overflowPunct/>
        <w:autoSpaceDE/>
        <w:autoSpaceDN/>
        <w:adjustRightInd/>
        <w:snapToGrid/>
        <w:spacing w:after="120"/>
        <w:ind w:left="2268" w:right="1134" w:hanging="567"/>
        <w:jc w:val="both"/>
        <w:rPr>
          <w:lang w:val="fr-FR"/>
        </w:rPr>
      </w:pPr>
      <w:r w:rsidRPr="008E409A">
        <w:rPr>
          <w:spacing w:val="-2"/>
          <w:lang w:val="fr-FR"/>
        </w:rPr>
        <w:tab/>
        <w:t>Ces méthodes excluent tous les types de recharges spéciales qui pourraient être lancées automatiquement ou manuellement, comme par exemple les recharges d’égalisation ou d’entretien. Le constructeur doit déclarer qu’il n’y a pas eu d’opération de recharge spéciale au cours de l’essai.</w:t>
      </w:r>
    </w:p>
    <w:p w:rsidR="00443CAB" w:rsidRPr="008E409A" w:rsidRDefault="00443CAB" w:rsidP="00443CAB">
      <w:pPr>
        <w:keepNext/>
        <w:kinsoku/>
        <w:overflowPunct/>
        <w:autoSpaceDE/>
        <w:autoSpaceDN/>
        <w:adjustRightInd/>
        <w:snapToGrid/>
        <w:spacing w:after="120"/>
        <w:ind w:left="2268" w:right="1134" w:hanging="1134"/>
        <w:rPr>
          <w:bCs/>
          <w:lang w:val="fr-FR"/>
        </w:rPr>
      </w:pPr>
      <w:r w:rsidRPr="008E409A">
        <w:rPr>
          <w:lang w:val="fr-FR"/>
        </w:rPr>
        <w:t>2.2.3.2</w:t>
      </w:r>
      <w:r w:rsidRPr="008E409A">
        <w:rPr>
          <w:lang w:val="fr-FR"/>
        </w:rPr>
        <w:tab/>
        <w:t>Critère de fin de charge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Il est satisfait au critère de fin de charge lorsque les instruments embarqués ou externes détectent une charge complète pour le SRSEE.</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3.</w:t>
      </w:r>
      <w:r w:rsidRPr="008E409A">
        <w:rPr>
          <w:lang w:val="fr-FR"/>
        </w:rPr>
        <w:tab/>
        <w:t>Préconditionnement d’un VEP</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3.1</w:t>
      </w:r>
      <w:r w:rsidRPr="008E409A">
        <w:rPr>
          <w:lang w:val="fr-FR"/>
        </w:rPr>
        <w:tab/>
        <w:t>Charge initiale du SRSEE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Pour charger le SRSEE initialement, il convient de le décharger puis d’appliquer une charge normale.</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3.1.1</w:t>
      </w:r>
      <w:r w:rsidRPr="008E409A">
        <w:rPr>
          <w:lang w:val="fr-FR"/>
        </w:rPr>
        <w:tab/>
        <w:t>Décharge du SRSEE</w:t>
      </w:r>
    </w:p>
    <w:p w:rsidR="00443CAB" w:rsidRPr="008E409A" w:rsidRDefault="00443CAB" w:rsidP="00443CAB">
      <w:pPr>
        <w:kinsoku/>
        <w:overflowPunct/>
        <w:autoSpaceDE/>
        <w:autoSpaceDN/>
        <w:adjustRightInd/>
        <w:snapToGrid/>
        <w:spacing w:after="120"/>
        <w:ind w:left="2268" w:right="1134"/>
        <w:jc w:val="both"/>
        <w:rPr>
          <w:lang w:val="fr-FR"/>
        </w:rPr>
      </w:pPr>
      <w:r w:rsidRPr="008E409A">
        <w:rPr>
          <w:lang w:val="fr-FR"/>
        </w:rPr>
        <w:t>La procédure d’épuisement de la charge doit être exécutée conformément à la recommandation du constructeur. Ce dernier doit garantir que le SRSEE est déchargé autant qu’il est possible de le faire au moyen de la procédure d’épuisement de la charge.</w:t>
      </w:r>
    </w:p>
    <w:p w:rsidR="00443CAB" w:rsidRPr="008E409A" w:rsidRDefault="00443CAB" w:rsidP="00443CAB">
      <w:pPr>
        <w:keepNext/>
        <w:kinsoku/>
        <w:overflowPunct/>
        <w:autoSpaceDE/>
        <w:autoSpaceDN/>
        <w:adjustRightInd/>
        <w:snapToGrid/>
        <w:spacing w:after="120"/>
        <w:ind w:left="2268" w:right="1134" w:hanging="1134"/>
        <w:rPr>
          <w:lang w:val="fr-FR"/>
        </w:rPr>
      </w:pPr>
      <w:r w:rsidRPr="008E409A">
        <w:rPr>
          <w:lang w:val="fr-FR"/>
        </w:rPr>
        <w:t>3.1.2</w:t>
      </w:r>
      <w:r w:rsidRPr="008E409A">
        <w:rPr>
          <w:lang w:val="fr-FR"/>
        </w:rPr>
        <w:tab/>
        <w:t>Application d’une charge normale</w:t>
      </w:r>
    </w:p>
    <w:p w:rsidR="00443CAB" w:rsidRPr="008E409A" w:rsidRDefault="00443CAB" w:rsidP="00443CAB">
      <w:pPr>
        <w:keepNext/>
        <w:kinsoku/>
        <w:overflowPunct/>
        <w:autoSpaceDE/>
        <w:autoSpaceDN/>
        <w:adjustRightInd/>
        <w:snapToGrid/>
        <w:spacing w:after="120"/>
        <w:ind w:left="2268" w:right="1134"/>
        <w:jc w:val="both"/>
        <w:rPr>
          <w:lang w:val="fr-FR"/>
        </w:rPr>
      </w:pPr>
      <w:r w:rsidRPr="008E409A">
        <w:rPr>
          <w:lang w:val="fr-FR"/>
        </w:rPr>
        <w:t>Le SRSEE doit être chargé conformément aux dispositions du paragraphe 2.2.3.1 du présent appendice.</w:t>
      </w:r>
    </w:p>
    <w:p w:rsidR="00443CAB" w:rsidRPr="008E409A" w:rsidRDefault="00443CAB" w:rsidP="00443CAB">
      <w:pPr>
        <w:pStyle w:val="HChG"/>
        <w:rPr>
          <w:lang w:val="fr-FR"/>
        </w:rPr>
      </w:pPr>
      <w:r w:rsidRPr="008E409A">
        <w:rPr>
          <w:lang w:val="fr-FR"/>
        </w:rPr>
        <w:br w:type="page"/>
        <w:t>Annexe 8 − Appendice 5</w:t>
      </w:r>
    </w:p>
    <w:p w:rsidR="00443CAB" w:rsidRPr="008E409A" w:rsidRDefault="00443CAB" w:rsidP="00443CAB">
      <w:pPr>
        <w:pStyle w:val="HChG"/>
        <w:rPr>
          <w:lang w:val="fr-FR"/>
        </w:rPr>
      </w:pPr>
      <w:r w:rsidRPr="008E409A">
        <w:rPr>
          <w:lang w:val="fr-FR"/>
        </w:rPr>
        <w:tab/>
      </w:r>
      <w:r w:rsidRPr="008E409A">
        <w:rPr>
          <w:lang w:val="fr-FR"/>
        </w:rPr>
        <w:tab/>
        <w:t>Facteurs d’utilisation pour les VHE-RE</w:t>
      </w:r>
    </w:p>
    <w:p w:rsidR="00443CAB" w:rsidRPr="008E409A" w:rsidRDefault="00443CAB" w:rsidP="00443CAB">
      <w:pPr>
        <w:kinsoku/>
        <w:overflowPunct/>
        <w:autoSpaceDE/>
        <w:autoSpaceDN/>
        <w:adjustRightInd/>
        <w:snapToGrid/>
        <w:spacing w:after="120"/>
        <w:ind w:left="2268" w:right="1134" w:hanging="1134"/>
        <w:jc w:val="both"/>
        <w:rPr>
          <w:lang w:val="fr-FR"/>
        </w:rPr>
      </w:pPr>
      <w:r w:rsidRPr="008E409A">
        <w:rPr>
          <w:lang w:val="fr-FR"/>
        </w:rPr>
        <w:t>1.</w:t>
      </w:r>
      <w:r w:rsidRPr="008E409A">
        <w:rPr>
          <w:lang w:val="fr-FR"/>
        </w:rPr>
        <w:tab/>
        <w:t>Chaque Partie contractante peut définir ses propres facteurs d’utilisation.</w:t>
      </w:r>
    </w:p>
    <w:p w:rsidR="00443CAB" w:rsidRPr="008E409A" w:rsidRDefault="00443CAB" w:rsidP="00443CAB">
      <w:pPr>
        <w:pStyle w:val="SingleTxtG"/>
        <w:ind w:left="2268" w:hanging="1134"/>
        <w:rPr>
          <w:lang w:val="fr-FR"/>
        </w:rPr>
      </w:pPr>
      <w:r w:rsidRPr="008E409A">
        <w:rPr>
          <w:lang w:val="fr-FR"/>
        </w:rPr>
        <w:t>2.</w:t>
      </w:r>
      <w:r w:rsidRPr="008E409A">
        <w:rPr>
          <w:lang w:val="fr-FR"/>
        </w:rPr>
        <w:tab/>
        <w:t>La méthode recommandée pour obtenir une courbe des facteurs d’utilisation sur la base des statistiques de conduite est présentée dans la norme SAE J2841 (de septembre 2010 ; norme publiée en mars 2009 et révisée en septembre 2010).</w:t>
      </w:r>
    </w:p>
    <w:p w:rsidR="00443CAB" w:rsidRPr="008E409A" w:rsidRDefault="00443CAB" w:rsidP="00443CAB">
      <w:pPr>
        <w:pStyle w:val="SingleTxtG"/>
        <w:ind w:left="2268" w:hanging="1134"/>
        <w:rPr>
          <w:bCs/>
          <w:lang w:val="fr-FR" w:eastAsia="de-DE"/>
        </w:rPr>
      </w:pPr>
      <w:r w:rsidRPr="008E409A">
        <w:rPr>
          <w:bCs/>
          <w:lang w:val="fr-FR" w:eastAsia="de-DE"/>
        </w:rPr>
        <w:t>3.</w:t>
      </w:r>
      <w:r w:rsidRPr="008E409A">
        <w:rPr>
          <w:bCs/>
          <w:lang w:val="fr-FR" w:eastAsia="de-DE"/>
        </w:rPr>
        <w:tab/>
        <w:t>Pour le calcul d’un facteur d’utilisation partiel, UF</w:t>
      </w:r>
      <w:r w:rsidRPr="008E409A">
        <w:rPr>
          <w:bCs/>
          <w:vertAlign w:val="subscript"/>
          <w:lang w:val="fr-FR" w:eastAsia="de-DE"/>
        </w:rPr>
        <w:t>j</w:t>
      </w:r>
      <w:r w:rsidRPr="008E409A">
        <w:rPr>
          <w:bCs/>
          <w:lang w:val="fr-FR" w:eastAsia="de-DE"/>
        </w:rPr>
        <w:t>, aux fins de la pondération de la période j, on applique l’équation suivante en utilisant les coefficients du tableau A8.App5/1.</w:t>
      </w:r>
    </w:p>
    <w:p w:rsidR="00443CAB" w:rsidRPr="008E409A" w:rsidRDefault="00AC4377" w:rsidP="00443CAB">
      <w:pPr>
        <w:kinsoku/>
        <w:overflowPunct/>
        <w:autoSpaceDE/>
        <w:autoSpaceDN/>
        <w:adjustRightInd/>
        <w:snapToGrid/>
        <w:spacing w:after="120"/>
        <w:ind w:left="2268" w:right="1134"/>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j</m:t>
              </m:r>
            </m:sub>
          </m:sSub>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j</m:t>
                  </m:r>
                </m:sub>
              </m:sSub>
            </m:e>
          </m:d>
          <m:r>
            <m:rPr>
              <m:sty m:val="p"/>
            </m:rPr>
            <w:rPr>
              <w:rFonts w:ascii="Cambria Math" w:hAnsi="Cambria Math"/>
              <w:lang w:val="fr-FR"/>
            </w:rPr>
            <m:t>=1-exp</m:t>
          </m:r>
          <m:d>
            <m:dPr>
              <m:begChr m:val="{"/>
              <m:endChr m:val="}"/>
              <m:ctrlPr>
                <w:rPr>
                  <w:rFonts w:ascii="Cambria Math" w:hAnsi="Cambria Math"/>
                  <w:lang w:val="fr-FR"/>
                </w:rPr>
              </m:ctrlPr>
            </m:dPr>
            <m:e>
              <m:r>
                <m:rPr>
                  <m:sty m:val="p"/>
                </m:rPr>
                <w:rPr>
                  <w:rFonts w:ascii="Cambria Math" w:hAnsi="Cambria Math"/>
                  <w:lang w:val="fr-FR"/>
                </w:rPr>
                <m:t>-</m:t>
              </m:r>
              <m:d>
                <m:dPr>
                  <m:ctrlPr>
                    <w:rPr>
                      <w:rFonts w:ascii="Cambria Math" w:hAnsi="Cambria Math"/>
                      <w:lang w:val="fr-FR"/>
                    </w:rPr>
                  </m:ctrlPr>
                </m:dPr>
                <m:e>
                  <m:nary>
                    <m:naryPr>
                      <m:chr m:val="∑"/>
                      <m:limLoc m:val="undOvr"/>
                      <m:ctrlPr>
                        <w:rPr>
                          <w:rFonts w:ascii="Cambria Math" w:hAnsi="Cambria Math"/>
                          <w:lang w:val="fr-FR"/>
                        </w:rPr>
                      </m:ctrlPr>
                    </m:naryPr>
                    <m:sub>
                      <m:r>
                        <m:rPr>
                          <m:sty m:val="p"/>
                        </m:rPr>
                        <w:rPr>
                          <w:rFonts w:ascii="Cambria Math" w:hAnsi="Cambria Math"/>
                          <w:lang w:val="fr-FR"/>
                        </w:rPr>
                        <m:t>i=1</m:t>
                      </m:r>
                    </m:sub>
                    <m:sup>
                      <m:r>
                        <m:rPr>
                          <m:sty m:val="p"/>
                        </m:rPr>
                        <w:rPr>
                          <w:rFonts w:ascii="Cambria Math" w:hAnsi="Cambria Math"/>
                          <w:lang w:val="fr-FR"/>
                        </w:rPr>
                        <m:t>k</m:t>
                      </m:r>
                    </m:sup>
                    <m:e>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i</m:t>
                          </m:r>
                        </m:sub>
                      </m:sSub>
                    </m:e>
                  </m:nary>
                  <m:r>
                    <m:rPr>
                      <m:sty m:val="p"/>
                    </m:rPr>
                    <w:rPr>
                      <w:rFonts w:ascii="Cambria Math" w:hAnsi="Cambria Math"/>
                      <w:lang w:val="fr-FR"/>
                    </w:rPr>
                    <m:t>×</m:t>
                  </m:r>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j</m:t>
                                  </m:r>
                                </m:sub>
                              </m:sSub>
                            </m:num>
                            <m:den>
                              <m:sSub>
                                <m:sSubPr>
                                  <m:ctrlPr>
                                    <w:rPr>
                                      <w:rFonts w:ascii="Cambria Math" w:hAnsi="Cambria Math"/>
                                      <w:lang w:val="fr-FR"/>
                                    </w:rPr>
                                  </m:ctrlPr>
                                </m:sSubPr>
                                <m:e>
                                  <m:r>
                                    <m:rPr>
                                      <m:sty m:val="p"/>
                                    </m:rPr>
                                    <w:rPr>
                                      <w:rFonts w:ascii="Cambria Math" w:hAnsi="Cambria Math"/>
                                      <w:lang w:val="fr-FR"/>
                                    </w:rPr>
                                    <m:t>d</m:t>
                                  </m:r>
                                </m:e>
                                <m:sub>
                                  <m:r>
                                    <m:rPr>
                                      <m:sty m:val="p"/>
                                    </m:rPr>
                                    <w:rPr>
                                      <w:rFonts w:ascii="Cambria Math" w:hAnsi="Cambria Math"/>
                                      <w:lang w:val="fr-FR"/>
                                    </w:rPr>
                                    <m:t>n</m:t>
                                  </m:r>
                                </m:sub>
                              </m:sSub>
                            </m:den>
                          </m:f>
                        </m:e>
                      </m:d>
                    </m:e>
                    <m:sup>
                      <m:r>
                        <m:rPr>
                          <m:sty m:val="p"/>
                        </m:rPr>
                        <w:rPr>
                          <w:rFonts w:ascii="Cambria Math" w:hAnsi="Cambria Math"/>
                          <w:lang w:val="fr-FR"/>
                        </w:rPr>
                        <m:t>i</m:t>
                      </m:r>
                    </m:sup>
                  </m:sSup>
                </m:e>
              </m:d>
            </m:e>
          </m:d>
          <m:r>
            <m:rPr>
              <m:sty m:val="p"/>
            </m:rPr>
            <w:rPr>
              <w:rFonts w:ascii="Cambria Math" w:hAnsi="Cambria Math"/>
              <w:lang w:val="fr-FR"/>
            </w:rPr>
            <m:t>-</m:t>
          </m:r>
          <m:nary>
            <m:naryPr>
              <m:chr m:val="∑"/>
              <m:limLoc m:val="undOvr"/>
              <m:ctrlPr>
                <w:rPr>
                  <w:rFonts w:ascii="Cambria Math" w:hAnsi="Cambria Math"/>
                  <w:lang w:val="fr-FR"/>
                </w:rPr>
              </m:ctrlPr>
            </m:naryPr>
            <m:sub>
              <m:r>
                <m:rPr>
                  <m:sty m:val="p"/>
                </m:rPr>
                <w:rPr>
                  <w:rFonts w:ascii="Cambria Math" w:hAnsi="Cambria Math"/>
                  <w:lang w:val="fr-FR"/>
                </w:rPr>
                <m:t>l=1</m:t>
              </m:r>
            </m:sub>
            <m:sup>
              <m:r>
                <m:rPr>
                  <m:sty m:val="p"/>
                </m:rPr>
                <w:rPr>
                  <w:rFonts w:ascii="Cambria Math" w:hAnsi="Cambria Math"/>
                  <w:lang w:val="fr-FR"/>
                </w:rPr>
                <m:t>j-1</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l</m:t>
                  </m:r>
                </m:sub>
              </m:sSub>
            </m:e>
          </m:nary>
          <m:r>
            <w:rPr>
              <w:rFonts w:ascii="Cambria Math" w:hAnsi="Cambria Math"/>
              <w:lang w:val="fr-FR"/>
            </w:rPr>
            <m:t xml:space="preserve"> </m:t>
          </m:r>
        </m:oMath>
      </m:oMathPara>
    </w:p>
    <w:p w:rsidR="00443CAB" w:rsidRPr="008E409A" w:rsidRDefault="00443CAB" w:rsidP="00443CAB">
      <w:pPr>
        <w:tabs>
          <w:tab w:val="left" w:pos="2268"/>
        </w:tabs>
        <w:kinsoku/>
        <w:overflowPunct/>
        <w:autoSpaceDE/>
        <w:autoSpaceDN/>
        <w:adjustRightInd/>
        <w:snapToGrid/>
        <w:spacing w:after="120"/>
        <w:ind w:left="2268" w:right="1134"/>
        <w:rPr>
          <w:lang w:val="fr-FR"/>
        </w:rPr>
      </w:pPr>
      <w:r w:rsidRPr="008E409A">
        <w:rPr>
          <w:lang w:val="fr-FR"/>
        </w:rPr>
        <w:t>où :</w:t>
      </w:r>
    </w:p>
    <w:p w:rsidR="00443CAB" w:rsidRPr="008E409A" w:rsidRDefault="00443CAB" w:rsidP="00443CAB">
      <w:pPr>
        <w:pStyle w:val="SingleTxtG"/>
        <w:ind w:left="3402" w:hanging="1134"/>
        <w:rPr>
          <w:vertAlign w:val="subscript"/>
          <w:lang w:val="fr-FR"/>
        </w:rPr>
      </w:pPr>
      <w:r w:rsidRPr="008E409A">
        <w:rPr>
          <w:lang w:val="fr-FR"/>
        </w:rPr>
        <w:t>UF</w:t>
      </w:r>
      <w:r w:rsidRPr="008E409A">
        <w:rPr>
          <w:vertAlign w:val="subscript"/>
          <w:lang w:val="fr-FR"/>
        </w:rPr>
        <w:t>j</w:t>
      </w:r>
      <w:r w:rsidRPr="008E409A">
        <w:rPr>
          <w:lang w:val="fr-FR"/>
        </w:rPr>
        <w:tab/>
        <w:t>est le facteur d’utilisation pour la période j ;</w:t>
      </w:r>
    </w:p>
    <w:p w:rsidR="00443CAB" w:rsidRPr="008E409A" w:rsidRDefault="00443CAB" w:rsidP="00443CAB">
      <w:pPr>
        <w:pStyle w:val="SingleTxtG"/>
        <w:ind w:left="3402" w:hanging="1134"/>
        <w:rPr>
          <w:lang w:val="fr-FR"/>
        </w:rPr>
      </w:pPr>
      <w:r w:rsidRPr="008E409A">
        <w:rPr>
          <w:lang w:val="fr-FR"/>
        </w:rPr>
        <w:t>d</w:t>
      </w:r>
      <w:r w:rsidRPr="008E409A">
        <w:rPr>
          <w:vertAlign w:val="subscript"/>
          <w:lang w:val="fr-FR"/>
        </w:rPr>
        <w:t>j</w:t>
      </w:r>
      <w:r w:rsidRPr="008E409A">
        <w:rPr>
          <w:lang w:val="fr-FR"/>
        </w:rPr>
        <w:tab/>
        <w:t>est la distance parcourue constatée à la fin de la période j, en km ;</w:t>
      </w:r>
    </w:p>
    <w:p w:rsidR="00443CAB" w:rsidRPr="008E409A" w:rsidRDefault="00443CAB" w:rsidP="00443CAB">
      <w:pPr>
        <w:pStyle w:val="SingleTxtG"/>
        <w:ind w:left="3402" w:hanging="1134"/>
        <w:rPr>
          <w:lang w:val="fr-FR"/>
        </w:rPr>
      </w:pPr>
      <w:r w:rsidRPr="008E409A">
        <w:rPr>
          <w:lang w:val="fr-FR"/>
        </w:rPr>
        <w:t>C</w:t>
      </w:r>
      <w:r w:rsidRPr="008E409A">
        <w:rPr>
          <w:vertAlign w:val="subscript"/>
          <w:lang w:val="fr-FR"/>
        </w:rPr>
        <w:t>i</w:t>
      </w:r>
      <w:r w:rsidRPr="008E409A">
        <w:rPr>
          <w:lang w:val="fr-FR"/>
        </w:rPr>
        <w:tab/>
        <w:t>est le i</w:t>
      </w:r>
      <w:r w:rsidRPr="008E409A">
        <w:rPr>
          <w:vertAlign w:val="superscript"/>
          <w:lang w:val="fr-FR"/>
        </w:rPr>
        <w:t>e</w:t>
      </w:r>
      <w:r w:rsidRPr="008E409A">
        <w:rPr>
          <w:lang w:val="fr-FR"/>
        </w:rPr>
        <w:t xml:space="preserve"> coefficient (voir le tableau A8.App5/1) ;</w:t>
      </w:r>
    </w:p>
    <w:p w:rsidR="00443CAB" w:rsidRPr="008E409A" w:rsidRDefault="00443CAB" w:rsidP="00443CAB">
      <w:pPr>
        <w:pStyle w:val="SingleTxtG"/>
        <w:ind w:left="3402" w:hanging="1134"/>
        <w:rPr>
          <w:lang w:val="fr-FR"/>
        </w:rPr>
      </w:pPr>
      <w:r w:rsidRPr="008E409A">
        <w:rPr>
          <w:lang w:val="fr-FR"/>
        </w:rPr>
        <w:t>d</w:t>
      </w:r>
      <w:r w:rsidRPr="008E409A">
        <w:rPr>
          <w:vertAlign w:val="subscript"/>
          <w:lang w:val="fr-FR"/>
        </w:rPr>
        <w:t>n</w:t>
      </w:r>
      <w:r w:rsidRPr="008E409A">
        <w:rPr>
          <w:lang w:val="fr-FR"/>
        </w:rPr>
        <w:tab/>
        <w:t>est la distance normalisée (voir le tableau A8.App5/1), en km ;</w:t>
      </w:r>
    </w:p>
    <w:p w:rsidR="00443CAB" w:rsidRPr="008E409A" w:rsidRDefault="00443CAB" w:rsidP="00443CAB">
      <w:pPr>
        <w:pStyle w:val="SingleTxtG"/>
        <w:ind w:left="3402" w:hanging="1134"/>
        <w:rPr>
          <w:lang w:val="fr-FR"/>
        </w:rPr>
      </w:pPr>
      <w:r w:rsidRPr="008E409A">
        <w:rPr>
          <w:lang w:val="fr-FR"/>
        </w:rPr>
        <w:t>k</w:t>
      </w:r>
      <w:r w:rsidRPr="008E409A">
        <w:rPr>
          <w:lang w:val="fr-FR"/>
        </w:rPr>
        <w:tab/>
        <w:t>est le nombre de termes et de coefficients dans l’exposant ;</w:t>
      </w:r>
    </w:p>
    <w:p w:rsidR="00443CAB" w:rsidRPr="008E409A" w:rsidRDefault="00443CAB" w:rsidP="00443CAB">
      <w:pPr>
        <w:pStyle w:val="SingleTxtG"/>
        <w:ind w:left="3402" w:hanging="1134"/>
        <w:rPr>
          <w:lang w:val="fr-FR"/>
        </w:rPr>
      </w:pPr>
      <w:r w:rsidRPr="008E409A">
        <w:rPr>
          <w:lang w:val="fr-FR"/>
        </w:rPr>
        <w:t>j</w:t>
      </w:r>
      <w:r w:rsidRPr="008E409A">
        <w:rPr>
          <w:lang w:val="fr-FR"/>
        </w:rPr>
        <w:tab/>
        <w:t>est le numéro d’ordre de la période considérée ;</w:t>
      </w:r>
    </w:p>
    <w:p w:rsidR="00443CAB" w:rsidRPr="008E409A" w:rsidRDefault="00443CAB" w:rsidP="00443CAB">
      <w:pPr>
        <w:pStyle w:val="SingleTxtG"/>
        <w:ind w:left="3402" w:hanging="1134"/>
        <w:rPr>
          <w:lang w:val="fr-FR"/>
        </w:rPr>
      </w:pPr>
      <w:r w:rsidRPr="008E409A">
        <w:rPr>
          <w:lang w:val="fr-FR"/>
        </w:rPr>
        <w:t>i</w:t>
      </w:r>
      <w:r w:rsidRPr="008E409A">
        <w:rPr>
          <w:lang w:val="fr-FR"/>
        </w:rPr>
        <w:tab/>
        <w:t>est le numéro d’ordre du terme/coefficient considéré ;</w:t>
      </w:r>
    </w:p>
    <w:p w:rsidR="00443CAB" w:rsidRPr="008E409A" w:rsidRDefault="00AC4377" w:rsidP="00443CAB">
      <w:pPr>
        <w:pStyle w:val="SingleTxtG"/>
        <w:ind w:left="3402" w:hanging="1134"/>
        <w:rPr>
          <w:lang w:val="fr-FR"/>
        </w:rPr>
      </w:pPr>
      <m:oMath>
        <m:nary>
          <m:naryPr>
            <m:chr m:val="∑"/>
            <m:limLoc m:val="undOvr"/>
            <m:ctrlPr>
              <w:rPr>
                <w:rFonts w:ascii="Cambria Math" w:hAnsi="Cambria Math"/>
                <w:lang w:val="fr-FR"/>
              </w:rPr>
            </m:ctrlPr>
          </m:naryPr>
          <m:sub>
            <m:r>
              <m:rPr>
                <m:sty m:val="p"/>
              </m:rPr>
              <w:rPr>
                <w:rFonts w:ascii="Cambria Math" w:hAnsi="Cambria Math"/>
                <w:lang w:val="fr-FR"/>
              </w:rPr>
              <m:t>l=1</m:t>
            </m:r>
          </m:sub>
          <m:sup>
            <m:r>
              <m:rPr>
                <m:sty m:val="p"/>
              </m:rPr>
              <w:rPr>
                <w:rFonts w:ascii="Cambria Math" w:hAnsi="Cambria Math"/>
                <w:lang w:val="fr-FR"/>
              </w:rPr>
              <m:t>j-1</m:t>
            </m:r>
          </m:sup>
          <m:e>
            <m:sSub>
              <m:sSubPr>
                <m:ctrlPr>
                  <w:rPr>
                    <w:rFonts w:ascii="Cambria Math" w:hAnsi="Cambria Math"/>
                    <w:lang w:val="fr-FR"/>
                  </w:rPr>
                </m:ctrlPr>
              </m:sSubPr>
              <m:e>
                <m:r>
                  <m:rPr>
                    <m:sty m:val="p"/>
                  </m:rPr>
                  <w:rPr>
                    <w:rFonts w:ascii="Cambria Math" w:hAnsi="Cambria Math"/>
                    <w:lang w:val="fr-FR"/>
                  </w:rPr>
                  <m:t>UF</m:t>
                </m:r>
              </m:e>
              <m:sub>
                <m:r>
                  <m:rPr>
                    <m:sty m:val="p"/>
                  </m:rPr>
                  <w:rPr>
                    <w:rFonts w:ascii="Cambria Math" w:hAnsi="Cambria Math"/>
                    <w:lang w:val="fr-FR"/>
                  </w:rPr>
                  <m:t>l</m:t>
                </m:r>
              </m:sub>
            </m:sSub>
          </m:e>
        </m:nary>
      </m:oMath>
      <w:r w:rsidR="00443CAB" w:rsidRPr="008E409A">
        <w:rPr>
          <w:lang w:val="fr-FR"/>
        </w:rPr>
        <w:tab/>
        <w:t>est la somme des facteurs d’utilisation calculés jusqu’à la période (j-1).</w:t>
      </w:r>
    </w:p>
    <w:p w:rsidR="00443CAB" w:rsidRPr="008E409A" w:rsidRDefault="00443CAB" w:rsidP="00B60156">
      <w:pPr>
        <w:pStyle w:val="Heading1"/>
        <w:numPr>
          <w:ilvl w:val="0"/>
          <w:numId w:val="0"/>
        </w:numPr>
        <w:spacing w:after="120"/>
        <w:ind w:left="1134"/>
        <w:rPr>
          <w:b/>
          <w:lang w:val="fr-FR" w:eastAsia="de-DE"/>
        </w:rPr>
      </w:pPr>
      <w:r w:rsidRPr="008E409A">
        <w:rPr>
          <w:lang w:val="fr-FR" w:eastAsia="de-DE"/>
        </w:rPr>
        <w:t>Tableau A8.App5/1</w:t>
      </w:r>
      <w:r w:rsidRPr="008E409A">
        <w:rPr>
          <w:lang w:val="fr-FR" w:eastAsia="de-DE"/>
        </w:rPr>
        <w:br/>
      </w:r>
      <w:r w:rsidRPr="008E409A">
        <w:rPr>
          <w:b/>
          <w:lang w:val="fr-FR" w:eastAsia="de-DE"/>
        </w:rPr>
        <w:t xml:space="preserve">Paramètres à prendre en compte pour la détermination régionale </w:t>
      </w:r>
      <w:r w:rsidRPr="008E409A">
        <w:rPr>
          <w:b/>
          <w:lang w:val="fr-FR" w:eastAsia="de-DE"/>
        </w:rPr>
        <w:br/>
        <w:t xml:space="preserve">des facteurs d’utilisation partiels </w:t>
      </w:r>
    </w:p>
    <w:tbl>
      <w:tblPr>
        <w:tblStyle w:val="Grilledutableau2"/>
        <w:tblW w:w="0" w:type="auto"/>
        <w:tblInd w:w="1139" w:type="dxa"/>
        <w:shd w:val="clear" w:color="auto" w:fill="FFFFFF" w:themeFill="background1"/>
        <w:tblLayout w:type="fixed"/>
        <w:tblLook w:val="04A0" w:firstRow="1" w:lastRow="0" w:firstColumn="1" w:lastColumn="0" w:noHBand="0" w:noVBand="1"/>
      </w:tblPr>
      <w:tblGrid>
        <w:gridCol w:w="1330"/>
        <w:gridCol w:w="1134"/>
        <w:gridCol w:w="980"/>
        <w:gridCol w:w="1455"/>
        <w:gridCol w:w="1798"/>
      </w:tblGrid>
      <w:tr w:rsidR="00443CAB" w:rsidRPr="008E409A" w:rsidTr="0066616D">
        <w:trPr>
          <w:trHeight w:val="302"/>
        </w:trPr>
        <w:tc>
          <w:tcPr>
            <w:tcW w:w="1330" w:type="dxa"/>
            <w:shd w:val="clear" w:color="auto" w:fill="FFFFFF" w:themeFill="background1"/>
            <w:vAlign w:val="bottom"/>
          </w:tcPr>
          <w:p w:rsidR="00443CAB" w:rsidRPr="008E409A" w:rsidRDefault="00443CAB" w:rsidP="0066616D">
            <w:pPr>
              <w:kinsoku/>
              <w:overflowPunct/>
              <w:autoSpaceDE/>
              <w:autoSpaceDN/>
              <w:adjustRightInd/>
              <w:snapToGrid/>
              <w:spacing w:before="60" w:after="60" w:line="220" w:lineRule="atLeast"/>
              <w:ind w:left="57" w:right="57"/>
              <w:rPr>
                <w:i/>
                <w:sz w:val="16"/>
                <w:szCs w:val="16"/>
                <w:lang w:val="fr-FR"/>
              </w:rPr>
            </w:pPr>
            <w:r w:rsidRPr="008E409A">
              <w:rPr>
                <w:i/>
                <w:sz w:val="16"/>
                <w:szCs w:val="16"/>
                <w:lang w:val="fr-FR"/>
              </w:rPr>
              <w:t>Paramètre</w:t>
            </w:r>
          </w:p>
        </w:tc>
        <w:tc>
          <w:tcPr>
            <w:tcW w:w="1134" w:type="dxa"/>
            <w:shd w:val="clear" w:color="auto" w:fill="FFFFFF" w:themeFill="background1"/>
            <w:vAlign w:val="bottom"/>
          </w:tcPr>
          <w:p w:rsidR="00443CAB" w:rsidRPr="008E409A" w:rsidRDefault="00443CAB" w:rsidP="0066616D">
            <w:pPr>
              <w:kinsoku/>
              <w:overflowPunct/>
              <w:autoSpaceDE/>
              <w:autoSpaceDN/>
              <w:adjustRightInd/>
              <w:snapToGrid/>
              <w:spacing w:before="60" w:after="60" w:line="220" w:lineRule="atLeast"/>
              <w:ind w:left="57" w:right="57"/>
              <w:jc w:val="right"/>
              <w:rPr>
                <w:i/>
                <w:sz w:val="16"/>
                <w:szCs w:val="16"/>
                <w:lang w:val="fr-FR"/>
              </w:rPr>
            </w:pPr>
            <w:r w:rsidRPr="008E409A">
              <w:rPr>
                <w:i/>
                <w:sz w:val="16"/>
                <w:szCs w:val="16"/>
                <w:lang w:val="fr-FR"/>
              </w:rPr>
              <w:t>Europe</w:t>
            </w:r>
          </w:p>
        </w:tc>
        <w:tc>
          <w:tcPr>
            <w:tcW w:w="980" w:type="dxa"/>
            <w:shd w:val="clear" w:color="auto" w:fill="FFFFFF" w:themeFill="background1"/>
            <w:vAlign w:val="bottom"/>
          </w:tcPr>
          <w:p w:rsidR="00443CAB" w:rsidRPr="008E409A" w:rsidRDefault="00443CAB" w:rsidP="0066616D">
            <w:pPr>
              <w:kinsoku/>
              <w:overflowPunct/>
              <w:autoSpaceDE/>
              <w:autoSpaceDN/>
              <w:adjustRightInd/>
              <w:snapToGrid/>
              <w:spacing w:before="60" w:after="60" w:line="220" w:lineRule="atLeast"/>
              <w:ind w:left="57" w:right="57"/>
              <w:jc w:val="right"/>
              <w:rPr>
                <w:i/>
                <w:sz w:val="16"/>
                <w:szCs w:val="16"/>
                <w:lang w:val="fr-FR"/>
              </w:rPr>
            </w:pPr>
            <w:r w:rsidRPr="008E409A">
              <w:rPr>
                <w:i/>
                <w:sz w:val="16"/>
                <w:szCs w:val="16"/>
                <w:lang w:val="fr-FR"/>
              </w:rPr>
              <w:t>Japon</w:t>
            </w:r>
          </w:p>
        </w:tc>
        <w:tc>
          <w:tcPr>
            <w:tcW w:w="1455" w:type="dxa"/>
            <w:shd w:val="clear" w:color="auto" w:fill="FFFFFF" w:themeFill="background1"/>
            <w:vAlign w:val="bottom"/>
          </w:tcPr>
          <w:p w:rsidR="00443CAB" w:rsidRPr="008E409A" w:rsidRDefault="00443CAB" w:rsidP="0066616D">
            <w:pPr>
              <w:kinsoku/>
              <w:overflowPunct/>
              <w:autoSpaceDE/>
              <w:autoSpaceDN/>
              <w:adjustRightInd/>
              <w:snapToGrid/>
              <w:spacing w:before="60" w:after="60" w:line="220" w:lineRule="atLeast"/>
              <w:ind w:left="57" w:right="57"/>
              <w:jc w:val="right"/>
              <w:rPr>
                <w:i/>
                <w:sz w:val="16"/>
                <w:szCs w:val="16"/>
                <w:lang w:val="fr-FR"/>
              </w:rPr>
            </w:pPr>
            <w:r w:rsidRPr="008E409A">
              <w:rPr>
                <w:i/>
                <w:sz w:val="16"/>
                <w:szCs w:val="16"/>
                <w:lang w:val="fr-FR"/>
              </w:rPr>
              <w:t>États-Unis (parc)</w:t>
            </w:r>
          </w:p>
        </w:tc>
        <w:tc>
          <w:tcPr>
            <w:tcW w:w="1798" w:type="dxa"/>
            <w:shd w:val="clear" w:color="auto" w:fill="FFFFFF" w:themeFill="background1"/>
            <w:vAlign w:val="bottom"/>
          </w:tcPr>
          <w:p w:rsidR="00443CAB" w:rsidRPr="008E409A" w:rsidRDefault="00443CAB" w:rsidP="0066616D">
            <w:pPr>
              <w:kinsoku/>
              <w:overflowPunct/>
              <w:autoSpaceDE/>
              <w:autoSpaceDN/>
              <w:adjustRightInd/>
              <w:snapToGrid/>
              <w:spacing w:before="60" w:after="60" w:line="220" w:lineRule="atLeast"/>
              <w:ind w:left="57" w:right="57"/>
              <w:jc w:val="right"/>
              <w:rPr>
                <w:i/>
                <w:sz w:val="16"/>
                <w:szCs w:val="16"/>
                <w:lang w:val="fr-FR"/>
              </w:rPr>
            </w:pPr>
            <w:r w:rsidRPr="008E409A">
              <w:rPr>
                <w:i/>
                <w:sz w:val="16"/>
                <w:szCs w:val="16"/>
                <w:lang w:val="fr-FR"/>
              </w:rPr>
              <w:t>États-Unis (individuel)</w:t>
            </w:r>
          </w:p>
        </w:tc>
      </w:tr>
      <w:tr w:rsidR="00443CAB" w:rsidRPr="008E409A" w:rsidTr="00BC5042">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d</w:t>
            </w:r>
            <w:r w:rsidRPr="008E409A">
              <w:rPr>
                <w:sz w:val="18"/>
                <w:szCs w:val="18"/>
                <w:vertAlign w:val="subscript"/>
                <w:lang w:val="fr-FR"/>
              </w:rPr>
              <w:t>n</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sz w:val="18"/>
                <w:szCs w:val="18"/>
                <w:lang w:val="fr-FR"/>
              </w:rPr>
            </w:pPr>
            <w:r w:rsidRPr="008E409A">
              <w:rPr>
                <w:sz w:val="18"/>
                <w:szCs w:val="18"/>
                <w:lang w:val="fr-FR"/>
              </w:rPr>
              <w:t>800 km</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sz w:val="18"/>
                <w:szCs w:val="18"/>
                <w:lang w:val="fr-FR"/>
              </w:rPr>
            </w:pPr>
            <w:r w:rsidRPr="008E409A">
              <w:rPr>
                <w:sz w:val="18"/>
                <w:szCs w:val="18"/>
                <w:lang w:val="fr-FR"/>
              </w:rPr>
              <w:t>400 km</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sz w:val="18"/>
                <w:szCs w:val="18"/>
                <w:lang w:val="fr-FR"/>
              </w:rPr>
            </w:pPr>
            <w:r w:rsidRPr="008E409A">
              <w:rPr>
                <w:sz w:val="18"/>
                <w:szCs w:val="18"/>
                <w:lang w:val="fr-FR"/>
              </w:rPr>
              <w:t>399,9 miles</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sz w:val="18"/>
                <w:szCs w:val="18"/>
                <w:lang w:val="fr-FR"/>
              </w:rPr>
            </w:pPr>
            <w:r w:rsidRPr="008E409A">
              <w:rPr>
                <w:sz w:val="18"/>
                <w:szCs w:val="18"/>
                <w:lang w:val="fr-FR"/>
              </w:rPr>
              <w:t>400 miles</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rFonts w:eastAsia="Arial Unicode MS"/>
                <w:sz w:val="18"/>
                <w:szCs w:val="18"/>
                <w:lang w:val="fr-FR"/>
              </w:rPr>
            </w:pPr>
            <w:r w:rsidRPr="008E409A">
              <w:rPr>
                <w:rFonts w:eastAsia="Arial Unicode MS"/>
                <w:sz w:val="18"/>
                <w:szCs w:val="18"/>
                <w:lang w:val="fr-FR"/>
              </w:rPr>
              <w:t>C1</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26,25</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11,9</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10,52</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13,1</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rFonts w:eastAsia="Arial Unicode MS"/>
                <w:sz w:val="18"/>
                <w:szCs w:val="18"/>
                <w:lang w:val="fr-FR"/>
              </w:rPr>
            </w:pPr>
            <w:r w:rsidRPr="008E409A">
              <w:rPr>
                <w:rFonts w:eastAsia="Arial Unicode MS"/>
                <w:sz w:val="18"/>
                <w:szCs w:val="18"/>
                <w:lang w:val="fr-FR"/>
              </w:rPr>
              <w:t>C2</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-38,94</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-32,5</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-7,282</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-18,7</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C3</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-631,05</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89,5</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-26,37</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5,22</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rFonts w:eastAsia="Arial Unicode MS"/>
                <w:sz w:val="18"/>
                <w:szCs w:val="18"/>
                <w:lang w:val="fr-FR"/>
              </w:rPr>
            </w:pPr>
            <w:r w:rsidRPr="008E409A">
              <w:rPr>
                <w:sz w:val="18"/>
                <w:szCs w:val="18"/>
                <w:lang w:val="fr-FR"/>
              </w:rPr>
              <w:t>C4</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5 964,83</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-134</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79,08</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8,15</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C5</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-25 095</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98,9</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-77,36</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3,53</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C6</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60 380,2</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-29,1</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26,07</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-1,34</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C7</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-87 517</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-4,01</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C8</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75 513,8</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-3,9</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C9</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-35 749</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-1,15</w:t>
            </w:r>
          </w:p>
        </w:tc>
      </w:tr>
      <w:tr w:rsidR="00443CAB" w:rsidRPr="008E409A" w:rsidTr="0066616D">
        <w:trPr>
          <w:cantSplit/>
          <w:trHeight w:val="269"/>
        </w:trPr>
        <w:tc>
          <w:tcPr>
            <w:tcW w:w="133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rPr>
                <w:sz w:val="18"/>
                <w:szCs w:val="18"/>
                <w:lang w:val="fr-FR"/>
              </w:rPr>
            </w:pPr>
            <w:r w:rsidRPr="008E409A">
              <w:rPr>
                <w:sz w:val="18"/>
                <w:szCs w:val="18"/>
                <w:lang w:val="fr-FR"/>
              </w:rPr>
              <w:t>C10</w:t>
            </w:r>
          </w:p>
        </w:tc>
        <w:tc>
          <w:tcPr>
            <w:tcW w:w="1134"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7154,94</w:t>
            </w:r>
          </w:p>
        </w:tc>
        <w:tc>
          <w:tcPr>
            <w:tcW w:w="980"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455"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NA</w:t>
            </w:r>
          </w:p>
        </w:tc>
        <w:tc>
          <w:tcPr>
            <w:tcW w:w="1798" w:type="dxa"/>
            <w:shd w:val="clear" w:color="auto" w:fill="FFFFFF" w:themeFill="background1"/>
            <w:vAlign w:val="bottom"/>
          </w:tcPr>
          <w:p w:rsidR="00443CAB" w:rsidRPr="008E409A" w:rsidRDefault="00443CAB" w:rsidP="00BC5042">
            <w:pPr>
              <w:kinsoku/>
              <w:overflowPunct/>
              <w:autoSpaceDE/>
              <w:autoSpaceDN/>
              <w:adjustRightInd/>
              <w:snapToGrid/>
              <w:spacing w:before="40" w:after="40" w:line="200" w:lineRule="exact"/>
              <w:ind w:left="57" w:right="57"/>
              <w:jc w:val="right"/>
              <w:rPr>
                <w:rFonts w:eastAsia="Arial Unicode MS"/>
                <w:color w:val="000000"/>
                <w:sz w:val="18"/>
                <w:szCs w:val="18"/>
                <w:lang w:val="fr-FR"/>
              </w:rPr>
            </w:pPr>
            <w:r w:rsidRPr="008E409A">
              <w:rPr>
                <w:rFonts w:eastAsia="Arial Unicode MS"/>
                <w:color w:val="000000"/>
                <w:sz w:val="18"/>
                <w:szCs w:val="18"/>
                <w:lang w:val="fr-FR"/>
              </w:rPr>
              <w:t>3,88</w:t>
            </w:r>
          </w:p>
        </w:tc>
      </w:tr>
    </w:tbl>
    <w:p w:rsidR="00443CAB" w:rsidRPr="008E409A" w:rsidRDefault="00443CAB" w:rsidP="00443CAB">
      <w:pPr>
        <w:pStyle w:val="HChG"/>
        <w:rPr>
          <w:lang w:val="fr-FR"/>
        </w:rPr>
      </w:pPr>
      <w:r w:rsidRPr="008E409A">
        <w:rPr>
          <w:lang w:val="fr-FR"/>
        </w:rPr>
        <w:br w:type="page"/>
        <w:t>Annexe 8 − Appendice 6</w:t>
      </w:r>
    </w:p>
    <w:p w:rsidR="00443CAB" w:rsidRPr="008E409A" w:rsidRDefault="00443CAB" w:rsidP="00443CAB">
      <w:pPr>
        <w:pStyle w:val="HChG"/>
        <w:rPr>
          <w:szCs w:val="28"/>
          <w:lang w:val="fr-FR"/>
        </w:rPr>
      </w:pPr>
      <w:r w:rsidRPr="008E409A">
        <w:rPr>
          <w:lang w:val="fr-FR"/>
        </w:rPr>
        <w:tab/>
      </w:r>
      <w:r w:rsidRPr="008E409A">
        <w:rPr>
          <w:lang w:val="fr-FR"/>
        </w:rPr>
        <w:tab/>
        <w:t>Sélection des modes de fonctionnement sélectionnables</w:t>
      </w:r>
    </w:p>
    <w:p w:rsidR="00443CAB" w:rsidRPr="008E409A" w:rsidRDefault="00443CAB" w:rsidP="00443CAB">
      <w:pPr>
        <w:pStyle w:val="SingleTxtG"/>
        <w:ind w:left="2268" w:hanging="1134"/>
        <w:rPr>
          <w:lang w:val="fr-FR"/>
        </w:rPr>
      </w:pPr>
      <w:r w:rsidRPr="008E409A">
        <w:rPr>
          <w:lang w:val="fr-FR"/>
        </w:rPr>
        <w:t>1.</w:t>
      </w:r>
      <w:r w:rsidRPr="008E409A">
        <w:rPr>
          <w:lang w:val="fr-FR"/>
        </w:rPr>
        <w:tab/>
        <w:t>Prescription générale</w:t>
      </w:r>
    </w:p>
    <w:p w:rsidR="00443CAB" w:rsidRPr="008E409A" w:rsidRDefault="00443CAB" w:rsidP="00443CAB">
      <w:pPr>
        <w:pStyle w:val="SingleTxtG"/>
        <w:ind w:left="2268" w:hanging="1134"/>
        <w:rPr>
          <w:lang w:val="fr-FR"/>
        </w:rPr>
      </w:pPr>
      <w:r w:rsidRPr="008E409A">
        <w:rPr>
          <w:lang w:val="fr-FR"/>
        </w:rPr>
        <w:t>1.1</w:t>
      </w:r>
      <w:r w:rsidRPr="008E409A">
        <w:rPr>
          <w:lang w:val="fr-FR"/>
        </w:rPr>
        <w:tab/>
        <w:t>Le constructeur doit sélectionner un mode de fonctionnement sélectionnable par le conducteur pour la procédure d’essai du type 1 conformément aux dispositions des paragraphes 2 à 4 inclus du présent appendice. Le véhicule peut ainsi être soumis au cycle d’essai considéré dans le respect des tolérances relatives à la courbe de vitesse spécifiées au paragraphe 1.2.6.6 de l’annexe 6.</w:t>
      </w:r>
    </w:p>
    <w:p w:rsidR="00443CAB" w:rsidRPr="008E409A" w:rsidRDefault="00443CAB" w:rsidP="00443CAB">
      <w:pPr>
        <w:pStyle w:val="SingleTxtG"/>
        <w:ind w:left="2268" w:hanging="1134"/>
        <w:rPr>
          <w:lang w:val="fr-FR"/>
        </w:rPr>
      </w:pPr>
      <w:r w:rsidRPr="008E409A">
        <w:rPr>
          <w:lang w:val="fr-FR"/>
        </w:rPr>
        <w:t>1.2</w:t>
      </w:r>
      <w:r w:rsidRPr="008E409A">
        <w:rPr>
          <w:lang w:val="fr-FR"/>
        </w:rPr>
        <w:tab/>
        <w:t>Le constructeur doit faire les démonstrations suivantes pour l’autorité d’homologation :</w:t>
      </w:r>
    </w:p>
    <w:p w:rsidR="00443CAB" w:rsidRPr="008E409A" w:rsidRDefault="00443CAB" w:rsidP="00443CAB">
      <w:pPr>
        <w:pStyle w:val="SingleTxtG"/>
        <w:ind w:left="2835" w:hanging="567"/>
        <w:rPr>
          <w:lang w:val="fr-FR"/>
        </w:rPr>
      </w:pPr>
      <w:r w:rsidRPr="008E409A">
        <w:rPr>
          <w:lang w:val="fr-FR"/>
        </w:rPr>
        <w:t>a)</w:t>
      </w:r>
      <w:r w:rsidRPr="008E409A">
        <w:rPr>
          <w:lang w:val="fr-FR"/>
        </w:rPr>
        <w:tab/>
        <w:t>Disponibilité d’un mode prédominant dans les conditions considérées ;</w:t>
      </w:r>
    </w:p>
    <w:p w:rsidR="00443CAB" w:rsidRPr="008E409A" w:rsidRDefault="00443CAB" w:rsidP="00443CAB">
      <w:pPr>
        <w:pStyle w:val="SingleTxtG"/>
        <w:ind w:left="2835" w:hanging="567"/>
        <w:rPr>
          <w:lang w:val="fr-FR"/>
        </w:rPr>
      </w:pPr>
      <w:r w:rsidRPr="008E409A">
        <w:rPr>
          <w:lang w:val="fr-FR"/>
        </w:rPr>
        <w:t>b)</w:t>
      </w:r>
      <w:r w:rsidRPr="008E409A">
        <w:rPr>
          <w:lang w:val="fr-FR"/>
        </w:rPr>
        <w:tab/>
        <w:t>Vitesse maximale du véhicule considéré ;</w:t>
      </w:r>
    </w:p>
    <w:p w:rsidR="00443CAB" w:rsidRPr="008E409A" w:rsidRDefault="00443CAB" w:rsidP="00443CAB">
      <w:pPr>
        <w:pStyle w:val="SingleTxtG"/>
        <w:ind w:left="2835"/>
        <w:rPr>
          <w:lang w:val="fr-FR"/>
        </w:rPr>
      </w:pPr>
      <w:r w:rsidRPr="008E409A">
        <w:rPr>
          <w:lang w:val="fr-FR"/>
        </w:rPr>
        <w:t>et, si nécessaire :</w:t>
      </w:r>
    </w:p>
    <w:p w:rsidR="00443CAB" w:rsidRPr="008E409A" w:rsidRDefault="00443CAB" w:rsidP="00443CAB">
      <w:pPr>
        <w:pStyle w:val="SingleTxtG"/>
        <w:ind w:left="2835" w:hanging="567"/>
        <w:rPr>
          <w:lang w:val="fr-FR"/>
        </w:rPr>
      </w:pPr>
      <w:r w:rsidRPr="008E409A">
        <w:rPr>
          <w:lang w:val="fr-FR"/>
        </w:rPr>
        <w:t>c)</w:t>
      </w:r>
      <w:r w:rsidRPr="008E409A">
        <w:rPr>
          <w:lang w:val="fr-FR"/>
        </w:rPr>
        <w:tab/>
        <w:t>Modes correspondant au cas le plus favorable et au cas le plus défavorable, comme indiqué par la consommation de carburant et, s’il y a lieu, les émissions massiques de CO</w:t>
      </w:r>
      <w:r w:rsidRPr="008E409A">
        <w:rPr>
          <w:vertAlign w:val="subscript"/>
          <w:lang w:val="fr-FR"/>
        </w:rPr>
        <w:t>2</w:t>
      </w:r>
      <w:r w:rsidRPr="008E409A">
        <w:rPr>
          <w:lang w:val="fr-FR"/>
        </w:rPr>
        <w:t xml:space="preserve"> dans tous les modes (voir l’annexe 6, paragraphe 1.2.6.5.2.4) ;</w:t>
      </w:r>
    </w:p>
    <w:p w:rsidR="00443CAB" w:rsidRPr="008E409A" w:rsidRDefault="00443CAB" w:rsidP="00443CAB">
      <w:pPr>
        <w:pStyle w:val="SingleTxtG"/>
        <w:ind w:left="2835" w:hanging="567"/>
        <w:rPr>
          <w:lang w:val="fr-FR"/>
        </w:rPr>
      </w:pPr>
      <w:r w:rsidRPr="008E409A">
        <w:rPr>
          <w:lang w:val="fr-FR"/>
        </w:rPr>
        <w:t>d)</w:t>
      </w:r>
      <w:r w:rsidRPr="008E409A">
        <w:rPr>
          <w:lang w:val="fr-FR"/>
        </w:rPr>
        <w:tab/>
        <w:t>Mode dans lequel la consommation d’énergie électrique est la plus forte ;</w:t>
      </w:r>
    </w:p>
    <w:p w:rsidR="00443CAB" w:rsidRPr="008E409A" w:rsidRDefault="00443CAB" w:rsidP="00443CAB">
      <w:pPr>
        <w:pStyle w:val="SingleTxtG"/>
        <w:ind w:left="2835" w:hanging="567"/>
        <w:rPr>
          <w:lang w:val="fr-FR"/>
        </w:rPr>
      </w:pPr>
      <w:r w:rsidRPr="008E409A">
        <w:rPr>
          <w:lang w:val="fr-FR"/>
        </w:rPr>
        <w:t>e)</w:t>
      </w:r>
      <w:r w:rsidRPr="008E409A">
        <w:rPr>
          <w:lang w:val="fr-FR"/>
        </w:rPr>
        <w:tab/>
        <w:t>Demande d’énergie sur le cycle (conformément au paragraphe 5 de l’annexe 7, dans lequel la vitesse visée est remplacée par la vitesse effective).</w:t>
      </w:r>
    </w:p>
    <w:p w:rsidR="00443CAB" w:rsidRPr="008E409A" w:rsidRDefault="00443CAB" w:rsidP="00443CAB">
      <w:pPr>
        <w:pStyle w:val="SingleTxtG"/>
        <w:ind w:left="2268" w:hanging="1134"/>
        <w:rPr>
          <w:lang w:val="fr-FR"/>
        </w:rPr>
      </w:pPr>
      <w:r w:rsidRPr="008E409A">
        <w:rPr>
          <w:lang w:val="fr-FR"/>
        </w:rPr>
        <w:t>1.3</w:t>
      </w:r>
      <w:r w:rsidRPr="008E409A">
        <w:rPr>
          <w:lang w:val="fr-FR"/>
        </w:rPr>
        <w:tab/>
        <w:t>Les modes sélectionnables spéciaux, tels que le mode montagne ou le mode entretien, qui ne sont pas conçus pour un usage quotidien normal, mais pour un usage particulier dans certaines circonstances, ne doivent pas être pris en compte.</w:t>
      </w:r>
    </w:p>
    <w:p w:rsidR="00443CAB" w:rsidRPr="008E409A" w:rsidRDefault="00443CAB" w:rsidP="00443CAB">
      <w:pPr>
        <w:pStyle w:val="SingleTxtG"/>
        <w:ind w:left="2268" w:hanging="1134"/>
        <w:rPr>
          <w:lang w:val="fr-FR"/>
        </w:rPr>
      </w:pPr>
      <w:r w:rsidRPr="008E409A">
        <w:rPr>
          <w:lang w:val="fr-FR"/>
        </w:rPr>
        <w:t>2.</w:t>
      </w:r>
      <w:r w:rsidRPr="008E409A">
        <w:rPr>
          <w:lang w:val="fr-FR"/>
        </w:rPr>
        <w:tab/>
        <w:t>VHE-RE dotés d’un mode sélectionnable, en condition d’épuisement de la charge</w:t>
      </w:r>
    </w:p>
    <w:p w:rsidR="00443CAB" w:rsidRPr="008E409A" w:rsidRDefault="00443CAB" w:rsidP="00443CAB">
      <w:pPr>
        <w:pStyle w:val="SingleTxtG"/>
        <w:ind w:left="2268"/>
        <w:rPr>
          <w:lang w:val="fr-FR"/>
        </w:rPr>
      </w:pPr>
      <w:r w:rsidRPr="008E409A">
        <w:rPr>
          <w:lang w:val="fr-FR"/>
        </w:rPr>
        <w:t>S’agissant des véhicules dotés d’un mode sélectionnable, le mode pour l’essai du type 1 exécuté en condition d’épuisement de la charge doit être sélectionné dans les conditions ci-après.</w:t>
      </w:r>
    </w:p>
    <w:p w:rsidR="00443CAB" w:rsidRPr="008E409A" w:rsidRDefault="00443CAB" w:rsidP="00443CAB">
      <w:pPr>
        <w:pStyle w:val="SingleTxtG"/>
        <w:ind w:left="2268"/>
        <w:rPr>
          <w:lang w:val="fr-FR"/>
        </w:rPr>
      </w:pPr>
      <w:r w:rsidRPr="008E409A">
        <w:rPr>
          <w:lang w:val="fr-FR"/>
        </w:rPr>
        <w:t>Le diagramme présenté à la figure A8.App6/1 illustre la sélection du mode conformément au paragraphe 2 du présent appendice.</w:t>
      </w:r>
    </w:p>
    <w:p w:rsidR="00443CAB" w:rsidRPr="008E409A" w:rsidRDefault="00443CAB" w:rsidP="00443CAB">
      <w:pPr>
        <w:pStyle w:val="SingleTxtG"/>
        <w:ind w:left="2268" w:hanging="1134"/>
        <w:rPr>
          <w:lang w:val="fr-FR"/>
        </w:rPr>
      </w:pPr>
      <w:r w:rsidRPr="008E409A">
        <w:rPr>
          <w:lang w:val="fr-FR"/>
        </w:rPr>
        <w:t>2.1</w:t>
      </w:r>
      <w:r w:rsidRPr="008E409A">
        <w:rPr>
          <w:lang w:val="fr-FR"/>
        </w:rPr>
        <w:tab/>
        <w:t>S’il existe un mode prédominant dans lequel le véhicule peut suivre le cycle d’essai de référence en condition d’épuisement de la charge, ce mode doit être sélectionné.</w:t>
      </w:r>
    </w:p>
    <w:p w:rsidR="00443CAB" w:rsidRPr="008E409A" w:rsidRDefault="00443CAB" w:rsidP="00443CAB">
      <w:pPr>
        <w:pStyle w:val="SingleTxtG"/>
        <w:ind w:left="2268" w:hanging="1134"/>
        <w:rPr>
          <w:lang w:val="fr-FR"/>
        </w:rPr>
      </w:pPr>
      <w:r w:rsidRPr="008E409A">
        <w:rPr>
          <w:lang w:val="fr-FR"/>
        </w:rPr>
        <w:t>2.2</w:t>
      </w:r>
      <w:r w:rsidRPr="008E409A">
        <w:rPr>
          <w:lang w:val="fr-FR"/>
        </w:rPr>
        <w:tab/>
        <w:t>S’il n’existe pas de mode prédominant, ou s’il existe un mode prédominant mais que ce dernier ne permet pas au véhicule de suivre le cycle d’essai de référence en condition d’épuisement de la charge, le mode pour l’essai doit être sélectionné comme suit :</w:t>
      </w:r>
    </w:p>
    <w:p w:rsidR="00443CAB" w:rsidRPr="008E409A" w:rsidRDefault="00443CAB" w:rsidP="00443CAB">
      <w:pPr>
        <w:pStyle w:val="SingleTxtG"/>
        <w:ind w:left="2835" w:hanging="567"/>
        <w:rPr>
          <w:lang w:val="fr-FR"/>
        </w:rPr>
      </w:pPr>
      <w:r w:rsidRPr="008E409A">
        <w:rPr>
          <w:lang w:val="fr-FR"/>
        </w:rPr>
        <w:t>a)</w:t>
      </w:r>
      <w:r w:rsidRPr="008E409A">
        <w:rPr>
          <w:lang w:val="fr-FR"/>
        </w:rPr>
        <w:tab/>
        <w:t>Si un seul mode permet au véhicule de suivre le cycle d’essai de référence en condition d’épuisement de la charge, celui-ci doit être sélectionné ;</w:t>
      </w:r>
    </w:p>
    <w:p w:rsidR="00443CAB" w:rsidRPr="008E409A" w:rsidRDefault="00443CAB" w:rsidP="00443CAB">
      <w:pPr>
        <w:pStyle w:val="SingleTxtG"/>
        <w:ind w:left="2835" w:hanging="567"/>
        <w:rPr>
          <w:lang w:val="fr-FR"/>
        </w:rPr>
      </w:pPr>
      <w:r w:rsidRPr="008E409A">
        <w:rPr>
          <w:lang w:val="fr-FR"/>
        </w:rPr>
        <w:t>b)</w:t>
      </w:r>
      <w:r w:rsidRPr="008E409A">
        <w:rPr>
          <w:lang w:val="fr-FR"/>
        </w:rPr>
        <w:tab/>
        <w:t>Si plusieurs modes permettent au véhicule de suivre le cycle d’essai de référence en condition d’épuisement de la charge, il convient de sélectionner celui dans lequel la consommation d’énergie électrique est la plus forte.</w:t>
      </w:r>
    </w:p>
    <w:p w:rsidR="00443CAB" w:rsidRPr="008E409A" w:rsidRDefault="00443CAB" w:rsidP="00443CAB">
      <w:pPr>
        <w:pStyle w:val="SingleTxtG"/>
        <w:ind w:left="2268" w:hanging="1134"/>
        <w:rPr>
          <w:spacing w:val="-4"/>
          <w:lang w:val="fr-FR"/>
        </w:rPr>
      </w:pPr>
      <w:r w:rsidRPr="008E409A">
        <w:rPr>
          <w:spacing w:val="-4"/>
          <w:lang w:val="fr-FR"/>
        </w:rPr>
        <w:t>2.3</w:t>
      </w:r>
      <w:r w:rsidRPr="008E409A">
        <w:rPr>
          <w:spacing w:val="-4"/>
          <w:lang w:val="fr-FR"/>
        </w:rPr>
        <w:tab/>
        <w:t xml:space="preserve">S’il n’existe aucun mode, conformément aux dispositions des paragraphes 2.1 et 2.2 du présent appendice, qui permette au </w:t>
      </w:r>
      <w:r w:rsidRPr="008E409A">
        <w:rPr>
          <w:lang w:val="fr-FR"/>
        </w:rPr>
        <w:t>véhicule de suivre le cycle d’essai de référence</w:t>
      </w:r>
      <w:r w:rsidRPr="008E409A">
        <w:rPr>
          <w:spacing w:val="-4"/>
          <w:lang w:val="fr-FR"/>
        </w:rPr>
        <w:t>, ce cycle doit être modifié conformément aux dispositions du paragraphe 9 de l’annexe 1 :</w:t>
      </w:r>
    </w:p>
    <w:p w:rsidR="00443CAB" w:rsidRPr="008E409A" w:rsidRDefault="00443CAB" w:rsidP="00443CAB">
      <w:pPr>
        <w:pStyle w:val="SingleTxtG"/>
        <w:ind w:left="2835" w:hanging="567"/>
        <w:rPr>
          <w:lang w:val="fr-FR"/>
        </w:rPr>
      </w:pPr>
      <w:r w:rsidRPr="008E409A">
        <w:rPr>
          <w:lang w:val="fr-FR"/>
        </w:rPr>
        <w:t>a)</w:t>
      </w:r>
      <w:r w:rsidRPr="008E409A">
        <w:rPr>
          <w:lang w:val="fr-FR"/>
        </w:rPr>
        <w:tab/>
        <w:t>S’il existe un mode prédominant dans lequel le véhicule peut suivre le cycle d’essai de référence modifié en condition d’épuisement de la charge, ce mode doit être sélectionné ;</w:t>
      </w:r>
    </w:p>
    <w:p w:rsidR="00443CAB" w:rsidRPr="008E409A" w:rsidRDefault="00443CAB" w:rsidP="00443CAB">
      <w:pPr>
        <w:pStyle w:val="SingleTxtG"/>
        <w:ind w:left="2835" w:hanging="567"/>
        <w:rPr>
          <w:lang w:val="fr-FR"/>
        </w:rPr>
      </w:pPr>
      <w:r w:rsidRPr="008E409A">
        <w:rPr>
          <w:lang w:val="fr-FR"/>
        </w:rPr>
        <w:t>b)</w:t>
      </w:r>
      <w:r w:rsidRPr="008E409A">
        <w:rPr>
          <w:lang w:val="fr-FR"/>
        </w:rPr>
        <w:tab/>
        <w:t>S’il n’existe pas de mode prédominant mais d’autres modes dans lesquels le véhicule peut suivre le cycle d’essai de référence modifié en condition d’épuisement de la charge, il convient de sélectionner celui dans lequel la consommation d’énergie électrique est la plus forte ;</w:t>
      </w:r>
    </w:p>
    <w:p w:rsidR="00443CAB" w:rsidRPr="008E409A" w:rsidRDefault="00443CAB" w:rsidP="00443CAB">
      <w:pPr>
        <w:pStyle w:val="SingleTxtG"/>
        <w:ind w:left="2835" w:hanging="567"/>
        <w:rPr>
          <w:lang w:val="fr-FR"/>
        </w:rPr>
      </w:pPr>
      <w:r w:rsidRPr="008E409A">
        <w:rPr>
          <w:lang w:val="fr-FR"/>
        </w:rPr>
        <w:t>c)</w:t>
      </w:r>
      <w:r w:rsidRPr="008E409A">
        <w:rPr>
          <w:lang w:val="fr-FR"/>
        </w:rPr>
        <w:tab/>
      </w:r>
      <w:r w:rsidRPr="008E409A">
        <w:rPr>
          <w:spacing w:val="-4"/>
          <w:lang w:val="fr-FR"/>
        </w:rPr>
        <w:t xml:space="preserve">S’il n’existe aucun mode permettant au </w:t>
      </w:r>
      <w:r w:rsidRPr="008E409A">
        <w:rPr>
          <w:lang w:val="fr-FR"/>
        </w:rPr>
        <w:t>véhicule de suivre le cycle d’essai de référence modifié en condition d’épuisement de la charge, le ou les modes pour lesquels la demande d’énergie sur le cycle est la plus forte doivent être présélectionnés, à la suite de quoi on retient le mode dans lequel la consommation d’énergie électrique est la plus forte ;</w:t>
      </w:r>
    </w:p>
    <w:p w:rsidR="00443CAB" w:rsidRPr="008E409A" w:rsidRDefault="00443CAB" w:rsidP="00443CAB">
      <w:pPr>
        <w:pStyle w:val="SingleTxtG"/>
        <w:ind w:left="2835" w:hanging="567"/>
        <w:rPr>
          <w:lang w:val="fr-FR"/>
        </w:rPr>
      </w:pPr>
      <w:r w:rsidRPr="008E409A">
        <w:rPr>
          <w:lang w:val="fr-FR"/>
        </w:rPr>
        <w:t>d)</w:t>
      </w:r>
      <w:r w:rsidRPr="008E409A">
        <w:rPr>
          <w:lang w:val="fr-FR"/>
        </w:rPr>
        <w:tab/>
        <w:t>La Partie contractante peut choisir de remplacer le cycle d’essai de référence par le cycle d’essai WLTP urbain applicable. Dans ce cas, elle doit sélectionner le mode dans lequel la consommation d’énergie électrique est la plus forte.</w:t>
      </w:r>
    </w:p>
    <w:p w:rsidR="00443CAB" w:rsidRPr="008E409A" w:rsidRDefault="00443CAB" w:rsidP="00B60156">
      <w:pPr>
        <w:pStyle w:val="Heading1"/>
        <w:numPr>
          <w:ilvl w:val="0"/>
          <w:numId w:val="0"/>
        </w:numPr>
        <w:spacing w:after="120"/>
        <w:rPr>
          <w:b/>
          <w:lang w:val="fr-FR"/>
        </w:rPr>
      </w:pPr>
      <w:r w:rsidRPr="008E409A">
        <w:rPr>
          <w:lang w:val="fr-FR"/>
        </w:rPr>
        <w:t>Figure A8.App6/1</w:t>
      </w:r>
      <w:r w:rsidRPr="008E409A">
        <w:rPr>
          <w:lang w:val="fr-FR"/>
        </w:rPr>
        <w:br/>
      </w:r>
      <w:r w:rsidRPr="008E409A">
        <w:rPr>
          <w:b/>
          <w:lang w:val="fr-FR"/>
        </w:rPr>
        <w:t>Sélection d’un mode de fonctionnement pour un VHE-RE en condition d’épuisement de la charge</w:t>
      </w:r>
    </w:p>
    <w:p w:rsidR="00443CAB" w:rsidRPr="008E409A" w:rsidRDefault="00443CAB" w:rsidP="00443CAB">
      <w:pPr>
        <w:spacing w:after="240"/>
        <w:rPr>
          <w:lang w:val="fr-FR"/>
        </w:rPr>
      </w:pPr>
      <w:r w:rsidRPr="008E409A">
        <w:rPr>
          <w:noProof/>
          <w:lang w:val="en-US"/>
        </w:rPr>
        <mc:AlternateContent>
          <mc:Choice Requires="wps">
            <w:drawing>
              <wp:anchor distT="0" distB="0" distL="114300" distR="114300" simplePos="0" relativeHeight="251915264" behindDoc="0" locked="0" layoutInCell="1" allowOverlap="1" wp14:anchorId="55EB6496" wp14:editId="427EAE40">
                <wp:simplePos x="0" y="0"/>
                <wp:positionH relativeFrom="column">
                  <wp:posOffset>2698544</wp:posOffset>
                </wp:positionH>
                <wp:positionV relativeFrom="paragraph">
                  <wp:posOffset>389255</wp:posOffset>
                </wp:positionV>
                <wp:extent cx="14795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00025"/>
                        </a:xfrm>
                        <a:prstGeom prst="rect">
                          <a:avLst/>
                        </a:prstGeom>
                        <a:noFill/>
                        <a:ln w="9525">
                          <a:noFill/>
                          <a:miter lim="800000"/>
                          <a:headEnd/>
                          <a:tailEnd/>
                        </a:ln>
                      </wps:spPr>
                      <wps:txbx>
                        <w:txbxContent>
                          <w:p w:rsidR="00FF4ADE" w:rsidRPr="001661D8" w:rsidRDefault="00FF4ADE" w:rsidP="00443CAB">
                            <w:pPr>
                              <w:spacing w:line="240" w:lineRule="auto"/>
                              <w:jc w:val="center"/>
                              <w:rPr>
                                <w:b/>
                                <w:sz w:val="12"/>
                                <w:szCs w:val="12"/>
                              </w:rPr>
                            </w:pPr>
                            <w:r w:rsidRPr="001661D8">
                              <w:rPr>
                                <w:b/>
                                <w:sz w:val="12"/>
                                <w:szCs w:val="12"/>
                              </w:rPr>
                              <w:t>VHE-RE en mode épuisement de la charge</w:t>
                            </w:r>
                            <w:r>
                              <w:rPr>
                                <w:b/>
                                <w:sz w:val="12"/>
                                <w:szCs w:val="12"/>
                              </w:rPr>
                              <w:t> :</w:t>
                            </w:r>
                          </w:p>
                          <w:p w:rsidR="00FF4ADE" w:rsidRPr="001661D8" w:rsidRDefault="00FF4ADE" w:rsidP="00443CAB">
                            <w:pPr>
                              <w:spacing w:line="240" w:lineRule="auto"/>
                              <w:jc w:val="center"/>
                              <w:rPr>
                                <w:sz w:val="12"/>
                                <w:szCs w:val="12"/>
                              </w:rPr>
                            </w:pPr>
                            <w:r w:rsidRPr="001661D8">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6496" id="_x0000_s1298" type="#_x0000_t202" style="position:absolute;margin-left:212.5pt;margin-top:30.65pt;width:116.5pt;height:1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" filled="f" stroked="f">
                <v:textbox inset="0,0,0,0">
                  <w:txbxContent>
                    <w:p w:rsidR="00FF4ADE" w:rsidRPr="001661D8" w:rsidRDefault="00FF4ADE" w:rsidP="00443CAB">
                      <w:pPr>
                        <w:spacing w:line="240" w:lineRule="auto"/>
                        <w:jc w:val="center"/>
                        <w:rPr>
                          <w:b/>
                          <w:sz w:val="12"/>
                          <w:szCs w:val="12"/>
                        </w:rPr>
                      </w:pPr>
                      <w:r w:rsidRPr="001661D8">
                        <w:rPr>
                          <w:b/>
                          <w:sz w:val="12"/>
                          <w:szCs w:val="12"/>
                        </w:rPr>
                        <w:t>VHE-RE en mode épuisement de la charge</w:t>
                      </w:r>
                      <w:r>
                        <w:rPr>
                          <w:b/>
                          <w:sz w:val="12"/>
                          <w:szCs w:val="12"/>
                        </w:rPr>
                        <w:t> :</w:t>
                      </w:r>
                    </w:p>
                    <w:p w:rsidR="00FF4ADE" w:rsidRPr="001661D8" w:rsidRDefault="00FF4ADE" w:rsidP="00443CAB">
                      <w:pPr>
                        <w:spacing w:line="240" w:lineRule="auto"/>
                        <w:jc w:val="center"/>
                        <w:rPr>
                          <w:sz w:val="12"/>
                          <w:szCs w:val="12"/>
                        </w:rPr>
                      </w:pPr>
                      <w:r w:rsidRPr="001661D8">
                        <w:rPr>
                          <w:sz w:val="12"/>
                          <w:szCs w:val="12"/>
                        </w:rPr>
                        <w:t>Existe-t-il un mode prédominant ?</w:t>
                      </w:r>
                    </w:p>
                  </w:txbxContent>
                </v:textbox>
              </v:shape>
            </w:pict>
          </mc:Fallback>
        </mc:AlternateContent>
      </w:r>
      <w:r w:rsidRPr="008E409A">
        <w:rPr>
          <w:noProof/>
          <w:lang w:val="en-US"/>
        </w:rPr>
        <mc:AlternateContent>
          <mc:Choice Requires="wps">
            <w:drawing>
              <wp:anchor distT="0" distB="0" distL="114300" distR="114300" simplePos="0" relativeHeight="251930624" behindDoc="0" locked="0" layoutInCell="1" allowOverlap="1" wp14:anchorId="10EFAC56" wp14:editId="55B325F9">
                <wp:simplePos x="0" y="0"/>
                <wp:positionH relativeFrom="column">
                  <wp:posOffset>2640965</wp:posOffset>
                </wp:positionH>
                <wp:positionV relativeFrom="paragraph">
                  <wp:posOffset>4045791</wp:posOffset>
                </wp:positionV>
                <wp:extent cx="1875754" cy="306562"/>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54" cy="306562"/>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AC56" id="_x0000_s1299" type="#_x0000_t202" style="position:absolute;margin-left:207.95pt;margin-top:318.55pt;width:147.7pt;height:2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sidRPr="008E409A">
        <w:rPr>
          <w:noProof/>
          <w:lang w:val="en-US"/>
        </w:rPr>
        <mc:AlternateContent>
          <mc:Choice Requires="wps">
            <w:drawing>
              <wp:anchor distT="0" distB="0" distL="114300" distR="114300" simplePos="0" relativeHeight="251929600" behindDoc="0" locked="0" layoutInCell="1" allowOverlap="1" wp14:anchorId="54C4AD47" wp14:editId="1838653F">
                <wp:simplePos x="0" y="0"/>
                <wp:positionH relativeFrom="column">
                  <wp:posOffset>2672715</wp:posOffset>
                </wp:positionH>
                <wp:positionV relativeFrom="paragraph">
                  <wp:posOffset>4520771</wp:posOffset>
                </wp:positionV>
                <wp:extent cx="1844656" cy="18499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56" cy="18499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4AD47" id="_x0000_s1300" type="#_x0000_t202" style="position:absolute;margin-left:210.45pt;margin-top:355.95pt;width:145.25pt;height:14.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dans lequel la consommation d’énergie électrique est la plus forte</w:t>
                      </w:r>
                    </w:p>
                  </w:txbxContent>
                </v:textbox>
              </v:shape>
            </w:pict>
          </mc:Fallback>
        </mc:AlternateContent>
      </w:r>
      <w:r w:rsidRPr="008E409A">
        <w:rPr>
          <w:noProof/>
          <w:lang w:val="en-US"/>
        </w:rPr>
        <mc:AlternateContent>
          <mc:Choice Requires="wps">
            <w:drawing>
              <wp:anchor distT="0" distB="0" distL="114300" distR="114300" simplePos="0" relativeHeight="251928576" behindDoc="0" locked="0" layoutInCell="1" allowOverlap="1" wp14:anchorId="4690DD4E" wp14:editId="3E86D4C0">
                <wp:simplePos x="0" y="0"/>
                <wp:positionH relativeFrom="column">
                  <wp:posOffset>838835</wp:posOffset>
                </wp:positionH>
                <wp:positionV relativeFrom="paragraph">
                  <wp:posOffset>4320334</wp:posOffset>
                </wp:positionV>
                <wp:extent cx="1189249" cy="285420"/>
                <wp:effectExtent l="0" t="0" r="11430" b="635"/>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249" cy="2854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DD4E" id="_x0000_s1301" type="#_x0000_t202" style="position:absolute;margin-left:66.05pt;margin-top:340.2pt;width:93.65pt;height:22.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8E409A">
        <w:rPr>
          <w:noProof/>
          <w:lang w:val="en-US"/>
        </w:rPr>
        <mc:AlternateContent>
          <mc:Choice Requires="wps">
            <w:drawing>
              <wp:anchor distT="0" distB="0" distL="114300" distR="114300" simplePos="0" relativeHeight="251927552" behindDoc="0" locked="0" layoutInCell="1" allowOverlap="1" wp14:anchorId="559C944D" wp14:editId="72F243E8">
                <wp:simplePos x="0" y="0"/>
                <wp:positionH relativeFrom="column">
                  <wp:posOffset>5008880</wp:posOffset>
                </wp:positionH>
                <wp:positionV relativeFrom="paragraph">
                  <wp:posOffset>2555446</wp:posOffset>
                </wp:positionV>
                <wp:extent cx="924560" cy="353659"/>
                <wp:effectExtent l="0" t="0" r="8890" b="889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53659"/>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C944D" id="_x0000_s1302" type="#_x0000_t202" style="position:absolute;margin-left:394.4pt;margin-top:201.2pt;width:72.8pt;height:27.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8E409A">
        <w:rPr>
          <w:noProof/>
          <w:lang w:val="en-US"/>
        </w:rPr>
        <mc:AlternateContent>
          <mc:Choice Requires="wps">
            <w:drawing>
              <wp:anchor distT="0" distB="0" distL="114300" distR="114300" simplePos="0" relativeHeight="251926528" behindDoc="0" locked="0" layoutInCell="1" allowOverlap="1" wp14:anchorId="532417BC" wp14:editId="2AAF7C43">
                <wp:simplePos x="0" y="0"/>
                <wp:positionH relativeFrom="column">
                  <wp:posOffset>3888740</wp:posOffset>
                </wp:positionH>
                <wp:positionV relativeFrom="paragraph">
                  <wp:posOffset>2798239</wp:posOffset>
                </wp:positionV>
                <wp:extent cx="924971" cy="454557"/>
                <wp:effectExtent l="0" t="0" r="8890" b="3175"/>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71" cy="454557"/>
                        </a:xfrm>
                        <a:prstGeom prst="rect">
                          <a:avLst/>
                        </a:prstGeom>
                        <a:noFill/>
                        <a:ln w="9525">
                          <a:noFill/>
                          <a:miter lim="800000"/>
                          <a:headEnd/>
                          <a:tailEnd/>
                        </a:ln>
                      </wps:spPr>
                      <wps:txbx>
                        <w:txbxContent>
                          <w:p w:rsidR="00FF4ADE" w:rsidRDefault="00FF4ADE" w:rsidP="00443CAB">
                            <w:pPr>
                              <w:spacing w:line="240" w:lineRule="auto"/>
                              <w:jc w:val="center"/>
                              <w:rPr>
                                <w:sz w:val="12"/>
                                <w:szCs w:val="12"/>
                              </w:rPr>
                            </w:pPr>
                            <w:r>
                              <w:rPr>
                                <w:sz w:val="12"/>
                                <w:szCs w:val="12"/>
                              </w:rPr>
                              <w:t>Exécuter le cycle urbain</w:t>
                            </w:r>
                          </w:p>
                          <w:p w:rsidR="00FF4ADE" w:rsidRPr="001661D8" w:rsidRDefault="00FF4ADE" w:rsidP="00443CAB">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417BC" id="_x0000_s1303" type="#_x0000_t202" style="position:absolute;margin-left:306.2pt;margin-top:220.35pt;width:72.85pt;height:3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" filled="f" stroked="f">
                <v:textbox inset="0,0,0,0">
                  <w:txbxContent>
                    <w:p w:rsidR="00FF4ADE" w:rsidRDefault="00FF4ADE" w:rsidP="00443CAB">
                      <w:pPr>
                        <w:spacing w:line="240" w:lineRule="auto"/>
                        <w:jc w:val="center"/>
                        <w:rPr>
                          <w:sz w:val="12"/>
                          <w:szCs w:val="12"/>
                        </w:rPr>
                      </w:pPr>
                      <w:r>
                        <w:rPr>
                          <w:sz w:val="12"/>
                          <w:szCs w:val="12"/>
                        </w:rPr>
                        <w:t>Exécuter le cycle urbain</w:t>
                      </w:r>
                    </w:p>
                    <w:p w:rsidR="00FF4ADE" w:rsidRPr="001661D8" w:rsidRDefault="00FF4ADE" w:rsidP="00443CAB">
                      <w:pPr>
                        <w:spacing w:line="240" w:lineRule="auto"/>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8E409A">
        <w:rPr>
          <w:noProof/>
          <w:lang w:val="en-US"/>
        </w:rPr>
        <mc:AlternateContent>
          <mc:Choice Requires="wps">
            <w:drawing>
              <wp:anchor distT="0" distB="0" distL="114300" distR="114300" simplePos="0" relativeHeight="251925504" behindDoc="0" locked="0" layoutInCell="1" allowOverlap="1" wp14:anchorId="293EDE93" wp14:editId="6BED64C6">
                <wp:simplePos x="0" y="0"/>
                <wp:positionH relativeFrom="column">
                  <wp:posOffset>1699895</wp:posOffset>
                </wp:positionH>
                <wp:positionV relativeFrom="paragraph">
                  <wp:posOffset>3544141</wp:posOffset>
                </wp:positionV>
                <wp:extent cx="1585665" cy="280134"/>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665" cy="280134"/>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EDE93" id="_x0000_s1304" type="#_x0000_t202" style="position:absolute;margin-left:133.85pt;margin-top:279.05pt;width:124.85pt;height:22.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v:textbox>
              </v:shape>
            </w:pict>
          </mc:Fallback>
        </mc:AlternateContent>
      </w:r>
      <w:r w:rsidRPr="008E409A">
        <w:rPr>
          <w:noProof/>
          <w:lang w:val="en-US"/>
        </w:rPr>
        <mc:AlternateContent>
          <mc:Choice Requires="wps">
            <w:drawing>
              <wp:anchor distT="0" distB="0" distL="114300" distR="114300" simplePos="0" relativeHeight="251924480" behindDoc="0" locked="0" layoutInCell="1" allowOverlap="1" wp14:anchorId="0D3FE2B0" wp14:editId="66E83CD9">
                <wp:simplePos x="0" y="0"/>
                <wp:positionH relativeFrom="column">
                  <wp:posOffset>107950</wp:posOffset>
                </wp:positionH>
                <wp:positionV relativeFrom="paragraph">
                  <wp:posOffset>3759835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FE2B0" id="_x0000_s1305" type="#_x0000_t202" style="position:absolute;margin-left:8.5pt;margin-top:296.05pt;width:60.75pt;height:1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23456" behindDoc="0" locked="0" layoutInCell="1" allowOverlap="1" wp14:anchorId="76733289" wp14:editId="3C66AC94">
                <wp:simplePos x="0" y="0"/>
                <wp:positionH relativeFrom="column">
                  <wp:posOffset>939165</wp:posOffset>
                </wp:positionH>
                <wp:positionV relativeFrom="paragraph">
                  <wp:posOffset>2935811</wp:posOffset>
                </wp:positionV>
                <wp:extent cx="1205106" cy="369989"/>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106" cy="369989"/>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33289" id="_x0000_s1306" type="#_x0000_t202" style="position:absolute;margin-left:73.95pt;margin-top:231.15pt;width:94.9pt;height:29.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v:textbox>
              </v:shape>
            </w:pict>
          </mc:Fallback>
        </mc:AlternateContent>
      </w:r>
      <w:r w:rsidRPr="008E409A">
        <w:rPr>
          <w:noProof/>
          <w:lang w:val="en-US"/>
        </w:rPr>
        <mc:AlternateContent>
          <mc:Choice Requires="wps">
            <w:drawing>
              <wp:anchor distT="0" distB="0" distL="114300" distR="114300" simplePos="0" relativeHeight="251920384" behindDoc="0" locked="0" layoutInCell="1" allowOverlap="1" wp14:anchorId="49F77884" wp14:editId="35D7361F">
                <wp:simplePos x="0" y="0"/>
                <wp:positionH relativeFrom="column">
                  <wp:posOffset>5024755</wp:posOffset>
                </wp:positionH>
                <wp:positionV relativeFrom="paragraph">
                  <wp:posOffset>2244296</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77884" id="_x0000_s1307" type="#_x0000_t202" style="position:absolute;margin-left:395.65pt;margin-top:176.7pt;width:71.55pt;height:9.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Pr>
                          <w:sz w:val="12"/>
                          <w:szCs w:val="12"/>
                        </w:rPr>
                        <w:t>Plusieurs modes</w:t>
                      </w:r>
                    </w:p>
                  </w:txbxContent>
                </v:textbox>
              </v:shape>
            </w:pict>
          </mc:Fallback>
        </mc:AlternateContent>
      </w:r>
      <w:r w:rsidRPr="008E409A">
        <w:rPr>
          <w:noProof/>
          <w:lang w:val="en-US"/>
        </w:rPr>
        <mc:AlternateContent>
          <mc:Choice Requires="wps">
            <w:drawing>
              <wp:anchor distT="0" distB="0" distL="114300" distR="114300" simplePos="0" relativeHeight="251922432" behindDoc="0" locked="0" layoutInCell="1" allowOverlap="1" wp14:anchorId="1C4418C2" wp14:editId="7B76879D">
                <wp:simplePos x="0" y="0"/>
                <wp:positionH relativeFrom="column">
                  <wp:posOffset>3030855</wp:posOffset>
                </wp:positionH>
                <wp:positionV relativeFrom="paragraph">
                  <wp:posOffset>2443909</wp:posOffset>
                </wp:positionV>
                <wp:extent cx="908685" cy="126365"/>
                <wp:effectExtent l="0" t="0" r="5715" b="6985"/>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FF4ADE" w:rsidRPr="00A33005" w:rsidRDefault="00FF4ADE" w:rsidP="00443CAB">
                            <w:pPr>
                              <w:spacing w:line="240" w:lineRule="auto"/>
                              <w:jc w:val="center"/>
                              <w:rPr>
                                <w:b/>
                                <w:sz w:val="14"/>
                                <w:szCs w:val="14"/>
                              </w:rPr>
                            </w:pPr>
                            <w:r w:rsidRPr="00A33005">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18C2" id="_x0000_s1308" type="#_x0000_t202" style="position:absolute;margin-left:238.65pt;margin-top:192.45pt;width:71.55pt;height:9.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" filled="f" stroked="f">
                <v:textbox inset="0,0,0,0">
                  <w:txbxContent>
                    <w:p w:rsidR="00FF4ADE" w:rsidRPr="00A33005" w:rsidRDefault="00FF4ADE" w:rsidP="00443CAB">
                      <w:pPr>
                        <w:spacing w:line="240" w:lineRule="auto"/>
                        <w:jc w:val="center"/>
                        <w:rPr>
                          <w:b/>
                          <w:sz w:val="14"/>
                          <w:szCs w:val="14"/>
                        </w:rPr>
                      </w:pPr>
                      <w:r w:rsidRPr="00A33005">
                        <w:rPr>
                          <w:b/>
                          <w:sz w:val="14"/>
                          <w:szCs w:val="14"/>
                        </w:rPr>
                        <w:t>Option régionale</w:t>
                      </w:r>
                    </w:p>
                  </w:txbxContent>
                </v:textbox>
              </v:shape>
            </w:pict>
          </mc:Fallback>
        </mc:AlternateContent>
      </w:r>
      <w:r w:rsidRPr="008E409A">
        <w:rPr>
          <w:noProof/>
          <w:lang w:val="en-US"/>
        </w:rPr>
        <mc:AlternateContent>
          <mc:Choice Requires="wps">
            <w:drawing>
              <wp:anchor distT="0" distB="0" distL="114300" distR="114300" simplePos="0" relativeHeight="251921408" behindDoc="0" locked="0" layoutInCell="1" allowOverlap="1" wp14:anchorId="0D3D9AA2" wp14:editId="0F61F16D">
                <wp:simplePos x="0" y="0"/>
                <wp:positionH relativeFrom="column">
                  <wp:posOffset>278765</wp:posOffset>
                </wp:positionH>
                <wp:positionV relativeFrom="paragraph">
                  <wp:posOffset>2677366</wp:posOffset>
                </wp:positionV>
                <wp:extent cx="940828" cy="110997"/>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110997"/>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9AA2" id="_x0000_s1309" type="#_x0000_t202" style="position:absolute;margin-left:21.95pt;margin-top:210.8pt;width:74.1pt;height: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Pr>
                          <w:sz w:val="12"/>
                          <w:szCs w:val="12"/>
                        </w:rPr>
                        <w:t>Sélectionner ce mode unique</w:t>
                      </w:r>
                    </w:p>
                  </w:txbxContent>
                </v:textbox>
              </v:shape>
            </w:pict>
          </mc:Fallback>
        </mc:AlternateContent>
      </w:r>
      <w:r w:rsidRPr="008E409A">
        <w:rPr>
          <w:noProof/>
          <w:lang w:val="en-US"/>
        </w:rPr>
        <mc:AlternateContent>
          <mc:Choice Requires="wps">
            <w:drawing>
              <wp:anchor distT="0" distB="0" distL="114300" distR="114300" simplePos="0" relativeHeight="251919360" behindDoc="0" locked="0" layoutInCell="1" allowOverlap="1" wp14:anchorId="3B779B65" wp14:editId="76913F64">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9B65" id="_x0000_s1310" type="#_x0000_t202" style="position:absolute;margin-left:256.55pt;margin-top:168.55pt;width:36.6pt;height:9.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sfCwIAAPMDAAAOAAAAZHJzL2Uyb0RvYy54bWysU02P0zAQvSPxHyzfadJsW5W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" filled="f" stroked="f">
                <v:textbox inset="0,0,0,0">
                  <w:txbxContent>
                    <w:p w:rsidR="00FF4ADE" w:rsidRPr="001661D8" w:rsidRDefault="00FF4ADE" w:rsidP="00443CAB">
                      <w:pPr>
                        <w:spacing w:line="240" w:lineRule="auto"/>
                        <w:jc w:val="center"/>
                        <w:rPr>
                          <w:sz w:val="12"/>
                          <w:szCs w:val="12"/>
                        </w:rPr>
                      </w:pPr>
                      <w:r>
                        <w:rPr>
                          <w:sz w:val="12"/>
                          <w:szCs w:val="12"/>
                        </w:rPr>
                        <w:t xml:space="preserve">Aucun mode </w:t>
                      </w:r>
                    </w:p>
                  </w:txbxContent>
                </v:textbox>
              </v:shape>
            </w:pict>
          </mc:Fallback>
        </mc:AlternateContent>
      </w:r>
      <w:r w:rsidRPr="008E409A">
        <w:rPr>
          <w:noProof/>
          <w:lang w:val="en-US"/>
        </w:rPr>
        <mc:AlternateContent>
          <mc:Choice Requires="wps">
            <w:drawing>
              <wp:anchor distT="0" distB="0" distL="114300" distR="114300" simplePos="0" relativeHeight="251918336" behindDoc="0" locked="0" layoutInCell="1" allowOverlap="1" wp14:anchorId="3D39C708" wp14:editId="6C95405E">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C708" id="_x0000_s1311" type="#_x0000_t202" style="position:absolute;margin-left:40.25pt;margin-top:180pt;width:36.6pt;height:1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" filled="f" stroked="f">
                <v:textbox inset="0,0,0,0">
                  <w:txbxContent>
                    <w:p w:rsidR="00FF4ADE" w:rsidRPr="001661D8" w:rsidRDefault="00FF4ADE" w:rsidP="00443CAB">
                      <w:pPr>
                        <w:spacing w:line="240" w:lineRule="auto"/>
                        <w:jc w:val="center"/>
                        <w:rPr>
                          <w:sz w:val="12"/>
                          <w:szCs w:val="12"/>
                        </w:rPr>
                      </w:pPr>
                      <w:r>
                        <w:rPr>
                          <w:sz w:val="12"/>
                          <w:szCs w:val="12"/>
                        </w:rPr>
                        <w:t xml:space="preserve">Un seul mode </w:t>
                      </w:r>
                    </w:p>
                  </w:txbxContent>
                </v:textbox>
              </v:shape>
            </w:pict>
          </mc:Fallback>
        </mc:AlternateContent>
      </w:r>
      <w:r w:rsidRPr="008E409A">
        <w:rPr>
          <w:noProof/>
          <w:lang w:val="en-US"/>
        </w:rPr>
        <mc:AlternateContent>
          <mc:Choice Requires="wps">
            <w:drawing>
              <wp:anchor distT="0" distB="0" distL="114300" distR="114300" simplePos="0" relativeHeight="251917312" behindDoc="0" locked="0" layoutInCell="1" allowOverlap="1" wp14:anchorId="34D33469" wp14:editId="258E66F4">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33469" id="_x0000_s1312" type="#_x0000_t202" style="position:absolute;margin-left:27.75pt;margin-top:107.2pt;width:60.75pt;height:16.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16288" behindDoc="0" locked="0" layoutInCell="1" allowOverlap="1" wp14:anchorId="63106B11" wp14:editId="07E84F82">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06B11" id="_x0000_s1313" type="#_x0000_t202" style="position:absolute;margin-left:211.9pt;margin-top:123.3pt;width:123.6pt;height:22.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" filled="f" stroked="f">
                <v:textbox inset="0,0,0,0">
                  <w:txbxContent>
                    <w:p w:rsidR="00FF4ADE" w:rsidRPr="001661D8" w:rsidRDefault="00FF4ADE" w:rsidP="00443CAB">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v:textbox>
              </v:shape>
            </w:pict>
          </mc:Fallback>
        </mc:AlternateContent>
      </w:r>
      <w:r w:rsidRPr="008E409A">
        <w:rPr>
          <w:noProof/>
          <w:lang w:val="en-US"/>
        </w:rPr>
        <mc:AlternateContent>
          <mc:Choice Requires="wps">
            <w:drawing>
              <wp:anchor distT="0" distB="0" distL="114300" distR="114300" simplePos="0" relativeHeight="251914240" behindDoc="0" locked="0" layoutInCell="1" allowOverlap="1" wp14:anchorId="763EEA04" wp14:editId="66A499B5">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EEA04" id="_x0000_s1314" type="#_x0000_t202" style="position:absolute;margin-left:61.9pt;margin-top:63.55pt;width:14.55pt;height:9.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12192" behindDoc="0" locked="0" layoutInCell="1" allowOverlap="1" wp14:anchorId="53A99124" wp14:editId="2B31EA7F">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99124" id="_x0000_s1315" type="#_x0000_t202" style="position:absolute;margin-left:115.85pt;margin-top:277.3pt;width:14.55pt;height:9.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13216" behindDoc="0" locked="0" layoutInCell="1" allowOverlap="1" wp14:anchorId="34FDCA80" wp14:editId="074E6B77">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CA80" id="_x0000_s1316" type="#_x0000_t202" style="position:absolute;margin-left:54.2pt;margin-top:233.9pt;width:14.55pt;height:9.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ibwwtwwC&#10;AADzAwAADgAAAAAAAAAAAAAAAAAuAgAAZHJzL2Uyb0RvYy54bWxQSwECLQAUAAYACAAAACEAgZus&#10;c+AAAAAL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09120" behindDoc="0" locked="0" layoutInCell="1" allowOverlap="1" wp14:anchorId="667D7B56" wp14:editId="76F17A8A">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7B56" id="_x0000_s1317" type="#_x0000_t202" style="position:absolute;margin-left:147.85pt;margin-top:92.4pt;width:14.55pt;height:9.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11168" behindDoc="0" locked="0" layoutInCell="1" allowOverlap="1" wp14:anchorId="28F6FA58" wp14:editId="25EEBF56">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6FA58" id="_x0000_s1318" type="#_x0000_t202" style="position:absolute;margin-left:264.2pt;margin-top:277pt;width:14.55pt;height:9.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10144" behindDoc="0" locked="0" layoutInCell="1" allowOverlap="1" wp14:anchorId="532F1704" wp14:editId="5092C6F3">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F1704" id="_x0000_s1319" type="#_x0000_t202" style="position:absolute;margin-left:174.8pt;margin-top:234.25pt;width:14.55pt;height:9.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08096" behindDoc="0" locked="0" layoutInCell="1" allowOverlap="1" wp14:anchorId="29E73198" wp14:editId="25665B7A">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73198" id="_x0000_s1320" type="#_x0000_t202" style="position:absolute;margin-left:350.2pt;margin-top:26.75pt;width:14.55pt;height:9.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07072" behindDoc="0" locked="0" layoutInCell="1" allowOverlap="1" wp14:anchorId="62D02731" wp14:editId="667C74C4">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02731" id="_x0000_s1321" type="#_x0000_t202" style="position:absolute;margin-left:174.65pt;margin-top:26.9pt;width:14.55pt;height:9.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06048" behindDoc="0" locked="0" layoutInCell="1" allowOverlap="1" wp14:anchorId="4F98679B" wp14:editId="24CB8E6F">
                <wp:simplePos x="0" y="0"/>
                <wp:positionH relativeFrom="column">
                  <wp:posOffset>1034712</wp:posOffset>
                </wp:positionH>
                <wp:positionV relativeFrom="paragraph">
                  <wp:posOffset>796323</wp:posOffset>
                </wp:positionV>
                <wp:extent cx="1569808" cy="285420"/>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808" cy="2854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8679B" id="_x0000_s1322" type="#_x0000_t202" style="position:absolute;margin-left:81.45pt;margin-top:62.7pt;width:123.6pt;height:22.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" filled="f" stroked="f">
                <v:textbox inset="0,0,0,0">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v:textbox>
              </v:shape>
            </w:pict>
          </mc:Fallback>
        </mc:AlternateContent>
      </w:r>
      <w:r w:rsidRPr="008E409A">
        <w:rPr>
          <w:noProof/>
          <w:lang w:val="en-US"/>
        </w:rPr>
        <w:drawing>
          <wp:inline distT="0" distB="0" distL="0" distR="0" wp14:anchorId="30240C18" wp14:editId="71F0D167">
            <wp:extent cx="6122670" cy="49377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22670" cy="4937760"/>
                    </a:xfrm>
                    <a:prstGeom prst="rect">
                      <a:avLst/>
                    </a:prstGeom>
                    <a:noFill/>
                    <a:ln>
                      <a:noFill/>
                    </a:ln>
                  </pic:spPr>
                </pic:pic>
              </a:graphicData>
            </a:graphic>
          </wp:inline>
        </w:drawing>
      </w:r>
    </w:p>
    <w:p w:rsidR="00443CAB" w:rsidRPr="008E409A" w:rsidRDefault="00443CAB" w:rsidP="00443CAB">
      <w:pPr>
        <w:pStyle w:val="SingleTxtG"/>
        <w:ind w:left="2268" w:hanging="1134"/>
        <w:rPr>
          <w:lang w:val="fr-FR"/>
        </w:rPr>
      </w:pPr>
      <w:r w:rsidRPr="008E409A">
        <w:rPr>
          <w:lang w:val="fr-FR"/>
        </w:rPr>
        <w:t>3.</w:t>
      </w:r>
      <w:r w:rsidRPr="008E409A">
        <w:rPr>
          <w:lang w:val="fr-FR"/>
        </w:rPr>
        <w:tab/>
        <w:t>VHE-RE, VHE-NRE et VHPC-NRE dotés d’un mode sélectionnable, en condition de maintien de la charge</w:t>
      </w:r>
    </w:p>
    <w:p w:rsidR="00443CAB" w:rsidRPr="008E409A" w:rsidRDefault="00443CAB" w:rsidP="00443CAB">
      <w:pPr>
        <w:pStyle w:val="SingleTxtG"/>
        <w:ind w:left="2268"/>
        <w:rPr>
          <w:lang w:val="fr-FR"/>
        </w:rPr>
      </w:pPr>
      <w:r w:rsidRPr="008E409A">
        <w:rPr>
          <w:lang w:val="fr-FR"/>
        </w:rPr>
        <w:t>S’agissant des véhicules dotés d’un mode sélectionnable, le mode pour l’essai du type 1 exécuté en condition de maintien de la charge doit être sélectionné dans les conditions ci-après.</w:t>
      </w:r>
    </w:p>
    <w:p w:rsidR="00443CAB" w:rsidRPr="008E409A" w:rsidRDefault="00443CAB" w:rsidP="00443CAB">
      <w:pPr>
        <w:pStyle w:val="SingleTxtG"/>
        <w:ind w:left="2268"/>
        <w:rPr>
          <w:lang w:val="fr-FR"/>
        </w:rPr>
      </w:pPr>
      <w:r w:rsidRPr="008E409A">
        <w:rPr>
          <w:lang w:val="fr-FR"/>
        </w:rPr>
        <w:t>Le diagramme présenté à la figure A8.App6/2 illustre la sélection du mode conformément au paragraphe 3 du présent appendice.</w:t>
      </w:r>
    </w:p>
    <w:p w:rsidR="00443CAB" w:rsidRPr="008E409A" w:rsidRDefault="00443CAB" w:rsidP="00443CAB">
      <w:pPr>
        <w:pStyle w:val="SingleTxtG"/>
        <w:ind w:left="2268" w:hanging="1134"/>
        <w:rPr>
          <w:lang w:val="fr-FR"/>
        </w:rPr>
      </w:pPr>
      <w:r w:rsidRPr="008E409A">
        <w:rPr>
          <w:lang w:val="fr-FR"/>
        </w:rPr>
        <w:t>3.1</w:t>
      </w:r>
      <w:r w:rsidRPr="008E409A">
        <w:rPr>
          <w:lang w:val="fr-FR"/>
        </w:rPr>
        <w:tab/>
        <w:t>S’il existe un mode prédominant dans lequel le véhicule peut suivre le cycle d’essai de référence en condition de maintien de la charge, ce mode doit être sélectionné.</w:t>
      </w:r>
    </w:p>
    <w:p w:rsidR="00443CAB" w:rsidRPr="008E409A" w:rsidRDefault="00443CAB" w:rsidP="00443CAB">
      <w:pPr>
        <w:pStyle w:val="SingleTxtG"/>
        <w:ind w:left="2268" w:hanging="1134"/>
        <w:rPr>
          <w:lang w:val="fr-FR"/>
        </w:rPr>
      </w:pPr>
      <w:r w:rsidRPr="008E409A">
        <w:rPr>
          <w:lang w:val="fr-FR"/>
        </w:rPr>
        <w:t>3.2</w:t>
      </w:r>
      <w:r w:rsidRPr="008E409A">
        <w:rPr>
          <w:lang w:val="fr-FR"/>
        </w:rPr>
        <w:tab/>
        <w:t>S’il n’existe pas de mode prédominant, ou s’il existe un mode prédominant mais que ce dernier ne permet pas au véhicule de suivre le cycle d’essai de référence en condition de maintien de la charge, le mode pour l’essai doit être sélectionné comme suit :</w:t>
      </w:r>
    </w:p>
    <w:p w:rsidR="00443CAB" w:rsidRPr="008E409A" w:rsidRDefault="00443CAB" w:rsidP="00443CAB">
      <w:pPr>
        <w:pStyle w:val="SingleTxtG"/>
        <w:ind w:left="2835" w:hanging="567"/>
        <w:rPr>
          <w:lang w:val="fr-FR"/>
        </w:rPr>
      </w:pPr>
      <w:r w:rsidRPr="008E409A">
        <w:rPr>
          <w:lang w:val="fr-FR"/>
        </w:rPr>
        <w:t>a)</w:t>
      </w:r>
      <w:r w:rsidRPr="008E409A">
        <w:rPr>
          <w:lang w:val="fr-FR"/>
        </w:rPr>
        <w:tab/>
        <w:t>Si un seul mode permet au véhicule de suivre le cycle d’essai de référence en condition de maintien de la charge, celui-ci doit être sélectionné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Si plusieurs modes permettent au véhicule de suivre le cycle d’essai de référence en condition de maintien de la charge, le constructeur peut soit sélectionner le mode correspondant au cas le plus défavorable, soit sélectionner à la fois le mode correspondant au cas le plus favorable et le mode correspondant au cas le plus défavorable et faire la moyenne arithmétique des résultats de l’essai. </w:t>
      </w:r>
    </w:p>
    <w:p w:rsidR="00443CAB" w:rsidRPr="008E409A" w:rsidRDefault="00443CAB" w:rsidP="00443CAB">
      <w:pPr>
        <w:pStyle w:val="SingleTxtG"/>
        <w:ind w:left="2268" w:hanging="1134"/>
        <w:rPr>
          <w:lang w:val="fr-FR"/>
        </w:rPr>
      </w:pPr>
      <w:r w:rsidRPr="008E409A">
        <w:rPr>
          <w:lang w:val="fr-FR"/>
        </w:rPr>
        <w:t>3.3</w:t>
      </w:r>
      <w:r w:rsidRPr="008E409A">
        <w:rPr>
          <w:lang w:val="fr-FR"/>
        </w:rPr>
        <w:tab/>
      </w:r>
      <w:r w:rsidRPr="008E409A">
        <w:rPr>
          <w:spacing w:val="-4"/>
          <w:lang w:val="fr-FR"/>
        </w:rPr>
        <w:t xml:space="preserve">S’il n’existe aucun mode, conformément aux dispositions des paragraphes 3.1 et 3.2 du présent appendice, qui permette au </w:t>
      </w:r>
      <w:r w:rsidRPr="008E409A">
        <w:rPr>
          <w:lang w:val="fr-FR"/>
        </w:rPr>
        <w:t>véhicule de suivre le cycle d’essai de référence</w:t>
      </w:r>
      <w:r w:rsidRPr="008E409A">
        <w:rPr>
          <w:spacing w:val="-4"/>
          <w:lang w:val="fr-FR"/>
        </w:rPr>
        <w:t>, ce cycle doit être modifié conformément aux dispositions du paragraphe 9 de l’annexe 1 </w:t>
      </w:r>
      <w:r w:rsidRPr="008E409A">
        <w:rPr>
          <w:lang w:val="fr-FR"/>
        </w:rPr>
        <w:t>:</w:t>
      </w:r>
    </w:p>
    <w:p w:rsidR="00443CAB" w:rsidRPr="008E409A" w:rsidRDefault="00443CAB" w:rsidP="00443CAB">
      <w:pPr>
        <w:pStyle w:val="SingleTxtG"/>
        <w:ind w:left="2835" w:hanging="567"/>
        <w:rPr>
          <w:lang w:val="fr-FR"/>
        </w:rPr>
      </w:pPr>
      <w:r w:rsidRPr="008E409A">
        <w:rPr>
          <w:lang w:val="fr-FR"/>
        </w:rPr>
        <w:t>a)</w:t>
      </w:r>
      <w:r w:rsidRPr="008E409A">
        <w:rPr>
          <w:lang w:val="fr-FR"/>
        </w:rPr>
        <w:tab/>
        <w:t>S’il existe un mode prédominant dans lequel le véhicule peut suivre le cycle d’essai de référence modifié en condition de maintien de la charge, ce mode doit être sélectionné.</w:t>
      </w:r>
    </w:p>
    <w:p w:rsidR="00443CAB" w:rsidRPr="008E409A" w:rsidRDefault="00443CAB" w:rsidP="00443CAB">
      <w:pPr>
        <w:pStyle w:val="SingleTxtG"/>
        <w:ind w:left="2835" w:hanging="567"/>
        <w:rPr>
          <w:lang w:val="fr-FR"/>
        </w:rPr>
      </w:pPr>
      <w:r w:rsidRPr="008E409A">
        <w:rPr>
          <w:lang w:val="fr-FR"/>
        </w:rPr>
        <w:t>b)</w:t>
      </w:r>
      <w:r w:rsidRPr="008E409A">
        <w:rPr>
          <w:lang w:val="fr-FR"/>
        </w:rPr>
        <w:tab/>
        <w:t>S’il n’existe pas de mode prédominant mais d’autres modes dans lesquels le véhicule peut suivre le cycle d’essai de référence modifié en condition de maintien de la charge, il convient de sélectionner le mode correspondant au cas le plus défavorable.</w:t>
      </w:r>
    </w:p>
    <w:p w:rsidR="00443CAB" w:rsidRPr="008E409A" w:rsidRDefault="00443CAB" w:rsidP="00443CAB">
      <w:pPr>
        <w:pStyle w:val="SingleTxtG"/>
        <w:ind w:left="2835" w:hanging="567"/>
        <w:rPr>
          <w:lang w:val="fr-FR"/>
        </w:rPr>
      </w:pPr>
      <w:r w:rsidRPr="008E409A">
        <w:rPr>
          <w:lang w:val="fr-FR"/>
        </w:rPr>
        <w:t>c)</w:t>
      </w:r>
      <w:r w:rsidRPr="008E409A">
        <w:rPr>
          <w:lang w:val="fr-FR"/>
        </w:rPr>
        <w:tab/>
      </w:r>
      <w:r w:rsidRPr="008E409A">
        <w:rPr>
          <w:spacing w:val="-4"/>
          <w:lang w:val="fr-FR"/>
        </w:rPr>
        <w:t xml:space="preserve">S’il n’existe aucun mode permettant au </w:t>
      </w:r>
      <w:r w:rsidRPr="008E409A">
        <w:rPr>
          <w:lang w:val="fr-FR"/>
        </w:rPr>
        <w:t>véhicule de suivre le cycle d’essai de référence modifié en condition de maintien de la charge, le ou les modes pour lesquels la demande d’énergie sur le cycle est la plus forte doivent être présélectionnés, à la suite de quoi on retient le mode correspondant au cas le plus défavorable.</w:t>
      </w:r>
    </w:p>
    <w:p w:rsidR="00443CAB" w:rsidRPr="008E409A" w:rsidRDefault="00443CAB" w:rsidP="00443CAB">
      <w:pPr>
        <w:pStyle w:val="SingleTxtG"/>
        <w:ind w:left="2835" w:hanging="567"/>
        <w:rPr>
          <w:lang w:val="fr-FR"/>
        </w:rPr>
      </w:pPr>
      <w:r w:rsidRPr="008E409A">
        <w:rPr>
          <w:lang w:val="fr-FR"/>
        </w:rPr>
        <w:t>d)</w:t>
      </w:r>
      <w:r w:rsidRPr="008E409A">
        <w:rPr>
          <w:lang w:val="fr-FR"/>
        </w:rPr>
        <w:tab/>
        <w:t>La Partie contractante peut choisir de remplacer le cycle d’essai de référence par le cycle d’essai WLTP urbain applicable. Dans ce cas, elle doit sélectionner le mode correspondant au cas le plus défavorable.</w:t>
      </w:r>
    </w:p>
    <w:p w:rsidR="00443CAB" w:rsidRPr="008E409A" w:rsidRDefault="00443CAB" w:rsidP="00B60156">
      <w:pPr>
        <w:pStyle w:val="Heading1"/>
        <w:numPr>
          <w:ilvl w:val="0"/>
          <w:numId w:val="0"/>
        </w:numPr>
        <w:spacing w:after="120"/>
        <w:rPr>
          <w:b/>
          <w:lang w:val="fr-FR"/>
        </w:rPr>
      </w:pPr>
      <w:r w:rsidRPr="008E409A">
        <w:rPr>
          <w:lang w:val="fr-FR"/>
        </w:rPr>
        <w:t>Figure A8.App6/2</w:t>
      </w:r>
      <w:r w:rsidRPr="008E409A">
        <w:rPr>
          <w:lang w:val="fr-FR"/>
        </w:rPr>
        <w:br/>
      </w:r>
      <w:r w:rsidRPr="008E409A">
        <w:rPr>
          <w:b/>
          <w:lang w:val="fr-FR"/>
        </w:rPr>
        <w:t xml:space="preserve">Sélection d’un mode de fonctionnement pour un VHE-RE, un VHE-NRE </w:t>
      </w:r>
      <w:r w:rsidRPr="008E409A">
        <w:rPr>
          <w:b/>
          <w:lang w:val="fr-FR"/>
        </w:rPr>
        <w:br/>
        <w:t>ou un VHPC-NRE en condition de maintien de la charge</w:t>
      </w:r>
    </w:p>
    <w:p w:rsidR="00443CAB" w:rsidRPr="008E409A" w:rsidRDefault="00443CAB" w:rsidP="00443CAB">
      <w:pPr>
        <w:spacing w:after="240"/>
        <w:rPr>
          <w:lang w:val="fr-FR"/>
        </w:rPr>
      </w:pPr>
      <w:r w:rsidRPr="008E409A">
        <w:rPr>
          <w:noProof/>
          <w:lang w:val="en-US"/>
        </w:rPr>
        <mc:AlternateContent>
          <mc:Choice Requires="wps">
            <w:drawing>
              <wp:anchor distT="0" distB="0" distL="114300" distR="114300" simplePos="0" relativeHeight="251949056" behindDoc="0" locked="0" layoutInCell="1" allowOverlap="1" wp14:anchorId="34BA3B24" wp14:editId="677BB482">
                <wp:simplePos x="0" y="0"/>
                <wp:positionH relativeFrom="column">
                  <wp:posOffset>805780</wp:posOffset>
                </wp:positionH>
                <wp:positionV relativeFrom="paragraph">
                  <wp:posOffset>2637712</wp:posOffset>
                </wp:positionV>
                <wp:extent cx="1491829"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29" cy="30797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3B24" id="_x0000_s1323" type="#_x0000_t202" style="position:absolute;margin-left:63.45pt;margin-top:207.7pt;width:117.45pt;height:24.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" filled="f" stroked="f">
                <v:textbox inset="0,0,0,0">
                  <w:txbxContent>
                    <w:p w:rsidR="00FF4ADE" w:rsidRPr="001661D8" w:rsidRDefault="00FF4ADE" w:rsidP="00443CAB">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de maintien de la charge ?</w:t>
                      </w:r>
                    </w:p>
                  </w:txbxContent>
                </v:textbox>
              </v:shape>
            </w:pict>
          </mc:Fallback>
        </mc:AlternateContent>
      </w:r>
      <w:r w:rsidRPr="008E409A">
        <w:rPr>
          <w:noProof/>
          <w:lang w:val="en-US"/>
        </w:rPr>
        <mc:AlternateContent>
          <mc:Choice Requires="wps">
            <w:drawing>
              <wp:anchor distT="0" distB="0" distL="114300" distR="114300" simplePos="0" relativeHeight="251958272" behindDoc="0" locked="0" layoutInCell="1" allowOverlap="1" wp14:anchorId="0FC8D6AA" wp14:editId="26DFFFC4">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rsidR="00FF4ADE" w:rsidRPr="001103F2" w:rsidRDefault="00FF4ADE" w:rsidP="00443CAB">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Pr="001103F2">
                              <w:rPr>
                                <w:spacing w:val="-4"/>
                                <w:sz w:val="12"/>
                                <w:szCs w:val="12"/>
                              </w:rPr>
                              <w:t>par. 1.2.6.5.2.4)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8D6AA" id="_x0000_s1324" type="#_x0000_t202" style="position:absolute;margin-left:344.9pt;margin-top:229.2pt;width:57.45pt;height:83.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" filled="f" stroked="f">
                <v:textbox inset="0,0,0,0">
                  <w:txbxContent>
                    <w:p w:rsidR="00FF4ADE" w:rsidRPr="001103F2" w:rsidRDefault="00FF4ADE" w:rsidP="00443CAB">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Pr="001103F2">
                        <w:rPr>
                          <w:spacing w:val="-4"/>
                          <w:sz w:val="12"/>
                          <w:szCs w:val="12"/>
                        </w:rPr>
                        <w:t>par. 1.2.6.5.2.4)</w:t>
                      </w:r>
                    </w:p>
                  </w:txbxContent>
                </v:textbox>
              </v:shape>
            </w:pict>
          </mc:Fallback>
        </mc:AlternateContent>
      </w:r>
      <w:r w:rsidRPr="008E409A">
        <w:rPr>
          <w:noProof/>
          <w:lang w:val="en-US"/>
        </w:rPr>
        <mc:AlternateContent>
          <mc:Choice Requires="wps">
            <w:drawing>
              <wp:anchor distT="0" distB="0" distL="114300" distR="114300" simplePos="0" relativeHeight="251957248" behindDoc="0" locked="0" layoutInCell="1" allowOverlap="1" wp14:anchorId="7A63CB08" wp14:editId="6170E106">
                <wp:simplePos x="0" y="0"/>
                <wp:positionH relativeFrom="column">
                  <wp:posOffset>2644775</wp:posOffset>
                </wp:positionH>
                <wp:positionV relativeFrom="paragraph">
                  <wp:posOffset>4151201</wp:posOffset>
                </wp:positionV>
                <wp:extent cx="1416050" cy="147955"/>
                <wp:effectExtent l="0" t="0" r="12700" b="4445"/>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FF4ADE" w:rsidRPr="001661D8" w:rsidRDefault="00FF4ADE" w:rsidP="00443CAB">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3CB08" id="_x0000_s1325" type="#_x0000_t202" style="position:absolute;margin-left:208.25pt;margin-top:326.85pt;width:111.5pt;height:1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" filled="f" stroked="f">
                <v:textbox inset="0,0,0,0">
                  <w:txbxContent>
                    <w:p w:rsidR="00FF4ADE" w:rsidRPr="001661D8" w:rsidRDefault="00FF4ADE" w:rsidP="00443CAB">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8E409A">
        <w:rPr>
          <w:noProof/>
          <w:lang w:val="en-US"/>
        </w:rPr>
        <mc:AlternateContent>
          <mc:Choice Requires="wps">
            <w:drawing>
              <wp:anchor distT="0" distB="0" distL="114300" distR="114300" simplePos="0" relativeHeight="251955200" behindDoc="0" locked="0" layoutInCell="1" allowOverlap="1" wp14:anchorId="42758B68" wp14:editId="3271E1A9">
                <wp:simplePos x="0" y="0"/>
                <wp:positionH relativeFrom="column">
                  <wp:posOffset>2651760</wp:posOffset>
                </wp:positionH>
                <wp:positionV relativeFrom="paragraph">
                  <wp:posOffset>3613991</wp:posOffset>
                </wp:positionV>
                <wp:extent cx="1427099" cy="401702"/>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099" cy="401702"/>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8B68" id="_x0000_s1326" type="#_x0000_t202" style="position:absolute;margin-left:208.8pt;margin-top:284.55pt;width:112.35pt;height:31.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v:textbox>
              </v:shape>
            </w:pict>
          </mc:Fallback>
        </mc:AlternateContent>
      </w:r>
      <w:r w:rsidRPr="008E409A">
        <w:rPr>
          <w:noProof/>
          <w:lang w:val="en-US"/>
        </w:rPr>
        <mc:AlternateContent>
          <mc:Choice Requires="wps">
            <w:drawing>
              <wp:anchor distT="0" distB="0" distL="114300" distR="114300" simplePos="0" relativeHeight="251954176" behindDoc="0" locked="0" layoutInCell="1" allowOverlap="1" wp14:anchorId="55EAD1CE" wp14:editId="2C7FBBA1">
                <wp:simplePos x="0" y="0"/>
                <wp:positionH relativeFrom="column">
                  <wp:posOffset>828040</wp:posOffset>
                </wp:positionH>
                <wp:positionV relativeFrom="paragraph">
                  <wp:posOffset>4142311</wp:posOffset>
                </wp:positionV>
                <wp:extent cx="1416527" cy="14799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527" cy="147995"/>
                        </a:xfrm>
                        <a:prstGeom prst="rect">
                          <a:avLst/>
                        </a:prstGeom>
                        <a:noFill/>
                        <a:ln w="9525">
                          <a:noFill/>
                          <a:miter lim="800000"/>
                          <a:headEnd/>
                          <a:tailEnd/>
                        </a:ln>
                      </wps:spPr>
                      <wps:txbx>
                        <w:txbxContent>
                          <w:p w:rsidR="00FF4ADE" w:rsidRPr="001661D8" w:rsidRDefault="00FF4ADE" w:rsidP="00443CAB">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AD1CE" id="_x0000_s1327" type="#_x0000_t202" style="position:absolute;margin-left:65.2pt;margin-top:326.15pt;width:111.55pt;height:11.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" filled="f" stroked="f">
                <v:textbox inset="0,0,0,0">
                  <w:txbxContent>
                    <w:p w:rsidR="00FF4ADE" w:rsidRPr="001661D8" w:rsidRDefault="00FF4ADE" w:rsidP="00443CAB">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8E409A">
        <w:rPr>
          <w:noProof/>
          <w:lang w:val="en-US"/>
        </w:rPr>
        <mc:AlternateContent>
          <mc:Choice Requires="wps">
            <w:drawing>
              <wp:anchor distT="0" distB="0" distL="114300" distR="114300" simplePos="0" relativeHeight="251951104" behindDoc="0" locked="0" layoutInCell="1" allowOverlap="1" wp14:anchorId="3B4DE9A1" wp14:editId="37088CAC">
                <wp:simplePos x="0" y="0"/>
                <wp:positionH relativeFrom="column">
                  <wp:posOffset>1869829</wp:posOffset>
                </wp:positionH>
                <wp:positionV relativeFrom="paragraph">
                  <wp:posOffset>3049435</wp:posOffset>
                </wp:positionV>
                <wp:extent cx="1236819" cy="417559"/>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9" cy="417559"/>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E9A1" id="_x0000_s1328" type="#_x0000_t202" style="position:absolute;margin-left:147.25pt;margin-top:240.1pt;width:97.4pt;height:32.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de maintien de la charge ?</w:t>
                      </w:r>
                    </w:p>
                  </w:txbxContent>
                </v:textbox>
              </v:shape>
            </w:pict>
          </mc:Fallback>
        </mc:AlternateContent>
      </w:r>
      <w:r w:rsidRPr="008E409A">
        <w:rPr>
          <w:noProof/>
          <w:lang w:val="en-US"/>
        </w:rPr>
        <mc:AlternateContent>
          <mc:Choice Requires="wps">
            <w:drawing>
              <wp:anchor distT="0" distB="0" distL="114300" distR="114300" simplePos="0" relativeHeight="251956224" behindDoc="0" locked="0" layoutInCell="1" allowOverlap="1" wp14:anchorId="5E096B63" wp14:editId="2A69AB0E">
                <wp:simplePos x="0" y="0"/>
                <wp:positionH relativeFrom="column">
                  <wp:posOffset>4585970</wp:posOffset>
                </wp:positionH>
                <wp:positionV relativeFrom="paragraph">
                  <wp:posOffset>2584021</wp:posOffset>
                </wp:positionV>
                <wp:extent cx="1231533" cy="147995"/>
                <wp:effectExtent l="0" t="0" r="6985" b="4445"/>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533" cy="147995"/>
                        </a:xfrm>
                        <a:prstGeom prst="rect">
                          <a:avLst/>
                        </a:prstGeom>
                        <a:noFill/>
                        <a:ln w="9525">
                          <a:noFill/>
                          <a:miter lim="800000"/>
                          <a:headEnd/>
                          <a:tailEnd/>
                        </a:ln>
                      </wps:spPr>
                      <wps:txbx>
                        <w:txbxContent>
                          <w:p w:rsidR="00FF4ADE" w:rsidRPr="00A33005" w:rsidRDefault="00FF4ADE" w:rsidP="00443CAB">
                            <w:pPr>
                              <w:spacing w:line="240" w:lineRule="auto"/>
                              <w:jc w:val="center"/>
                              <w:rPr>
                                <w:b/>
                                <w:sz w:val="14"/>
                                <w:szCs w:val="14"/>
                              </w:rPr>
                            </w:pPr>
                            <w:r w:rsidRPr="00A33005">
                              <w:rPr>
                                <w:b/>
                                <w:sz w:val="14"/>
                                <w:szCs w:val="14"/>
                              </w:rPr>
                              <w:t xml:space="preserve">Option </w:t>
                            </w:r>
                            <w:r>
                              <w:rPr>
                                <w:b/>
                                <w:sz w:val="14"/>
                                <w:szCs w:val="14"/>
                              </w:rPr>
                              <w:t>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6B63" id="_x0000_s1329" type="#_x0000_t202" style="position:absolute;margin-left:361.1pt;margin-top:203.45pt;width:96.95pt;height:11.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" filled="f" stroked="f">
                <v:textbox inset="0,0,0,0">
                  <w:txbxContent>
                    <w:p w:rsidR="00FF4ADE" w:rsidRPr="00A33005" w:rsidRDefault="00FF4ADE" w:rsidP="00443CAB">
                      <w:pPr>
                        <w:spacing w:line="240" w:lineRule="auto"/>
                        <w:jc w:val="center"/>
                        <w:rPr>
                          <w:b/>
                          <w:sz w:val="14"/>
                          <w:szCs w:val="14"/>
                        </w:rPr>
                      </w:pPr>
                      <w:r w:rsidRPr="00A33005">
                        <w:rPr>
                          <w:b/>
                          <w:sz w:val="14"/>
                          <w:szCs w:val="14"/>
                        </w:rPr>
                        <w:t xml:space="preserve">Option </w:t>
                      </w:r>
                      <w:r>
                        <w:rPr>
                          <w:b/>
                          <w:sz w:val="14"/>
                          <w:szCs w:val="14"/>
                        </w:rPr>
                        <w:t>des constructeurs</w:t>
                      </w:r>
                    </w:p>
                  </w:txbxContent>
                </v:textbox>
              </v:shape>
            </w:pict>
          </mc:Fallback>
        </mc:AlternateContent>
      </w:r>
      <w:r w:rsidRPr="008E409A">
        <w:rPr>
          <w:noProof/>
          <w:lang w:val="en-US"/>
        </w:rPr>
        <mc:AlternateContent>
          <mc:Choice Requires="wps">
            <w:drawing>
              <wp:anchor distT="0" distB="0" distL="114300" distR="114300" simplePos="0" relativeHeight="251953152" behindDoc="0" locked="0" layoutInCell="1" allowOverlap="1" wp14:anchorId="32D3F5C1" wp14:editId="0887B366">
                <wp:simplePos x="0" y="0"/>
                <wp:positionH relativeFrom="column">
                  <wp:posOffset>5151755</wp:posOffset>
                </wp:positionH>
                <wp:positionV relativeFrom="paragraph">
                  <wp:posOffset>2895171</wp:posOffset>
                </wp:positionV>
                <wp:extent cx="708264" cy="216707"/>
                <wp:effectExtent l="0" t="0" r="0" b="12065"/>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64" cy="216707"/>
                        </a:xfrm>
                        <a:prstGeom prst="rect">
                          <a:avLst/>
                        </a:prstGeom>
                        <a:noFill/>
                        <a:ln w="9525">
                          <a:noFill/>
                          <a:miter lim="800000"/>
                          <a:headEnd/>
                          <a:tailEnd/>
                        </a:ln>
                      </wps:spPr>
                      <wps:txbx>
                        <w:txbxContent>
                          <w:p w:rsidR="00FF4ADE" w:rsidRPr="001661D8" w:rsidRDefault="00FF4ADE" w:rsidP="00443CAB">
                            <w:pPr>
                              <w:spacing w:line="10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3F5C1" id="_x0000_s1330" type="#_x0000_t202" style="position:absolute;margin-left:405.65pt;margin-top:227.95pt;width:55.75pt;height:17.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" filled="f" stroked="f">
                <v:textbox inset="0,0,0,0">
                  <w:txbxContent>
                    <w:p w:rsidR="00FF4ADE" w:rsidRPr="001661D8" w:rsidRDefault="00FF4ADE" w:rsidP="00443CAB">
                      <w:pPr>
                        <w:spacing w:line="100" w:lineRule="exact"/>
                        <w:jc w:val="center"/>
                        <w:rPr>
                          <w:sz w:val="12"/>
                          <w:szCs w:val="12"/>
                        </w:rPr>
                      </w:pPr>
                      <w:r>
                        <w:rPr>
                          <w:sz w:val="12"/>
                          <w:szCs w:val="12"/>
                        </w:rPr>
                        <w:t>Sélectionner le mode correspondant au cas le plus défavorable</w:t>
                      </w:r>
                    </w:p>
                  </w:txbxContent>
                </v:textbox>
              </v:shape>
            </w:pict>
          </mc:Fallback>
        </mc:AlternateContent>
      </w:r>
      <w:r w:rsidRPr="008E409A">
        <w:rPr>
          <w:noProof/>
          <w:lang w:val="en-US"/>
        </w:rPr>
        <mc:AlternateContent>
          <mc:Choice Requires="wps">
            <w:drawing>
              <wp:anchor distT="0" distB="0" distL="114300" distR="114300" simplePos="0" relativeHeight="251936768" behindDoc="0" locked="0" layoutInCell="1" allowOverlap="1" wp14:anchorId="58FA1211" wp14:editId="0C93F0FE">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A1211" id="_x0000_s1331" type="#_x0000_t202" style="position:absolute;margin-left:245.7pt;margin-top:243.2pt;width:14.55pt;height:9.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IZLFF4LAgAA&#10;8wMAAA4AAAAAAAAAAAAAAAAALgIAAGRycy9lMm9Eb2MueG1sUEsBAi0AFAAGAAgAAAAhAFrF2eHf&#10;AAAACw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37792" behindDoc="0" locked="0" layoutInCell="1" allowOverlap="1" wp14:anchorId="2290F972" wp14:editId="2EBE5498">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0F972" id="_x0000_s1332" type="#_x0000_t202" style="position:absolute;margin-left:129.45pt;margin-top:243.5pt;width:14.55pt;height:9.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50080" behindDoc="0" locked="0" layoutInCell="1" allowOverlap="1" wp14:anchorId="56C01E50" wp14:editId="2357CDC3">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01E50" id="_x0000_s1333" type="#_x0000_t202" style="position:absolute;margin-left:19.9pt;margin-top:240.95pt;width:57.85pt;height:16.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SDgIAAPMDAAAOAAAAZHJzL2Uyb0RvYy54bWysU02P2yAQvVfqf0DcGzveJM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35744" behindDoc="0" locked="0" layoutInCell="1" allowOverlap="1" wp14:anchorId="7A7D7E7D" wp14:editId="3B6A7AA5">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D7E7D" id="_x0000_s1334" type="#_x0000_t202" style="position:absolute;margin-left:181.75pt;margin-top:207.5pt;width:14.55pt;height: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38816" behindDoc="0" locked="0" layoutInCell="1" allowOverlap="1" wp14:anchorId="7EEFE1BB" wp14:editId="53B3C250">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E1BB" id="_x0000_s1335" type="#_x0000_t202" style="position:absolute;margin-left:48.65pt;margin-top:207.6pt;width:14.55pt;height: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52128" behindDoc="0" locked="0" layoutInCell="1" allowOverlap="1" wp14:anchorId="323248CF" wp14:editId="4E200D8E">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rsidR="00FF4ADE" w:rsidRDefault="00FF4ADE" w:rsidP="00443CAB">
                            <w:pPr>
                              <w:spacing w:line="110" w:lineRule="exact"/>
                              <w:jc w:val="center"/>
                              <w:rPr>
                                <w:sz w:val="12"/>
                                <w:szCs w:val="12"/>
                              </w:rPr>
                            </w:pPr>
                            <w:r>
                              <w:rPr>
                                <w:sz w:val="12"/>
                                <w:szCs w:val="12"/>
                              </w:rPr>
                              <w:t>Exécuter le cycle urbain</w:t>
                            </w:r>
                          </w:p>
                          <w:p w:rsidR="00FF4ADE" w:rsidRPr="001661D8" w:rsidRDefault="00FF4ADE" w:rsidP="00443CAB">
                            <w:pPr>
                              <w:spacing w:line="11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248CF" id="_x0000_s1336" type="#_x0000_t202" style="position:absolute;margin-left:265.4pt;margin-top:208.4pt;width:74.1pt;height:24.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" filled="f" stroked="f">
                <v:textbox inset="0,0,0,0">
                  <w:txbxContent>
                    <w:p w:rsidR="00FF4ADE" w:rsidRDefault="00FF4ADE" w:rsidP="00443CAB">
                      <w:pPr>
                        <w:spacing w:line="110" w:lineRule="exact"/>
                        <w:jc w:val="center"/>
                        <w:rPr>
                          <w:sz w:val="12"/>
                          <w:szCs w:val="12"/>
                        </w:rPr>
                      </w:pPr>
                      <w:r>
                        <w:rPr>
                          <w:sz w:val="12"/>
                          <w:szCs w:val="12"/>
                        </w:rPr>
                        <w:t>Exécuter le cycle urbain</w:t>
                      </w:r>
                    </w:p>
                    <w:p w:rsidR="00FF4ADE" w:rsidRPr="001661D8" w:rsidRDefault="00FF4ADE" w:rsidP="00443CAB">
                      <w:pPr>
                        <w:spacing w:line="110" w:lineRule="exact"/>
                        <w:jc w:val="center"/>
                        <w:rPr>
                          <w:sz w:val="12"/>
                          <w:szCs w:val="12"/>
                        </w:rPr>
                      </w:pPr>
                      <w:r>
                        <w:rPr>
                          <w:sz w:val="12"/>
                          <w:szCs w:val="12"/>
                        </w:rPr>
                        <w:t>Sélectionner le mode correspondant au cas le plus défavorable</w:t>
                      </w:r>
                    </w:p>
                  </w:txbxContent>
                </v:textbox>
              </v:shape>
            </w:pict>
          </mc:Fallback>
        </mc:AlternateContent>
      </w:r>
      <w:r w:rsidRPr="008E409A">
        <w:rPr>
          <w:noProof/>
          <w:lang w:val="en-US"/>
        </w:rPr>
        <mc:AlternateContent>
          <mc:Choice Requires="wps">
            <w:drawing>
              <wp:anchor distT="0" distB="0" distL="114300" distR="114300" simplePos="0" relativeHeight="251948032" behindDoc="0" locked="0" layoutInCell="1" allowOverlap="1" wp14:anchorId="3EB4F10E" wp14:editId="3E907237">
                <wp:simplePos x="0" y="0"/>
                <wp:positionH relativeFrom="column">
                  <wp:posOffset>3000375</wp:posOffset>
                </wp:positionH>
                <wp:positionV relativeFrom="paragraph">
                  <wp:posOffset>2335324</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FF4ADE" w:rsidRPr="00A33005" w:rsidRDefault="00FF4ADE" w:rsidP="00443CAB">
                            <w:pPr>
                              <w:spacing w:line="240" w:lineRule="auto"/>
                              <w:jc w:val="center"/>
                              <w:rPr>
                                <w:b/>
                                <w:sz w:val="14"/>
                                <w:szCs w:val="14"/>
                              </w:rPr>
                            </w:pPr>
                            <w:r w:rsidRPr="00A33005">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4F10E" id="_x0000_s1337" type="#_x0000_t202" style="position:absolute;margin-left:236.25pt;margin-top:183.9pt;width:53.65pt;height:9.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IJDQIAAPMDAAAOAAAAZHJzL2Uyb0RvYy54bWysU02P0zAQvSPxHyzfadKUVt2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" filled="f" stroked="f">
                <v:textbox inset="0,0,0,0">
                  <w:txbxContent>
                    <w:p w:rsidR="00FF4ADE" w:rsidRPr="00A33005" w:rsidRDefault="00FF4ADE" w:rsidP="00443CAB">
                      <w:pPr>
                        <w:spacing w:line="240" w:lineRule="auto"/>
                        <w:jc w:val="center"/>
                        <w:rPr>
                          <w:b/>
                          <w:sz w:val="14"/>
                          <w:szCs w:val="14"/>
                        </w:rPr>
                      </w:pPr>
                      <w:r w:rsidRPr="00A33005">
                        <w:rPr>
                          <w:b/>
                          <w:sz w:val="14"/>
                          <w:szCs w:val="14"/>
                        </w:rPr>
                        <w:t>Option régionale</w:t>
                      </w:r>
                    </w:p>
                  </w:txbxContent>
                </v:textbox>
              </v:shape>
            </w:pict>
          </mc:Fallback>
        </mc:AlternateContent>
      </w:r>
      <w:r w:rsidRPr="008E409A">
        <w:rPr>
          <w:noProof/>
          <w:lang w:val="en-US"/>
        </w:rPr>
        <mc:AlternateContent>
          <mc:Choice Requires="wps">
            <w:drawing>
              <wp:anchor distT="0" distB="0" distL="114300" distR="114300" simplePos="0" relativeHeight="251947008" behindDoc="0" locked="0" layoutInCell="1" allowOverlap="1" wp14:anchorId="467A7070" wp14:editId="623844F6">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rsidR="00FF4ADE" w:rsidRPr="005A7930" w:rsidRDefault="00FF4ADE" w:rsidP="00443CAB">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A7070" id="_x0000_s1338" type="#_x0000_t202" style="position:absolute;margin-left:35.7pt;margin-top:186pt;width:69.9pt;height:1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" filled="f" stroked="f">
                <v:textbox inset="0,0,0,0">
                  <w:txbxContent>
                    <w:p w:rsidR="00FF4ADE" w:rsidRPr="005A7930" w:rsidRDefault="00FF4ADE" w:rsidP="00443CAB">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8E409A">
        <w:rPr>
          <w:noProof/>
          <w:lang w:val="en-US"/>
        </w:rPr>
        <mc:AlternateContent>
          <mc:Choice Requires="wps">
            <w:drawing>
              <wp:anchor distT="0" distB="0" distL="114300" distR="114300" simplePos="0" relativeHeight="251940864" behindDoc="0" locked="0" layoutInCell="1" allowOverlap="1" wp14:anchorId="23BA8E20" wp14:editId="46EB25A9">
                <wp:simplePos x="0" y="0"/>
                <wp:positionH relativeFrom="column">
                  <wp:posOffset>2678430</wp:posOffset>
                </wp:positionH>
                <wp:positionV relativeFrom="paragraph">
                  <wp:posOffset>395176</wp:posOffset>
                </wp:positionV>
                <wp:extent cx="1320800" cy="221993"/>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993"/>
                        </a:xfrm>
                        <a:prstGeom prst="rect">
                          <a:avLst/>
                        </a:prstGeom>
                        <a:noFill/>
                        <a:ln w="9525">
                          <a:noFill/>
                          <a:miter lim="800000"/>
                          <a:headEnd/>
                          <a:tailEnd/>
                        </a:ln>
                      </wps:spPr>
                      <wps:txbx>
                        <w:txbxContent>
                          <w:p w:rsidR="00FF4ADE" w:rsidRPr="005A7930" w:rsidRDefault="00FF4ADE" w:rsidP="00443CAB">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FF4ADE" w:rsidRPr="005A7930" w:rsidRDefault="00FF4ADE" w:rsidP="00443CAB">
                            <w:pPr>
                              <w:spacing w:line="240" w:lineRule="auto"/>
                              <w:jc w:val="center"/>
                              <w:rPr>
                                <w:sz w:val="12"/>
                                <w:szCs w:val="12"/>
                              </w:rPr>
                            </w:pPr>
                            <w:r w:rsidRPr="005A7930">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A8E20" id="_x0000_s1339" type="#_x0000_t202" style="position:absolute;margin-left:210.9pt;margin-top:31.1pt;width:104pt;height: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" filled="f" stroked="f">
                <v:textbox inset="0,0,0,0">
                  <w:txbxContent>
                    <w:p w:rsidR="00FF4ADE" w:rsidRPr="005A7930" w:rsidRDefault="00FF4ADE" w:rsidP="00443CAB">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FF4ADE" w:rsidRPr="005A7930" w:rsidRDefault="00FF4ADE" w:rsidP="00443CAB">
                      <w:pPr>
                        <w:spacing w:line="240" w:lineRule="auto"/>
                        <w:jc w:val="center"/>
                        <w:rPr>
                          <w:sz w:val="12"/>
                          <w:szCs w:val="12"/>
                        </w:rPr>
                      </w:pPr>
                      <w:r w:rsidRPr="005A7930">
                        <w:rPr>
                          <w:sz w:val="12"/>
                          <w:szCs w:val="12"/>
                        </w:rPr>
                        <w:t>Existe-t-il un mode prédominant ?</w:t>
                      </w:r>
                    </w:p>
                  </w:txbxContent>
                </v:textbox>
              </v:shape>
            </w:pict>
          </mc:Fallback>
        </mc:AlternateContent>
      </w:r>
      <w:r w:rsidRPr="008E409A">
        <w:rPr>
          <w:noProof/>
          <w:lang w:val="en-US"/>
        </w:rPr>
        <mc:AlternateContent>
          <mc:Choice Requires="wps">
            <w:drawing>
              <wp:anchor distT="0" distB="0" distL="114300" distR="114300" simplePos="0" relativeHeight="251945984" behindDoc="0" locked="0" layoutInCell="1" allowOverlap="1" wp14:anchorId="46109B89" wp14:editId="062BBA21">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09B89" id="_x0000_s1340" type="#_x0000_t202" style="position:absolute;margin-left:394.85pt;margin-top:172.7pt;width:30.8pt;height:1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" filled="f" stroked="f">
                <v:textbox inset="0,0,0,0">
                  <w:txbxContent>
                    <w:p w:rsidR="00FF4ADE" w:rsidRPr="001661D8" w:rsidRDefault="00FF4ADE" w:rsidP="00443CAB">
                      <w:pPr>
                        <w:spacing w:line="240" w:lineRule="auto"/>
                        <w:jc w:val="center"/>
                        <w:rPr>
                          <w:sz w:val="12"/>
                          <w:szCs w:val="12"/>
                        </w:rPr>
                      </w:pPr>
                      <w:r>
                        <w:rPr>
                          <w:sz w:val="12"/>
                          <w:szCs w:val="12"/>
                        </w:rPr>
                        <w:t>Plusieurs modes</w:t>
                      </w:r>
                    </w:p>
                  </w:txbxContent>
                </v:textbox>
              </v:shape>
            </w:pict>
          </mc:Fallback>
        </mc:AlternateContent>
      </w:r>
      <w:r w:rsidRPr="008E409A">
        <w:rPr>
          <w:noProof/>
          <w:lang w:val="en-US"/>
        </w:rPr>
        <mc:AlternateContent>
          <mc:Choice Requires="wps">
            <w:drawing>
              <wp:anchor distT="0" distB="0" distL="114300" distR="114300" simplePos="0" relativeHeight="251944960" behindDoc="0" locked="0" layoutInCell="1" allowOverlap="1" wp14:anchorId="569031EB" wp14:editId="74D7EB78">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31EB" id="_x0000_s1341" type="#_x0000_t202" style="position:absolute;margin-left:244.75pt;margin-top:159.3pt;width:36.6pt;height:9.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Pr>
                          <w:sz w:val="12"/>
                          <w:szCs w:val="12"/>
                        </w:rPr>
                        <w:t xml:space="preserve">Aucun mode </w:t>
                      </w:r>
                    </w:p>
                  </w:txbxContent>
                </v:textbox>
              </v:shape>
            </w:pict>
          </mc:Fallback>
        </mc:AlternateContent>
      </w:r>
      <w:r w:rsidRPr="008E409A">
        <w:rPr>
          <w:noProof/>
          <w:lang w:val="en-US"/>
        </w:rPr>
        <mc:AlternateContent>
          <mc:Choice Requires="wps">
            <w:drawing>
              <wp:anchor distT="0" distB="0" distL="114300" distR="114300" simplePos="0" relativeHeight="251943936" behindDoc="0" locked="0" layoutInCell="1" allowOverlap="1" wp14:anchorId="1A715867" wp14:editId="09591A00">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5867" id="_x0000_s1342" type="#_x0000_t202" style="position:absolute;margin-left:51.75pt;margin-top:165.3pt;width:36.6pt;height: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" filled="f" stroked="f">
                <v:textbox inset="0,0,0,0">
                  <w:txbxContent>
                    <w:p w:rsidR="00FF4ADE" w:rsidRPr="001661D8" w:rsidRDefault="00FF4ADE" w:rsidP="00443CAB">
                      <w:pPr>
                        <w:spacing w:line="240" w:lineRule="auto"/>
                        <w:jc w:val="center"/>
                        <w:rPr>
                          <w:sz w:val="12"/>
                          <w:szCs w:val="12"/>
                        </w:rPr>
                      </w:pPr>
                      <w:r>
                        <w:rPr>
                          <w:sz w:val="12"/>
                          <w:szCs w:val="12"/>
                        </w:rPr>
                        <w:t xml:space="preserve">Un seul mode </w:t>
                      </w:r>
                    </w:p>
                  </w:txbxContent>
                </v:textbox>
              </v:shape>
            </w:pict>
          </mc:Fallback>
        </mc:AlternateContent>
      </w:r>
      <w:r w:rsidRPr="008E409A">
        <w:rPr>
          <w:noProof/>
          <w:lang w:val="en-US"/>
        </w:rPr>
        <mc:AlternateContent>
          <mc:Choice Requires="wps">
            <w:drawing>
              <wp:anchor distT="0" distB="0" distL="114300" distR="114300" simplePos="0" relativeHeight="251941888" behindDoc="0" locked="0" layoutInCell="1" allowOverlap="1" wp14:anchorId="3A47166A" wp14:editId="5433C4FC">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7166A" id="_x0000_s1343" type="#_x0000_t202" style="position:absolute;margin-left:200.95pt;margin-top:112.75pt;width:123.6pt;height:22.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v:textbox>
              </v:shape>
            </w:pict>
          </mc:Fallback>
        </mc:AlternateContent>
      </w:r>
      <w:r w:rsidRPr="008E409A">
        <w:rPr>
          <w:noProof/>
          <w:lang w:val="en-US"/>
        </w:rPr>
        <mc:AlternateContent>
          <mc:Choice Requires="wps">
            <w:drawing>
              <wp:anchor distT="0" distB="0" distL="114300" distR="114300" simplePos="0" relativeHeight="251942912" behindDoc="0" locked="0" layoutInCell="1" allowOverlap="1" wp14:anchorId="6118E7A3" wp14:editId="137B4E3B">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8E7A3" id="_x0000_s1344" type="#_x0000_t202" style="position:absolute;margin-left:34.65pt;margin-top:103.3pt;width:60.75pt;height:16.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34720" behindDoc="0" locked="0" layoutInCell="1" allowOverlap="1" wp14:anchorId="7C74E421" wp14:editId="2B60B6C2">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E421" id="_x0000_s1345" type="#_x0000_t202" style="position:absolute;margin-left:164.8pt;margin-top:93.1pt;width:14.55pt;height:9.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39840" behindDoc="0" locked="0" layoutInCell="1" allowOverlap="1" wp14:anchorId="384FF231" wp14:editId="6E0B00BD">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FF231" id="_x0000_s1346" type="#_x0000_t202" style="position:absolute;margin-left:80.45pt;margin-top:63.85pt;width:14.55pt;height:9.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31648" behindDoc="0" locked="0" layoutInCell="1" allowOverlap="1" wp14:anchorId="372842AE" wp14:editId="1E92D5F8">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842AE" id="_x0000_s1347" type="#_x0000_t202" style="position:absolute;margin-left:108.95pt;margin-top:61.15pt;width:96.15pt;height:3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DYpAfQ&#10;DQIAAPQDAAAOAAAAAAAAAAAAAAAAAC4CAABkcnMvZTJvRG9jLnhtbFBLAQItABQABgAIAAAAIQAG&#10;yQNP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v:textbox>
              </v:shape>
            </w:pict>
          </mc:Fallback>
        </mc:AlternateContent>
      </w:r>
      <w:r w:rsidRPr="008E409A">
        <w:rPr>
          <w:noProof/>
          <w:lang w:val="en-US"/>
        </w:rPr>
        <mc:AlternateContent>
          <mc:Choice Requires="wps">
            <w:drawing>
              <wp:anchor distT="0" distB="0" distL="114300" distR="114300" simplePos="0" relativeHeight="251932672" behindDoc="0" locked="0" layoutInCell="1" allowOverlap="1" wp14:anchorId="02274CE3" wp14:editId="38BD4003">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74CE3" id="_x0000_s1348" type="#_x0000_t202" style="position:absolute;margin-left:179.1pt;margin-top:29.7pt;width:14.55pt;height:9.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33696" behindDoc="0" locked="0" layoutInCell="1" allowOverlap="1" wp14:anchorId="4F4D78A0" wp14:editId="6A19722E">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D78A0" id="_x0000_s1349" type="#_x0000_t202" style="position:absolute;margin-left:334.65pt;margin-top:29.6pt;width:14.55pt;height:9.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w:drawing>
          <wp:inline distT="0" distB="0" distL="0" distR="0" wp14:anchorId="6D3E49AA" wp14:editId="099D01BC">
            <wp:extent cx="6115685" cy="462343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rsidR="00443CAB" w:rsidRPr="008E409A" w:rsidRDefault="00443CAB" w:rsidP="00443CAB">
      <w:pPr>
        <w:pStyle w:val="SingleTxtG"/>
        <w:ind w:left="2268" w:hanging="1134"/>
        <w:rPr>
          <w:lang w:val="fr-FR"/>
        </w:rPr>
      </w:pPr>
      <w:r w:rsidRPr="008E409A">
        <w:rPr>
          <w:lang w:val="fr-FR"/>
        </w:rPr>
        <w:t>4.</w:t>
      </w:r>
      <w:r w:rsidRPr="008E409A">
        <w:rPr>
          <w:lang w:val="fr-FR"/>
        </w:rPr>
        <w:tab/>
        <w:t>VEP dotés d’un mode sélectionnable</w:t>
      </w:r>
    </w:p>
    <w:p w:rsidR="00443CAB" w:rsidRPr="008E409A" w:rsidRDefault="00443CAB" w:rsidP="00443CAB">
      <w:pPr>
        <w:pStyle w:val="SingleTxtG"/>
        <w:ind w:left="2268"/>
        <w:rPr>
          <w:lang w:val="fr-FR"/>
        </w:rPr>
      </w:pPr>
      <w:r w:rsidRPr="008E409A">
        <w:rPr>
          <w:lang w:val="fr-FR"/>
        </w:rPr>
        <w:t>S’agissant des véhicules dotés d’un mode sélectionnable, le mode pour l’essai doit être sélectionné dans les conditions ci-après.</w:t>
      </w:r>
    </w:p>
    <w:p w:rsidR="00443CAB" w:rsidRPr="008E409A" w:rsidRDefault="00443CAB" w:rsidP="00443CAB">
      <w:pPr>
        <w:pStyle w:val="SingleTxtG"/>
        <w:ind w:left="2268"/>
        <w:rPr>
          <w:lang w:val="fr-FR"/>
        </w:rPr>
      </w:pPr>
      <w:r w:rsidRPr="008E409A">
        <w:rPr>
          <w:lang w:val="fr-FR"/>
        </w:rPr>
        <w:t>Le diagramme présenté à la figure A8.App1b/3 illustre la sélection du mode conformément au paragraphe 3 du présent appendice.</w:t>
      </w:r>
    </w:p>
    <w:p w:rsidR="00443CAB" w:rsidRPr="008E409A" w:rsidRDefault="00443CAB" w:rsidP="00443CAB">
      <w:pPr>
        <w:pStyle w:val="SingleTxtG"/>
        <w:ind w:left="2268" w:hanging="1134"/>
        <w:rPr>
          <w:lang w:val="fr-FR"/>
        </w:rPr>
      </w:pPr>
      <w:r w:rsidRPr="008E409A">
        <w:rPr>
          <w:lang w:val="fr-FR"/>
        </w:rPr>
        <w:t>4.1</w:t>
      </w:r>
      <w:r w:rsidRPr="008E409A">
        <w:rPr>
          <w:lang w:val="fr-FR"/>
        </w:rPr>
        <w:tab/>
        <w:t>S’il existe un mode prédominant dans lequel le véhicule peut suivre le cycle d’essai de référence, ce mode doit être sélectionné.</w:t>
      </w:r>
    </w:p>
    <w:p w:rsidR="00443CAB" w:rsidRPr="008E409A" w:rsidRDefault="00443CAB" w:rsidP="00443CAB">
      <w:pPr>
        <w:pStyle w:val="SingleTxtG"/>
        <w:ind w:left="2268" w:hanging="1134"/>
        <w:rPr>
          <w:lang w:val="fr-FR"/>
        </w:rPr>
      </w:pPr>
      <w:r w:rsidRPr="008E409A">
        <w:rPr>
          <w:lang w:val="fr-FR"/>
        </w:rPr>
        <w:t>4.2</w:t>
      </w:r>
      <w:r w:rsidRPr="008E409A">
        <w:rPr>
          <w:lang w:val="fr-FR"/>
        </w:rPr>
        <w:tab/>
        <w:t>S’il n’existe pas de mode prédominant, ou s’il existe un mode prédominant mais que ce dernier ne permet pas au véhicule de suivre le cycle d’essai de référence, le mode pour l’essai doit être sélectionné comme suit :</w:t>
      </w:r>
    </w:p>
    <w:p w:rsidR="00443CAB" w:rsidRPr="008E409A" w:rsidRDefault="00443CAB" w:rsidP="00443CAB">
      <w:pPr>
        <w:pStyle w:val="SingleTxtG"/>
        <w:ind w:left="2835" w:hanging="567"/>
        <w:rPr>
          <w:lang w:val="fr-FR"/>
        </w:rPr>
      </w:pPr>
      <w:r w:rsidRPr="008E409A">
        <w:rPr>
          <w:lang w:val="fr-FR"/>
        </w:rPr>
        <w:t>a)</w:t>
      </w:r>
      <w:r w:rsidRPr="008E409A">
        <w:rPr>
          <w:lang w:val="fr-FR"/>
        </w:rPr>
        <w:tab/>
        <w:t>Si un seul mode permet au véhicule de suivre le cycle d’essai de référence, celui-ci doit être sélectionné ;</w:t>
      </w:r>
    </w:p>
    <w:p w:rsidR="00443CAB" w:rsidRPr="008E409A" w:rsidRDefault="00443CAB" w:rsidP="00443CAB">
      <w:pPr>
        <w:pStyle w:val="SingleTxtG"/>
        <w:ind w:left="2835" w:hanging="567"/>
        <w:rPr>
          <w:lang w:val="fr-FR"/>
        </w:rPr>
      </w:pPr>
      <w:r w:rsidRPr="008E409A">
        <w:rPr>
          <w:lang w:val="fr-FR"/>
        </w:rPr>
        <w:t>b)</w:t>
      </w:r>
      <w:r w:rsidRPr="008E409A">
        <w:rPr>
          <w:lang w:val="fr-FR"/>
        </w:rPr>
        <w:tab/>
        <w:t>Si plusieurs modes permettent au véhicule de suivre le cycle d’essai de référence, il convient de sélectionner celui dans lequel la consommation d’énergie électrique est la plus forte ;</w:t>
      </w:r>
    </w:p>
    <w:p w:rsidR="00443CAB" w:rsidRPr="008E409A" w:rsidRDefault="00443CAB" w:rsidP="00443CAB">
      <w:pPr>
        <w:pStyle w:val="SingleTxtG"/>
        <w:ind w:left="2268" w:hanging="1134"/>
        <w:rPr>
          <w:lang w:val="fr-FR"/>
        </w:rPr>
      </w:pPr>
      <w:r w:rsidRPr="008E409A">
        <w:rPr>
          <w:lang w:val="fr-FR"/>
        </w:rPr>
        <w:t>4.3</w:t>
      </w:r>
      <w:r w:rsidRPr="008E409A">
        <w:rPr>
          <w:lang w:val="fr-FR"/>
        </w:rPr>
        <w:tab/>
      </w:r>
      <w:r w:rsidRPr="008E409A">
        <w:rPr>
          <w:spacing w:val="-4"/>
          <w:lang w:val="fr-FR"/>
        </w:rPr>
        <w:t xml:space="preserve">S’il n’existe aucun mode, conformément aux dispositions des paragraphes 4.1 et 4.2 du présent appendice, qui permette au </w:t>
      </w:r>
      <w:r w:rsidRPr="008E409A">
        <w:rPr>
          <w:lang w:val="fr-FR"/>
        </w:rPr>
        <w:t>véhicule de suivre le cycle d’essai de référence</w:t>
      </w:r>
      <w:r w:rsidRPr="008E409A">
        <w:rPr>
          <w:spacing w:val="-4"/>
          <w:lang w:val="fr-FR"/>
        </w:rPr>
        <w:t>, ce cycle doit être modifié conformément aux dispositions du paragraphe 9 de l’annexe 1</w:t>
      </w:r>
      <w:r w:rsidRPr="008E409A">
        <w:rPr>
          <w:lang w:val="fr-FR"/>
        </w:rPr>
        <w:t>. Le cycle d’essai résultant devient alors le cycle d’essai WLTP applicable :</w:t>
      </w:r>
    </w:p>
    <w:p w:rsidR="00443CAB" w:rsidRPr="008E409A" w:rsidRDefault="00443CAB" w:rsidP="00443CAB">
      <w:pPr>
        <w:pStyle w:val="SingleTxtG"/>
        <w:ind w:left="2835" w:hanging="567"/>
        <w:rPr>
          <w:lang w:val="fr-FR"/>
        </w:rPr>
      </w:pPr>
      <w:r w:rsidRPr="008E409A">
        <w:rPr>
          <w:lang w:val="fr-FR"/>
        </w:rPr>
        <w:t>a)</w:t>
      </w:r>
      <w:r w:rsidRPr="008E409A">
        <w:rPr>
          <w:lang w:val="fr-FR"/>
        </w:rPr>
        <w:tab/>
        <w:t>S’il existe un mode prédominant dans lequel le véhicule peut suivre le cycle d’essai de référence modifié, ce mode doit être sélectionné ;</w:t>
      </w:r>
    </w:p>
    <w:p w:rsidR="00443CAB" w:rsidRPr="008E409A" w:rsidRDefault="00443CAB" w:rsidP="00443CAB">
      <w:pPr>
        <w:pStyle w:val="SingleTxtG"/>
        <w:ind w:left="2835" w:hanging="567"/>
        <w:rPr>
          <w:lang w:val="fr-FR"/>
        </w:rPr>
      </w:pPr>
      <w:r w:rsidRPr="008E409A">
        <w:rPr>
          <w:lang w:val="fr-FR"/>
        </w:rPr>
        <w:t>b)</w:t>
      </w:r>
      <w:r w:rsidRPr="008E409A">
        <w:rPr>
          <w:lang w:val="fr-FR"/>
        </w:rPr>
        <w:tab/>
        <w:t xml:space="preserve">S’il n’existe pas de mode prédominant mais d’autres modes dans lesquels le véhicule peut suivre le cycle d’essai de référence modifié, il convient de sélectionner celui dans lequel la consommation d’énergie électrique est la plus forte ; </w:t>
      </w:r>
    </w:p>
    <w:p w:rsidR="00443CAB" w:rsidRPr="008E409A" w:rsidRDefault="00443CAB" w:rsidP="00443CAB">
      <w:pPr>
        <w:pStyle w:val="SingleTxtG"/>
        <w:ind w:left="2835" w:hanging="567"/>
        <w:rPr>
          <w:lang w:val="fr-FR"/>
        </w:rPr>
      </w:pPr>
      <w:r w:rsidRPr="008E409A">
        <w:rPr>
          <w:lang w:val="fr-FR"/>
        </w:rPr>
        <w:t>c)</w:t>
      </w:r>
      <w:r w:rsidRPr="008E409A">
        <w:rPr>
          <w:lang w:val="fr-FR"/>
        </w:rPr>
        <w:tab/>
      </w:r>
      <w:r w:rsidRPr="008E409A">
        <w:rPr>
          <w:spacing w:val="-4"/>
          <w:lang w:val="fr-FR"/>
        </w:rPr>
        <w:t xml:space="preserve">S’il n’existe aucun mode permettant au </w:t>
      </w:r>
      <w:r w:rsidRPr="008E409A">
        <w:rPr>
          <w:lang w:val="fr-FR"/>
        </w:rPr>
        <w:t>véhicule de suivre le cycle d’essai de référence modifié, le ou les modes pour lesquels la demande d’énergie sur le cycle est la plus forte doivent être présélectionnés, à la suite de quoi on retient le mode dans lequel la consommation d’énergie électrique est la plus forte ;</w:t>
      </w:r>
    </w:p>
    <w:p w:rsidR="00443CAB" w:rsidRPr="008E409A" w:rsidRDefault="00443CAB" w:rsidP="00443CAB">
      <w:pPr>
        <w:pStyle w:val="SingleTxtG"/>
        <w:ind w:left="2835" w:hanging="567"/>
        <w:rPr>
          <w:lang w:val="fr-FR"/>
        </w:rPr>
      </w:pPr>
      <w:r w:rsidRPr="008E409A">
        <w:rPr>
          <w:lang w:val="fr-FR"/>
        </w:rPr>
        <w:t>d)</w:t>
      </w:r>
      <w:r w:rsidRPr="008E409A">
        <w:rPr>
          <w:lang w:val="fr-FR"/>
        </w:rPr>
        <w:tab/>
        <w:t>La Partie contractante peut choisir de remplacer le cycle d’essai de référence par le cycle d’essai WLTP urbain applicable. Dans ce cas, elle doit sélectionner le mode dans lequel la consommation d’énergie électrique est la plus forte.</w:t>
      </w:r>
    </w:p>
    <w:p w:rsidR="00443CAB" w:rsidRPr="008E409A" w:rsidRDefault="00443CAB" w:rsidP="00B60156">
      <w:pPr>
        <w:pStyle w:val="Heading1"/>
        <w:numPr>
          <w:ilvl w:val="0"/>
          <w:numId w:val="0"/>
        </w:numPr>
        <w:spacing w:after="120"/>
        <w:rPr>
          <w:b/>
          <w:lang w:val="fr-FR"/>
        </w:rPr>
      </w:pPr>
      <w:r w:rsidRPr="008E409A">
        <w:rPr>
          <w:lang w:val="fr-FR"/>
        </w:rPr>
        <w:t>Figure A8.App6/3</w:t>
      </w:r>
      <w:r w:rsidRPr="008E409A">
        <w:rPr>
          <w:lang w:val="fr-FR"/>
        </w:rPr>
        <w:br/>
      </w:r>
      <w:r w:rsidRPr="008E409A">
        <w:rPr>
          <w:b/>
          <w:lang w:val="fr-FR"/>
        </w:rPr>
        <w:t>Sélection d’un mode de fonctionnement pour un VEP</w:t>
      </w:r>
    </w:p>
    <w:p w:rsidR="00443CAB" w:rsidRPr="008E409A" w:rsidRDefault="00443CAB" w:rsidP="00443CAB">
      <w:pPr>
        <w:spacing w:after="240"/>
        <w:rPr>
          <w:lang w:val="fr-FR"/>
        </w:rPr>
      </w:pPr>
      <w:r w:rsidRPr="008E409A">
        <w:rPr>
          <w:noProof/>
          <w:lang w:val="en-US"/>
        </w:rPr>
        <mc:AlternateContent>
          <mc:Choice Requires="wps">
            <w:drawing>
              <wp:anchor distT="0" distB="0" distL="114300" distR="114300" simplePos="0" relativeHeight="251962368" behindDoc="0" locked="0" layoutInCell="1" allowOverlap="1" wp14:anchorId="11FE7766" wp14:editId="6A374876">
                <wp:simplePos x="0" y="0"/>
                <wp:positionH relativeFrom="column">
                  <wp:posOffset>3118485</wp:posOffset>
                </wp:positionH>
                <wp:positionV relativeFrom="paragraph">
                  <wp:posOffset>1015204</wp:posOffset>
                </wp:positionV>
                <wp:extent cx="184785" cy="121285"/>
                <wp:effectExtent l="0" t="0" r="5715" b="12065"/>
                <wp:wrapNone/>
                <wp:docPr id="140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E7766" id="_x0000_s1350" type="#_x0000_t202" style="position:absolute;margin-left:245.55pt;margin-top:79.95pt;width:14.55pt;height:9.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76704" behindDoc="0" locked="0" layoutInCell="1" allowOverlap="1" wp14:anchorId="65E3D0D9" wp14:editId="6FD009F1">
                <wp:simplePos x="0" y="0"/>
                <wp:positionH relativeFrom="column">
                  <wp:posOffset>891540</wp:posOffset>
                </wp:positionH>
                <wp:positionV relativeFrom="paragraph">
                  <wp:posOffset>2859244</wp:posOffset>
                </wp:positionV>
                <wp:extent cx="1458595" cy="253365"/>
                <wp:effectExtent l="0" t="0" r="8255" b="13335"/>
                <wp:wrapNone/>
                <wp:docPr id="14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rsidR="00FF4ADE" w:rsidRPr="001661D8" w:rsidRDefault="00FF4ADE" w:rsidP="00443CAB">
                            <w:pPr>
                              <w:spacing w:line="120" w:lineRule="exact"/>
                              <w:jc w:val="center"/>
                              <w:rPr>
                                <w:sz w:val="12"/>
                                <w:szCs w:val="12"/>
                              </w:rPr>
                            </w:pPr>
                            <w:r w:rsidRPr="001661D8">
                              <w:rPr>
                                <w:sz w:val="12"/>
                                <w:szCs w:val="12"/>
                              </w:rPr>
                              <w:t>Existe-t-il un mode prédominant</w:t>
                            </w:r>
                            <w:r>
                              <w:rPr>
                                <w:sz w:val="12"/>
                                <w:szCs w:val="12"/>
                              </w:rPr>
                              <w:t xml:space="preserve"> </w:t>
                            </w:r>
                            <w:r>
                              <w:rPr>
                                <w:sz w:val="12"/>
                                <w:szCs w:val="12"/>
                              </w:rPr>
                              <w:br/>
                              <w:t>permettant au véhicule de suivre 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3D0D9" id="_x0000_s1351" type="#_x0000_t202" style="position:absolute;margin-left:70.2pt;margin-top:225.15pt;width:114.85pt;height:19.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" filled="f" stroked="f">
                <v:textbox inset="0,0,0,0">
                  <w:txbxContent>
                    <w:p w:rsidR="00FF4ADE" w:rsidRPr="001661D8" w:rsidRDefault="00FF4ADE" w:rsidP="00443CAB">
                      <w:pPr>
                        <w:spacing w:line="120" w:lineRule="exact"/>
                        <w:jc w:val="center"/>
                        <w:rPr>
                          <w:sz w:val="12"/>
                          <w:szCs w:val="12"/>
                        </w:rPr>
                      </w:pPr>
                      <w:r w:rsidRPr="001661D8">
                        <w:rPr>
                          <w:sz w:val="12"/>
                          <w:szCs w:val="12"/>
                        </w:rPr>
                        <w:t>Existe-t-il un mode prédominant</w:t>
                      </w:r>
                      <w:r>
                        <w:rPr>
                          <w:sz w:val="12"/>
                          <w:szCs w:val="12"/>
                        </w:rPr>
                        <w:t xml:space="preserve"> </w:t>
                      </w:r>
                      <w:r>
                        <w:rPr>
                          <w:sz w:val="12"/>
                          <w:szCs w:val="12"/>
                        </w:rPr>
                        <w:br/>
                        <w:t>permettant au véhicule de suivre le cycle d’essai de référence modifié ?</w:t>
                      </w:r>
                    </w:p>
                  </w:txbxContent>
                </v:textbox>
              </v:shape>
            </w:pict>
          </mc:Fallback>
        </mc:AlternateContent>
      </w:r>
      <w:r w:rsidRPr="008E409A">
        <w:rPr>
          <w:noProof/>
          <w:lang w:val="en-US"/>
        </w:rPr>
        <mc:AlternateContent>
          <mc:Choice Requires="wps">
            <w:drawing>
              <wp:anchor distT="0" distB="0" distL="114300" distR="114300" simplePos="0" relativeHeight="251979776" behindDoc="0" locked="0" layoutInCell="1" allowOverlap="1" wp14:anchorId="1B1A5F16" wp14:editId="5DBE7E1F">
                <wp:simplePos x="0" y="0"/>
                <wp:positionH relativeFrom="column">
                  <wp:posOffset>5072380</wp:posOffset>
                </wp:positionH>
                <wp:positionV relativeFrom="paragraph">
                  <wp:posOffset>3093291</wp:posOffset>
                </wp:positionV>
                <wp:extent cx="866775" cy="412115"/>
                <wp:effectExtent l="0" t="0" r="9525" b="6985"/>
                <wp:wrapNone/>
                <wp:docPr id="14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rsidR="00FF4ADE" w:rsidRDefault="00FF4ADE" w:rsidP="00443CAB">
                            <w:pPr>
                              <w:spacing w:line="120" w:lineRule="exact"/>
                              <w:jc w:val="center"/>
                              <w:rPr>
                                <w:sz w:val="12"/>
                                <w:szCs w:val="12"/>
                              </w:rPr>
                            </w:pPr>
                            <w:r>
                              <w:rPr>
                                <w:sz w:val="12"/>
                                <w:szCs w:val="12"/>
                              </w:rPr>
                              <w:t>Exécuter le cycle urbain</w:t>
                            </w:r>
                          </w:p>
                          <w:p w:rsidR="00FF4ADE" w:rsidRPr="001661D8" w:rsidRDefault="00FF4ADE" w:rsidP="00443CAB">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A5F16" id="_x0000_s1352" type="#_x0000_t202" style="position:absolute;margin-left:399.4pt;margin-top:243.55pt;width:68.25pt;height:32.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" filled="f" stroked="f">
                <v:textbox inset="0,0,0,0">
                  <w:txbxContent>
                    <w:p w:rsidR="00FF4ADE" w:rsidRDefault="00FF4ADE" w:rsidP="00443CAB">
                      <w:pPr>
                        <w:spacing w:line="120" w:lineRule="exact"/>
                        <w:jc w:val="center"/>
                        <w:rPr>
                          <w:sz w:val="12"/>
                          <w:szCs w:val="12"/>
                        </w:rPr>
                      </w:pPr>
                      <w:r>
                        <w:rPr>
                          <w:sz w:val="12"/>
                          <w:szCs w:val="12"/>
                        </w:rPr>
                        <w:t>Exécuter le cycle urbain</w:t>
                      </w:r>
                    </w:p>
                    <w:p w:rsidR="00FF4ADE" w:rsidRPr="001661D8" w:rsidRDefault="00FF4ADE" w:rsidP="00443CAB">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8E409A">
        <w:rPr>
          <w:noProof/>
          <w:lang w:val="en-US"/>
        </w:rPr>
        <mc:AlternateContent>
          <mc:Choice Requires="wps">
            <w:drawing>
              <wp:anchor distT="0" distB="0" distL="114300" distR="114300" simplePos="0" relativeHeight="251978752" behindDoc="0" locked="0" layoutInCell="1" allowOverlap="1" wp14:anchorId="6FF94EC4" wp14:editId="4A4F976F">
                <wp:simplePos x="0" y="0"/>
                <wp:positionH relativeFrom="column">
                  <wp:posOffset>2387600</wp:posOffset>
                </wp:positionH>
                <wp:positionV relativeFrom="paragraph">
                  <wp:posOffset>3258391</wp:posOffset>
                </wp:positionV>
                <wp:extent cx="1083310" cy="321945"/>
                <wp:effectExtent l="0" t="0" r="2540" b="1905"/>
                <wp:wrapNone/>
                <wp:docPr id="14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rsidR="00FF4ADE" w:rsidRPr="001661D8" w:rsidRDefault="00FF4ADE" w:rsidP="00443CAB">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94EC4" id="_x0000_s1353" type="#_x0000_t202" style="position:absolute;margin-left:188pt;margin-top:256.55pt;width:85.3pt;height:25.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" filled="f" stroked="f">
                <v:textbox inset="0,0,0,0">
                  <w:txbxContent>
                    <w:p w:rsidR="00FF4ADE" w:rsidRPr="001661D8" w:rsidRDefault="00FF4ADE" w:rsidP="00443CAB">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v:textbox>
              </v:shape>
            </w:pict>
          </mc:Fallback>
        </mc:AlternateContent>
      </w:r>
      <w:r w:rsidRPr="008E409A">
        <w:rPr>
          <w:noProof/>
          <w:lang w:val="en-US"/>
        </w:rPr>
        <mc:AlternateContent>
          <mc:Choice Requires="wps">
            <w:drawing>
              <wp:anchor distT="0" distB="0" distL="114300" distR="114300" simplePos="0" relativeHeight="251983872" behindDoc="0" locked="0" layoutInCell="1" allowOverlap="1" wp14:anchorId="6A715C42" wp14:editId="19ED2F23">
                <wp:simplePos x="0" y="0"/>
                <wp:positionH relativeFrom="column">
                  <wp:posOffset>2804795</wp:posOffset>
                </wp:positionH>
                <wp:positionV relativeFrom="paragraph">
                  <wp:posOffset>3844496</wp:posOffset>
                </wp:positionV>
                <wp:extent cx="1849120" cy="274320"/>
                <wp:effectExtent l="0" t="0" r="0" b="11430"/>
                <wp:wrapNone/>
                <wp:docPr id="14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5C42" id="_x0000_s1354" type="#_x0000_t202" style="position:absolute;margin-left:220.85pt;margin-top:302.7pt;width:145.6pt;height:21.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sidRPr="008E409A">
        <w:rPr>
          <w:noProof/>
          <w:lang w:val="en-US"/>
        </w:rPr>
        <mc:AlternateContent>
          <mc:Choice Requires="wps">
            <w:drawing>
              <wp:anchor distT="0" distB="0" distL="114300" distR="114300" simplePos="0" relativeHeight="251980800" behindDoc="0" locked="0" layoutInCell="1" allowOverlap="1" wp14:anchorId="3B361F6B" wp14:editId="26600D36">
                <wp:simplePos x="0" y="0"/>
                <wp:positionH relativeFrom="column">
                  <wp:posOffset>4787452</wp:posOffset>
                </wp:positionH>
                <wp:positionV relativeFrom="paragraph">
                  <wp:posOffset>2275660</wp:posOffset>
                </wp:positionV>
                <wp:extent cx="924560" cy="396416"/>
                <wp:effectExtent l="0" t="0" r="8890" b="3810"/>
                <wp:wrapNone/>
                <wp:docPr id="14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96416"/>
                        </a:xfrm>
                        <a:prstGeom prst="rect">
                          <a:avLst/>
                        </a:prstGeom>
                        <a:noFill/>
                        <a:ln w="9525">
                          <a:noFill/>
                          <a:miter lim="800000"/>
                          <a:headEnd/>
                          <a:tailEnd/>
                        </a:ln>
                      </wps:spPr>
                      <wps:txbx>
                        <w:txbxContent>
                          <w:p w:rsidR="00FF4ADE" w:rsidRPr="00F0348B" w:rsidRDefault="00FF4ADE" w:rsidP="00443CAB">
                            <w:pPr>
                              <w:spacing w:line="240" w:lineRule="auto"/>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61F6B" id="_x0000_s1355" type="#_x0000_t202" style="position:absolute;margin-left:376.95pt;margin-top:179.2pt;width:72.8pt;height:3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" filled="f" stroked="f">
                <v:textbox inset="0,0,0,0">
                  <w:txbxContent>
                    <w:p w:rsidR="00FF4ADE" w:rsidRPr="00F0348B" w:rsidRDefault="00FF4ADE" w:rsidP="00443CAB">
                      <w:pPr>
                        <w:spacing w:line="240" w:lineRule="auto"/>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v:textbox>
              </v:shape>
            </w:pict>
          </mc:Fallback>
        </mc:AlternateContent>
      </w:r>
      <w:r w:rsidRPr="008E409A">
        <w:rPr>
          <w:noProof/>
          <w:lang w:val="en-US"/>
        </w:rPr>
        <mc:AlternateContent>
          <mc:Choice Requires="wps">
            <w:drawing>
              <wp:anchor distT="0" distB="0" distL="114300" distR="114300" simplePos="0" relativeHeight="251959296" behindDoc="0" locked="0" layoutInCell="1" allowOverlap="1" wp14:anchorId="4DE79314" wp14:editId="48024486">
                <wp:simplePos x="0" y="0"/>
                <wp:positionH relativeFrom="column">
                  <wp:posOffset>2387600</wp:posOffset>
                </wp:positionH>
                <wp:positionV relativeFrom="paragraph">
                  <wp:posOffset>608759</wp:posOffset>
                </wp:positionV>
                <wp:extent cx="1225550" cy="369570"/>
                <wp:effectExtent l="0" t="0" r="12700" b="11430"/>
                <wp:wrapNone/>
                <wp:docPr id="14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9314" id="_x0000_s1356" type="#_x0000_t202" style="position:absolute;margin-left:188pt;margin-top:47.95pt;width:96.5pt;height:29.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v:textbox>
              </v:shape>
            </w:pict>
          </mc:Fallback>
        </mc:AlternateContent>
      </w:r>
      <w:r w:rsidRPr="008E409A">
        <w:rPr>
          <w:noProof/>
          <w:lang w:val="en-US"/>
        </w:rPr>
        <mc:AlternateContent>
          <mc:Choice Requires="wps">
            <w:drawing>
              <wp:anchor distT="0" distB="0" distL="114300" distR="114300" simplePos="0" relativeHeight="251969536" behindDoc="0" locked="0" layoutInCell="1" allowOverlap="1" wp14:anchorId="1A0BB5DA" wp14:editId="4E4C389F">
                <wp:simplePos x="0" y="0"/>
                <wp:positionH relativeFrom="column">
                  <wp:posOffset>3724910</wp:posOffset>
                </wp:positionH>
                <wp:positionV relativeFrom="paragraph">
                  <wp:posOffset>1313386</wp:posOffset>
                </wp:positionV>
                <wp:extent cx="1115251" cy="364703"/>
                <wp:effectExtent l="0" t="0" r="8890" b="0"/>
                <wp:wrapNone/>
                <wp:docPr id="14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251" cy="364703"/>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B5DA" id="_x0000_s1357" type="#_x0000_t202" style="position:absolute;margin-left:293.3pt;margin-top:103.4pt;width:87.8pt;height:28.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" filled="f" stroked="f">
                <v:textbox inset="0,0,0,0">
                  <w:txbxContent>
                    <w:p w:rsidR="00FF4ADE" w:rsidRPr="001661D8" w:rsidRDefault="00FF4ADE" w:rsidP="00443CAB">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v:textbox>
              </v:shape>
            </w:pict>
          </mc:Fallback>
        </mc:AlternateContent>
      </w:r>
      <w:r w:rsidRPr="008E409A">
        <w:rPr>
          <w:noProof/>
          <w:lang w:val="en-US"/>
        </w:rPr>
        <mc:AlternateContent>
          <mc:Choice Requires="wps">
            <w:drawing>
              <wp:anchor distT="0" distB="0" distL="114300" distR="114300" simplePos="0" relativeHeight="251968512" behindDoc="0" locked="0" layoutInCell="1" allowOverlap="1" wp14:anchorId="5D251017" wp14:editId="71E72482">
                <wp:simplePos x="0" y="0"/>
                <wp:positionH relativeFrom="column">
                  <wp:posOffset>3751485</wp:posOffset>
                </wp:positionH>
                <wp:positionV relativeFrom="paragraph">
                  <wp:posOffset>298865</wp:posOffset>
                </wp:positionV>
                <wp:extent cx="1294960" cy="200715"/>
                <wp:effectExtent l="0" t="0" r="635" b="8890"/>
                <wp:wrapNone/>
                <wp:docPr id="14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960" cy="200715"/>
                        </a:xfrm>
                        <a:prstGeom prst="rect">
                          <a:avLst/>
                        </a:prstGeom>
                        <a:noFill/>
                        <a:ln w="9525">
                          <a:noFill/>
                          <a:miter lim="800000"/>
                          <a:headEnd/>
                          <a:tailEnd/>
                        </a:ln>
                      </wps:spPr>
                      <wps:txbx>
                        <w:txbxContent>
                          <w:p w:rsidR="00FF4ADE" w:rsidRPr="001661D8" w:rsidRDefault="00FF4ADE" w:rsidP="00443CAB">
                            <w:pPr>
                              <w:spacing w:line="240" w:lineRule="auto"/>
                              <w:jc w:val="center"/>
                              <w:rPr>
                                <w:b/>
                                <w:sz w:val="12"/>
                                <w:szCs w:val="12"/>
                              </w:rPr>
                            </w:pPr>
                            <w:r>
                              <w:rPr>
                                <w:b/>
                                <w:sz w:val="12"/>
                                <w:szCs w:val="12"/>
                              </w:rPr>
                              <w:t>VEP :</w:t>
                            </w:r>
                          </w:p>
                          <w:p w:rsidR="00FF4ADE" w:rsidRPr="001661D8" w:rsidRDefault="00FF4ADE" w:rsidP="00443CAB">
                            <w:pPr>
                              <w:spacing w:line="240" w:lineRule="auto"/>
                              <w:jc w:val="center"/>
                              <w:rPr>
                                <w:sz w:val="12"/>
                                <w:szCs w:val="12"/>
                              </w:rPr>
                            </w:pPr>
                            <w:r w:rsidRPr="001661D8">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51017" id="_x0000_s1358" type="#_x0000_t202" style="position:absolute;margin-left:295.4pt;margin-top:23.55pt;width:101.95pt;height:15.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" filled="f" stroked="f">
                <v:textbox inset="0,0,0,0">
                  <w:txbxContent>
                    <w:p w:rsidR="00FF4ADE" w:rsidRPr="001661D8" w:rsidRDefault="00FF4ADE" w:rsidP="00443CAB">
                      <w:pPr>
                        <w:spacing w:line="240" w:lineRule="auto"/>
                        <w:jc w:val="center"/>
                        <w:rPr>
                          <w:b/>
                          <w:sz w:val="12"/>
                          <w:szCs w:val="12"/>
                        </w:rPr>
                      </w:pPr>
                      <w:r>
                        <w:rPr>
                          <w:b/>
                          <w:sz w:val="12"/>
                          <w:szCs w:val="12"/>
                        </w:rPr>
                        <w:t>VEP :</w:t>
                      </w:r>
                    </w:p>
                    <w:p w:rsidR="00FF4ADE" w:rsidRPr="001661D8" w:rsidRDefault="00FF4ADE" w:rsidP="00443CAB">
                      <w:pPr>
                        <w:spacing w:line="240" w:lineRule="auto"/>
                        <w:jc w:val="center"/>
                        <w:rPr>
                          <w:sz w:val="12"/>
                          <w:szCs w:val="12"/>
                        </w:rPr>
                      </w:pPr>
                      <w:r w:rsidRPr="001661D8">
                        <w:rPr>
                          <w:sz w:val="12"/>
                          <w:szCs w:val="12"/>
                        </w:rPr>
                        <w:t>Existe-t-il un mode prédominant ?</w:t>
                      </w:r>
                    </w:p>
                  </w:txbxContent>
                </v:textbox>
              </v:shape>
            </w:pict>
          </mc:Fallback>
        </mc:AlternateContent>
      </w:r>
      <w:r w:rsidRPr="008E409A">
        <w:rPr>
          <w:noProof/>
          <w:lang w:val="en-US"/>
        </w:rPr>
        <mc:AlternateContent>
          <mc:Choice Requires="wps">
            <w:drawing>
              <wp:anchor distT="0" distB="0" distL="114300" distR="114300" simplePos="0" relativeHeight="251982848" behindDoc="0" locked="0" layoutInCell="1" allowOverlap="1" wp14:anchorId="4B708D7B" wp14:editId="37F08412">
                <wp:simplePos x="0" y="0"/>
                <wp:positionH relativeFrom="column">
                  <wp:posOffset>3090791</wp:posOffset>
                </wp:positionH>
                <wp:positionV relativeFrom="paragraph">
                  <wp:posOffset>4278883</wp:posOffset>
                </wp:positionV>
                <wp:extent cx="1262773" cy="237850"/>
                <wp:effectExtent l="0" t="0" r="13970" b="10160"/>
                <wp:wrapNone/>
                <wp:docPr id="1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773" cy="237850"/>
                        </a:xfrm>
                        <a:prstGeom prst="rect">
                          <a:avLst/>
                        </a:prstGeom>
                        <a:noFill/>
                        <a:ln w="9525">
                          <a:noFill/>
                          <a:miter lim="800000"/>
                          <a:headEnd/>
                          <a:tailEnd/>
                        </a:ln>
                      </wps:spPr>
                      <wps:txbx>
                        <w:txbxContent>
                          <w:p w:rsidR="00FF4ADE" w:rsidRPr="001661D8" w:rsidRDefault="00FF4ADE" w:rsidP="00443CAB">
                            <w:pPr>
                              <w:spacing w:line="12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08D7B" id="_x0000_s1359" type="#_x0000_t202" style="position:absolute;margin-left:243.35pt;margin-top:336.9pt;width:99.45pt;height:1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" filled="f" stroked="f">
                <v:textbox inset="0,0,0,0">
                  <w:txbxContent>
                    <w:p w:rsidR="00FF4ADE" w:rsidRPr="001661D8" w:rsidRDefault="00FF4ADE" w:rsidP="00443CAB">
                      <w:pPr>
                        <w:spacing w:line="12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v:textbox>
              </v:shape>
            </w:pict>
          </mc:Fallback>
        </mc:AlternateContent>
      </w:r>
      <w:r w:rsidRPr="008E409A">
        <w:rPr>
          <w:noProof/>
          <w:lang w:val="en-US"/>
        </w:rPr>
        <mc:AlternateContent>
          <mc:Choice Requires="wps">
            <w:drawing>
              <wp:anchor distT="0" distB="0" distL="114300" distR="114300" simplePos="0" relativeHeight="251981824" behindDoc="0" locked="0" layoutInCell="1" allowOverlap="1" wp14:anchorId="21077EF5" wp14:editId="379E3D5E">
                <wp:simplePos x="0" y="0"/>
                <wp:positionH relativeFrom="column">
                  <wp:posOffset>1267276</wp:posOffset>
                </wp:positionH>
                <wp:positionV relativeFrom="paragraph">
                  <wp:posOffset>4263027</wp:posOffset>
                </wp:positionV>
                <wp:extent cx="1231368" cy="285115"/>
                <wp:effectExtent l="0" t="0" r="6985" b="635"/>
                <wp:wrapNone/>
                <wp:docPr id="14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368" cy="28511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77EF5" id="_x0000_s1360" type="#_x0000_t202" style="position:absolute;margin-left:99.8pt;margin-top:335.65pt;width:96.95pt;height:22.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8E409A">
        <w:rPr>
          <w:noProof/>
          <w:lang w:val="en-US"/>
        </w:rPr>
        <mc:AlternateContent>
          <mc:Choice Requires="wps">
            <w:drawing>
              <wp:anchor distT="0" distB="0" distL="114300" distR="114300" simplePos="0" relativeHeight="251977728" behindDoc="0" locked="0" layoutInCell="1" allowOverlap="1" wp14:anchorId="4CA51A1C" wp14:editId="74E791A4">
                <wp:simplePos x="0" y="0"/>
                <wp:positionH relativeFrom="column">
                  <wp:posOffset>210167</wp:posOffset>
                </wp:positionH>
                <wp:positionV relativeFrom="paragraph">
                  <wp:posOffset>3523050</wp:posOffset>
                </wp:positionV>
                <wp:extent cx="850973" cy="210820"/>
                <wp:effectExtent l="0" t="0" r="6350" b="0"/>
                <wp:wrapNone/>
                <wp:docPr id="14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73" cy="2108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1A1C" id="_x0000_s1361" type="#_x0000_t202" style="position:absolute;margin-left:16.55pt;margin-top:277.4pt;width:67pt;height:16.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65440" behindDoc="0" locked="0" layoutInCell="1" allowOverlap="1" wp14:anchorId="72CB28E0" wp14:editId="76EC1394">
                <wp:simplePos x="0" y="0"/>
                <wp:positionH relativeFrom="column">
                  <wp:posOffset>2141220</wp:posOffset>
                </wp:positionH>
                <wp:positionV relativeFrom="paragraph">
                  <wp:posOffset>3281680</wp:posOffset>
                </wp:positionV>
                <wp:extent cx="184785" cy="121285"/>
                <wp:effectExtent l="0" t="0" r="5715" b="12065"/>
                <wp:wrapNone/>
                <wp:docPr id="14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B28E0" id="_x0000_s1362" type="#_x0000_t202" style="position:absolute;margin-left:168.6pt;margin-top:258.4pt;width:14.55pt;height:9.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64416" behindDoc="0" locked="0" layoutInCell="1" allowOverlap="1" wp14:anchorId="59B81EDB" wp14:editId="0784AEC6">
                <wp:simplePos x="0" y="0"/>
                <wp:positionH relativeFrom="column">
                  <wp:posOffset>3512185</wp:posOffset>
                </wp:positionH>
                <wp:positionV relativeFrom="paragraph">
                  <wp:posOffset>3277870</wp:posOffset>
                </wp:positionV>
                <wp:extent cx="184785" cy="121285"/>
                <wp:effectExtent l="0" t="0" r="5715" b="12065"/>
                <wp:wrapNone/>
                <wp:docPr id="14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1EDB" id="_x0000_s1363" type="#_x0000_t202" style="position:absolute;margin-left:276.55pt;margin-top:258.1pt;width:14.55pt;height:9.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63392" behindDoc="0" locked="0" layoutInCell="1" allowOverlap="1" wp14:anchorId="08319509" wp14:editId="712F2919">
                <wp:simplePos x="0" y="0"/>
                <wp:positionH relativeFrom="column">
                  <wp:posOffset>2609215</wp:posOffset>
                </wp:positionH>
                <wp:positionV relativeFrom="paragraph">
                  <wp:posOffset>2840355</wp:posOffset>
                </wp:positionV>
                <wp:extent cx="184785" cy="121285"/>
                <wp:effectExtent l="0" t="0" r="5715" b="12065"/>
                <wp:wrapNone/>
                <wp:docPr id="14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19509" id="_x0000_s1364" type="#_x0000_t202" style="position:absolute;margin-left:205.45pt;margin-top:223.65pt;width:14.55pt;height:9.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mc:AlternateContent>
          <mc:Choice Requires="wps">
            <w:drawing>
              <wp:anchor distT="0" distB="0" distL="114300" distR="114300" simplePos="0" relativeHeight="251966464" behindDoc="0" locked="0" layoutInCell="1" allowOverlap="1" wp14:anchorId="39489214" wp14:editId="3018D59E">
                <wp:simplePos x="0" y="0"/>
                <wp:positionH relativeFrom="column">
                  <wp:posOffset>670560</wp:posOffset>
                </wp:positionH>
                <wp:positionV relativeFrom="paragraph">
                  <wp:posOffset>2841625</wp:posOffset>
                </wp:positionV>
                <wp:extent cx="184785" cy="121285"/>
                <wp:effectExtent l="0" t="0" r="5715" b="12065"/>
                <wp:wrapNone/>
                <wp:docPr id="14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89214" id="_x0000_s1365" type="#_x0000_t202" style="position:absolute;margin-left:52.8pt;margin-top:223.75pt;width:14.55pt;height:9.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73632" behindDoc="0" locked="0" layoutInCell="1" allowOverlap="1" wp14:anchorId="43C7EBC2" wp14:editId="67AC57C0">
                <wp:simplePos x="0" y="0"/>
                <wp:positionH relativeFrom="column">
                  <wp:posOffset>5035344</wp:posOffset>
                </wp:positionH>
                <wp:positionV relativeFrom="paragraph">
                  <wp:posOffset>1962785</wp:posOffset>
                </wp:positionV>
                <wp:extent cx="406987" cy="184506"/>
                <wp:effectExtent l="0" t="0" r="12700" b="6350"/>
                <wp:wrapNone/>
                <wp:docPr id="140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87" cy="184506"/>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EBC2" id="_x0000_s1366" type="#_x0000_t202" style="position:absolute;margin-left:396.5pt;margin-top:154.55pt;width:32.05pt;height:14.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" filled="f" stroked="f">
                <v:textbox inset="0,0,0,0">
                  <w:txbxContent>
                    <w:p w:rsidR="00FF4ADE" w:rsidRPr="001661D8" w:rsidRDefault="00FF4ADE" w:rsidP="00443CAB">
                      <w:pPr>
                        <w:spacing w:line="240" w:lineRule="auto"/>
                        <w:jc w:val="center"/>
                        <w:rPr>
                          <w:sz w:val="12"/>
                          <w:szCs w:val="12"/>
                        </w:rPr>
                      </w:pPr>
                      <w:r>
                        <w:rPr>
                          <w:sz w:val="12"/>
                          <w:szCs w:val="12"/>
                        </w:rPr>
                        <w:t>Plusieurs modes</w:t>
                      </w:r>
                    </w:p>
                  </w:txbxContent>
                </v:textbox>
              </v:shape>
            </w:pict>
          </mc:Fallback>
        </mc:AlternateContent>
      </w:r>
      <w:r w:rsidRPr="008E409A">
        <w:rPr>
          <w:noProof/>
          <w:lang w:val="en-US"/>
        </w:rPr>
        <mc:AlternateContent>
          <mc:Choice Requires="wps">
            <w:drawing>
              <wp:anchor distT="0" distB="0" distL="114300" distR="114300" simplePos="0" relativeHeight="251974656" behindDoc="0" locked="0" layoutInCell="1" allowOverlap="1" wp14:anchorId="59AF5EA1" wp14:editId="37CE2653">
                <wp:simplePos x="0" y="0"/>
                <wp:positionH relativeFrom="column">
                  <wp:posOffset>2877820</wp:posOffset>
                </wp:positionH>
                <wp:positionV relativeFrom="paragraph">
                  <wp:posOffset>2315210</wp:posOffset>
                </wp:positionV>
                <wp:extent cx="940435" cy="110490"/>
                <wp:effectExtent l="0" t="0" r="12065" b="3810"/>
                <wp:wrapNone/>
                <wp:docPr id="14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5EA1" id="_x0000_s1367" type="#_x0000_t202" style="position:absolute;margin-left:226.6pt;margin-top:182.3pt;width:74.05pt;height:8.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Sélectionner ce mode unique</w:t>
                      </w:r>
                    </w:p>
                  </w:txbxContent>
                </v:textbox>
              </v:shape>
            </w:pict>
          </mc:Fallback>
        </mc:AlternateContent>
      </w:r>
      <w:r w:rsidRPr="008E409A">
        <w:rPr>
          <w:noProof/>
          <w:lang w:val="en-US"/>
        </w:rPr>
        <mc:AlternateContent>
          <mc:Choice Requires="wps">
            <w:drawing>
              <wp:anchor distT="0" distB="0" distL="114300" distR="114300" simplePos="0" relativeHeight="251975680" behindDoc="0" locked="0" layoutInCell="1" allowOverlap="1" wp14:anchorId="7AA0FDD7" wp14:editId="0D370A15">
                <wp:simplePos x="0" y="0"/>
                <wp:positionH relativeFrom="column">
                  <wp:posOffset>3867557</wp:posOffset>
                </wp:positionH>
                <wp:positionV relativeFrom="paragraph">
                  <wp:posOffset>2640364</wp:posOffset>
                </wp:positionV>
                <wp:extent cx="845468" cy="142222"/>
                <wp:effectExtent l="0" t="0" r="12065" b="10795"/>
                <wp:wrapNone/>
                <wp:docPr id="14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468" cy="142222"/>
                        </a:xfrm>
                        <a:prstGeom prst="rect">
                          <a:avLst/>
                        </a:prstGeom>
                        <a:noFill/>
                        <a:ln w="9525">
                          <a:noFill/>
                          <a:miter lim="800000"/>
                          <a:headEnd/>
                          <a:tailEnd/>
                        </a:ln>
                      </wps:spPr>
                      <wps:txbx>
                        <w:txbxContent>
                          <w:p w:rsidR="00FF4ADE" w:rsidRPr="00A33005" w:rsidRDefault="00FF4ADE" w:rsidP="00443CAB">
                            <w:pPr>
                              <w:spacing w:line="240" w:lineRule="auto"/>
                              <w:jc w:val="center"/>
                              <w:rPr>
                                <w:b/>
                                <w:sz w:val="14"/>
                                <w:szCs w:val="14"/>
                              </w:rPr>
                            </w:pPr>
                            <w:r w:rsidRPr="00A33005">
                              <w:rPr>
                                <w:b/>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0FDD7" id="_x0000_s1368" type="#_x0000_t202" style="position:absolute;margin-left:304.55pt;margin-top:207.9pt;width:66.55pt;height:1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" filled="f" stroked="f">
                <v:textbox inset="0,0,0,0">
                  <w:txbxContent>
                    <w:p w:rsidR="00FF4ADE" w:rsidRPr="00A33005" w:rsidRDefault="00FF4ADE" w:rsidP="00443CAB">
                      <w:pPr>
                        <w:spacing w:line="240" w:lineRule="auto"/>
                        <w:jc w:val="center"/>
                        <w:rPr>
                          <w:b/>
                          <w:sz w:val="14"/>
                          <w:szCs w:val="14"/>
                        </w:rPr>
                      </w:pPr>
                      <w:r w:rsidRPr="00A33005">
                        <w:rPr>
                          <w:b/>
                          <w:sz w:val="14"/>
                          <w:szCs w:val="14"/>
                        </w:rPr>
                        <w:t>Option régionale</w:t>
                      </w:r>
                    </w:p>
                  </w:txbxContent>
                </v:textbox>
              </v:shape>
            </w:pict>
          </mc:Fallback>
        </mc:AlternateContent>
      </w:r>
      <w:r w:rsidRPr="008E409A">
        <w:rPr>
          <w:noProof/>
          <w:lang w:val="en-US"/>
        </w:rPr>
        <mc:AlternateContent>
          <mc:Choice Requires="wps">
            <w:drawing>
              <wp:anchor distT="0" distB="0" distL="114300" distR="114300" simplePos="0" relativeHeight="251971584" behindDoc="0" locked="0" layoutInCell="1" allowOverlap="1" wp14:anchorId="138A8D8A" wp14:editId="4564ACAB">
                <wp:simplePos x="0" y="0"/>
                <wp:positionH relativeFrom="column">
                  <wp:posOffset>3115310</wp:posOffset>
                </wp:positionH>
                <wp:positionV relativeFrom="paragraph">
                  <wp:posOffset>1997710</wp:posOffset>
                </wp:positionV>
                <wp:extent cx="464820" cy="126365"/>
                <wp:effectExtent l="0" t="0" r="11430" b="6985"/>
                <wp:wrapNone/>
                <wp:docPr id="1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8D8A" id="_x0000_s1369" type="#_x0000_t202" style="position:absolute;margin-left:245.3pt;margin-top:157.3pt;width:36.6pt;height:9.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" filled="f" stroked="f">
                <v:textbox inset="0,0,0,0">
                  <w:txbxContent>
                    <w:p w:rsidR="00FF4ADE" w:rsidRPr="001661D8" w:rsidRDefault="00FF4ADE" w:rsidP="00443CAB">
                      <w:pPr>
                        <w:spacing w:line="240" w:lineRule="auto"/>
                        <w:jc w:val="center"/>
                        <w:rPr>
                          <w:sz w:val="12"/>
                          <w:szCs w:val="12"/>
                        </w:rPr>
                      </w:pPr>
                      <w:r>
                        <w:rPr>
                          <w:sz w:val="12"/>
                          <w:szCs w:val="12"/>
                        </w:rPr>
                        <w:t xml:space="preserve">Un seul mode </w:t>
                      </w:r>
                    </w:p>
                  </w:txbxContent>
                </v:textbox>
              </v:shape>
            </w:pict>
          </mc:Fallback>
        </mc:AlternateContent>
      </w:r>
      <w:r w:rsidRPr="008E409A">
        <w:rPr>
          <w:noProof/>
          <w:lang w:val="en-US"/>
        </w:rPr>
        <mc:AlternateContent>
          <mc:Choice Requires="wps">
            <w:drawing>
              <wp:anchor distT="0" distB="0" distL="114300" distR="114300" simplePos="0" relativeHeight="251972608" behindDoc="0" locked="0" layoutInCell="1" allowOverlap="1" wp14:anchorId="4240E52D" wp14:editId="4EA4CD02">
                <wp:simplePos x="0" y="0"/>
                <wp:positionH relativeFrom="column">
                  <wp:posOffset>4037965</wp:posOffset>
                </wp:positionH>
                <wp:positionV relativeFrom="paragraph">
                  <wp:posOffset>2217626</wp:posOffset>
                </wp:positionV>
                <wp:extent cx="464820" cy="126365"/>
                <wp:effectExtent l="0" t="0" r="11430" b="6985"/>
                <wp:wrapNone/>
                <wp:docPr id="140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0E52D" id="_x0000_s1370" type="#_x0000_t202" style="position:absolute;margin-left:317.95pt;margin-top:174.6pt;width:36.6pt;height:9.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Pr>
                          <w:sz w:val="12"/>
                          <w:szCs w:val="12"/>
                        </w:rPr>
                        <w:t xml:space="preserve">Aucun mode </w:t>
                      </w:r>
                    </w:p>
                  </w:txbxContent>
                </v:textbox>
              </v:shape>
            </w:pict>
          </mc:Fallback>
        </mc:AlternateContent>
      </w:r>
      <w:r w:rsidRPr="008E409A">
        <w:rPr>
          <w:noProof/>
          <w:lang w:val="en-US"/>
        </w:rPr>
        <mc:AlternateContent>
          <mc:Choice Requires="wps">
            <w:drawing>
              <wp:anchor distT="0" distB="0" distL="114300" distR="114300" simplePos="0" relativeHeight="251970560" behindDoc="0" locked="0" layoutInCell="1" allowOverlap="1" wp14:anchorId="2359A184" wp14:editId="40960BFC">
                <wp:simplePos x="0" y="0"/>
                <wp:positionH relativeFrom="column">
                  <wp:posOffset>1725295</wp:posOffset>
                </wp:positionH>
                <wp:positionV relativeFrom="paragraph">
                  <wp:posOffset>1628775</wp:posOffset>
                </wp:positionV>
                <wp:extent cx="771525" cy="210820"/>
                <wp:effectExtent l="0" t="0" r="9525" b="0"/>
                <wp:wrapNone/>
                <wp:docPr id="1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9A184" id="_x0000_s1371" type="#_x0000_t202" style="position:absolute;margin-left:135.85pt;margin-top:128.25pt;width:60.75pt;height:16.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" filled="f" stroked="f">
                <v:textbox inset="0,0,0,0">
                  <w:txbxContent>
                    <w:p w:rsidR="00FF4ADE" w:rsidRPr="001661D8" w:rsidRDefault="00FF4ADE" w:rsidP="00443CAB">
                      <w:pPr>
                        <w:spacing w:line="240" w:lineRule="auto"/>
                        <w:jc w:val="center"/>
                        <w:rPr>
                          <w:sz w:val="12"/>
                          <w:szCs w:val="12"/>
                        </w:rPr>
                      </w:pPr>
                      <w:r>
                        <w:rPr>
                          <w:sz w:val="12"/>
                          <w:szCs w:val="12"/>
                        </w:rPr>
                        <w:t>Sélectionner le mode prédominant</w:t>
                      </w:r>
                    </w:p>
                  </w:txbxContent>
                </v:textbox>
              </v:shape>
            </w:pict>
          </mc:Fallback>
        </mc:AlternateContent>
      </w:r>
      <w:r w:rsidRPr="008E409A">
        <w:rPr>
          <w:noProof/>
          <w:lang w:val="en-US"/>
        </w:rPr>
        <mc:AlternateContent>
          <mc:Choice Requires="wps">
            <w:drawing>
              <wp:anchor distT="0" distB="0" distL="114300" distR="114300" simplePos="0" relativeHeight="251967488" behindDoc="0" locked="0" layoutInCell="1" allowOverlap="1" wp14:anchorId="5756A3E1" wp14:editId="31D9C6B5">
                <wp:simplePos x="0" y="0"/>
                <wp:positionH relativeFrom="column">
                  <wp:posOffset>2137410</wp:posOffset>
                </wp:positionH>
                <wp:positionV relativeFrom="paragraph">
                  <wp:posOffset>635635</wp:posOffset>
                </wp:positionV>
                <wp:extent cx="184785" cy="116205"/>
                <wp:effectExtent l="0" t="0" r="5715" b="0"/>
                <wp:wrapNone/>
                <wp:docPr id="14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6A3E1" id="_x0000_s1372" type="#_x0000_t202" style="position:absolute;margin-left:168.3pt;margin-top:50.05pt;width:14.55pt;height:9.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r0W/kQwC&#10;AADzAwAADgAAAAAAAAAAAAAAAAAuAgAAZHJzL2Uyb0RvYy54bWxQSwECLQAUAAYACAAAACEA+1LX&#10;3eAAAAALAQAADwAAAAAAAAAAAAAAAABmBAAAZHJzL2Rvd25yZXYueG1sUEsFBgAAAAAEAAQA8wAA&#10;AHMFA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60320" behindDoc="0" locked="0" layoutInCell="1" allowOverlap="1" wp14:anchorId="0AA8CAAD" wp14:editId="0873F5D0">
                <wp:simplePos x="0" y="0"/>
                <wp:positionH relativeFrom="column">
                  <wp:posOffset>3352708</wp:posOffset>
                </wp:positionH>
                <wp:positionV relativeFrom="paragraph">
                  <wp:posOffset>243840</wp:posOffset>
                </wp:positionV>
                <wp:extent cx="184785" cy="121285"/>
                <wp:effectExtent l="0" t="0" r="5715" b="12065"/>
                <wp:wrapNone/>
                <wp:docPr id="14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8CAAD" id="_x0000_s1373" type="#_x0000_t202" style="position:absolute;margin-left:264pt;margin-top:19.2pt;width:14.55pt;height:9.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Oui</w:t>
                      </w:r>
                    </w:p>
                  </w:txbxContent>
                </v:textbox>
              </v:shape>
            </w:pict>
          </mc:Fallback>
        </mc:AlternateContent>
      </w:r>
      <w:r w:rsidRPr="008E409A">
        <w:rPr>
          <w:noProof/>
          <w:lang w:val="en-US"/>
        </w:rPr>
        <mc:AlternateContent>
          <mc:Choice Requires="wps">
            <w:drawing>
              <wp:anchor distT="0" distB="0" distL="114300" distR="114300" simplePos="0" relativeHeight="251961344" behindDoc="0" locked="0" layoutInCell="1" allowOverlap="1" wp14:anchorId="63A9F16B" wp14:editId="099F934E">
                <wp:simplePos x="0" y="0"/>
                <wp:positionH relativeFrom="column">
                  <wp:posOffset>5201920</wp:posOffset>
                </wp:positionH>
                <wp:positionV relativeFrom="paragraph">
                  <wp:posOffset>247650</wp:posOffset>
                </wp:positionV>
                <wp:extent cx="184785" cy="121285"/>
                <wp:effectExtent l="0" t="0" r="5715" b="12065"/>
                <wp:wrapNone/>
                <wp:docPr id="14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FF4ADE" w:rsidRPr="001661D8" w:rsidRDefault="00FF4ADE" w:rsidP="00443CAB">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9F16B" id="_x0000_s1374" type="#_x0000_t202" style="position:absolute;margin-left:409.6pt;margin-top:19.5pt;width:14.55pt;height:9.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" filled="f" stroked="f">
                <v:textbox inset="0,0,0,0">
                  <w:txbxContent>
                    <w:p w:rsidR="00FF4ADE" w:rsidRPr="001661D8" w:rsidRDefault="00FF4ADE" w:rsidP="00443CAB">
                      <w:pPr>
                        <w:spacing w:line="240" w:lineRule="auto"/>
                        <w:jc w:val="center"/>
                        <w:rPr>
                          <w:sz w:val="12"/>
                          <w:szCs w:val="12"/>
                        </w:rPr>
                      </w:pPr>
                      <w:r w:rsidRPr="001661D8">
                        <w:rPr>
                          <w:sz w:val="12"/>
                          <w:szCs w:val="12"/>
                        </w:rPr>
                        <w:t>Non</w:t>
                      </w:r>
                    </w:p>
                  </w:txbxContent>
                </v:textbox>
              </v:shape>
            </w:pict>
          </mc:Fallback>
        </mc:AlternateContent>
      </w:r>
      <w:r w:rsidRPr="008E409A">
        <w:rPr>
          <w:noProof/>
          <w:lang w:val="en-US"/>
        </w:rPr>
        <w:drawing>
          <wp:inline distT="0" distB="0" distL="0" distR="0" wp14:anchorId="49E2CD5C" wp14:editId="1CED1AD7">
            <wp:extent cx="6122670" cy="47548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22670" cy="4754880"/>
                    </a:xfrm>
                    <a:prstGeom prst="rect">
                      <a:avLst/>
                    </a:prstGeom>
                    <a:noFill/>
                    <a:ln>
                      <a:noFill/>
                    </a:ln>
                  </pic:spPr>
                </pic:pic>
              </a:graphicData>
            </a:graphic>
          </wp:inline>
        </w:drawing>
      </w:r>
    </w:p>
    <w:p w:rsidR="00443CAB" w:rsidRPr="008E409A" w:rsidRDefault="00443CAB" w:rsidP="00443CAB">
      <w:pPr>
        <w:pStyle w:val="HChG"/>
        <w:rPr>
          <w:lang w:val="fr-FR"/>
        </w:rPr>
      </w:pPr>
      <w:r w:rsidRPr="008E409A">
        <w:rPr>
          <w:lang w:val="fr-FR"/>
        </w:rPr>
        <w:br w:type="page"/>
        <w:t>Annexe 8 – Appendice 7</w:t>
      </w:r>
    </w:p>
    <w:p w:rsidR="00443CAB" w:rsidRPr="008E409A" w:rsidRDefault="00443CAB" w:rsidP="00443CAB">
      <w:pPr>
        <w:pStyle w:val="HChG"/>
        <w:rPr>
          <w:lang w:val="fr-FR" w:eastAsia="ja-JP"/>
        </w:rPr>
      </w:pPr>
      <w:r w:rsidRPr="008E409A">
        <w:rPr>
          <w:lang w:val="fr-FR" w:eastAsia="ja-JP"/>
        </w:rPr>
        <w:tab/>
      </w:r>
      <w:r w:rsidRPr="008E409A">
        <w:rPr>
          <w:lang w:val="fr-FR" w:eastAsia="ja-JP"/>
        </w:rPr>
        <w:tab/>
        <w:t xml:space="preserve">Mesure de la consommation de carburant des véhicules </w:t>
      </w:r>
      <w:r w:rsidRPr="008E409A">
        <w:rPr>
          <w:lang w:val="fr-FR" w:eastAsia="ja-JP"/>
        </w:rPr>
        <w:br/>
        <w:t>à pile à combustible alimentés en hydrogène comprimé</w:t>
      </w:r>
    </w:p>
    <w:p w:rsidR="00443CAB" w:rsidRPr="008E409A" w:rsidRDefault="00443CAB" w:rsidP="00443CAB">
      <w:pPr>
        <w:pStyle w:val="SingleTxtG"/>
        <w:ind w:left="2268" w:hanging="1134"/>
        <w:rPr>
          <w:lang w:val="fr-FR" w:eastAsia="ja-JP"/>
        </w:rPr>
      </w:pPr>
      <w:r w:rsidRPr="008E409A">
        <w:rPr>
          <w:lang w:val="fr-FR" w:eastAsia="ja-JP"/>
        </w:rPr>
        <w:t>1.</w:t>
      </w:r>
      <w:r w:rsidRPr="008E409A">
        <w:rPr>
          <w:lang w:val="fr-FR" w:eastAsia="ja-JP"/>
        </w:rPr>
        <w:tab/>
        <w:t>Prescriptions générales</w:t>
      </w:r>
    </w:p>
    <w:p w:rsidR="00443CAB" w:rsidRPr="008E409A" w:rsidRDefault="00443CAB" w:rsidP="00443CAB">
      <w:pPr>
        <w:pStyle w:val="SingleTxtG"/>
        <w:ind w:left="2268" w:hanging="1134"/>
        <w:rPr>
          <w:lang w:val="fr-FR" w:eastAsia="ja-JP"/>
        </w:rPr>
      </w:pPr>
      <w:r w:rsidRPr="008E409A">
        <w:rPr>
          <w:lang w:val="fr-FR" w:eastAsia="ja-JP"/>
        </w:rPr>
        <w:t>1.1</w:t>
      </w:r>
      <w:r w:rsidRPr="008E409A">
        <w:rPr>
          <w:lang w:val="fr-FR" w:eastAsia="ja-JP"/>
        </w:rPr>
        <w:tab/>
        <w:t>La consommation de carburant doit être mesurée par la méthode gravimétrique, conformément aux dispositions du paragraphe 2 du présent appendice.</w:t>
      </w:r>
    </w:p>
    <w:p w:rsidR="00443CAB" w:rsidRPr="008E409A" w:rsidRDefault="00443CAB" w:rsidP="00443CAB">
      <w:pPr>
        <w:pStyle w:val="SingleTxtG"/>
        <w:ind w:left="2268"/>
        <w:rPr>
          <w:lang w:val="fr-FR" w:eastAsia="ja-JP"/>
        </w:rPr>
      </w:pPr>
      <w:r w:rsidRPr="008E409A">
        <w:rPr>
          <w:lang w:val="fr-FR" w:eastAsia="ja-JP"/>
        </w:rPr>
        <w:t>À la demande du constructeur et avec l’accord de l’autorité d’homologation,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443CAB" w:rsidRPr="008E409A" w:rsidRDefault="00443CAB" w:rsidP="00443CAB">
      <w:pPr>
        <w:pStyle w:val="SingleTxtG"/>
        <w:ind w:left="2268" w:hanging="1134"/>
        <w:rPr>
          <w:lang w:val="fr-FR" w:eastAsia="ja-JP"/>
        </w:rPr>
      </w:pPr>
      <w:r w:rsidRPr="008E409A">
        <w:rPr>
          <w:lang w:val="fr-FR" w:eastAsia="ja-JP"/>
        </w:rPr>
        <w:t>2.</w:t>
      </w:r>
      <w:r w:rsidRPr="008E409A">
        <w:rPr>
          <w:lang w:val="fr-FR" w:eastAsia="ja-JP"/>
        </w:rPr>
        <w:tab/>
        <w:t>Méthode gravimétrique</w:t>
      </w:r>
    </w:p>
    <w:p w:rsidR="00443CAB" w:rsidRPr="008E409A" w:rsidRDefault="00443CAB" w:rsidP="00443CAB">
      <w:pPr>
        <w:pStyle w:val="SingleTxtG"/>
        <w:ind w:left="2268"/>
        <w:rPr>
          <w:lang w:val="fr-FR" w:eastAsia="ja-JP"/>
        </w:rPr>
      </w:pPr>
      <w:r w:rsidRPr="008E409A">
        <w:rPr>
          <w:lang w:val="fr-FR" w:eastAsia="ja-JP"/>
        </w:rPr>
        <w:t>La consommation de carburant doit être calculée en mesurant la masse du réservoir à carburant avant et après l’essai.</w:t>
      </w:r>
    </w:p>
    <w:p w:rsidR="00443CAB" w:rsidRPr="008E409A" w:rsidRDefault="00443CAB" w:rsidP="00443CAB">
      <w:pPr>
        <w:pStyle w:val="SingleTxtG"/>
        <w:ind w:left="2268" w:hanging="1134"/>
        <w:rPr>
          <w:lang w:val="fr-FR" w:eastAsia="ja-JP"/>
        </w:rPr>
      </w:pPr>
      <w:r w:rsidRPr="008E409A">
        <w:rPr>
          <w:lang w:val="fr-FR" w:eastAsia="ja-JP"/>
        </w:rPr>
        <w:t>2.1</w:t>
      </w:r>
      <w:r w:rsidRPr="008E409A">
        <w:rPr>
          <w:lang w:val="fr-FR" w:eastAsia="ja-JP"/>
        </w:rPr>
        <w:tab/>
      </w:r>
      <w:r w:rsidRPr="008E409A">
        <w:rPr>
          <w:lang w:val="fr-FR" w:eastAsia="ja-JP"/>
        </w:rPr>
        <w:tab/>
        <w:t>Équipement et paramétrage</w:t>
      </w:r>
    </w:p>
    <w:p w:rsidR="00443CAB" w:rsidRPr="008E409A" w:rsidRDefault="00443CAB" w:rsidP="00443CAB">
      <w:pPr>
        <w:pStyle w:val="SingleTxtG"/>
        <w:ind w:left="2268" w:hanging="1134"/>
        <w:rPr>
          <w:lang w:val="fr-FR" w:eastAsia="ja-JP"/>
        </w:rPr>
      </w:pPr>
      <w:r w:rsidRPr="008E409A">
        <w:rPr>
          <w:lang w:val="fr-FR" w:eastAsia="ja-JP"/>
        </w:rPr>
        <w:t>2.1.1</w:t>
      </w:r>
      <w:r w:rsidRPr="008E409A">
        <w:rPr>
          <w:lang w:val="fr-FR" w:eastAsia="ja-JP"/>
        </w:rPr>
        <w:tab/>
      </w:r>
      <w:r w:rsidRPr="008E409A">
        <w:rPr>
          <w:lang w:val="fr-FR" w:eastAsia="ja-JP"/>
        </w:rPr>
        <w:tab/>
        <w:t>L’équipement est illustré à titre d’exemple à la figure A8.App7/1. On utilise un ou plusieurs réservoirs extérieurs au véhicule pour mesurer la consommation. Le ou les réservoirs extérieurs doivent être reliés au circuit de distribution du carburant entre le réservoir à carburant d’origine et le système de pile à combustible.</w:t>
      </w:r>
    </w:p>
    <w:p w:rsidR="00443CAB" w:rsidRPr="008E409A" w:rsidRDefault="00443CAB" w:rsidP="00443CAB">
      <w:pPr>
        <w:pStyle w:val="SingleTxtG"/>
        <w:ind w:left="2268" w:hanging="1134"/>
        <w:rPr>
          <w:lang w:val="fr-FR" w:eastAsia="ja-JP"/>
        </w:rPr>
      </w:pPr>
      <w:r w:rsidRPr="008E409A">
        <w:rPr>
          <w:lang w:val="fr-FR" w:eastAsia="ja-JP"/>
        </w:rPr>
        <w:t>2.1.2</w:t>
      </w:r>
      <w:r w:rsidRPr="008E409A">
        <w:rPr>
          <w:lang w:val="fr-FR" w:eastAsia="ja-JP"/>
        </w:rPr>
        <w:tab/>
        <w:t>Pour le préconditionnement, on peut utiliser le réservoir d’origine ou une source d’hydrogène extérieure.</w:t>
      </w:r>
    </w:p>
    <w:p w:rsidR="00443CAB" w:rsidRPr="008E409A" w:rsidRDefault="00443CAB" w:rsidP="00443CAB">
      <w:pPr>
        <w:pStyle w:val="SingleTxtG"/>
        <w:ind w:left="2268" w:hanging="1134"/>
        <w:rPr>
          <w:lang w:val="fr-FR" w:eastAsia="ja-JP"/>
        </w:rPr>
      </w:pPr>
      <w:r w:rsidRPr="008E409A">
        <w:rPr>
          <w:lang w:val="fr-FR" w:eastAsia="ja-JP"/>
        </w:rPr>
        <w:t>2.1.3</w:t>
      </w:r>
      <w:r w:rsidRPr="008E409A">
        <w:rPr>
          <w:lang w:val="fr-FR" w:eastAsia="ja-JP"/>
        </w:rPr>
        <w:tab/>
        <w:t>La pression de ravitaillement doit correspondre à la pression recommandée par le constructeur.</w:t>
      </w:r>
    </w:p>
    <w:p w:rsidR="00443CAB" w:rsidRPr="008E409A" w:rsidRDefault="00443CAB" w:rsidP="00443CAB">
      <w:pPr>
        <w:pStyle w:val="SingleTxtG"/>
        <w:ind w:left="2268" w:hanging="1134"/>
        <w:rPr>
          <w:lang w:val="fr-FR" w:eastAsia="ja-JP"/>
        </w:rPr>
      </w:pPr>
      <w:r w:rsidRPr="008E409A">
        <w:rPr>
          <w:lang w:val="fr-FR" w:eastAsia="ja-JP"/>
        </w:rPr>
        <w:t>2.1.4</w:t>
      </w:r>
      <w:r w:rsidRPr="008E409A">
        <w:rPr>
          <w:lang w:val="fr-FR" w:eastAsia="ja-JP"/>
        </w:rPr>
        <w:tab/>
        <w:t>La différence de pression de gaz dans les tuyaux doit être réduite au minimum par permutation de ceux-ci</w:t>
      </w:r>
      <w:r w:rsidRPr="008E409A">
        <w:rPr>
          <w:lang w:val="fr-FR"/>
        </w:rPr>
        <w:t>.</w:t>
      </w:r>
    </w:p>
    <w:p w:rsidR="00443CAB" w:rsidRPr="008E409A" w:rsidRDefault="00443CAB" w:rsidP="00443CAB">
      <w:pPr>
        <w:pStyle w:val="SingleTxtG"/>
        <w:ind w:left="2268"/>
        <w:rPr>
          <w:lang w:val="fr-FR" w:eastAsia="ja-JP"/>
        </w:rPr>
      </w:pPr>
      <w:r w:rsidRPr="008E409A">
        <w:rPr>
          <w:lang w:val="fr-FR" w:eastAsia="ja-JP"/>
        </w:rPr>
        <w:t>Dans le cas où une incidence de la différence de pression est prévue, le constructeur et l’autorité compétente doivent s’entendre sur la nécessité éventuelle d’effectuer un ajustement.</w:t>
      </w:r>
    </w:p>
    <w:p w:rsidR="00443CAB" w:rsidRPr="008E409A" w:rsidRDefault="00443CAB" w:rsidP="00443CAB">
      <w:pPr>
        <w:pStyle w:val="SingleTxtG"/>
        <w:ind w:left="2268" w:hanging="1134"/>
        <w:rPr>
          <w:lang w:val="fr-FR" w:eastAsia="ja-JP"/>
        </w:rPr>
      </w:pPr>
      <w:r w:rsidRPr="008E409A">
        <w:rPr>
          <w:lang w:val="fr-FR" w:eastAsia="ja-JP"/>
        </w:rPr>
        <w:t xml:space="preserve">2.1.5 </w:t>
      </w:r>
      <w:r w:rsidRPr="008E409A">
        <w:rPr>
          <w:lang w:val="fr-FR" w:eastAsia="ja-JP"/>
        </w:rPr>
        <w:tab/>
      </w:r>
      <w:r w:rsidRPr="008E409A">
        <w:rPr>
          <w:lang w:val="fr-FR" w:eastAsia="ja-JP"/>
        </w:rPr>
        <w:tab/>
        <w:t>Balance de précision</w:t>
      </w:r>
    </w:p>
    <w:p w:rsidR="00443CAB" w:rsidRPr="008E409A" w:rsidRDefault="00443CAB" w:rsidP="00443CAB">
      <w:pPr>
        <w:pStyle w:val="SingleTxtG"/>
        <w:ind w:left="2268" w:hanging="1134"/>
        <w:rPr>
          <w:lang w:val="fr-FR" w:eastAsia="ja-JP"/>
        </w:rPr>
      </w:pPr>
      <w:r w:rsidRPr="008E409A">
        <w:rPr>
          <w:lang w:val="fr-FR" w:eastAsia="ja-JP"/>
        </w:rPr>
        <w:t>2.1.5.1</w:t>
      </w:r>
      <w:r w:rsidRPr="008E409A">
        <w:rPr>
          <w:lang w:val="fr-FR" w:eastAsia="ja-JP"/>
        </w:rPr>
        <w:tab/>
        <w:t>La balance de précision utilisée pour la mesure de la consommation de carburant doit être conforme aux prescriptions du tableau A8.App7/1.</w:t>
      </w:r>
    </w:p>
    <w:p w:rsidR="00443CAB" w:rsidRPr="008E409A" w:rsidRDefault="00443CAB" w:rsidP="00B60156">
      <w:pPr>
        <w:pStyle w:val="Heading1"/>
        <w:numPr>
          <w:ilvl w:val="0"/>
          <w:numId w:val="0"/>
        </w:numPr>
        <w:spacing w:after="120"/>
        <w:ind w:left="1134"/>
        <w:rPr>
          <w:b/>
          <w:lang w:val="fr-FR" w:eastAsia="ja-JP"/>
        </w:rPr>
      </w:pPr>
      <w:r w:rsidRPr="008E409A">
        <w:rPr>
          <w:lang w:val="fr-FR" w:eastAsia="ja-JP"/>
        </w:rPr>
        <w:t>Tableau A8.App7/1</w:t>
      </w:r>
      <w:r w:rsidRPr="008E409A">
        <w:rPr>
          <w:lang w:val="fr-FR" w:eastAsia="ja-JP"/>
        </w:rPr>
        <w:br/>
      </w:r>
      <w:r w:rsidRPr="008E409A">
        <w:rPr>
          <w:b/>
          <w:lang w:val="fr-FR" w:eastAsia="ja-JP"/>
        </w:rPr>
        <w:t>Critères de vérification de la balance de précision</w:t>
      </w:r>
    </w:p>
    <w:tbl>
      <w:tblPr>
        <w:tblStyle w:val="TableGrid"/>
        <w:tblW w:w="7371" w:type="dxa"/>
        <w:tblInd w:w="1134" w:type="dxa"/>
        <w:tblLook w:val="04A0" w:firstRow="1" w:lastRow="0" w:firstColumn="1" w:lastColumn="0" w:noHBand="0" w:noVBand="1"/>
      </w:tblPr>
      <w:tblGrid>
        <w:gridCol w:w="2267"/>
        <w:gridCol w:w="2555"/>
        <w:gridCol w:w="2549"/>
      </w:tblGrid>
      <w:tr w:rsidR="00443CAB" w:rsidRPr="008E409A" w:rsidTr="0066616D">
        <w:tc>
          <w:tcPr>
            <w:tcW w:w="2263" w:type="dxa"/>
            <w:vAlign w:val="bottom"/>
          </w:tcPr>
          <w:p w:rsidR="00443CAB" w:rsidRPr="008E409A" w:rsidRDefault="00443CAB" w:rsidP="0066616D">
            <w:pPr>
              <w:spacing w:before="60" w:after="60" w:line="220" w:lineRule="atLeast"/>
              <w:ind w:left="57" w:right="57"/>
              <w:rPr>
                <w:i/>
                <w:sz w:val="16"/>
                <w:szCs w:val="16"/>
                <w:lang w:val="fr-FR" w:eastAsia="ja-JP"/>
              </w:rPr>
            </w:pPr>
            <w:r w:rsidRPr="008E409A">
              <w:rPr>
                <w:i/>
                <w:sz w:val="16"/>
                <w:szCs w:val="16"/>
                <w:lang w:val="fr-FR" w:eastAsia="ja-JP"/>
              </w:rPr>
              <w:t>Appareil de mesure</w:t>
            </w:r>
          </w:p>
        </w:tc>
        <w:tc>
          <w:tcPr>
            <w:tcW w:w="2552" w:type="dxa"/>
            <w:vAlign w:val="bottom"/>
          </w:tcPr>
          <w:p w:rsidR="00443CAB" w:rsidRPr="008E409A" w:rsidRDefault="00443CAB" w:rsidP="0066616D">
            <w:pPr>
              <w:spacing w:before="60" w:after="60" w:line="220" w:lineRule="atLeast"/>
              <w:ind w:left="57" w:right="57"/>
              <w:jc w:val="right"/>
              <w:rPr>
                <w:i/>
                <w:sz w:val="16"/>
                <w:szCs w:val="16"/>
                <w:lang w:val="fr-FR" w:eastAsia="ja-JP"/>
              </w:rPr>
            </w:pPr>
            <w:r w:rsidRPr="008E409A">
              <w:rPr>
                <w:i/>
                <w:sz w:val="16"/>
                <w:szCs w:val="16"/>
                <w:lang w:val="fr-FR" w:eastAsia="ja-JP"/>
              </w:rPr>
              <w:t>Résolution (précision de lecture)</w:t>
            </w:r>
          </w:p>
        </w:tc>
        <w:tc>
          <w:tcPr>
            <w:tcW w:w="2546" w:type="dxa"/>
            <w:vAlign w:val="bottom"/>
          </w:tcPr>
          <w:p w:rsidR="00443CAB" w:rsidRPr="008E409A" w:rsidRDefault="00443CAB" w:rsidP="0066616D">
            <w:pPr>
              <w:spacing w:before="60" w:after="60" w:line="220" w:lineRule="atLeast"/>
              <w:ind w:left="57" w:right="57"/>
              <w:jc w:val="right"/>
              <w:rPr>
                <w:i/>
                <w:sz w:val="16"/>
                <w:szCs w:val="16"/>
                <w:lang w:val="fr-FR" w:eastAsia="ja-JP"/>
              </w:rPr>
            </w:pPr>
            <w:r w:rsidRPr="008E409A">
              <w:rPr>
                <w:i/>
                <w:sz w:val="16"/>
                <w:szCs w:val="16"/>
                <w:lang w:val="fr-FR" w:eastAsia="ja-JP"/>
              </w:rPr>
              <w:t>Précision (répétabilité)</w:t>
            </w:r>
          </w:p>
        </w:tc>
      </w:tr>
      <w:tr w:rsidR="00443CAB" w:rsidRPr="008E409A" w:rsidTr="0066616D">
        <w:tc>
          <w:tcPr>
            <w:tcW w:w="2263" w:type="dxa"/>
            <w:vAlign w:val="bottom"/>
          </w:tcPr>
          <w:p w:rsidR="00443CAB" w:rsidRPr="008E409A" w:rsidRDefault="00443CAB" w:rsidP="0066616D">
            <w:pPr>
              <w:spacing w:before="60" w:after="60" w:line="220" w:lineRule="atLeast"/>
              <w:ind w:left="57" w:right="57"/>
              <w:rPr>
                <w:szCs w:val="24"/>
                <w:lang w:val="fr-FR" w:eastAsia="ja-JP"/>
              </w:rPr>
            </w:pPr>
            <w:r w:rsidRPr="008E409A">
              <w:rPr>
                <w:szCs w:val="24"/>
                <w:lang w:val="fr-FR" w:eastAsia="ja-JP"/>
              </w:rPr>
              <w:t>Balance de précision</w:t>
            </w:r>
          </w:p>
        </w:tc>
        <w:tc>
          <w:tcPr>
            <w:tcW w:w="2552" w:type="dxa"/>
            <w:vAlign w:val="bottom"/>
          </w:tcPr>
          <w:p w:rsidR="00443CAB" w:rsidRPr="008E409A" w:rsidRDefault="00443CAB" w:rsidP="0066616D">
            <w:pPr>
              <w:spacing w:before="60" w:after="60" w:line="220" w:lineRule="atLeast"/>
              <w:ind w:left="57" w:right="57"/>
              <w:jc w:val="right"/>
              <w:rPr>
                <w:szCs w:val="24"/>
                <w:lang w:val="fr-FR" w:eastAsia="ja-JP"/>
              </w:rPr>
            </w:pPr>
            <w:r w:rsidRPr="008E409A">
              <w:rPr>
                <w:szCs w:val="24"/>
                <w:lang w:val="fr-FR" w:eastAsia="ja-JP"/>
              </w:rPr>
              <w:t>0,1 g max.</w:t>
            </w:r>
          </w:p>
        </w:tc>
        <w:tc>
          <w:tcPr>
            <w:tcW w:w="2546" w:type="dxa"/>
            <w:vAlign w:val="bottom"/>
          </w:tcPr>
          <w:p w:rsidR="00443CAB" w:rsidRPr="008E409A" w:rsidRDefault="00443CAB" w:rsidP="0066616D">
            <w:pPr>
              <w:spacing w:before="60" w:after="60" w:line="220" w:lineRule="atLeast"/>
              <w:ind w:left="57" w:right="57"/>
              <w:jc w:val="right"/>
              <w:rPr>
                <w:szCs w:val="24"/>
                <w:lang w:val="fr-FR" w:eastAsia="ja-JP"/>
              </w:rPr>
            </w:pPr>
            <w:r w:rsidRPr="008E409A">
              <w:rPr>
                <w:szCs w:val="24"/>
                <w:lang w:val="fr-FR" w:eastAsia="ja-JP"/>
              </w:rPr>
              <w:t>0,02 max.</w:t>
            </w:r>
            <w:r w:rsidRPr="008E409A">
              <w:rPr>
                <w:szCs w:val="24"/>
                <w:vertAlign w:val="superscript"/>
                <w:lang w:val="fr-FR" w:eastAsia="ja-JP"/>
              </w:rPr>
              <w:t>(1)</w:t>
            </w:r>
          </w:p>
        </w:tc>
      </w:tr>
    </w:tbl>
    <w:p w:rsidR="00443CAB" w:rsidRPr="008E409A" w:rsidRDefault="00443CAB" w:rsidP="00443CAB">
      <w:pPr>
        <w:spacing w:before="120" w:after="240"/>
        <w:ind w:left="1134" w:right="1134" w:firstLine="170"/>
        <w:rPr>
          <w:sz w:val="18"/>
          <w:szCs w:val="18"/>
          <w:lang w:val="fr-FR" w:eastAsia="ja-JP"/>
        </w:rPr>
      </w:pPr>
      <w:r w:rsidRPr="008E409A">
        <w:rPr>
          <w:sz w:val="18"/>
          <w:szCs w:val="18"/>
          <w:vertAlign w:val="superscript"/>
          <w:lang w:val="fr-FR" w:eastAsia="ja-JP"/>
        </w:rPr>
        <w:t>(1)</w:t>
      </w:r>
      <w:r w:rsidRPr="008E409A">
        <w:rPr>
          <w:sz w:val="18"/>
          <w:szCs w:val="18"/>
          <w:lang w:val="fr-FR" w:eastAsia="ja-JP"/>
        </w:rPr>
        <w:t xml:space="preserve">  Consommation de carburant (niveau de charge du SRSEE = 0) durant l’essai, en masse, écart-type.</w:t>
      </w:r>
    </w:p>
    <w:p w:rsidR="00443CAB" w:rsidRPr="008E409A" w:rsidRDefault="00443CAB" w:rsidP="00443CAB">
      <w:pPr>
        <w:pStyle w:val="SingleTxtG"/>
        <w:ind w:left="2268" w:hanging="1134"/>
        <w:rPr>
          <w:szCs w:val="24"/>
          <w:lang w:val="fr-FR" w:eastAsia="ja-JP"/>
        </w:rPr>
      </w:pPr>
      <w:r w:rsidRPr="008E409A">
        <w:rPr>
          <w:lang w:val="fr-FR"/>
        </w:rPr>
        <w:t>2.1.5.2</w:t>
      </w:r>
      <w:r w:rsidRPr="008E409A">
        <w:rPr>
          <w:lang w:val="fr-FR"/>
        </w:rPr>
        <w:tab/>
        <w:t>La balance de précision doit être étalonnée conformément aux prescriptions</w:t>
      </w:r>
      <w:r w:rsidRPr="008E409A">
        <w:rPr>
          <w:szCs w:val="24"/>
          <w:lang w:val="fr-FR" w:eastAsia="ja-JP"/>
        </w:rPr>
        <w:t xml:space="preserve"> du fabricant, ou au moins selon le calendrier indiqué dans le tableau A8.App7/2.</w:t>
      </w:r>
    </w:p>
    <w:p w:rsidR="00443CAB" w:rsidRPr="008E409A" w:rsidRDefault="00443CAB" w:rsidP="00B60156">
      <w:pPr>
        <w:pStyle w:val="Heading1"/>
        <w:numPr>
          <w:ilvl w:val="0"/>
          <w:numId w:val="0"/>
        </w:numPr>
        <w:spacing w:after="120"/>
        <w:ind w:left="1134"/>
        <w:rPr>
          <w:b/>
          <w:lang w:val="fr-FR" w:eastAsia="ja-JP"/>
        </w:rPr>
      </w:pPr>
      <w:r w:rsidRPr="008E409A">
        <w:rPr>
          <w:lang w:val="fr-FR" w:eastAsia="ja-JP"/>
        </w:rPr>
        <w:t>Tableau A8.App7/2</w:t>
      </w:r>
      <w:r w:rsidRPr="008E409A">
        <w:rPr>
          <w:lang w:val="fr-FR" w:eastAsia="ja-JP"/>
        </w:rPr>
        <w:br/>
      </w:r>
      <w:r w:rsidRPr="008E409A">
        <w:rPr>
          <w:b/>
          <w:lang w:val="fr-FR" w:eastAsia="ja-JP"/>
        </w:rPr>
        <w:t>Périodicité d’étalonnage de l’appareil</w:t>
      </w:r>
    </w:p>
    <w:tbl>
      <w:tblPr>
        <w:tblW w:w="59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14"/>
        <w:gridCol w:w="3260"/>
      </w:tblGrid>
      <w:tr w:rsidR="00443CAB" w:rsidRPr="008E409A" w:rsidTr="0066616D">
        <w:trPr>
          <w:trHeight w:val="284"/>
        </w:trPr>
        <w:tc>
          <w:tcPr>
            <w:tcW w:w="2714" w:type="dxa"/>
            <w:shd w:val="clear" w:color="auto" w:fill="auto"/>
            <w:vAlign w:val="bottom"/>
          </w:tcPr>
          <w:p w:rsidR="00443CAB" w:rsidRPr="008E409A" w:rsidRDefault="00443CAB" w:rsidP="0066616D">
            <w:pPr>
              <w:pStyle w:val="SingleTxtG"/>
              <w:keepNext/>
              <w:suppressAutoHyphens w:val="0"/>
              <w:spacing w:before="60" w:after="60" w:line="220" w:lineRule="atLeast"/>
              <w:ind w:left="57" w:right="57"/>
              <w:jc w:val="left"/>
              <w:rPr>
                <w:i/>
                <w:sz w:val="16"/>
                <w:szCs w:val="16"/>
                <w:lang w:val="fr-FR"/>
              </w:rPr>
            </w:pPr>
            <w:r w:rsidRPr="008E409A">
              <w:rPr>
                <w:i/>
                <w:sz w:val="16"/>
                <w:szCs w:val="16"/>
                <w:lang w:val="fr-FR"/>
              </w:rPr>
              <w:t>Critère de contrôle de l’appareil</w:t>
            </w:r>
          </w:p>
        </w:tc>
        <w:tc>
          <w:tcPr>
            <w:tcW w:w="3260" w:type="dxa"/>
            <w:shd w:val="clear" w:color="auto" w:fill="auto"/>
            <w:vAlign w:val="bottom"/>
          </w:tcPr>
          <w:p w:rsidR="00443CAB" w:rsidRPr="008E409A" w:rsidRDefault="00443CAB" w:rsidP="0066616D">
            <w:pPr>
              <w:pStyle w:val="SingleTxtG"/>
              <w:keepNext/>
              <w:suppressAutoHyphens w:val="0"/>
              <w:spacing w:before="60" w:after="60" w:line="220" w:lineRule="atLeast"/>
              <w:ind w:left="57" w:right="57"/>
              <w:jc w:val="left"/>
              <w:rPr>
                <w:i/>
                <w:sz w:val="16"/>
                <w:szCs w:val="16"/>
                <w:lang w:val="fr-FR"/>
              </w:rPr>
            </w:pPr>
            <w:r w:rsidRPr="008E409A">
              <w:rPr>
                <w:i/>
                <w:sz w:val="16"/>
                <w:szCs w:val="16"/>
                <w:lang w:val="fr-FR"/>
              </w:rPr>
              <w:t>Périodicité</w:t>
            </w:r>
          </w:p>
        </w:tc>
      </w:tr>
      <w:tr w:rsidR="00443CAB" w:rsidRPr="008E409A" w:rsidTr="0066616D">
        <w:tc>
          <w:tcPr>
            <w:tcW w:w="2714" w:type="dxa"/>
            <w:shd w:val="clear" w:color="auto" w:fill="auto"/>
          </w:tcPr>
          <w:p w:rsidR="00443CAB" w:rsidRPr="008E409A" w:rsidRDefault="00443CAB" w:rsidP="0066616D">
            <w:pPr>
              <w:pStyle w:val="SingleTxtG"/>
              <w:suppressAutoHyphens w:val="0"/>
              <w:spacing w:before="60" w:after="60" w:line="220" w:lineRule="atLeast"/>
              <w:ind w:left="57" w:right="57"/>
              <w:jc w:val="left"/>
              <w:rPr>
                <w:strike/>
                <w:szCs w:val="24"/>
                <w:lang w:val="fr-FR" w:eastAsia="ja-JP"/>
              </w:rPr>
            </w:pPr>
            <w:r w:rsidRPr="008E409A">
              <w:rPr>
                <w:szCs w:val="24"/>
                <w:lang w:val="fr-FR" w:eastAsia="ja-JP"/>
              </w:rPr>
              <w:t>Précision (répétabilité)</w:t>
            </w:r>
          </w:p>
        </w:tc>
        <w:tc>
          <w:tcPr>
            <w:tcW w:w="3260" w:type="dxa"/>
            <w:shd w:val="clear" w:color="auto" w:fill="auto"/>
          </w:tcPr>
          <w:p w:rsidR="00443CAB" w:rsidRPr="008E409A" w:rsidRDefault="00443CAB" w:rsidP="0066616D">
            <w:pPr>
              <w:pStyle w:val="SingleTxtG"/>
              <w:suppressAutoHyphens w:val="0"/>
              <w:spacing w:before="60" w:after="60" w:line="220" w:lineRule="atLeast"/>
              <w:ind w:left="57" w:right="57"/>
              <w:jc w:val="left"/>
              <w:rPr>
                <w:szCs w:val="24"/>
                <w:lang w:val="fr-FR"/>
              </w:rPr>
            </w:pPr>
            <w:r w:rsidRPr="008E409A">
              <w:rPr>
                <w:szCs w:val="24"/>
                <w:lang w:val="fr-FR"/>
              </w:rPr>
              <w:t>Une fois par an et lors de chaque opération d’entretien majeure</w:t>
            </w:r>
          </w:p>
        </w:tc>
      </w:tr>
    </w:tbl>
    <w:p w:rsidR="00443CAB" w:rsidRPr="008E409A" w:rsidRDefault="00443CAB" w:rsidP="00443CAB">
      <w:pPr>
        <w:pStyle w:val="SingleTxtG"/>
        <w:spacing w:before="240"/>
        <w:ind w:left="2268" w:hanging="1134"/>
        <w:rPr>
          <w:lang w:val="fr-FR" w:eastAsia="ja-JP"/>
        </w:rPr>
      </w:pPr>
      <w:r w:rsidRPr="008E409A">
        <w:rPr>
          <w:lang w:val="fr-FR" w:eastAsia="ja-JP"/>
        </w:rPr>
        <w:t>2.1.5.3</w:t>
      </w:r>
      <w:r w:rsidRPr="008E409A">
        <w:rPr>
          <w:lang w:val="fr-FR" w:eastAsia="ja-JP"/>
        </w:rPr>
        <w:tab/>
        <w:t>Des moyens appropriés pour réduire les effets de la vibration et de la convection, tels qu’un plateau d’amortissement ou un pare-vent, doivent être prévus.</w:t>
      </w:r>
    </w:p>
    <w:p w:rsidR="00443CAB" w:rsidRPr="008E409A" w:rsidRDefault="00443CAB" w:rsidP="00B60156">
      <w:pPr>
        <w:pStyle w:val="Heading1"/>
        <w:numPr>
          <w:ilvl w:val="0"/>
          <w:numId w:val="0"/>
        </w:numPr>
        <w:spacing w:after="120"/>
        <w:ind w:left="1134"/>
        <w:rPr>
          <w:b/>
          <w:lang w:val="fr-FR" w:eastAsia="ja-JP"/>
        </w:rPr>
      </w:pPr>
      <w:r w:rsidRPr="008E409A">
        <w:rPr>
          <w:lang w:val="fr-FR" w:eastAsia="ja-JP"/>
        </w:rPr>
        <w:t>Figure A8.App7/1</w:t>
      </w:r>
      <w:r w:rsidRPr="008E409A">
        <w:rPr>
          <w:lang w:val="fr-FR" w:eastAsia="ja-JP"/>
        </w:rPr>
        <w:br/>
      </w:r>
      <w:r w:rsidRPr="008E409A">
        <w:rPr>
          <w:b/>
          <w:lang w:val="fr-FR" w:eastAsia="ja-JP"/>
        </w:rPr>
        <w:t>Exemple d’équipement</w:t>
      </w:r>
    </w:p>
    <w:p w:rsidR="00443CAB" w:rsidRPr="008E409A" w:rsidRDefault="00443CAB" w:rsidP="00443CAB">
      <w:pPr>
        <w:spacing w:line="480" w:lineRule="auto"/>
        <w:ind w:left="2268" w:hanging="1134"/>
        <w:rPr>
          <w:szCs w:val="24"/>
          <w:lang w:val="fr-FR" w:eastAsia="ja-JP"/>
        </w:rPr>
      </w:pPr>
      <w:r w:rsidRPr="008E409A">
        <w:rPr>
          <w:noProof/>
          <w:szCs w:val="24"/>
          <w:lang w:val="en-US"/>
        </w:rPr>
        <w:drawing>
          <wp:inline distT="0" distB="0" distL="0" distR="0" wp14:anchorId="0486FD5E" wp14:editId="49B2BFBD">
            <wp:extent cx="4680000" cy="1520033"/>
            <wp:effectExtent l="0" t="0" r="6350" b="4445"/>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4680000" cy="1520033"/>
                    </a:xfrm>
                    <a:prstGeom prst="rect">
                      <a:avLst/>
                    </a:prstGeom>
                  </pic:spPr>
                </pic:pic>
              </a:graphicData>
            </a:graphic>
          </wp:inline>
        </w:drawing>
      </w:r>
    </w:p>
    <w:p w:rsidR="00443CAB" w:rsidRPr="008E409A" w:rsidRDefault="00443CAB" w:rsidP="00443CAB">
      <w:pPr>
        <w:pStyle w:val="SingleTxtG"/>
        <w:ind w:left="2835" w:hanging="567"/>
        <w:rPr>
          <w:lang w:val="fr-FR" w:eastAsia="ja-JP"/>
        </w:rPr>
      </w:pPr>
      <w:r w:rsidRPr="008E409A">
        <w:rPr>
          <w:lang w:val="fr-FR" w:eastAsia="ja-JP"/>
        </w:rPr>
        <w:t>Explications :</w:t>
      </w:r>
    </w:p>
    <w:p w:rsidR="00443CAB" w:rsidRPr="008E409A" w:rsidRDefault="00443CAB" w:rsidP="00443CAB">
      <w:pPr>
        <w:pStyle w:val="SingleTxtG"/>
        <w:ind w:left="2835" w:hanging="567"/>
        <w:rPr>
          <w:lang w:val="fr-FR" w:eastAsia="ja-JP"/>
        </w:rPr>
      </w:pPr>
      <w:r w:rsidRPr="008E409A">
        <w:rPr>
          <w:lang w:val="fr-FR" w:eastAsia="ja-JP"/>
        </w:rPr>
        <w:t>1</w:t>
      </w:r>
      <w:r w:rsidRPr="008E409A">
        <w:rPr>
          <w:lang w:val="fr-FR" w:eastAsia="ja-JP"/>
        </w:rPr>
        <w:tab/>
        <w:t>Dispositif extérieur d’alimentation en carburant aux fins du préconditionnement</w:t>
      </w:r>
    </w:p>
    <w:p w:rsidR="00443CAB" w:rsidRPr="008E409A" w:rsidRDefault="00443CAB" w:rsidP="00443CAB">
      <w:pPr>
        <w:pStyle w:val="SingleTxtG"/>
        <w:ind w:left="2835" w:hanging="567"/>
        <w:rPr>
          <w:lang w:val="fr-FR" w:eastAsia="ja-JP"/>
        </w:rPr>
      </w:pPr>
      <w:r w:rsidRPr="008E409A">
        <w:rPr>
          <w:lang w:val="fr-FR" w:eastAsia="ja-JP"/>
        </w:rPr>
        <w:t>2</w:t>
      </w:r>
      <w:r w:rsidRPr="008E409A">
        <w:rPr>
          <w:lang w:val="fr-FR" w:eastAsia="ja-JP"/>
        </w:rPr>
        <w:tab/>
        <w:t xml:space="preserve">Régulateur de pression </w:t>
      </w:r>
    </w:p>
    <w:p w:rsidR="00443CAB" w:rsidRPr="008E409A" w:rsidRDefault="00443CAB" w:rsidP="00443CAB">
      <w:pPr>
        <w:pStyle w:val="SingleTxtG"/>
        <w:ind w:left="2835" w:hanging="567"/>
        <w:rPr>
          <w:lang w:val="fr-FR" w:eastAsia="ja-JP"/>
        </w:rPr>
      </w:pPr>
      <w:r w:rsidRPr="008E409A">
        <w:rPr>
          <w:lang w:val="fr-FR" w:eastAsia="ja-JP"/>
        </w:rPr>
        <w:t>3</w:t>
      </w:r>
      <w:r w:rsidRPr="008E409A">
        <w:rPr>
          <w:lang w:val="fr-FR" w:eastAsia="ja-JP"/>
        </w:rPr>
        <w:tab/>
        <w:t>Réservoir d’origine</w:t>
      </w:r>
    </w:p>
    <w:p w:rsidR="00443CAB" w:rsidRPr="008E409A" w:rsidRDefault="00443CAB" w:rsidP="00443CAB">
      <w:pPr>
        <w:pStyle w:val="SingleTxtG"/>
        <w:ind w:left="2835" w:hanging="567"/>
        <w:rPr>
          <w:lang w:val="fr-FR" w:eastAsia="ja-JP"/>
        </w:rPr>
      </w:pPr>
      <w:r w:rsidRPr="008E409A">
        <w:rPr>
          <w:lang w:val="fr-FR" w:eastAsia="ja-JP"/>
        </w:rPr>
        <w:t>4</w:t>
      </w:r>
      <w:r w:rsidRPr="008E409A">
        <w:rPr>
          <w:lang w:val="fr-FR" w:eastAsia="ja-JP"/>
        </w:rPr>
        <w:tab/>
        <w:t>Système de pile à combustible</w:t>
      </w:r>
    </w:p>
    <w:p w:rsidR="00443CAB" w:rsidRPr="008E409A" w:rsidRDefault="00443CAB" w:rsidP="00443CAB">
      <w:pPr>
        <w:pStyle w:val="SingleTxtG"/>
        <w:ind w:left="2835" w:hanging="567"/>
        <w:rPr>
          <w:lang w:val="fr-FR" w:eastAsia="ja-JP"/>
        </w:rPr>
      </w:pPr>
      <w:r w:rsidRPr="008E409A">
        <w:rPr>
          <w:lang w:val="fr-FR" w:eastAsia="ja-JP"/>
        </w:rPr>
        <w:t>5</w:t>
      </w:r>
      <w:r w:rsidRPr="008E409A">
        <w:rPr>
          <w:lang w:val="fr-FR" w:eastAsia="ja-JP"/>
        </w:rPr>
        <w:tab/>
        <w:t>Balance de précision</w:t>
      </w:r>
    </w:p>
    <w:p w:rsidR="00443CAB" w:rsidRPr="008E409A" w:rsidRDefault="00443CAB" w:rsidP="00443CAB">
      <w:pPr>
        <w:pStyle w:val="SingleTxtG"/>
        <w:ind w:left="2835" w:hanging="567"/>
        <w:rPr>
          <w:lang w:val="fr-FR" w:eastAsia="ja-JP"/>
        </w:rPr>
      </w:pPr>
      <w:r w:rsidRPr="008E409A">
        <w:rPr>
          <w:lang w:val="fr-FR" w:eastAsia="ja-JP"/>
        </w:rPr>
        <w:t>6</w:t>
      </w:r>
      <w:r w:rsidRPr="008E409A">
        <w:rPr>
          <w:lang w:val="fr-FR" w:eastAsia="ja-JP"/>
        </w:rPr>
        <w:tab/>
        <w:t>Réservoir(s) extérieur(s) pour la mesure de la consommation de carburant</w:t>
      </w:r>
    </w:p>
    <w:p w:rsidR="00443CAB" w:rsidRPr="008E409A" w:rsidRDefault="00443CAB" w:rsidP="00443CAB">
      <w:pPr>
        <w:pStyle w:val="SingleTxtG"/>
        <w:ind w:left="2268" w:hanging="1134"/>
        <w:rPr>
          <w:lang w:val="fr-FR" w:eastAsia="ja-JP"/>
        </w:rPr>
      </w:pPr>
      <w:r w:rsidRPr="008E409A">
        <w:rPr>
          <w:lang w:val="fr-FR" w:eastAsia="ja-JP"/>
        </w:rPr>
        <w:t>2.2</w:t>
      </w:r>
      <w:r w:rsidRPr="008E409A">
        <w:rPr>
          <w:lang w:val="fr-FR" w:eastAsia="ja-JP"/>
        </w:rPr>
        <w:tab/>
        <w:t>Procédure d’essai</w:t>
      </w:r>
    </w:p>
    <w:p w:rsidR="00443CAB" w:rsidRPr="008E409A" w:rsidRDefault="00443CAB" w:rsidP="00443CAB">
      <w:pPr>
        <w:pStyle w:val="SingleTxtG"/>
        <w:ind w:left="2268" w:hanging="1134"/>
        <w:rPr>
          <w:lang w:val="fr-FR" w:eastAsia="ja-JP"/>
        </w:rPr>
      </w:pPr>
      <w:r w:rsidRPr="008E409A">
        <w:rPr>
          <w:lang w:val="fr-FR" w:eastAsia="ja-JP"/>
        </w:rPr>
        <w:t>2.2.1</w:t>
      </w:r>
      <w:r w:rsidRPr="008E409A">
        <w:rPr>
          <w:lang w:val="fr-FR" w:eastAsia="ja-JP"/>
        </w:rPr>
        <w:tab/>
        <w:t>Mesurer la masse du réservoir extérieur avant l’essai.</w:t>
      </w:r>
    </w:p>
    <w:p w:rsidR="00443CAB" w:rsidRPr="008E409A" w:rsidRDefault="00443CAB" w:rsidP="00443CAB">
      <w:pPr>
        <w:pStyle w:val="SingleTxtG"/>
        <w:ind w:left="2268" w:hanging="1134"/>
        <w:rPr>
          <w:lang w:val="fr-FR" w:eastAsia="ja-JP"/>
        </w:rPr>
      </w:pPr>
      <w:r w:rsidRPr="008E409A">
        <w:rPr>
          <w:lang w:val="fr-FR" w:eastAsia="ja-JP"/>
        </w:rPr>
        <w:t>2.2.2</w:t>
      </w:r>
      <w:r w:rsidRPr="008E409A">
        <w:rPr>
          <w:lang w:val="fr-FR" w:eastAsia="ja-JP"/>
        </w:rPr>
        <w:tab/>
        <w:t xml:space="preserve">Relier le réservoir extérieur à la tuyauterie d’alimentation en carburant comme indiqué à la figure A8.App7/1. </w:t>
      </w:r>
    </w:p>
    <w:p w:rsidR="00443CAB" w:rsidRPr="008E409A" w:rsidRDefault="00443CAB" w:rsidP="00443CAB">
      <w:pPr>
        <w:pStyle w:val="SingleTxtG"/>
        <w:ind w:left="2268" w:hanging="1134"/>
        <w:rPr>
          <w:lang w:val="fr-FR" w:eastAsia="ja-JP"/>
        </w:rPr>
      </w:pPr>
      <w:r w:rsidRPr="008E409A">
        <w:rPr>
          <w:lang w:val="fr-FR" w:eastAsia="ja-JP"/>
        </w:rPr>
        <w:t>2.2.3</w:t>
      </w:r>
      <w:r w:rsidRPr="008E409A">
        <w:rPr>
          <w:lang w:val="fr-FR" w:eastAsia="ja-JP"/>
        </w:rPr>
        <w:tab/>
        <w:t>Exécuter l’essai par prélèvement de carburant depuis le réservoir extérieur.</w:t>
      </w:r>
    </w:p>
    <w:p w:rsidR="00443CAB" w:rsidRPr="008E409A" w:rsidRDefault="00443CAB" w:rsidP="00443CAB">
      <w:pPr>
        <w:pStyle w:val="SingleTxtG"/>
        <w:ind w:left="2268" w:hanging="1134"/>
        <w:rPr>
          <w:lang w:val="fr-FR" w:eastAsia="ja-JP"/>
        </w:rPr>
      </w:pPr>
      <w:r w:rsidRPr="008E409A">
        <w:rPr>
          <w:lang w:val="fr-FR" w:eastAsia="ja-JP"/>
        </w:rPr>
        <w:t>2.2.4</w:t>
      </w:r>
      <w:r w:rsidRPr="008E409A">
        <w:rPr>
          <w:lang w:val="fr-FR" w:eastAsia="ja-JP"/>
        </w:rPr>
        <w:tab/>
        <w:t>Déconnecter le réservoir extérieur du circuit du carburant.</w:t>
      </w:r>
    </w:p>
    <w:p w:rsidR="00443CAB" w:rsidRPr="008E409A" w:rsidRDefault="00443CAB" w:rsidP="00443CAB">
      <w:pPr>
        <w:pStyle w:val="SingleTxtG"/>
        <w:ind w:left="2268" w:hanging="1134"/>
        <w:rPr>
          <w:lang w:val="fr-FR" w:eastAsia="ja-JP"/>
        </w:rPr>
      </w:pPr>
      <w:r w:rsidRPr="008E409A">
        <w:rPr>
          <w:lang w:val="fr-FR" w:eastAsia="ja-JP"/>
        </w:rPr>
        <w:t>2.2.5</w:t>
      </w:r>
      <w:r w:rsidRPr="008E409A">
        <w:rPr>
          <w:lang w:val="fr-FR" w:eastAsia="ja-JP"/>
        </w:rPr>
        <w:tab/>
        <w:t>Mesurer la masse du réservoir extérieur après l’essai.</w:t>
      </w:r>
    </w:p>
    <w:p w:rsidR="00443CAB" w:rsidRPr="008E409A" w:rsidRDefault="00443CAB" w:rsidP="00443CAB">
      <w:pPr>
        <w:pStyle w:val="SingleTxtG"/>
        <w:ind w:left="2268" w:hanging="1134"/>
        <w:rPr>
          <w:lang w:val="fr-FR" w:eastAsia="ja-JP"/>
        </w:rPr>
      </w:pPr>
      <w:r w:rsidRPr="008E409A">
        <w:rPr>
          <w:lang w:val="fr-FR" w:eastAsia="ja-JP"/>
        </w:rPr>
        <w:t>2.2.6</w:t>
      </w:r>
      <w:r w:rsidRPr="008E409A">
        <w:rPr>
          <w:lang w:val="fr-FR" w:eastAsia="ja-JP"/>
        </w:rPr>
        <w:tab/>
        <w:t xml:space="preserve">La consommation de carburant non compensée en mode maintien de la charge,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Pr="008E409A">
        <w:rPr>
          <w:lang w:val="fr-FR" w:eastAsia="ja-JP"/>
        </w:rPr>
        <w:t>, est calculée au moyen de l’équation suivante, sur la base de la masse du réservoir mesurée avant et après l’essai :</w:t>
      </w:r>
    </w:p>
    <w:p w:rsidR="00443CAB" w:rsidRPr="008E409A" w:rsidRDefault="00AC4377" w:rsidP="00443CAB">
      <w:pPr>
        <w:pStyle w:val="SingleTxtG"/>
        <w:ind w:left="2268"/>
        <w:rPr>
          <w:lang w:val="fr-FR" w:eastAsia="ja-JP"/>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r>
          <m:rPr>
            <m:sty m:val="p"/>
          </m:rPr>
          <w:rPr>
            <w:rFonts w:ascii="Cambria Math" w:eastAsiaTheme="majorEastAsia" w:hAnsi="Cambria Math"/>
            <w:lang w:val="fr-FR" w:eastAsia="ja-JP"/>
          </w:rPr>
          <m:t>=</m:t>
        </m:r>
        <m:f>
          <m:fPr>
            <m:ctrlPr>
              <w:rPr>
                <w:rFonts w:ascii="Cambria Math" w:eastAsiaTheme="majorEastAsia" w:hAnsi="Cambria Math"/>
                <w:lang w:val="fr-FR" w:eastAsia="ja-JP"/>
              </w:rPr>
            </m:ctrlPr>
          </m:fPr>
          <m:num>
            <m:sSub>
              <m:sSubPr>
                <m:ctrlPr>
                  <w:rPr>
                    <w:rFonts w:ascii="Cambria Math" w:eastAsiaTheme="majorEastAsia" w:hAnsi="Cambria Math"/>
                    <w:lang w:val="fr-FR" w:eastAsia="ja-JP"/>
                  </w:rPr>
                </m:ctrlPr>
              </m:sSubPr>
              <m:e>
                <m:r>
                  <m:rPr>
                    <m:sty m:val="p"/>
                  </m:rPr>
                  <w:rPr>
                    <w:rFonts w:ascii="Cambria Math" w:eastAsiaTheme="majorEastAsia" w:hAnsi="Cambria Math"/>
                    <w:lang w:val="fr-FR" w:eastAsia="ja-JP"/>
                  </w:rPr>
                  <m:t>g</m:t>
                </m:r>
              </m:e>
              <m:sub>
                <m:r>
                  <m:rPr>
                    <m:sty m:val="p"/>
                  </m:rPr>
                  <w:rPr>
                    <w:rFonts w:ascii="Cambria Math" w:eastAsiaTheme="majorEastAsia" w:hAnsi="Cambria Math"/>
                    <w:lang w:val="fr-FR" w:eastAsia="ja-JP"/>
                  </w:rPr>
                  <m:t>1</m:t>
                </m:r>
              </m:sub>
            </m:sSub>
            <m:r>
              <m:rPr>
                <m:sty m:val="p"/>
              </m:rPr>
              <w:rPr>
                <w:rFonts w:ascii="Cambria Math" w:eastAsiaTheme="majorEastAsia" w:hAnsi="Cambria Math"/>
                <w:lang w:val="fr-FR" w:eastAsia="ja-JP"/>
              </w:rPr>
              <m:t>-</m:t>
            </m:r>
            <m:sSub>
              <m:sSubPr>
                <m:ctrlPr>
                  <w:rPr>
                    <w:rFonts w:ascii="Cambria Math" w:eastAsiaTheme="majorEastAsia" w:hAnsi="Cambria Math"/>
                    <w:lang w:val="fr-FR" w:eastAsia="ja-JP"/>
                  </w:rPr>
                </m:ctrlPr>
              </m:sSubPr>
              <m:e>
                <m:r>
                  <m:rPr>
                    <m:sty m:val="p"/>
                  </m:rPr>
                  <w:rPr>
                    <w:rFonts w:ascii="Cambria Math" w:eastAsiaTheme="majorEastAsia" w:hAnsi="Cambria Math"/>
                    <w:lang w:val="fr-FR" w:eastAsia="ja-JP"/>
                  </w:rPr>
                  <m:t>g</m:t>
                </m:r>
              </m:e>
              <m:sub>
                <m:r>
                  <m:rPr>
                    <m:sty m:val="p"/>
                  </m:rPr>
                  <w:rPr>
                    <w:rFonts w:ascii="Cambria Math" w:eastAsiaTheme="majorEastAsia" w:hAnsi="Cambria Math"/>
                    <w:lang w:val="fr-FR" w:eastAsia="ja-JP"/>
                  </w:rPr>
                  <m:t>2</m:t>
                </m:r>
              </m:sub>
            </m:sSub>
          </m:num>
          <m:den>
            <m:r>
              <m:rPr>
                <m:sty m:val="p"/>
              </m:rPr>
              <w:rPr>
                <w:rFonts w:ascii="Cambria Math" w:eastAsiaTheme="majorEastAsia" w:hAnsi="Cambria Math"/>
                <w:lang w:val="fr-FR" w:eastAsia="ja-JP"/>
              </w:rPr>
              <m:t>d</m:t>
            </m:r>
          </m:den>
        </m:f>
        <m:r>
          <m:rPr>
            <m:sty m:val="p"/>
          </m:rPr>
          <w:rPr>
            <w:rFonts w:ascii="Cambria Math" w:eastAsiaTheme="majorEastAsia" w:hAnsi="Cambria Math"/>
            <w:lang w:val="fr-FR" w:eastAsia="ja-JP"/>
          </w:rPr>
          <m:t>×100</m:t>
        </m:r>
      </m:oMath>
      <w:r w:rsidR="00443CAB" w:rsidRPr="008E409A">
        <w:rPr>
          <w:lang w:val="fr-FR" w:eastAsia="ja-JP"/>
        </w:rPr>
        <w:t xml:space="preserve"> </w:t>
      </w:r>
    </w:p>
    <w:p w:rsidR="00443CAB" w:rsidRPr="008E409A" w:rsidRDefault="00443CAB" w:rsidP="00443CAB">
      <w:pPr>
        <w:pStyle w:val="SingleTxtG"/>
        <w:ind w:left="2268"/>
        <w:rPr>
          <w:lang w:val="fr-FR" w:eastAsia="ja-JP"/>
        </w:rPr>
      </w:pPr>
      <w:r w:rsidRPr="008E409A">
        <w:rPr>
          <w:lang w:val="fr-FR" w:eastAsia="ja-JP"/>
        </w:rPr>
        <w:t>où :</w:t>
      </w:r>
    </w:p>
    <w:p w:rsidR="00443CAB" w:rsidRPr="008E409A" w:rsidRDefault="00AC4377" w:rsidP="00443CAB">
      <w:pPr>
        <w:pStyle w:val="SingleTxtG"/>
        <w:ind w:left="3402" w:hanging="1134"/>
        <w:rPr>
          <w:lang w:val="fr-FR" w:eastAsia="ja-JP"/>
        </w:rPr>
      </w:pP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m:t>
            </m:r>
          </m:sub>
        </m:sSub>
      </m:oMath>
      <w:r w:rsidR="00443CAB" w:rsidRPr="008E409A">
        <w:rPr>
          <w:lang w:val="fr-FR"/>
        </w:rPr>
        <w:tab/>
        <w:t xml:space="preserve">est la </w:t>
      </w:r>
      <w:r w:rsidR="00443CAB" w:rsidRPr="008E409A">
        <w:rPr>
          <w:lang w:val="fr-FR" w:eastAsia="ja-JP"/>
        </w:rPr>
        <w:t xml:space="preserve">consommation de carburant non compensée en mode maintien de la charge mesurée au cours de l’essai, en kg/100 km ; </w:t>
      </w:r>
    </w:p>
    <w:p w:rsidR="00443CAB" w:rsidRPr="008E409A" w:rsidRDefault="00443CAB" w:rsidP="00443CAB">
      <w:pPr>
        <w:pStyle w:val="SingleTxtG"/>
        <w:ind w:left="3402" w:hanging="1134"/>
        <w:rPr>
          <w:lang w:val="fr-FR" w:eastAsia="ja-JP"/>
        </w:rPr>
      </w:pPr>
      <w:r w:rsidRPr="008E409A">
        <w:rPr>
          <w:lang w:val="fr-FR" w:eastAsia="ja-JP"/>
        </w:rPr>
        <w:t>g</w:t>
      </w:r>
      <w:r w:rsidRPr="008E409A">
        <w:rPr>
          <w:vertAlign w:val="subscript"/>
          <w:lang w:val="fr-FR" w:eastAsia="ja-JP"/>
        </w:rPr>
        <w:t>1</w:t>
      </w:r>
      <w:r w:rsidRPr="008E409A">
        <w:rPr>
          <w:lang w:val="fr-FR" w:eastAsia="ja-JP"/>
        </w:rPr>
        <w:tab/>
      </w:r>
      <w:r w:rsidRPr="008E409A">
        <w:rPr>
          <w:lang w:val="fr-FR" w:eastAsia="ja-JP"/>
        </w:rPr>
        <w:tab/>
        <w:t>est la masse du réservoir au début de l’essai, en kg ;</w:t>
      </w:r>
    </w:p>
    <w:p w:rsidR="00443CAB" w:rsidRPr="008E409A" w:rsidRDefault="00443CAB" w:rsidP="00443CAB">
      <w:pPr>
        <w:pStyle w:val="SingleTxtG"/>
        <w:ind w:left="3402" w:hanging="1134"/>
        <w:rPr>
          <w:lang w:val="fr-FR" w:eastAsia="ja-JP"/>
        </w:rPr>
      </w:pPr>
      <w:r w:rsidRPr="008E409A">
        <w:rPr>
          <w:lang w:val="fr-FR" w:eastAsia="ja-JP"/>
        </w:rPr>
        <w:t>g</w:t>
      </w:r>
      <w:r w:rsidRPr="008E409A">
        <w:rPr>
          <w:vertAlign w:val="subscript"/>
          <w:lang w:val="fr-FR" w:eastAsia="ja-JP"/>
        </w:rPr>
        <w:t>2</w:t>
      </w:r>
      <w:r w:rsidRPr="008E409A">
        <w:rPr>
          <w:lang w:val="fr-FR" w:eastAsia="ja-JP"/>
        </w:rPr>
        <w:tab/>
      </w:r>
      <w:r w:rsidRPr="008E409A">
        <w:rPr>
          <w:lang w:val="fr-FR" w:eastAsia="ja-JP"/>
        </w:rPr>
        <w:tab/>
        <w:t>est la masse du réservoir à la fin de l’essai, en kg ;</w:t>
      </w:r>
    </w:p>
    <w:p w:rsidR="00443CAB" w:rsidRPr="008E409A" w:rsidRDefault="00443CAB" w:rsidP="00443CAB">
      <w:pPr>
        <w:pStyle w:val="SingleTxtG"/>
        <w:ind w:left="3402" w:hanging="1134"/>
        <w:rPr>
          <w:lang w:val="fr-FR" w:eastAsia="ja-JP"/>
        </w:rPr>
      </w:pPr>
      <w:r w:rsidRPr="008E409A">
        <w:rPr>
          <w:lang w:val="fr-FR" w:eastAsia="ja-JP"/>
        </w:rPr>
        <w:t>d</w:t>
      </w:r>
      <w:r w:rsidRPr="008E409A">
        <w:rPr>
          <w:lang w:val="fr-FR" w:eastAsia="ja-JP"/>
        </w:rPr>
        <w:tab/>
      </w:r>
      <w:r w:rsidRPr="008E409A">
        <w:rPr>
          <w:lang w:val="fr-FR" w:eastAsia="ja-JP"/>
        </w:rPr>
        <w:tab/>
        <w:t>est la distance parcourue durant l’essai, en km.</w:t>
      </w:r>
    </w:p>
    <w:p w:rsidR="00443CAB" w:rsidRPr="008E409A" w:rsidRDefault="00443CAB" w:rsidP="00443CAB">
      <w:pPr>
        <w:pStyle w:val="SingleTxtG"/>
        <w:ind w:left="2268" w:hanging="1134"/>
        <w:rPr>
          <w:lang w:val="fr-FR" w:eastAsia="ja-JP"/>
        </w:rPr>
      </w:pPr>
      <w:r w:rsidRPr="008E409A">
        <w:rPr>
          <w:lang w:val="fr-FR" w:eastAsia="ja-JP"/>
        </w:rPr>
        <w:t>2.2.7</w:t>
      </w:r>
      <w:r w:rsidRPr="008E409A">
        <w:rPr>
          <w:lang w:val="fr-FR" w:eastAsia="ja-JP"/>
        </w:rPr>
        <w:tab/>
        <w:t xml:space="preserve">Si une Partie contractante le demande, et indépendamment des prescriptions du paragraphe 2.1 du présent appendice, il est possible de calculer la consommation de carburant séparément pour chaque phase, </w:t>
      </w:r>
      <m:oMath>
        <m:sSub>
          <m:sSubPr>
            <m:ctrlPr>
              <w:rPr>
                <w:rFonts w:ascii="Cambria Math" w:hAnsi="Cambria Math"/>
                <w:lang w:val="fr-FR"/>
              </w:rPr>
            </m:ctrlPr>
          </m:sSubPr>
          <m:e>
            <m:r>
              <m:rPr>
                <m:sty m:val="p"/>
              </m:rPr>
              <w:rPr>
                <w:rFonts w:ascii="Cambria Math" w:hAnsi="Cambria Math"/>
                <w:lang w:val="fr-FR"/>
              </w:rPr>
              <m:t>FC</m:t>
            </m:r>
          </m:e>
          <m:sub>
            <m:r>
              <m:rPr>
                <m:sty m:val="p"/>
              </m:rPr>
              <w:rPr>
                <w:rFonts w:ascii="Cambria Math" w:hAnsi="Cambria Math"/>
                <w:lang w:val="fr-FR"/>
              </w:rPr>
              <m:t>CS,nb,j</m:t>
            </m:r>
          </m:sub>
        </m:sSub>
      </m:oMath>
      <w:r w:rsidRPr="008E409A">
        <w:rPr>
          <w:lang w:val="fr-FR"/>
        </w:rPr>
        <w:t xml:space="preserve">, conformément aux dispositions du paragraphe </w:t>
      </w:r>
      <w:r w:rsidRPr="008E409A">
        <w:rPr>
          <w:lang w:val="fr-FR" w:eastAsia="ja-JP"/>
        </w:rPr>
        <w:t>2.2. La procédure d’essai doit alors être exécutée avec des réservoirs extérieurs et des branchements au circuit de carburant mis en place séparément pour chaque phase.</w:t>
      </w:r>
    </w:p>
    <w:p w:rsidR="00443CAB" w:rsidRPr="008E409A" w:rsidRDefault="00443CAB" w:rsidP="00443CAB">
      <w:pPr>
        <w:pStyle w:val="HChG"/>
        <w:rPr>
          <w:lang w:val="fr-FR"/>
        </w:rPr>
      </w:pPr>
      <w:r w:rsidRPr="008E409A">
        <w:rPr>
          <w:szCs w:val="24"/>
          <w:lang w:val="fr-FR" w:eastAsia="ja-JP"/>
        </w:rPr>
        <w:br w:type="page"/>
      </w:r>
      <w:bookmarkStart w:id="317" w:name="Annex_9_System_Equivalency"/>
      <w:bookmarkStart w:id="318" w:name="_Toc284586978"/>
      <w:bookmarkStart w:id="319" w:name="_Toc284587194"/>
      <w:bookmarkStart w:id="320" w:name="_Toc284587445"/>
      <w:bookmarkStart w:id="321" w:name="_Toc289686216"/>
      <w:bookmarkEnd w:id="317"/>
      <w:r w:rsidRPr="008E409A">
        <w:rPr>
          <w:lang w:val="fr-FR"/>
        </w:rPr>
        <w:t>Annexe </w:t>
      </w:r>
      <w:bookmarkEnd w:id="318"/>
      <w:bookmarkEnd w:id="319"/>
      <w:bookmarkEnd w:id="320"/>
      <w:bookmarkEnd w:id="321"/>
      <w:r w:rsidRPr="008E409A">
        <w:rPr>
          <w:lang w:val="fr-FR"/>
        </w:rPr>
        <w:t>9</w:t>
      </w:r>
    </w:p>
    <w:p w:rsidR="00443CAB" w:rsidRPr="008E409A" w:rsidRDefault="00443CAB" w:rsidP="00443CAB">
      <w:pPr>
        <w:pStyle w:val="HChG"/>
        <w:rPr>
          <w:lang w:val="fr-FR"/>
        </w:rPr>
      </w:pPr>
      <w:r w:rsidRPr="008E409A">
        <w:rPr>
          <w:lang w:val="fr-FR"/>
        </w:rPr>
        <w:tab/>
      </w:r>
      <w:r w:rsidRPr="008E409A">
        <w:rPr>
          <w:lang w:val="fr-FR"/>
        </w:rPr>
        <w:tab/>
        <w:t>Détermination de l’équivalence d’une méthode</w:t>
      </w:r>
    </w:p>
    <w:p w:rsidR="00443CAB" w:rsidRPr="008E409A" w:rsidRDefault="00443CAB" w:rsidP="00443CAB">
      <w:pPr>
        <w:pStyle w:val="SingleTxtG"/>
        <w:ind w:left="2268" w:hanging="1134"/>
        <w:rPr>
          <w:lang w:val="fr-FR"/>
        </w:rPr>
      </w:pPr>
      <w:r w:rsidRPr="008E409A">
        <w:rPr>
          <w:lang w:val="fr-FR"/>
        </w:rPr>
        <w:t>1.</w:t>
      </w:r>
      <w:r w:rsidRPr="008E409A">
        <w:rPr>
          <w:lang w:val="fr-FR"/>
        </w:rPr>
        <w:tab/>
        <w:t>Prescription générale</w:t>
      </w:r>
    </w:p>
    <w:p w:rsidR="00443CAB" w:rsidRPr="008E409A" w:rsidRDefault="00443CAB" w:rsidP="00443CAB">
      <w:pPr>
        <w:pStyle w:val="SingleTxtG"/>
        <w:ind w:left="2268"/>
        <w:rPr>
          <w:lang w:val="fr-FR"/>
        </w:rPr>
      </w:pPr>
      <w:r w:rsidRPr="008E409A">
        <w:rPr>
          <w:lang w:val="fr-FR"/>
        </w:rPr>
        <w:tab/>
        <w:t>À la demande du constructeur, l’autorité d’homologation peut approuver d’autres méthodes de mesure si elles produisent des résultats équivalents conformément aux dispositions du paragraphe 1.1 de la présente annexe. L’équivalence de l’autre méthode proposée doit être démontrée à l’autorité d’homologation.</w:t>
      </w:r>
    </w:p>
    <w:p w:rsidR="00443CAB" w:rsidRPr="008E409A" w:rsidRDefault="00443CAB" w:rsidP="00443CAB">
      <w:pPr>
        <w:pStyle w:val="SingleTxtG"/>
        <w:ind w:left="2268" w:hanging="1134"/>
        <w:rPr>
          <w:lang w:val="fr-FR"/>
        </w:rPr>
      </w:pPr>
      <w:r w:rsidRPr="008E409A">
        <w:rPr>
          <w:lang w:val="fr-FR"/>
        </w:rPr>
        <w:t>1.1</w:t>
      </w:r>
      <w:r w:rsidRPr="008E409A">
        <w:rPr>
          <w:lang w:val="fr-FR"/>
        </w:rPr>
        <w:tab/>
        <w:t>Décision relative à l’équivalence</w:t>
      </w:r>
    </w:p>
    <w:p w:rsidR="00443CAB" w:rsidRPr="008E409A" w:rsidRDefault="00443CAB" w:rsidP="00443CAB">
      <w:pPr>
        <w:pStyle w:val="SingleTxtG"/>
        <w:ind w:left="2268"/>
        <w:rPr>
          <w:lang w:val="fr-FR"/>
        </w:rPr>
      </w:pPr>
      <w:r w:rsidRPr="008E409A">
        <w:rPr>
          <w:lang w:val="fr-FR"/>
        </w:rPr>
        <w:tab/>
        <w:t>Toute autre méthode est jugée équivalente si les résultats obtenus en ce qui concerne l’erreur de mesure et la fidélité sont égaux à ceux obtenus avec la méthode de référence, ou meilleurs.</w:t>
      </w:r>
    </w:p>
    <w:p w:rsidR="00443CAB" w:rsidRPr="008E409A" w:rsidRDefault="00443CAB" w:rsidP="00443CAB">
      <w:pPr>
        <w:pStyle w:val="SingleTxtG"/>
        <w:ind w:left="2268" w:hanging="1134"/>
        <w:rPr>
          <w:lang w:val="fr-FR"/>
        </w:rPr>
      </w:pPr>
      <w:r w:rsidRPr="008E409A">
        <w:rPr>
          <w:lang w:val="fr-FR"/>
        </w:rPr>
        <w:t>1.2</w:t>
      </w:r>
      <w:r w:rsidRPr="008E409A">
        <w:rPr>
          <w:lang w:val="fr-FR"/>
        </w:rPr>
        <w:tab/>
        <w:t>Détermination de l’équivalence</w:t>
      </w:r>
    </w:p>
    <w:p w:rsidR="00443CAB" w:rsidRPr="008E409A" w:rsidRDefault="00443CAB" w:rsidP="00443CAB">
      <w:pPr>
        <w:pStyle w:val="SingleTxtG"/>
        <w:ind w:left="2268"/>
        <w:rPr>
          <w:lang w:val="fr-FR"/>
        </w:rPr>
      </w:pPr>
      <w:r w:rsidRPr="008E409A">
        <w:rPr>
          <w:lang w:val="fr-FR"/>
        </w:rPr>
        <w:tab/>
        <w:t>La détermination de l’équivalence d’une méthode s’effectue sur la base d’une étude de corrélation entre la méthode proposée et la méthode de référence. Les méthodes à employer pour l’essai de corrélation doivent être approuvées par l’autorité d’homologation.</w:t>
      </w:r>
    </w:p>
    <w:p w:rsidR="00443CAB" w:rsidRPr="008E409A" w:rsidRDefault="00443CAB" w:rsidP="00443CAB">
      <w:pPr>
        <w:pStyle w:val="SingleTxtG"/>
        <w:ind w:left="2268"/>
        <w:rPr>
          <w:lang w:val="fr-FR"/>
        </w:rPr>
      </w:pPr>
      <w:r w:rsidRPr="008E409A">
        <w:rPr>
          <w:lang w:val="fr-FR"/>
        </w:rPr>
        <w:tab/>
        <w:t>La détermination de l’erreur de mesure et de la fidélité pour la méthode proposée et la méthode de référence doit s’effectuer conformément aux instructions de la norme ISO 5725, sixième partie, annexe 8, portant sur la comparaison de différentes méthodes de mesure.</w:t>
      </w:r>
    </w:p>
    <w:p w:rsidR="00443CAB" w:rsidRDefault="00443CAB" w:rsidP="00443CAB">
      <w:pPr>
        <w:pStyle w:val="SingleTxtG"/>
        <w:ind w:left="2268" w:hanging="1134"/>
        <w:rPr>
          <w:lang w:val="fr-FR"/>
        </w:rPr>
      </w:pPr>
      <w:r w:rsidRPr="008E409A">
        <w:rPr>
          <w:lang w:val="fr-FR"/>
        </w:rPr>
        <w:t>1.3</w:t>
      </w:r>
      <w:r w:rsidRPr="008E409A">
        <w:rPr>
          <w:lang w:val="fr-FR"/>
        </w:rPr>
        <w:tab/>
        <w:t>Prescriptions relatives à l’application (RÉSERVÉ)</w:t>
      </w:r>
    </w:p>
    <w:p w:rsidR="00B60156" w:rsidRPr="008E409A" w:rsidRDefault="00B60156" w:rsidP="00B60156">
      <w:pPr>
        <w:pStyle w:val="SingleTxtG"/>
        <w:spacing w:before="240" w:after="0"/>
        <w:jc w:val="center"/>
        <w:rPr>
          <w:u w:val="single"/>
          <w:lang w:val="fr-FR"/>
        </w:rPr>
      </w:pPr>
      <w:r w:rsidRPr="008E409A">
        <w:rPr>
          <w:u w:val="single"/>
          <w:lang w:val="fr-FR"/>
        </w:rPr>
        <w:tab/>
      </w:r>
      <w:r w:rsidRPr="008E409A">
        <w:rPr>
          <w:u w:val="single"/>
          <w:lang w:val="fr-FR"/>
        </w:rPr>
        <w:tab/>
      </w:r>
      <w:r w:rsidRPr="008E409A">
        <w:rPr>
          <w:u w:val="single"/>
          <w:lang w:val="fr-FR"/>
        </w:rPr>
        <w:tab/>
      </w:r>
    </w:p>
    <w:p w:rsidR="00443CAB" w:rsidRPr="007A08FC" w:rsidRDefault="00443CAB" w:rsidP="00443CAB">
      <w:pPr>
        <w:pStyle w:val="SingleTxtG"/>
        <w:ind w:left="2268" w:hanging="1134"/>
        <w:rPr>
          <w:b/>
          <w:szCs w:val="24"/>
          <w:lang w:val="fr-FR"/>
        </w:rPr>
      </w:pPr>
    </w:p>
    <w:sectPr w:rsidR="00443CAB" w:rsidRPr="007A08FC" w:rsidSect="00AC4377">
      <w:headerReference w:type="even" r:id="rId350"/>
      <w:headerReference w:type="default" r:id="rId351"/>
      <w:footerReference w:type="even" r:id="rId352"/>
      <w:footerReference w:type="default" r:id="rId353"/>
      <w:footerReference w:type="first" r:id="rId354"/>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C52" w:rsidRDefault="00C22C52" w:rsidP="00F95C08">
      <w:pPr>
        <w:spacing w:line="240" w:lineRule="auto"/>
      </w:pPr>
    </w:p>
  </w:endnote>
  <w:endnote w:type="continuationSeparator" w:id="0">
    <w:p w:rsidR="00C22C52" w:rsidRPr="00AC3823" w:rsidRDefault="00C22C52" w:rsidP="00AC3823">
      <w:pPr>
        <w:pStyle w:val="Footer"/>
      </w:pPr>
    </w:p>
  </w:endnote>
  <w:endnote w:type="continuationNotice" w:id="1">
    <w:p w:rsidR="00C22C52" w:rsidRDefault="00C22C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VW Headline OT-Book">
    <w:altName w:val="Corbel"/>
    <w:charset w:val="00"/>
    <w:family w:val="swiss"/>
    <w:pitch w:val="variable"/>
    <w:sig w:usb0="00000001" w:usb1="4000206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rge tawagan">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P TypographicSymbol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DE" w:rsidRPr="00DD0BBF" w:rsidRDefault="00FF4ADE" w:rsidP="00DD0BBF">
    <w:pPr>
      <w:pStyle w:val="Footer"/>
      <w:tabs>
        <w:tab w:val="right" w:pos="9638"/>
      </w:tabs>
    </w:pPr>
    <w:r w:rsidRPr="00DD0BBF">
      <w:rPr>
        <w:b/>
        <w:sz w:val="18"/>
      </w:rPr>
      <w:fldChar w:fldCharType="begin"/>
    </w:r>
    <w:r w:rsidRPr="00DD0BBF">
      <w:rPr>
        <w:b/>
        <w:sz w:val="18"/>
      </w:rPr>
      <w:instrText xml:space="preserve"> PAGE  \* MERGEFORMAT </w:instrText>
    </w:r>
    <w:r w:rsidRPr="00DD0BBF">
      <w:rPr>
        <w:b/>
        <w:sz w:val="18"/>
      </w:rPr>
      <w:fldChar w:fldCharType="separate"/>
    </w:r>
    <w:r w:rsidR="00AC4377">
      <w:rPr>
        <w:b/>
        <w:noProof/>
        <w:sz w:val="18"/>
      </w:rPr>
      <w:t>20</w:t>
    </w:r>
    <w:r w:rsidRPr="00DD0BBF">
      <w:rPr>
        <w:b/>
        <w:sz w:val="18"/>
      </w:rPr>
      <w:fldChar w:fldCharType="end"/>
    </w:r>
    <w:r>
      <w:rPr>
        <w:b/>
        <w:sz w:val="18"/>
      </w:rPr>
      <w:tab/>
    </w:r>
    <w:r>
      <w:t>GE.16-05859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DE" w:rsidRPr="00DD0BBF" w:rsidRDefault="00FF4ADE" w:rsidP="00DD0BBF">
    <w:pPr>
      <w:pStyle w:val="Footer"/>
      <w:tabs>
        <w:tab w:val="right" w:pos="9638"/>
      </w:tabs>
      <w:rPr>
        <w:b/>
        <w:sz w:val="18"/>
      </w:rPr>
    </w:pPr>
    <w:r>
      <w:t>GE.16-05859</w:t>
    </w:r>
    <w:r>
      <w:tab/>
    </w:r>
    <w:r w:rsidRPr="00DD0BBF">
      <w:rPr>
        <w:b/>
        <w:sz w:val="18"/>
      </w:rPr>
      <w:fldChar w:fldCharType="begin"/>
    </w:r>
    <w:r w:rsidRPr="00DD0BBF">
      <w:rPr>
        <w:b/>
        <w:sz w:val="18"/>
      </w:rPr>
      <w:instrText xml:space="preserve"> PAGE  \* MERGEFORMAT </w:instrText>
    </w:r>
    <w:r w:rsidRPr="00DD0BBF">
      <w:rPr>
        <w:b/>
        <w:sz w:val="18"/>
      </w:rPr>
      <w:fldChar w:fldCharType="separate"/>
    </w:r>
    <w:r w:rsidR="00AC4377">
      <w:rPr>
        <w:b/>
        <w:noProof/>
        <w:sz w:val="18"/>
      </w:rPr>
      <w:t>19</w:t>
    </w:r>
    <w:r w:rsidRPr="00DD0BB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DE" w:rsidRPr="00DD0BBF" w:rsidRDefault="00FF4ADE" w:rsidP="00DD0BBF">
    <w:pPr>
      <w:pStyle w:val="Footer"/>
      <w:spacing w:before="120"/>
      <w:rPr>
        <w:sz w:val="20"/>
      </w:rPr>
    </w:pPr>
    <w:r>
      <w:rPr>
        <w:sz w:val="20"/>
      </w:rPr>
      <w:t>GE.</w:t>
    </w:r>
    <w:r>
      <w:rPr>
        <w:noProof/>
        <w:lang w:val="en-US"/>
      </w:rPr>
      <w:drawing>
        <wp:anchor distT="0" distB="0" distL="114300" distR="114300" simplePos="0" relativeHeight="251659264" behindDoc="0" locked="0" layoutInCell="1" allowOverlap="0" wp14:anchorId="68EE3324" wp14:editId="152CCB04">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16-05859  (F)    090616    100916</w:t>
    </w:r>
    <w:r>
      <w:rPr>
        <w:sz w:val="20"/>
      </w:rPr>
      <w:br/>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sidRPr="00DD0BBF">
      <w:rPr>
        <w:rFonts w:ascii="C39T30Lfz" w:hAnsi="C39T30Lfz"/>
        <w:sz w:val="56"/>
      </w:rPr>
      <w:t></w:t>
    </w:r>
    <w:r>
      <w:rPr>
        <w:noProof/>
        <w:sz w:val="20"/>
        <w:lang w:val="en-US"/>
      </w:rPr>
      <w:drawing>
        <wp:anchor distT="0" distB="0" distL="114300" distR="114300" simplePos="0" relativeHeight="251660288"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2016/6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6/6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C52" w:rsidRPr="00AC3823" w:rsidRDefault="00C22C52" w:rsidP="00AC3823">
      <w:pPr>
        <w:pStyle w:val="Footer"/>
        <w:tabs>
          <w:tab w:val="right" w:pos="2155"/>
        </w:tabs>
        <w:spacing w:after="80" w:line="240" w:lineRule="atLeast"/>
        <w:ind w:left="680"/>
        <w:rPr>
          <w:u w:val="single"/>
        </w:rPr>
      </w:pPr>
      <w:r>
        <w:rPr>
          <w:u w:val="single"/>
        </w:rPr>
        <w:tab/>
      </w:r>
    </w:p>
  </w:footnote>
  <w:footnote w:type="continuationSeparator" w:id="0">
    <w:p w:rsidR="00C22C52" w:rsidRPr="00AC3823" w:rsidRDefault="00C22C52" w:rsidP="00AC3823">
      <w:pPr>
        <w:pStyle w:val="Footer"/>
        <w:tabs>
          <w:tab w:val="right" w:pos="2155"/>
        </w:tabs>
        <w:spacing w:after="80" w:line="240" w:lineRule="atLeast"/>
        <w:ind w:left="680"/>
        <w:rPr>
          <w:u w:val="single"/>
        </w:rPr>
      </w:pPr>
      <w:r>
        <w:rPr>
          <w:u w:val="single"/>
        </w:rPr>
        <w:tab/>
      </w:r>
    </w:p>
  </w:footnote>
  <w:footnote w:type="continuationNotice" w:id="1">
    <w:p w:rsidR="00C22C52" w:rsidRPr="00AC3823" w:rsidRDefault="00C22C52">
      <w:pPr>
        <w:spacing w:line="240" w:lineRule="auto"/>
        <w:rPr>
          <w:sz w:val="2"/>
          <w:szCs w:val="2"/>
        </w:rPr>
      </w:pPr>
    </w:p>
  </w:footnote>
  <w:footnote w:id="2">
    <w:p w:rsidR="00FF4ADE" w:rsidRPr="00E16476" w:rsidRDefault="00FF4ADE" w:rsidP="00443CAB">
      <w:pPr>
        <w:pStyle w:val="FootnoteText"/>
      </w:pPr>
      <w:r>
        <w:rPr>
          <w:rStyle w:val="FootnoteReference"/>
        </w:rPr>
        <w:tab/>
      </w:r>
      <w:r w:rsidRPr="005D31FB">
        <w:rPr>
          <w:rStyle w:val="FootnoteReference"/>
          <w:sz w:val="20"/>
          <w:vertAlign w:val="baseline"/>
        </w:rPr>
        <w:t>*</w:t>
      </w:r>
      <w:r>
        <w:rPr>
          <w:rStyle w:val="FootnoteReference"/>
          <w:sz w:val="20"/>
        </w:rPr>
        <w:tab/>
      </w:r>
      <w:r>
        <w:t>Conformément au programme de travail du Comité des transports intérieurs pour la période 2016-2017 (ECE/TRANS/254, par. 159, et ECE/TRANS/2016/28/Add.1, activité 3.1), le Forum mondial a pour mission d’élaborer, d’harmoniser et de mettre à jour les Règlements en vue d’améliorer les caractéristiques fonctionnelles des véhicules. Le présent document est soumis dans le cadre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DE" w:rsidRPr="00DD0BBF" w:rsidRDefault="00FF4ADE">
    <w:pPr>
      <w:pStyle w:val="Header"/>
    </w:pPr>
    <w:r>
      <w:t>ECE/TRANS/WP.29/2016/68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DE" w:rsidRPr="00DD0BBF" w:rsidRDefault="00FF4ADE" w:rsidP="00DD0BBF">
    <w:pPr>
      <w:pStyle w:val="Header"/>
      <w:jc w:val="right"/>
    </w:pPr>
    <w:r>
      <w:t>ECE/TRANS/WP.29/2016/68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15:restartNumberingAfterBreak="0">
    <w:nsid w:val="06813A7E"/>
    <w:multiLevelType w:val="multilevel"/>
    <w:tmpl w:val="10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7521322"/>
    <w:multiLevelType w:val="multilevel"/>
    <w:tmpl w:val="04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5DD6575"/>
    <w:multiLevelType w:val="multilevel"/>
    <w:tmpl w:val="0409001D"/>
    <w:styleLink w:val="1ai1"/>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F163804"/>
    <w:multiLevelType w:val="hybridMultilevel"/>
    <w:tmpl w:val="3FD65930"/>
    <w:lvl w:ilvl="0" w:tplc="ADCCED14">
      <w:start w:val="1"/>
      <w:numFmt w:val="bullet"/>
      <w:lvlRestart w:val="0"/>
      <w:pStyle w:val="Heading1"/>
      <w:lvlText w:val="–"/>
      <w:lvlJc w:val="left"/>
      <w:pPr>
        <w:tabs>
          <w:tab w:val="num" w:pos="1134"/>
        </w:tabs>
        <w:ind w:left="1134" w:hanging="567"/>
      </w:pPr>
      <w:rPr>
        <w:rFonts w:ascii="Times New Roman" w:hAnsi="Times New Roman" w:cs="Times New Roman" w:hint="default"/>
      </w:rPr>
    </w:lvl>
    <w:lvl w:ilvl="1" w:tplc="040C0003" w:tentative="1">
      <w:start w:val="1"/>
      <w:numFmt w:val="bullet"/>
      <w:pStyle w:val="Heading2"/>
      <w:lvlText w:val="o"/>
      <w:lvlJc w:val="left"/>
      <w:pPr>
        <w:tabs>
          <w:tab w:val="num" w:pos="1440"/>
        </w:tabs>
        <w:ind w:left="1440" w:hanging="360"/>
      </w:pPr>
      <w:rPr>
        <w:rFonts w:ascii="Courier New" w:hAnsi="Courier New" w:cs="Courier New" w:hint="default"/>
      </w:rPr>
    </w:lvl>
    <w:lvl w:ilvl="2" w:tplc="040C0005" w:tentative="1">
      <w:start w:val="1"/>
      <w:numFmt w:val="bullet"/>
      <w:pStyle w:val="Heading3"/>
      <w:lvlText w:val=""/>
      <w:lvlJc w:val="left"/>
      <w:pPr>
        <w:tabs>
          <w:tab w:val="num" w:pos="2160"/>
        </w:tabs>
        <w:ind w:left="2160" w:hanging="360"/>
      </w:pPr>
      <w:rPr>
        <w:rFonts w:ascii="Wingdings" w:hAnsi="Wingdings" w:hint="default"/>
      </w:rPr>
    </w:lvl>
    <w:lvl w:ilvl="3" w:tplc="040C0001" w:tentative="1">
      <w:start w:val="1"/>
      <w:numFmt w:val="bullet"/>
      <w:pStyle w:val="Heading4"/>
      <w:lvlText w:val=""/>
      <w:lvlJc w:val="left"/>
      <w:pPr>
        <w:tabs>
          <w:tab w:val="num" w:pos="2880"/>
        </w:tabs>
        <w:ind w:left="2880" w:hanging="360"/>
      </w:pPr>
      <w:rPr>
        <w:rFonts w:ascii="Symbol" w:hAnsi="Symbol" w:hint="default"/>
      </w:rPr>
    </w:lvl>
    <w:lvl w:ilvl="4" w:tplc="040C0003" w:tentative="1">
      <w:start w:val="1"/>
      <w:numFmt w:val="bullet"/>
      <w:pStyle w:val="Heading5"/>
      <w:lvlText w:val="o"/>
      <w:lvlJc w:val="left"/>
      <w:pPr>
        <w:tabs>
          <w:tab w:val="num" w:pos="3600"/>
        </w:tabs>
        <w:ind w:left="3600" w:hanging="360"/>
      </w:pPr>
      <w:rPr>
        <w:rFonts w:ascii="Courier New" w:hAnsi="Courier New" w:cs="Courier New" w:hint="default"/>
      </w:rPr>
    </w:lvl>
    <w:lvl w:ilvl="5" w:tplc="040C0005" w:tentative="1">
      <w:start w:val="1"/>
      <w:numFmt w:val="bullet"/>
      <w:pStyle w:val="Heading6"/>
      <w:lvlText w:val=""/>
      <w:lvlJc w:val="left"/>
      <w:pPr>
        <w:tabs>
          <w:tab w:val="num" w:pos="4320"/>
        </w:tabs>
        <w:ind w:left="4320" w:hanging="360"/>
      </w:pPr>
      <w:rPr>
        <w:rFonts w:ascii="Wingdings" w:hAnsi="Wingdings" w:hint="default"/>
      </w:rPr>
    </w:lvl>
    <w:lvl w:ilvl="6" w:tplc="040C0001" w:tentative="1">
      <w:start w:val="1"/>
      <w:numFmt w:val="bullet"/>
      <w:pStyle w:val="Heading7"/>
      <w:lvlText w:val=""/>
      <w:lvlJc w:val="left"/>
      <w:pPr>
        <w:tabs>
          <w:tab w:val="num" w:pos="5040"/>
        </w:tabs>
        <w:ind w:left="5040" w:hanging="360"/>
      </w:pPr>
      <w:rPr>
        <w:rFonts w:ascii="Symbol" w:hAnsi="Symbol" w:hint="default"/>
      </w:rPr>
    </w:lvl>
    <w:lvl w:ilvl="7" w:tplc="040C0003" w:tentative="1">
      <w:start w:val="1"/>
      <w:numFmt w:val="bullet"/>
      <w:pStyle w:val="Heading8"/>
      <w:lvlText w:val="o"/>
      <w:lvlJc w:val="left"/>
      <w:pPr>
        <w:tabs>
          <w:tab w:val="num" w:pos="5760"/>
        </w:tabs>
        <w:ind w:left="5760" w:hanging="360"/>
      </w:pPr>
      <w:rPr>
        <w:rFonts w:ascii="Courier New" w:hAnsi="Courier New" w:cs="Courier New" w:hint="default"/>
      </w:rPr>
    </w:lvl>
    <w:lvl w:ilvl="8" w:tplc="040C0005" w:tentative="1">
      <w:start w:val="1"/>
      <w:numFmt w:val="bullet"/>
      <w:pStyle w:val="Heading9"/>
      <w:lvlText w:val=""/>
      <w:lvlJc w:val="left"/>
      <w:pPr>
        <w:tabs>
          <w:tab w:val="num" w:pos="6480"/>
        </w:tabs>
        <w:ind w:left="6480" w:hanging="360"/>
      </w:pPr>
      <w:rPr>
        <w:rFonts w:ascii="Wingdings" w:hAnsi="Wingdings" w:hint="default"/>
      </w:rPr>
    </w:lvl>
  </w:abstractNum>
  <w:abstractNum w:abstractNumId="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9"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DA22172"/>
    <w:multiLevelType w:val="multilevel"/>
    <w:tmpl w:val="10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1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046540"/>
    <w:multiLevelType w:val="multilevel"/>
    <w:tmpl w:val="10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6677AE"/>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7"/>
  </w:num>
  <w:num w:numId="2">
    <w:abstractNumId w:val="9"/>
  </w:num>
  <w:num w:numId="3">
    <w:abstractNumId w:val="3"/>
  </w:num>
  <w:num w:numId="4">
    <w:abstractNumId w:val="7"/>
  </w:num>
  <w:num w:numId="5">
    <w:abstractNumId w:val="5"/>
  </w:num>
  <w:num w:numId="6">
    <w:abstractNumId w:val="11"/>
  </w:num>
  <w:num w:numId="7">
    <w:abstractNumId w:val="0"/>
  </w:num>
  <w:num w:numId="8">
    <w:abstractNumId w:val="15"/>
  </w:num>
  <w:num w:numId="9">
    <w:abstractNumId w:val="13"/>
  </w:num>
  <w:num w:numId="10">
    <w:abstractNumId w:val="16"/>
  </w:num>
  <w:num w:numId="11">
    <w:abstractNumId w:val="4"/>
  </w:num>
  <w:num w:numId="12">
    <w:abstractNumId w:val="2"/>
  </w:num>
  <w:num w:numId="13">
    <w:abstractNumId w:val="6"/>
  </w:num>
  <w:num w:numId="14">
    <w:abstractNumId w:val="8"/>
  </w:num>
  <w:num w:numId="15">
    <w:abstractNumId w:val="12"/>
  </w:num>
  <w:num w:numId="16">
    <w:abstractNumId w:val="10"/>
  </w:num>
  <w:num w:numId="17">
    <w:abstractNumId w:val="14"/>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15"/>
    <w:rsid w:val="00017F94"/>
    <w:rsid w:val="00023842"/>
    <w:rsid w:val="000334F9"/>
    <w:rsid w:val="0007796D"/>
    <w:rsid w:val="000B7790"/>
    <w:rsid w:val="000F4F3C"/>
    <w:rsid w:val="00111F2F"/>
    <w:rsid w:val="00123C9E"/>
    <w:rsid w:val="0014365E"/>
    <w:rsid w:val="00143C66"/>
    <w:rsid w:val="00164785"/>
    <w:rsid w:val="00176178"/>
    <w:rsid w:val="001805F8"/>
    <w:rsid w:val="001853BD"/>
    <w:rsid w:val="00195152"/>
    <w:rsid w:val="001F525A"/>
    <w:rsid w:val="002056D1"/>
    <w:rsid w:val="00223272"/>
    <w:rsid w:val="00224399"/>
    <w:rsid w:val="00246D3D"/>
    <w:rsid w:val="0024779E"/>
    <w:rsid w:val="00257168"/>
    <w:rsid w:val="002744B8"/>
    <w:rsid w:val="002832AC"/>
    <w:rsid w:val="002D7C93"/>
    <w:rsid w:val="00305801"/>
    <w:rsid w:val="003916DE"/>
    <w:rsid w:val="00441C3B"/>
    <w:rsid w:val="00443CAB"/>
    <w:rsid w:val="00446FE5"/>
    <w:rsid w:val="00452396"/>
    <w:rsid w:val="004837D8"/>
    <w:rsid w:val="004E468C"/>
    <w:rsid w:val="005235C9"/>
    <w:rsid w:val="005505B7"/>
    <w:rsid w:val="00552F75"/>
    <w:rsid w:val="00560F7E"/>
    <w:rsid w:val="00573BE5"/>
    <w:rsid w:val="00586ED3"/>
    <w:rsid w:val="00596AA9"/>
    <w:rsid w:val="005D31FB"/>
    <w:rsid w:val="0066616D"/>
    <w:rsid w:val="006F4E0F"/>
    <w:rsid w:val="0071601D"/>
    <w:rsid w:val="007342E7"/>
    <w:rsid w:val="007A62E6"/>
    <w:rsid w:val="007F20FA"/>
    <w:rsid w:val="0080684C"/>
    <w:rsid w:val="00834023"/>
    <w:rsid w:val="008479C5"/>
    <w:rsid w:val="00871C75"/>
    <w:rsid w:val="008776DC"/>
    <w:rsid w:val="008D2AC8"/>
    <w:rsid w:val="009008BA"/>
    <w:rsid w:val="00930622"/>
    <w:rsid w:val="009705C8"/>
    <w:rsid w:val="009C1CF4"/>
    <w:rsid w:val="009E6CE2"/>
    <w:rsid w:val="009F6B74"/>
    <w:rsid w:val="00A14902"/>
    <w:rsid w:val="00A30353"/>
    <w:rsid w:val="00A4380D"/>
    <w:rsid w:val="00A85D17"/>
    <w:rsid w:val="00A95CA1"/>
    <w:rsid w:val="00AA07CC"/>
    <w:rsid w:val="00AC3823"/>
    <w:rsid w:val="00AC4377"/>
    <w:rsid w:val="00AD3797"/>
    <w:rsid w:val="00AE323C"/>
    <w:rsid w:val="00AF0CB5"/>
    <w:rsid w:val="00AF1037"/>
    <w:rsid w:val="00B00181"/>
    <w:rsid w:val="00B00B0D"/>
    <w:rsid w:val="00B60156"/>
    <w:rsid w:val="00B67D5D"/>
    <w:rsid w:val="00B765F7"/>
    <w:rsid w:val="00BA0CA9"/>
    <w:rsid w:val="00BB360D"/>
    <w:rsid w:val="00BC1EB5"/>
    <w:rsid w:val="00BC5042"/>
    <w:rsid w:val="00BC5B2D"/>
    <w:rsid w:val="00C02897"/>
    <w:rsid w:val="00C22C52"/>
    <w:rsid w:val="00C460A0"/>
    <w:rsid w:val="00C81606"/>
    <w:rsid w:val="00CA68E5"/>
    <w:rsid w:val="00D3439C"/>
    <w:rsid w:val="00D86B77"/>
    <w:rsid w:val="00DB1831"/>
    <w:rsid w:val="00DD0BBF"/>
    <w:rsid w:val="00DD257C"/>
    <w:rsid w:val="00DD3BFD"/>
    <w:rsid w:val="00DF4915"/>
    <w:rsid w:val="00DF6678"/>
    <w:rsid w:val="00E74353"/>
    <w:rsid w:val="00E85C74"/>
    <w:rsid w:val="00EA6547"/>
    <w:rsid w:val="00EF2E22"/>
    <w:rsid w:val="00F35BAF"/>
    <w:rsid w:val="00F4575C"/>
    <w:rsid w:val="00F660DF"/>
    <w:rsid w:val="00F94664"/>
    <w:rsid w:val="00F9573C"/>
    <w:rsid w:val="00F95C08"/>
    <w:rsid w:val="00FF4569"/>
    <w:rsid w:val="00FF4ADE"/>
    <w:rsid w:val="00FF5F6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3B8046"/>
  <w15:docId w15:val="{B0F6EAB5-66D3-473D-B3F4-A8931710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CAB"/>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numPr>
        <w:numId w:val="4"/>
      </w:numPr>
      <w:spacing w:after="0" w:line="240" w:lineRule="auto"/>
      <w:ind w:right="0"/>
      <w:jc w:val="left"/>
      <w:outlineLvl w:val="0"/>
    </w:pPr>
  </w:style>
  <w:style w:type="paragraph" w:styleId="Heading2">
    <w:name w:val="heading 2"/>
    <w:basedOn w:val="Normal"/>
    <w:next w:val="Normal"/>
    <w:link w:val="Heading2Char"/>
    <w:qFormat/>
    <w:rsid w:val="00023842"/>
    <w:pPr>
      <w:numPr>
        <w:ilvl w:val="1"/>
        <w:numId w:val="4"/>
      </w:numPr>
      <w:outlineLvl w:val="1"/>
    </w:pPr>
  </w:style>
  <w:style w:type="paragraph" w:styleId="Heading3">
    <w:name w:val="heading 3"/>
    <w:basedOn w:val="Normal"/>
    <w:next w:val="Normal"/>
    <w:link w:val="Heading3Char"/>
    <w:qFormat/>
    <w:rsid w:val="00023842"/>
    <w:pPr>
      <w:numPr>
        <w:ilvl w:val="2"/>
        <w:numId w:val="4"/>
      </w:numPr>
      <w:outlineLvl w:val="2"/>
    </w:pPr>
  </w:style>
  <w:style w:type="paragraph" w:styleId="Heading4">
    <w:name w:val="heading 4"/>
    <w:basedOn w:val="Normal"/>
    <w:next w:val="Normal"/>
    <w:link w:val="Heading4Char"/>
    <w:qFormat/>
    <w:rsid w:val="00023842"/>
    <w:pPr>
      <w:numPr>
        <w:ilvl w:val="3"/>
        <w:numId w:val="4"/>
      </w:numPr>
      <w:outlineLvl w:val="3"/>
    </w:pPr>
  </w:style>
  <w:style w:type="paragraph" w:styleId="Heading5">
    <w:name w:val="heading 5"/>
    <w:basedOn w:val="Normal"/>
    <w:next w:val="Normal"/>
    <w:link w:val="Heading5Char"/>
    <w:qFormat/>
    <w:rsid w:val="00023842"/>
    <w:pPr>
      <w:numPr>
        <w:ilvl w:val="4"/>
        <w:numId w:val="4"/>
      </w:numPr>
      <w:outlineLvl w:val="4"/>
    </w:pPr>
  </w:style>
  <w:style w:type="paragraph" w:styleId="Heading6">
    <w:name w:val="heading 6"/>
    <w:basedOn w:val="Normal"/>
    <w:next w:val="Normal"/>
    <w:link w:val="Heading6Char"/>
    <w:qFormat/>
    <w:rsid w:val="00023842"/>
    <w:pPr>
      <w:numPr>
        <w:ilvl w:val="5"/>
        <w:numId w:val="4"/>
      </w:numPr>
      <w:outlineLvl w:val="5"/>
    </w:pPr>
  </w:style>
  <w:style w:type="paragraph" w:styleId="Heading7">
    <w:name w:val="heading 7"/>
    <w:basedOn w:val="Normal"/>
    <w:next w:val="Normal"/>
    <w:link w:val="Heading7Char"/>
    <w:qFormat/>
    <w:rsid w:val="00023842"/>
    <w:pPr>
      <w:numPr>
        <w:ilvl w:val="6"/>
        <w:numId w:val="4"/>
      </w:numPr>
      <w:outlineLvl w:val="6"/>
    </w:pPr>
  </w:style>
  <w:style w:type="paragraph" w:styleId="Heading8">
    <w:name w:val="heading 8"/>
    <w:basedOn w:val="Normal"/>
    <w:next w:val="Normal"/>
    <w:link w:val="Heading8Char"/>
    <w:qFormat/>
    <w:rsid w:val="00023842"/>
    <w:pPr>
      <w:numPr>
        <w:ilvl w:val="7"/>
        <w:numId w:val="4"/>
      </w:numPr>
      <w:outlineLvl w:val="7"/>
    </w:pPr>
  </w:style>
  <w:style w:type="paragraph" w:styleId="Heading9">
    <w:name w:val="heading 9"/>
    <w:basedOn w:val="Normal"/>
    <w:next w:val="Normal"/>
    <w:link w:val="Heading9Char"/>
    <w:qFormat/>
    <w:rsid w:val="00023842"/>
    <w:pPr>
      <w:numPr>
        <w:ilvl w:val="8"/>
        <w:numId w:val="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4837D8"/>
    <w:rPr>
      <w:color w:val="0000FF"/>
      <w:u w:val="none"/>
    </w:rPr>
  </w:style>
  <w:style w:type="character" w:styleId="FollowedHyperlink">
    <w:name w:val="FollowedHyperlink"/>
    <w:basedOn w:val="DefaultParagraphFont"/>
    <w:uiPriority w:val="99"/>
    <w:unhideWhenUsed/>
    <w:rsid w:val="004837D8"/>
    <w:rPr>
      <w:color w:val="0000FF"/>
      <w:u w:val="none"/>
    </w:rPr>
  </w:style>
  <w:style w:type="paragraph" w:styleId="FootnoteText">
    <w:name w:val="footnote text"/>
    <w:aliases w:val="5_G,PP"/>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hAnsi="Times New Roman" w:cs="Times New Roman"/>
      <w:sz w:val="20"/>
      <w:szCs w:val="20"/>
      <w:lang w:eastAsia="en-US"/>
    </w:rPr>
  </w:style>
  <w:style w:type="paragraph" w:styleId="BalloonText">
    <w:name w:val="Balloon Text"/>
    <w:basedOn w:val="Normal"/>
    <w:link w:val="BalloonTextChar"/>
    <w:uiPriority w:val="99"/>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35BAF"/>
    <w:rPr>
      <w:rFonts w:ascii="Tahoma" w:hAnsi="Tahoma" w:cs="Tahoma"/>
      <w:sz w:val="16"/>
      <w:szCs w:val="16"/>
      <w:lang w:eastAsia="en-US"/>
    </w:rPr>
  </w:style>
  <w:style w:type="character" w:styleId="CommentReference">
    <w:name w:val="annotation reference"/>
    <w:uiPriority w:val="99"/>
    <w:rsid w:val="00443CAB"/>
    <w:rPr>
      <w:sz w:val="16"/>
      <w:szCs w:val="16"/>
    </w:rPr>
  </w:style>
  <w:style w:type="paragraph" w:styleId="CommentText">
    <w:name w:val="annotation text"/>
    <w:basedOn w:val="Normal"/>
    <w:link w:val="CommentTextChar1"/>
    <w:uiPriority w:val="99"/>
    <w:rsid w:val="00443CAB"/>
    <w:rPr>
      <w:rFonts w:eastAsia="Calibri"/>
      <w:sz w:val="24"/>
    </w:rPr>
  </w:style>
  <w:style w:type="character" w:customStyle="1" w:styleId="CommentTextChar1">
    <w:name w:val="Comment Text Char1"/>
    <w:basedOn w:val="DefaultParagraphFont"/>
    <w:link w:val="CommentText"/>
    <w:uiPriority w:val="99"/>
    <w:rsid w:val="00443CAB"/>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uiPriority w:val="99"/>
    <w:rsid w:val="00443CAB"/>
    <w:rPr>
      <w:b/>
      <w:bCs/>
    </w:rPr>
  </w:style>
  <w:style w:type="character" w:customStyle="1" w:styleId="CommentSubjectChar">
    <w:name w:val="Comment Subject Char"/>
    <w:basedOn w:val="CommentTextChar1"/>
    <w:link w:val="CommentSubject"/>
    <w:uiPriority w:val="99"/>
    <w:rsid w:val="00443CAB"/>
    <w:rPr>
      <w:rFonts w:ascii="Times New Roman" w:eastAsia="Calibri" w:hAnsi="Times New Roman" w:cs="Times New Roman"/>
      <w:b/>
      <w:bCs/>
      <w:sz w:val="24"/>
      <w:szCs w:val="20"/>
      <w:lang w:eastAsia="en-US"/>
    </w:rPr>
  </w:style>
  <w:style w:type="character" w:styleId="Strong">
    <w:name w:val="Strong"/>
    <w:qFormat/>
    <w:rsid w:val="00443CAB"/>
    <w:rPr>
      <w:b/>
      <w:bCs/>
    </w:rPr>
  </w:style>
  <w:style w:type="paragraph" w:customStyle="1" w:styleId="H1">
    <w:name w:val="_ H_1"/>
    <w:basedOn w:val="Normal"/>
    <w:next w:val="SingleTxt"/>
    <w:qFormat/>
    <w:rsid w:val="00443CAB"/>
    <w:pPr>
      <w:keepNext/>
      <w:keepLines/>
      <w:kinsoku/>
      <w:overflowPunct/>
      <w:autoSpaceDE/>
      <w:autoSpaceDN/>
      <w:adjustRightInd/>
      <w:snapToGrid/>
      <w:spacing w:line="270" w:lineRule="exact"/>
      <w:outlineLvl w:val="0"/>
    </w:pPr>
    <w:rPr>
      <w:rFonts w:eastAsiaTheme="minorHAnsi"/>
      <w:b/>
      <w:spacing w:val="4"/>
      <w:w w:val="103"/>
      <w:kern w:val="14"/>
      <w:sz w:val="24"/>
      <w:szCs w:val="22"/>
      <w:lang w:val="fr-CA"/>
    </w:rPr>
  </w:style>
  <w:style w:type="paragraph" w:styleId="NoSpacing">
    <w:name w:val="No Spacing"/>
    <w:uiPriority w:val="1"/>
    <w:qFormat/>
    <w:rsid w:val="00443CAB"/>
    <w:pPr>
      <w:spacing w:after="0" w:line="240" w:lineRule="auto"/>
    </w:pPr>
    <w:rPr>
      <w:rFonts w:ascii="Calibri" w:eastAsiaTheme="minorHAnsi" w:hAnsi="Calibri" w:cs="Times New Roman"/>
      <w:lang w:val="en-US" w:eastAsia="en-US"/>
    </w:rPr>
  </w:style>
  <w:style w:type="paragraph" w:customStyle="1" w:styleId="HCH">
    <w:name w:val="_ H _CH"/>
    <w:basedOn w:val="H1"/>
    <w:next w:val="SingleTxt"/>
    <w:qFormat/>
    <w:rsid w:val="00443CAB"/>
    <w:pPr>
      <w:spacing w:line="300" w:lineRule="exact"/>
    </w:pPr>
    <w:rPr>
      <w:spacing w:val="-2"/>
      <w:sz w:val="28"/>
    </w:rPr>
  </w:style>
  <w:style w:type="paragraph" w:customStyle="1" w:styleId="HM">
    <w:name w:val="_ H __M"/>
    <w:basedOn w:val="HCH"/>
    <w:next w:val="Normal"/>
    <w:qFormat/>
    <w:rsid w:val="00443CAB"/>
    <w:pPr>
      <w:spacing w:line="360" w:lineRule="exact"/>
    </w:pPr>
    <w:rPr>
      <w:spacing w:val="-3"/>
      <w:w w:val="99"/>
      <w:sz w:val="34"/>
    </w:rPr>
  </w:style>
  <w:style w:type="paragraph" w:customStyle="1" w:styleId="H23">
    <w:name w:val="_ H_2/3"/>
    <w:basedOn w:val="H1"/>
    <w:next w:val="Normal"/>
    <w:qFormat/>
    <w:rsid w:val="00443CAB"/>
    <w:pPr>
      <w:spacing w:line="240" w:lineRule="exact"/>
      <w:outlineLvl w:val="1"/>
    </w:pPr>
    <w:rPr>
      <w:spacing w:val="2"/>
      <w:sz w:val="20"/>
    </w:rPr>
  </w:style>
  <w:style w:type="paragraph" w:customStyle="1" w:styleId="H4">
    <w:name w:val="_ H_4"/>
    <w:basedOn w:val="Normal"/>
    <w:next w:val="Normal"/>
    <w:qFormat/>
    <w:rsid w:val="00443CAB"/>
    <w:pPr>
      <w:keepNext/>
      <w:keepLines/>
      <w:tabs>
        <w:tab w:val="right" w:pos="360"/>
      </w:tabs>
      <w:kinsoku/>
      <w:overflowPunct/>
      <w:autoSpaceDE/>
      <w:autoSpaceDN/>
      <w:adjustRightInd/>
      <w:snapToGrid/>
      <w:spacing w:line="240" w:lineRule="exact"/>
      <w:outlineLvl w:val="3"/>
    </w:pPr>
    <w:rPr>
      <w:rFonts w:eastAsiaTheme="minorHAnsi"/>
      <w:i/>
      <w:spacing w:val="3"/>
      <w:w w:val="103"/>
      <w:kern w:val="14"/>
      <w:szCs w:val="22"/>
      <w:lang w:val="fr-CA"/>
    </w:rPr>
  </w:style>
  <w:style w:type="paragraph" w:customStyle="1" w:styleId="H56">
    <w:name w:val="_ H_5/6"/>
    <w:basedOn w:val="Normal"/>
    <w:next w:val="Normal"/>
    <w:qFormat/>
    <w:rsid w:val="00443CAB"/>
    <w:pPr>
      <w:keepNext/>
      <w:keepLines/>
      <w:tabs>
        <w:tab w:val="right" w:pos="360"/>
      </w:tabs>
      <w:kinsoku/>
      <w:overflowPunct/>
      <w:autoSpaceDE/>
      <w:autoSpaceDN/>
      <w:adjustRightInd/>
      <w:snapToGrid/>
      <w:spacing w:line="240" w:lineRule="exact"/>
      <w:outlineLvl w:val="4"/>
    </w:pPr>
    <w:rPr>
      <w:rFonts w:ascii="marge tawagan" w:eastAsiaTheme="minorHAnsi" w:hAnsi="marge tawagan"/>
      <w:spacing w:val="4"/>
      <w:w w:val="103"/>
      <w:kern w:val="14"/>
      <w:szCs w:val="22"/>
      <w:lang w:val="fr-CA"/>
    </w:rPr>
  </w:style>
  <w:style w:type="paragraph" w:customStyle="1" w:styleId="DualTxt">
    <w:name w:val="__Dual Txt"/>
    <w:basedOn w:val="Normal"/>
    <w:qFormat/>
    <w:rsid w:val="00443CAB"/>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Theme="minorHAnsi"/>
      <w:spacing w:val="4"/>
      <w:w w:val="103"/>
      <w:kern w:val="14"/>
      <w:szCs w:val="22"/>
      <w:lang w:val="fr-CA"/>
    </w:rPr>
  </w:style>
  <w:style w:type="paragraph" w:customStyle="1" w:styleId="SM">
    <w:name w:val="__S_M"/>
    <w:basedOn w:val="Normal"/>
    <w:next w:val="Normal"/>
    <w:qFormat/>
    <w:rsid w:val="00443CAB"/>
    <w:pPr>
      <w:keepNext/>
      <w:keepLines/>
      <w:tabs>
        <w:tab w:val="right" w:pos="360"/>
      </w:tabs>
      <w:kinsoku/>
      <w:overflowPunct/>
      <w:autoSpaceDE/>
      <w:autoSpaceDN/>
      <w:adjustRightInd/>
      <w:snapToGrid/>
      <w:spacing w:line="390" w:lineRule="exact"/>
      <w:ind w:left="1267" w:right="1267"/>
      <w:outlineLvl w:val="0"/>
    </w:pPr>
    <w:rPr>
      <w:rFonts w:eastAsiaTheme="minorHAnsi"/>
      <w:b/>
      <w:spacing w:val="-4"/>
      <w:w w:val="98"/>
      <w:kern w:val="14"/>
      <w:sz w:val="40"/>
      <w:szCs w:val="22"/>
      <w:lang w:val="fr-CA"/>
    </w:rPr>
  </w:style>
  <w:style w:type="paragraph" w:customStyle="1" w:styleId="SL">
    <w:name w:val="__S_L"/>
    <w:basedOn w:val="SM"/>
    <w:next w:val="Normal"/>
    <w:qFormat/>
    <w:rsid w:val="00443CAB"/>
    <w:pPr>
      <w:spacing w:line="540" w:lineRule="exact"/>
    </w:pPr>
    <w:rPr>
      <w:spacing w:val="-8"/>
      <w:w w:val="96"/>
      <w:sz w:val="57"/>
    </w:rPr>
  </w:style>
  <w:style w:type="paragraph" w:customStyle="1" w:styleId="SS">
    <w:name w:val="__S_S"/>
    <w:basedOn w:val="HCH"/>
    <w:next w:val="Normal"/>
    <w:qFormat/>
    <w:rsid w:val="00443CAB"/>
    <w:pPr>
      <w:ind w:left="1267" w:right="1267"/>
    </w:pPr>
  </w:style>
  <w:style w:type="paragraph" w:customStyle="1" w:styleId="SingleTxt">
    <w:name w:val="__Single Txt"/>
    <w:basedOn w:val="Normal"/>
    <w:qFormat/>
    <w:rsid w:val="00443CAB"/>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character" w:styleId="LineNumber">
    <w:name w:val="line number"/>
    <w:qFormat/>
    <w:rsid w:val="00443CAB"/>
    <w:rPr>
      <w:sz w:val="14"/>
    </w:rPr>
  </w:style>
  <w:style w:type="paragraph" w:customStyle="1" w:styleId="Small">
    <w:name w:val="Small"/>
    <w:basedOn w:val="Normal"/>
    <w:next w:val="Normal"/>
    <w:qFormat/>
    <w:rsid w:val="00443CAB"/>
    <w:pPr>
      <w:tabs>
        <w:tab w:val="right" w:pos="9965"/>
      </w:tabs>
      <w:suppressAutoHyphens w:val="0"/>
      <w:kinsoku/>
      <w:overflowPunct/>
      <w:autoSpaceDE/>
      <w:autoSpaceDN/>
      <w:adjustRightInd/>
      <w:snapToGrid/>
      <w:spacing w:line="210" w:lineRule="exact"/>
    </w:pPr>
    <w:rPr>
      <w:rFonts w:eastAsiaTheme="minorHAnsi"/>
      <w:spacing w:val="5"/>
      <w:w w:val="104"/>
      <w:kern w:val="14"/>
      <w:sz w:val="17"/>
      <w:szCs w:val="22"/>
      <w:lang w:val="fr-CA"/>
    </w:rPr>
  </w:style>
  <w:style w:type="paragraph" w:customStyle="1" w:styleId="SmallX">
    <w:name w:val="SmallX"/>
    <w:basedOn w:val="Small"/>
    <w:next w:val="Normal"/>
    <w:qFormat/>
    <w:rsid w:val="00443CAB"/>
    <w:pPr>
      <w:spacing w:line="180" w:lineRule="exact"/>
      <w:jc w:val="right"/>
    </w:pPr>
    <w:rPr>
      <w:spacing w:val="6"/>
      <w:w w:val="106"/>
      <w:sz w:val="14"/>
    </w:rPr>
  </w:style>
  <w:style w:type="paragraph" w:customStyle="1" w:styleId="XLarge">
    <w:name w:val="XLarge"/>
    <w:basedOn w:val="HM"/>
    <w:qFormat/>
    <w:rsid w:val="00443CAB"/>
    <w:pPr>
      <w:tabs>
        <w:tab w:val="right" w:pos="360"/>
      </w:tabs>
      <w:spacing w:line="390" w:lineRule="exact"/>
    </w:pPr>
    <w:rPr>
      <w:spacing w:val="-4"/>
      <w:w w:val="98"/>
      <w:sz w:val="40"/>
    </w:rPr>
  </w:style>
  <w:style w:type="paragraph" w:customStyle="1" w:styleId="Style1">
    <w:name w:val="Style1"/>
    <w:basedOn w:val="Normal"/>
    <w:qFormat/>
    <w:rsid w:val="00443CAB"/>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Style2">
    <w:name w:val="Style2"/>
    <w:basedOn w:val="Normal"/>
    <w:autoRedefine/>
    <w:qFormat/>
    <w:rsid w:val="00443CAB"/>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styleId="ListParagraph">
    <w:name w:val="List Paragraph"/>
    <w:basedOn w:val="Normal"/>
    <w:uiPriority w:val="34"/>
    <w:qFormat/>
    <w:rsid w:val="00443CAB"/>
    <w:pPr>
      <w:suppressAutoHyphens w:val="0"/>
      <w:kinsoku/>
      <w:overflowPunct/>
      <w:autoSpaceDE/>
      <w:autoSpaceDN/>
      <w:adjustRightInd/>
      <w:snapToGrid/>
      <w:spacing w:line="240" w:lineRule="exact"/>
      <w:ind w:left="720"/>
      <w:contextualSpacing/>
    </w:pPr>
    <w:rPr>
      <w:rFonts w:eastAsiaTheme="minorHAnsi"/>
      <w:spacing w:val="4"/>
      <w:w w:val="103"/>
      <w:kern w:val="14"/>
      <w:szCs w:val="22"/>
      <w:lang w:val="fr-CA"/>
    </w:rPr>
  </w:style>
  <w:style w:type="paragraph" w:customStyle="1" w:styleId="Distribution">
    <w:name w:val="Distribution"/>
    <w:next w:val="Normal"/>
    <w:autoRedefine/>
    <w:qFormat/>
    <w:rsid w:val="00443CAB"/>
    <w:pPr>
      <w:spacing w:before="240"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443CAB"/>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Original">
    <w:name w:val="Original"/>
    <w:next w:val="Normal"/>
    <w:autoRedefine/>
    <w:qFormat/>
    <w:rsid w:val="00443CAB"/>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443CAB"/>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Session">
    <w:name w:val="Session"/>
    <w:basedOn w:val="H23"/>
    <w:autoRedefine/>
    <w:qFormat/>
    <w:rsid w:val="00443CAB"/>
    <w:pPr>
      <w:ind w:right="1267"/>
    </w:pPr>
    <w:rPr>
      <w:spacing w:val="4"/>
    </w:rPr>
  </w:style>
  <w:style w:type="paragraph" w:customStyle="1" w:styleId="Committee">
    <w:name w:val="Committee"/>
    <w:basedOn w:val="H1"/>
    <w:autoRedefine/>
    <w:qFormat/>
    <w:rsid w:val="00443CAB"/>
    <w:pPr>
      <w:ind w:right="1267"/>
    </w:pPr>
  </w:style>
  <w:style w:type="paragraph" w:customStyle="1" w:styleId="Sponsors">
    <w:name w:val="Sponsors"/>
    <w:basedOn w:val="H23"/>
    <w:autoRedefine/>
    <w:qFormat/>
    <w:rsid w:val="00443CAB"/>
    <w:pPr>
      <w:tabs>
        <w:tab w:val="right" w:pos="1022"/>
        <w:tab w:val="left" w:pos="1267"/>
      </w:tabs>
      <w:ind w:left="1267" w:right="1267" w:hanging="1267"/>
    </w:pPr>
  </w:style>
  <w:style w:type="paragraph" w:customStyle="1" w:styleId="Type">
    <w:name w:val="Type"/>
    <w:basedOn w:val="H23"/>
    <w:autoRedefine/>
    <w:qFormat/>
    <w:rsid w:val="00443CAB"/>
    <w:pPr>
      <w:tabs>
        <w:tab w:val="right" w:pos="1022"/>
        <w:tab w:val="left" w:pos="1267"/>
      </w:tabs>
      <w:ind w:left="1267" w:right="1267" w:hanging="1267"/>
    </w:pPr>
  </w:style>
  <w:style w:type="paragraph" w:customStyle="1" w:styleId="AgendaTitle">
    <w:name w:val="AgendaTitle"/>
    <w:basedOn w:val="H23"/>
    <w:autoRedefine/>
    <w:qFormat/>
    <w:rsid w:val="00443CAB"/>
  </w:style>
  <w:style w:type="paragraph" w:customStyle="1" w:styleId="Title1">
    <w:name w:val="Title 1"/>
    <w:basedOn w:val="HCH"/>
    <w:autoRedefine/>
    <w:qFormat/>
    <w:rsid w:val="00443CAB"/>
    <w:pPr>
      <w:tabs>
        <w:tab w:val="right" w:pos="1022"/>
        <w:tab w:val="left" w:pos="1267"/>
      </w:tabs>
      <w:ind w:left="1267" w:right="1267" w:hanging="1267"/>
    </w:pPr>
  </w:style>
  <w:style w:type="paragraph" w:customStyle="1" w:styleId="Title2">
    <w:name w:val="Title 2"/>
    <w:basedOn w:val="H1"/>
    <w:qFormat/>
    <w:rsid w:val="00443CAB"/>
    <w:pPr>
      <w:tabs>
        <w:tab w:val="right" w:pos="1022"/>
        <w:tab w:val="left" w:pos="1267"/>
      </w:tabs>
      <w:ind w:left="1267" w:right="1267" w:hanging="1267"/>
    </w:pPr>
  </w:style>
  <w:style w:type="paragraph" w:customStyle="1" w:styleId="Bullet1">
    <w:name w:val="Bullet 1"/>
    <w:basedOn w:val="Normal"/>
    <w:qFormat/>
    <w:rsid w:val="00443CAB"/>
    <w:pPr>
      <w:numPr>
        <w:numId w:val="5"/>
      </w:numPr>
      <w:suppressAutoHyphens w:val="0"/>
      <w:kinsoku/>
      <w:overflowPunct/>
      <w:autoSpaceDE/>
      <w:autoSpaceDN/>
      <w:adjustRightInd/>
      <w:snapToGrid/>
      <w:spacing w:after="120" w:line="240" w:lineRule="exact"/>
      <w:ind w:left="1743" w:right="1267" w:hanging="130"/>
      <w:jc w:val="both"/>
    </w:pPr>
    <w:rPr>
      <w:rFonts w:eastAsiaTheme="minorHAnsi"/>
      <w:spacing w:val="4"/>
      <w:w w:val="103"/>
      <w:kern w:val="14"/>
      <w:szCs w:val="22"/>
      <w:lang w:val="fr-CA"/>
    </w:rPr>
  </w:style>
  <w:style w:type="paragraph" w:customStyle="1" w:styleId="Bullet2">
    <w:name w:val="Bullet 2"/>
    <w:basedOn w:val="Normal"/>
    <w:qFormat/>
    <w:rsid w:val="00443CAB"/>
    <w:pPr>
      <w:numPr>
        <w:numId w:val="6"/>
      </w:numPr>
      <w:suppressAutoHyphens w:val="0"/>
      <w:kinsoku/>
      <w:overflowPunct/>
      <w:autoSpaceDE/>
      <w:autoSpaceDN/>
      <w:adjustRightInd/>
      <w:snapToGrid/>
      <w:spacing w:after="120" w:line="240" w:lineRule="exact"/>
      <w:ind w:left="2217" w:right="1264" w:hanging="130"/>
      <w:jc w:val="both"/>
    </w:pPr>
    <w:rPr>
      <w:rFonts w:eastAsiaTheme="minorHAnsi"/>
      <w:spacing w:val="4"/>
      <w:w w:val="103"/>
      <w:kern w:val="14"/>
      <w:szCs w:val="22"/>
      <w:lang w:val="fr-CA"/>
    </w:rPr>
  </w:style>
  <w:style w:type="paragraph" w:customStyle="1" w:styleId="Bullet3">
    <w:name w:val="Bullet 3"/>
    <w:basedOn w:val="SingleTxt"/>
    <w:qFormat/>
    <w:rsid w:val="00443CAB"/>
    <w:pPr>
      <w:numPr>
        <w:numId w:val="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customStyle="1" w:styleId="HChGCar">
    <w:name w:val="_ H _Ch_G Car"/>
    <w:link w:val="HChG"/>
    <w:rsid w:val="00443CAB"/>
    <w:rPr>
      <w:rFonts w:ascii="Times New Roman" w:hAnsi="Times New Roman" w:cs="Times New Roman"/>
      <w:b/>
      <w:sz w:val="28"/>
      <w:szCs w:val="20"/>
      <w:lang w:eastAsia="en-US"/>
    </w:rPr>
  </w:style>
  <w:style w:type="character" w:customStyle="1" w:styleId="SingleTxtGChar">
    <w:name w:val="_ Single Txt_G Char"/>
    <w:link w:val="SingleTxtG"/>
    <w:rsid w:val="00443CAB"/>
    <w:rPr>
      <w:rFonts w:ascii="Times New Roman" w:hAnsi="Times New Roman" w:cs="Times New Roman"/>
      <w:sz w:val="20"/>
      <w:szCs w:val="20"/>
      <w:lang w:eastAsia="en-US"/>
    </w:rPr>
  </w:style>
  <w:style w:type="character" w:customStyle="1" w:styleId="BodyTextIndent3Char1">
    <w:name w:val="Body Text Indent 3 Char1"/>
    <w:rsid w:val="00443CAB"/>
    <w:rPr>
      <w:sz w:val="16"/>
      <w:szCs w:val="16"/>
      <w:lang w:eastAsia="en-US"/>
    </w:rPr>
  </w:style>
  <w:style w:type="paragraph" w:customStyle="1" w:styleId="Default">
    <w:name w:val="Default"/>
    <w:rsid w:val="00443CAB"/>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customStyle="1" w:styleId="SingleTxtGCar">
    <w:name w:val="_ Single Txt_G Car"/>
    <w:rsid w:val="00443CAB"/>
    <w:rPr>
      <w:lang w:val="fr-CH" w:eastAsia="en-US" w:bidi="ar-SA"/>
    </w:rPr>
  </w:style>
  <w:style w:type="character" w:customStyle="1" w:styleId="HChGChar">
    <w:name w:val="_ H _Ch_G Char"/>
    <w:rsid w:val="00443CAB"/>
    <w:rPr>
      <w:b/>
      <w:sz w:val="28"/>
      <w:lang w:eastAsia="en-US"/>
    </w:rPr>
  </w:style>
  <w:style w:type="paragraph" w:styleId="Revision">
    <w:name w:val="Revision"/>
    <w:hidden/>
    <w:uiPriority w:val="99"/>
    <w:semiHidden/>
    <w:rsid w:val="00443CAB"/>
    <w:pPr>
      <w:spacing w:after="0" w:line="240" w:lineRule="auto"/>
    </w:pPr>
    <w:rPr>
      <w:rFonts w:ascii="Times New Roman" w:eastAsia="Calibri" w:hAnsi="Times New Roman" w:cs="Times New Roman"/>
      <w:sz w:val="24"/>
      <w:szCs w:val="20"/>
      <w:lang w:val="en-GB" w:eastAsia="en-US"/>
    </w:rPr>
  </w:style>
  <w:style w:type="paragraph" w:styleId="Caption">
    <w:name w:val="caption"/>
    <w:basedOn w:val="Normal"/>
    <w:next w:val="Normal"/>
    <w:qFormat/>
    <w:rsid w:val="00443CAB"/>
    <w:pPr>
      <w:suppressAutoHyphens w:val="0"/>
      <w:kinsoku/>
      <w:overflowPunct/>
      <w:autoSpaceDE/>
      <w:autoSpaceDN/>
      <w:adjustRightInd/>
      <w:snapToGrid/>
      <w:spacing w:line="240" w:lineRule="auto"/>
      <w:ind w:left="567" w:firstLine="567"/>
      <w:jc w:val="both"/>
    </w:pPr>
    <w:rPr>
      <w:bCs/>
      <w:lang w:eastAsia="fr-FR"/>
    </w:rPr>
  </w:style>
  <w:style w:type="paragraph" w:customStyle="1" w:styleId="XHeadline">
    <w:name w:val="X Headline"/>
    <w:basedOn w:val="Normal"/>
    <w:next w:val="Normal"/>
    <w:qFormat/>
    <w:rsid w:val="00443CAB"/>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bCs/>
      <w:szCs w:val="24"/>
      <w:u w:val="single"/>
      <w:lang w:val="en-GB"/>
    </w:rPr>
  </w:style>
  <w:style w:type="paragraph" w:customStyle="1" w:styleId="Headline00">
    <w:name w:val="Headline00"/>
    <w:basedOn w:val="Normal"/>
    <w:rsid w:val="00443CAB"/>
    <w:pPr>
      <w:tabs>
        <w:tab w:val="left" w:pos="851"/>
        <w:tab w:val="left" w:pos="1701"/>
      </w:tabs>
      <w:suppressAutoHyphens w:val="0"/>
      <w:kinsoku/>
      <w:overflowPunct/>
      <w:autoSpaceDE/>
      <w:autoSpaceDN/>
      <w:adjustRightInd/>
      <w:snapToGrid/>
      <w:spacing w:line="240" w:lineRule="auto"/>
      <w:jc w:val="both"/>
      <w:outlineLvl w:val="0"/>
    </w:pPr>
    <w:rPr>
      <w:szCs w:val="24"/>
      <w:u w:val="single"/>
      <w:lang w:val="en-GB"/>
    </w:rPr>
  </w:style>
  <w:style w:type="paragraph" w:customStyle="1" w:styleId="XXXHeadline">
    <w:name w:val="X.X.X. Headline"/>
    <w:basedOn w:val="Normal"/>
    <w:next w:val="Normal"/>
    <w:qFormat/>
    <w:rsid w:val="00443CAB"/>
    <w:pPr>
      <w:numPr>
        <w:ilvl w:val="2"/>
        <w:numId w:val="8"/>
      </w:numPr>
      <w:tabs>
        <w:tab w:val="left" w:pos="1418"/>
      </w:tabs>
      <w:suppressAutoHyphens w:val="0"/>
      <w:kinsoku/>
      <w:overflowPunct/>
      <w:autoSpaceDE/>
      <w:autoSpaceDN/>
      <w:adjustRightInd/>
      <w:snapToGrid/>
      <w:spacing w:before="120" w:after="120" w:line="240" w:lineRule="auto"/>
      <w:jc w:val="both"/>
      <w:outlineLvl w:val="2"/>
    </w:pPr>
    <w:rPr>
      <w:lang w:val="en-GB"/>
    </w:rPr>
  </w:style>
  <w:style w:type="paragraph" w:customStyle="1" w:styleId="Standard2cmHngend">
    <w:name w:val="Standard + 2cm Hängend"/>
    <w:basedOn w:val="Normal"/>
    <w:qFormat/>
    <w:rsid w:val="00443CAB"/>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szCs w:val="24"/>
      <w:lang w:val="en-US"/>
    </w:rPr>
  </w:style>
  <w:style w:type="paragraph" w:customStyle="1" w:styleId="Definition">
    <w:name w:val="Definition"/>
    <w:basedOn w:val="Normal"/>
    <w:next w:val="Normal"/>
    <w:rsid w:val="00443CAB"/>
    <w:pPr>
      <w:suppressAutoHyphens w:val="0"/>
      <w:kinsoku/>
      <w:snapToGrid/>
      <w:spacing w:after="240" w:line="230" w:lineRule="auto"/>
      <w:jc w:val="both"/>
      <w:textAlignment w:val="baseline"/>
    </w:pPr>
    <w:rPr>
      <w:rFonts w:ascii="Arial" w:eastAsia="MS Mincho" w:hAnsi="Arial"/>
      <w:lang w:val="en-GB" w:eastAsia="ja-JP"/>
    </w:rPr>
  </w:style>
  <w:style w:type="paragraph" w:customStyle="1" w:styleId="NormalLeft">
    <w:name w:val="Normal Left"/>
    <w:basedOn w:val="Normal"/>
    <w:rsid w:val="00443CAB"/>
    <w:pPr>
      <w:suppressAutoHyphens w:val="0"/>
      <w:kinsoku/>
      <w:overflowPunct/>
      <w:autoSpaceDE/>
      <w:autoSpaceDN/>
      <w:adjustRightInd/>
      <w:snapToGrid/>
      <w:spacing w:before="120" w:after="120" w:line="240" w:lineRule="auto"/>
      <w:jc w:val="both"/>
    </w:pPr>
    <w:rPr>
      <w:lang w:val="en-GB" w:eastAsia="ko-KR"/>
    </w:rPr>
  </w:style>
  <w:style w:type="paragraph" w:customStyle="1" w:styleId="XXHeadline">
    <w:name w:val="X.X Headline"/>
    <w:basedOn w:val="Normal"/>
    <w:next w:val="Normal"/>
    <w:qFormat/>
    <w:rsid w:val="00443CAB"/>
    <w:pPr>
      <w:tabs>
        <w:tab w:val="left" w:pos="1418"/>
      </w:tabs>
      <w:suppressAutoHyphens w:val="0"/>
      <w:kinsoku/>
      <w:overflowPunct/>
      <w:autoSpaceDE/>
      <w:autoSpaceDN/>
      <w:adjustRightInd/>
      <w:snapToGrid/>
      <w:spacing w:line="240" w:lineRule="auto"/>
      <w:ind w:left="1418" w:hanging="1418"/>
      <w:outlineLvl w:val="1"/>
    </w:pPr>
    <w:rPr>
      <w:lang w:val="en-GB"/>
    </w:rPr>
  </w:style>
  <w:style w:type="paragraph" w:customStyle="1" w:styleId="ListParagraph1">
    <w:name w:val="List Paragraph1"/>
    <w:basedOn w:val="Normal"/>
    <w:rsid w:val="00443CAB"/>
    <w:pPr>
      <w:suppressAutoHyphens w:val="0"/>
      <w:kinsoku/>
      <w:overflowPunct/>
      <w:autoSpaceDE/>
      <w:autoSpaceDN/>
      <w:adjustRightInd/>
      <w:snapToGrid/>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443CAB"/>
    <w:pPr>
      <w:keepNext/>
      <w:keepLines/>
      <w:pageBreakBefore/>
      <w:tabs>
        <w:tab w:val="left" w:pos="1134"/>
        <w:tab w:val="left" w:pos="1701"/>
      </w:tabs>
      <w:suppressAutoHyphens w:val="0"/>
      <w:kinsoku/>
      <w:snapToGrid/>
      <w:spacing w:line="240" w:lineRule="auto"/>
      <w:jc w:val="center"/>
      <w:textAlignment w:val="baseline"/>
      <w:outlineLvl w:val="0"/>
    </w:pPr>
    <w:rPr>
      <w:rFonts w:eastAsia="MS Mincho"/>
      <w:bCs/>
      <w:szCs w:val="24"/>
      <w:u w:val="single"/>
      <w:lang w:val="en-GB" w:eastAsia="ja-JP"/>
    </w:rPr>
  </w:style>
  <w:style w:type="character" w:customStyle="1" w:styleId="BodyTextChar">
    <w:name w:val="Body Text Char"/>
    <w:link w:val="BodyText"/>
    <w:rsid w:val="00443CAB"/>
    <w:rPr>
      <w:b/>
      <w:bCs/>
    </w:rPr>
  </w:style>
  <w:style w:type="paragraph" w:styleId="BodyText">
    <w:name w:val="Body Text"/>
    <w:basedOn w:val="Normal"/>
    <w:link w:val="BodyTextChar"/>
    <w:rsid w:val="00443CAB"/>
    <w:pPr>
      <w:suppressAutoHyphens w:val="0"/>
      <w:kinsoku/>
      <w:overflowPunct/>
      <w:autoSpaceDE/>
      <w:autoSpaceDN/>
      <w:adjustRightInd/>
      <w:snapToGrid/>
      <w:spacing w:line="240" w:lineRule="auto"/>
      <w:jc w:val="center"/>
    </w:pPr>
    <w:rPr>
      <w:rFonts w:asciiTheme="minorHAnsi" w:hAnsiTheme="minorHAnsi" w:cstheme="minorBidi"/>
      <w:b/>
      <w:bCs/>
      <w:sz w:val="22"/>
      <w:szCs w:val="22"/>
      <w:lang w:eastAsia="zh-CN"/>
    </w:rPr>
  </w:style>
  <w:style w:type="character" w:customStyle="1" w:styleId="CorpsdetexteCar1">
    <w:name w:val="Corps de texte Car1"/>
    <w:basedOn w:val="DefaultParagraphFont"/>
    <w:rsid w:val="00443CAB"/>
    <w:rPr>
      <w:rFonts w:ascii="Times New Roman" w:hAnsi="Times New Roman" w:cs="Times New Roman"/>
      <w:sz w:val="20"/>
      <w:szCs w:val="20"/>
      <w:lang w:eastAsia="en-US"/>
    </w:rPr>
  </w:style>
  <w:style w:type="character" w:customStyle="1" w:styleId="BodyTextChar1">
    <w:name w:val="Body Text Char1"/>
    <w:basedOn w:val="DefaultParagraphFont"/>
    <w:rsid w:val="00443CAB"/>
    <w:rPr>
      <w:rFonts w:ascii="Times New Roman" w:hAnsi="Times New Roman"/>
      <w:spacing w:val="4"/>
      <w:w w:val="103"/>
      <w:kern w:val="14"/>
      <w:szCs w:val="22"/>
      <w:lang w:val="fr-CA"/>
    </w:rPr>
  </w:style>
  <w:style w:type="paragraph" w:styleId="TOC1">
    <w:name w:val="toc 1"/>
    <w:basedOn w:val="Normal"/>
    <w:next w:val="Normal"/>
    <w:autoRedefine/>
    <w:rsid w:val="00443CAB"/>
    <w:pPr>
      <w:tabs>
        <w:tab w:val="left" w:pos="480"/>
        <w:tab w:val="right" w:leader="dot" w:pos="9345"/>
      </w:tabs>
      <w:suppressAutoHyphens w:val="0"/>
      <w:kinsoku/>
      <w:overflowPunct/>
      <w:autoSpaceDE/>
      <w:autoSpaceDN/>
      <w:adjustRightInd/>
      <w:snapToGrid/>
      <w:spacing w:before="120" w:after="120" w:line="240" w:lineRule="auto"/>
    </w:pPr>
    <w:rPr>
      <w:rFonts w:ascii="Calibri" w:hAnsi="Calibri"/>
      <w:b/>
      <w:bCs/>
      <w:caps/>
      <w:lang w:val="en-GB"/>
    </w:rPr>
  </w:style>
  <w:style w:type="character" w:customStyle="1" w:styleId="BodyText3Char">
    <w:name w:val="Body Text 3 Char"/>
    <w:link w:val="BodyText3"/>
    <w:rsid w:val="00443CAB"/>
    <w:rPr>
      <w:rFonts w:ascii="Courier New" w:hAnsi="Courier New"/>
      <w:b/>
      <w:bCs/>
      <w:sz w:val="32"/>
      <w:szCs w:val="24"/>
      <w:lang w:eastAsia="nb-NO"/>
    </w:rPr>
  </w:style>
  <w:style w:type="paragraph" w:styleId="BodyText3">
    <w:name w:val="Body Text 3"/>
    <w:basedOn w:val="Normal"/>
    <w:link w:val="BodyText3Char"/>
    <w:rsid w:val="00443CAB"/>
    <w:pPr>
      <w:widowControl w:val="0"/>
      <w:suppressAutoHyphens w:val="0"/>
      <w:kinsoku/>
      <w:overflowPunct/>
      <w:snapToGrid/>
      <w:spacing w:line="240" w:lineRule="auto"/>
      <w:jc w:val="both"/>
    </w:pPr>
    <w:rPr>
      <w:rFonts w:ascii="Courier New" w:hAnsi="Courier New" w:cstheme="minorBidi"/>
      <w:b/>
      <w:bCs/>
      <w:sz w:val="32"/>
      <w:szCs w:val="24"/>
      <w:lang w:eastAsia="nb-NO"/>
    </w:rPr>
  </w:style>
  <w:style w:type="character" w:customStyle="1" w:styleId="Corpsdetexte3Car1">
    <w:name w:val="Corps de texte 3 Car1"/>
    <w:basedOn w:val="DefaultParagraphFont"/>
    <w:rsid w:val="00443CAB"/>
    <w:rPr>
      <w:rFonts w:ascii="Times New Roman" w:hAnsi="Times New Roman" w:cs="Times New Roman"/>
      <w:sz w:val="16"/>
      <w:szCs w:val="16"/>
      <w:lang w:eastAsia="en-US"/>
    </w:rPr>
  </w:style>
  <w:style w:type="character" w:customStyle="1" w:styleId="BodyText3Char1">
    <w:name w:val="Body Text 3 Char1"/>
    <w:basedOn w:val="DefaultParagraphFont"/>
    <w:rsid w:val="00443CAB"/>
    <w:rPr>
      <w:rFonts w:ascii="Times New Roman" w:hAnsi="Times New Roman"/>
      <w:spacing w:val="4"/>
      <w:w w:val="103"/>
      <w:kern w:val="14"/>
      <w:sz w:val="16"/>
      <w:szCs w:val="16"/>
      <w:lang w:val="fr-CA"/>
    </w:rPr>
  </w:style>
  <w:style w:type="character" w:customStyle="1" w:styleId="BodyTextIndent2Char">
    <w:name w:val="Body Text Indent 2 Char"/>
    <w:link w:val="BodyTextIndent2"/>
    <w:rsid w:val="00443CAB"/>
    <w:rPr>
      <w:u w:val="single"/>
      <w:lang w:val="fr-FR"/>
    </w:rPr>
  </w:style>
  <w:style w:type="paragraph" w:styleId="BodyTextIndent2">
    <w:name w:val="Body Text Indent 2"/>
    <w:basedOn w:val="Normal"/>
    <w:link w:val="BodyTextIndent2Char"/>
    <w:rsid w:val="00443CAB"/>
    <w:pPr>
      <w:suppressAutoHyphens w:val="0"/>
      <w:kinsoku/>
      <w:overflowPunct/>
      <w:autoSpaceDE/>
      <w:autoSpaceDN/>
      <w:adjustRightInd/>
      <w:snapToGrid/>
      <w:spacing w:after="240" w:line="240" w:lineRule="auto"/>
      <w:ind w:left="1134" w:hanging="1134"/>
      <w:jc w:val="both"/>
    </w:pPr>
    <w:rPr>
      <w:rFonts w:asciiTheme="minorHAnsi" w:hAnsiTheme="minorHAnsi" w:cstheme="minorBidi"/>
      <w:sz w:val="22"/>
      <w:szCs w:val="22"/>
      <w:u w:val="single"/>
      <w:lang w:val="fr-FR" w:eastAsia="zh-CN"/>
    </w:rPr>
  </w:style>
  <w:style w:type="character" w:customStyle="1" w:styleId="Retraitcorpsdetexte2Car1">
    <w:name w:val="Retrait corps de texte 2 Car1"/>
    <w:basedOn w:val="DefaultParagraphFont"/>
    <w:rsid w:val="00443CAB"/>
    <w:rPr>
      <w:rFonts w:ascii="Times New Roman" w:hAnsi="Times New Roman" w:cs="Times New Roman"/>
      <w:sz w:val="20"/>
      <w:szCs w:val="20"/>
      <w:lang w:eastAsia="en-US"/>
    </w:rPr>
  </w:style>
  <w:style w:type="character" w:customStyle="1" w:styleId="BodyTextIndent2Char1">
    <w:name w:val="Body Text Indent 2 Char1"/>
    <w:basedOn w:val="DefaultParagraphFont"/>
    <w:rsid w:val="00443CAB"/>
    <w:rPr>
      <w:rFonts w:ascii="Times New Roman" w:hAnsi="Times New Roman"/>
      <w:spacing w:val="4"/>
      <w:w w:val="103"/>
      <w:kern w:val="14"/>
      <w:szCs w:val="22"/>
      <w:lang w:val="fr-CA"/>
    </w:rPr>
  </w:style>
  <w:style w:type="character" w:customStyle="1" w:styleId="BodyTextIndent3Char">
    <w:name w:val="Body Text Indent 3 Char"/>
    <w:link w:val="BodyTextIndent3"/>
    <w:rsid w:val="00443CAB"/>
    <w:rPr>
      <w:lang w:val="fr-FR"/>
    </w:rPr>
  </w:style>
  <w:style w:type="paragraph" w:styleId="BodyTextIndent3">
    <w:name w:val="Body Text Indent 3"/>
    <w:basedOn w:val="Normal"/>
    <w:link w:val="BodyTextIndent3Char"/>
    <w:rsid w:val="00443CAB"/>
    <w:pPr>
      <w:suppressAutoHyphens w:val="0"/>
      <w:kinsoku/>
      <w:overflowPunct/>
      <w:autoSpaceDE/>
      <w:autoSpaceDN/>
      <w:adjustRightInd/>
      <w:snapToGrid/>
      <w:spacing w:after="240" w:line="240" w:lineRule="auto"/>
      <w:ind w:left="1134"/>
      <w:jc w:val="both"/>
    </w:pPr>
    <w:rPr>
      <w:rFonts w:asciiTheme="minorHAnsi" w:hAnsiTheme="minorHAnsi" w:cstheme="minorBidi"/>
      <w:sz w:val="22"/>
      <w:szCs w:val="22"/>
      <w:lang w:val="fr-FR" w:eastAsia="zh-CN"/>
    </w:rPr>
  </w:style>
  <w:style w:type="character" w:customStyle="1" w:styleId="Retraitcorpsdetexte3Car1">
    <w:name w:val="Retrait corps de texte 3 Car1"/>
    <w:basedOn w:val="DefaultParagraphFont"/>
    <w:rsid w:val="00443CAB"/>
    <w:rPr>
      <w:rFonts w:ascii="Times New Roman" w:hAnsi="Times New Roman" w:cs="Times New Roman"/>
      <w:sz w:val="16"/>
      <w:szCs w:val="16"/>
      <w:lang w:eastAsia="en-US"/>
    </w:rPr>
  </w:style>
  <w:style w:type="character" w:customStyle="1" w:styleId="BodyTextIndent3Char2">
    <w:name w:val="Body Text Indent 3 Char2"/>
    <w:basedOn w:val="DefaultParagraphFont"/>
    <w:uiPriority w:val="99"/>
    <w:semiHidden/>
    <w:rsid w:val="00443CAB"/>
    <w:rPr>
      <w:rFonts w:ascii="Times New Roman" w:hAnsi="Times New Roman"/>
      <w:spacing w:val="4"/>
      <w:w w:val="103"/>
      <w:kern w:val="14"/>
      <w:sz w:val="16"/>
      <w:szCs w:val="16"/>
      <w:lang w:val="fr-CA"/>
    </w:rPr>
  </w:style>
  <w:style w:type="character" w:customStyle="1" w:styleId="BodyTextIndentChar">
    <w:name w:val="Body Text Indent Char"/>
    <w:link w:val="BodyTextIndent"/>
    <w:rsid w:val="00443CAB"/>
    <w:rPr>
      <w:rFonts w:ascii="Courier" w:hAnsi="Courier"/>
    </w:rPr>
  </w:style>
  <w:style w:type="paragraph" w:styleId="BodyTextIndent">
    <w:name w:val="Body Text Indent"/>
    <w:basedOn w:val="Normal"/>
    <w:link w:val="BodyTextIndentChar"/>
    <w:rsid w:val="00443CAB"/>
    <w:pPr>
      <w:suppressAutoHyphens w:val="0"/>
      <w:kinsoku/>
      <w:overflowPunct/>
      <w:autoSpaceDE/>
      <w:autoSpaceDN/>
      <w:adjustRightInd/>
      <w:snapToGrid/>
      <w:spacing w:line="240" w:lineRule="auto"/>
      <w:jc w:val="both"/>
    </w:pPr>
    <w:rPr>
      <w:rFonts w:ascii="Courier" w:hAnsi="Courier" w:cstheme="minorBidi"/>
      <w:sz w:val="22"/>
      <w:szCs w:val="22"/>
      <w:lang w:eastAsia="zh-CN"/>
    </w:rPr>
  </w:style>
  <w:style w:type="character" w:customStyle="1" w:styleId="RetraitcorpsdetexteCar1">
    <w:name w:val="Retrait corps de texte Car1"/>
    <w:basedOn w:val="DefaultParagraphFont"/>
    <w:rsid w:val="00443CAB"/>
    <w:rPr>
      <w:rFonts w:ascii="Times New Roman" w:hAnsi="Times New Roman" w:cs="Times New Roman"/>
      <w:sz w:val="20"/>
      <w:szCs w:val="20"/>
      <w:lang w:eastAsia="en-US"/>
    </w:rPr>
  </w:style>
  <w:style w:type="character" w:customStyle="1" w:styleId="BodyTextIndentChar1">
    <w:name w:val="Body Text Indent Char1"/>
    <w:basedOn w:val="DefaultParagraphFont"/>
    <w:rsid w:val="00443CAB"/>
    <w:rPr>
      <w:rFonts w:ascii="Times New Roman" w:hAnsi="Times New Roman"/>
      <w:spacing w:val="4"/>
      <w:w w:val="103"/>
      <w:kern w:val="14"/>
      <w:szCs w:val="22"/>
      <w:lang w:val="fr-CA"/>
    </w:rPr>
  </w:style>
  <w:style w:type="character" w:customStyle="1" w:styleId="PlainTextChar">
    <w:name w:val="Plain Text Char"/>
    <w:link w:val="PlainText"/>
    <w:uiPriority w:val="99"/>
    <w:rsid w:val="00443CAB"/>
    <w:rPr>
      <w:rFonts w:ascii="Courier New" w:hAnsi="Courier New"/>
    </w:rPr>
  </w:style>
  <w:style w:type="paragraph" w:styleId="PlainText">
    <w:name w:val="Plain Text"/>
    <w:basedOn w:val="Normal"/>
    <w:link w:val="PlainTextChar"/>
    <w:uiPriority w:val="99"/>
    <w:rsid w:val="00443CAB"/>
    <w:pPr>
      <w:suppressAutoHyphens w:val="0"/>
      <w:kinsoku/>
      <w:overflowPunct/>
      <w:autoSpaceDE/>
      <w:autoSpaceDN/>
      <w:adjustRightInd/>
      <w:snapToGrid/>
      <w:spacing w:line="240" w:lineRule="auto"/>
      <w:jc w:val="both"/>
    </w:pPr>
    <w:rPr>
      <w:rFonts w:ascii="Courier New" w:hAnsi="Courier New" w:cstheme="minorBidi"/>
      <w:sz w:val="22"/>
      <w:szCs w:val="22"/>
      <w:lang w:eastAsia="zh-CN"/>
    </w:rPr>
  </w:style>
  <w:style w:type="character" w:customStyle="1" w:styleId="TextebrutCar1">
    <w:name w:val="Texte brut Car1"/>
    <w:basedOn w:val="DefaultParagraphFont"/>
    <w:rsid w:val="00443CAB"/>
    <w:rPr>
      <w:rFonts w:ascii="Consolas" w:hAnsi="Consolas" w:cs="Consolas"/>
      <w:sz w:val="21"/>
      <w:szCs w:val="21"/>
      <w:lang w:eastAsia="en-US"/>
    </w:rPr>
  </w:style>
  <w:style w:type="character" w:customStyle="1" w:styleId="PlainTextChar1">
    <w:name w:val="Plain Text Char1"/>
    <w:basedOn w:val="DefaultParagraphFont"/>
    <w:rsid w:val="00443CAB"/>
    <w:rPr>
      <w:rFonts w:ascii="Consolas" w:hAnsi="Consolas" w:cs="Consolas"/>
      <w:spacing w:val="4"/>
      <w:w w:val="103"/>
      <w:kern w:val="14"/>
      <w:sz w:val="21"/>
      <w:szCs w:val="21"/>
      <w:lang w:val="fr-CA"/>
    </w:rPr>
  </w:style>
  <w:style w:type="paragraph" w:customStyle="1" w:styleId="tableau">
    <w:name w:val="tableau"/>
    <w:basedOn w:val="Normal"/>
    <w:next w:val="Normal"/>
    <w:rsid w:val="00443CAB"/>
    <w:pPr>
      <w:suppressAutoHyphens w:val="0"/>
      <w:kinsoku/>
      <w:overflowPunct/>
      <w:autoSpaceDE/>
      <w:autoSpaceDN/>
      <w:adjustRightInd/>
      <w:snapToGrid/>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443CAB"/>
    <w:rPr>
      <w:rFonts w:ascii="Tahoma" w:hAnsi="Tahoma"/>
      <w:sz w:val="16"/>
      <w:szCs w:val="16"/>
    </w:rPr>
  </w:style>
  <w:style w:type="paragraph" w:styleId="DocumentMap">
    <w:name w:val="Document Map"/>
    <w:basedOn w:val="Normal"/>
    <w:link w:val="DocumentMapChar"/>
    <w:rsid w:val="00443CAB"/>
    <w:pPr>
      <w:suppressAutoHyphens w:val="0"/>
      <w:kinsoku/>
      <w:overflowPunct/>
      <w:autoSpaceDE/>
      <w:autoSpaceDN/>
      <w:adjustRightInd/>
      <w:snapToGrid/>
      <w:spacing w:line="240" w:lineRule="auto"/>
      <w:jc w:val="both"/>
    </w:pPr>
    <w:rPr>
      <w:rFonts w:ascii="Tahoma" w:hAnsi="Tahoma" w:cstheme="minorBidi"/>
      <w:sz w:val="16"/>
      <w:szCs w:val="16"/>
      <w:lang w:eastAsia="zh-CN"/>
    </w:rPr>
  </w:style>
  <w:style w:type="character" w:customStyle="1" w:styleId="ExplorateurdedocumentsCar1">
    <w:name w:val="Explorateur de documents Car1"/>
    <w:basedOn w:val="DefaultParagraphFont"/>
    <w:rsid w:val="00443CAB"/>
    <w:rPr>
      <w:rFonts w:ascii="Tahoma" w:hAnsi="Tahoma" w:cs="Tahoma"/>
      <w:sz w:val="16"/>
      <w:szCs w:val="16"/>
      <w:lang w:eastAsia="en-US"/>
    </w:rPr>
  </w:style>
  <w:style w:type="character" w:customStyle="1" w:styleId="DocumentMapChar1">
    <w:name w:val="Document Map Char1"/>
    <w:basedOn w:val="DefaultParagraphFont"/>
    <w:rsid w:val="00443CAB"/>
    <w:rPr>
      <w:rFonts w:ascii="Tahoma" w:hAnsi="Tahoma" w:cs="Tahoma"/>
      <w:spacing w:val="4"/>
      <w:w w:val="103"/>
      <w:kern w:val="14"/>
      <w:sz w:val="16"/>
      <w:szCs w:val="16"/>
      <w:lang w:val="fr-CA"/>
    </w:rPr>
  </w:style>
  <w:style w:type="paragraph" w:styleId="TOC3">
    <w:name w:val="toc 3"/>
    <w:basedOn w:val="Normal"/>
    <w:next w:val="Normal"/>
    <w:autoRedefine/>
    <w:rsid w:val="00443CAB"/>
    <w:pPr>
      <w:suppressAutoHyphens w:val="0"/>
      <w:kinsoku/>
      <w:overflowPunct/>
      <w:autoSpaceDE/>
      <w:autoSpaceDN/>
      <w:adjustRightInd/>
      <w:snapToGrid/>
      <w:spacing w:line="240" w:lineRule="auto"/>
      <w:ind w:left="480"/>
    </w:pPr>
    <w:rPr>
      <w:rFonts w:ascii="Calibri" w:hAnsi="Calibri"/>
      <w:i/>
      <w:iCs/>
      <w:lang w:val="en-GB"/>
    </w:rPr>
  </w:style>
  <w:style w:type="paragraph" w:styleId="NormalWeb">
    <w:name w:val="Normal (Web)"/>
    <w:basedOn w:val="Normal"/>
    <w:uiPriority w:val="99"/>
    <w:rsid w:val="00443CAB"/>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Cs w:val="24"/>
      <w:lang w:val="en-US" w:eastAsia="ja-JP"/>
    </w:rPr>
  </w:style>
  <w:style w:type="paragraph" w:customStyle="1" w:styleId="XXXXHeadline">
    <w:name w:val="X.X.X.X. Headline"/>
    <w:basedOn w:val="XXXHeadline"/>
    <w:next w:val="Normal"/>
    <w:qFormat/>
    <w:rsid w:val="00443CAB"/>
    <w:pPr>
      <w:numPr>
        <w:ilvl w:val="0"/>
        <w:numId w:val="0"/>
      </w:numPr>
      <w:tabs>
        <w:tab w:val="num" w:pos="3272"/>
      </w:tabs>
      <w:ind w:left="1418" w:hanging="1418"/>
      <w:outlineLvl w:val="3"/>
    </w:pPr>
  </w:style>
  <w:style w:type="paragraph" w:customStyle="1" w:styleId="XXXXXHeadline">
    <w:name w:val="X.X.X.X.X. Headline"/>
    <w:basedOn w:val="XXXXHeadline"/>
    <w:qFormat/>
    <w:rsid w:val="00443CAB"/>
    <w:pPr>
      <w:tabs>
        <w:tab w:val="clear" w:pos="3272"/>
      </w:tabs>
      <w:outlineLvl w:val="4"/>
    </w:pPr>
  </w:style>
  <w:style w:type="paragraph" w:customStyle="1" w:styleId="XXXXXXHeadline">
    <w:name w:val="X.X.X.X.X.X. Headline"/>
    <w:basedOn w:val="XXXXXHeadline"/>
    <w:qFormat/>
    <w:rsid w:val="00443CAB"/>
    <w:pPr>
      <w:tabs>
        <w:tab w:val="num" w:pos="1800"/>
      </w:tabs>
      <w:outlineLvl w:val="5"/>
    </w:pPr>
  </w:style>
  <w:style w:type="paragraph" w:customStyle="1" w:styleId="XXXXXXXHeadline">
    <w:name w:val="X.X.X.X.X.X.X. Headline"/>
    <w:basedOn w:val="XXXXXXHeadline"/>
    <w:qFormat/>
    <w:rsid w:val="00443CAB"/>
    <w:pPr>
      <w:tabs>
        <w:tab w:val="clear" w:pos="1800"/>
      </w:tabs>
      <w:outlineLvl w:val="6"/>
    </w:pPr>
  </w:style>
  <w:style w:type="paragraph" w:styleId="TOC2">
    <w:name w:val="toc 2"/>
    <w:basedOn w:val="Normal"/>
    <w:next w:val="Normal"/>
    <w:autoRedefine/>
    <w:unhideWhenUsed/>
    <w:rsid w:val="00443CAB"/>
    <w:pPr>
      <w:suppressAutoHyphens w:val="0"/>
      <w:kinsoku/>
      <w:overflowPunct/>
      <w:autoSpaceDE/>
      <w:autoSpaceDN/>
      <w:adjustRightInd/>
      <w:snapToGrid/>
      <w:spacing w:line="240" w:lineRule="auto"/>
      <w:ind w:left="240"/>
    </w:pPr>
    <w:rPr>
      <w:rFonts w:ascii="Calibri" w:hAnsi="Calibri"/>
      <w:smallCaps/>
      <w:lang w:val="en-GB"/>
    </w:rPr>
  </w:style>
  <w:style w:type="paragraph" w:customStyle="1" w:styleId="Headline01">
    <w:name w:val="Headline01"/>
    <w:basedOn w:val="Normal"/>
    <w:next w:val="Normal"/>
    <w:rsid w:val="00443CAB"/>
    <w:pPr>
      <w:tabs>
        <w:tab w:val="left" w:pos="851"/>
      </w:tabs>
      <w:suppressAutoHyphens w:val="0"/>
      <w:kinsoku/>
      <w:overflowPunct/>
      <w:autoSpaceDE/>
      <w:autoSpaceDN/>
      <w:adjustRightInd/>
      <w:snapToGrid/>
      <w:spacing w:line="240" w:lineRule="auto"/>
      <w:jc w:val="both"/>
      <w:outlineLvl w:val="0"/>
    </w:pPr>
    <w:rPr>
      <w:lang w:val="en-GB"/>
    </w:rPr>
  </w:style>
  <w:style w:type="paragraph" w:customStyle="1" w:styleId="11">
    <w:name w:val="1"/>
    <w:rsid w:val="00443CAB"/>
    <w:pPr>
      <w:spacing w:after="0" w:line="240" w:lineRule="auto"/>
    </w:pPr>
    <w:rPr>
      <w:rFonts w:ascii="Times New Roman" w:hAnsi="Times New Roman" w:cs="Times New Roman"/>
      <w:sz w:val="20"/>
      <w:szCs w:val="20"/>
      <w:lang w:val="en-GB" w:eastAsia="en-GB"/>
    </w:rPr>
  </w:style>
  <w:style w:type="character" w:customStyle="1" w:styleId="TableFootNoteXref">
    <w:name w:val="TableFootNoteXref"/>
    <w:rsid w:val="00443CAB"/>
    <w:rPr>
      <w:position w:val="6"/>
      <w:sz w:val="16"/>
    </w:rPr>
  </w:style>
  <w:style w:type="paragraph" w:customStyle="1" w:styleId="Funotentext1">
    <w:name w:val="Fußnotentext1"/>
    <w:basedOn w:val="Normal"/>
    <w:next w:val="Normal"/>
    <w:rsid w:val="00443CAB"/>
    <w:pPr>
      <w:suppressAutoHyphens w:val="0"/>
      <w:kinsoku/>
      <w:overflowPunct/>
      <w:snapToGrid/>
      <w:spacing w:line="240" w:lineRule="auto"/>
    </w:pPr>
    <w:rPr>
      <w:rFonts w:ascii="LJLOIP+TimesNewRoman" w:hAnsi="LJLOIP+TimesNewRoman"/>
      <w:szCs w:val="24"/>
      <w:lang w:val="de-DE" w:eastAsia="de-DE"/>
    </w:rPr>
  </w:style>
  <w:style w:type="paragraph" w:customStyle="1" w:styleId="HeaderA2">
    <w:name w:val="Header A2"/>
    <w:basedOn w:val="Normal"/>
    <w:rsid w:val="00443CAB"/>
    <w:pPr>
      <w:keepNext/>
      <w:suppressAutoHyphens w:val="0"/>
      <w:kinsoku/>
      <w:overflowPunct/>
      <w:autoSpaceDE/>
      <w:autoSpaceDN/>
      <w:adjustRightInd/>
      <w:snapToGrid/>
      <w:spacing w:before="300" w:after="220" w:line="240" w:lineRule="auto"/>
      <w:outlineLvl w:val="0"/>
    </w:pPr>
    <w:rPr>
      <w:lang w:val="en-GB"/>
    </w:rPr>
  </w:style>
  <w:style w:type="character" w:customStyle="1" w:styleId="texhtml">
    <w:name w:val="texhtml"/>
    <w:rsid w:val="00443CAB"/>
  </w:style>
  <w:style w:type="character" w:styleId="IntenseEmphasis">
    <w:name w:val="Intense Emphasis"/>
    <w:uiPriority w:val="21"/>
    <w:qFormat/>
    <w:rsid w:val="00443CAB"/>
    <w:rPr>
      <w:b/>
      <w:bCs/>
      <w:i/>
      <w:iCs/>
      <w:color w:val="4F81BD"/>
    </w:rPr>
  </w:style>
  <w:style w:type="paragraph" w:styleId="TOC4">
    <w:name w:val="toc 4"/>
    <w:basedOn w:val="Normal"/>
    <w:next w:val="Normal"/>
    <w:autoRedefine/>
    <w:rsid w:val="00443CAB"/>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443CAB"/>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443CAB"/>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443CAB"/>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443CAB"/>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443CAB"/>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443CAB"/>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443CAB"/>
    <w:pPr>
      <w:suppressAutoHyphens w:val="0"/>
      <w:kinsoku/>
      <w:overflowPunct/>
      <w:autoSpaceDE/>
      <w:autoSpaceDN/>
      <w:adjustRightInd/>
      <w:snapToGrid/>
      <w:spacing w:line="240" w:lineRule="auto"/>
      <w:ind w:left="240" w:hanging="240"/>
      <w:jc w:val="both"/>
    </w:pPr>
    <w:rPr>
      <w:lang w:val="en-GB"/>
    </w:rPr>
  </w:style>
  <w:style w:type="paragraph" w:styleId="IndexHeading">
    <w:name w:val="index heading"/>
    <w:basedOn w:val="Normal"/>
    <w:next w:val="Index1"/>
    <w:rsid w:val="00443CAB"/>
    <w:pPr>
      <w:keepNext/>
      <w:suppressAutoHyphens w:val="0"/>
      <w:kinsoku/>
      <w:snapToGrid/>
      <w:spacing w:before="480" w:after="210" w:line="230" w:lineRule="auto"/>
      <w:jc w:val="center"/>
      <w:textAlignment w:val="baseline"/>
    </w:pPr>
    <w:rPr>
      <w:rFonts w:ascii="Arial" w:eastAsia="MS Mincho" w:hAnsi="Arial"/>
      <w:lang w:val="en-GB" w:eastAsia="ja-JP"/>
    </w:rPr>
  </w:style>
  <w:style w:type="character" w:styleId="PlaceholderText">
    <w:name w:val="Placeholder Text"/>
    <w:uiPriority w:val="99"/>
    <w:semiHidden/>
    <w:rsid w:val="00443CAB"/>
    <w:rPr>
      <w:color w:val="808080"/>
    </w:rPr>
  </w:style>
  <w:style w:type="numbering" w:customStyle="1" w:styleId="KeineListe1">
    <w:name w:val="Keine Liste1"/>
    <w:next w:val="NoList"/>
    <w:uiPriority w:val="99"/>
    <w:semiHidden/>
    <w:unhideWhenUsed/>
    <w:rsid w:val="00443CAB"/>
  </w:style>
  <w:style w:type="paragraph" w:customStyle="1" w:styleId="Body">
    <w:name w:val="Body"/>
    <w:basedOn w:val="Normal"/>
    <w:rsid w:val="00443CAB"/>
    <w:pPr>
      <w:suppressAutoHyphens w:val="0"/>
      <w:kinsoku/>
      <w:overflowPunct/>
      <w:autoSpaceDE/>
      <w:autoSpaceDN/>
      <w:adjustRightInd/>
      <w:snapToGrid/>
      <w:spacing w:before="240" w:line="240" w:lineRule="auto"/>
      <w:jc w:val="both"/>
    </w:pPr>
    <w:rPr>
      <w:rFonts w:ascii="Arial" w:hAnsi="Arial"/>
      <w:color w:val="000000"/>
      <w:lang w:val="en-US"/>
    </w:rPr>
  </w:style>
  <w:style w:type="character" w:styleId="Emphasis">
    <w:name w:val="Emphasis"/>
    <w:qFormat/>
    <w:rsid w:val="00443CAB"/>
    <w:rPr>
      <w:i/>
      <w:iCs/>
    </w:rPr>
  </w:style>
  <w:style w:type="paragraph" w:customStyle="1" w:styleId="default0">
    <w:name w:val="default"/>
    <w:basedOn w:val="Normal"/>
    <w:rsid w:val="00443CAB"/>
    <w:pPr>
      <w:suppressAutoHyphens w:val="0"/>
      <w:kinsoku/>
      <w:overflowPunct/>
      <w:autoSpaceDE/>
      <w:autoSpaceDN/>
      <w:adjustRightInd/>
      <w:snapToGrid/>
      <w:spacing w:before="100" w:beforeAutospacing="1" w:after="100" w:afterAutospacing="1" w:line="240" w:lineRule="auto"/>
    </w:pPr>
    <w:rPr>
      <w:szCs w:val="24"/>
      <w:lang w:val="en-GB" w:eastAsia="en-GB"/>
    </w:rPr>
  </w:style>
  <w:style w:type="paragraph" w:customStyle="1" w:styleId="Aufzhlung">
    <w:name w:val="Aufzählung"/>
    <w:basedOn w:val="Normal"/>
    <w:qFormat/>
    <w:rsid w:val="00443CAB"/>
    <w:pPr>
      <w:numPr>
        <w:numId w:val="9"/>
      </w:numPr>
      <w:tabs>
        <w:tab w:val="left" w:pos="227"/>
      </w:tabs>
      <w:suppressAutoHyphens w:val="0"/>
      <w:kinsoku/>
      <w:overflowPunct/>
      <w:autoSpaceDE/>
      <w:autoSpaceDN/>
      <w:adjustRightInd/>
      <w:snapToGrid/>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443CAB"/>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443CAB"/>
    <w:rPr>
      <w:rFonts w:ascii="Arial" w:hAnsi="Arial" w:cs="Arial"/>
      <w:sz w:val="19"/>
      <w:szCs w:val="19"/>
    </w:rPr>
  </w:style>
  <w:style w:type="character" w:customStyle="1" w:styleId="Textkrper3Zchn1">
    <w:name w:val="Textkörper 3 Zchn1"/>
    <w:rsid w:val="00443CAB"/>
    <w:rPr>
      <w:rFonts w:ascii="Arial" w:hAnsi="Arial" w:cs="Arial"/>
      <w:sz w:val="16"/>
      <w:szCs w:val="16"/>
    </w:rPr>
  </w:style>
  <w:style w:type="character" w:customStyle="1" w:styleId="Textkrper-Einzug2Zchn1">
    <w:name w:val="Textkörper-Einzug 2 Zchn1"/>
    <w:rsid w:val="00443CAB"/>
    <w:rPr>
      <w:rFonts w:ascii="Arial" w:hAnsi="Arial" w:cs="Arial"/>
      <w:sz w:val="19"/>
      <w:szCs w:val="19"/>
    </w:rPr>
  </w:style>
  <w:style w:type="character" w:customStyle="1" w:styleId="Textkrper-Einzug3Zchn1">
    <w:name w:val="Textkörper-Einzug 3 Zchn1"/>
    <w:rsid w:val="00443CAB"/>
    <w:rPr>
      <w:rFonts w:ascii="Arial" w:hAnsi="Arial" w:cs="Arial"/>
      <w:sz w:val="16"/>
      <w:szCs w:val="16"/>
    </w:rPr>
  </w:style>
  <w:style w:type="character" w:customStyle="1" w:styleId="Textkrper-ZeileneinzugZchn1">
    <w:name w:val="Textkörper-Zeileneinzug Zchn1"/>
    <w:rsid w:val="00443CAB"/>
    <w:rPr>
      <w:rFonts w:ascii="Arial" w:hAnsi="Arial" w:cs="Arial"/>
      <w:sz w:val="19"/>
      <w:szCs w:val="19"/>
    </w:rPr>
  </w:style>
  <w:style w:type="character" w:customStyle="1" w:styleId="NurTextZchn1">
    <w:name w:val="Nur Text Zchn1"/>
    <w:rsid w:val="00443CAB"/>
    <w:rPr>
      <w:rFonts w:ascii="Consolas" w:hAnsi="Consolas" w:cs="Consolas"/>
      <w:sz w:val="21"/>
      <w:szCs w:val="21"/>
    </w:rPr>
  </w:style>
  <w:style w:type="character" w:customStyle="1" w:styleId="DokumentstrukturZchn1">
    <w:name w:val="Dokumentstruktur Zchn1"/>
    <w:rsid w:val="00443CAB"/>
    <w:rPr>
      <w:rFonts w:ascii="Tahoma" w:hAnsi="Tahoma" w:cs="Tahoma"/>
      <w:sz w:val="16"/>
      <w:szCs w:val="16"/>
    </w:rPr>
  </w:style>
  <w:style w:type="character" w:customStyle="1" w:styleId="EndnotentextZchn1">
    <w:name w:val="Endnotentext Zchn1"/>
    <w:rsid w:val="00443CAB"/>
    <w:rPr>
      <w:rFonts w:ascii="Arial" w:hAnsi="Arial" w:cs="Arial"/>
    </w:rPr>
  </w:style>
  <w:style w:type="paragraph" w:customStyle="1" w:styleId="Verzeichnis41">
    <w:name w:val="Verzeichnis 41"/>
    <w:basedOn w:val="Normal"/>
    <w:next w:val="Normal"/>
    <w:autoRedefine/>
    <w:rsid w:val="00443CAB"/>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443CAB"/>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443CAB"/>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443CAB"/>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443CAB"/>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443CAB"/>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443CAB"/>
  </w:style>
  <w:style w:type="paragraph" w:customStyle="1" w:styleId="font5">
    <w:name w:val="font5"/>
    <w:basedOn w:val="Normal"/>
    <w:rsid w:val="00443CAB"/>
    <w:pPr>
      <w:suppressAutoHyphens w:val="0"/>
      <w:kinsoku/>
      <w:overflowPunct/>
      <w:autoSpaceDE/>
      <w:autoSpaceDN/>
      <w:adjustRightInd/>
      <w:snapToGrid/>
      <w:spacing w:before="100" w:beforeAutospacing="1" w:after="100" w:afterAutospacing="1" w:line="240" w:lineRule="auto"/>
    </w:pPr>
    <w:rPr>
      <w:rFonts w:ascii="Arial" w:hAnsi="Arial" w:cs="Arial"/>
      <w:lang w:val="en-GB" w:eastAsia="en-GB"/>
    </w:rPr>
  </w:style>
  <w:style w:type="paragraph" w:customStyle="1" w:styleId="xl66">
    <w:name w:val="xl66"/>
    <w:basedOn w:val="Normal"/>
    <w:rsid w:val="00443CAB"/>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hAnsi="Arial" w:cs="Arial"/>
      <w:lang w:val="en-GB" w:eastAsia="en-GB"/>
    </w:rPr>
  </w:style>
  <w:style w:type="paragraph" w:customStyle="1" w:styleId="xl67">
    <w:name w:val="xl67"/>
    <w:basedOn w:val="Normal"/>
    <w:rsid w:val="00443CAB"/>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ascii="Arial" w:hAnsi="Arial" w:cs="Arial"/>
      <w:lang w:val="en-GB" w:eastAsia="en-GB"/>
    </w:rPr>
  </w:style>
  <w:style w:type="paragraph" w:customStyle="1" w:styleId="xl68">
    <w:name w:val="xl68"/>
    <w:basedOn w:val="Normal"/>
    <w:rsid w:val="00443CAB"/>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textAlignment w:val="center"/>
    </w:pPr>
    <w:rPr>
      <w:rFonts w:ascii="Arial" w:hAnsi="Arial" w:cs="Arial"/>
      <w:lang w:val="en-GB" w:eastAsia="en-GB"/>
    </w:rPr>
  </w:style>
  <w:style w:type="paragraph" w:customStyle="1" w:styleId="xl69">
    <w:name w:val="xl69"/>
    <w:basedOn w:val="Normal"/>
    <w:rsid w:val="00443CAB"/>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szCs w:val="24"/>
      <w:lang w:val="en-GB" w:eastAsia="en-GB"/>
    </w:rPr>
  </w:style>
  <w:style w:type="paragraph" w:customStyle="1" w:styleId="xl70">
    <w:name w:val="xl70"/>
    <w:basedOn w:val="Normal"/>
    <w:rsid w:val="00443CAB"/>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szCs w:val="24"/>
      <w:lang w:val="en-GB" w:eastAsia="en-GB"/>
    </w:rPr>
  </w:style>
  <w:style w:type="paragraph" w:customStyle="1" w:styleId="xl71">
    <w:name w:val="xl71"/>
    <w:basedOn w:val="Normal"/>
    <w:rsid w:val="00443CAB"/>
    <w:pPr>
      <w:suppressAutoHyphens w:val="0"/>
      <w:kinsoku/>
      <w:overflowPunct/>
      <w:autoSpaceDE/>
      <w:autoSpaceDN/>
      <w:adjustRightInd/>
      <w:snapToGrid/>
      <w:spacing w:before="100" w:beforeAutospacing="1" w:after="100" w:afterAutospacing="1" w:line="240" w:lineRule="auto"/>
      <w:textAlignment w:val="center"/>
    </w:pPr>
    <w:rPr>
      <w:lang w:val="en-GB" w:eastAsia="en-GB"/>
    </w:rPr>
  </w:style>
  <w:style w:type="paragraph" w:customStyle="1" w:styleId="xl72">
    <w:name w:val="xl72"/>
    <w:basedOn w:val="Normal"/>
    <w:rsid w:val="00443CAB"/>
    <w:pPr>
      <w:suppressAutoHyphens w:val="0"/>
      <w:kinsoku/>
      <w:overflowPunct/>
      <w:autoSpaceDE/>
      <w:autoSpaceDN/>
      <w:adjustRightInd/>
      <w:snapToGrid/>
      <w:spacing w:before="100" w:beforeAutospacing="1" w:after="100" w:afterAutospacing="1" w:line="240" w:lineRule="auto"/>
    </w:pPr>
    <w:rPr>
      <w:lang w:val="en-GB" w:eastAsia="en-GB"/>
    </w:rPr>
  </w:style>
  <w:style w:type="paragraph" w:customStyle="1" w:styleId="xl73">
    <w:name w:val="xl73"/>
    <w:basedOn w:val="Normal"/>
    <w:rsid w:val="00443CAB"/>
    <w:pPr>
      <w:pBdr>
        <w:bottom w:val="single" w:sz="4" w:space="0" w:color="auto"/>
      </w:pBdr>
      <w:suppressAutoHyphens w:val="0"/>
      <w:kinsoku/>
      <w:overflowPunct/>
      <w:autoSpaceDE/>
      <w:autoSpaceDN/>
      <w:adjustRightInd/>
      <w:snapToGrid/>
      <w:spacing w:before="100" w:beforeAutospacing="1" w:after="100" w:afterAutospacing="1" w:line="240" w:lineRule="auto"/>
      <w:textAlignment w:val="center"/>
    </w:pPr>
    <w:rPr>
      <w:lang w:val="en-GB" w:eastAsia="en-GB"/>
    </w:rPr>
  </w:style>
  <w:style w:type="paragraph" w:customStyle="1" w:styleId="xl74">
    <w:name w:val="xl74"/>
    <w:basedOn w:val="Normal"/>
    <w:rsid w:val="00443CAB"/>
    <w:pPr>
      <w:pBdr>
        <w:bottom w:val="single" w:sz="4" w:space="0" w:color="auto"/>
      </w:pBdr>
      <w:suppressAutoHyphens w:val="0"/>
      <w:kinsoku/>
      <w:overflowPunct/>
      <w:autoSpaceDE/>
      <w:autoSpaceDN/>
      <w:adjustRightInd/>
      <w:snapToGrid/>
      <w:spacing w:before="100" w:beforeAutospacing="1" w:after="100" w:afterAutospacing="1" w:line="240" w:lineRule="auto"/>
    </w:pPr>
    <w:rPr>
      <w:lang w:val="en-GB" w:eastAsia="en-GB"/>
    </w:rPr>
  </w:style>
  <w:style w:type="paragraph" w:customStyle="1" w:styleId="xl75">
    <w:name w:val="xl75"/>
    <w:basedOn w:val="Normal"/>
    <w:rsid w:val="00443CAB"/>
    <w:pPr>
      <w:pBdr>
        <w:top w:val="single" w:sz="8" w:space="0" w:color="auto"/>
      </w:pBdr>
      <w:suppressAutoHyphens w:val="0"/>
      <w:kinsoku/>
      <w:overflowPunct/>
      <w:autoSpaceDE/>
      <w:autoSpaceDN/>
      <w:adjustRightInd/>
      <w:snapToGrid/>
      <w:spacing w:before="100" w:beforeAutospacing="1" w:after="100" w:afterAutospacing="1" w:line="240" w:lineRule="auto"/>
      <w:textAlignment w:val="center"/>
    </w:pPr>
    <w:rPr>
      <w:i/>
      <w:iCs/>
      <w:sz w:val="16"/>
      <w:szCs w:val="16"/>
      <w:lang w:val="en-GB" w:eastAsia="en-GB"/>
    </w:rPr>
  </w:style>
  <w:style w:type="paragraph" w:customStyle="1" w:styleId="xl76">
    <w:name w:val="xl76"/>
    <w:basedOn w:val="Normal"/>
    <w:rsid w:val="00443CAB"/>
    <w:pPr>
      <w:pBdr>
        <w:bottom w:val="single" w:sz="8" w:space="0" w:color="auto"/>
      </w:pBdr>
      <w:suppressAutoHyphens w:val="0"/>
      <w:kinsoku/>
      <w:overflowPunct/>
      <w:autoSpaceDE/>
      <w:autoSpaceDN/>
      <w:adjustRightInd/>
      <w:snapToGrid/>
      <w:spacing w:before="100" w:beforeAutospacing="1" w:after="100" w:afterAutospacing="1" w:line="240" w:lineRule="auto"/>
      <w:textAlignment w:val="center"/>
    </w:pPr>
    <w:rPr>
      <w:lang w:val="en-GB" w:eastAsia="en-GB"/>
    </w:rPr>
  </w:style>
  <w:style w:type="paragraph" w:customStyle="1" w:styleId="xl64">
    <w:name w:val="xl64"/>
    <w:basedOn w:val="Normal"/>
    <w:rsid w:val="00443CAB"/>
    <w:pPr>
      <w:suppressAutoHyphens w:val="0"/>
      <w:kinsoku/>
      <w:overflowPunct/>
      <w:autoSpaceDE/>
      <w:autoSpaceDN/>
      <w:adjustRightInd/>
      <w:snapToGrid/>
      <w:spacing w:before="100" w:beforeAutospacing="1" w:after="100" w:afterAutospacing="1" w:line="240" w:lineRule="auto"/>
      <w:textAlignment w:val="center"/>
    </w:pPr>
    <w:rPr>
      <w:lang w:val="en-GB" w:eastAsia="en-GB"/>
    </w:rPr>
  </w:style>
  <w:style w:type="paragraph" w:customStyle="1" w:styleId="xl65">
    <w:name w:val="xl65"/>
    <w:basedOn w:val="Normal"/>
    <w:rsid w:val="00443CAB"/>
    <w:pPr>
      <w:suppressAutoHyphens w:val="0"/>
      <w:kinsoku/>
      <w:overflowPunct/>
      <w:autoSpaceDE/>
      <w:autoSpaceDN/>
      <w:adjustRightInd/>
      <w:snapToGrid/>
      <w:spacing w:before="100" w:beforeAutospacing="1" w:after="100" w:afterAutospacing="1" w:line="240" w:lineRule="auto"/>
      <w:textAlignment w:val="center"/>
    </w:pPr>
    <w:rPr>
      <w:lang w:val="en-GB" w:eastAsia="en-GB"/>
    </w:rPr>
  </w:style>
  <w:style w:type="character" w:customStyle="1" w:styleId="hps">
    <w:name w:val="hps"/>
    <w:basedOn w:val="DefaultParagraphFont"/>
    <w:rsid w:val="00443CAB"/>
  </w:style>
  <w:style w:type="character" w:customStyle="1" w:styleId="hpsalt-edited">
    <w:name w:val="hps alt-edited"/>
    <w:basedOn w:val="DefaultParagraphFont"/>
    <w:rsid w:val="00443CAB"/>
  </w:style>
  <w:style w:type="character" w:customStyle="1" w:styleId="hpsatn">
    <w:name w:val="hps atn"/>
    <w:basedOn w:val="DefaultParagraphFont"/>
    <w:rsid w:val="00443CAB"/>
  </w:style>
  <w:style w:type="table" w:styleId="TableProfessional">
    <w:name w:val="Table Professional"/>
    <w:basedOn w:val="TableNormal"/>
    <w:rsid w:val="00443CAB"/>
    <w:pPr>
      <w:suppressAutoHyphens/>
      <w:spacing w:after="0" w:line="240" w:lineRule="atLeast"/>
    </w:pPr>
    <w:rPr>
      <w:rFonts w:ascii="Times New Roman"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Heading">
    <w:name w:val="Table Heading"/>
    <w:basedOn w:val="Normal"/>
    <w:rsid w:val="00443CAB"/>
    <w:pPr>
      <w:tabs>
        <w:tab w:val="left" w:pos="1134"/>
      </w:tabs>
      <w:suppressAutoHyphens w:val="0"/>
      <w:kinsoku/>
      <w:overflowPunct/>
      <w:autoSpaceDE/>
      <w:autoSpaceDN/>
      <w:adjustRightInd/>
      <w:snapToGrid/>
      <w:spacing w:before="40" w:after="20" w:line="240" w:lineRule="auto"/>
      <w:ind w:left="1134"/>
    </w:pPr>
    <w:rPr>
      <w:rFonts w:cs="Arial"/>
      <w:b/>
      <w:bCs/>
      <w:szCs w:val="32"/>
      <w:lang w:val="en-GB"/>
    </w:rPr>
  </w:style>
  <w:style w:type="numbering" w:customStyle="1" w:styleId="NoList1">
    <w:name w:val="No List1"/>
    <w:next w:val="NoList"/>
    <w:uiPriority w:val="99"/>
    <w:semiHidden/>
    <w:unhideWhenUsed/>
    <w:rsid w:val="00443CAB"/>
  </w:style>
  <w:style w:type="table" w:customStyle="1" w:styleId="TableGrid1">
    <w:name w:val="Table Grid1"/>
    <w:basedOn w:val="TableNormal"/>
    <w:next w:val="TableGrid"/>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KeineListe12">
    <w:name w:val="Keine Liste12"/>
    <w:next w:val="NoList"/>
    <w:semiHidden/>
    <w:unhideWhenUsed/>
    <w:rsid w:val="00443CAB"/>
  </w:style>
  <w:style w:type="table" w:customStyle="1" w:styleId="Tabellenraster11">
    <w:name w:val="Tabellenraster11"/>
    <w:basedOn w:val="TableNormal"/>
    <w:next w:val="TableGrid"/>
    <w:rsid w:val="00443CAB"/>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1">
    <w:name w:val="Keine Liste111"/>
    <w:next w:val="NoList"/>
    <w:semiHidden/>
    <w:unhideWhenUsed/>
    <w:rsid w:val="00443CAB"/>
  </w:style>
  <w:style w:type="table" w:customStyle="1" w:styleId="TableProfessional1">
    <w:name w:val="Table Professional1"/>
    <w:basedOn w:val="TableNormal"/>
    <w:next w:val="TableProfessional"/>
    <w:rsid w:val="00443CAB"/>
    <w:pPr>
      <w:suppressAutoHyphens/>
      <w:spacing w:after="0" w:line="240" w:lineRule="atLeast"/>
    </w:pPr>
    <w:rPr>
      <w:rFonts w:ascii="Times New Roman" w:hAnsi="Times New Roman" w:cs="Times New Roman"/>
      <w:sz w:val="20"/>
      <w:szCs w:val="20"/>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DefaultParagraphFont"/>
    <w:rsid w:val="00443CAB"/>
  </w:style>
  <w:style w:type="paragraph" w:customStyle="1" w:styleId="Rvision1">
    <w:name w:val="Révision1"/>
    <w:hidden/>
    <w:semiHidden/>
    <w:rsid w:val="00443CAB"/>
    <w:pPr>
      <w:spacing w:after="0" w:line="240" w:lineRule="auto"/>
    </w:pPr>
    <w:rPr>
      <w:rFonts w:ascii="Times New Roman" w:eastAsia="Calibri" w:hAnsi="Times New Roman" w:cs="Times New Roman"/>
      <w:sz w:val="24"/>
      <w:szCs w:val="20"/>
      <w:lang w:val="en-GB" w:eastAsia="en-US"/>
    </w:rPr>
  </w:style>
  <w:style w:type="paragraph" w:customStyle="1" w:styleId="Paragraphedeliste1">
    <w:name w:val="Paragraphe de liste1"/>
    <w:basedOn w:val="Normal"/>
    <w:qFormat/>
    <w:rsid w:val="00443CAB"/>
    <w:pPr>
      <w:suppressAutoHyphens w:val="0"/>
      <w:kinsoku/>
      <w:overflowPunct/>
      <w:autoSpaceDE/>
      <w:autoSpaceDN/>
      <w:adjustRightInd/>
      <w:snapToGrid/>
      <w:spacing w:line="240" w:lineRule="auto"/>
      <w:ind w:left="720"/>
      <w:contextualSpacing/>
      <w:jc w:val="both"/>
    </w:pPr>
    <w:rPr>
      <w:lang w:val="en-GB"/>
    </w:rPr>
  </w:style>
  <w:style w:type="character" w:customStyle="1" w:styleId="Emphaseintense1">
    <w:name w:val="Emphase intense1"/>
    <w:qFormat/>
    <w:rsid w:val="00443CAB"/>
    <w:rPr>
      <w:b/>
      <w:bCs/>
      <w:i/>
      <w:iCs/>
      <w:color w:val="4F81BD"/>
    </w:rPr>
  </w:style>
  <w:style w:type="character" w:customStyle="1" w:styleId="Textedelespacerserv1">
    <w:name w:val="Texte de l'espace réservé1"/>
    <w:semiHidden/>
    <w:rsid w:val="00443CAB"/>
    <w:rPr>
      <w:color w:val="808080"/>
    </w:rPr>
  </w:style>
  <w:style w:type="paragraph" w:customStyle="1" w:styleId="Sansinterligne1">
    <w:name w:val="Sans interligne1"/>
    <w:qFormat/>
    <w:rsid w:val="00443CAB"/>
    <w:pPr>
      <w:spacing w:after="0" w:line="240" w:lineRule="auto"/>
      <w:jc w:val="both"/>
    </w:pPr>
    <w:rPr>
      <w:rFonts w:ascii="Times New Roman" w:hAnsi="Times New Roman" w:cs="Times New Roman"/>
      <w:sz w:val="24"/>
      <w:szCs w:val="20"/>
      <w:lang w:val="en-GB" w:eastAsia="en-US"/>
    </w:rPr>
  </w:style>
  <w:style w:type="numbering" w:customStyle="1" w:styleId="Aucuneliste1">
    <w:name w:val="Aucune liste1"/>
    <w:next w:val="NoList"/>
    <w:uiPriority w:val="99"/>
    <w:semiHidden/>
    <w:rsid w:val="00443CAB"/>
  </w:style>
  <w:style w:type="table" w:customStyle="1" w:styleId="Grilledutableau1">
    <w:name w:val="Grille du tableau1"/>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Rvision2">
    <w:name w:val="Révision2"/>
    <w:hidden/>
    <w:semiHidden/>
    <w:rsid w:val="00443CAB"/>
    <w:pPr>
      <w:spacing w:after="0" w:line="240" w:lineRule="auto"/>
    </w:pPr>
    <w:rPr>
      <w:rFonts w:ascii="Times New Roman" w:eastAsia="Calibri" w:hAnsi="Times New Roman" w:cs="Times New Roman"/>
      <w:sz w:val="24"/>
      <w:szCs w:val="20"/>
      <w:lang w:val="en-GB" w:eastAsia="en-US"/>
    </w:rPr>
  </w:style>
  <w:style w:type="paragraph" w:customStyle="1" w:styleId="Paragraphedeliste2">
    <w:name w:val="Paragraphe de liste2"/>
    <w:basedOn w:val="Normal"/>
    <w:qFormat/>
    <w:rsid w:val="00443CAB"/>
    <w:pPr>
      <w:suppressAutoHyphens w:val="0"/>
      <w:kinsoku/>
      <w:overflowPunct/>
      <w:autoSpaceDE/>
      <w:autoSpaceDN/>
      <w:adjustRightInd/>
      <w:snapToGrid/>
      <w:spacing w:line="240" w:lineRule="auto"/>
      <w:ind w:left="720"/>
      <w:contextualSpacing/>
      <w:jc w:val="both"/>
    </w:pPr>
    <w:rPr>
      <w:lang w:val="en-GB"/>
    </w:rPr>
  </w:style>
  <w:style w:type="character" w:customStyle="1" w:styleId="Emphaseintense2">
    <w:name w:val="Emphase intense2"/>
    <w:qFormat/>
    <w:rsid w:val="00443CAB"/>
    <w:rPr>
      <w:b/>
      <w:bCs/>
      <w:i/>
      <w:iCs/>
      <w:color w:val="4F81BD"/>
    </w:rPr>
  </w:style>
  <w:style w:type="character" w:customStyle="1" w:styleId="Textedelespacerserv2">
    <w:name w:val="Texte de l'espace réservé2"/>
    <w:semiHidden/>
    <w:rsid w:val="00443CAB"/>
    <w:rPr>
      <w:color w:val="808080"/>
    </w:rPr>
  </w:style>
  <w:style w:type="paragraph" w:customStyle="1" w:styleId="Sansinterligne2">
    <w:name w:val="Sans interligne2"/>
    <w:qFormat/>
    <w:rsid w:val="00443CAB"/>
    <w:pPr>
      <w:spacing w:after="0" w:line="240" w:lineRule="auto"/>
      <w:jc w:val="both"/>
    </w:pPr>
    <w:rPr>
      <w:rFonts w:ascii="Times New Roman" w:hAnsi="Times New Roman" w:cs="Times New Roman"/>
      <w:sz w:val="24"/>
      <w:szCs w:val="20"/>
      <w:lang w:val="en-GB" w:eastAsia="en-US"/>
    </w:rPr>
  </w:style>
  <w:style w:type="character" w:customStyle="1" w:styleId="CommentTextChar">
    <w:name w:val="Comment Text Char"/>
    <w:uiPriority w:val="99"/>
    <w:rsid w:val="00443CAB"/>
    <w:rPr>
      <w:lang w:eastAsia="en-US"/>
    </w:rPr>
  </w:style>
  <w:style w:type="table" w:styleId="TableSimple1">
    <w:name w:val="Table Simple 1"/>
    <w:basedOn w:val="TableNormal"/>
    <w:rsid w:val="00443CAB"/>
    <w:pPr>
      <w:suppressAutoHyphens/>
      <w:spacing w:after="0" w:line="240" w:lineRule="atLeast"/>
    </w:pPr>
    <w:rPr>
      <w:rFonts w:ascii="Times New Roman" w:hAnsi="Times New Roman" w:cs="Times New Roman"/>
      <w:sz w:val="20"/>
      <w:szCs w:val="20"/>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
    <w:name w:val="Tabellenraster2"/>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443CAB"/>
    <w:rPr>
      <w:rFonts w:ascii="Times New Roman" w:hAnsi="Times New Roman" w:cs="Times New Roman"/>
      <w:b/>
      <w:sz w:val="24"/>
      <w:szCs w:val="20"/>
      <w:lang w:eastAsia="en-US"/>
    </w:rPr>
  </w:style>
  <w:style w:type="paragraph" w:customStyle="1" w:styleId="para">
    <w:name w:val="para"/>
    <w:basedOn w:val="SingleTxtG"/>
    <w:rsid w:val="00443CAB"/>
    <w:pPr>
      <w:kinsoku/>
      <w:overflowPunct/>
      <w:autoSpaceDE/>
      <w:autoSpaceDN/>
      <w:adjustRightInd/>
      <w:snapToGrid/>
      <w:ind w:left="2268" w:hanging="1134"/>
    </w:pPr>
    <w:rPr>
      <w:lang w:val="x-none"/>
    </w:rPr>
  </w:style>
  <w:style w:type="paragraph" w:styleId="BlockText">
    <w:name w:val="Block Text"/>
    <w:basedOn w:val="Normal"/>
    <w:rsid w:val="00443CAB"/>
    <w:pPr>
      <w:kinsoku/>
      <w:overflowPunct/>
      <w:autoSpaceDE/>
      <w:autoSpaceDN/>
      <w:adjustRightInd/>
      <w:snapToGrid/>
      <w:ind w:left="1440" w:right="1440"/>
    </w:pPr>
    <w:rPr>
      <w:lang w:val="en-GB"/>
    </w:rPr>
  </w:style>
  <w:style w:type="numbering" w:styleId="111111">
    <w:name w:val="Outline List 2"/>
    <w:basedOn w:val="NoList"/>
    <w:rsid w:val="00443CAB"/>
    <w:pPr>
      <w:numPr>
        <w:numId w:val="16"/>
      </w:numPr>
    </w:pPr>
  </w:style>
  <w:style w:type="numbering" w:styleId="1ai">
    <w:name w:val="Outline List 1"/>
    <w:basedOn w:val="NoList"/>
    <w:rsid w:val="00443CAB"/>
    <w:pPr>
      <w:numPr>
        <w:numId w:val="17"/>
      </w:numPr>
    </w:pPr>
  </w:style>
  <w:style w:type="numbering" w:styleId="ArticleSection">
    <w:name w:val="Outline List 3"/>
    <w:basedOn w:val="NoList"/>
    <w:rsid w:val="00443CAB"/>
    <w:pPr>
      <w:numPr>
        <w:numId w:val="18"/>
      </w:numPr>
    </w:pPr>
  </w:style>
  <w:style w:type="paragraph" w:styleId="BodyText2">
    <w:name w:val="Body Text 2"/>
    <w:basedOn w:val="Normal"/>
    <w:link w:val="BodyText2Char"/>
    <w:rsid w:val="00443CAB"/>
    <w:pPr>
      <w:kinsoku/>
      <w:overflowPunct/>
      <w:autoSpaceDE/>
      <w:autoSpaceDN/>
      <w:adjustRightInd/>
      <w:snapToGrid/>
      <w:spacing w:after="120" w:line="480" w:lineRule="auto"/>
    </w:pPr>
    <w:rPr>
      <w:lang w:val="x-none"/>
    </w:rPr>
  </w:style>
  <w:style w:type="character" w:customStyle="1" w:styleId="BodyText2Char">
    <w:name w:val="Body Text 2 Char"/>
    <w:basedOn w:val="DefaultParagraphFont"/>
    <w:link w:val="BodyText2"/>
    <w:rsid w:val="00443CAB"/>
    <w:rPr>
      <w:rFonts w:ascii="Times New Roman" w:hAnsi="Times New Roman" w:cs="Times New Roman"/>
      <w:sz w:val="20"/>
      <w:szCs w:val="20"/>
      <w:lang w:val="x-none" w:eastAsia="en-US"/>
    </w:rPr>
  </w:style>
  <w:style w:type="paragraph" w:styleId="BodyTextFirstIndent">
    <w:name w:val="Body Text First Indent"/>
    <w:basedOn w:val="BodyText"/>
    <w:link w:val="BodyTextFirstIndentChar"/>
    <w:rsid w:val="00443CAB"/>
    <w:pPr>
      <w:suppressAutoHyphens/>
      <w:spacing w:after="120" w:line="240" w:lineRule="atLeast"/>
      <w:ind w:firstLine="210"/>
      <w:jc w:val="left"/>
    </w:pPr>
    <w:rPr>
      <w:b w:val="0"/>
      <w:bCs w:val="0"/>
      <w:lang w:val="x-none"/>
    </w:rPr>
  </w:style>
  <w:style w:type="character" w:customStyle="1" w:styleId="BodyTextFirstIndentChar">
    <w:name w:val="Body Text First Indent Char"/>
    <w:basedOn w:val="CorpsdetexteCar1"/>
    <w:link w:val="BodyTextFirstIndent"/>
    <w:rsid w:val="00443CAB"/>
    <w:rPr>
      <w:rFonts w:ascii="Times New Roman" w:hAnsi="Times New Roman" w:cs="Times New Roman"/>
      <w:sz w:val="20"/>
      <w:szCs w:val="20"/>
      <w:lang w:val="x-none" w:eastAsia="en-US"/>
    </w:rPr>
  </w:style>
  <w:style w:type="paragraph" w:styleId="BodyTextFirstIndent2">
    <w:name w:val="Body Text First Indent 2"/>
    <w:basedOn w:val="BodyTextIndent"/>
    <w:link w:val="BodyTextFirstIndent2Char"/>
    <w:rsid w:val="00443CAB"/>
    <w:pPr>
      <w:suppressAutoHyphens/>
      <w:spacing w:after="120" w:line="240" w:lineRule="atLeast"/>
      <w:ind w:left="283" w:firstLine="210"/>
      <w:jc w:val="left"/>
    </w:pPr>
    <w:rPr>
      <w:rFonts w:ascii="Times New Roman" w:hAnsi="Times New Roman"/>
      <w:lang w:val="x-none"/>
    </w:rPr>
  </w:style>
  <w:style w:type="character" w:customStyle="1" w:styleId="BodyTextFirstIndent2Char">
    <w:name w:val="Body Text First Indent 2 Char"/>
    <w:basedOn w:val="RetraitcorpsdetexteCar1"/>
    <w:link w:val="BodyTextFirstIndent2"/>
    <w:rsid w:val="00443CAB"/>
    <w:rPr>
      <w:rFonts w:ascii="Times New Roman" w:hAnsi="Times New Roman" w:cs="Times New Roman"/>
      <w:sz w:val="20"/>
      <w:szCs w:val="20"/>
      <w:lang w:val="x-none" w:eastAsia="en-US"/>
    </w:rPr>
  </w:style>
  <w:style w:type="paragraph" w:styleId="Closing">
    <w:name w:val="Closing"/>
    <w:basedOn w:val="Normal"/>
    <w:link w:val="ClosingChar"/>
    <w:rsid w:val="00443CAB"/>
    <w:pPr>
      <w:kinsoku/>
      <w:overflowPunct/>
      <w:autoSpaceDE/>
      <w:autoSpaceDN/>
      <w:adjustRightInd/>
      <w:snapToGrid/>
      <w:ind w:left="4252"/>
    </w:pPr>
    <w:rPr>
      <w:lang w:val="x-none"/>
    </w:rPr>
  </w:style>
  <w:style w:type="character" w:customStyle="1" w:styleId="ClosingChar">
    <w:name w:val="Closing Char"/>
    <w:basedOn w:val="DefaultParagraphFont"/>
    <w:link w:val="Closing"/>
    <w:rsid w:val="00443CAB"/>
    <w:rPr>
      <w:rFonts w:ascii="Times New Roman" w:hAnsi="Times New Roman" w:cs="Times New Roman"/>
      <w:sz w:val="20"/>
      <w:szCs w:val="20"/>
      <w:lang w:val="x-none" w:eastAsia="en-US"/>
    </w:rPr>
  </w:style>
  <w:style w:type="paragraph" w:styleId="Date">
    <w:name w:val="Date"/>
    <w:basedOn w:val="Normal"/>
    <w:next w:val="Normal"/>
    <w:link w:val="DateChar"/>
    <w:rsid w:val="00443CAB"/>
    <w:pPr>
      <w:kinsoku/>
      <w:overflowPunct/>
      <w:autoSpaceDE/>
      <w:autoSpaceDN/>
      <w:adjustRightInd/>
      <w:snapToGrid/>
    </w:pPr>
    <w:rPr>
      <w:lang w:val="x-none"/>
    </w:rPr>
  </w:style>
  <w:style w:type="character" w:customStyle="1" w:styleId="DateChar">
    <w:name w:val="Date Char"/>
    <w:basedOn w:val="DefaultParagraphFont"/>
    <w:link w:val="Date"/>
    <w:rsid w:val="00443CAB"/>
    <w:rPr>
      <w:rFonts w:ascii="Times New Roman" w:hAnsi="Times New Roman" w:cs="Times New Roman"/>
      <w:sz w:val="20"/>
      <w:szCs w:val="20"/>
      <w:lang w:val="x-none" w:eastAsia="en-US"/>
    </w:rPr>
  </w:style>
  <w:style w:type="paragraph" w:styleId="E-mailSignature">
    <w:name w:val="E-mail Signature"/>
    <w:basedOn w:val="Normal"/>
    <w:link w:val="E-mailSignatureChar"/>
    <w:rsid w:val="00443CAB"/>
    <w:pPr>
      <w:kinsoku/>
      <w:overflowPunct/>
      <w:autoSpaceDE/>
      <w:autoSpaceDN/>
      <w:adjustRightInd/>
      <w:snapToGrid/>
    </w:pPr>
    <w:rPr>
      <w:lang w:val="x-none"/>
    </w:rPr>
  </w:style>
  <w:style w:type="character" w:customStyle="1" w:styleId="E-mailSignatureChar">
    <w:name w:val="E-mail Signature Char"/>
    <w:basedOn w:val="DefaultParagraphFont"/>
    <w:link w:val="E-mailSignature"/>
    <w:rsid w:val="00443CAB"/>
    <w:rPr>
      <w:rFonts w:ascii="Times New Roman" w:hAnsi="Times New Roman" w:cs="Times New Roman"/>
      <w:sz w:val="20"/>
      <w:szCs w:val="20"/>
      <w:lang w:val="x-none" w:eastAsia="en-US"/>
    </w:rPr>
  </w:style>
  <w:style w:type="paragraph" w:styleId="EnvelopeReturn">
    <w:name w:val="envelope return"/>
    <w:basedOn w:val="Normal"/>
    <w:rsid w:val="00443CAB"/>
    <w:pPr>
      <w:kinsoku/>
      <w:overflowPunct/>
      <w:autoSpaceDE/>
      <w:autoSpaceDN/>
      <w:adjustRightInd/>
      <w:snapToGrid/>
    </w:pPr>
    <w:rPr>
      <w:rFonts w:ascii="Arial" w:hAnsi="Arial" w:cs="Arial"/>
      <w:lang w:val="en-GB"/>
    </w:rPr>
  </w:style>
  <w:style w:type="character" w:styleId="HTMLAcronym">
    <w:name w:val="HTML Acronym"/>
    <w:rsid w:val="00443CAB"/>
  </w:style>
  <w:style w:type="paragraph" w:styleId="HTMLAddress">
    <w:name w:val="HTML Address"/>
    <w:basedOn w:val="Normal"/>
    <w:link w:val="HTMLAddressChar"/>
    <w:rsid w:val="00443CAB"/>
    <w:pPr>
      <w:kinsoku/>
      <w:overflowPunct/>
      <w:autoSpaceDE/>
      <w:autoSpaceDN/>
      <w:adjustRightInd/>
      <w:snapToGrid/>
    </w:pPr>
    <w:rPr>
      <w:i/>
      <w:iCs/>
      <w:lang w:val="x-none"/>
    </w:rPr>
  </w:style>
  <w:style w:type="character" w:customStyle="1" w:styleId="HTMLAddressChar">
    <w:name w:val="HTML Address Char"/>
    <w:basedOn w:val="DefaultParagraphFont"/>
    <w:link w:val="HTMLAddress"/>
    <w:rsid w:val="00443CAB"/>
    <w:rPr>
      <w:rFonts w:ascii="Times New Roman" w:hAnsi="Times New Roman" w:cs="Times New Roman"/>
      <w:i/>
      <w:iCs/>
      <w:sz w:val="20"/>
      <w:szCs w:val="20"/>
      <w:lang w:val="x-none" w:eastAsia="en-US"/>
    </w:rPr>
  </w:style>
  <w:style w:type="character" w:styleId="HTMLCite">
    <w:name w:val="HTML Cite"/>
    <w:rsid w:val="00443CAB"/>
    <w:rPr>
      <w:i/>
      <w:iCs/>
    </w:rPr>
  </w:style>
  <w:style w:type="character" w:styleId="HTMLCode">
    <w:name w:val="HTML Code"/>
    <w:rsid w:val="00443CAB"/>
    <w:rPr>
      <w:rFonts w:ascii="Courier New" w:hAnsi="Courier New" w:cs="Courier New"/>
      <w:sz w:val="20"/>
      <w:szCs w:val="20"/>
    </w:rPr>
  </w:style>
  <w:style w:type="character" w:styleId="HTMLDefinition">
    <w:name w:val="HTML Definition"/>
    <w:rsid w:val="00443CAB"/>
    <w:rPr>
      <w:i/>
      <w:iCs/>
    </w:rPr>
  </w:style>
  <w:style w:type="character" w:styleId="HTMLKeyboard">
    <w:name w:val="HTML Keyboard"/>
    <w:rsid w:val="00443CAB"/>
    <w:rPr>
      <w:rFonts w:ascii="Courier New" w:hAnsi="Courier New" w:cs="Courier New"/>
      <w:sz w:val="20"/>
      <w:szCs w:val="20"/>
    </w:rPr>
  </w:style>
  <w:style w:type="paragraph" w:styleId="HTMLPreformatted">
    <w:name w:val="HTML Preformatted"/>
    <w:basedOn w:val="Normal"/>
    <w:link w:val="HTMLPreformattedChar"/>
    <w:rsid w:val="00443CAB"/>
    <w:pPr>
      <w:kinsoku/>
      <w:overflowPunct/>
      <w:autoSpaceDE/>
      <w:autoSpaceDN/>
      <w:adjustRightInd/>
      <w:snapToGrid/>
    </w:pPr>
    <w:rPr>
      <w:rFonts w:ascii="Courier New" w:hAnsi="Courier New"/>
      <w:lang w:val="x-none"/>
    </w:rPr>
  </w:style>
  <w:style w:type="character" w:customStyle="1" w:styleId="HTMLPreformattedChar">
    <w:name w:val="HTML Preformatted Char"/>
    <w:basedOn w:val="DefaultParagraphFont"/>
    <w:link w:val="HTMLPreformatted"/>
    <w:rsid w:val="00443CAB"/>
    <w:rPr>
      <w:rFonts w:ascii="Courier New" w:hAnsi="Courier New" w:cs="Times New Roman"/>
      <w:sz w:val="20"/>
      <w:szCs w:val="20"/>
      <w:lang w:val="x-none" w:eastAsia="en-US"/>
    </w:rPr>
  </w:style>
  <w:style w:type="character" w:styleId="HTMLSample">
    <w:name w:val="HTML Sample"/>
    <w:rsid w:val="00443CAB"/>
    <w:rPr>
      <w:rFonts w:ascii="Courier New" w:hAnsi="Courier New" w:cs="Courier New"/>
    </w:rPr>
  </w:style>
  <w:style w:type="character" w:styleId="HTMLTypewriter">
    <w:name w:val="HTML Typewriter"/>
    <w:rsid w:val="00443CAB"/>
    <w:rPr>
      <w:rFonts w:ascii="Courier New" w:hAnsi="Courier New" w:cs="Courier New"/>
      <w:sz w:val="20"/>
      <w:szCs w:val="20"/>
    </w:rPr>
  </w:style>
  <w:style w:type="character" w:styleId="HTMLVariable">
    <w:name w:val="HTML Variable"/>
    <w:rsid w:val="00443CAB"/>
    <w:rPr>
      <w:i/>
      <w:iCs/>
    </w:rPr>
  </w:style>
  <w:style w:type="paragraph" w:styleId="List">
    <w:name w:val="List"/>
    <w:basedOn w:val="Normal"/>
    <w:rsid w:val="00443CAB"/>
    <w:pPr>
      <w:kinsoku/>
      <w:overflowPunct/>
      <w:autoSpaceDE/>
      <w:autoSpaceDN/>
      <w:adjustRightInd/>
      <w:snapToGrid/>
      <w:ind w:left="283" w:hanging="283"/>
    </w:pPr>
    <w:rPr>
      <w:lang w:val="en-GB"/>
    </w:rPr>
  </w:style>
  <w:style w:type="paragraph" w:styleId="List2">
    <w:name w:val="List 2"/>
    <w:basedOn w:val="Normal"/>
    <w:rsid w:val="00443CAB"/>
    <w:pPr>
      <w:kinsoku/>
      <w:overflowPunct/>
      <w:autoSpaceDE/>
      <w:autoSpaceDN/>
      <w:adjustRightInd/>
      <w:snapToGrid/>
      <w:ind w:left="566" w:hanging="283"/>
    </w:pPr>
    <w:rPr>
      <w:lang w:val="en-GB"/>
    </w:rPr>
  </w:style>
  <w:style w:type="paragraph" w:styleId="List3">
    <w:name w:val="List 3"/>
    <w:basedOn w:val="Normal"/>
    <w:rsid w:val="00443CAB"/>
    <w:pPr>
      <w:kinsoku/>
      <w:overflowPunct/>
      <w:autoSpaceDE/>
      <w:autoSpaceDN/>
      <w:adjustRightInd/>
      <w:snapToGrid/>
      <w:ind w:left="849" w:hanging="283"/>
    </w:pPr>
    <w:rPr>
      <w:lang w:val="en-GB"/>
    </w:rPr>
  </w:style>
  <w:style w:type="paragraph" w:styleId="List4">
    <w:name w:val="List 4"/>
    <w:basedOn w:val="Normal"/>
    <w:rsid w:val="00443CAB"/>
    <w:pPr>
      <w:kinsoku/>
      <w:overflowPunct/>
      <w:autoSpaceDE/>
      <w:autoSpaceDN/>
      <w:adjustRightInd/>
      <w:snapToGrid/>
      <w:ind w:left="1132" w:hanging="283"/>
    </w:pPr>
    <w:rPr>
      <w:lang w:val="en-GB"/>
    </w:rPr>
  </w:style>
  <w:style w:type="paragraph" w:styleId="List5">
    <w:name w:val="List 5"/>
    <w:basedOn w:val="Normal"/>
    <w:rsid w:val="00443CAB"/>
    <w:pPr>
      <w:kinsoku/>
      <w:overflowPunct/>
      <w:autoSpaceDE/>
      <w:autoSpaceDN/>
      <w:adjustRightInd/>
      <w:snapToGrid/>
      <w:ind w:left="1415" w:hanging="283"/>
    </w:pPr>
    <w:rPr>
      <w:lang w:val="en-GB"/>
    </w:rPr>
  </w:style>
  <w:style w:type="paragraph" w:styleId="ListBullet">
    <w:name w:val="List Bullet"/>
    <w:basedOn w:val="Normal"/>
    <w:rsid w:val="00443CAB"/>
    <w:pPr>
      <w:tabs>
        <w:tab w:val="num" w:pos="360"/>
      </w:tabs>
      <w:kinsoku/>
      <w:overflowPunct/>
      <w:autoSpaceDE/>
      <w:autoSpaceDN/>
      <w:adjustRightInd/>
      <w:snapToGrid/>
      <w:ind w:left="360" w:hanging="360"/>
    </w:pPr>
    <w:rPr>
      <w:lang w:val="en-GB"/>
    </w:rPr>
  </w:style>
  <w:style w:type="paragraph" w:styleId="ListBullet2">
    <w:name w:val="List Bullet 2"/>
    <w:basedOn w:val="Normal"/>
    <w:rsid w:val="00443CAB"/>
    <w:pPr>
      <w:tabs>
        <w:tab w:val="num" w:pos="643"/>
      </w:tabs>
      <w:kinsoku/>
      <w:overflowPunct/>
      <w:autoSpaceDE/>
      <w:autoSpaceDN/>
      <w:adjustRightInd/>
      <w:snapToGrid/>
      <w:ind w:left="643" w:hanging="360"/>
    </w:pPr>
    <w:rPr>
      <w:lang w:val="en-GB"/>
    </w:rPr>
  </w:style>
  <w:style w:type="paragraph" w:styleId="ListBullet3">
    <w:name w:val="List Bullet 3"/>
    <w:basedOn w:val="Normal"/>
    <w:rsid w:val="00443CAB"/>
    <w:pPr>
      <w:tabs>
        <w:tab w:val="num" w:pos="926"/>
      </w:tabs>
      <w:kinsoku/>
      <w:overflowPunct/>
      <w:autoSpaceDE/>
      <w:autoSpaceDN/>
      <w:adjustRightInd/>
      <w:snapToGrid/>
      <w:ind w:left="926" w:hanging="360"/>
    </w:pPr>
    <w:rPr>
      <w:lang w:val="en-GB"/>
    </w:rPr>
  </w:style>
  <w:style w:type="paragraph" w:styleId="ListBullet4">
    <w:name w:val="List Bullet 4"/>
    <w:basedOn w:val="Normal"/>
    <w:rsid w:val="00443CAB"/>
    <w:pPr>
      <w:tabs>
        <w:tab w:val="num" w:pos="1209"/>
      </w:tabs>
      <w:kinsoku/>
      <w:overflowPunct/>
      <w:autoSpaceDE/>
      <w:autoSpaceDN/>
      <w:adjustRightInd/>
      <w:snapToGrid/>
      <w:ind w:left="1209" w:hanging="360"/>
    </w:pPr>
    <w:rPr>
      <w:lang w:val="en-GB"/>
    </w:rPr>
  </w:style>
  <w:style w:type="paragraph" w:styleId="ListBullet5">
    <w:name w:val="List Bullet 5"/>
    <w:basedOn w:val="Normal"/>
    <w:rsid w:val="00443CAB"/>
    <w:pPr>
      <w:tabs>
        <w:tab w:val="num" w:pos="1492"/>
      </w:tabs>
      <w:kinsoku/>
      <w:overflowPunct/>
      <w:autoSpaceDE/>
      <w:autoSpaceDN/>
      <w:adjustRightInd/>
      <w:snapToGrid/>
      <w:ind w:left="1492" w:hanging="360"/>
    </w:pPr>
    <w:rPr>
      <w:lang w:val="en-GB"/>
    </w:rPr>
  </w:style>
  <w:style w:type="paragraph" w:styleId="ListContinue">
    <w:name w:val="List Continue"/>
    <w:basedOn w:val="Normal"/>
    <w:rsid w:val="00443CAB"/>
    <w:pPr>
      <w:kinsoku/>
      <w:overflowPunct/>
      <w:autoSpaceDE/>
      <w:autoSpaceDN/>
      <w:adjustRightInd/>
      <w:snapToGrid/>
      <w:spacing w:after="120"/>
      <w:ind w:left="283"/>
    </w:pPr>
    <w:rPr>
      <w:lang w:val="en-GB"/>
    </w:rPr>
  </w:style>
  <w:style w:type="paragraph" w:styleId="ListContinue2">
    <w:name w:val="List Continue 2"/>
    <w:basedOn w:val="Normal"/>
    <w:rsid w:val="00443CAB"/>
    <w:pPr>
      <w:kinsoku/>
      <w:overflowPunct/>
      <w:autoSpaceDE/>
      <w:autoSpaceDN/>
      <w:adjustRightInd/>
      <w:snapToGrid/>
      <w:spacing w:after="120"/>
      <w:ind w:left="566"/>
    </w:pPr>
    <w:rPr>
      <w:lang w:val="en-GB"/>
    </w:rPr>
  </w:style>
  <w:style w:type="paragraph" w:styleId="ListContinue3">
    <w:name w:val="List Continue 3"/>
    <w:basedOn w:val="Normal"/>
    <w:rsid w:val="00443CAB"/>
    <w:pPr>
      <w:kinsoku/>
      <w:overflowPunct/>
      <w:autoSpaceDE/>
      <w:autoSpaceDN/>
      <w:adjustRightInd/>
      <w:snapToGrid/>
      <w:spacing w:after="120"/>
      <w:ind w:left="849"/>
    </w:pPr>
    <w:rPr>
      <w:lang w:val="en-GB"/>
    </w:rPr>
  </w:style>
  <w:style w:type="paragraph" w:styleId="ListContinue4">
    <w:name w:val="List Continue 4"/>
    <w:basedOn w:val="Normal"/>
    <w:rsid w:val="00443CAB"/>
    <w:pPr>
      <w:kinsoku/>
      <w:overflowPunct/>
      <w:autoSpaceDE/>
      <w:autoSpaceDN/>
      <w:adjustRightInd/>
      <w:snapToGrid/>
      <w:spacing w:after="120"/>
      <w:ind w:left="1132"/>
    </w:pPr>
    <w:rPr>
      <w:lang w:val="en-GB"/>
    </w:rPr>
  </w:style>
  <w:style w:type="paragraph" w:styleId="ListContinue5">
    <w:name w:val="List Continue 5"/>
    <w:basedOn w:val="Normal"/>
    <w:rsid w:val="00443CAB"/>
    <w:pPr>
      <w:kinsoku/>
      <w:overflowPunct/>
      <w:autoSpaceDE/>
      <w:autoSpaceDN/>
      <w:adjustRightInd/>
      <w:snapToGrid/>
      <w:spacing w:after="120"/>
      <w:ind w:left="1415"/>
    </w:pPr>
    <w:rPr>
      <w:lang w:val="en-GB"/>
    </w:rPr>
  </w:style>
  <w:style w:type="paragraph" w:styleId="ListNumber">
    <w:name w:val="List Number"/>
    <w:basedOn w:val="Normal"/>
    <w:rsid w:val="00443CAB"/>
    <w:pPr>
      <w:tabs>
        <w:tab w:val="num" w:pos="360"/>
      </w:tabs>
      <w:kinsoku/>
      <w:overflowPunct/>
      <w:autoSpaceDE/>
      <w:autoSpaceDN/>
      <w:adjustRightInd/>
      <w:snapToGrid/>
      <w:ind w:left="360" w:hanging="360"/>
    </w:pPr>
    <w:rPr>
      <w:lang w:val="en-GB"/>
    </w:rPr>
  </w:style>
  <w:style w:type="paragraph" w:styleId="ListNumber2">
    <w:name w:val="List Number 2"/>
    <w:basedOn w:val="Normal"/>
    <w:rsid w:val="00443CAB"/>
    <w:pPr>
      <w:tabs>
        <w:tab w:val="num" w:pos="643"/>
      </w:tabs>
      <w:kinsoku/>
      <w:overflowPunct/>
      <w:autoSpaceDE/>
      <w:autoSpaceDN/>
      <w:adjustRightInd/>
      <w:snapToGrid/>
      <w:ind w:left="643" w:hanging="360"/>
    </w:pPr>
    <w:rPr>
      <w:lang w:val="en-GB"/>
    </w:rPr>
  </w:style>
  <w:style w:type="paragraph" w:styleId="ListNumber3">
    <w:name w:val="List Number 3"/>
    <w:basedOn w:val="Normal"/>
    <w:rsid w:val="00443CAB"/>
    <w:pPr>
      <w:tabs>
        <w:tab w:val="num" w:pos="926"/>
      </w:tabs>
      <w:kinsoku/>
      <w:overflowPunct/>
      <w:autoSpaceDE/>
      <w:autoSpaceDN/>
      <w:adjustRightInd/>
      <w:snapToGrid/>
      <w:ind w:left="926" w:hanging="360"/>
    </w:pPr>
    <w:rPr>
      <w:lang w:val="en-GB"/>
    </w:rPr>
  </w:style>
  <w:style w:type="paragraph" w:styleId="ListNumber4">
    <w:name w:val="List Number 4"/>
    <w:basedOn w:val="Normal"/>
    <w:rsid w:val="00443CAB"/>
    <w:pPr>
      <w:tabs>
        <w:tab w:val="num" w:pos="1209"/>
      </w:tabs>
      <w:kinsoku/>
      <w:overflowPunct/>
      <w:autoSpaceDE/>
      <w:autoSpaceDN/>
      <w:adjustRightInd/>
      <w:snapToGrid/>
      <w:ind w:left="1209" w:hanging="360"/>
    </w:pPr>
    <w:rPr>
      <w:lang w:val="en-GB"/>
    </w:rPr>
  </w:style>
  <w:style w:type="paragraph" w:styleId="ListNumber5">
    <w:name w:val="List Number 5"/>
    <w:basedOn w:val="Normal"/>
    <w:rsid w:val="00443CAB"/>
    <w:pPr>
      <w:tabs>
        <w:tab w:val="num" w:pos="1492"/>
      </w:tabs>
      <w:kinsoku/>
      <w:overflowPunct/>
      <w:autoSpaceDE/>
      <w:autoSpaceDN/>
      <w:adjustRightInd/>
      <w:snapToGrid/>
      <w:ind w:left="1492" w:hanging="360"/>
    </w:pPr>
    <w:rPr>
      <w:lang w:val="en-GB"/>
    </w:rPr>
  </w:style>
  <w:style w:type="paragraph" w:styleId="MessageHeader">
    <w:name w:val="Message Header"/>
    <w:basedOn w:val="Normal"/>
    <w:link w:val="MessageHeaderChar"/>
    <w:rsid w:val="00443CAB"/>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hAnsi="Arial"/>
      <w:sz w:val="24"/>
      <w:szCs w:val="24"/>
      <w:lang w:val="x-none"/>
    </w:rPr>
  </w:style>
  <w:style w:type="character" w:customStyle="1" w:styleId="MessageHeaderChar">
    <w:name w:val="Message Header Char"/>
    <w:basedOn w:val="DefaultParagraphFont"/>
    <w:link w:val="MessageHeader"/>
    <w:rsid w:val="00443CAB"/>
    <w:rPr>
      <w:rFonts w:ascii="Arial" w:hAnsi="Arial" w:cs="Times New Roman"/>
      <w:sz w:val="24"/>
      <w:szCs w:val="24"/>
      <w:shd w:val="pct20" w:color="auto" w:fill="auto"/>
      <w:lang w:val="x-none" w:eastAsia="en-US"/>
    </w:rPr>
  </w:style>
  <w:style w:type="paragraph" w:styleId="NormalIndent">
    <w:name w:val="Normal Indent"/>
    <w:basedOn w:val="Normal"/>
    <w:rsid w:val="00443CAB"/>
    <w:pPr>
      <w:kinsoku/>
      <w:overflowPunct/>
      <w:autoSpaceDE/>
      <w:autoSpaceDN/>
      <w:adjustRightInd/>
      <w:snapToGrid/>
      <w:ind w:left="567"/>
    </w:pPr>
    <w:rPr>
      <w:lang w:val="en-GB"/>
    </w:rPr>
  </w:style>
  <w:style w:type="paragraph" w:styleId="NoteHeading">
    <w:name w:val="Note Heading"/>
    <w:basedOn w:val="Normal"/>
    <w:next w:val="Normal"/>
    <w:link w:val="NoteHeadingChar"/>
    <w:rsid w:val="00443CAB"/>
    <w:pPr>
      <w:kinsoku/>
      <w:overflowPunct/>
      <w:autoSpaceDE/>
      <w:autoSpaceDN/>
      <w:adjustRightInd/>
      <w:snapToGrid/>
    </w:pPr>
    <w:rPr>
      <w:lang w:val="x-none"/>
    </w:rPr>
  </w:style>
  <w:style w:type="character" w:customStyle="1" w:styleId="NoteHeadingChar">
    <w:name w:val="Note Heading Char"/>
    <w:basedOn w:val="DefaultParagraphFont"/>
    <w:link w:val="NoteHeading"/>
    <w:rsid w:val="00443CAB"/>
    <w:rPr>
      <w:rFonts w:ascii="Times New Roman" w:hAnsi="Times New Roman" w:cs="Times New Roman"/>
      <w:sz w:val="20"/>
      <w:szCs w:val="20"/>
      <w:lang w:val="x-none" w:eastAsia="en-US"/>
    </w:rPr>
  </w:style>
  <w:style w:type="paragraph" w:styleId="Salutation">
    <w:name w:val="Salutation"/>
    <w:basedOn w:val="Normal"/>
    <w:next w:val="Normal"/>
    <w:link w:val="SalutationChar"/>
    <w:rsid w:val="00443CAB"/>
    <w:pPr>
      <w:kinsoku/>
      <w:overflowPunct/>
      <w:autoSpaceDE/>
      <w:autoSpaceDN/>
      <w:adjustRightInd/>
      <w:snapToGrid/>
    </w:pPr>
    <w:rPr>
      <w:lang w:val="x-none"/>
    </w:rPr>
  </w:style>
  <w:style w:type="character" w:customStyle="1" w:styleId="SalutationChar">
    <w:name w:val="Salutation Char"/>
    <w:basedOn w:val="DefaultParagraphFont"/>
    <w:link w:val="Salutation"/>
    <w:rsid w:val="00443CAB"/>
    <w:rPr>
      <w:rFonts w:ascii="Times New Roman" w:hAnsi="Times New Roman" w:cs="Times New Roman"/>
      <w:sz w:val="20"/>
      <w:szCs w:val="20"/>
      <w:lang w:val="x-none" w:eastAsia="en-US"/>
    </w:rPr>
  </w:style>
  <w:style w:type="paragraph" w:styleId="Signature">
    <w:name w:val="Signature"/>
    <w:basedOn w:val="Normal"/>
    <w:link w:val="SignatureChar"/>
    <w:rsid w:val="00443CAB"/>
    <w:pPr>
      <w:kinsoku/>
      <w:overflowPunct/>
      <w:autoSpaceDE/>
      <w:autoSpaceDN/>
      <w:adjustRightInd/>
      <w:snapToGrid/>
      <w:ind w:left="4252"/>
    </w:pPr>
    <w:rPr>
      <w:lang w:val="x-none"/>
    </w:rPr>
  </w:style>
  <w:style w:type="character" w:customStyle="1" w:styleId="SignatureChar">
    <w:name w:val="Signature Char"/>
    <w:basedOn w:val="DefaultParagraphFont"/>
    <w:link w:val="Signature"/>
    <w:rsid w:val="00443CAB"/>
    <w:rPr>
      <w:rFonts w:ascii="Times New Roman" w:hAnsi="Times New Roman" w:cs="Times New Roman"/>
      <w:sz w:val="20"/>
      <w:szCs w:val="20"/>
      <w:lang w:val="x-none" w:eastAsia="en-US"/>
    </w:rPr>
  </w:style>
  <w:style w:type="paragraph" w:styleId="Subtitle">
    <w:name w:val="Subtitle"/>
    <w:basedOn w:val="Normal"/>
    <w:link w:val="SubtitleChar"/>
    <w:qFormat/>
    <w:rsid w:val="00443CAB"/>
    <w:pPr>
      <w:kinsoku/>
      <w:overflowPunct/>
      <w:autoSpaceDE/>
      <w:autoSpaceDN/>
      <w:adjustRightInd/>
      <w:snapToGrid/>
      <w:spacing w:after="60"/>
      <w:jc w:val="center"/>
      <w:outlineLvl w:val="1"/>
    </w:pPr>
    <w:rPr>
      <w:rFonts w:ascii="Arial" w:hAnsi="Arial"/>
      <w:sz w:val="24"/>
      <w:szCs w:val="24"/>
      <w:lang w:val="x-none"/>
    </w:rPr>
  </w:style>
  <w:style w:type="character" w:customStyle="1" w:styleId="SubtitleChar">
    <w:name w:val="Subtitle Char"/>
    <w:basedOn w:val="DefaultParagraphFont"/>
    <w:link w:val="Subtitle"/>
    <w:rsid w:val="00443CAB"/>
    <w:rPr>
      <w:rFonts w:ascii="Arial" w:hAnsi="Arial" w:cs="Times New Roman"/>
      <w:sz w:val="24"/>
      <w:szCs w:val="24"/>
      <w:lang w:val="x-none" w:eastAsia="en-US"/>
    </w:rPr>
  </w:style>
  <w:style w:type="table" w:styleId="Table3Deffects1">
    <w:name w:val="Table 3D effects 1"/>
    <w:basedOn w:val="TableNormal"/>
    <w:rsid w:val="00443CAB"/>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3CAB"/>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3CAB"/>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3CAB"/>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3CAB"/>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3CAB"/>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3CAB"/>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3CAB"/>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3CAB"/>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3CAB"/>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3CAB"/>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3CAB"/>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rsid w:val="00443CAB"/>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3CAB"/>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3CAB"/>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43CA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43CAB"/>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3CAB"/>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3CAB"/>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43CAB"/>
    <w:pPr>
      <w:kinsoku/>
      <w:overflowPunct/>
      <w:autoSpaceDE/>
      <w:autoSpaceDN/>
      <w:adjustRightInd/>
      <w:snapToGrid/>
      <w:spacing w:before="240" w:after="60"/>
      <w:jc w:val="center"/>
      <w:outlineLvl w:val="0"/>
    </w:pPr>
    <w:rPr>
      <w:rFonts w:ascii="Arial" w:hAnsi="Arial"/>
      <w:b/>
      <w:bCs/>
      <w:kern w:val="28"/>
      <w:sz w:val="32"/>
      <w:szCs w:val="32"/>
      <w:lang w:val="x-none"/>
    </w:rPr>
  </w:style>
  <w:style w:type="character" w:customStyle="1" w:styleId="TitleChar">
    <w:name w:val="Title Char"/>
    <w:basedOn w:val="DefaultParagraphFont"/>
    <w:link w:val="Title"/>
    <w:rsid w:val="00443CAB"/>
    <w:rPr>
      <w:rFonts w:ascii="Arial" w:hAnsi="Arial" w:cs="Times New Roman"/>
      <w:b/>
      <w:bCs/>
      <w:kern w:val="28"/>
      <w:sz w:val="32"/>
      <w:szCs w:val="32"/>
      <w:lang w:val="x-none" w:eastAsia="en-US"/>
    </w:rPr>
  </w:style>
  <w:style w:type="paragraph" w:styleId="EnvelopeAddress">
    <w:name w:val="envelope address"/>
    <w:basedOn w:val="Normal"/>
    <w:rsid w:val="00443CAB"/>
    <w:pPr>
      <w:framePr w:w="7920" w:h="1980" w:hRule="exact" w:hSpace="180" w:wrap="auto" w:hAnchor="page" w:xAlign="center" w:yAlign="bottom"/>
      <w:kinsoku/>
      <w:overflowPunct/>
      <w:autoSpaceDE/>
      <w:autoSpaceDN/>
      <w:adjustRightInd/>
      <w:snapToGrid/>
      <w:ind w:left="2880"/>
    </w:pPr>
    <w:rPr>
      <w:rFonts w:ascii="Arial" w:hAnsi="Arial" w:cs="Arial"/>
      <w:sz w:val="24"/>
      <w:szCs w:val="24"/>
      <w:lang w:val="en-GB"/>
    </w:rPr>
  </w:style>
  <w:style w:type="character" w:customStyle="1" w:styleId="H23GChar">
    <w:name w:val="_ H_2/3_G Char"/>
    <w:link w:val="H23G"/>
    <w:rsid w:val="00443CAB"/>
    <w:rPr>
      <w:rFonts w:ascii="Times New Roman" w:hAnsi="Times New Roman" w:cs="Times New Roman"/>
      <w:b/>
      <w:sz w:val="20"/>
      <w:szCs w:val="20"/>
      <w:lang w:eastAsia="en-US"/>
    </w:rPr>
  </w:style>
  <w:style w:type="paragraph" w:customStyle="1" w:styleId="Equation">
    <w:name w:val="Equation"/>
    <w:basedOn w:val="Normal"/>
    <w:rsid w:val="00443CAB"/>
    <w:pPr>
      <w:tabs>
        <w:tab w:val="center" w:pos="4320"/>
        <w:tab w:val="left" w:pos="8467"/>
      </w:tabs>
      <w:suppressAutoHyphens w:val="0"/>
      <w:kinsoku/>
      <w:overflowPunct/>
      <w:autoSpaceDE/>
      <w:autoSpaceDN/>
      <w:adjustRightInd/>
      <w:snapToGrid/>
      <w:spacing w:before="240" w:line="240" w:lineRule="auto"/>
    </w:pPr>
    <w:rPr>
      <w:rFonts w:ascii="Helvetica" w:eastAsia="MS Mincho" w:hAnsi="Helvetica"/>
      <w:noProof/>
      <w:color w:val="000000"/>
      <w:lang w:val="en-US"/>
    </w:rPr>
  </w:style>
  <w:style w:type="paragraph" w:customStyle="1" w:styleId="UnOrdList">
    <w:name w:val="UnOrdList"/>
    <w:basedOn w:val="Normal"/>
    <w:rsid w:val="00443CAB"/>
    <w:pPr>
      <w:widowControl w:val="0"/>
      <w:suppressAutoHyphens w:val="0"/>
      <w:kinsoku/>
      <w:overflowPunct/>
      <w:autoSpaceDE/>
      <w:autoSpaceDN/>
      <w:adjustRightInd/>
      <w:snapToGrid/>
      <w:spacing w:line="240" w:lineRule="auto"/>
      <w:ind w:left="360" w:hanging="360"/>
      <w:jc w:val="both"/>
    </w:pPr>
    <w:rPr>
      <w:rFonts w:ascii="Helvetica" w:eastAsia="MS Mincho" w:hAnsi="Helvetica"/>
      <w:lang w:val="en-US"/>
    </w:rPr>
  </w:style>
  <w:style w:type="character" w:customStyle="1" w:styleId="H4GChar">
    <w:name w:val="_ H_4_G Char"/>
    <w:link w:val="H4G"/>
    <w:rsid w:val="00443CAB"/>
    <w:rPr>
      <w:rFonts w:ascii="Times New Roman" w:hAnsi="Times New Roman" w:cs="Times New Roman"/>
      <w:i/>
      <w:sz w:val="20"/>
      <w:szCs w:val="20"/>
      <w:lang w:eastAsia="en-US"/>
    </w:rPr>
  </w:style>
  <w:style w:type="paragraph" w:customStyle="1" w:styleId="2nd">
    <w:name w:val="2nd"/>
    <w:basedOn w:val="11"/>
    <w:rsid w:val="00443CAB"/>
    <w:pPr>
      <w:widowControl w:val="0"/>
      <w:spacing w:line="300" w:lineRule="exact"/>
      <w:ind w:left="900" w:hanging="900"/>
      <w:jc w:val="both"/>
    </w:pPr>
    <w:rPr>
      <w:rFonts w:ascii="Arial" w:eastAsia="MS Gothic" w:hAnsi="Arial" w:cs="Arial"/>
      <w:kern w:val="2"/>
      <w:lang w:val="en-US" w:eastAsia="ja-JP"/>
    </w:rPr>
  </w:style>
  <w:style w:type="paragraph" w:customStyle="1" w:styleId="3rd">
    <w:name w:val="3rd"/>
    <w:basedOn w:val="Normal"/>
    <w:rsid w:val="00443CAB"/>
    <w:pPr>
      <w:widowControl w:val="0"/>
      <w:suppressAutoHyphens w:val="0"/>
      <w:kinsoku/>
      <w:overflowPunct/>
      <w:autoSpaceDE/>
      <w:autoSpaceDN/>
      <w:adjustRightInd/>
      <w:snapToGrid/>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443CAB"/>
    <w:pPr>
      <w:widowControl w:val="0"/>
      <w:suppressAutoHyphens w:val="0"/>
      <w:kinsoku/>
      <w:overflowPunct/>
      <w:autoSpaceDE/>
      <w:autoSpaceDN/>
      <w:adjustRightInd/>
      <w:snapToGrid/>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43CAB"/>
    <w:pPr>
      <w:widowControl w:val="0"/>
      <w:tabs>
        <w:tab w:val="left" w:pos="360"/>
        <w:tab w:val="left" w:pos="1440"/>
      </w:tabs>
      <w:suppressAutoHyphens w:val="0"/>
      <w:kinsoku/>
      <w:snapToGrid/>
      <w:spacing w:line="240" w:lineRule="auto"/>
      <w:ind w:left="360" w:hanging="360"/>
      <w:jc w:val="both"/>
      <w:textAlignment w:val="baseline"/>
    </w:pPr>
    <w:rPr>
      <w:rFonts w:ascii="Helvetica" w:eastAsia="MS Mincho" w:hAnsi="Helvetica"/>
      <w:lang w:val="en-US"/>
    </w:rPr>
  </w:style>
  <w:style w:type="character" w:customStyle="1" w:styleId="Symbol">
    <w:name w:val="Symbol"/>
    <w:rsid w:val="00443CAB"/>
    <w:rPr>
      <w:rFonts w:ascii="Symbol" w:hAnsi="Symbol"/>
      <w:sz w:val="20"/>
    </w:rPr>
  </w:style>
  <w:style w:type="paragraph" w:customStyle="1" w:styleId="ANNtitle">
    <w:name w:val="ANNtitle"/>
    <w:basedOn w:val="Normal"/>
    <w:rsid w:val="00443CAB"/>
    <w:pPr>
      <w:widowControl w:val="0"/>
      <w:suppressAutoHyphens w:val="0"/>
      <w:kinsoku/>
      <w:overflowPunct/>
      <w:autoSpaceDE/>
      <w:autoSpaceDN/>
      <w:adjustRightInd/>
      <w:snapToGrid/>
      <w:spacing w:line="220" w:lineRule="exact"/>
      <w:jc w:val="center"/>
    </w:pPr>
    <w:rPr>
      <w:rFonts w:eastAsia="MS Mincho"/>
      <w:b/>
      <w:caps/>
      <w:kern w:val="2"/>
      <w:lang w:val="en-GB" w:eastAsia="ja-JP"/>
    </w:rPr>
  </w:style>
  <w:style w:type="paragraph" w:customStyle="1" w:styleId="CallOutNote">
    <w:name w:val="CallOutNote"/>
    <w:basedOn w:val="Normal"/>
    <w:rsid w:val="00443CAB"/>
    <w:pPr>
      <w:numPr>
        <w:ilvl w:val="12"/>
      </w:numPr>
      <w:tabs>
        <w:tab w:val="left" w:pos="720"/>
      </w:tabs>
      <w:suppressAutoHyphens w:val="0"/>
      <w:kinsoku/>
      <w:overflowPunct/>
      <w:autoSpaceDE/>
      <w:autoSpaceDN/>
      <w:adjustRightInd/>
      <w:snapToGrid/>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43CAB"/>
    <w:pPr>
      <w:widowControl w:val="0"/>
      <w:numPr>
        <w:numId w:val="13"/>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43CAB"/>
    <w:pPr>
      <w:widowControl w:val="0"/>
      <w:numPr>
        <w:ilvl w:val="1"/>
        <w:numId w:val="13"/>
      </w:numPr>
      <w:suppressAutoHyphens w:val="0"/>
      <w:kinsoku/>
      <w:overflowPunct/>
      <w:autoSpaceDE/>
      <w:autoSpaceDN/>
      <w:adjustRightInd/>
      <w:snapToGrid/>
      <w:spacing w:line="280" w:lineRule="exact"/>
      <w:jc w:val="both"/>
    </w:pPr>
    <w:rPr>
      <w:rFonts w:ascii="Century" w:eastAsia="MS Mincho" w:hAnsi="Century"/>
      <w:kern w:val="2"/>
      <w:szCs w:val="24"/>
      <w:lang w:val="en-US" w:eastAsia="ja-JP"/>
    </w:rPr>
  </w:style>
  <w:style w:type="paragraph" w:customStyle="1" w:styleId="10">
    <w:name w:val="1段階"/>
    <w:basedOn w:val="Normal"/>
    <w:rsid w:val="00443CAB"/>
    <w:pPr>
      <w:widowControl w:val="0"/>
      <w:numPr>
        <w:numId w:val="14"/>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20">
    <w:name w:val="2段階"/>
    <w:basedOn w:val="Normal"/>
    <w:rsid w:val="00443CAB"/>
    <w:pPr>
      <w:widowControl w:val="0"/>
      <w:numPr>
        <w:ilvl w:val="1"/>
        <w:numId w:val="14"/>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3">
    <w:name w:val="3段階"/>
    <w:basedOn w:val="Normal"/>
    <w:rsid w:val="00443CAB"/>
    <w:pPr>
      <w:widowControl w:val="0"/>
      <w:numPr>
        <w:ilvl w:val="2"/>
        <w:numId w:val="14"/>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4">
    <w:name w:val="4段階"/>
    <w:basedOn w:val="Normal"/>
    <w:rsid w:val="00443CAB"/>
    <w:pPr>
      <w:widowControl w:val="0"/>
      <w:numPr>
        <w:ilvl w:val="3"/>
        <w:numId w:val="14"/>
      </w:numPr>
      <w:suppressAutoHyphens w:val="0"/>
      <w:kinsoku/>
      <w:overflowPunct/>
      <w:autoSpaceDE/>
      <w:autoSpaceDN/>
      <w:adjustRightInd/>
      <w:snapToGrid/>
      <w:spacing w:line="300" w:lineRule="exact"/>
      <w:jc w:val="both"/>
    </w:pPr>
    <w:rPr>
      <w:rFonts w:eastAsia="MS Mincho"/>
      <w:kern w:val="2"/>
      <w:lang w:val="en-US" w:eastAsia="ja-JP"/>
    </w:rPr>
  </w:style>
  <w:style w:type="paragraph" w:customStyle="1" w:styleId="5">
    <w:name w:val="5段階"/>
    <w:basedOn w:val="Normal"/>
    <w:rsid w:val="00443CAB"/>
    <w:pPr>
      <w:widowControl w:val="0"/>
      <w:numPr>
        <w:ilvl w:val="4"/>
        <w:numId w:val="14"/>
      </w:numPr>
      <w:suppressAutoHyphens w:val="0"/>
      <w:kinsoku/>
      <w:overflowPunct/>
      <w:autoSpaceDE/>
      <w:autoSpaceDN/>
      <w:adjustRightInd/>
      <w:snapToGrid/>
      <w:spacing w:line="300" w:lineRule="exact"/>
      <w:jc w:val="both"/>
    </w:pPr>
    <w:rPr>
      <w:rFonts w:eastAsia="MS Mincho"/>
      <w:kern w:val="2"/>
      <w:lang w:val="en-US" w:eastAsia="ja-JP"/>
    </w:rPr>
  </w:style>
  <w:style w:type="character" w:customStyle="1" w:styleId="honbunb11">
    <w:name w:val="honbunb11"/>
    <w:rsid w:val="00443CAB"/>
  </w:style>
  <w:style w:type="paragraph" w:customStyle="1" w:styleId="FootnoteText0">
    <w:name w:val="Footnote_Text"/>
    <w:basedOn w:val="Normal"/>
    <w:qFormat/>
    <w:rsid w:val="00443CAB"/>
    <w:pPr>
      <w:suppressAutoHyphens w:val="0"/>
      <w:kinsoku/>
      <w:overflowPunct/>
      <w:autoSpaceDE/>
      <w:autoSpaceDN/>
      <w:adjustRightInd/>
      <w:snapToGrid/>
      <w:spacing w:line="220" w:lineRule="atLeast"/>
    </w:pPr>
    <w:rPr>
      <w:rFonts w:eastAsia="Calibri"/>
      <w:sz w:val="18"/>
      <w:szCs w:val="18"/>
      <w:lang w:val="en-AU"/>
    </w:rPr>
  </w:style>
  <w:style w:type="paragraph" w:customStyle="1" w:styleId="H1G0">
    <w:name w:val="H_1_G"/>
    <w:basedOn w:val="Normal"/>
    <w:qFormat/>
    <w:rsid w:val="00443CAB"/>
    <w:pPr>
      <w:tabs>
        <w:tab w:val="left" w:pos="851"/>
      </w:tabs>
      <w:suppressAutoHyphens w:val="0"/>
      <w:kinsoku/>
      <w:overflowPunct/>
      <w:autoSpaceDE/>
      <w:autoSpaceDN/>
      <w:adjustRightInd/>
      <w:snapToGrid/>
      <w:spacing w:before="360" w:after="240" w:line="270" w:lineRule="exact"/>
      <w:ind w:left="2268" w:right="1134" w:hanging="1134"/>
    </w:pPr>
    <w:rPr>
      <w:b/>
      <w:sz w:val="24"/>
      <w:szCs w:val="24"/>
      <w:lang w:val="en-GB"/>
    </w:rPr>
  </w:style>
  <w:style w:type="paragraph" w:customStyle="1" w:styleId="HChG0">
    <w:name w:val="H_Ch_G"/>
    <w:basedOn w:val="Normal"/>
    <w:qFormat/>
    <w:rsid w:val="00443CAB"/>
    <w:pPr>
      <w:tabs>
        <w:tab w:val="right" w:pos="851"/>
      </w:tabs>
      <w:suppressAutoHyphens w:val="0"/>
      <w:kinsoku/>
      <w:overflowPunct/>
      <w:autoSpaceDE/>
      <w:autoSpaceDN/>
      <w:adjustRightInd/>
      <w:snapToGrid/>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443CAB"/>
    <w:pPr>
      <w:kinsoku/>
      <w:overflowPunct/>
      <w:autoSpaceDE/>
      <w:autoSpaceDN/>
      <w:adjustRightInd/>
      <w:snapToGrid/>
      <w:spacing w:line="200" w:lineRule="atLeast"/>
      <w:ind w:left="2268" w:hanging="1134"/>
    </w:pPr>
    <w:rPr>
      <w:lang w:val="x-none"/>
    </w:rPr>
  </w:style>
  <w:style w:type="paragraph" w:customStyle="1" w:styleId="SingleTxtG0">
    <w:name w:val="_Single Txt_G"/>
    <w:basedOn w:val="Normal"/>
    <w:link w:val="SingleTxtGChar0"/>
    <w:qFormat/>
    <w:rsid w:val="00443CAB"/>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443CAB"/>
    <w:rPr>
      <w:rFonts w:ascii="Times New Roman" w:eastAsia="Calibri" w:hAnsi="Times New Roman" w:cs="Times New Roman"/>
      <w:sz w:val="20"/>
      <w:szCs w:val="20"/>
      <w:lang w:val="en-AU" w:eastAsia="en-US"/>
    </w:rPr>
  </w:style>
  <w:style w:type="paragraph" w:customStyle="1" w:styleId="TOCHeading1">
    <w:name w:val="TOC Heading1"/>
    <w:basedOn w:val="Heading1"/>
    <w:next w:val="Normal"/>
    <w:uiPriority w:val="39"/>
    <w:qFormat/>
    <w:rsid w:val="00443CAB"/>
    <w:pPr>
      <w:numPr>
        <w:numId w:val="0"/>
      </w:numPr>
      <w:suppressAutoHyphens w:val="0"/>
      <w:kinsoku/>
      <w:overflowPunct/>
      <w:autoSpaceDE/>
      <w:autoSpaceDN/>
      <w:adjustRightInd/>
      <w:snapToGrid/>
      <w:spacing w:before="480" w:line="276" w:lineRule="auto"/>
      <w:ind w:left="1134"/>
      <w:outlineLvl w:val="9"/>
    </w:pPr>
    <w:rPr>
      <w:rFonts w:ascii="Cambria" w:hAnsi="Cambria"/>
      <w:b/>
      <w:bCs/>
      <w:color w:val="365F91"/>
      <w:sz w:val="28"/>
      <w:szCs w:val="28"/>
      <w:lang w:val="en-US" w:eastAsia="ja-JP"/>
    </w:rPr>
  </w:style>
  <w:style w:type="paragraph" w:customStyle="1" w:styleId="Tableheading0">
    <w:name w:val="Table heading"/>
    <w:basedOn w:val="Normal"/>
    <w:next w:val="Normal"/>
    <w:rsid w:val="00443CAB"/>
    <w:pPr>
      <w:keepNext/>
      <w:suppressAutoHyphens w:val="0"/>
      <w:kinsoku/>
      <w:overflowPunct/>
      <w:autoSpaceDE/>
      <w:autoSpaceDN/>
      <w:adjustRightInd/>
      <w:snapToGrid/>
      <w:spacing w:before="120" w:after="120" w:line="240" w:lineRule="auto"/>
      <w:ind w:left="1134" w:hanging="1134"/>
    </w:pPr>
    <w:rPr>
      <w:b/>
      <w:sz w:val="24"/>
      <w:lang w:val="en-AU"/>
    </w:rPr>
  </w:style>
  <w:style w:type="paragraph" w:customStyle="1" w:styleId="bt">
    <w:name w:val="bt"/>
    <w:uiPriority w:val="99"/>
    <w:rsid w:val="00443CAB"/>
    <w:pPr>
      <w:spacing w:before="160" w:after="0" w:line="260" w:lineRule="atLeast"/>
      <w:ind w:left="1418"/>
    </w:pPr>
    <w:rPr>
      <w:rFonts w:ascii="Times New Roman" w:hAnsi="Times New Roman" w:cs="Times New Roman"/>
      <w:szCs w:val="20"/>
      <w:lang w:val="en-AU" w:eastAsia="en-US"/>
    </w:rPr>
  </w:style>
  <w:style w:type="table" w:customStyle="1" w:styleId="Tabellenraster21">
    <w:name w:val="Tabellenraster21"/>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2">
    <w:name w:val="Tabellenraster22"/>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11111">
    <w:name w:val="1 / 1.1 / 1.1.11"/>
    <w:basedOn w:val="NoList"/>
    <w:next w:val="111111"/>
    <w:rsid w:val="00443CAB"/>
    <w:pPr>
      <w:numPr>
        <w:numId w:val="10"/>
      </w:numPr>
    </w:pPr>
  </w:style>
  <w:style w:type="numbering" w:customStyle="1" w:styleId="1ai1">
    <w:name w:val="1 / a / i1"/>
    <w:basedOn w:val="NoList"/>
    <w:next w:val="1ai"/>
    <w:rsid w:val="00443CAB"/>
    <w:pPr>
      <w:numPr>
        <w:numId w:val="11"/>
      </w:numPr>
    </w:pPr>
  </w:style>
  <w:style w:type="numbering" w:customStyle="1" w:styleId="ArticleSection1">
    <w:name w:val="Article / Section1"/>
    <w:basedOn w:val="NoList"/>
    <w:next w:val="ArticleSection"/>
    <w:rsid w:val="00443CAB"/>
    <w:pPr>
      <w:numPr>
        <w:numId w:val="12"/>
      </w:numPr>
    </w:pPr>
  </w:style>
  <w:style w:type="table" w:customStyle="1" w:styleId="Tabellenraster211">
    <w:name w:val="Tabellenraster211"/>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Normal"/>
    <w:next w:val="TableGrid"/>
    <w:uiPriority w:val="59"/>
    <w:rsid w:val="00443CAB"/>
    <w:pPr>
      <w:suppressAutoHyphens/>
      <w:spacing w:after="0" w:line="240" w:lineRule="atLeast"/>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58.wmf"/><Relationship Id="rId21" Type="http://schemas.openxmlformats.org/officeDocument/2006/relationships/image" Target="media/image14.png"/><Relationship Id="rId63" Type="http://schemas.openxmlformats.org/officeDocument/2006/relationships/oleObject" Target="embeddings/oleObject21.bin"/><Relationship Id="rId159" Type="http://schemas.openxmlformats.org/officeDocument/2006/relationships/oleObject" Target="embeddings/oleObject66.bin"/><Relationship Id="rId324" Type="http://schemas.openxmlformats.org/officeDocument/2006/relationships/oleObject" Target="embeddings/oleObject148.bin"/><Relationship Id="rId170" Type="http://schemas.openxmlformats.org/officeDocument/2006/relationships/image" Target="media/image93.wmf"/><Relationship Id="rId226" Type="http://schemas.openxmlformats.org/officeDocument/2006/relationships/oleObject" Target="embeddings/oleObject99.bin"/><Relationship Id="rId268" Type="http://schemas.openxmlformats.org/officeDocument/2006/relationships/oleObject" Target="embeddings/oleObject120.bin"/><Relationship Id="rId32" Type="http://schemas.openxmlformats.org/officeDocument/2006/relationships/image" Target="media/image20.wmf"/><Relationship Id="rId74" Type="http://schemas.openxmlformats.org/officeDocument/2006/relationships/oleObject" Target="embeddings/oleObject26.bin"/><Relationship Id="rId128" Type="http://schemas.openxmlformats.org/officeDocument/2006/relationships/oleObject" Target="embeddings/oleObject52.bin"/><Relationship Id="rId335" Type="http://schemas.openxmlformats.org/officeDocument/2006/relationships/image" Target="media/image176.png"/><Relationship Id="rId5" Type="http://schemas.openxmlformats.org/officeDocument/2006/relationships/footnotes" Target="footnotes.xml"/><Relationship Id="rId181" Type="http://schemas.openxmlformats.org/officeDocument/2006/relationships/image" Target="media/image99.wmf"/><Relationship Id="rId237" Type="http://schemas.openxmlformats.org/officeDocument/2006/relationships/image" Target="media/image127.wmf"/><Relationship Id="rId279" Type="http://schemas.openxmlformats.org/officeDocument/2006/relationships/image" Target="media/image148.wmf"/><Relationship Id="rId43" Type="http://schemas.openxmlformats.org/officeDocument/2006/relationships/oleObject" Target="embeddings/oleObject12.bin"/><Relationship Id="rId139" Type="http://schemas.openxmlformats.org/officeDocument/2006/relationships/image" Target="media/image76.emf"/><Relationship Id="rId290" Type="http://schemas.openxmlformats.org/officeDocument/2006/relationships/oleObject" Target="embeddings/oleObject131.bin"/><Relationship Id="rId304" Type="http://schemas.openxmlformats.org/officeDocument/2006/relationships/oleObject" Target="embeddings/oleObject138.bin"/><Relationship Id="rId346" Type="http://schemas.openxmlformats.org/officeDocument/2006/relationships/image" Target="media/image187.png"/><Relationship Id="rId85" Type="http://schemas.openxmlformats.org/officeDocument/2006/relationships/image" Target="media/image48.wmf"/><Relationship Id="rId150" Type="http://schemas.openxmlformats.org/officeDocument/2006/relationships/image" Target="media/image83.wmf"/><Relationship Id="rId192" Type="http://schemas.openxmlformats.org/officeDocument/2006/relationships/oleObject" Target="embeddings/oleObject82.bin"/><Relationship Id="rId206" Type="http://schemas.openxmlformats.org/officeDocument/2006/relationships/oleObject" Target="embeddings/oleObject89.bin"/><Relationship Id="rId248" Type="http://schemas.openxmlformats.org/officeDocument/2006/relationships/oleObject" Target="embeddings/oleObject110.bin"/><Relationship Id="rId12" Type="http://schemas.openxmlformats.org/officeDocument/2006/relationships/image" Target="media/image5.png"/><Relationship Id="rId108" Type="http://schemas.openxmlformats.org/officeDocument/2006/relationships/oleObject" Target="embeddings/oleObject42.bin"/><Relationship Id="rId315" Type="http://schemas.openxmlformats.org/officeDocument/2006/relationships/image" Target="media/image166.wmf"/><Relationship Id="rId54" Type="http://schemas.openxmlformats.org/officeDocument/2006/relationships/image" Target="media/image32.wmf"/><Relationship Id="rId96" Type="http://schemas.openxmlformats.org/officeDocument/2006/relationships/oleObject" Target="embeddings/oleObject37.bin"/><Relationship Id="rId161" Type="http://schemas.openxmlformats.org/officeDocument/2006/relationships/oleObject" Target="embeddings/oleObject67.bin"/><Relationship Id="rId217" Type="http://schemas.openxmlformats.org/officeDocument/2006/relationships/image" Target="media/image117.wmf"/><Relationship Id="rId259" Type="http://schemas.openxmlformats.org/officeDocument/2006/relationships/image" Target="media/image138.wmf"/><Relationship Id="rId23" Type="http://schemas.openxmlformats.org/officeDocument/2006/relationships/oleObject" Target="embeddings/oleObject2.bin"/><Relationship Id="rId119" Type="http://schemas.openxmlformats.org/officeDocument/2006/relationships/image" Target="media/image66.wmf"/><Relationship Id="rId270" Type="http://schemas.openxmlformats.org/officeDocument/2006/relationships/oleObject" Target="embeddings/oleObject121.bin"/><Relationship Id="rId326" Type="http://schemas.openxmlformats.org/officeDocument/2006/relationships/oleObject" Target="embeddings/oleObject149.bin"/><Relationship Id="rId65" Type="http://schemas.openxmlformats.org/officeDocument/2006/relationships/image" Target="media/image38.wmf"/><Relationship Id="rId130" Type="http://schemas.openxmlformats.org/officeDocument/2006/relationships/oleObject" Target="embeddings/oleObject53.bin"/><Relationship Id="rId172" Type="http://schemas.openxmlformats.org/officeDocument/2006/relationships/image" Target="media/image94.wmf"/><Relationship Id="rId228" Type="http://schemas.openxmlformats.org/officeDocument/2006/relationships/oleObject" Target="embeddings/oleObject100.bin"/><Relationship Id="rId281" Type="http://schemas.openxmlformats.org/officeDocument/2006/relationships/image" Target="media/image149.wmf"/><Relationship Id="rId337" Type="http://schemas.openxmlformats.org/officeDocument/2006/relationships/image" Target="media/image178.png"/><Relationship Id="rId34" Type="http://schemas.openxmlformats.org/officeDocument/2006/relationships/image" Target="media/image21.wmf"/><Relationship Id="rId76" Type="http://schemas.openxmlformats.org/officeDocument/2006/relationships/oleObject" Target="embeddings/oleObject27.bin"/><Relationship Id="rId141" Type="http://schemas.openxmlformats.org/officeDocument/2006/relationships/image" Target="media/image77.wmf"/><Relationship Id="rId7" Type="http://schemas.openxmlformats.org/officeDocument/2006/relationships/image" Target="media/image1.wmf"/><Relationship Id="rId183" Type="http://schemas.openxmlformats.org/officeDocument/2006/relationships/image" Target="media/image100.emf"/><Relationship Id="rId239" Type="http://schemas.openxmlformats.org/officeDocument/2006/relationships/image" Target="media/image128.wmf"/><Relationship Id="rId250" Type="http://schemas.openxmlformats.org/officeDocument/2006/relationships/oleObject" Target="embeddings/oleObject111.bin"/><Relationship Id="rId292" Type="http://schemas.openxmlformats.org/officeDocument/2006/relationships/oleObject" Target="embeddings/oleObject132.bin"/><Relationship Id="rId306" Type="http://schemas.openxmlformats.org/officeDocument/2006/relationships/oleObject" Target="embeddings/oleObject139.bin"/><Relationship Id="rId45" Type="http://schemas.openxmlformats.org/officeDocument/2006/relationships/oleObject" Target="embeddings/oleObject13.bin"/><Relationship Id="rId87" Type="http://schemas.openxmlformats.org/officeDocument/2006/relationships/image" Target="media/image49.wmf"/><Relationship Id="rId110" Type="http://schemas.openxmlformats.org/officeDocument/2006/relationships/oleObject" Target="embeddings/oleObject43.bin"/><Relationship Id="rId348" Type="http://schemas.openxmlformats.org/officeDocument/2006/relationships/image" Target="media/image189.png"/><Relationship Id="rId152" Type="http://schemas.openxmlformats.org/officeDocument/2006/relationships/image" Target="media/image84.wmf"/><Relationship Id="rId194" Type="http://schemas.openxmlformats.org/officeDocument/2006/relationships/oleObject" Target="embeddings/oleObject83.bin"/><Relationship Id="rId208" Type="http://schemas.openxmlformats.org/officeDocument/2006/relationships/oleObject" Target="embeddings/oleObject90.bin"/><Relationship Id="rId261" Type="http://schemas.openxmlformats.org/officeDocument/2006/relationships/image" Target="media/image139.wmf"/><Relationship Id="rId14" Type="http://schemas.openxmlformats.org/officeDocument/2006/relationships/image" Target="media/image7.png"/><Relationship Id="rId56" Type="http://schemas.openxmlformats.org/officeDocument/2006/relationships/image" Target="media/image33.wmf"/><Relationship Id="rId317" Type="http://schemas.openxmlformats.org/officeDocument/2006/relationships/image" Target="media/image167.wmf"/><Relationship Id="rId98" Type="http://schemas.openxmlformats.org/officeDocument/2006/relationships/oleObject" Target="embeddings/oleObject38.bin"/><Relationship Id="rId121" Type="http://schemas.openxmlformats.org/officeDocument/2006/relationships/image" Target="media/image67.emf"/><Relationship Id="rId163" Type="http://schemas.openxmlformats.org/officeDocument/2006/relationships/oleObject" Target="embeddings/oleObject68.bin"/><Relationship Id="rId219" Type="http://schemas.openxmlformats.org/officeDocument/2006/relationships/image" Target="media/image118.wmf"/><Relationship Id="rId230" Type="http://schemas.openxmlformats.org/officeDocument/2006/relationships/oleObject" Target="embeddings/oleObject101.bin"/><Relationship Id="rId251" Type="http://schemas.openxmlformats.org/officeDocument/2006/relationships/image" Target="media/image134.wmf"/><Relationship Id="rId25" Type="http://schemas.openxmlformats.org/officeDocument/2006/relationships/oleObject" Target="embeddings/oleObject3.bin"/><Relationship Id="rId46" Type="http://schemas.openxmlformats.org/officeDocument/2006/relationships/image" Target="media/image27.wmf"/><Relationship Id="rId67" Type="http://schemas.openxmlformats.org/officeDocument/2006/relationships/image" Target="media/image39.wmf"/><Relationship Id="rId272" Type="http://schemas.openxmlformats.org/officeDocument/2006/relationships/oleObject" Target="embeddings/oleObject122.bin"/><Relationship Id="rId293" Type="http://schemas.openxmlformats.org/officeDocument/2006/relationships/image" Target="media/image155.wmf"/><Relationship Id="rId307" Type="http://schemas.openxmlformats.org/officeDocument/2006/relationships/image" Target="media/image162.wmf"/><Relationship Id="rId328" Type="http://schemas.openxmlformats.org/officeDocument/2006/relationships/oleObject" Target="embeddings/oleObject150.bin"/><Relationship Id="rId349" Type="http://schemas.openxmlformats.org/officeDocument/2006/relationships/image" Target="media/image190.png"/><Relationship Id="rId88" Type="http://schemas.openxmlformats.org/officeDocument/2006/relationships/oleObject" Target="embeddings/oleObject33.bin"/><Relationship Id="rId111" Type="http://schemas.openxmlformats.org/officeDocument/2006/relationships/image" Target="media/image62.emf"/><Relationship Id="rId132" Type="http://schemas.openxmlformats.org/officeDocument/2006/relationships/oleObject" Target="embeddings/oleObject54.bin"/><Relationship Id="rId153" Type="http://schemas.openxmlformats.org/officeDocument/2006/relationships/oleObject" Target="embeddings/oleObject63.bin"/><Relationship Id="rId174" Type="http://schemas.openxmlformats.org/officeDocument/2006/relationships/image" Target="media/image95.png"/><Relationship Id="rId195" Type="http://schemas.openxmlformats.org/officeDocument/2006/relationships/image" Target="media/image106.wmf"/><Relationship Id="rId209" Type="http://schemas.openxmlformats.org/officeDocument/2006/relationships/image" Target="media/image113.wmf"/><Relationship Id="rId220" Type="http://schemas.openxmlformats.org/officeDocument/2006/relationships/oleObject" Target="embeddings/oleObject96.bin"/><Relationship Id="rId241" Type="http://schemas.openxmlformats.org/officeDocument/2006/relationships/image" Target="media/image129.wmf"/><Relationship Id="rId15" Type="http://schemas.openxmlformats.org/officeDocument/2006/relationships/image" Target="media/image8.png"/><Relationship Id="rId36" Type="http://schemas.openxmlformats.org/officeDocument/2006/relationships/image" Target="media/image22.wmf"/><Relationship Id="rId57" Type="http://schemas.openxmlformats.org/officeDocument/2006/relationships/oleObject" Target="embeddings/oleObject18.bin"/><Relationship Id="rId262" Type="http://schemas.openxmlformats.org/officeDocument/2006/relationships/oleObject" Target="embeddings/oleObject117.bin"/><Relationship Id="rId283" Type="http://schemas.openxmlformats.org/officeDocument/2006/relationships/image" Target="media/image150.wmf"/><Relationship Id="rId318" Type="http://schemas.openxmlformats.org/officeDocument/2006/relationships/oleObject" Target="embeddings/oleObject145.bin"/><Relationship Id="rId339" Type="http://schemas.openxmlformats.org/officeDocument/2006/relationships/image" Target="media/image180.png"/><Relationship Id="rId78" Type="http://schemas.openxmlformats.org/officeDocument/2006/relationships/oleObject" Target="embeddings/oleObject28.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9.bin"/><Relationship Id="rId143" Type="http://schemas.openxmlformats.org/officeDocument/2006/relationships/image" Target="media/image78.emf"/><Relationship Id="rId164" Type="http://schemas.openxmlformats.org/officeDocument/2006/relationships/image" Target="media/image90.emf"/><Relationship Id="rId185" Type="http://schemas.openxmlformats.org/officeDocument/2006/relationships/image" Target="media/image101.wmf"/><Relationship Id="rId350" Type="http://schemas.openxmlformats.org/officeDocument/2006/relationships/header" Target="header1.xml"/><Relationship Id="rId9" Type="http://schemas.openxmlformats.org/officeDocument/2006/relationships/oleObject" Target="embeddings/oleObject1.bin"/><Relationship Id="rId210" Type="http://schemas.openxmlformats.org/officeDocument/2006/relationships/oleObject" Target="embeddings/oleObject91.bin"/><Relationship Id="rId26" Type="http://schemas.openxmlformats.org/officeDocument/2006/relationships/image" Target="media/image17.wmf"/><Relationship Id="rId231" Type="http://schemas.openxmlformats.org/officeDocument/2006/relationships/image" Target="media/image124.wmf"/><Relationship Id="rId252" Type="http://schemas.openxmlformats.org/officeDocument/2006/relationships/oleObject" Target="embeddings/oleObject112.bin"/><Relationship Id="rId273" Type="http://schemas.openxmlformats.org/officeDocument/2006/relationships/image" Target="media/image145.wmf"/><Relationship Id="rId294" Type="http://schemas.openxmlformats.org/officeDocument/2006/relationships/oleObject" Target="embeddings/oleObject133.bin"/><Relationship Id="rId308" Type="http://schemas.openxmlformats.org/officeDocument/2006/relationships/oleObject" Target="embeddings/oleObject140.bin"/><Relationship Id="rId329" Type="http://schemas.openxmlformats.org/officeDocument/2006/relationships/image" Target="media/image173.wmf"/><Relationship Id="rId47" Type="http://schemas.openxmlformats.org/officeDocument/2006/relationships/oleObject" Target="embeddings/oleObject14.bin"/><Relationship Id="rId68" Type="http://schemas.openxmlformats.org/officeDocument/2006/relationships/oleObject" Target="embeddings/oleObject23.bin"/><Relationship Id="rId89" Type="http://schemas.openxmlformats.org/officeDocument/2006/relationships/image" Target="media/image50.wmf"/><Relationship Id="rId112" Type="http://schemas.openxmlformats.org/officeDocument/2006/relationships/oleObject" Target="embeddings/oleObject44.bin"/><Relationship Id="rId133" Type="http://schemas.openxmlformats.org/officeDocument/2006/relationships/image" Target="media/image73.wmf"/><Relationship Id="rId154" Type="http://schemas.openxmlformats.org/officeDocument/2006/relationships/image" Target="media/image85.wmf"/><Relationship Id="rId175" Type="http://schemas.openxmlformats.org/officeDocument/2006/relationships/image" Target="media/image96.emf"/><Relationship Id="rId340" Type="http://schemas.openxmlformats.org/officeDocument/2006/relationships/image" Target="media/image181.png"/><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9.png"/><Relationship Id="rId221" Type="http://schemas.openxmlformats.org/officeDocument/2006/relationships/image" Target="media/image119.wmf"/><Relationship Id="rId242" Type="http://schemas.openxmlformats.org/officeDocument/2006/relationships/oleObject" Target="embeddings/oleObject107.bin"/><Relationship Id="rId263" Type="http://schemas.openxmlformats.org/officeDocument/2006/relationships/image" Target="media/image140.wmf"/><Relationship Id="rId284" Type="http://schemas.openxmlformats.org/officeDocument/2006/relationships/oleObject" Target="embeddings/oleObject128.bin"/><Relationship Id="rId319" Type="http://schemas.openxmlformats.org/officeDocument/2006/relationships/image" Target="media/image168.wmf"/><Relationship Id="rId37" Type="http://schemas.openxmlformats.org/officeDocument/2006/relationships/oleObject" Target="embeddings/oleObject9.bin"/><Relationship Id="rId58" Type="http://schemas.openxmlformats.org/officeDocument/2006/relationships/image" Target="media/image34.wmf"/><Relationship Id="rId79" Type="http://schemas.openxmlformats.org/officeDocument/2006/relationships/image" Target="media/image45.wmf"/><Relationship Id="rId102" Type="http://schemas.openxmlformats.org/officeDocument/2006/relationships/oleObject" Target="embeddings/oleObject40.bin"/><Relationship Id="rId123" Type="http://schemas.openxmlformats.org/officeDocument/2006/relationships/image" Target="media/image68.wmf"/><Relationship Id="rId144" Type="http://schemas.openxmlformats.org/officeDocument/2006/relationships/oleObject" Target="embeddings/oleObject60.bin"/><Relationship Id="rId330" Type="http://schemas.openxmlformats.org/officeDocument/2006/relationships/oleObject" Target="embeddings/oleObject151.bin"/><Relationship Id="rId90" Type="http://schemas.openxmlformats.org/officeDocument/2006/relationships/oleObject" Target="embeddings/oleObject34.bin"/><Relationship Id="rId165" Type="http://schemas.openxmlformats.org/officeDocument/2006/relationships/image" Target="media/image91.emf"/><Relationship Id="rId186" Type="http://schemas.openxmlformats.org/officeDocument/2006/relationships/oleObject" Target="embeddings/oleObject79.bin"/><Relationship Id="rId351" Type="http://schemas.openxmlformats.org/officeDocument/2006/relationships/header" Target="header2.xml"/><Relationship Id="rId211" Type="http://schemas.openxmlformats.org/officeDocument/2006/relationships/image" Target="media/image114.wmf"/><Relationship Id="rId232" Type="http://schemas.openxmlformats.org/officeDocument/2006/relationships/oleObject" Target="embeddings/oleObject102.bin"/><Relationship Id="rId253" Type="http://schemas.openxmlformats.org/officeDocument/2006/relationships/image" Target="media/image135.wmf"/><Relationship Id="rId274" Type="http://schemas.openxmlformats.org/officeDocument/2006/relationships/oleObject" Target="embeddings/oleObject123.bin"/><Relationship Id="rId295" Type="http://schemas.openxmlformats.org/officeDocument/2006/relationships/image" Target="media/image156.wmf"/><Relationship Id="rId309" Type="http://schemas.openxmlformats.org/officeDocument/2006/relationships/image" Target="media/image163.wmf"/><Relationship Id="rId27" Type="http://schemas.openxmlformats.org/officeDocument/2006/relationships/oleObject" Target="embeddings/oleObject4.bin"/><Relationship Id="rId48" Type="http://schemas.openxmlformats.org/officeDocument/2006/relationships/image" Target="media/image28.png"/><Relationship Id="rId69" Type="http://schemas.openxmlformats.org/officeDocument/2006/relationships/image" Target="media/image40.wmf"/><Relationship Id="rId113" Type="http://schemas.openxmlformats.org/officeDocument/2006/relationships/image" Target="media/image63.emf"/><Relationship Id="rId134" Type="http://schemas.openxmlformats.org/officeDocument/2006/relationships/oleObject" Target="embeddings/oleObject55.bin"/><Relationship Id="rId320" Type="http://schemas.openxmlformats.org/officeDocument/2006/relationships/oleObject" Target="embeddings/oleObject146.bin"/><Relationship Id="rId80" Type="http://schemas.openxmlformats.org/officeDocument/2006/relationships/oleObject" Target="embeddings/oleObject29.bin"/><Relationship Id="rId155" Type="http://schemas.openxmlformats.org/officeDocument/2006/relationships/oleObject" Target="embeddings/oleObject64.bin"/><Relationship Id="rId176" Type="http://schemas.openxmlformats.org/officeDocument/2006/relationships/oleObject" Target="embeddings/oleObject74.bin"/><Relationship Id="rId197" Type="http://schemas.openxmlformats.org/officeDocument/2006/relationships/image" Target="media/image107.wmf"/><Relationship Id="rId341" Type="http://schemas.openxmlformats.org/officeDocument/2006/relationships/image" Target="media/image182.png"/><Relationship Id="rId201" Type="http://schemas.openxmlformats.org/officeDocument/2006/relationships/image" Target="media/image109.wmf"/><Relationship Id="rId222" Type="http://schemas.openxmlformats.org/officeDocument/2006/relationships/oleObject" Target="embeddings/oleObject97.bin"/><Relationship Id="rId243" Type="http://schemas.openxmlformats.org/officeDocument/2006/relationships/image" Target="media/image130.wmf"/><Relationship Id="rId264" Type="http://schemas.openxmlformats.org/officeDocument/2006/relationships/oleObject" Target="embeddings/oleObject118.bin"/><Relationship Id="rId285" Type="http://schemas.openxmlformats.org/officeDocument/2006/relationships/image" Target="media/image151.wmf"/><Relationship Id="rId17" Type="http://schemas.openxmlformats.org/officeDocument/2006/relationships/image" Target="media/image10.png"/><Relationship Id="rId38" Type="http://schemas.openxmlformats.org/officeDocument/2006/relationships/image" Target="media/image23.emf"/><Relationship Id="rId59" Type="http://schemas.openxmlformats.org/officeDocument/2006/relationships/oleObject" Target="embeddings/oleObject19.bin"/><Relationship Id="rId103" Type="http://schemas.openxmlformats.org/officeDocument/2006/relationships/image" Target="media/image57.wmf"/><Relationship Id="rId124" Type="http://schemas.openxmlformats.org/officeDocument/2006/relationships/oleObject" Target="embeddings/oleObject50.bin"/><Relationship Id="rId310" Type="http://schemas.openxmlformats.org/officeDocument/2006/relationships/oleObject" Target="embeddings/oleObject141.bin"/><Relationship Id="rId70" Type="http://schemas.openxmlformats.org/officeDocument/2006/relationships/oleObject" Target="embeddings/oleObject24.bin"/><Relationship Id="rId91" Type="http://schemas.openxmlformats.org/officeDocument/2006/relationships/image" Target="media/image51.wmf"/><Relationship Id="rId145" Type="http://schemas.openxmlformats.org/officeDocument/2006/relationships/image" Target="media/image79.png"/><Relationship Id="rId166" Type="http://schemas.openxmlformats.org/officeDocument/2006/relationships/oleObject" Target="embeddings/oleObject69.bin"/><Relationship Id="rId187" Type="http://schemas.openxmlformats.org/officeDocument/2006/relationships/image" Target="media/image102.wmf"/><Relationship Id="rId331" Type="http://schemas.openxmlformats.org/officeDocument/2006/relationships/image" Target="media/image174.wmf"/><Relationship Id="rId352"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oleObject" Target="embeddings/oleObject92.bin"/><Relationship Id="rId233" Type="http://schemas.openxmlformats.org/officeDocument/2006/relationships/image" Target="media/image125.wmf"/><Relationship Id="rId254" Type="http://schemas.openxmlformats.org/officeDocument/2006/relationships/oleObject" Target="embeddings/oleObject113.bin"/><Relationship Id="rId28" Type="http://schemas.openxmlformats.org/officeDocument/2006/relationships/image" Target="media/image18.wmf"/><Relationship Id="rId49" Type="http://schemas.openxmlformats.org/officeDocument/2006/relationships/image" Target="media/image29.png"/><Relationship Id="rId114" Type="http://schemas.openxmlformats.org/officeDocument/2006/relationships/oleObject" Target="embeddings/oleObject45.bin"/><Relationship Id="rId275" Type="http://schemas.openxmlformats.org/officeDocument/2006/relationships/image" Target="media/image146.wmf"/><Relationship Id="rId296" Type="http://schemas.openxmlformats.org/officeDocument/2006/relationships/oleObject" Target="embeddings/oleObject134.bin"/><Relationship Id="rId300" Type="http://schemas.openxmlformats.org/officeDocument/2006/relationships/oleObject" Target="embeddings/oleObject136.bin"/><Relationship Id="rId60" Type="http://schemas.openxmlformats.org/officeDocument/2006/relationships/image" Target="media/image35.wmf"/><Relationship Id="rId81" Type="http://schemas.openxmlformats.org/officeDocument/2006/relationships/image" Target="media/image46.wmf"/><Relationship Id="rId135" Type="http://schemas.openxmlformats.org/officeDocument/2006/relationships/image" Target="media/image74.wmf"/><Relationship Id="rId156" Type="http://schemas.openxmlformats.org/officeDocument/2006/relationships/image" Target="media/image86.wmf"/><Relationship Id="rId177" Type="http://schemas.openxmlformats.org/officeDocument/2006/relationships/image" Target="media/image97.wmf"/><Relationship Id="rId198" Type="http://schemas.openxmlformats.org/officeDocument/2006/relationships/oleObject" Target="embeddings/oleObject85.bin"/><Relationship Id="rId321" Type="http://schemas.openxmlformats.org/officeDocument/2006/relationships/image" Target="media/image169.wmf"/><Relationship Id="rId342" Type="http://schemas.openxmlformats.org/officeDocument/2006/relationships/image" Target="media/image183.png"/><Relationship Id="rId202" Type="http://schemas.openxmlformats.org/officeDocument/2006/relationships/oleObject" Target="embeddings/oleObject87.bin"/><Relationship Id="rId223" Type="http://schemas.openxmlformats.org/officeDocument/2006/relationships/image" Target="media/image120.wmf"/><Relationship Id="rId244" Type="http://schemas.openxmlformats.org/officeDocument/2006/relationships/oleObject" Target="embeddings/oleObject108.bin"/><Relationship Id="rId18" Type="http://schemas.openxmlformats.org/officeDocument/2006/relationships/image" Target="media/image11.png"/><Relationship Id="rId39" Type="http://schemas.openxmlformats.org/officeDocument/2006/relationships/oleObject" Target="embeddings/oleObject10.bin"/><Relationship Id="rId265" Type="http://schemas.openxmlformats.org/officeDocument/2006/relationships/image" Target="media/image141.wmf"/><Relationship Id="rId286" Type="http://schemas.openxmlformats.org/officeDocument/2006/relationships/oleObject" Target="embeddings/oleObject129.bin"/><Relationship Id="rId50" Type="http://schemas.openxmlformats.org/officeDocument/2006/relationships/image" Target="media/image30.wmf"/><Relationship Id="rId104" Type="http://schemas.openxmlformats.org/officeDocument/2006/relationships/oleObject" Target="embeddings/oleObject41.bin"/><Relationship Id="rId125" Type="http://schemas.openxmlformats.org/officeDocument/2006/relationships/image" Target="media/image69.wmf"/><Relationship Id="rId146" Type="http://schemas.openxmlformats.org/officeDocument/2006/relationships/image" Target="media/image80.emf"/><Relationship Id="rId167" Type="http://schemas.openxmlformats.org/officeDocument/2006/relationships/image" Target="media/image92.wmf"/><Relationship Id="rId188" Type="http://schemas.openxmlformats.org/officeDocument/2006/relationships/oleObject" Target="embeddings/oleObject80.bin"/><Relationship Id="rId311" Type="http://schemas.openxmlformats.org/officeDocument/2006/relationships/image" Target="media/image164.wmf"/><Relationship Id="rId332" Type="http://schemas.openxmlformats.org/officeDocument/2006/relationships/oleObject" Target="embeddings/oleObject152.bin"/><Relationship Id="rId353" Type="http://schemas.openxmlformats.org/officeDocument/2006/relationships/footer" Target="footer2.xml"/><Relationship Id="rId71" Type="http://schemas.openxmlformats.org/officeDocument/2006/relationships/image" Target="media/image41.wmf"/><Relationship Id="rId92" Type="http://schemas.openxmlformats.org/officeDocument/2006/relationships/oleObject" Target="embeddings/oleObject35.bin"/><Relationship Id="rId213" Type="http://schemas.openxmlformats.org/officeDocument/2006/relationships/image" Target="media/image115.wmf"/><Relationship Id="rId234"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image" Target="media/image136.wmf"/><Relationship Id="rId276" Type="http://schemas.openxmlformats.org/officeDocument/2006/relationships/oleObject" Target="embeddings/oleObject124.bin"/><Relationship Id="rId297" Type="http://schemas.openxmlformats.org/officeDocument/2006/relationships/image" Target="media/image157.wmf"/><Relationship Id="rId40" Type="http://schemas.openxmlformats.org/officeDocument/2006/relationships/image" Target="media/image24.wmf"/><Relationship Id="rId115" Type="http://schemas.openxmlformats.org/officeDocument/2006/relationships/image" Target="media/image64.wmf"/><Relationship Id="rId136" Type="http://schemas.openxmlformats.org/officeDocument/2006/relationships/oleObject" Target="embeddings/oleObject56.bin"/><Relationship Id="rId157" Type="http://schemas.openxmlformats.org/officeDocument/2006/relationships/oleObject" Target="embeddings/oleObject65.bin"/><Relationship Id="rId178" Type="http://schemas.openxmlformats.org/officeDocument/2006/relationships/oleObject" Target="embeddings/oleObject75.bin"/><Relationship Id="rId301" Type="http://schemas.openxmlformats.org/officeDocument/2006/relationships/image" Target="media/image159.wmf"/><Relationship Id="rId322" Type="http://schemas.openxmlformats.org/officeDocument/2006/relationships/oleObject" Target="embeddings/oleObject147.bin"/><Relationship Id="rId343" Type="http://schemas.openxmlformats.org/officeDocument/2006/relationships/image" Target="media/image184.png"/><Relationship Id="rId61" Type="http://schemas.openxmlformats.org/officeDocument/2006/relationships/oleObject" Target="embeddings/oleObject20.bin"/><Relationship Id="rId82" Type="http://schemas.openxmlformats.org/officeDocument/2006/relationships/oleObject" Target="embeddings/oleObject30.bin"/><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12.png"/><Relationship Id="rId224" Type="http://schemas.openxmlformats.org/officeDocument/2006/relationships/oleObject" Target="embeddings/oleObject98.bin"/><Relationship Id="rId245" Type="http://schemas.openxmlformats.org/officeDocument/2006/relationships/image" Target="media/image131.wmf"/><Relationship Id="rId266" Type="http://schemas.openxmlformats.org/officeDocument/2006/relationships/oleObject" Target="embeddings/oleObject119.bin"/><Relationship Id="rId287" Type="http://schemas.openxmlformats.org/officeDocument/2006/relationships/image" Target="media/image152.wmf"/><Relationship Id="rId30" Type="http://schemas.openxmlformats.org/officeDocument/2006/relationships/image" Target="media/image19.emf"/><Relationship Id="rId105" Type="http://schemas.openxmlformats.org/officeDocument/2006/relationships/image" Target="media/image58.emf"/><Relationship Id="rId126" Type="http://schemas.openxmlformats.org/officeDocument/2006/relationships/oleObject" Target="embeddings/oleObject51.bin"/><Relationship Id="rId147" Type="http://schemas.openxmlformats.org/officeDocument/2006/relationships/image" Target="media/image81.emf"/><Relationship Id="rId168" Type="http://schemas.openxmlformats.org/officeDocument/2006/relationships/oleObject" Target="embeddings/oleObject70.bin"/><Relationship Id="rId312" Type="http://schemas.openxmlformats.org/officeDocument/2006/relationships/oleObject" Target="embeddings/oleObject142.bin"/><Relationship Id="rId333" Type="http://schemas.openxmlformats.org/officeDocument/2006/relationships/image" Target="media/image175.wmf"/><Relationship Id="rId354" Type="http://schemas.openxmlformats.org/officeDocument/2006/relationships/footer" Target="footer3.xml"/><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52.wmf"/><Relationship Id="rId189" Type="http://schemas.openxmlformats.org/officeDocument/2006/relationships/image" Target="media/image103.wmf"/><Relationship Id="rId3" Type="http://schemas.openxmlformats.org/officeDocument/2006/relationships/settings" Target="settings.xml"/><Relationship Id="rId214" Type="http://schemas.openxmlformats.org/officeDocument/2006/relationships/oleObject" Target="embeddings/oleObject93.bin"/><Relationship Id="rId235" Type="http://schemas.openxmlformats.org/officeDocument/2006/relationships/image" Target="media/image126.wmf"/><Relationship Id="rId256" Type="http://schemas.openxmlformats.org/officeDocument/2006/relationships/oleObject" Target="embeddings/oleObject114.bin"/><Relationship Id="rId277" Type="http://schemas.openxmlformats.org/officeDocument/2006/relationships/image" Target="media/image147.wmf"/><Relationship Id="rId298" Type="http://schemas.openxmlformats.org/officeDocument/2006/relationships/oleObject" Target="embeddings/oleObject135.bin"/><Relationship Id="rId116" Type="http://schemas.openxmlformats.org/officeDocument/2006/relationships/oleObject" Target="embeddings/oleObject46.bin"/><Relationship Id="rId137" Type="http://schemas.openxmlformats.org/officeDocument/2006/relationships/image" Target="media/image75.wmf"/><Relationship Id="rId158" Type="http://schemas.openxmlformats.org/officeDocument/2006/relationships/image" Target="media/image87.emf"/><Relationship Id="rId302" Type="http://schemas.openxmlformats.org/officeDocument/2006/relationships/oleObject" Target="embeddings/oleObject137.bin"/><Relationship Id="rId323" Type="http://schemas.openxmlformats.org/officeDocument/2006/relationships/image" Target="media/image170.wmf"/><Relationship Id="rId344" Type="http://schemas.openxmlformats.org/officeDocument/2006/relationships/image" Target="media/image185.png"/><Relationship Id="rId20" Type="http://schemas.openxmlformats.org/officeDocument/2006/relationships/image" Target="media/image13.png"/><Relationship Id="rId41" Type="http://schemas.openxmlformats.org/officeDocument/2006/relationships/oleObject" Target="embeddings/oleObject11.bin"/><Relationship Id="rId62" Type="http://schemas.openxmlformats.org/officeDocument/2006/relationships/image" Target="media/image36.wmf"/><Relationship Id="rId83" Type="http://schemas.openxmlformats.org/officeDocument/2006/relationships/image" Target="media/image47.wmf"/><Relationship Id="rId179" Type="http://schemas.openxmlformats.org/officeDocument/2006/relationships/image" Target="media/image98.wmf"/><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21.wmf"/><Relationship Id="rId246" Type="http://schemas.openxmlformats.org/officeDocument/2006/relationships/oleObject" Target="embeddings/oleObject109.bin"/><Relationship Id="rId267" Type="http://schemas.openxmlformats.org/officeDocument/2006/relationships/image" Target="media/image142.wmf"/><Relationship Id="rId288" Type="http://schemas.openxmlformats.org/officeDocument/2006/relationships/oleObject" Target="embeddings/oleObject130.bin"/><Relationship Id="rId106" Type="http://schemas.openxmlformats.org/officeDocument/2006/relationships/image" Target="media/image59.emf"/><Relationship Id="rId127" Type="http://schemas.openxmlformats.org/officeDocument/2006/relationships/image" Target="media/image70.wmf"/><Relationship Id="rId313" Type="http://schemas.openxmlformats.org/officeDocument/2006/relationships/image" Target="media/image165.wmf"/><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image" Target="media/image31.wmf"/><Relationship Id="rId73" Type="http://schemas.openxmlformats.org/officeDocument/2006/relationships/image" Target="media/image42.wmf"/><Relationship Id="rId94" Type="http://schemas.openxmlformats.org/officeDocument/2006/relationships/oleObject" Target="embeddings/oleObject36.bin"/><Relationship Id="rId148" Type="http://schemas.openxmlformats.org/officeDocument/2006/relationships/image" Target="media/image82.wmf"/><Relationship Id="rId169" Type="http://schemas.openxmlformats.org/officeDocument/2006/relationships/oleObject" Target="embeddings/oleObject71.bin"/><Relationship Id="rId334" Type="http://schemas.openxmlformats.org/officeDocument/2006/relationships/oleObject" Target="embeddings/oleObject153.bin"/><Relationship Id="rId355"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76.bin"/><Relationship Id="rId215" Type="http://schemas.openxmlformats.org/officeDocument/2006/relationships/image" Target="media/image116.wmf"/><Relationship Id="rId236" Type="http://schemas.openxmlformats.org/officeDocument/2006/relationships/oleObject" Target="embeddings/oleObject104.bin"/><Relationship Id="rId257" Type="http://schemas.openxmlformats.org/officeDocument/2006/relationships/image" Target="media/image137.wmf"/><Relationship Id="rId278" Type="http://schemas.openxmlformats.org/officeDocument/2006/relationships/oleObject" Target="embeddings/oleObject125.bin"/><Relationship Id="rId303" Type="http://schemas.openxmlformats.org/officeDocument/2006/relationships/image" Target="media/image160.wmf"/><Relationship Id="rId42" Type="http://schemas.openxmlformats.org/officeDocument/2006/relationships/image" Target="media/image25.wmf"/><Relationship Id="rId84" Type="http://schemas.openxmlformats.org/officeDocument/2006/relationships/oleObject" Target="embeddings/oleObject31.bin"/><Relationship Id="rId138" Type="http://schemas.openxmlformats.org/officeDocument/2006/relationships/oleObject" Target="embeddings/oleObject57.bin"/><Relationship Id="rId345" Type="http://schemas.openxmlformats.org/officeDocument/2006/relationships/image" Target="media/image186.png"/><Relationship Id="rId191" Type="http://schemas.openxmlformats.org/officeDocument/2006/relationships/image" Target="media/image104.wmf"/><Relationship Id="rId205" Type="http://schemas.openxmlformats.org/officeDocument/2006/relationships/image" Target="media/image111.emf"/><Relationship Id="rId247" Type="http://schemas.openxmlformats.org/officeDocument/2006/relationships/image" Target="media/image132.wmf"/><Relationship Id="rId107" Type="http://schemas.openxmlformats.org/officeDocument/2006/relationships/image" Target="media/image60.emf"/><Relationship Id="rId289" Type="http://schemas.openxmlformats.org/officeDocument/2006/relationships/image" Target="media/image153.wmf"/><Relationship Id="rId11" Type="http://schemas.openxmlformats.org/officeDocument/2006/relationships/image" Target="media/image4.png"/><Relationship Id="rId53" Type="http://schemas.openxmlformats.org/officeDocument/2006/relationships/oleObject" Target="embeddings/oleObject16.bin"/><Relationship Id="rId149" Type="http://schemas.openxmlformats.org/officeDocument/2006/relationships/oleObject" Target="embeddings/oleObject61.bin"/><Relationship Id="rId314" Type="http://schemas.openxmlformats.org/officeDocument/2006/relationships/oleObject" Target="embeddings/oleObject143.bin"/><Relationship Id="rId356" Type="http://schemas.openxmlformats.org/officeDocument/2006/relationships/theme" Target="theme/theme1.xml"/><Relationship Id="rId95" Type="http://schemas.openxmlformats.org/officeDocument/2006/relationships/image" Target="media/image53.wmf"/><Relationship Id="rId160" Type="http://schemas.openxmlformats.org/officeDocument/2006/relationships/image" Target="media/image88.emf"/><Relationship Id="rId216" Type="http://schemas.openxmlformats.org/officeDocument/2006/relationships/oleObject" Target="embeddings/oleObject94.bin"/><Relationship Id="rId258" Type="http://schemas.openxmlformats.org/officeDocument/2006/relationships/oleObject" Target="embeddings/oleObject115.bin"/><Relationship Id="rId22" Type="http://schemas.openxmlformats.org/officeDocument/2006/relationships/image" Target="media/image15.emf"/><Relationship Id="rId64" Type="http://schemas.openxmlformats.org/officeDocument/2006/relationships/image" Target="media/image37.png"/><Relationship Id="rId118" Type="http://schemas.openxmlformats.org/officeDocument/2006/relationships/oleObject" Target="embeddings/oleObject47.bin"/><Relationship Id="rId325" Type="http://schemas.openxmlformats.org/officeDocument/2006/relationships/image" Target="media/image171.wmf"/><Relationship Id="rId171" Type="http://schemas.openxmlformats.org/officeDocument/2006/relationships/oleObject" Target="embeddings/oleObject72.bin"/><Relationship Id="rId227" Type="http://schemas.openxmlformats.org/officeDocument/2006/relationships/image" Target="media/image122.wmf"/><Relationship Id="rId269" Type="http://schemas.openxmlformats.org/officeDocument/2006/relationships/image" Target="media/image143.wmf"/><Relationship Id="rId33" Type="http://schemas.openxmlformats.org/officeDocument/2006/relationships/oleObject" Target="embeddings/oleObject7.bin"/><Relationship Id="rId129" Type="http://schemas.openxmlformats.org/officeDocument/2006/relationships/image" Target="media/image71.wmf"/><Relationship Id="rId280" Type="http://schemas.openxmlformats.org/officeDocument/2006/relationships/oleObject" Target="embeddings/oleObject126.bin"/><Relationship Id="rId336" Type="http://schemas.openxmlformats.org/officeDocument/2006/relationships/image" Target="media/image177.png"/><Relationship Id="rId75" Type="http://schemas.openxmlformats.org/officeDocument/2006/relationships/image" Target="media/image43.wmf"/><Relationship Id="rId140" Type="http://schemas.openxmlformats.org/officeDocument/2006/relationships/oleObject" Target="embeddings/oleObject58.bin"/><Relationship Id="rId182" Type="http://schemas.openxmlformats.org/officeDocument/2006/relationships/oleObject" Target="embeddings/oleObject77.bin"/><Relationship Id="rId6" Type="http://schemas.openxmlformats.org/officeDocument/2006/relationships/endnotes" Target="endnotes.xml"/><Relationship Id="rId238" Type="http://schemas.openxmlformats.org/officeDocument/2006/relationships/oleObject" Target="embeddings/oleObject105.bin"/><Relationship Id="rId291" Type="http://schemas.openxmlformats.org/officeDocument/2006/relationships/image" Target="media/image154.wmf"/><Relationship Id="rId305" Type="http://schemas.openxmlformats.org/officeDocument/2006/relationships/image" Target="media/image161.wmf"/><Relationship Id="rId347" Type="http://schemas.openxmlformats.org/officeDocument/2006/relationships/image" Target="media/image188.png"/><Relationship Id="rId44" Type="http://schemas.openxmlformats.org/officeDocument/2006/relationships/image" Target="media/image26.wmf"/><Relationship Id="rId86" Type="http://schemas.openxmlformats.org/officeDocument/2006/relationships/oleObject" Target="embeddings/oleObject32.bin"/><Relationship Id="rId151" Type="http://schemas.openxmlformats.org/officeDocument/2006/relationships/oleObject" Target="embeddings/oleObject62.bin"/><Relationship Id="rId193" Type="http://schemas.openxmlformats.org/officeDocument/2006/relationships/image" Target="media/image105.wmf"/><Relationship Id="rId207" Type="http://schemas.openxmlformats.org/officeDocument/2006/relationships/image" Target="media/image112.wmf"/><Relationship Id="rId249" Type="http://schemas.openxmlformats.org/officeDocument/2006/relationships/image" Target="media/image133.wmf"/><Relationship Id="rId13" Type="http://schemas.openxmlformats.org/officeDocument/2006/relationships/image" Target="media/image6.png"/><Relationship Id="rId109" Type="http://schemas.openxmlformats.org/officeDocument/2006/relationships/image" Target="media/image61.emf"/><Relationship Id="rId260" Type="http://schemas.openxmlformats.org/officeDocument/2006/relationships/oleObject" Target="embeddings/oleObject116.bin"/><Relationship Id="rId316" Type="http://schemas.openxmlformats.org/officeDocument/2006/relationships/oleObject" Target="embeddings/oleObject144.bin"/><Relationship Id="rId55" Type="http://schemas.openxmlformats.org/officeDocument/2006/relationships/oleObject" Target="embeddings/oleObject17.bin"/><Relationship Id="rId97" Type="http://schemas.openxmlformats.org/officeDocument/2006/relationships/image" Target="media/image54.wmf"/><Relationship Id="rId120" Type="http://schemas.openxmlformats.org/officeDocument/2006/relationships/oleObject" Target="embeddings/oleObject48.bin"/><Relationship Id="rId162" Type="http://schemas.openxmlformats.org/officeDocument/2006/relationships/image" Target="media/image89.wmf"/><Relationship Id="rId218" Type="http://schemas.openxmlformats.org/officeDocument/2006/relationships/oleObject" Target="embeddings/oleObject95.bin"/><Relationship Id="rId271" Type="http://schemas.openxmlformats.org/officeDocument/2006/relationships/image" Target="media/image144.wmf"/><Relationship Id="rId24" Type="http://schemas.openxmlformats.org/officeDocument/2006/relationships/image" Target="media/image16.wmf"/><Relationship Id="rId66" Type="http://schemas.openxmlformats.org/officeDocument/2006/relationships/oleObject" Target="embeddings/oleObject22.bin"/><Relationship Id="rId131" Type="http://schemas.openxmlformats.org/officeDocument/2006/relationships/image" Target="media/image72.wmf"/><Relationship Id="rId327" Type="http://schemas.openxmlformats.org/officeDocument/2006/relationships/image" Target="media/image172.wmf"/><Relationship Id="rId173" Type="http://schemas.openxmlformats.org/officeDocument/2006/relationships/oleObject" Target="embeddings/oleObject73.bin"/><Relationship Id="rId229" Type="http://schemas.openxmlformats.org/officeDocument/2006/relationships/image" Target="media/image123.wmf"/><Relationship Id="rId240" Type="http://schemas.openxmlformats.org/officeDocument/2006/relationships/oleObject" Target="embeddings/oleObject106.bin"/><Relationship Id="rId35" Type="http://schemas.openxmlformats.org/officeDocument/2006/relationships/oleObject" Target="embeddings/oleObject8.bin"/><Relationship Id="rId77" Type="http://schemas.openxmlformats.org/officeDocument/2006/relationships/image" Target="media/image44.wmf"/><Relationship Id="rId100" Type="http://schemas.openxmlformats.org/officeDocument/2006/relationships/oleObject" Target="embeddings/oleObject39.bin"/><Relationship Id="rId282" Type="http://schemas.openxmlformats.org/officeDocument/2006/relationships/oleObject" Target="embeddings/oleObject127.bin"/><Relationship Id="rId338" Type="http://schemas.openxmlformats.org/officeDocument/2006/relationships/image" Target="media/image179.png"/><Relationship Id="rId8" Type="http://schemas.openxmlformats.org/officeDocument/2006/relationships/image" Target="media/image2.emf"/><Relationship Id="rId142" Type="http://schemas.openxmlformats.org/officeDocument/2006/relationships/oleObject" Target="embeddings/oleObject59.bin"/><Relationship Id="rId184" Type="http://schemas.openxmlformats.org/officeDocument/2006/relationships/oleObject" Target="embeddings/oleObject78.bin"/></Relationships>
</file>

<file path=word/_rels/footer3.xml.rels><?xml version="1.0" encoding="UTF-8" standalone="yes"?>
<Relationships xmlns="http://schemas.openxmlformats.org/package/2006/relationships"><Relationship Id="rId2" Type="http://schemas.openxmlformats.org/officeDocument/2006/relationships/image" Target="media/image192.gif"/><Relationship Id="rId1" Type="http://schemas.openxmlformats.org/officeDocument/2006/relationships/image" Target="media/image1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101</Pages>
  <Words>110967</Words>
  <Characters>632515</Characters>
  <Application>Microsoft Office Word</Application>
  <DocSecurity>0</DocSecurity>
  <Lines>5270</Lines>
  <Paragraphs>1483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ECE/TRANS/WP.29/2016/68</vt:lpstr>
      <vt:lpstr>ECE/TRANS/WP.29/2016/68</vt:lpstr>
    </vt:vector>
  </TitlesOfParts>
  <Company>DCM</Company>
  <LinksUpToDate>false</LinksUpToDate>
  <CharactersWithSpaces>741999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ECE/TRANS/WP.29/2016/68</dc:title>
  <dc:subject>FINAL</dc:subject>
  <dc:creator>Dariche Maud</dc:creator>
  <cp:lastModifiedBy>02</cp:lastModifiedBy>
  <cp:revision>3</cp:revision>
  <cp:lastPrinted>2016-06-10T16:31:00Z</cp:lastPrinted>
  <dcterms:created xsi:type="dcterms:W3CDTF">2016-06-14T16:43:00Z</dcterms:created>
  <dcterms:modified xsi:type="dcterms:W3CDTF">2016-06-14T16:46:00Z</dcterms:modified>
</cp:coreProperties>
</file>