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34464">
              <w:fldChar w:fldCharType="begin"/>
            </w:r>
            <w:r w:rsidR="00D34464">
              <w:instrText xml:space="preserve"> FILLIN  "Введите символ после ЕCE/"  \* MERGEFORMAT </w:instrText>
            </w:r>
            <w:r w:rsidR="00D34464">
              <w:fldChar w:fldCharType="separate"/>
            </w:r>
            <w:r w:rsidR="00996AA6">
              <w:t>TRANS/WP.29/2016/41</w:t>
            </w:r>
            <w:r w:rsidR="00D3446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3446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996AA6">
                <w:t>8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3446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96AA6" w:rsidRPr="00996AA6" w:rsidRDefault="00996AA6" w:rsidP="00996AA6">
      <w:pPr>
        <w:pStyle w:val="HChGR"/>
        <w:spacing w:before="120" w:after="0"/>
        <w:rPr>
          <w:b w:val="0"/>
        </w:rPr>
      </w:pPr>
      <w:r w:rsidRPr="00996AA6">
        <w:rPr>
          <w:b w:val="0"/>
        </w:rPr>
        <w:t>Комитет по внутреннему транспорту</w:t>
      </w:r>
    </w:p>
    <w:p w:rsidR="00996AA6" w:rsidRPr="00996AA6" w:rsidRDefault="00996AA6" w:rsidP="00996AA6">
      <w:pPr>
        <w:pStyle w:val="H1GR"/>
        <w:spacing w:before="120" w:after="0"/>
        <w:ind w:left="0" w:firstLine="0"/>
      </w:pPr>
      <w:r w:rsidRPr="00996AA6">
        <w:t xml:space="preserve">Всемирный форум для согласования правил </w:t>
      </w:r>
      <w:r w:rsidRPr="00996AA6">
        <w:br/>
        <w:t>в области транспортных средств</w:t>
      </w:r>
    </w:p>
    <w:p w:rsidR="00996AA6" w:rsidRPr="00996AA6" w:rsidRDefault="00996AA6" w:rsidP="00996AA6">
      <w:pPr>
        <w:spacing w:before="120"/>
        <w:rPr>
          <w:b/>
        </w:rPr>
      </w:pPr>
      <w:r w:rsidRPr="00996AA6">
        <w:rPr>
          <w:b/>
        </w:rPr>
        <w:t>169-я сессия</w:t>
      </w:r>
    </w:p>
    <w:p w:rsidR="00996AA6" w:rsidRPr="00996AA6" w:rsidRDefault="00996AA6" w:rsidP="00996AA6">
      <w:r w:rsidRPr="00996AA6">
        <w:t>Женева, 21–24 июня 2016 года</w:t>
      </w:r>
    </w:p>
    <w:p w:rsidR="00996AA6" w:rsidRPr="00996AA6" w:rsidRDefault="00996AA6" w:rsidP="00996AA6">
      <w:r w:rsidRPr="00996AA6">
        <w:t>Пункт 4.7.2 предварительной повестки дня</w:t>
      </w:r>
    </w:p>
    <w:p w:rsidR="00996AA6" w:rsidRPr="00996AA6" w:rsidRDefault="00996AA6" w:rsidP="00996AA6">
      <w:pPr>
        <w:rPr>
          <w:b/>
        </w:rPr>
      </w:pPr>
      <w:r w:rsidRPr="00996AA6">
        <w:rPr>
          <w:b/>
        </w:rPr>
        <w:t>Соглашение 1958 года − Рассмотрение проектов поправок</w:t>
      </w:r>
      <w:r w:rsidR="00F914DF">
        <w:rPr>
          <w:rFonts w:eastAsiaTheme="minorEastAsia" w:hint="eastAsia"/>
          <w:b/>
          <w:lang w:eastAsia="zh-CN"/>
        </w:rPr>
        <w:t xml:space="preserve"> </w:t>
      </w:r>
      <w:r w:rsidR="00F914DF">
        <w:rPr>
          <w:rFonts w:eastAsiaTheme="minorEastAsia" w:hint="eastAsia"/>
          <w:b/>
          <w:lang w:eastAsia="zh-CN"/>
        </w:rPr>
        <w:br/>
      </w:r>
      <w:r w:rsidRPr="00996AA6">
        <w:rPr>
          <w:b/>
        </w:rPr>
        <w:t>к существующим правилам, представленных GR</w:t>
      </w:r>
      <w:r w:rsidRPr="00996AA6">
        <w:rPr>
          <w:b/>
          <w:lang w:val="en-US"/>
        </w:rPr>
        <w:t>PE</w:t>
      </w:r>
    </w:p>
    <w:p w:rsidR="00996AA6" w:rsidRPr="00996AA6" w:rsidRDefault="00996AA6" w:rsidP="003C2213">
      <w:pPr>
        <w:pStyle w:val="HChGR"/>
        <w:spacing w:after="120"/>
      </w:pPr>
      <w:r w:rsidRPr="00996AA6">
        <w:tab/>
      </w:r>
      <w:r w:rsidRPr="00996AA6">
        <w:tab/>
        <w:t>Предложение по дополнению 4 к поправкам серии 06 к Правилам № 49 (выбросы загрязняющих веществ двигателями с воспламенением от сжатия и</w:t>
      </w:r>
      <w:r w:rsidR="00B832A2">
        <w:rPr>
          <w:lang w:val="en-US"/>
        </w:rPr>
        <w:t> </w:t>
      </w:r>
      <w:r w:rsidRPr="00996AA6">
        <w:t xml:space="preserve">двигателями с принудительным зажиганием </w:t>
      </w:r>
      <w:r w:rsidR="00B832A2">
        <w:rPr>
          <w:rFonts w:eastAsiaTheme="minorEastAsia" w:hint="eastAsia"/>
          <w:lang w:eastAsia="zh-CN"/>
        </w:rPr>
        <w:br/>
      </w:r>
      <w:r w:rsidRPr="00996AA6">
        <w:t>(СНГ и КПГ))</w:t>
      </w:r>
    </w:p>
    <w:p w:rsidR="00996AA6" w:rsidRPr="00996AA6" w:rsidRDefault="00996AA6" w:rsidP="003C2213">
      <w:pPr>
        <w:pStyle w:val="H1GR"/>
        <w:spacing w:before="240"/>
      </w:pPr>
      <w:r w:rsidRPr="00996AA6">
        <w:tab/>
      </w:r>
      <w:r w:rsidRPr="00996AA6">
        <w:tab/>
        <w:t>Представлено Рабочей группой по проблемам энергии и</w:t>
      </w:r>
      <w:r w:rsidR="00B832A2">
        <w:rPr>
          <w:lang w:val="en-US"/>
        </w:rPr>
        <w:t> </w:t>
      </w:r>
      <w:r w:rsidRPr="00996AA6">
        <w:t>загрязнения окружающей среды</w:t>
      </w:r>
      <w:r w:rsidRPr="00B832A2">
        <w:rPr>
          <w:b w:val="0"/>
          <w:sz w:val="20"/>
        </w:rPr>
        <w:footnoteReference w:customMarkFollows="1" w:id="1"/>
        <w:t>*</w:t>
      </w:r>
    </w:p>
    <w:p w:rsidR="00996AA6" w:rsidRPr="00996AA6" w:rsidRDefault="00996AA6" w:rsidP="00B832A2">
      <w:pPr>
        <w:pStyle w:val="SingleTxtGR"/>
      </w:pPr>
      <w:r w:rsidRPr="00996AA6">
        <w:tab/>
        <w:t>Воспроизведенный ниже текст был принят Рабочей группой по пробл</w:t>
      </w:r>
      <w:r w:rsidRPr="00996AA6">
        <w:t>е</w:t>
      </w:r>
      <w:r w:rsidRPr="00996AA6">
        <w:t>мам энергии и загрязнения окружающей среды (GR</w:t>
      </w:r>
      <w:r w:rsidRPr="00996AA6">
        <w:rPr>
          <w:lang w:val="en-US"/>
        </w:rPr>
        <w:t>PE</w:t>
      </w:r>
      <w:r w:rsidRPr="00996AA6">
        <w:t>) на ее семьдесят второй сессии (ECE/TRANS/WP.29/GR</w:t>
      </w:r>
      <w:r w:rsidRPr="00996AA6">
        <w:rPr>
          <w:lang w:val="en-US"/>
        </w:rPr>
        <w:t>PE</w:t>
      </w:r>
      <w:r w:rsidRPr="00996AA6">
        <w:t>/72, пункты 42, 44 и 46). В его основу пол</w:t>
      </w:r>
      <w:r w:rsidRPr="00996AA6">
        <w:t>о</w:t>
      </w:r>
      <w:r w:rsidRPr="00996AA6">
        <w:t xml:space="preserve">жены документы </w:t>
      </w:r>
      <w:r w:rsidRPr="00996AA6">
        <w:rPr>
          <w:lang w:val="en-US"/>
        </w:rPr>
        <w:t>ECE</w:t>
      </w:r>
      <w:r w:rsidRPr="00996AA6">
        <w:t>/</w:t>
      </w:r>
      <w:r w:rsidRPr="00996AA6">
        <w:rPr>
          <w:lang w:val="en-US"/>
        </w:rPr>
        <w:t>TRANS</w:t>
      </w:r>
      <w:r w:rsidRPr="00996AA6">
        <w:t>/</w:t>
      </w:r>
      <w:r w:rsidRPr="00996AA6">
        <w:rPr>
          <w:lang w:val="en-US"/>
        </w:rPr>
        <w:t>WP</w:t>
      </w:r>
      <w:r w:rsidRPr="00996AA6">
        <w:t>.29/</w:t>
      </w:r>
      <w:r w:rsidRPr="00996AA6">
        <w:rPr>
          <w:lang w:val="en-US"/>
        </w:rPr>
        <w:t>GRPE</w:t>
      </w:r>
      <w:r w:rsidRPr="00996AA6">
        <w:t xml:space="preserve">/2016/6 , </w:t>
      </w:r>
      <w:r w:rsidRPr="00996AA6">
        <w:rPr>
          <w:lang w:val="en-US"/>
        </w:rPr>
        <w:t>ECE</w:t>
      </w:r>
      <w:r w:rsidRPr="00996AA6">
        <w:t>/</w:t>
      </w:r>
      <w:r w:rsidRPr="00996AA6">
        <w:rPr>
          <w:lang w:val="en-US"/>
        </w:rPr>
        <w:t>TRANS</w:t>
      </w:r>
      <w:r w:rsidRPr="00996AA6">
        <w:t>/</w:t>
      </w:r>
      <w:r w:rsidRPr="00996AA6">
        <w:rPr>
          <w:lang w:val="en-US"/>
        </w:rPr>
        <w:t>WP</w:t>
      </w:r>
      <w:r w:rsidRPr="00996AA6">
        <w:t>.29/</w:t>
      </w:r>
      <w:r w:rsidRPr="00996AA6">
        <w:rPr>
          <w:lang w:val="en-US"/>
        </w:rPr>
        <w:t>GRPE</w:t>
      </w:r>
      <w:r w:rsidRPr="00996AA6">
        <w:t>/</w:t>
      </w:r>
      <w:r w:rsidR="00B832A2">
        <w:rPr>
          <w:rFonts w:eastAsiaTheme="minorEastAsia" w:hint="eastAsia"/>
          <w:lang w:eastAsia="zh-CN"/>
        </w:rPr>
        <w:br/>
      </w:r>
      <w:r w:rsidRPr="00996AA6">
        <w:t xml:space="preserve">2016/7 с поправками, содержащимися в документе </w:t>
      </w:r>
      <w:r w:rsidRPr="00996AA6">
        <w:rPr>
          <w:lang w:val="en-US"/>
        </w:rPr>
        <w:t>GRPE</w:t>
      </w:r>
      <w:r w:rsidRPr="00996AA6">
        <w:t>-72-11, который во</w:t>
      </w:r>
      <w:r w:rsidRPr="00996AA6">
        <w:t>с</w:t>
      </w:r>
      <w:r w:rsidRPr="00996AA6">
        <w:t xml:space="preserve">производится в приложении </w:t>
      </w:r>
      <w:r w:rsidRPr="00996AA6">
        <w:rPr>
          <w:lang w:val="en-US"/>
        </w:rPr>
        <w:t>IV</w:t>
      </w:r>
      <w:r w:rsidRPr="00996AA6">
        <w:t xml:space="preserve"> к докладу, и </w:t>
      </w:r>
      <w:r w:rsidRPr="00996AA6">
        <w:rPr>
          <w:lang w:val="en-US"/>
        </w:rPr>
        <w:t>ECE</w:t>
      </w:r>
      <w:r w:rsidRPr="00996AA6">
        <w:t>/</w:t>
      </w:r>
      <w:r w:rsidRPr="00996AA6">
        <w:rPr>
          <w:lang w:val="en-US"/>
        </w:rPr>
        <w:t>TRANS</w:t>
      </w:r>
      <w:r w:rsidRPr="00996AA6">
        <w:t>/</w:t>
      </w:r>
      <w:r w:rsidRPr="00996AA6">
        <w:rPr>
          <w:lang w:val="en-US"/>
        </w:rPr>
        <w:t>WP</w:t>
      </w:r>
      <w:r w:rsidRPr="00996AA6">
        <w:t>.29/</w:t>
      </w:r>
      <w:r w:rsidRPr="00996AA6">
        <w:rPr>
          <w:lang w:val="en-US"/>
        </w:rPr>
        <w:t>GRPE</w:t>
      </w:r>
      <w:r w:rsidRPr="00996AA6">
        <w:t xml:space="preserve">/2016/8 с поправками, содержащимися в документе </w:t>
      </w:r>
      <w:r w:rsidRPr="00996AA6">
        <w:rPr>
          <w:lang w:val="en-US"/>
        </w:rPr>
        <w:t>GRPE</w:t>
      </w:r>
      <w:r w:rsidRPr="00996AA6">
        <w:t>-72-04, который воспроизв</w:t>
      </w:r>
      <w:r w:rsidRPr="00996AA6">
        <w:t>о</w:t>
      </w:r>
      <w:r w:rsidRPr="00996AA6">
        <w:t xml:space="preserve">дится в приложении </w:t>
      </w:r>
      <w:r w:rsidRPr="00996AA6">
        <w:rPr>
          <w:lang w:val="en-US"/>
        </w:rPr>
        <w:t>V</w:t>
      </w:r>
      <w:r w:rsidRPr="00996AA6">
        <w:t xml:space="preserve"> к докладу. Он представляется Всемирному форуму для согласования правил в области транспортных средств (WP.29) и Администр</w:t>
      </w:r>
      <w:r w:rsidRPr="00996AA6">
        <w:t>а</w:t>
      </w:r>
      <w:r w:rsidRPr="00996AA6">
        <w:t>тивному комитету АС.1 для рассмотрения на их сессиях в июне 2016 года.</w:t>
      </w:r>
    </w:p>
    <w:p w:rsidR="00996AA6" w:rsidRPr="00996AA6" w:rsidRDefault="003C2213" w:rsidP="003C2213">
      <w:pPr>
        <w:pStyle w:val="HChGR"/>
      </w:pPr>
      <w:r>
        <w:rPr>
          <w:rFonts w:eastAsiaTheme="minorEastAsia" w:hint="eastAsia"/>
          <w:lang w:eastAsia="zh-CN"/>
        </w:rPr>
        <w:lastRenderedPageBreak/>
        <w:tab/>
      </w:r>
      <w:r>
        <w:rPr>
          <w:rFonts w:eastAsiaTheme="minorEastAsia" w:hint="eastAsia"/>
          <w:lang w:eastAsia="zh-CN"/>
        </w:rPr>
        <w:tab/>
      </w:r>
      <w:r w:rsidR="00996AA6" w:rsidRPr="00996AA6">
        <w:t>Дополнение 4 к поправкам серии 06 к Правилам № 49 (выбросы загрязняющих веществ двигателями с</w:t>
      </w:r>
      <w:r w:rsidR="00AD0BB5">
        <w:rPr>
          <w:lang w:val="en-US"/>
        </w:rPr>
        <w:t> </w:t>
      </w:r>
      <w:r w:rsidR="00996AA6" w:rsidRPr="00996AA6">
        <w:t>воспламенением от сжатия и двигателями с</w:t>
      </w:r>
      <w:r w:rsidR="00AD0BB5">
        <w:rPr>
          <w:lang w:val="en-US"/>
        </w:rPr>
        <w:t> </w:t>
      </w:r>
      <w:r w:rsidR="00996AA6" w:rsidRPr="00996AA6">
        <w:t>принудительным зажиганием (СНГ и КПГ))</w:t>
      </w:r>
    </w:p>
    <w:p w:rsidR="00996AA6" w:rsidRPr="00996AA6" w:rsidRDefault="00996AA6" w:rsidP="003C2213">
      <w:pPr>
        <w:pStyle w:val="SingleTxtGR"/>
      </w:pPr>
      <w:r w:rsidRPr="00996AA6">
        <w:rPr>
          <w:i/>
          <w:iCs/>
        </w:rPr>
        <w:t xml:space="preserve">Приложение </w:t>
      </w:r>
      <w:r w:rsidRPr="00996AA6">
        <w:rPr>
          <w:i/>
        </w:rPr>
        <w:t>4, пункты 9.2.1 и 9.2.1.1</w:t>
      </w:r>
      <w:r w:rsidRPr="00996AA6">
        <w:t xml:space="preserve"> изменить следующим образом:</w:t>
      </w:r>
    </w:p>
    <w:p w:rsidR="00996AA6" w:rsidRPr="00996AA6" w:rsidRDefault="00996AA6" w:rsidP="003C2213">
      <w:pPr>
        <w:pStyle w:val="SingleTxtGR"/>
      </w:pPr>
      <w:r w:rsidRPr="00996AA6">
        <w:t>«9.2.1</w:t>
      </w:r>
      <w:r w:rsidRPr="00996AA6">
        <w:tab/>
      </w:r>
      <w:r w:rsidR="003C2213">
        <w:rPr>
          <w:rFonts w:eastAsiaTheme="minorEastAsia" w:hint="eastAsia"/>
          <w:lang w:eastAsia="zh-CN"/>
        </w:rPr>
        <w:tab/>
      </w:r>
      <w:r w:rsidRPr="00996AA6">
        <w:t xml:space="preserve">Проверка линейности </w:t>
      </w:r>
    </w:p>
    <w:p w:rsidR="00996AA6" w:rsidRPr="00996AA6" w:rsidRDefault="00996AA6" w:rsidP="003C2213">
      <w:pPr>
        <w:pStyle w:val="SingleTxtGR"/>
      </w:pPr>
      <w:r w:rsidRPr="00996AA6">
        <w:t>9.2.1.1</w:t>
      </w:r>
      <w:r w:rsidRPr="00996AA6">
        <w:tab/>
        <w:t>Введение</w:t>
      </w:r>
    </w:p>
    <w:p w:rsidR="00996AA6" w:rsidRPr="00996AA6" w:rsidRDefault="00996AA6" w:rsidP="003C2213">
      <w:pPr>
        <w:pStyle w:val="SingleTxtGR"/>
        <w:ind w:left="2268"/>
      </w:pPr>
      <w:r w:rsidRPr="00996AA6">
        <w:t>Проверку линейности проводят для каждой измерительной сист</w:t>
      </w:r>
      <w:r w:rsidRPr="00996AA6">
        <w:t>е</w:t>
      </w:r>
      <w:r w:rsidRPr="00996AA6">
        <w:t>мы, перечисленной в таблице 7. Измерительную систему выста</w:t>
      </w:r>
      <w:r w:rsidRPr="00996AA6">
        <w:t>в</w:t>
      </w:r>
      <w:r w:rsidRPr="00996AA6">
        <w:t>ляют минимум по 10 исходным значениям либо в соответствии с</w:t>
      </w:r>
      <w:r w:rsidR="00AD0BB5">
        <w:rPr>
          <w:lang w:val="en-US"/>
        </w:rPr>
        <w:t> </w:t>
      </w:r>
      <w:r w:rsidRPr="00996AA6">
        <w:t>другими указаниями. Для проверки на линейность отдельно да</w:t>
      </w:r>
      <w:r w:rsidRPr="00996AA6">
        <w:t>в</w:t>
      </w:r>
      <w:r w:rsidRPr="00996AA6">
        <w:t>ления и температуры отбирают по крайней мере три исходных зн</w:t>
      </w:r>
      <w:r w:rsidRPr="00996AA6">
        <w:t>а</w:t>
      </w:r>
      <w:r w:rsidRPr="00996AA6">
        <w:t>чения. Измеренные значения сопоставляют с исходными с испол</w:t>
      </w:r>
      <w:r w:rsidRPr="00996AA6">
        <w:t>ь</w:t>
      </w:r>
      <w:r w:rsidRPr="00996AA6">
        <w:t>зованием линейной регрессии методом наименьших квадратов в соответствии с уравнением 11 в пункте 7.8.7. Максимальные пр</w:t>
      </w:r>
      <w:r w:rsidRPr="00996AA6">
        <w:t>е</w:t>
      </w:r>
      <w:r w:rsidRPr="00996AA6">
        <w:t>дельные значения в таблице 7 означают максимальные значения, ожидаемые в ходе испытания».</w:t>
      </w:r>
    </w:p>
    <w:p w:rsidR="00996AA6" w:rsidRPr="00996AA6" w:rsidRDefault="00996AA6" w:rsidP="003C2213">
      <w:pPr>
        <w:pStyle w:val="SingleTxtGR"/>
        <w:rPr>
          <w:i/>
        </w:rPr>
      </w:pPr>
      <w:r w:rsidRPr="00996AA6">
        <w:rPr>
          <w:i/>
          <w:iCs/>
        </w:rPr>
        <w:t>Приложение 9A, пункт 2.3.1</w:t>
      </w:r>
      <w:r w:rsidRPr="00996AA6">
        <w:t xml:space="preserve"> изменить следующим образом:</w:t>
      </w:r>
    </w:p>
    <w:p w:rsidR="00996AA6" w:rsidRPr="00996AA6" w:rsidRDefault="00996AA6" w:rsidP="003C2213">
      <w:pPr>
        <w:pStyle w:val="SingleTxtGR"/>
      </w:pPr>
      <w:r w:rsidRPr="00996AA6">
        <w:t>«2.3.1</w:t>
      </w:r>
      <w:r w:rsidRPr="00996AA6">
        <w:tab/>
      </w:r>
      <w:r w:rsidR="003C2213">
        <w:rPr>
          <w:rFonts w:eastAsiaTheme="minorEastAsia" w:hint="eastAsia"/>
          <w:lang w:eastAsia="zh-CN"/>
        </w:rPr>
        <w:tab/>
      </w:r>
      <w:r w:rsidRPr="00996AA6">
        <w:t>Сбои в работе форсунок</w:t>
      </w:r>
    </w:p>
    <w:p w:rsidR="00996AA6" w:rsidRPr="00996AA6" w:rsidRDefault="00996AA6" w:rsidP="003C2213">
      <w:pPr>
        <w:pStyle w:val="SingleTxtGR"/>
        <w:ind w:left="2268"/>
      </w:pPr>
      <w:r w:rsidRPr="00996AA6">
        <w:t>В качестве альтернативы мониторингу, предусмотренному в стро</w:t>
      </w:r>
      <w:r w:rsidR="00336E30">
        <w:rPr>
          <w:rFonts w:eastAsiaTheme="minorEastAsia" w:hint="eastAsia"/>
          <w:lang w:eastAsia="zh-CN"/>
        </w:rPr>
        <w:t>-</w:t>
      </w:r>
      <w:r w:rsidRPr="00996AA6">
        <w:t>ке</w:t>
      </w:r>
      <w:r w:rsidR="00336E30">
        <w:rPr>
          <w:lang w:val="en-US"/>
        </w:rPr>
        <w:t> </w:t>
      </w:r>
      <w:r w:rsidRPr="00996AA6">
        <w:t>d) таблицы в позиции 7 добавления 3 к приложению 9В к наст</w:t>
      </w:r>
      <w:r w:rsidRPr="00996AA6">
        <w:t>о</w:t>
      </w:r>
      <w:r w:rsidRPr="00996AA6">
        <w:t>ящим Правилам, изготовитель может по своему усмотрению р</w:t>
      </w:r>
      <w:r w:rsidRPr="00996AA6">
        <w:t>е</w:t>
      </w:r>
      <w:r w:rsidRPr="00996AA6">
        <w:t>шить соблюдать положения, перечисленные в пун</w:t>
      </w:r>
      <w:r w:rsidRPr="00996AA6">
        <w:t>к</w:t>
      </w:r>
      <w:r w:rsidRPr="00996AA6">
        <w:t>тах</w:t>
      </w:r>
      <w:r w:rsidR="00336E30">
        <w:rPr>
          <w:lang w:val="en-US"/>
        </w:rPr>
        <w:t> </w:t>
      </w:r>
      <w:r w:rsidRPr="00996AA6">
        <w:t>2.3.1.1−2.3.1.2.1 настоящего приложения».</w:t>
      </w:r>
    </w:p>
    <w:p w:rsidR="00996AA6" w:rsidRPr="00996AA6" w:rsidRDefault="00996AA6" w:rsidP="003C2213">
      <w:pPr>
        <w:pStyle w:val="SingleTxtGR"/>
        <w:rPr>
          <w:i/>
        </w:rPr>
      </w:pPr>
      <w:bookmarkStart w:id="3" w:name="_Toc307819031"/>
      <w:bookmarkStart w:id="4" w:name="_Toc307819405"/>
      <w:r w:rsidRPr="00996AA6">
        <w:rPr>
          <w:i/>
          <w:iCs/>
        </w:rPr>
        <w:t>Приложение 9В, добавление 3, позицию 7</w:t>
      </w:r>
      <w:r w:rsidRPr="00996AA6">
        <w:t xml:space="preserve"> изменить следующим образом:</w:t>
      </w:r>
    </w:p>
    <w:p w:rsidR="00996AA6" w:rsidRPr="00996AA6" w:rsidRDefault="00996AA6" w:rsidP="003C2213">
      <w:pPr>
        <w:pStyle w:val="SingleTxtGR"/>
      </w:pPr>
      <w:bookmarkStart w:id="5" w:name="_Toc307819032"/>
      <w:bookmarkStart w:id="6" w:name="_Toc307819406"/>
      <w:bookmarkEnd w:id="3"/>
      <w:bookmarkEnd w:id="4"/>
      <w:r w:rsidRPr="00996AA6">
        <w:t>«Мониторинг топливной системы</w:t>
      </w:r>
      <w:bookmarkEnd w:id="5"/>
      <w:bookmarkEnd w:id="6"/>
    </w:p>
    <w:p w:rsidR="00996AA6" w:rsidRPr="00996AA6" w:rsidRDefault="00996AA6" w:rsidP="00AD0BB5">
      <w:pPr>
        <w:pStyle w:val="SingleTxtGR"/>
        <w:spacing w:after="240"/>
      </w:pPr>
      <w:r w:rsidRPr="00996AA6">
        <w:t>БД-система осуществляет мониторинг следующих элементов топливной сист</w:t>
      </w:r>
      <w:r w:rsidRPr="00996AA6">
        <w:t>е</w:t>
      </w:r>
      <w:r w:rsidRPr="00996AA6">
        <w:t>мы в оснащенных ею двигателях на предмет их надлежащей работы: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415"/>
        <w:gridCol w:w="992"/>
        <w:gridCol w:w="963"/>
      </w:tblGrid>
      <w:tr w:rsidR="00257C45" w:rsidRPr="003C2213" w:rsidTr="00F45466">
        <w:trPr>
          <w:tblHeader/>
        </w:trPr>
        <w:tc>
          <w:tcPr>
            <w:tcW w:w="5415" w:type="dxa"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96AA6" w:rsidRPr="003C2213" w:rsidRDefault="00996AA6" w:rsidP="007D001D">
            <w:pPr>
              <w:spacing w:before="80" w:after="80" w:line="200" w:lineRule="exact"/>
              <w:ind w:right="11"/>
              <w:jc w:val="both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96AA6" w:rsidRPr="003C2213" w:rsidRDefault="00996AA6" w:rsidP="00257C4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C2213">
              <w:rPr>
                <w:i/>
                <w:sz w:val="16"/>
              </w:rPr>
              <w:t>Дизельный двигатель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96AA6" w:rsidRPr="003C2213" w:rsidRDefault="00996AA6" w:rsidP="00257C45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3C2213">
              <w:rPr>
                <w:i/>
                <w:sz w:val="16"/>
              </w:rPr>
              <w:t xml:space="preserve">Газовый </w:t>
            </w:r>
            <w:r w:rsidR="00F45466">
              <w:rPr>
                <w:rFonts w:eastAsiaTheme="minorEastAsia" w:hint="eastAsia"/>
                <w:i/>
                <w:sz w:val="16"/>
                <w:lang w:eastAsia="zh-CN"/>
              </w:rPr>
              <w:br/>
            </w:r>
            <w:r w:rsidRPr="003C2213">
              <w:rPr>
                <w:i/>
                <w:sz w:val="16"/>
              </w:rPr>
              <w:t>двигатель</w:t>
            </w:r>
          </w:p>
        </w:tc>
      </w:tr>
      <w:tr w:rsidR="00996AA6" w:rsidRPr="003C2213" w:rsidTr="00F45466">
        <w:tc>
          <w:tcPr>
            <w:tcW w:w="5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7D001D">
            <w:pPr>
              <w:ind w:left="406" w:right="11" w:hanging="378"/>
              <w:jc w:val="both"/>
            </w:pPr>
            <w:r w:rsidRPr="003C2213">
              <w:t>a)</w:t>
            </w:r>
            <w:r w:rsidRPr="003C2213">
              <w:tab/>
              <w:t>регулирование давления в топливной системе: сп</w:t>
            </w:r>
            <w:r w:rsidRPr="003C2213">
              <w:t>о</w:t>
            </w:r>
            <w:r w:rsidRPr="003C2213">
              <w:t>собность топливной системы обеспечивать заданное давление топлива при регулировании по замкнутому циклу − мониторинг эффективности;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  <w:r w:rsidRPr="003C221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</w:p>
        </w:tc>
      </w:tr>
      <w:tr w:rsidR="00996AA6" w:rsidRPr="003C2213" w:rsidTr="00F45466"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7D001D">
            <w:pPr>
              <w:ind w:left="406" w:right="11" w:hanging="378"/>
              <w:jc w:val="both"/>
            </w:pPr>
            <w:r w:rsidRPr="003C2213">
              <w:t>b)</w:t>
            </w:r>
            <w:r w:rsidRPr="003C2213">
              <w:tab/>
              <w:t>регулирование давления в топливной системе: сп</w:t>
            </w:r>
            <w:r w:rsidRPr="003C2213">
              <w:t>о</w:t>
            </w:r>
            <w:r w:rsidRPr="003C2213">
              <w:t>собность топливной системы обеспечивать заданное давление топлива при регулировании по замкнутому циклу в том случае, если данная система сконстру</w:t>
            </w:r>
            <w:r w:rsidRPr="003C2213">
              <w:t>и</w:t>
            </w:r>
            <w:r w:rsidRPr="003C2213">
              <w:t>рована таким образом, что давление может контр</w:t>
            </w:r>
            <w:r w:rsidRPr="003C2213">
              <w:t>о</w:t>
            </w:r>
            <w:r w:rsidRPr="003C2213">
              <w:t>лироваться независимо от других параметров − м</w:t>
            </w:r>
            <w:r w:rsidRPr="003C2213">
              <w:t>о</w:t>
            </w:r>
            <w:r w:rsidRPr="003C2213">
              <w:t>ниторинг эффективности;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  <w:r w:rsidRPr="003C221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</w:p>
        </w:tc>
      </w:tr>
      <w:tr w:rsidR="00996AA6" w:rsidRPr="003C2213" w:rsidTr="00F45466"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7D001D">
            <w:pPr>
              <w:pageBreakBefore/>
              <w:ind w:left="408" w:right="11" w:hanging="380"/>
              <w:jc w:val="both"/>
            </w:pPr>
            <w:r w:rsidRPr="003C2213">
              <w:lastRenderedPageBreak/>
              <w:t>c)</w:t>
            </w:r>
            <w:r w:rsidRPr="003C2213">
              <w:tab/>
              <w:t>опережение впрыска топлива: способность топли</w:t>
            </w:r>
            <w:r w:rsidRPr="003C2213">
              <w:t>в</w:t>
            </w:r>
            <w:r w:rsidRPr="003C2213">
              <w:t>ной системы обеспечивать заданную синхронизацию подачи топлива по меньшей мере в один из моментов впрыска, когда двигатель оснащен надлежащими датчиками − мониторинг эффективности;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  <w:r w:rsidRPr="003C221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</w:p>
        </w:tc>
      </w:tr>
      <w:tr w:rsidR="00996AA6" w:rsidRPr="003C2213" w:rsidTr="00AD0BB5"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7D001D">
            <w:pPr>
              <w:ind w:left="406" w:right="11" w:hanging="378"/>
              <w:jc w:val="both"/>
            </w:pPr>
            <w:r w:rsidRPr="003C2213">
              <w:t>d)</w:t>
            </w:r>
            <w:r w:rsidRPr="003C2213">
              <w:tab/>
              <w:t>количество впрыскиваемого топлива: способность топливной системы подавать заданное количество топлива посредством выявления отклонений от жел</w:t>
            </w:r>
            <w:r w:rsidRPr="003C2213">
              <w:t>а</w:t>
            </w:r>
            <w:r w:rsidRPr="003C2213">
              <w:t>емого количества топлива по крайней мере в один из моментов впрыскивания, когда двигатель оснащен надлежащими датчиками (например, при предвар</w:t>
            </w:r>
            <w:r w:rsidRPr="003C2213">
              <w:t>и</w:t>
            </w:r>
            <w:r w:rsidRPr="003C2213">
              <w:t>тельном, основном или вторичном впрыске) − мон</w:t>
            </w:r>
            <w:r w:rsidRPr="003C2213">
              <w:t>и</w:t>
            </w:r>
            <w:r w:rsidRPr="003C2213">
              <w:t>торинг предельных значений выбросов;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  <w:r w:rsidRPr="003C2213"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</w:p>
        </w:tc>
      </w:tr>
      <w:tr w:rsidR="00996AA6" w:rsidRPr="003C2213" w:rsidTr="00AD0BB5">
        <w:tc>
          <w:tcPr>
            <w:tcW w:w="5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6AA6" w:rsidRPr="003C2213" w:rsidRDefault="00996AA6" w:rsidP="007D001D">
            <w:pPr>
              <w:ind w:left="406" w:right="11" w:hanging="378"/>
              <w:jc w:val="both"/>
            </w:pPr>
            <w:r w:rsidRPr="003C2213">
              <w:t>e)</w:t>
            </w:r>
            <w:r w:rsidRPr="003C2213">
              <w:tab/>
              <w:t>система впрыска топлива: способность поддерживать заданное соотношение компонентов топливной смеси (включая, в частности, самонастраивающиеся эл</w:t>
            </w:r>
            <w:r w:rsidRPr="003C2213">
              <w:t>е</w:t>
            </w:r>
            <w:r w:rsidRPr="003C2213">
              <w:t>менты) − мониторинг эффективности.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AA6" w:rsidRPr="003C2213" w:rsidRDefault="00996AA6" w:rsidP="00257C45">
            <w:pPr>
              <w:jc w:val="center"/>
            </w:pPr>
            <w:r w:rsidRPr="003C2213">
              <w:t>X</w:t>
            </w:r>
          </w:p>
        </w:tc>
      </w:tr>
    </w:tbl>
    <w:p w:rsidR="00996AA6" w:rsidRPr="00996AA6" w:rsidRDefault="00996AA6" w:rsidP="00F45466">
      <w:pPr>
        <w:pStyle w:val="SingleTxtGR"/>
        <w:ind w:left="1980"/>
        <w:jc w:val="right"/>
      </w:pPr>
      <w:r w:rsidRPr="00996AA6">
        <w:t>».</w:t>
      </w:r>
    </w:p>
    <w:p w:rsidR="00996AA6" w:rsidRPr="00F45466" w:rsidRDefault="00996AA6" w:rsidP="00F45466">
      <w:pPr>
        <w:pStyle w:val="SingleTxtGR"/>
      </w:pPr>
      <w:r w:rsidRPr="00F45466">
        <w:rPr>
          <w:i/>
        </w:rPr>
        <w:t>Приложение 10, пункт 11</w:t>
      </w:r>
      <w:r w:rsidRPr="00F45466">
        <w:t xml:space="preserve"> изменить следующим образом:</w:t>
      </w:r>
    </w:p>
    <w:p w:rsidR="00996AA6" w:rsidRPr="00F45466" w:rsidRDefault="00996AA6" w:rsidP="00F45466">
      <w:pPr>
        <w:pStyle w:val="SingleTxtGR"/>
      </w:pPr>
      <w:bookmarkStart w:id="7" w:name="_Toc168287157"/>
      <w:bookmarkStart w:id="8" w:name="_Toc211310312"/>
      <w:r w:rsidRPr="00F45466">
        <w:t>«11.</w:t>
      </w:r>
      <w:r w:rsidRPr="00F45466">
        <w:tab/>
      </w:r>
      <w:r w:rsidRPr="00F45466">
        <w:tab/>
        <w:t>Документация</w:t>
      </w:r>
    </w:p>
    <w:p w:rsidR="00996AA6" w:rsidRPr="00F45466" w:rsidRDefault="00996AA6" w:rsidP="00F45466">
      <w:pPr>
        <w:pStyle w:val="SingleTxtGR"/>
        <w:ind w:left="2268"/>
      </w:pPr>
      <w:r w:rsidRPr="00F45466">
        <w:t>Орган по официальному утверждению типа требует от изготовит</w:t>
      </w:r>
      <w:r w:rsidRPr="00F45466">
        <w:t>е</w:t>
      </w:r>
      <w:r w:rsidRPr="00F45466">
        <w:t>ля представить весь комплект документации. Эта документация должна содержать описание любого элемента конструкции, при</w:t>
      </w:r>
      <w:r w:rsidRPr="00F45466">
        <w:t>н</w:t>
      </w:r>
      <w:r w:rsidRPr="00F45466">
        <w:t>ципа ограничения выбросов системой двигателя и средств, с п</w:t>
      </w:r>
      <w:r w:rsidRPr="00F45466">
        <w:t>о</w:t>
      </w:r>
      <w:r w:rsidRPr="00F45466">
        <w:t>мощью которых он контролирует непосредственно или косвенно выходные данные этой системы.</w:t>
      </w:r>
    </w:p>
    <w:p w:rsidR="00996AA6" w:rsidRPr="00F45466" w:rsidRDefault="00996AA6" w:rsidP="00F45466">
      <w:pPr>
        <w:pStyle w:val="SingleTxtGR"/>
        <w:ind w:left="2268"/>
      </w:pPr>
      <w:r w:rsidRPr="00F45466">
        <w:t>Такая информация включает полное описание принципа огранич</w:t>
      </w:r>
      <w:r w:rsidRPr="00F45466">
        <w:t>е</w:t>
      </w:r>
      <w:r w:rsidRPr="00F45466">
        <w:t>ния выбросов. Кроме того, она включает данные о режиме работы всех функций ВФВ и БФВ, в том числе описание параметров, кот</w:t>
      </w:r>
      <w:r w:rsidRPr="00F45466">
        <w:t>о</w:t>
      </w:r>
      <w:r w:rsidRPr="00F45466">
        <w:t>рые изменяются любой функцией ВФВ, и граничные условия, в к</w:t>
      </w:r>
      <w:r w:rsidRPr="00F45466">
        <w:t>о</w:t>
      </w:r>
      <w:r w:rsidRPr="00F45466">
        <w:t>торых действует функция ВФВ, а также указание тех функций ВФВ и БФВ, которые могут активироваться в условиях, предусмотре</w:t>
      </w:r>
      <w:r w:rsidRPr="00F45466">
        <w:t>н</w:t>
      </w:r>
      <w:r w:rsidRPr="00F45466">
        <w:t>ных процедурами испытаний в насто</w:t>
      </w:r>
      <w:r w:rsidR="00495BF1">
        <w:t>ящем приложении</w:t>
      </w:r>
      <w:r w:rsidRPr="00F45466">
        <w:t>.</w:t>
      </w:r>
      <w:bookmarkEnd w:id="7"/>
    </w:p>
    <w:p w:rsidR="00996AA6" w:rsidRPr="00F45466" w:rsidRDefault="00996AA6" w:rsidP="00F45466">
      <w:pPr>
        <w:pStyle w:val="SingleTxtGR"/>
        <w:ind w:left="2268"/>
      </w:pPr>
      <w:r w:rsidRPr="00F45466">
        <w:t xml:space="preserve">Эта информация должна быть включена в </w:t>
      </w:r>
      <w:r w:rsidR="00495BF1">
        <w:rPr>
          <w:rFonts w:eastAsiaTheme="minorEastAsia"/>
          <w:lang w:eastAsia="zh-CN"/>
        </w:rPr>
        <w:t>''</w:t>
      </w:r>
      <w:r w:rsidRPr="00F45466">
        <w:t>расширенный пакет д</w:t>
      </w:r>
      <w:r w:rsidRPr="00F45466">
        <w:t>о</w:t>
      </w:r>
      <w:r w:rsidRPr="00F45466">
        <w:t>кумен</w:t>
      </w:r>
      <w:r w:rsidR="00495BF1">
        <w:t>тации</w:t>
      </w:r>
      <w:r w:rsidR="00495BF1">
        <w:rPr>
          <w:rFonts w:eastAsiaTheme="minorEastAsia" w:hint="eastAsia"/>
          <w:lang w:eastAsia="zh-CN"/>
        </w:rPr>
        <w:t>''</w:t>
      </w:r>
      <w:r w:rsidRPr="00F45466">
        <w:t>, в соответствии с требованиями к документации, и</w:t>
      </w:r>
      <w:r w:rsidRPr="00F45466">
        <w:t>з</w:t>
      </w:r>
      <w:r w:rsidRPr="00F45466">
        <w:t>ложенными в пункте 5.1.4».</w:t>
      </w:r>
      <w:bookmarkEnd w:id="8"/>
    </w:p>
    <w:p w:rsidR="00A658DB" w:rsidRPr="00F45466" w:rsidRDefault="00F45466" w:rsidP="00F454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F45466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A6" w:rsidRDefault="00996AA6" w:rsidP="00B471C5">
      <w:r>
        <w:separator/>
      </w:r>
    </w:p>
  </w:endnote>
  <w:endnote w:type="continuationSeparator" w:id="0">
    <w:p w:rsidR="00996AA6" w:rsidRDefault="00996AA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B832A2" w:rsidRDefault="007005EE" w:rsidP="007005EE">
    <w:pPr>
      <w:pStyle w:val="Footer"/>
      <w:rPr>
        <w:rFonts w:eastAsiaTheme="minorEastAsia"/>
        <w:lang w:val="en-US" w:eastAsia="zh-CN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3446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832A2">
      <w:rPr>
        <w:rFonts w:eastAsiaTheme="minorEastAsia" w:hint="eastAsia"/>
        <w:lang w:val="en-US" w:eastAsia="zh-CN"/>
      </w:rPr>
      <w:t>0</w:t>
    </w:r>
    <w:r w:rsidR="009B12A4">
      <w:rPr>
        <w:rFonts w:eastAsiaTheme="minorEastAsia"/>
        <w:lang w:val="en-US" w:eastAsia="zh-CN"/>
      </w:rPr>
      <w:t>5</w:t>
    </w:r>
    <w:r w:rsidR="00B832A2">
      <w:rPr>
        <w:rFonts w:eastAsiaTheme="minorEastAsia" w:hint="eastAsia"/>
        <w:lang w:val="en-US" w:eastAsia="zh-CN"/>
      </w:rPr>
      <w:t>788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832A2">
      <w:rPr>
        <w:rFonts w:eastAsiaTheme="minorEastAsia" w:hint="eastAsia"/>
        <w:lang w:val="en-US" w:eastAsia="zh-CN"/>
      </w:rPr>
      <w:t>05788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3446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832A2" w:rsidRDefault="00A9606E" w:rsidP="007B199D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 w:rsidRPr="001C3ABC">
            <w:rPr>
              <w:lang w:val="en-US"/>
            </w:rPr>
            <w:t>GE.16-</w:t>
          </w:r>
          <w:r w:rsidR="00B832A2">
            <w:rPr>
              <w:rFonts w:eastAsiaTheme="minorEastAsia" w:hint="eastAsia"/>
              <w:lang w:val="en-US" w:eastAsia="zh-CN"/>
            </w:rPr>
            <w:t>05788</w:t>
          </w:r>
          <w:r w:rsidRPr="001C3ABC">
            <w:rPr>
              <w:lang w:val="en-US"/>
            </w:rPr>
            <w:t xml:space="preserve"> (R)</w:t>
          </w:r>
          <w:r w:rsidR="00B832A2">
            <w:rPr>
              <w:rFonts w:eastAsiaTheme="minorEastAsia" w:hint="eastAsia"/>
              <w:lang w:val="en-US" w:eastAsia="zh-CN"/>
            </w:rPr>
            <w:t xml:space="preserve">  220416   250416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832A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6/4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4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832A2" w:rsidRDefault="00B832A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832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832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832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832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832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832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832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832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832A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A6" w:rsidRPr="009141DC" w:rsidRDefault="00996AA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96AA6" w:rsidRPr="00D1261C" w:rsidRDefault="00996AA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96AA6" w:rsidRPr="00B832A2" w:rsidRDefault="00B832A2" w:rsidP="00996AA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rFonts w:eastAsiaTheme="minorEastAsia" w:hint="eastAsia"/>
          <w:lang w:eastAsia="zh-CN"/>
        </w:rPr>
        <w:tab/>
      </w:r>
      <w:r w:rsidR="00996AA6">
        <w:tab/>
      </w:r>
      <w:r w:rsidR="00996AA6" w:rsidRPr="00B832A2">
        <w:rPr>
          <w:sz w:val="20"/>
          <w:lang w:val="ru-RU"/>
        </w:rPr>
        <w:t>*</w:t>
      </w:r>
      <w:r>
        <w:rPr>
          <w:rFonts w:eastAsiaTheme="minorEastAsia" w:hint="eastAsia"/>
          <w:lang w:val="ru-RU" w:eastAsia="zh-CN"/>
        </w:rPr>
        <w:tab/>
      </w:r>
      <w:r w:rsidR="00996AA6" w:rsidRPr="00996AA6">
        <w:rPr>
          <w:lang w:val="ru-RU"/>
        </w:rPr>
        <w:t>В соответствии с программой работы Комитета по внутреннему транспорту на 2016–2017 годы (</w:t>
      </w:r>
      <w:r w:rsidR="00996AA6">
        <w:t>ECE</w:t>
      </w:r>
      <w:r w:rsidR="00996AA6" w:rsidRPr="00996AA6">
        <w:rPr>
          <w:lang w:val="ru-RU"/>
        </w:rPr>
        <w:t>/</w:t>
      </w:r>
      <w:r w:rsidR="00996AA6">
        <w:t>TRANS</w:t>
      </w:r>
      <w:r w:rsidR="00996AA6" w:rsidRPr="00996AA6">
        <w:rPr>
          <w:lang w:val="ru-RU"/>
        </w:rPr>
        <w:t xml:space="preserve">/254, пункт 159, и </w:t>
      </w:r>
      <w:r w:rsidR="00996AA6">
        <w:t>ECE</w:t>
      </w:r>
      <w:r w:rsidR="00996AA6" w:rsidRPr="00996AA6">
        <w:rPr>
          <w:lang w:val="ru-RU"/>
        </w:rPr>
        <w:t>/</w:t>
      </w:r>
      <w:r w:rsidR="00996AA6">
        <w:t>TRANS</w:t>
      </w:r>
      <w:r w:rsidR="00996AA6" w:rsidRPr="00996AA6">
        <w:rPr>
          <w:lang w:val="ru-RU"/>
        </w:rPr>
        <w:t>/2016/28/</w:t>
      </w:r>
      <w:r w:rsidR="00996AA6">
        <w:t>Add</w:t>
      </w:r>
      <w:r w:rsidR="00996AA6" w:rsidRPr="00996AA6">
        <w:rPr>
          <w:lang w:val="ru-RU"/>
        </w:rPr>
        <w:t xml:space="preserve"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</w:t>
      </w:r>
      <w:r w:rsidR="00996AA6" w:rsidRPr="00B832A2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832A2" w:rsidRPr="00B832A2">
      <w:rPr>
        <w:lang w:val="en-US"/>
      </w:rPr>
      <w:t>TRANS/WP.29/2016/41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832A2" w:rsidRPr="00B832A2">
      <w:rPr>
        <w:lang w:val="en-US"/>
      </w:rPr>
      <w:t>TRANS/WP.29/2016/41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775A31"/>
    <w:multiLevelType w:val="hybridMultilevel"/>
    <w:tmpl w:val="AAF2B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A6"/>
    <w:rsid w:val="000450D1"/>
    <w:rsid w:val="000519E1"/>
    <w:rsid w:val="000B1FD5"/>
    <w:rsid w:val="000F2A4F"/>
    <w:rsid w:val="00203F84"/>
    <w:rsid w:val="00257C45"/>
    <w:rsid w:val="00275188"/>
    <w:rsid w:val="0028687D"/>
    <w:rsid w:val="002B091C"/>
    <w:rsid w:val="002B3D40"/>
    <w:rsid w:val="002D0CCB"/>
    <w:rsid w:val="00336E30"/>
    <w:rsid w:val="00345C79"/>
    <w:rsid w:val="00366A39"/>
    <w:rsid w:val="003C2213"/>
    <w:rsid w:val="0048005C"/>
    <w:rsid w:val="00495BF1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001D"/>
    <w:rsid w:val="007D76DD"/>
    <w:rsid w:val="008717E8"/>
    <w:rsid w:val="008D01AE"/>
    <w:rsid w:val="008E0423"/>
    <w:rsid w:val="009141DC"/>
    <w:rsid w:val="009174A1"/>
    <w:rsid w:val="0098674D"/>
    <w:rsid w:val="00996AA6"/>
    <w:rsid w:val="00997ACA"/>
    <w:rsid w:val="009B12A4"/>
    <w:rsid w:val="00A03FB7"/>
    <w:rsid w:val="00A55C56"/>
    <w:rsid w:val="00A658DB"/>
    <w:rsid w:val="00A75A11"/>
    <w:rsid w:val="00A9606E"/>
    <w:rsid w:val="00AD0BB5"/>
    <w:rsid w:val="00AD7EAD"/>
    <w:rsid w:val="00B35A32"/>
    <w:rsid w:val="00B432C6"/>
    <w:rsid w:val="00B471C5"/>
    <w:rsid w:val="00B6474A"/>
    <w:rsid w:val="00B832A2"/>
    <w:rsid w:val="00BE1742"/>
    <w:rsid w:val="00D1261C"/>
    <w:rsid w:val="00D26030"/>
    <w:rsid w:val="00D34464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45466"/>
    <w:rsid w:val="00F466F1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A6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5901-C5BD-45F2-BC95-A3E50569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4555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Benedicte Boudol</cp:lastModifiedBy>
  <cp:revision>2</cp:revision>
  <cp:lastPrinted>2016-04-25T11:50:00Z</cp:lastPrinted>
  <dcterms:created xsi:type="dcterms:W3CDTF">2016-05-03T14:16:00Z</dcterms:created>
  <dcterms:modified xsi:type="dcterms:W3CDTF">2016-05-03T14:16:00Z</dcterms:modified>
</cp:coreProperties>
</file>