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51" w:rsidRPr="006D0AF1" w:rsidRDefault="00501751" w:rsidP="00501751">
      <w:pPr>
        <w:spacing w:line="60" w:lineRule="exact"/>
        <w:rPr>
          <w:color w:val="010000"/>
          <w:sz w:val="6"/>
        </w:rPr>
        <w:sectPr w:rsidR="00501751" w:rsidRPr="006D0AF1" w:rsidSect="005017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6D0AF1" w:rsidRPr="00527706" w:rsidRDefault="006D0AF1" w:rsidP="00527706">
      <w:pPr>
        <w:rPr>
          <w:b/>
          <w:bCs/>
          <w:sz w:val="28"/>
          <w:szCs w:val="28"/>
        </w:rPr>
      </w:pPr>
      <w:r w:rsidRPr="00527706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527706" w:rsidRPr="00527706" w:rsidRDefault="00527706" w:rsidP="00527706">
      <w:pPr>
        <w:spacing w:line="120" w:lineRule="exact"/>
        <w:rPr>
          <w:sz w:val="10"/>
          <w:szCs w:val="28"/>
        </w:rPr>
      </w:pPr>
    </w:p>
    <w:p w:rsidR="006D0AF1" w:rsidRPr="00527706" w:rsidRDefault="006D0AF1" w:rsidP="00527706">
      <w:pPr>
        <w:rPr>
          <w:sz w:val="28"/>
          <w:szCs w:val="28"/>
        </w:rPr>
      </w:pPr>
      <w:r w:rsidRPr="00527706">
        <w:rPr>
          <w:sz w:val="28"/>
          <w:szCs w:val="28"/>
        </w:rPr>
        <w:t>Комитет по внутреннему транспорту</w:t>
      </w:r>
    </w:p>
    <w:p w:rsidR="00527706" w:rsidRPr="00527706" w:rsidRDefault="00527706" w:rsidP="00527706">
      <w:pPr>
        <w:spacing w:line="120" w:lineRule="exact"/>
        <w:rPr>
          <w:sz w:val="10"/>
        </w:rPr>
      </w:pPr>
    </w:p>
    <w:p w:rsidR="006D0AF1" w:rsidRPr="00527706" w:rsidRDefault="006D0AF1" w:rsidP="00527706">
      <w:pPr>
        <w:rPr>
          <w:b/>
          <w:bCs/>
          <w:sz w:val="24"/>
          <w:szCs w:val="24"/>
        </w:rPr>
      </w:pPr>
      <w:r w:rsidRPr="00527706">
        <w:rPr>
          <w:b/>
          <w:bCs/>
          <w:sz w:val="24"/>
          <w:szCs w:val="24"/>
        </w:rPr>
        <w:t>Всемирный форум для согласования правил</w:t>
      </w:r>
      <w:r w:rsidRPr="00527706">
        <w:rPr>
          <w:b/>
          <w:bCs/>
          <w:sz w:val="24"/>
          <w:szCs w:val="24"/>
        </w:rPr>
        <w:br/>
        <w:t>в области транспортных средств</w:t>
      </w:r>
    </w:p>
    <w:p w:rsidR="00527706" w:rsidRPr="00527706" w:rsidRDefault="00527706" w:rsidP="00527706">
      <w:pPr>
        <w:spacing w:line="120" w:lineRule="exact"/>
        <w:rPr>
          <w:bCs/>
          <w:sz w:val="10"/>
        </w:rPr>
      </w:pPr>
    </w:p>
    <w:p w:rsidR="006D0AF1" w:rsidRPr="00527706" w:rsidRDefault="006D0AF1" w:rsidP="00527706">
      <w:pPr>
        <w:rPr>
          <w:b/>
          <w:bCs/>
        </w:rPr>
      </w:pPr>
      <w:r w:rsidRPr="00527706">
        <w:rPr>
          <w:b/>
          <w:bCs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 wp14:anchorId="1B59C28D" wp14:editId="5D895AD6">
            <wp:simplePos x="0" y="0"/>
            <wp:positionH relativeFrom="margin">
              <wp:posOffset>5489575</wp:posOffset>
            </wp:positionH>
            <wp:positionV relativeFrom="margin">
              <wp:posOffset>8027670</wp:posOffset>
            </wp:positionV>
            <wp:extent cx="638175" cy="638175"/>
            <wp:effectExtent l="0" t="0" r="9525" b="9525"/>
            <wp:wrapNone/>
            <wp:docPr id="5" name="Рисунок 5" descr="http://undocs.org/m2/QRCode.ashx?DS=ECE/TRANS/WP.29/GRE/2015/6&amp;Size=2 &amp;Lang=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docs.org/m2/QRCode.ashx?DS=ECE/TRANS/WP.29/GRE/2015/6&amp;Size=2 &amp;Lang=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706" w:rsidRPr="00527706">
        <w:rPr>
          <w:b/>
          <w:bCs/>
        </w:rPr>
        <w:t>168-я</w:t>
      </w:r>
      <w:r w:rsidRPr="00527706">
        <w:rPr>
          <w:b/>
          <w:bCs/>
        </w:rPr>
        <w:t xml:space="preserve"> сессия</w:t>
      </w:r>
    </w:p>
    <w:p w:rsidR="006D0AF1" w:rsidRPr="006D0AF1" w:rsidRDefault="006D0AF1" w:rsidP="00527706">
      <w:pPr>
        <w:rPr>
          <w:bCs/>
        </w:rPr>
      </w:pPr>
      <w:r w:rsidRPr="006D0AF1">
        <w:t xml:space="preserve">Женева, </w:t>
      </w:r>
      <w:r w:rsidR="00527706">
        <w:t>8</w:t>
      </w:r>
      <w:r w:rsidRPr="006D0AF1">
        <w:t>–1</w:t>
      </w:r>
      <w:r w:rsidR="00527706">
        <w:t>1</w:t>
      </w:r>
      <w:r w:rsidRPr="006D0AF1">
        <w:t xml:space="preserve"> </w:t>
      </w:r>
      <w:r w:rsidR="00527706">
        <w:t>марта</w:t>
      </w:r>
      <w:r w:rsidRPr="006D0AF1">
        <w:t xml:space="preserve"> 201</w:t>
      </w:r>
      <w:r w:rsidR="00527706">
        <w:t>6</w:t>
      </w:r>
      <w:r w:rsidRPr="006D0AF1">
        <w:t xml:space="preserve"> года</w:t>
      </w:r>
    </w:p>
    <w:p w:rsidR="006D0AF1" w:rsidRPr="006D0AF1" w:rsidRDefault="006D0AF1" w:rsidP="00527706">
      <w:pPr>
        <w:rPr>
          <w:bCs/>
        </w:rPr>
      </w:pPr>
      <w:r w:rsidRPr="006D0AF1">
        <w:rPr>
          <w:bCs/>
        </w:rPr>
        <w:t>Пункт</w:t>
      </w:r>
      <w:r w:rsidR="00527706">
        <w:rPr>
          <w:bCs/>
        </w:rPr>
        <w:t xml:space="preserve"> 4.9.9</w:t>
      </w:r>
      <w:r w:rsidRPr="006D0AF1">
        <w:rPr>
          <w:bCs/>
        </w:rPr>
        <w:t xml:space="preserve"> предварительной повестки дня</w:t>
      </w:r>
      <w:r w:rsidRPr="006D0AF1">
        <w:rPr>
          <w:bCs/>
        </w:rPr>
        <w:br/>
      </w:r>
      <w:r w:rsidR="00527706">
        <w:rPr>
          <w:b/>
        </w:rPr>
        <w:t xml:space="preserve">Соглашение 1958 года – Рассмотрение проектов поправок </w:t>
      </w:r>
      <w:r w:rsidR="00527706">
        <w:rPr>
          <w:b/>
        </w:rPr>
        <w:br/>
        <w:t xml:space="preserve">к действующим правилам, представленных </w:t>
      </w:r>
      <w:r w:rsidR="00527706">
        <w:rPr>
          <w:b/>
          <w:lang w:val="en-GB"/>
        </w:rPr>
        <w:t>GRE</w:t>
      </w:r>
    </w:p>
    <w:p w:rsidR="00527706" w:rsidRPr="00527706" w:rsidRDefault="00527706" w:rsidP="00527706">
      <w:pPr>
        <w:pStyle w:val="SingleTxt"/>
        <w:spacing w:after="0" w:line="120" w:lineRule="exact"/>
        <w:rPr>
          <w:b/>
          <w:sz w:val="10"/>
        </w:rPr>
      </w:pPr>
    </w:p>
    <w:p w:rsidR="00527706" w:rsidRPr="00527706" w:rsidRDefault="00527706" w:rsidP="00527706">
      <w:pPr>
        <w:pStyle w:val="SingleTxt"/>
        <w:spacing w:after="0" w:line="120" w:lineRule="exact"/>
        <w:rPr>
          <w:b/>
          <w:sz w:val="10"/>
        </w:rPr>
      </w:pPr>
    </w:p>
    <w:p w:rsidR="00527706" w:rsidRPr="00527706" w:rsidRDefault="00527706" w:rsidP="00527706">
      <w:pPr>
        <w:pStyle w:val="SingleTxt"/>
        <w:spacing w:after="0" w:line="120" w:lineRule="exact"/>
        <w:rPr>
          <w:b/>
          <w:sz w:val="10"/>
        </w:rPr>
      </w:pPr>
    </w:p>
    <w:p w:rsidR="006D0AF1" w:rsidRPr="006D0AF1" w:rsidRDefault="00527706" w:rsidP="0052770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D0AF1" w:rsidRPr="006D0AF1">
        <w:tab/>
        <w:t xml:space="preserve">Предложение по дополнению 6 к поправкам серии 01 </w:t>
      </w:r>
      <w:r>
        <w:br/>
      </w:r>
      <w:r w:rsidR="006D0AF1" w:rsidRPr="006D0AF1">
        <w:t>к Правилам № 113 (фары, испускающие симметричный луч ближнего света)</w:t>
      </w:r>
    </w:p>
    <w:p w:rsidR="00527706" w:rsidRPr="00527706" w:rsidRDefault="00527706" w:rsidP="00527706">
      <w:pPr>
        <w:pStyle w:val="SingleTxt"/>
        <w:spacing w:after="0" w:line="120" w:lineRule="exact"/>
        <w:rPr>
          <w:b/>
          <w:sz w:val="10"/>
        </w:rPr>
      </w:pPr>
    </w:p>
    <w:p w:rsidR="00527706" w:rsidRPr="00527706" w:rsidRDefault="00527706" w:rsidP="00527706">
      <w:pPr>
        <w:pStyle w:val="SingleTxt"/>
        <w:spacing w:after="0" w:line="120" w:lineRule="exact"/>
        <w:rPr>
          <w:b/>
          <w:sz w:val="10"/>
        </w:rPr>
      </w:pPr>
    </w:p>
    <w:p w:rsidR="006D0AF1" w:rsidRPr="006D0AF1" w:rsidRDefault="006D0AF1" w:rsidP="008D7AF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0AF1">
        <w:tab/>
      </w:r>
      <w:r w:rsidRPr="006D0AF1">
        <w:tab/>
        <w:t xml:space="preserve">Представлено </w:t>
      </w:r>
      <w:r w:rsidR="00527706" w:rsidRPr="006D0AF1">
        <w:t>Рабоч</w:t>
      </w:r>
      <w:r w:rsidR="008D7AF2">
        <w:t>ей</w:t>
      </w:r>
      <w:r w:rsidR="00527706" w:rsidRPr="006D0AF1">
        <w:t xml:space="preserve"> групп</w:t>
      </w:r>
      <w:r w:rsidR="008D7AF2">
        <w:t>ой</w:t>
      </w:r>
      <w:r w:rsidR="00527706" w:rsidRPr="006D0AF1">
        <w:t xml:space="preserve"> по вопросам освещения</w:t>
      </w:r>
      <w:r w:rsidR="00527706" w:rsidRPr="006D0AF1">
        <w:br/>
        <w:t>и световой сигнализации</w:t>
      </w:r>
      <w:r w:rsidRPr="00527706">
        <w:rPr>
          <w:b w:val="0"/>
          <w:bCs/>
          <w:sz w:val="20"/>
        </w:rPr>
        <w:footnoteReference w:customMarkFollows="1" w:id="1"/>
        <w:t>*</w:t>
      </w:r>
    </w:p>
    <w:p w:rsidR="00527706" w:rsidRPr="00527706" w:rsidRDefault="00527706" w:rsidP="00527706">
      <w:pPr>
        <w:pStyle w:val="SingleTxt"/>
        <w:spacing w:after="0" w:line="120" w:lineRule="exact"/>
        <w:rPr>
          <w:sz w:val="10"/>
        </w:rPr>
      </w:pPr>
    </w:p>
    <w:p w:rsidR="00527706" w:rsidRPr="00527706" w:rsidRDefault="00527706" w:rsidP="00527706">
      <w:pPr>
        <w:pStyle w:val="SingleTxt"/>
        <w:spacing w:after="0" w:line="120" w:lineRule="exact"/>
        <w:rPr>
          <w:sz w:val="10"/>
        </w:rPr>
      </w:pPr>
    </w:p>
    <w:p w:rsidR="00501751" w:rsidRPr="003250AC" w:rsidRDefault="006D0AF1" w:rsidP="008D7AF2">
      <w:pPr>
        <w:pStyle w:val="SingleTxt"/>
      </w:pPr>
      <w:r w:rsidRPr="006D0AF1">
        <w:tab/>
      </w:r>
      <w:r w:rsidR="00527706">
        <w:t>Воспроизведенный</w:t>
      </w:r>
      <w:r w:rsidRPr="006D0AF1">
        <w:t xml:space="preserve"> ниже текст был </w:t>
      </w:r>
      <w:r w:rsidR="00527706">
        <w:t>принят Рабочей группой по вопросам освещения и световой сигнализации (</w:t>
      </w:r>
      <w:r w:rsidR="00527706" w:rsidRPr="00527706">
        <w:rPr>
          <w:bCs/>
          <w:lang w:val="en-GB"/>
        </w:rPr>
        <w:t>GRE</w:t>
      </w:r>
      <w:r w:rsidR="00527706">
        <w:t xml:space="preserve">) на ее семьдесят четвертой сессии </w:t>
      </w:r>
      <w:r w:rsidR="00527706" w:rsidRPr="00527706">
        <w:t>(</w:t>
      </w:r>
      <w:r w:rsidR="00527706" w:rsidRPr="00527706">
        <w:rPr>
          <w:lang w:val="en-GB"/>
        </w:rPr>
        <w:t>ECE</w:t>
      </w:r>
      <w:r w:rsidR="00527706" w:rsidRPr="00527706">
        <w:t>/</w:t>
      </w:r>
      <w:r w:rsidR="00527706" w:rsidRPr="00527706">
        <w:rPr>
          <w:lang w:val="en-GB"/>
        </w:rPr>
        <w:t>TRANS</w:t>
      </w:r>
      <w:r w:rsidR="00527706" w:rsidRPr="00527706">
        <w:t>/</w:t>
      </w:r>
      <w:r w:rsidR="00527706" w:rsidRPr="00527706">
        <w:rPr>
          <w:lang w:val="en-GB"/>
        </w:rPr>
        <w:t>WP</w:t>
      </w:r>
      <w:r w:rsidR="00527706" w:rsidRPr="00527706">
        <w:t>.29/</w:t>
      </w:r>
      <w:r w:rsidR="00527706" w:rsidRPr="00527706">
        <w:rPr>
          <w:lang w:val="en-GB"/>
        </w:rPr>
        <w:t>GRE</w:t>
      </w:r>
      <w:r w:rsidR="00527706" w:rsidRPr="00527706">
        <w:t xml:space="preserve">/74, </w:t>
      </w:r>
      <w:r w:rsidR="00527706">
        <w:t>пункт</w:t>
      </w:r>
      <w:r w:rsidR="00527706" w:rsidRPr="00527706">
        <w:t xml:space="preserve"> 35).</w:t>
      </w:r>
      <w:r w:rsidR="003250AC">
        <w:t xml:space="preserve"> В его основу положен доку</w:t>
      </w:r>
      <w:r w:rsidR="008D7AF2">
        <w:t>-</w:t>
      </w:r>
      <w:r w:rsidR="003250AC">
        <w:t>мент</w:t>
      </w:r>
      <w:r w:rsidR="008D7AF2">
        <w:t> </w:t>
      </w:r>
      <w:r w:rsidR="00527706" w:rsidRPr="00527706">
        <w:rPr>
          <w:lang w:val="en-GB"/>
        </w:rPr>
        <w:t>ECE</w:t>
      </w:r>
      <w:r w:rsidR="00527706" w:rsidRPr="00527706">
        <w:t>/</w:t>
      </w:r>
      <w:r w:rsidR="00527706" w:rsidRPr="00527706">
        <w:rPr>
          <w:lang w:val="en-GB"/>
        </w:rPr>
        <w:t>TRANS</w:t>
      </w:r>
      <w:r w:rsidR="00527706" w:rsidRPr="00527706">
        <w:t>/</w:t>
      </w:r>
      <w:r w:rsidR="00527706" w:rsidRPr="00527706">
        <w:rPr>
          <w:lang w:val="en-GB"/>
        </w:rPr>
        <w:t>WP</w:t>
      </w:r>
      <w:r w:rsidR="00527706" w:rsidRPr="00527706">
        <w:t>.29/</w:t>
      </w:r>
      <w:r w:rsidR="00527706" w:rsidRPr="00527706">
        <w:rPr>
          <w:lang w:val="en-GB"/>
        </w:rPr>
        <w:t>GRE</w:t>
      </w:r>
      <w:r w:rsidR="00527706" w:rsidRPr="00527706">
        <w:t>/2015/17.</w:t>
      </w:r>
      <w:r w:rsidR="00527706" w:rsidRPr="006D0AF1">
        <w:t xml:space="preserve"> </w:t>
      </w:r>
      <w:r w:rsidR="003250AC">
        <w:t>Этот текст представлен Всемирному ф</w:t>
      </w:r>
      <w:r w:rsidR="003250AC">
        <w:t>о</w:t>
      </w:r>
      <w:r w:rsidR="003250AC">
        <w:t xml:space="preserve">руму для согласования правил в области транспортных средств </w:t>
      </w:r>
      <w:r w:rsidR="003250AC" w:rsidRPr="003250AC">
        <w:t>(</w:t>
      </w:r>
      <w:r w:rsidR="003250AC" w:rsidRPr="003250AC">
        <w:rPr>
          <w:lang w:val="en-GB"/>
        </w:rPr>
        <w:t>WP</w:t>
      </w:r>
      <w:r w:rsidR="003250AC" w:rsidRPr="003250AC">
        <w:t>.29)</w:t>
      </w:r>
      <w:r w:rsidR="003250AC">
        <w:t xml:space="preserve"> и Адм</w:t>
      </w:r>
      <w:r w:rsidR="003250AC">
        <w:t>и</w:t>
      </w:r>
      <w:r w:rsidR="003250AC">
        <w:t>нистративному комитету АС.1 для рассмотрения на их сессиях в марте 2016 года</w:t>
      </w:r>
      <w:r w:rsidRPr="006D0AF1">
        <w:t>.</w:t>
      </w:r>
    </w:p>
    <w:p w:rsidR="006D0AF1" w:rsidRPr="003250AC" w:rsidRDefault="006D0AF1" w:rsidP="003250AC">
      <w:pPr>
        <w:pStyle w:val="SingleTxt"/>
        <w:rPr>
          <w:bCs/>
        </w:rPr>
      </w:pPr>
      <w:r w:rsidRPr="006D0AF1">
        <w:br w:type="page"/>
      </w:r>
      <w:r w:rsidRPr="003250AC">
        <w:rPr>
          <w:bCs/>
          <w:i/>
        </w:rPr>
        <w:lastRenderedPageBreak/>
        <w:t>Пункт 6.2.6.1</w:t>
      </w:r>
      <w:r w:rsidRPr="003250AC">
        <w:rPr>
          <w:bCs/>
        </w:rPr>
        <w:t xml:space="preserve"> исключить.</w:t>
      </w:r>
    </w:p>
    <w:p w:rsidR="006D0AF1" w:rsidRPr="003250AC" w:rsidRDefault="006D0AF1" w:rsidP="006D0AF1">
      <w:pPr>
        <w:pStyle w:val="SingleTxt"/>
        <w:rPr>
          <w:bCs/>
        </w:rPr>
      </w:pPr>
      <w:r w:rsidRPr="003250AC">
        <w:rPr>
          <w:bCs/>
          <w:i/>
        </w:rPr>
        <w:t>Пункт 6.2.7</w:t>
      </w:r>
      <w:r w:rsidRPr="003250AC">
        <w:rPr>
          <w:bCs/>
        </w:rPr>
        <w:t xml:space="preserve"> изменить следующим образом:</w:t>
      </w:r>
    </w:p>
    <w:p w:rsidR="006D0AF1" w:rsidRPr="003250AC" w:rsidRDefault="003250AC" w:rsidP="008D7AF2">
      <w:pPr>
        <w:pStyle w:val="SingleTxt"/>
        <w:ind w:left="2218" w:hanging="951"/>
        <w:rPr>
          <w:bCs/>
        </w:rPr>
      </w:pPr>
      <w:r>
        <w:rPr>
          <w:bCs/>
        </w:rPr>
        <w:t>«</w:t>
      </w:r>
      <w:r w:rsidR="006D0AF1" w:rsidRPr="003250AC">
        <w:rPr>
          <w:bCs/>
        </w:rPr>
        <w:t>6.2.7</w:t>
      </w:r>
      <w:r w:rsidR="006D0AF1" w:rsidRPr="003250AC">
        <w:rPr>
          <w:bCs/>
        </w:rPr>
        <w:tab/>
        <w:t>Применительно к лучу ближнего света допускается использование и</w:t>
      </w:r>
      <w:r w:rsidR="006D0AF1" w:rsidRPr="003250AC">
        <w:rPr>
          <w:bCs/>
        </w:rPr>
        <w:t>с</w:t>
      </w:r>
      <w:r w:rsidR="006D0AF1" w:rsidRPr="003250AC">
        <w:rPr>
          <w:bCs/>
        </w:rPr>
        <w:t>точников света с одной или двумя лампами накаливания (класса</w:t>
      </w:r>
      <w:r w:rsidR="006D0AF1" w:rsidRPr="003250AC">
        <w:rPr>
          <w:bCs/>
          <w:lang w:val="en-GB"/>
        </w:rPr>
        <w:t> </w:t>
      </w:r>
      <w:r w:rsidR="006D0AF1" w:rsidRPr="003250AC">
        <w:rPr>
          <w:bCs/>
        </w:rPr>
        <w:t xml:space="preserve">А, В, С, </w:t>
      </w:r>
      <w:r w:rsidR="006D0AF1" w:rsidRPr="003250AC">
        <w:rPr>
          <w:bCs/>
          <w:lang w:val="en-US"/>
        </w:rPr>
        <w:t>D</w:t>
      </w:r>
      <w:r w:rsidR="006D0AF1" w:rsidRPr="003250AC">
        <w:rPr>
          <w:bCs/>
        </w:rPr>
        <w:t>) или одним газоразрядным источником света (класса</w:t>
      </w:r>
      <w:r w:rsidR="006D0AF1" w:rsidRPr="003250AC">
        <w:rPr>
          <w:bCs/>
          <w:lang w:val="en-GB"/>
        </w:rPr>
        <w:t> </w:t>
      </w:r>
      <w:r w:rsidR="006D0AF1" w:rsidRPr="003250AC">
        <w:rPr>
          <w:bCs/>
        </w:rPr>
        <w:t>Е) либо о</w:t>
      </w:r>
      <w:r w:rsidR="006D0AF1" w:rsidRPr="003250AC">
        <w:rPr>
          <w:bCs/>
        </w:rPr>
        <w:t>д</w:t>
      </w:r>
      <w:r w:rsidR="006D0AF1" w:rsidRPr="003250AC">
        <w:rPr>
          <w:bCs/>
        </w:rPr>
        <w:t xml:space="preserve">ним или более модулями СИД (класса А, В, С, </w:t>
      </w:r>
      <w:r w:rsidR="006D0AF1" w:rsidRPr="003250AC">
        <w:rPr>
          <w:bCs/>
          <w:lang w:val="en-US"/>
        </w:rPr>
        <w:t>D</w:t>
      </w:r>
      <w:r w:rsidR="006D0AF1" w:rsidRPr="003250AC">
        <w:rPr>
          <w:bCs/>
        </w:rPr>
        <w:t>, Е)</w:t>
      </w:r>
      <w:r>
        <w:rPr>
          <w:bCs/>
        </w:rPr>
        <w:t>»</w:t>
      </w:r>
      <w:r w:rsidR="008D7AF2">
        <w:rPr>
          <w:bCs/>
        </w:rPr>
        <w:t>.</w:t>
      </w:r>
    </w:p>
    <w:p w:rsidR="006D0AF1" w:rsidRPr="003250AC" w:rsidRDefault="006D0AF1" w:rsidP="006D0AF1">
      <w:pPr>
        <w:pStyle w:val="SingleTxt"/>
        <w:rPr>
          <w:bCs/>
        </w:rPr>
      </w:pPr>
      <w:r w:rsidRPr="003250AC">
        <w:rPr>
          <w:bCs/>
          <w:i/>
        </w:rPr>
        <w:t>Пункт 6.3.2</w:t>
      </w:r>
      <w:r w:rsidRPr="003250AC">
        <w:rPr>
          <w:bCs/>
        </w:rPr>
        <w:t xml:space="preserve"> изменить следующим образом:</w:t>
      </w:r>
    </w:p>
    <w:p w:rsidR="006D0AF1" w:rsidRPr="003250AC" w:rsidRDefault="003250AC" w:rsidP="003250AC">
      <w:pPr>
        <w:pStyle w:val="SingleTxt"/>
        <w:ind w:left="2218" w:hanging="951"/>
        <w:rPr>
          <w:bCs/>
        </w:rPr>
      </w:pPr>
      <w:r>
        <w:rPr>
          <w:bCs/>
        </w:rPr>
        <w:t>«</w:t>
      </w:r>
      <w:r w:rsidR="006D0AF1" w:rsidRPr="003250AC">
        <w:rPr>
          <w:bCs/>
        </w:rPr>
        <w:t>6.3.2</w:t>
      </w:r>
      <w:r w:rsidR="006D0AF1" w:rsidRPr="003250AC">
        <w:rPr>
          <w:bCs/>
        </w:rPr>
        <w:tab/>
        <w:t>Независимо от типа источника света (модуль(и) СИД, источник(и) св</w:t>
      </w:r>
      <w:r w:rsidR="006D0AF1" w:rsidRPr="003250AC">
        <w:rPr>
          <w:bCs/>
        </w:rPr>
        <w:t>е</w:t>
      </w:r>
      <w:r w:rsidR="006D0AF1" w:rsidRPr="003250AC">
        <w:rPr>
          <w:bCs/>
        </w:rPr>
        <w:t>та с нитью накала или газоразрядный источник света), используемого для создания ближнего света, для каждого индивидуального луча дальнего света могут использоваться несколько источников света:</w:t>
      </w:r>
    </w:p>
    <w:p w:rsidR="006D0AF1" w:rsidRPr="003250AC" w:rsidRDefault="003250AC" w:rsidP="006D0AF1">
      <w:pPr>
        <w:pStyle w:val="SingleTxt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6D0AF1" w:rsidRPr="003250AC">
        <w:rPr>
          <w:bCs/>
        </w:rPr>
        <w:t>а)</w:t>
      </w:r>
      <w:r w:rsidR="006D0AF1" w:rsidRPr="003250AC">
        <w:rPr>
          <w:bCs/>
        </w:rPr>
        <w:tab/>
        <w:t>………</w:t>
      </w:r>
    </w:p>
    <w:p w:rsidR="006D0AF1" w:rsidRPr="003250AC" w:rsidRDefault="003250AC" w:rsidP="006D0AF1">
      <w:pPr>
        <w:pStyle w:val="SingleTxt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6D0AF1" w:rsidRPr="003250AC">
        <w:rPr>
          <w:bCs/>
          <w:lang w:val="en-US"/>
        </w:rPr>
        <w:t>b</w:t>
      </w:r>
      <w:r w:rsidR="006D0AF1" w:rsidRPr="003250AC">
        <w:rPr>
          <w:bCs/>
        </w:rPr>
        <w:t>)</w:t>
      </w:r>
      <w:r w:rsidR="006D0AF1" w:rsidRPr="003250AC">
        <w:rPr>
          <w:bCs/>
        </w:rPr>
        <w:tab/>
        <w:t>………</w:t>
      </w:r>
    </w:p>
    <w:p w:rsidR="006D0AF1" w:rsidRPr="003250AC" w:rsidRDefault="003250AC" w:rsidP="008D1636">
      <w:pPr>
        <w:pStyle w:val="SingleTxt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6D0AF1" w:rsidRPr="003250AC">
        <w:rPr>
          <w:bCs/>
          <w:lang w:val="en-US"/>
        </w:rPr>
        <w:t>c</w:t>
      </w:r>
      <w:r w:rsidR="006D0AF1" w:rsidRPr="003250AC">
        <w:rPr>
          <w:bCs/>
        </w:rPr>
        <w:t>)</w:t>
      </w:r>
      <w:r w:rsidR="006D0AF1" w:rsidRPr="003250AC">
        <w:rPr>
          <w:bCs/>
        </w:rPr>
        <w:tab/>
        <w:t xml:space="preserve">модуль(и) СИД (класс </w:t>
      </w:r>
      <w:r w:rsidR="006D0AF1" w:rsidRPr="003250AC">
        <w:rPr>
          <w:bCs/>
          <w:iCs/>
        </w:rPr>
        <w:t>В</w:t>
      </w:r>
      <w:r w:rsidR="006D0AF1" w:rsidRPr="003250AC">
        <w:rPr>
          <w:bCs/>
        </w:rPr>
        <w:t xml:space="preserve">, С, </w:t>
      </w:r>
      <w:r w:rsidR="006D0AF1" w:rsidRPr="003250AC">
        <w:rPr>
          <w:bCs/>
          <w:lang w:val="en-US"/>
        </w:rPr>
        <w:t>D</w:t>
      </w:r>
      <w:r w:rsidR="006D0AF1" w:rsidRPr="003250AC">
        <w:rPr>
          <w:bCs/>
        </w:rPr>
        <w:t>, Е)</w:t>
      </w:r>
      <w:r>
        <w:rPr>
          <w:bCs/>
        </w:rPr>
        <w:t>»</w:t>
      </w:r>
      <w:r w:rsidR="008D1636">
        <w:rPr>
          <w:bCs/>
        </w:rPr>
        <w:t>.</w:t>
      </w:r>
    </w:p>
    <w:p w:rsidR="003250AC" w:rsidRDefault="006D0AF1" w:rsidP="006D0AF1">
      <w:pPr>
        <w:pStyle w:val="SingleTxt"/>
        <w:rPr>
          <w:bCs/>
          <w:i/>
        </w:rPr>
      </w:pPr>
      <w:r w:rsidRPr="003250AC">
        <w:rPr>
          <w:bCs/>
          <w:i/>
        </w:rPr>
        <w:t>Приложение 4</w:t>
      </w:r>
    </w:p>
    <w:p w:rsidR="006D0AF1" w:rsidRPr="003250AC" w:rsidRDefault="003250AC" w:rsidP="003250AC">
      <w:pPr>
        <w:pStyle w:val="SingleTxt"/>
        <w:rPr>
          <w:bCs/>
        </w:rPr>
      </w:pPr>
      <w:r>
        <w:rPr>
          <w:bCs/>
          <w:i/>
        </w:rPr>
        <w:t>П</w:t>
      </w:r>
      <w:r w:rsidR="006D0AF1" w:rsidRPr="003250AC">
        <w:rPr>
          <w:bCs/>
          <w:i/>
        </w:rPr>
        <w:t>ункт 2.2.1</w:t>
      </w:r>
      <w:r w:rsidR="006D0AF1" w:rsidRPr="003250AC">
        <w:rPr>
          <w:bCs/>
        </w:rPr>
        <w:t xml:space="preserve"> изменить следующим образом:</w:t>
      </w:r>
    </w:p>
    <w:p w:rsidR="006D0AF1" w:rsidRPr="003250AC" w:rsidRDefault="003250AC" w:rsidP="008D1636">
      <w:pPr>
        <w:pStyle w:val="SingleTxt"/>
        <w:ind w:left="2218" w:hanging="951"/>
        <w:rPr>
          <w:bCs/>
        </w:rPr>
      </w:pPr>
      <w:r>
        <w:rPr>
          <w:bCs/>
        </w:rPr>
        <w:t>«</w:t>
      </w:r>
      <w:r w:rsidR="006D0AF1" w:rsidRPr="003250AC">
        <w:rPr>
          <w:bCs/>
        </w:rPr>
        <w:t>2.2.1</w:t>
      </w:r>
      <w:r w:rsidR="006D0AF1" w:rsidRPr="003250AC">
        <w:rPr>
          <w:bCs/>
        </w:rPr>
        <w:tab/>
        <w:t>Результат в миллирадианах (мрад) считают приемлемым для фары, с</w:t>
      </w:r>
      <w:r w:rsidR="006D0AF1" w:rsidRPr="003250AC">
        <w:rPr>
          <w:bCs/>
        </w:rPr>
        <w:t>о</w:t>
      </w:r>
      <w:r w:rsidR="006D0AF1" w:rsidRPr="003250AC">
        <w:rPr>
          <w:bCs/>
        </w:rPr>
        <w:t>здающей луч ближнего света, только в том случае, если абсолютное значение ∆</w:t>
      </w:r>
      <w:r w:rsidR="006D0AF1" w:rsidRPr="003250AC">
        <w:rPr>
          <w:bCs/>
          <w:lang w:val="en-GB"/>
        </w:rPr>
        <w:t>r</w:t>
      </w:r>
      <w:r w:rsidR="006D0AF1" w:rsidRPr="003250AC">
        <w:rPr>
          <w:bCs/>
          <w:vertAlign w:val="subscript"/>
          <w:lang w:val="en-GB"/>
        </w:rPr>
        <w:t>I</w:t>
      </w:r>
      <w:r w:rsidR="006D0AF1" w:rsidRPr="003250AC">
        <w:rPr>
          <w:bCs/>
          <w:lang w:val="en-GB"/>
        </w:rPr>
        <w:t> </w:t>
      </w:r>
      <w:r w:rsidR="006D0AF1" w:rsidRPr="003250AC">
        <w:rPr>
          <w:bCs/>
        </w:rPr>
        <w:t>=</w:t>
      </w:r>
      <w:r w:rsidR="006D0AF1" w:rsidRPr="003250AC">
        <w:rPr>
          <w:bCs/>
          <w:lang w:val="en-GB"/>
        </w:rPr>
        <w:t> </w:t>
      </w:r>
      <w:r w:rsidR="006D0AF1" w:rsidRPr="003250AC">
        <w:rPr>
          <w:bCs/>
        </w:rPr>
        <w:t>|</w:t>
      </w:r>
      <w:r w:rsidR="006D0AF1" w:rsidRPr="003250AC">
        <w:rPr>
          <w:bCs/>
          <w:lang w:val="en-GB"/>
        </w:rPr>
        <w:t> r</w:t>
      </w:r>
      <w:r w:rsidR="006D0AF1" w:rsidRPr="003250AC">
        <w:rPr>
          <w:bCs/>
          <w:vertAlign w:val="subscript"/>
        </w:rPr>
        <w:t>3</w:t>
      </w:r>
      <w:r w:rsidR="006D0AF1" w:rsidRPr="003250AC">
        <w:rPr>
          <w:bCs/>
          <w:lang w:val="en-GB"/>
        </w:rPr>
        <w:t> </w:t>
      </w:r>
      <w:r w:rsidR="006D0AF1" w:rsidRPr="003250AC">
        <w:rPr>
          <w:bCs/>
        </w:rPr>
        <w:t>−</w:t>
      </w:r>
      <w:r w:rsidR="006D0AF1" w:rsidRPr="003250AC">
        <w:rPr>
          <w:bCs/>
          <w:lang w:val="en-GB"/>
        </w:rPr>
        <w:t> r</w:t>
      </w:r>
      <w:r w:rsidR="006D0AF1" w:rsidRPr="003250AC">
        <w:rPr>
          <w:bCs/>
          <w:vertAlign w:val="subscript"/>
        </w:rPr>
        <w:t>60</w:t>
      </w:r>
      <w:r w:rsidR="006D0AF1" w:rsidRPr="003250AC">
        <w:rPr>
          <w:bCs/>
          <w:lang w:val="en-GB"/>
        </w:rPr>
        <w:t> </w:t>
      </w:r>
      <w:r w:rsidR="006D0AF1" w:rsidRPr="003250AC">
        <w:rPr>
          <w:bCs/>
        </w:rPr>
        <w:t>|, измеренное для этой фары, составляет не б</w:t>
      </w:r>
      <w:r w:rsidR="006D0AF1" w:rsidRPr="003250AC">
        <w:rPr>
          <w:bCs/>
        </w:rPr>
        <w:t>о</w:t>
      </w:r>
      <w:r w:rsidR="006D0AF1" w:rsidRPr="003250AC">
        <w:rPr>
          <w:bCs/>
        </w:rPr>
        <w:t>лее</w:t>
      </w:r>
      <w:r w:rsidR="006D0AF1" w:rsidRPr="003250AC">
        <w:rPr>
          <w:bCs/>
          <w:lang w:val="en-GB"/>
        </w:rPr>
        <w:t> </w:t>
      </w:r>
      <w:r w:rsidR="006D0AF1" w:rsidRPr="003250AC">
        <w:rPr>
          <w:bCs/>
        </w:rPr>
        <w:t>1,0 мрад (∆</w:t>
      </w:r>
      <w:r w:rsidR="006D0AF1" w:rsidRPr="003250AC">
        <w:rPr>
          <w:bCs/>
          <w:lang w:val="en-GB"/>
        </w:rPr>
        <w:t>r</w:t>
      </w:r>
      <w:r w:rsidR="006D0AF1" w:rsidRPr="003250AC">
        <w:rPr>
          <w:bCs/>
          <w:vertAlign w:val="subscript"/>
          <w:lang w:val="en-GB"/>
        </w:rPr>
        <w:t>I</w:t>
      </w:r>
      <w:r w:rsidR="006D0AF1" w:rsidRPr="003250AC">
        <w:rPr>
          <w:bCs/>
          <w:lang w:val="en-GB"/>
        </w:rPr>
        <w:t> </w:t>
      </w:r>
      <w:r w:rsidR="006D0AF1" w:rsidRPr="003250AC">
        <w:rPr>
          <w:bCs/>
        </w:rPr>
        <w:t>≤</w:t>
      </w:r>
      <w:r w:rsidR="006D0AF1" w:rsidRPr="003250AC">
        <w:rPr>
          <w:bCs/>
          <w:lang w:val="en-GB"/>
        </w:rPr>
        <w:t> </w:t>
      </w:r>
      <w:r w:rsidR="006D0AF1" w:rsidRPr="003250AC">
        <w:rPr>
          <w:bCs/>
        </w:rPr>
        <w:t>1,0</w:t>
      </w:r>
      <w:r w:rsidR="006D0AF1" w:rsidRPr="003250AC">
        <w:rPr>
          <w:bCs/>
          <w:lang w:val="en-GB"/>
        </w:rPr>
        <w:t> </w:t>
      </w:r>
      <w:r w:rsidR="006D0AF1" w:rsidRPr="003250AC">
        <w:rPr>
          <w:bCs/>
        </w:rPr>
        <w:t>мрад) в направлении вверх и не более 2,0 мрад (∆</w:t>
      </w:r>
      <w:r w:rsidR="006D0AF1" w:rsidRPr="003250AC">
        <w:rPr>
          <w:bCs/>
          <w:lang w:val="en-GB"/>
        </w:rPr>
        <w:t>r</w:t>
      </w:r>
      <w:r w:rsidR="006D0AF1" w:rsidRPr="003250AC">
        <w:rPr>
          <w:bCs/>
          <w:vertAlign w:val="subscript"/>
          <w:lang w:val="en-GB"/>
        </w:rPr>
        <w:t>I</w:t>
      </w:r>
      <w:r w:rsidR="006D0AF1" w:rsidRPr="003250AC">
        <w:rPr>
          <w:bCs/>
        </w:rPr>
        <w:t xml:space="preserve"> ≤</w:t>
      </w:r>
      <w:r w:rsidR="006D0AF1" w:rsidRPr="003250AC">
        <w:rPr>
          <w:bCs/>
          <w:lang w:val="en-GB"/>
        </w:rPr>
        <w:t> </w:t>
      </w:r>
      <w:r w:rsidR="006D0AF1" w:rsidRPr="003250AC">
        <w:rPr>
          <w:bCs/>
        </w:rPr>
        <w:t>2,0</w:t>
      </w:r>
      <w:r w:rsidR="006D0AF1" w:rsidRPr="003250AC">
        <w:rPr>
          <w:bCs/>
          <w:lang w:val="en-GB"/>
        </w:rPr>
        <w:t> </w:t>
      </w:r>
      <w:r w:rsidR="006D0AF1" w:rsidRPr="003250AC">
        <w:rPr>
          <w:bCs/>
        </w:rPr>
        <w:t>мрад) в направлении вниз</w:t>
      </w:r>
      <w:r w:rsidR="008D1636">
        <w:rPr>
          <w:bCs/>
        </w:rPr>
        <w:t>».</w:t>
      </w:r>
    </w:p>
    <w:p w:rsidR="006D0AF1" w:rsidRPr="003250AC" w:rsidRDefault="003250AC" w:rsidP="006D0AF1">
      <w:pPr>
        <w:pStyle w:val="SingleTxt"/>
        <w:rPr>
          <w:bCs/>
        </w:rPr>
      </w:pPr>
      <w:r>
        <w:rPr>
          <w:bCs/>
          <w:i/>
        </w:rPr>
        <w:t>П</w:t>
      </w:r>
      <w:r w:rsidR="006D0AF1" w:rsidRPr="003250AC">
        <w:rPr>
          <w:bCs/>
          <w:i/>
        </w:rPr>
        <w:t>ункт 2.2.2</w:t>
      </w:r>
      <w:r w:rsidR="006D0AF1" w:rsidRPr="003250AC">
        <w:rPr>
          <w:bCs/>
        </w:rPr>
        <w:t xml:space="preserve"> изменить следующим образом:</w:t>
      </w:r>
    </w:p>
    <w:p w:rsidR="006D0AF1" w:rsidRPr="003250AC" w:rsidRDefault="003250AC" w:rsidP="008D1636">
      <w:pPr>
        <w:pStyle w:val="SingleTxt"/>
        <w:rPr>
          <w:bCs/>
        </w:rPr>
      </w:pPr>
      <w:r>
        <w:rPr>
          <w:bCs/>
        </w:rPr>
        <w:t>«</w:t>
      </w:r>
      <w:r w:rsidR="006D0AF1" w:rsidRPr="003250AC">
        <w:rPr>
          <w:bCs/>
        </w:rPr>
        <w:t>2.2.2</w:t>
      </w:r>
      <w:r w:rsidR="006D0AF1" w:rsidRPr="003250AC">
        <w:rPr>
          <w:bCs/>
        </w:rPr>
        <w:tab/>
        <w:t>Однако если эт</w:t>
      </w:r>
      <w:r w:rsidR="008D1636">
        <w:rPr>
          <w:bCs/>
        </w:rPr>
        <w:t>о</w:t>
      </w:r>
      <w:r w:rsidR="006D0AF1" w:rsidRPr="003250AC">
        <w:rPr>
          <w:bCs/>
        </w:rPr>
        <w:t xml:space="preserve"> значение</w:t>
      </w:r>
      <w:r w:rsidR="008D7AF2">
        <w:rPr>
          <w:bCs/>
        </w:rPr>
        <w:t xml:space="preserve"> составляет</w:t>
      </w:r>
      <w:r w:rsidR="006D0AF1" w:rsidRPr="003250AC">
        <w:rPr>
          <w:bCs/>
        </w:rPr>
        <w:t>:</w:t>
      </w:r>
    </w:p>
    <w:p w:rsidR="003250AC" w:rsidRPr="003250AC" w:rsidRDefault="003250AC" w:rsidP="003250AC">
      <w:pPr>
        <w:pStyle w:val="SingleTxt"/>
        <w:spacing w:after="0" w:line="120" w:lineRule="exact"/>
        <w:rPr>
          <w:bCs/>
          <w:sz w:val="10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4545"/>
      </w:tblGrid>
      <w:tr w:rsidR="006D0AF1" w:rsidRPr="003250AC" w:rsidTr="008D7AF2">
        <w:tc>
          <w:tcPr>
            <w:tcW w:w="1692" w:type="dxa"/>
            <w:tcBorders>
              <w:bottom w:val="single" w:sz="12" w:space="0" w:color="auto"/>
            </w:tcBorders>
          </w:tcPr>
          <w:p w:rsidR="006D0AF1" w:rsidRPr="00D4710C" w:rsidRDefault="006D0AF1" w:rsidP="00877841">
            <w:pPr>
              <w:spacing w:before="80" w:after="80"/>
              <w:rPr>
                <w:rFonts w:cstheme="minorBidi"/>
                <w:bCs/>
                <w:i/>
                <w:iCs/>
                <w:sz w:val="14"/>
                <w:szCs w:val="14"/>
              </w:rPr>
            </w:pPr>
            <w:r w:rsidRPr="00D4710C">
              <w:rPr>
                <w:rFonts w:cstheme="minorBidi"/>
                <w:bCs/>
                <w:i/>
                <w:iCs/>
                <w:sz w:val="14"/>
                <w:szCs w:val="14"/>
              </w:rPr>
              <w:t>Смещение</w:t>
            </w:r>
          </w:p>
        </w:tc>
        <w:tc>
          <w:tcPr>
            <w:tcW w:w="4545" w:type="dxa"/>
            <w:tcBorders>
              <w:bottom w:val="single" w:sz="12" w:space="0" w:color="auto"/>
            </w:tcBorders>
          </w:tcPr>
          <w:p w:rsidR="006D0AF1" w:rsidRPr="008D1636" w:rsidRDefault="006D0AF1" w:rsidP="00877841">
            <w:pPr>
              <w:spacing w:before="80" w:after="80"/>
              <w:rPr>
                <w:rFonts w:cstheme="minorBidi"/>
                <w:bCs/>
                <w:szCs w:val="20"/>
                <w:lang w:val="en-US"/>
              </w:rPr>
            </w:pPr>
          </w:p>
        </w:tc>
      </w:tr>
      <w:tr w:rsidR="006D0AF1" w:rsidRPr="003250AC" w:rsidTr="008D7AF2">
        <w:tc>
          <w:tcPr>
            <w:tcW w:w="1692" w:type="dxa"/>
            <w:tcBorders>
              <w:top w:val="single" w:sz="12" w:space="0" w:color="auto"/>
              <w:bottom w:val="single" w:sz="4" w:space="0" w:color="auto"/>
            </w:tcBorders>
          </w:tcPr>
          <w:p w:rsidR="006D0AF1" w:rsidRPr="008D1636" w:rsidRDefault="006D0AF1" w:rsidP="00877841">
            <w:pPr>
              <w:spacing w:before="80" w:after="80"/>
              <w:rPr>
                <w:rFonts w:cstheme="minorBidi"/>
                <w:bCs/>
                <w:szCs w:val="20"/>
              </w:rPr>
            </w:pPr>
            <w:r w:rsidRPr="008D1636">
              <w:rPr>
                <w:rFonts w:cstheme="minorBidi"/>
                <w:bCs/>
                <w:szCs w:val="20"/>
              </w:rPr>
              <w:t>вверх</w:t>
            </w:r>
          </w:p>
        </w:tc>
        <w:tc>
          <w:tcPr>
            <w:tcW w:w="4545" w:type="dxa"/>
            <w:tcBorders>
              <w:top w:val="single" w:sz="12" w:space="0" w:color="auto"/>
              <w:bottom w:val="single" w:sz="4" w:space="0" w:color="auto"/>
            </w:tcBorders>
          </w:tcPr>
          <w:p w:rsidR="006D0AF1" w:rsidRPr="008D1636" w:rsidRDefault="006D0AF1" w:rsidP="00D4710C">
            <w:pPr>
              <w:spacing w:before="80" w:after="80"/>
              <w:rPr>
                <w:rFonts w:cstheme="minorBidi"/>
                <w:bCs/>
                <w:szCs w:val="20"/>
              </w:rPr>
            </w:pPr>
            <w:r w:rsidRPr="008D1636">
              <w:rPr>
                <w:rFonts w:cstheme="minorBidi"/>
                <w:bCs/>
                <w:szCs w:val="20"/>
              </w:rPr>
              <w:t>более 1,0 мрад, но не более 1,5 мрад</w:t>
            </w:r>
            <w:r w:rsidRPr="008D1636">
              <w:rPr>
                <w:rFonts w:cstheme="minorBidi"/>
                <w:bCs/>
                <w:szCs w:val="20"/>
              </w:rPr>
              <w:br/>
              <w:t>(1,0 мрад &lt; ∆</w:t>
            </w:r>
            <w:r w:rsidRPr="008D1636">
              <w:rPr>
                <w:rFonts w:cstheme="minorBidi"/>
                <w:bCs/>
                <w:szCs w:val="20"/>
                <w:lang w:val="en-GB"/>
              </w:rPr>
              <w:t>r</w:t>
            </w:r>
            <w:r w:rsidRPr="008D1636">
              <w:rPr>
                <w:rFonts w:cstheme="minorBidi"/>
                <w:bCs/>
                <w:szCs w:val="20"/>
                <w:vertAlign w:val="subscript"/>
                <w:lang w:val="en-GB"/>
              </w:rPr>
              <w:t>I</w:t>
            </w:r>
            <w:r w:rsidRPr="008D1636">
              <w:rPr>
                <w:rFonts w:cstheme="minorBidi"/>
                <w:bCs/>
                <w:szCs w:val="20"/>
              </w:rPr>
              <w:t xml:space="preserve"> </w:t>
            </w:r>
            <w:r w:rsidRPr="008D1636">
              <w:rPr>
                <w:rFonts w:cstheme="minorBidi"/>
                <w:bCs/>
                <w:szCs w:val="20"/>
                <w:u w:val="single"/>
              </w:rPr>
              <w:t>&lt;</w:t>
            </w:r>
            <w:r w:rsidRPr="008D1636">
              <w:rPr>
                <w:rFonts w:cstheme="minorBidi"/>
                <w:bCs/>
                <w:szCs w:val="20"/>
              </w:rPr>
              <w:t xml:space="preserve"> 1</w:t>
            </w:r>
            <w:r w:rsidR="00D4710C">
              <w:rPr>
                <w:rFonts w:cstheme="minorBidi"/>
                <w:bCs/>
                <w:szCs w:val="20"/>
              </w:rPr>
              <w:t>,</w:t>
            </w:r>
            <w:r w:rsidRPr="008D1636">
              <w:rPr>
                <w:rFonts w:cstheme="minorBidi"/>
                <w:bCs/>
                <w:szCs w:val="20"/>
              </w:rPr>
              <w:t>5 мрад)</w:t>
            </w:r>
          </w:p>
        </w:tc>
      </w:tr>
      <w:tr w:rsidR="006D0AF1" w:rsidRPr="003250AC" w:rsidTr="008D7AF2">
        <w:tc>
          <w:tcPr>
            <w:tcW w:w="1692" w:type="dxa"/>
            <w:tcBorders>
              <w:bottom w:val="single" w:sz="12" w:space="0" w:color="auto"/>
            </w:tcBorders>
          </w:tcPr>
          <w:p w:rsidR="006D0AF1" w:rsidRPr="008D1636" w:rsidRDefault="006D0AF1" w:rsidP="00877841">
            <w:pPr>
              <w:spacing w:before="80" w:after="80"/>
              <w:rPr>
                <w:rFonts w:cstheme="minorBidi"/>
                <w:bCs/>
                <w:szCs w:val="20"/>
              </w:rPr>
            </w:pPr>
            <w:r w:rsidRPr="008D1636">
              <w:rPr>
                <w:rFonts w:cstheme="minorBidi"/>
                <w:bCs/>
                <w:szCs w:val="20"/>
              </w:rPr>
              <w:t>вниз</w:t>
            </w:r>
          </w:p>
        </w:tc>
        <w:tc>
          <w:tcPr>
            <w:tcW w:w="4545" w:type="dxa"/>
            <w:tcBorders>
              <w:bottom w:val="single" w:sz="12" w:space="0" w:color="auto"/>
            </w:tcBorders>
          </w:tcPr>
          <w:p w:rsidR="006D0AF1" w:rsidRPr="008D1636" w:rsidRDefault="006D0AF1" w:rsidP="00877841">
            <w:pPr>
              <w:spacing w:before="80" w:after="80"/>
              <w:rPr>
                <w:rFonts w:cstheme="minorBidi"/>
                <w:bCs/>
                <w:szCs w:val="20"/>
              </w:rPr>
            </w:pPr>
            <w:r w:rsidRPr="008D1636">
              <w:rPr>
                <w:rFonts w:cstheme="minorBidi"/>
                <w:bCs/>
                <w:szCs w:val="20"/>
              </w:rPr>
              <w:t>более 2,0 мрад, но не более 3,0 мрад</w:t>
            </w:r>
            <w:r w:rsidRPr="008D1636">
              <w:rPr>
                <w:rFonts w:cstheme="minorBidi"/>
                <w:bCs/>
                <w:szCs w:val="20"/>
              </w:rPr>
              <w:br/>
              <w:t>(2,0 мрад &lt; ∆</w:t>
            </w:r>
            <w:r w:rsidRPr="008D1636">
              <w:rPr>
                <w:rFonts w:cstheme="minorBidi"/>
                <w:bCs/>
                <w:szCs w:val="20"/>
                <w:lang w:val="en-GB"/>
              </w:rPr>
              <w:t>r</w:t>
            </w:r>
            <w:r w:rsidRPr="008D1636">
              <w:rPr>
                <w:rFonts w:cstheme="minorBidi"/>
                <w:bCs/>
                <w:szCs w:val="20"/>
                <w:vertAlign w:val="subscript"/>
                <w:lang w:val="en-GB"/>
              </w:rPr>
              <w:t>I</w:t>
            </w:r>
            <w:r w:rsidRPr="008D1636">
              <w:rPr>
                <w:rFonts w:cstheme="minorBidi"/>
                <w:bCs/>
                <w:szCs w:val="20"/>
              </w:rPr>
              <w:t xml:space="preserve"> </w:t>
            </w:r>
            <w:r w:rsidRPr="008D1636">
              <w:rPr>
                <w:rFonts w:cstheme="minorBidi"/>
                <w:bCs/>
                <w:szCs w:val="20"/>
                <w:u w:val="single"/>
              </w:rPr>
              <w:t>&lt;</w:t>
            </w:r>
            <w:r w:rsidRPr="008D1636">
              <w:rPr>
                <w:rFonts w:cstheme="minorBidi"/>
                <w:bCs/>
                <w:szCs w:val="20"/>
              </w:rPr>
              <w:t xml:space="preserve"> 3,0 мрад)</w:t>
            </w:r>
          </w:p>
        </w:tc>
      </w:tr>
    </w:tbl>
    <w:p w:rsidR="006D0AF1" w:rsidRPr="008D1636" w:rsidRDefault="006D0AF1" w:rsidP="008D1636">
      <w:pPr>
        <w:pStyle w:val="SingleTxt"/>
        <w:spacing w:after="0" w:line="120" w:lineRule="exact"/>
        <w:rPr>
          <w:bCs/>
          <w:sz w:val="10"/>
        </w:rPr>
      </w:pPr>
    </w:p>
    <w:p w:rsidR="008D1636" w:rsidRPr="008D1636" w:rsidRDefault="008D1636" w:rsidP="008D1636">
      <w:pPr>
        <w:pStyle w:val="SingleTxt"/>
        <w:spacing w:after="0" w:line="120" w:lineRule="exact"/>
        <w:rPr>
          <w:bCs/>
          <w:sz w:val="10"/>
        </w:rPr>
      </w:pPr>
    </w:p>
    <w:p w:rsidR="006D0AF1" w:rsidRPr="003250AC" w:rsidRDefault="008D1636" w:rsidP="008D1636">
      <w:pPr>
        <w:pStyle w:val="SingleTxt"/>
        <w:ind w:left="2218" w:hanging="951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6D0AF1" w:rsidRPr="003250AC">
        <w:rPr>
          <w:bCs/>
        </w:rPr>
        <w:t>то проводят испытание дополнительного образца фары в соответствии с пунктом 2.1 после трехразового последовательного прохождения цикла, указанного ниже, для стабилизации правильного положения м</w:t>
      </w:r>
      <w:r w:rsidR="006D0AF1" w:rsidRPr="003250AC">
        <w:rPr>
          <w:bCs/>
        </w:rPr>
        <w:t>е</w:t>
      </w:r>
      <w:r w:rsidR="006D0AF1" w:rsidRPr="003250AC">
        <w:rPr>
          <w:bCs/>
        </w:rPr>
        <w:t>ханических частей фары, установленной на основе таким образом, как ее следует устанавливать на транспортном средстве:</w:t>
      </w:r>
    </w:p>
    <w:p w:rsidR="006D0AF1" w:rsidRPr="003250AC" w:rsidRDefault="006D0AF1" w:rsidP="008D1636">
      <w:pPr>
        <w:pStyle w:val="SingleTxt"/>
        <w:ind w:left="2218" w:hanging="951"/>
        <w:rPr>
          <w:bCs/>
        </w:rPr>
      </w:pPr>
      <w:r w:rsidRPr="003250AC">
        <w:rPr>
          <w:bCs/>
        </w:rPr>
        <w:tab/>
      </w:r>
      <w:r w:rsidR="008D1636">
        <w:rPr>
          <w:bCs/>
        </w:rPr>
        <w:tab/>
      </w:r>
      <w:r w:rsidRPr="003250AC">
        <w:rPr>
          <w:bCs/>
        </w:rPr>
        <w:t>Включение огня ближнего света на один час (напряжение устанавл</w:t>
      </w:r>
      <w:r w:rsidRPr="003250AC">
        <w:rPr>
          <w:bCs/>
        </w:rPr>
        <w:t>и</w:t>
      </w:r>
      <w:r w:rsidRPr="003250AC">
        <w:rPr>
          <w:bCs/>
        </w:rPr>
        <w:t>вается в соответствии с пунктом 1.1.1.2).</w:t>
      </w:r>
    </w:p>
    <w:p w:rsidR="006D0AF1" w:rsidRPr="003250AC" w:rsidRDefault="006D0AF1" w:rsidP="008D1636">
      <w:pPr>
        <w:pStyle w:val="SingleTxt"/>
        <w:ind w:left="2218" w:hanging="951"/>
        <w:rPr>
          <w:bCs/>
        </w:rPr>
      </w:pPr>
      <w:r w:rsidRPr="003250AC">
        <w:rPr>
          <w:bCs/>
        </w:rPr>
        <w:tab/>
      </w:r>
      <w:r w:rsidR="008D1636">
        <w:rPr>
          <w:bCs/>
        </w:rPr>
        <w:tab/>
      </w:r>
      <w:r w:rsidRPr="003250AC">
        <w:rPr>
          <w:bCs/>
        </w:rPr>
        <w:t xml:space="preserve">По прошествии этого периода продолжительностью один час данный тип фары считают приемлемым, если абсолютные значения </w:t>
      </w:r>
      <w:r w:rsidRPr="003250AC">
        <w:rPr>
          <w:bCs/>
          <w:lang w:val="en-GB"/>
        </w:rPr>
        <w:t>Δr</w:t>
      </w:r>
      <w:r w:rsidRPr="003250AC">
        <w:rPr>
          <w:bCs/>
        </w:rPr>
        <w:t>, изм</w:t>
      </w:r>
      <w:r w:rsidRPr="003250AC">
        <w:rPr>
          <w:bCs/>
        </w:rPr>
        <w:t>е</w:t>
      </w:r>
      <w:r w:rsidRPr="003250AC">
        <w:rPr>
          <w:bCs/>
        </w:rPr>
        <w:t>ренные на следующем образце, удовлетворяют требованиям, содерж</w:t>
      </w:r>
      <w:r w:rsidRPr="003250AC">
        <w:rPr>
          <w:bCs/>
        </w:rPr>
        <w:t>а</w:t>
      </w:r>
      <w:r w:rsidRPr="003250AC">
        <w:rPr>
          <w:bCs/>
        </w:rPr>
        <w:t>щимся в пункте 2.2.1 выше</w:t>
      </w:r>
      <w:r w:rsidR="008D1636">
        <w:rPr>
          <w:bCs/>
        </w:rPr>
        <w:t>».</w:t>
      </w:r>
    </w:p>
    <w:p w:rsidR="008D1636" w:rsidRDefault="008D1636" w:rsidP="006D0AF1">
      <w:pPr>
        <w:pStyle w:val="SingleTxt"/>
        <w:rPr>
          <w:bCs/>
          <w:i/>
        </w:rPr>
      </w:pPr>
      <w:r>
        <w:rPr>
          <w:bCs/>
          <w:i/>
        </w:rPr>
        <w:br w:type="page"/>
      </w:r>
      <w:r w:rsidR="006D0AF1" w:rsidRPr="003250AC">
        <w:rPr>
          <w:bCs/>
          <w:i/>
        </w:rPr>
        <w:lastRenderedPageBreak/>
        <w:t>Приложение 5</w:t>
      </w:r>
    </w:p>
    <w:p w:rsidR="006D0AF1" w:rsidRPr="003250AC" w:rsidRDefault="008D1636" w:rsidP="006D0AF1">
      <w:pPr>
        <w:pStyle w:val="SingleTxt"/>
        <w:rPr>
          <w:bCs/>
        </w:rPr>
      </w:pPr>
      <w:r>
        <w:rPr>
          <w:bCs/>
          <w:i/>
        </w:rPr>
        <w:t>П</w:t>
      </w:r>
      <w:r w:rsidR="006D0AF1" w:rsidRPr="003250AC">
        <w:rPr>
          <w:bCs/>
          <w:i/>
        </w:rPr>
        <w:t>ункт 1.4</w:t>
      </w:r>
      <w:r w:rsidR="006D0AF1" w:rsidRPr="003250AC">
        <w:rPr>
          <w:bCs/>
        </w:rPr>
        <w:t xml:space="preserve"> изменить следующим образом:</w:t>
      </w:r>
    </w:p>
    <w:p w:rsidR="006D0AF1" w:rsidRPr="003250AC" w:rsidRDefault="008D1636" w:rsidP="008D1636">
      <w:pPr>
        <w:pStyle w:val="SingleTxt"/>
        <w:ind w:left="2218" w:hanging="951"/>
        <w:rPr>
          <w:bCs/>
        </w:rPr>
      </w:pPr>
      <w:r>
        <w:rPr>
          <w:bCs/>
        </w:rPr>
        <w:t>«</w:t>
      </w:r>
      <w:r w:rsidR="006D0AF1" w:rsidRPr="003250AC">
        <w:rPr>
          <w:bCs/>
        </w:rPr>
        <w:t>1.4</w:t>
      </w:r>
      <w:r w:rsidR="006D0AF1" w:rsidRPr="003250AC">
        <w:rPr>
          <w:bCs/>
        </w:rPr>
        <w:tab/>
      </w:r>
      <w:r>
        <w:rPr>
          <w:bCs/>
        </w:rPr>
        <w:tab/>
      </w:r>
      <w:r w:rsidR="006D0AF1" w:rsidRPr="003250AC">
        <w:rPr>
          <w:bCs/>
        </w:rPr>
        <w:t>Для проверки вертикального отклонения светотеневой границы под воздействием тепла применяют следующую процедуру (только для фар классов</w:t>
      </w:r>
      <w:r w:rsidR="006D0AF1" w:rsidRPr="003250AC">
        <w:rPr>
          <w:bCs/>
          <w:lang w:val="en-GB"/>
        </w:rPr>
        <w:t> </w:t>
      </w:r>
      <w:r w:rsidR="006D0AF1" w:rsidRPr="003250AC">
        <w:rPr>
          <w:bCs/>
        </w:rPr>
        <w:t xml:space="preserve">В, С, </w:t>
      </w:r>
      <w:r w:rsidR="006D0AF1" w:rsidRPr="003250AC">
        <w:rPr>
          <w:bCs/>
          <w:lang w:val="en-US"/>
        </w:rPr>
        <w:t>D</w:t>
      </w:r>
      <w:r w:rsidR="006D0AF1" w:rsidRPr="003250AC">
        <w:rPr>
          <w:bCs/>
        </w:rPr>
        <w:t xml:space="preserve"> и </w:t>
      </w:r>
      <w:r w:rsidR="006D0AF1" w:rsidRPr="003250AC">
        <w:rPr>
          <w:bCs/>
          <w:lang w:val="en-US"/>
        </w:rPr>
        <w:t>E</w:t>
      </w:r>
      <w:r w:rsidR="006D0AF1" w:rsidRPr="003250AC">
        <w:rPr>
          <w:bCs/>
        </w:rPr>
        <w:t>):</w:t>
      </w:r>
    </w:p>
    <w:p w:rsidR="006D0AF1" w:rsidRPr="003250AC" w:rsidRDefault="008D1636" w:rsidP="008D1636">
      <w:pPr>
        <w:pStyle w:val="SingleTxt"/>
        <w:ind w:left="2218" w:hanging="951"/>
        <w:rPr>
          <w:bCs/>
        </w:rPr>
      </w:pPr>
      <w:r>
        <w:rPr>
          <w:bCs/>
        </w:rPr>
        <w:tab/>
      </w:r>
      <w:r w:rsidR="006D0AF1" w:rsidRPr="003250AC">
        <w:rPr>
          <w:bCs/>
        </w:rPr>
        <w:tab/>
        <w:t>одну из отобранных фар испытывают в соответствии с процедурой, описанной в пункте</w:t>
      </w:r>
      <w:r w:rsidR="006D0AF1" w:rsidRPr="003250AC">
        <w:rPr>
          <w:bCs/>
          <w:lang w:val="en-GB"/>
        </w:rPr>
        <w:t> </w:t>
      </w:r>
      <w:r w:rsidR="006D0AF1" w:rsidRPr="003250AC">
        <w:rPr>
          <w:bCs/>
        </w:rPr>
        <w:t>2.1 приложения 4, после трехразового последов</w:t>
      </w:r>
      <w:r w:rsidR="006D0AF1" w:rsidRPr="003250AC">
        <w:rPr>
          <w:bCs/>
        </w:rPr>
        <w:t>а</w:t>
      </w:r>
      <w:r w:rsidR="006D0AF1" w:rsidRPr="003250AC">
        <w:rPr>
          <w:bCs/>
        </w:rPr>
        <w:t>тельного прохождения цикла, описанного в пункте</w:t>
      </w:r>
      <w:r w:rsidR="006D0AF1" w:rsidRPr="003250AC">
        <w:rPr>
          <w:bCs/>
          <w:lang w:val="en-GB"/>
        </w:rPr>
        <w:t> </w:t>
      </w:r>
      <w:r w:rsidR="006D0AF1" w:rsidRPr="003250AC">
        <w:rPr>
          <w:bCs/>
        </w:rPr>
        <w:t>2.2.2 приложения 4.</w:t>
      </w:r>
    </w:p>
    <w:p w:rsidR="006D0AF1" w:rsidRPr="003250AC" w:rsidRDefault="008D1636" w:rsidP="008D1636">
      <w:pPr>
        <w:pStyle w:val="SingleTxt"/>
        <w:ind w:left="2218" w:hanging="951"/>
        <w:rPr>
          <w:bCs/>
        </w:rPr>
      </w:pPr>
      <w:r>
        <w:rPr>
          <w:bCs/>
        </w:rPr>
        <w:tab/>
      </w:r>
      <w:r w:rsidR="006D0AF1" w:rsidRPr="003250AC">
        <w:rPr>
          <w:bCs/>
        </w:rPr>
        <w:tab/>
        <w:t xml:space="preserve">Фару считают приемлемой, если </w:t>
      </w:r>
      <w:r w:rsidR="006D0AF1" w:rsidRPr="003250AC">
        <w:rPr>
          <w:bCs/>
          <w:lang w:val="en-GB"/>
        </w:rPr>
        <w:sym w:font="Symbol" w:char="F044"/>
      </w:r>
      <w:r w:rsidR="006D0AF1" w:rsidRPr="003250AC">
        <w:rPr>
          <w:bCs/>
          <w:lang w:val="en-GB"/>
        </w:rPr>
        <w:t>r</w:t>
      </w:r>
      <w:r w:rsidR="006D0AF1" w:rsidRPr="003250AC">
        <w:rPr>
          <w:bCs/>
        </w:rPr>
        <w:t xml:space="preserve"> не превышает 1,5 мрад в направл</w:t>
      </w:r>
      <w:r w:rsidR="006D0AF1" w:rsidRPr="003250AC">
        <w:rPr>
          <w:bCs/>
        </w:rPr>
        <w:t>е</w:t>
      </w:r>
      <w:r w:rsidR="006D0AF1" w:rsidRPr="003250AC">
        <w:rPr>
          <w:bCs/>
        </w:rPr>
        <w:t>нии вверх и не превышает 2,5 мрад в направлении вниз.</w:t>
      </w:r>
    </w:p>
    <w:p w:rsidR="006D0AF1" w:rsidRPr="003250AC" w:rsidRDefault="008D1636" w:rsidP="008D1636">
      <w:pPr>
        <w:pStyle w:val="SingleTxt"/>
        <w:ind w:left="2218" w:hanging="951"/>
        <w:rPr>
          <w:bCs/>
        </w:rPr>
      </w:pPr>
      <w:r>
        <w:rPr>
          <w:bCs/>
        </w:rPr>
        <w:tab/>
      </w:r>
      <w:r w:rsidR="006D0AF1" w:rsidRPr="003250AC">
        <w:rPr>
          <w:bCs/>
        </w:rPr>
        <w:tab/>
        <w:t>Если это значение превышает 1,5</w:t>
      </w:r>
      <w:r w:rsidR="006D0AF1" w:rsidRPr="003250AC">
        <w:rPr>
          <w:bCs/>
          <w:lang w:val="en-GB"/>
        </w:rPr>
        <w:t> </w:t>
      </w:r>
      <w:r w:rsidR="006D0AF1" w:rsidRPr="003250AC">
        <w:rPr>
          <w:bCs/>
        </w:rPr>
        <w:t>мрад, но не превышает 2,0</w:t>
      </w:r>
      <w:r w:rsidR="006D0AF1" w:rsidRPr="003250AC">
        <w:rPr>
          <w:bCs/>
          <w:lang w:val="en-GB"/>
        </w:rPr>
        <w:t> </w:t>
      </w:r>
      <w:r w:rsidR="006D0AF1" w:rsidRPr="003250AC">
        <w:rPr>
          <w:bCs/>
        </w:rPr>
        <w:t>мрад в направлении вверх или превышает 2,5 мрад, но не превышает</w:t>
      </w:r>
      <w:r w:rsidR="006D0AF1" w:rsidRPr="003250AC">
        <w:rPr>
          <w:bCs/>
          <w:lang w:val="en-US"/>
        </w:rPr>
        <w:t> </w:t>
      </w:r>
      <w:r w:rsidR="006D0AF1" w:rsidRPr="003250AC">
        <w:rPr>
          <w:bCs/>
        </w:rPr>
        <w:t>3,0 мрад в направлении вниз, то испытанию подвергают второй образец фары, причем среднее значение абсолютных величин, измеренных на обоих образцах, не должно превышать 1,5 мрад</w:t>
      </w:r>
      <w:r>
        <w:rPr>
          <w:bCs/>
        </w:rPr>
        <w:t xml:space="preserve"> </w:t>
      </w:r>
      <w:r w:rsidR="006D0AF1" w:rsidRPr="003250AC">
        <w:rPr>
          <w:bCs/>
        </w:rPr>
        <w:t>в направлении вверх и не превышать 2,5 мрад в направлении вниз</w:t>
      </w:r>
      <w:r>
        <w:rPr>
          <w:bCs/>
        </w:rPr>
        <w:t>»</w:t>
      </w:r>
      <w:r w:rsidR="006D0AF1" w:rsidRPr="003250AC">
        <w:rPr>
          <w:bCs/>
        </w:rPr>
        <w:t>.</w:t>
      </w:r>
    </w:p>
    <w:p w:rsidR="006D0AF1" w:rsidRPr="006D0AF1" w:rsidRDefault="006D0AF1" w:rsidP="006D0AF1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6D0AF1" w:rsidRPr="006D0AF1" w:rsidSect="00501751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F6" w:rsidRDefault="00543BF6" w:rsidP="008A1A7A">
      <w:pPr>
        <w:spacing w:line="240" w:lineRule="auto"/>
      </w:pPr>
      <w:r>
        <w:separator/>
      </w:r>
    </w:p>
  </w:endnote>
  <w:endnote w:type="continuationSeparator" w:id="0">
    <w:p w:rsidR="00543BF6" w:rsidRDefault="00543BF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01751" w:rsidTr="0050175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01751" w:rsidRPr="00501751" w:rsidRDefault="00501751" w:rsidP="0050175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B19E5">
            <w:rPr>
              <w:noProof/>
            </w:rPr>
            <w:t>2</w:t>
          </w:r>
          <w:r>
            <w:fldChar w:fldCharType="end"/>
          </w:r>
          <w:r>
            <w:t>/</w:t>
          </w:r>
          <w:r w:rsidR="00CB19E5">
            <w:fldChar w:fldCharType="begin"/>
          </w:r>
          <w:r w:rsidR="00CB19E5">
            <w:instrText xml:space="preserve"> NUMPAGES  \* Arabic  \* MERGEFORMAT </w:instrText>
          </w:r>
          <w:r w:rsidR="00CB19E5">
            <w:fldChar w:fldCharType="separate"/>
          </w:r>
          <w:r w:rsidR="00CB19E5">
            <w:rPr>
              <w:noProof/>
            </w:rPr>
            <w:t>2</w:t>
          </w:r>
          <w:r w:rsidR="00CB19E5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01751" w:rsidRPr="00501751" w:rsidRDefault="00501751" w:rsidP="0050175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1227B">
            <w:rPr>
              <w:b w:val="0"/>
              <w:color w:val="000000"/>
              <w:sz w:val="14"/>
            </w:rPr>
            <w:t>GE.15-22706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501751" w:rsidRPr="00501751" w:rsidRDefault="00501751" w:rsidP="005017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01751" w:rsidTr="0050175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01751" w:rsidRPr="00501751" w:rsidRDefault="00501751" w:rsidP="0050175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1227B">
            <w:rPr>
              <w:b w:val="0"/>
              <w:color w:val="000000"/>
              <w:sz w:val="14"/>
            </w:rPr>
            <w:t>GE.15-22706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01751" w:rsidRPr="00501751" w:rsidRDefault="00501751" w:rsidP="0050175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B19E5">
            <w:rPr>
              <w:noProof/>
            </w:rPr>
            <w:t>3</w:t>
          </w:r>
          <w:r>
            <w:fldChar w:fldCharType="end"/>
          </w:r>
          <w:r>
            <w:t>/</w:t>
          </w:r>
          <w:r w:rsidR="00CB19E5">
            <w:fldChar w:fldCharType="begin"/>
          </w:r>
          <w:r w:rsidR="00CB19E5">
            <w:instrText xml:space="preserve"> NUMPAGES  \* Arabic  \* MERGEFORMAT </w:instrText>
          </w:r>
          <w:r w:rsidR="00CB19E5">
            <w:fldChar w:fldCharType="separate"/>
          </w:r>
          <w:r w:rsidR="00CB19E5">
            <w:rPr>
              <w:noProof/>
            </w:rPr>
            <w:t>3</w:t>
          </w:r>
          <w:r w:rsidR="00CB19E5">
            <w:rPr>
              <w:noProof/>
            </w:rPr>
            <w:fldChar w:fldCharType="end"/>
          </w:r>
        </w:p>
      </w:tc>
    </w:tr>
  </w:tbl>
  <w:p w:rsidR="00501751" w:rsidRPr="00501751" w:rsidRDefault="00501751" w:rsidP="005017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501751" w:rsidTr="00501751">
      <w:tc>
        <w:tcPr>
          <w:tcW w:w="3873" w:type="dxa"/>
        </w:tcPr>
        <w:p w:rsidR="00501751" w:rsidRDefault="00501751" w:rsidP="003250AC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6CA6623" wp14:editId="4DBD38E9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6/2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6/2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GE.15-22706 (R)</w:t>
          </w:r>
          <w:r>
            <w:rPr>
              <w:color w:val="010000"/>
            </w:rPr>
            <w:t xml:space="preserve">    180116    1</w:t>
          </w:r>
          <w:r w:rsidR="003250AC">
            <w:rPr>
              <w:color w:val="010000"/>
            </w:rPr>
            <w:t>9</w:t>
          </w:r>
          <w:r>
            <w:rPr>
              <w:color w:val="010000"/>
            </w:rPr>
            <w:t>0116</w:t>
          </w:r>
        </w:p>
        <w:p w:rsidR="00501751" w:rsidRPr="00501751" w:rsidRDefault="00501751" w:rsidP="0050175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*1522706*</w:t>
          </w:r>
        </w:p>
      </w:tc>
      <w:tc>
        <w:tcPr>
          <w:tcW w:w="5127" w:type="dxa"/>
        </w:tcPr>
        <w:p w:rsidR="00501751" w:rsidRDefault="00501751" w:rsidP="0050175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4BFFFAF" wp14:editId="04C0E57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01751" w:rsidRPr="00501751" w:rsidRDefault="00501751" w:rsidP="0050175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F6" w:rsidRPr="006D0AF1" w:rsidRDefault="006D0AF1" w:rsidP="006D0AF1">
      <w:pPr>
        <w:pStyle w:val="Footer"/>
        <w:spacing w:after="80"/>
        <w:ind w:left="792"/>
        <w:rPr>
          <w:sz w:val="16"/>
        </w:rPr>
      </w:pPr>
      <w:r w:rsidRPr="006D0AF1">
        <w:rPr>
          <w:sz w:val="16"/>
        </w:rPr>
        <w:t>__________________</w:t>
      </w:r>
    </w:p>
  </w:footnote>
  <w:footnote w:type="continuationSeparator" w:id="0">
    <w:p w:rsidR="00543BF6" w:rsidRPr="006D0AF1" w:rsidRDefault="006D0AF1" w:rsidP="006D0AF1">
      <w:pPr>
        <w:pStyle w:val="Footer"/>
        <w:spacing w:after="80"/>
        <w:ind w:left="792"/>
        <w:rPr>
          <w:sz w:val="16"/>
        </w:rPr>
      </w:pPr>
      <w:r w:rsidRPr="006D0AF1">
        <w:rPr>
          <w:sz w:val="16"/>
        </w:rPr>
        <w:t>__________________</w:t>
      </w:r>
    </w:p>
  </w:footnote>
  <w:footnote w:id="1">
    <w:p w:rsidR="006D0AF1" w:rsidRPr="00C77292" w:rsidRDefault="006D0AF1" w:rsidP="003250A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6D0AF1">
        <w:rPr>
          <w:rStyle w:val="FootnoteReference"/>
          <w:szCs w:val="18"/>
          <w:vertAlign w:val="baseline"/>
        </w:rPr>
        <w:t>*</w:t>
      </w:r>
      <w:r w:rsidRPr="00D42E8F">
        <w:rPr>
          <w:sz w:val="20"/>
        </w:rPr>
        <w:tab/>
      </w:r>
      <w:r w:rsidRPr="00EF69F1">
        <w:rPr>
          <w:szCs w:val="18"/>
        </w:rPr>
        <w:t>В соответствии с программой работы Ком</w:t>
      </w:r>
      <w:r>
        <w:rPr>
          <w:szCs w:val="18"/>
        </w:rPr>
        <w:t>итета по внутреннему транспорту</w:t>
      </w:r>
      <w:r w:rsidRPr="00703BBE">
        <w:rPr>
          <w:szCs w:val="18"/>
        </w:rPr>
        <w:br/>
      </w:r>
      <w:r w:rsidRPr="00EF69F1">
        <w:rPr>
          <w:szCs w:val="18"/>
        </w:rPr>
        <w:t>на 201</w:t>
      </w:r>
      <w:r w:rsidR="003250AC">
        <w:rPr>
          <w:szCs w:val="18"/>
        </w:rPr>
        <w:t>4</w:t>
      </w:r>
      <w:r w:rsidRPr="00EF69F1">
        <w:rPr>
          <w:szCs w:val="18"/>
        </w:rPr>
        <w:t>−201</w:t>
      </w:r>
      <w:r w:rsidR="003250AC">
        <w:rPr>
          <w:szCs w:val="18"/>
        </w:rPr>
        <w:t>8</w:t>
      </w:r>
      <w:r w:rsidRPr="00EF69F1">
        <w:rPr>
          <w:szCs w:val="18"/>
        </w:rPr>
        <w:t xml:space="preserve"> годы (ECE/TRANS/2</w:t>
      </w:r>
      <w:r w:rsidR="003250AC">
        <w:rPr>
          <w:szCs w:val="18"/>
        </w:rPr>
        <w:t>40</w:t>
      </w:r>
      <w:r w:rsidRPr="00EF69F1">
        <w:rPr>
          <w:szCs w:val="18"/>
        </w:rPr>
        <w:t xml:space="preserve">, пункт </w:t>
      </w:r>
      <w:r w:rsidR="003250AC">
        <w:rPr>
          <w:szCs w:val="18"/>
        </w:rPr>
        <w:t>105</w:t>
      </w:r>
      <w:r w:rsidRPr="00EF69F1">
        <w:rPr>
          <w:szCs w:val="18"/>
        </w:rPr>
        <w:t>, и ECE/TRANS</w:t>
      </w:r>
      <w:r>
        <w:rPr>
          <w:szCs w:val="18"/>
        </w:rPr>
        <w:t>/201</w:t>
      </w:r>
      <w:r w:rsidR="003250AC">
        <w:rPr>
          <w:szCs w:val="18"/>
        </w:rPr>
        <w:t>4</w:t>
      </w:r>
      <w:r>
        <w:rPr>
          <w:szCs w:val="18"/>
        </w:rPr>
        <w:t>/</w:t>
      </w:r>
      <w:r w:rsidR="003250AC">
        <w:rPr>
          <w:szCs w:val="18"/>
        </w:rPr>
        <w:t>26</w:t>
      </w:r>
      <w:r>
        <w:rPr>
          <w:szCs w:val="18"/>
        </w:rPr>
        <w:t>,</w:t>
      </w:r>
      <w:r w:rsidRPr="00703BBE">
        <w:rPr>
          <w:szCs w:val="18"/>
        </w:rPr>
        <w:br/>
      </w:r>
      <w:r w:rsidRPr="00EF69F1">
        <w:rPr>
          <w:szCs w:val="18"/>
        </w:rPr>
        <w:t>подпрограмма 02.4) Всемирный форум буд</w:t>
      </w:r>
      <w:r>
        <w:rPr>
          <w:szCs w:val="18"/>
        </w:rPr>
        <w:t>ет разрабатывать, согласовывать</w:t>
      </w:r>
      <w:r w:rsidRPr="00C77292">
        <w:rPr>
          <w:szCs w:val="18"/>
        </w:rPr>
        <w:br/>
      </w:r>
      <w:r w:rsidRPr="00EF69F1">
        <w:rPr>
          <w:szCs w:val="18"/>
        </w:rPr>
        <w:t xml:space="preserve">и обновлять правила в целях улучшения характеристик транспортных средств. </w:t>
      </w:r>
      <w:r w:rsidR="003250AC">
        <w:rPr>
          <w:szCs w:val="18"/>
        </w:rPr>
        <w:br/>
      </w:r>
      <w:r w:rsidRPr="00703BBE">
        <w:rPr>
          <w:szCs w:val="18"/>
        </w:rPr>
        <w:t>Настоящий документ представлен в соответствии с этим мандатом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01751" w:rsidTr="0050175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01751" w:rsidRPr="00501751" w:rsidRDefault="00501751" w:rsidP="0050175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1227B">
            <w:rPr>
              <w:b/>
            </w:rPr>
            <w:t>ECE/TRANS/WP.29/2016/24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01751" w:rsidRDefault="00501751" w:rsidP="00501751">
          <w:pPr>
            <w:pStyle w:val="Header"/>
          </w:pPr>
        </w:p>
      </w:tc>
    </w:tr>
  </w:tbl>
  <w:p w:rsidR="00501751" w:rsidRPr="00501751" w:rsidRDefault="00501751" w:rsidP="005017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01751" w:rsidTr="0050175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01751" w:rsidRDefault="00501751" w:rsidP="0050175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01751" w:rsidRPr="00501751" w:rsidRDefault="00501751" w:rsidP="0050175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1227B">
            <w:rPr>
              <w:b/>
            </w:rPr>
            <w:t>ECE/TRANS/WP.29/2016/24</w:t>
          </w:r>
          <w:r>
            <w:rPr>
              <w:b/>
            </w:rPr>
            <w:fldChar w:fldCharType="end"/>
          </w:r>
        </w:p>
      </w:tc>
    </w:tr>
  </w:tbl>
  <w:p w:rsidR="00501751" w:rsidRPr="00501751" w:rsidRDefault="00501751" w:rsidP="005017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501751" w:rsidTr="0050175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01751" w:rsidRPr="00501751" w:rsidRDefault="00501751" w:rsidP="0050175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01751" w:rsidRDefault="00501751" w:rsidP="00501751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01751" w:rsidRPr="00501751" w:rsidRDefault="00501751" w:rsidP="0050175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/TRANS/WP.29/2016/24</w:t>
          </w:r>
        </w:p>
      </w:tc>
    </w:tr>
    <w:tr w:rsidR="00501751" w:rsidRPr="00D4710C" w:rsidTr="0050175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01751" w:rsidRPr="00501751" w:rsidRDefault="00501751" w:rsidP="0050175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AFCE49C" wp14:editId="72DAF98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01751" w:rsidRPr="00501751" w:rsidRDefault="00501751" w:rsidP="00501751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01751" w:rsidRPr="00501751" w:rsidRDefault="00501751" w:rsidP="0050175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01751" w:rsidRPr="006D0AF1" w:rsidRDefault="00501751" w:rsidP="00501751">
          <w:pPr>
            <w:pStyle w:val="Distribution"/>
            <w:rPr>
              <w:color w:val="000000"/>
              <w:lang w:val="en-US"/>
            </w:rPr>
          </w:pPr>
          <w:r w:rsidRPr="006D0AF1">
            <w:rPr>
              <w:color w:val="000000"/>
              <w:lang w:val="en-US"/>
            </w:rPr>
            <w:t>Distr.: General</w:t>
          </w:r>
        </w:p>
        <w:p w:rsidR="00501751" w:rsidRPr="006D0AF1" w:rsidRDefault="00501751" w:rsidP="006D0AF1">
          <w:pPr>
            <w:pStyle w:val="Publication"/>
            <w:rPr>
              <w:color w:val="000000"/>
              <w:lang w:val="en-US"/>
            </w:rPr>
          </w:pPr>
          <w:r w:rsidRPr="006D0AF1">
            <w:rPr>
              <w:color w:val="000000"/>
              <w:lang w:val="en-US"/>
            </w:rPr>
            <w:t>23 December 2015</w:t>
          </w:r>
        </w:p>
        <w:p w:rsidR="00501751" w:rsidRPr="006D0AF1" w:rsidRDefault="00501751" w:rsidP="00501751">
          <w:pPr>
            <w:rPr>
              <w:color w:val="000000"/>
              <w:lang w:val="en-US"/>
            </w:rPr>
          </w:pPr>
          <w:r w:rsidRPr="006D0AF1">
            <w:rPr>
              <w:color w:val="000000"/>
              <w:lang w:val="en-US"/>
            </w:rPr>
            <w:t>Russian</w:t>
          </w:r>
        </w:p>
        <w:p w:rsidR="00501751" w:rsidRPr="006D0AF1" w:rsidRDefault="00501751" w:rsidP="00501751">
          <w:pPr>
            <w:pStyle w:val="Original"/>
            <w:rPr>
              <w:color w:val="000000"/>
              <w:lang w:val="en-US"/>
            </w:rPr>
          </w:pPr>
          <w:r w:rsidRPr="006D0AF1">
            <w:rPr>
              <w:color w:val="000000"/>
              <w:lang w:val="en-US"/>
            </w:rPr>
            <w:t>Original: English</w:t>
          </w:r>
        </w:p>
        <w:p w:rsidR="00501751" w:rsidRPr="006D0AF1" w:rsidRDefault="00501751" w:rsidP="00501751">
          <w:pPr>
            <w:rPr>
              <w:lang w:val="en-US"/>
            </w:rPr>
          </w:pPr>
        </w:p>
      </w:tc>
    </w:tr>
  </w:tbl>
  <w:p w:rsidR="00501751" w:rsidRPr="006D0AF1" w:rsidRDefault="00501751" w:rsidP="0050175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FCE8A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706*"/>
    <w:docVar w:name="CreationDt" w:val="1/18/2016 4:18: PM"/>
    <w:docVar w:name="DocCategory" w:val="Doc"/>
    <w:docVar w:name="DocType" w:val="Final"/>
    <w:docVar w:name="DutyStation" w:val="Geneva"/>
    <w:docVar w:name="FooterJN" w:val="GE.15-22706"/>
    <w:docVar w:name="jobn" w:val="GE.15-22706 (R)"/>
    <w:docVar w:name="jobnDT" w:val="GE.15-22706 (R)   180116"/>
    <w:docVar w:name="jobnDTDT" w:val="GE.15-22706 (R)   180116   180116"/>
    <w:docVar w:name="JobNo" w:val="GE.1522706R"/>
    <w:docVar w:name="JobNo2" w:val="1529019R"/>
    <w:docVar w:name="LocalDrive" w:val="0"/>
    <w:docVar w:name="OandT" w:val=" "/>
    <w:docVar w:name="PaperSize" w:val="A4"/>
    <w:docVar w:name="sss1" w:val="ECE/TRANS/WP.29/2016/24"/>
    <w:docVar w:name="sss2" w:val="-"/>
    <w:docVar w:name="Symbol1" w:val="ECE/TRANS/WP.29/2016/24"/>
    <w:docVar w:name="Symbol2" w:val="-"/>
  </w:docVars>
  <w:rsids>
    <w:rsidRoot w:val="00543BF6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02F3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B2DA1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217D"/>
    <w:rsid w:val="002F3CF9"/>
    <w:rsid w:val="002F5C45"/>
    <w:rsid w:val="002F6149"/>
    <w:rsid w:val="002F7D25"/>
    <w:rsid w:val="00310EA4"/>
    <w:rsid w:val="00310ED4"/>
    <w:rsid w:val="003250AC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1751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27706"/>
    <w:rsid w:val="00532578"/>
    <w:rsid w:val="00533411"/>
    <w:rsid w:val="00533DAB"/>
    <w:rsid w:val="00540BD6"/>
    <w:rsid w:val="005427EA"/>
    <w:rsid w:val="00543BF6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0AF1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227B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647F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D1636"/>
    <w:rsid w:val="008D7AF2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19E5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4710C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283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01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7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75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75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uiPriority w:val="99"/>
    <w:semiHidden/>
    <w:unhideWhenUsed/>
    <w:rsid w:val="006D0AF1"/>
    <w:pPr>
      <w:numPr>
        <w:numId w:val="1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E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01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7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75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75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uiPriority w:val="99"/>
    <w:semiHidden/>
    <w:unhideWhenUsed/>
    <w:rsid w:val="006D0AF1"/>
    <w:pPr>
      <w:numPr>
        <w:numId w:val="1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E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5355-8BEE-410D-83AC-D1A60CA5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Caillot</cp:lastModifiedBy>
  <cp:revision>2</cp:revision>
  <cp:lastPrinted>2016-01-19T09:32:00Z</cp:lastPrinted>
  <dcterms:created xsi:type="dcterms:W3CDTF">2016-02-03T09:24:00Z</dcterms:created>
  <dcterms:modified xsi:type="dcterms:W3CDTF">2016-02-03T09:24:00Z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1522706R</vt:lpwstr>
  </property>
  <property fmtid="{D5CDD505-2E9C-101B-9397-08002B2CF9AE}" pid="3" name="ODSRefJobNo">
    <vt:lpwstr>1529019R</vt:lpwstr>
  </property>
  <property fmtid="{D5CDD505-2E9C-101B-9397-08002B2CF9AE}" pid="4" name="Symbol1">
    <vt:lpwstr>ECE/TRANS/WP.29/2016/24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180116</vt:lpwstr>
  </property>
</Properties>
</file>