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72656">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2C5425">
              <w:rPr>
                <w:lang w:val="en-GB"/>
              </w:rPr>
              <w:t>2</w:t>
            </w:r>
            <w:r w:rsidR="00A72656">
              <w:rPr>
                <w:lang w:val="en-GB"/>
              </w:rPr>
              <w:t>3</w:t>
            </w:r>
          </w:p>
        </w:tc>
      </w:tr>
      <w:tr w:rsidR="00AF2205" w:rsidRPr="00684802"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GB" w:eastAsia="en-GB"/>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26374" w:rsidP="00DB57ED">
            <w:pPr>
              <w:spacing w:line="240" w:lineRule="exact"/>
              <w:rPr>
                <w:lang w:val="en-GB"/>
              </w:rPr>
            </w:pPr>
            <w:r>
              <w:rPr>
                <w:lang w:val="en-GB"/>
              </w:rPr>
              <w:t>2</w:t>
            </w:r>
            <w:r w:rsidR="00BB3E20">
              <w:rPr>
                <w:lang w:val="en-GB"/>
              </w:rPr>
              <w:t>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8F06C3">
        <w:rPr>
          <w:lang w:val="en-GB"/>
        </w:rPr>
        <w:t>9</w:t>
      </w:r>
      <w:r w:rsidR="00A90EA8">
        <w:rPr>
          <w:lang w:val="en-GB"/>
        </w:rPr>
        <w:t>.</w:t>
      </w:r>
      <w:r w:rsidR="00A72656">
        <w:rPr>
          <w:lang w:val="en-GB"/>
        </w:rPr>
        <w:t>8</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2F19E1">
        <w:rPr>
          <w:b/>
          <w:lang w:val="en-GB"/>
        </w:rPr>
        <w:t>R</w:t>
      </w:r>
      <w:r w:rsidR="008F06C3">
        <w:rPr>
          <w:b/>
          <w:lang w:val="en-GB"/>
        </w:rPr>
        <w:t>E</w:t>
      </w:r>
      <w:r w:rsidR="002F19E1">
        <w:rPr>
          <w:b/>
          <w:lang w:val="en-GB"/>
        </w:rPr>
        <w:t xml:space="preserve"> </w:t>
      </w:r>
    </w:p>
    <w:p w:rsidR="002873BA" w:rsidRPr="00A90EA8" w:rsidRDefault="00DF0858" w:rsidP="00CA1678">
      <w:pPr>
        <w:pStyle w:val="HChG"/>
        <w:tabs>
          <w:tab w:val="clear" w:pos="851"/>
        </w:tabs>
        <w:ind w:firstLine="0"/>
        <w:jc w:val="both"/>
        <w:rPr>
          <w:lang w:val="en-GB"/>
        </w:rPr>
      </w:pPr>
      <w:r w:rsidRPr="00DF0858">
        <w:rPr>
          <w:lang w:val="en-GB"/>
        </w:rPr>
        <w:t xml:space="preserve">Proposal for </w:t>
      </w:r>
      <w:r w:rsidR="00C04870">
        <w:rPr>
          <w:lang w:val="en-GB"/>
        </w:rPr>
        <w:t>the</w:t>
      </w:r>
      <w:r w:rsidR="00A72656" w:rsidRPr="00A72656">
        <w:rPr>
          <w:lang w:val="en-GB"/>
        </w:rPr>
        <w:t xml:space="preserve"> 02 series </w:t>
      </w:r>
      <w:r w:rsidRPr="00DF0858">
        <w:rPr>
          <w:lang w:val="en-GB"/>
        </w:rPr>
        <w:t>of amendments to Regulation No. 53 (Installation of lighting and light-signalling devices for L</w:t>
      </w:r>
      <w:r w:rsidRPr="00DF0858">
        <w:rPr>
          <w:vertAlign w:val="subscript"/>
          <w:lang w:val="en-GB"/>
        </w:rPr>
        <w:t>3</w:t>
      </w:r>
      <w:r w:rsidRPr="00DF0858">
        <w:rPr>
          <w:lang w:val="en-GB"/>
        </w:rPr>
        <w:t xml:space="preserve"> vehicles)</w:t>
      </w:r>
      <w:r w:rsidR="008F06C3" w:rsidRPr="008F06C3">
        <w:rPr>
          <w:lang w:val="en-GB"/>
        </w:rPr>
        <w:t xml:space="preserve"> </w:t>
      </w:r>
      <w:r w:rsidR="002F19E1" w:rsidRPr="002F19E1">
        <w:rPr>
          <w:lang w:val="en-GB"/>
        </w:rPr>
        <w:t xml:space="preserve">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8F06C3" w:rsidRPr="008F06C3">
        <w:rPr>
          <w:b/>
          <w:sz w:val="24"/>
          <w:lang w:val="en-GB"/>
        </w:rPr>
        <w:t>Lighting and Light-Signalling</w:t>
      </w:r>
      <w:r w:rsidRPr="00A90EA8">
        <w:rPr>
          <w:vertAlign w:val="superscript"/>
          <w:lang w:val="en-GB"/>
        </w:rPr>
        <w:footnoteReference w:customMarkFollows="1" w:id="2"/>
        <w:t>*</w:t>
      </w:r>
    </w:p>
    <w:p w:rsidR="00A90EA8" w:rsidRDefault="00A90EA8" w:rsidP="008F06C3">
      <w:pPr>
        <w:pStyle w:val="SingleTxtG"/>
        <w:ind w:firstLine="567"/>
        <w:rPr>
          <w:lang w:val="en-GB"/>
        </w:rPr>
      </w:pPr>
      <w:r w:rsidRPr="00A90EA8">
        <w:rPr>
          <w:lang w:val="en-GB"/>
        </w:rPr>
        <w:t xml:space="preserve">The text reproduced below was adopted by the Working Party on </w:t>
      </w:r>
      <w:r w:rsidR="008F06C3" w:rsidRPr="008F06C3">
        <w:rPr>
          <w:lang w:val="en-GB"/>
        </w:rPr>
        <w:t xml:space="preserve">Lighting and Light-Signalling (GRE) </w:t>
      </w:r>
      <w:r w:rsidRPr="00A90EA8">
        <w:rPr>
          <w:lang w:val="en-GB"/>
        </w:rPr>
        <w:t xml:space="preserve">at its </w:t>
      </w:r>
      <w:r w:rsidR="008F06C3">
        <w:rPr>
          <w:lang w:val="en-GB"/>
        </w:rPr>
        <w:t xml:space="preserve">seventy-fourth </w:t>
      </w:r>
      <w:r w:rsidRPr="00A90EA8">
        <w:rPr>
          <w:lang w:val="en-GB"/>
        </w:rPr>
        <w:t xml:space="preserve">session </w:t>
      </w:r>
      <w:r w:rsidR="0056156D">
        <w:rPr>
          <w:lang w:val="en-GB"/>
        </w:rPr>
        <w:t>(</w:t>
      </w:r>
      <w:r w:rsidR="002516A0" w:rsidRPr="002516A0">
        <w:rPr>
          <w:lang w:val="en-GB"/>
        </w:rPr>
        <w:t>ECE/TRANS/WP.29/GRE/74, para. 2</w:t>
      </w:r>
      <w:r w:rsidR="00A72656">
        <w:rPr>
          <w:lang w:val="en-GB"/>
        </w:rPr>
        <w:t>9</w:t>
      </w:r>
      <w:r w:rsidR="0056156D">
        <w:rPr>
          <w:lang w:val="en-GB"/>
        </w:rPr>
        <w:t xml:space="preserve">). It is based on </w:t>
      </w:r>
      <w:r w:rsidR="002516A0" w:rsidRPr="002516A0">
        <w:rPr>
          <w:lang w:val="en-GB"/>
        </w:rPr>
        <w:t xml:space="preserve">Annex V to </w:t>
      </w:r>
      <w:r w:rsidR="002516A0">
        <w:rPr>
          <w:lang w:val="en-GB"/>
        </w:rPr>
        <w:t>the report</w:t>
      </w:r>
      <w:r w:rsidR="0056156D">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A72656" w:rsidRPr="00A72656" w:rsidRDefault="00A72656" w:rsidP="00A72656">
      <w:pPr>
        <w:spacing w:after="120"/>
        <w:ind w:left="1134" w:right="1134"/>
        <w:rPr>
          <w:i/>
          <w:iCs/>
          <w:lang w:val="en-US"/>
        </w:rPr>
      </w:pPr>
      <w:r w:rsidRPr="00A72656">
        <w:rPr>
          <w:i/>
          <w:iCs/>
          <w:lang w:val="en-US"/>
        </w:rPr>
        <w:lastRenderedPageBreak/>
        <w:t>Paragraph 6.1.1. to 6.1.1.2.</w:t>
      </w:r>
      <w:r w:rsidRPr="00A72656">
        <w:rPr>
          <w:iCs/>
          <w:lang w:val="en-US"/>
        </w:rPr>
        <w:t>, amend to read:</w:t>
      </w:r>
    </w:p>
    <w:p w:rsidR="00A72656" w:rsidRPr="00A72656" w:rsidRDefault="00A72656" w:rsidP="00A72656">
      <w:pPr>
        <w:spacing w:after="120"/>
        <w:ind w:left="2268" w:right="1134" w:hanging="1134"/>
        <w:jc w:val="both"/>
        <w:rPr>
          <w:lang w:val="en-US"/>
        </w:rPr>
      </w:pPr>
      <w:r w:rsidRPr="00A72656">
        <w:rPr>
          <w:u w:color="000000"/>
          <w:lang w:val="en-US"/>
        </w:rPr>
        <w:t>"6.1.1.</w:t>
      </w:r>
      <w:r w:rsidRPr="00A72656">
        <w:rPr>
          <w:u w:color="000000"/>
          <w:lang w:val="en-US"/>
        </w:rPr>
        <w:tab/>
      </w:r>
      <w:r w:rsidRPr="00A72656">
        <w:rPr>
          <w:lang w:val="en-US"/>
        </w:rPr>
        <w:t>Number:</w:t>
      </w:r>
    </w:p>
    <w:p w:rsidR="00A72656" w:rsidRPr="00A72656" w:rsidRDefault="00A72656" w:rsidP="00A72656">
      <w:pPr>
        <w:spacing w:after="120"/>
        <w:ind w:left="2268" w:right="1134" w:hanging="1134"/>
        <w:jc w:val="both"/>
        <w:rPr>
          <w:color w:val="000000"/>
          <w:u w:color="000000"/>
          <w:lang w:val="en-US"/>
        </w:rPr>
      </w:pPr>
      <w:r w:rsidRPr="00A72656">
        <w:rPr>
          <w:color w:val="000000"/>
          <w:u w:color="000000"/>
          <w:lang w:val="en-US"/>
        </w:rPr>
        <w:t>6.1.1.1.</w:t>
      </w:r>
      <w:r w:rsidRPr="00A72656">
        <w:rPr>
          <w:color w:val="000000"/>
          <w:u w:color="000000"/>
          <w:lang w:val="en-US"/>
        </w:rPr>
        <w:tab/>
        <w:t>For motorcycles having a cylinder capacity ≤ 125 cm</w:t>
      </w:r>
      <w:r w:rsidRPr="00A72656">
        <w:rPr>
          <w:color w:val="000000"/>
          <w:u w:color="000000"/>
          <w:vertAlign w:val="superscript"/>
          <w:lang w:val="en-US"/>
        </w:rPr>
        <w:t>3</w:t>
      </w:r>
    </w:p>
    <w:p w:rsidR="00A72656" w:rsidRPr="00A72656" w:rsidRDefault="00A72656" w:rsidP="00A72656">
      <w:pPr>
        <w:spacing w:after="120"/>
        <w:ind w:left="2268" w:right="1134"/>
        <w:jc w:val="both"/>
        <w:rPr>
          <w:color w:val="000000"/>
          <w:u w:color="000000"/>
          <w:lang w:val="en-US"/>
        </w:rPr>
      </w:pPr>
      <w:r w:rsidRPr="00A72656">
        <w:rPr>
          <w:color w:val="000000"/>
          <w:u w:color="000000"/>
          <w:lang w:val="en-US"/>
        </w:rPr>
        <w:t>One or two of approved type according to:</w:t>
      </w:r>
    </w:p>
    <w:p w:rsidR="00A72656" w:rsidRPr="00A72656" w:rsidRDefault="00A72656" w:rsidP="00A72656">
      <w:pPr>
        <w:spacing w:after="120"/>
        <w:ind w:left="2835" w:right="1134" w:hanging="567"/>
        <w:jc w:val="both"/>
        <w:rPr>
          <w:lang w:val="en-US"/>
        </w:rPr>
      </w:pPr>
      <w:r w:rsidRPr="00A72656">
        <w:rPr>
          <w:lang w:val="en-US"/>
        </w:rPr>
        <w:t>(a)</w:t>
      </w:r>
      <w:r w:rsidRPr="00A72656">
        <w:rPr>
          <w:lang w:val="en-US"/>
        </w:rPr>
        <w:tab/>
        <w:t>Class C, D or E of Regulation No. 113;</w:t>
      </w:r>
    </w:p>
    <w:p w:rsidR="00A72656" w:rsidRPr="00A72656" w:rsidRDefault="00A72656" w:rsidP="00A72656">
      <w:pPr>
        <w:spacing w:after="120"/>
        <w:ind w:left="2835" w:right="1134" w:hanging="567"/>
        <w:jc w:val="both"/>
        <w:rPr>
          <w:lang w:val="en-US"/>
        </w:rPr>
      </w:pPr>
      <w:r w:rsidRPr="00A72656">
        <w:rPr>
          <w:lang w:val="en-US"/>
        </w:rPr>
        <w:t>(b)</w:t>
      </w:r>
      <w:r w:rsidRPr="00A72656">
        <w:rPr>
          <w:lang w:val="en-US"/>
        </w:rPr>
        <w:tab/>
        <w:t>Regulation No. 112;</w:t>
      </w:r>
    </w:p>
    <w:p w:rsidR="00A72656" w:rsidRPr="00A72656" w:rsidRDefault="00A72656" w:rsidP="00A72656">
      <w:pPr>
        <w:spacing w:after="120"/>
        <w:ind w:left="2835" w:right="1134" w:hanging="567"/>
        <w:jc w:val="both"/>
        <w:rPr>
          <w:lang w:val="en-US"/>
        </w:rPr>
      </w:pPr>
      <w:r w:rsidRPr="00A72656">
        <w:rPr>
          <w:lang w:val="en-US"/>
        </w:rPr>
        <w:t>(c)</w:t>
      </w:r>
      <w:r w:rsidRPr="00A72656">
        <w:rPr>
          <w:lang w:val="en-US"/>
        </w:rPr>
        <w:tab/>
        <w:t>Regulation No. 1;</w:t>
      </w:r>
    </w:p>
    <w:p w:rsidR="00A72656" w:rsidRPr="00A72656" w:rsidRDefault="00A72656" w:rsidP="00A72656">
      <w:pPr>
        <w:spacing w:after="120"/>
        <w:ind w:left="2835" w:right="1134" w:hanging="567"/>
        <w:jc w:val="both"/>
        <w:rPr>
          <w:lang w:val="en-US"/>
        </w:rPr>
      </w:pPr>
      <w:r w:rsidRPr="00A72656">
        <w:rPr>
          <w:lang w:val="en-US"/>
        </w:rPr>
        <w:t>(d)</w:t>
      </w:r>
      <w:r w:rsidRPr="00A72656">
        <w:rPr>
          <w:lang w:val="en-US"/>
        </w:rPr>
        <w:tab/>
        <w:t>Regulation No. 8;</w:t>
      </w:r>
    </w:p>
    <w:p w:rsidR="00A72656" w:rsidRPr="00A72656" w:rsidRDefault="00A72656" w:rsidP="00A72656">
      <w:pPr>
        <w:spacing w:after="120"/>
        <w:ind w:left="2835" w:right="1134" w:hanging="567"/>
        <w:jc w:val="both"/>
        <w:rPr>
          <w:lang w:val="en-US"/>
        </w:rPr>
      </w:pPr>
      <w:r w:rsidRPr="00A72656">
        <w:rPr>
          <w:lang w:val="en-US"/>
        </w:rPr>
        <w:t>(e)</w:t>
      </w:r>
      <w:r w:rsidRPr="00A72656">
        <w:rPr>
          <w:lang w:val="en-US"/>
        </w:rPr>
        <w:tab/>
        <w:t>Regulation No. 20;</w:t>
      </w:r>
    </w:p>
    <w:p w:rsidR="00A72656" w:rsidRPr="00A72656" w:rsidRDefault="00A72656" w:rsidP="00A72656">
      <w:pPr>
        <w:spacing w:after="120"/>
        <w:ind w:left="2835" w:right="1134" w:hanging="567"/>
        <w:jc w:val="both"/>
        <w:rPr>
          <w:lang w:val="en-US"/>
        </w:rPr>
      </w:pPr>
      <w:r w:rsidRPr="00A72656">
        <w:rPr>
          <w:lang w:val="en-US"/>
        </w:rPr>
        <w:t>(f)</w:t>
      </w:r>
      <w:r w:rsidRPr="00A72656">
        <w:rPr>
          <w:lang w:val="en-US"/>
        </w:rPr>
        <w:tab/>
        <w:t>Regulation No. 57;</w:t>
      </w:r>
    </w:p>
    <w:p w:rsidR="00A72656" w:rsidRPr="00A72656" w:rsidRDefault="00A72656" w:rsidP="00A72656">
      <w:pPr>
        <w:spacing w:after="120"/>
        <w:ind w:left="2835" w:right="1134" w:hanging="567"/>
        <w:jc w:val="both"/>
        <w:rPr>
          <w:lang w:val="en-US"/>
        </w:rPr>
      </w:pPr>
      <w:r w:rsidRPr="00A72656">
        <w:rPr>
          <w:lang w:val="en-US"/>
        </w:rPr>
        <w:t>(g)</w:t>
      </w:r>
      <w:r w:rsidRPr="00A72656">
        <w:rPr>
          <w:lang w:val="en-US"/>
        </w:rPr>
        <w:tab/>
        <w:t>Regulation No. 72;</w:t>
      </w:r>
    </w:p>
    <w:p w:rsidR="00A72656" w:rsidRPr="00A72656" w:rsidRDefault="00A72656" w:rsidP="00A72656">
      <w:pPr>
        <w:spacing w:after="120"/>
        <w:ind w:left="2835" w:right="1134" w:hanging="567"/>
        <w:jc w:val="both"/>
        <w:rPr>
          <w:lang w:val="en-US"/>
        </w:rPr>
      </w:pPr>
      <w:r w:rsidRPr="00A72656">
        <w:rPr>
          <w:lang w:val="en-US"/>
        </w:rPr>
        <w:t>(h)</w:t>
      </w:r>
      <w:r w:rsidRPr="00A72656">
        <w:rPr>
          <w:lang w:val="en-US"/>
        </w:rPr>
        <w:tab/>
        <w:t>Regulation No. 98.</w:t>
      </w:r>
    </w:p>
    <w:p w:rsidR="00A72656" w:rsidRPr="00A72656" w:rsidRDefault="00A72656" w:rsidP="00A72656">
      <w:pPr>
        <w:spacing w:after="120"/>
        <w:ind w:left="2268" w:right="1134" w:hanging="1134"/>
        <w:jc w:val="both"/>
        <w:rPr>
          <w:color w:val="000000"/>
          <w:u w:color="000000"/>
          <w:lang w:val="en-US"/>
        </w:rPr>
      </w:pPr>
      <w:r w:rsidRPr="00A72656">
        <w:rPr>
          <w:color w:val="000000"/>
          <w:u w:color="000000"/>
          <w:lang w:val="en-US"/>
        </w:rPr>
        <w:t>6.1.1.2.</w:t>
      </w:r>
      <w:r w:rsidRPr="00A72656">
        <w:rPr>
          <w:color w:val="000000"/>
          <w:u w:color="000000"/>
          <w:lang w:val="en-US"/>
        </w:rPr>
        <w:tab/>
        <w:t>For motorcycles having a cylinder capacity &gt; 125 cm</w:t>
      </w:r>
      <w:r w:rsidRPr="00A72656">
        <w:rPr>
          <w:color w:val="000000"/>
          <w:u w:color="000000"/>
          <w:vertAlign w:val="superscript"/>
          <w:lang w:val="en-US"/>
        </w:rPr>
        <w:t>3</w:t>
      </w:r>
    </w:p>
    <w:p w:rsidR="00A72656" w:rsidRPr="00A72656" w:rsidRDefault="00A72656" w:rsidP="00A72656">
      <w:pPr>
        <w:spacing w:after="120"/>
        <w:ind w:left="2268" w:right="1134"/>
        <w:jc w:val="both"/>
        <w:rPr>
          <w:color w:val="000000"/>
          <w:u w:color="000000"/>
          <w:lang w:val="en-US"/>
        </w:rPr>
      </w:pPr>
      <w:r w:rsidRPr="00A72656">
        <w:rPr>
          <w:color w:val="000000"/>
          <w:u w:color="000000"/>
          <w:lang w:val="en-US"/>
        </w:rPr>
        <w:t>One or two of approved type according to:</w:t>
      </w:r>
    </w:p>
    <w:p w:rsidR="00A72656" w:rsidRPr="00A72656" w:rsidRDefault="00A72656" w:rsidP="00A72656">
      <w:pPr>
        <w:spacing w:after="120"/>
        <w:ind w:left="2835" w:right="1134" w:hanging="567"/>
        <w:jc w:val="both"/>
        <w:rPr>
          <w:lang w:val="en-US"/>
        </w:rPr>
      </w:pPr>
      <w:r w:rsidRPr="00A72656">
        <w:rPr>
          <w:lang w:val="en-US"/>
        </w:rPr>
        <w:t>(a)</w:t>
      </w:r>
      <w:r w:rsidRPr="00A72656">
        <w:rPr>
          <w:lang w:val="en-US"/>
        </w:rPr>
        <w:tab/>
        <w:t>Class D or E of Regulation No. 113;</w:t>
      </w:r>
    </w:p>
    <w:p w:rsidR="00A72656" w:rsidRPr="00A72656" w:rsidRDefault="00A72656" w:rsidP="00A72656">
      <w:pPr>
        <w:spacing w:after="120"/>
        <w:ind w:left="2835" w:right="1134" w:hanging="567"/>
        <w:jc w:val="both"/>
        <w:rPr>
          <w:lang w:val="en-US"/>
        </w:rPr>
      </w:pPr>
      <w:r w:rsidRPr="00A72656">
        <w:rPr>
          <w:lang w:val="en-US"/>
        </w:rPr>
        <w:t>(b)</w:t>
      </w:r>
      <w:r w:rsidRPr="00A72656">
        <w:rPr>
          <w:lang w:val="en-US"/>
        </w:rPr>
        <w:tab/>
        <w:t>Regulation No. 112;</w:t>
      </w:r>
    </w:p>
    <w:p w:rsidR="00A72656" w:rsidRPr="00A72656" w:rsidRDefault="00A72656" w:rsidP="00A72656">
      <w:pPr>
        <w:spacing w:after="120"/>
        <w:ind w:left="2835" w:right="1134" w:hanging="567"/>
        <w:jc w:val="both"/>
        <w:rPr>
          <w:lang w:val="en-US"/>
        </w:rPr>
      </w:pPr>
      <w:r w:rsidRPr="00A72656">
        <w:rPr>
          <w:lang w:val="en-US"/>
        </w:rPr>
        <w:t>(c)</w:t>
      </w:r>
      <w:r w:rsidRPr="00A72656">
        <w:rPr>
          <w:lang w:val="en-US"/>
        </w:rPr>
        <w:tab/>
        <w:t>Regulation No. 1;</w:t>
      </w:r>
    </w:p>
    <w:p w:rsidR="00A72656" w:rsidRPr="00A72656" w:rsidRDefault="00A72656" w:rsidP="00A72656">
      <w:pPr>
        <w:spacing w:after="120"/>
        <w:ind w:left="2835" w:right="1134" w:hanging="567"/>
        <w:jc w:val="both"/>
        <w:rPr>
          <w:lang w:val="en-US"/>
        </w:rPr>
      </w:pPr>
      <w:r w:rsidRPr="00A72656">
        <w:rPr>
          <w:lang w:val="en-US"/>
        </w:rPr>
        <w:t>(d)</w:t>
      </w:r>
      <w:r w:rsidRPr="00A72656">
        <w:rPr>
          <w:lang w:val="en-US"/>
        </w:rPr>
        <w:tab/>
        <w:t>Regulation No. 8;</w:t>
      </w:r>
    </w:p>
    <w:p w:rsidR="00A72656" w:rsidRPr="00A72656" w:rsidRDefault="00A72656" w:rsidP="00A72656">
      <w:pPr>
        <w:spacing w:after="120"/>
        <w:ind w:left="2835" w:right="1134" w:hanging="567"/>
        <w:jc w:val="both"/>
        <w:rPr>
          <w:lang w:val="en-US"/>
        </w:rPr>
      </w:pPr>
      <w:r w:rsidRPr="00A72656">
        <w:rPr>
          <w:lang w:val="en-US"/>
        </w:rPr>
        <w:t>(e)</w:t>
      </w:r>
      <w:r w:rsidRPr="00A72656">
        <w:rPr>
          <w:lang w:val="en-US"/>
        </w:rPr>
        <w:tab/>
        <w:t>Regulation No. 20;</w:t>
      </w:r>
    </w:p>
    <w:p w:rsidR="00A72656" w:rsidRPr="00A72656" w:rsidRDefault="00A72656" w:rsidP="00A72656">
      <w:pPr>
        <w:spacing w:after="120"/>
        <w:ind w:left="2835" w:right="1134" w:hanging="567"/>
        <w:jc w:val="both"/>
        <w:rPr>
          <w:lang w:val="en-US"/>
        </w:rPr>
      </w:pPr>
      <w:r w:rsidRPr="00A72656">
        <w:rPr>
          <w:lang w:val="en-US"/>
        </w:rPr>
        <w:t>(f)</w:t>
      </w:r>
      <w:r w:rsidRPr="00A72656">
        <w:rPr>
          <w:lang w:val="en-US"/>
        </w:rPr>
        <w:tab/>
        <w:t>Regulation No. 72;</w:t>
      </w:r>
    </w:p>
    <w:p w:rsidR="00A72656" w:rsidRPr="00A72656" w:rsidRDefault="00A72656" w:rsidP="00A72656">
      <w:pPr>
        <w:spacing w:after="120"/>
        <w:ind w:left="2835" w:right="1134" w:hanging="567"/>
        <w:jc w:val="both"/>
        <w:rPr>
          <w:lang w:val="en-US"/>
        </w:rPr>
      </w:pPr>
      <w:r w:rsidRPr="00A72656">
        <w:rPr>
          <w:lang w:val="en-US"/>
        </w:rPr>
        <w:t>(g)</w:t>
      </w:r>
      <w:r w:rsidRPr="00A72656">
        <w:rPr>
          <w:lang w:val="en-US"/>
        </w:rPr>
        <w:tab/>
        <w:t>Regulation No. 98.</w:t>
      </w:r>
    </w:p>
    <w:p w:rsidR="00A72656" w:rsidRPr="00A72656" w:rsidRDefault="00A72656" w:rsidP="00A72656">
      <w:pPr>
        <w:spacing w:after="120"/>
        <w:ind w:left="2268" w:right="1134"/>
        <w:jc w:val="both"/>
        <w:rPr>
          <w:color w:val="000000"/>
          <w:u w:color="000000"/>
          <w:lang w:val="en-US"/>
        </w:rPr>
      </w:pPr>
      <w:r w:rsidRPr="00A72656">
        <w:rPr>
          <w:color w:val="000000"/>
          <w:u w:color="000000"/>
          <w:lang w:val="en-US"/>
        </w:rPr>
        <w:t>Two of approved type according to:</w:t>
      </w:r>
    </w:p>
    <w:p w:rsidR="00A72656" w:rsidRPr="00A72656" w:rsidRDefault="00A72656" w:rsidP="00A72656">
      <w:pPr>
        <w:spacing w:after="120"/>
        <w:ind w:left="2835" w:right="1134" w:hanging="567"/>
        <w:jc w:val="both"/>
        <w:rPr>
          <w:lang w:val="en-US"/>
        </w:rPr>
      </w:pPr>
      <w:r w:rsidRPr="00A72656">
        <w:rPr>
          <w:lang w:val="en-US"/>
        </w:rPr>
        <w:t>(h)</w:t>
      </w:r>
      <w:r w:rsidRPr="00A72656">
        <w:rPr>
          <w:lang w:val="en-US"/>
        </w:rPr>
        <w:tab/>
        <w:t>Class C of Regulation No. 113."</w:t>
      </w:r>
    </w:p>
    <w:p w:rsidR="00A72656" w:rsidRPr="00A72656" w:rsidRDefault="00A72656" w:rsidP="00A72656">
      <w:pPr>
        <w:spacing w:after="120"/>
        <w:ind w:left="1134" w:right="1134"/>
        <w:rPr>
          <w:i/>
          <w:iCs/>
          <w:lang w:val="en-US"/>
        </w:rPr>
      </w:pPr>
      <w:r w:rsidRPr="00A72656">
        <w:rPr>
          <w:i/>
          <w:iCs/>
          <w:lang w:val="en-US"/>
        </w:rPr>
        <w:t>Paragraph 6.2.1 to 6.2.1.2.,</w:t>
      </w:r>
      <w:r w:rsidRPr="00A72656">
        <w:rPr>
          <w:iCs/>
          <w:lang w:val="en-US"/>
        </w:rPr>
        <w:t xml:space="preserve"> amend to read:</w:t>
      </w:r>
    </w:p>
    <w:p w:rsidR="00A72656" w:rsidRPr="00A72656" w:rsidRDefault="00A72656" w:rsidP="00A72656">
      <w:pPr>
        <w:pStyle w:val="SingleTxtG"/>
        <w:ind w:left="2268" w:hanging="1134"/>
        <w:rPr>
          <w:color w:val="000000"/>
          <w:u w:color="000000"/>
          <w:lang w:val="en-US"/>
        </w:rPr>
      </w:pPr>
      <w:r w:rsidRPr="00A72656">
        <w:rPr>
          <w:color w:val="000000"/>
          <w:u w:color="000000"/>
          <w:lang w:val="en-US"/>
        </w:rPr>
        <w:t>"6.2.1.</w:t>
      </w:r>
      <w:r w:rsidRPr="00A72656">
        <w:rPr>
          <w:color w:val="000000"/>
          <w:u w:color="000000"/>
          <w:lang w:val="en-US"/>
        </w:rPr>
        <w:tab/>
      </w:r>
      <w:r w:rsidRPr="00A72656">
        <w:rPr>
          <w:color w:val="000000"/>
          <w:lang w:val="en-US"/>
        </w:rPr>
        <w:t>Number</w:t>
      </w:r>
      <w:r w:rsidRPr="00A72656">
        <w:rPr>
          <w:color w:val="000000"/>
          <w:u w:color="000000"/>
          <w:lang w:val="en-US"/>
        </w:rPr>
        <w:t>:</w:t>
      </w:r>
    </w:p>
    <w:p w:rsidR="00A72656" w:rsidRPr="00A72656" w:rsidRDefault="00A72656" w:rsidP="00A72656">
      <w:pPr>
        <w:spacing w:after="120"/>
        <w:ind w:left="2268" w:right="1134" w:hanging="1134"/>
        <w:jc w:val="both"/>
        <w:rPr>
          <w:rFonts w:cs="Courier New"/>
          <w:color w:val="000000"/>
          <w:lang w:val="en-US"/>
        </w:rPr>
      </w:pPr>
      <w:r w:rsidRPr="00A72656">
        <w:rPr>
          <w:rFonts w:cs="Courier New"/>
          <w:color w:val="000000"/>
          <w:lang w:val="en-US"/>
        </w:rPr>
        <w:t>6.2.1.1.</w:t>
      </w:r>
      <w:r w:rsidRPr="00A72656">
        <w:rPr>
          <w:rFonts w:cs="Courier New"/>
          <w:color w:val="000000"/>
          <w:lang w:val="en-US"/>
        </w:rPr>
        <w:tab/>
        <w:t xml:space="preserve">For motorcycles </w:t>
      </w:r>
      <w:r w:rsidRPr="00A72656">
        <w:rPr>
          <w:lang w:val="en-US"/>
        </w:rPr>
        <w:t>having</w:t>
      </w:r>
      <w:r w:rsidRPr="00A72656">
        <w:rPr>
          <w:rFonts w:cs="Courier New"/>
          <w:color w:val="000000"/>
          <w:lang w:val="en-US"/>
        </w:rPr>
        <w:t xml:space="preserve"> a cylinder capacity ≤ 125 cm</w:t>
      </w:r>
      <w:r w:rsidRPr="00A72656">
        <w:rPr>
          <w:rFonts w:cs="Courier New"/>
          <w:color w:val="000000"/>
          <w:vertAlign w:val="superscript"/>
          <w:lang w:val="en-US"/>
        </w:rPr>
        <w:t>3</w:t>
      </w:r>
    </w:p>
    <w:p w:rsidR="00A72656" w:rsidRPr="00A72656" w:rsidRDefault="00A72656" w:rsidP="00A72656">
      <w:pPr>
        <w:spacing w:after="120"/>
        <w:ind w:left="2835" w:right="1134" w:hanging="567"/>
        <w:jc w:val="both"/>
        <w:rPr>
          <w:rFonts w:cs="Courier New"/>
          <w:color w:val="000000"/>
          <w:lang w:val="en-US"/>
        </w:rPr>
      </w:pPr>
      <w:r w:rsidRPr="00A72656">
        <w:rPr>
          <w:rFonts w:cs="Courier New"/>
          <w:color w:val="000000"/>
          <w:lang w:val="en-US"/>
        </w:rPr>
        <w:t xml:space="preserve">One </w:t>
      </w:r>
      <w:r w:rsidRPr="00A72656">
        <w:rPr>
          <w:lang w:val="en-US"/>
        </w:rPr>
        <w:t>or</w:t>
      </w:r>
      <w:r w:rsidRPr="00A72656">
        <w:rPr>
          <w:rFonts w:cs="Courier New"/>
          <w:color w:val="000000"/>
          <w:lang w:val="en-US"/>
        </w:rPr>
        <w:t xml:space="preserve"> two of approved type according to:</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(a)</w:t>
      </w:r>
      <w:r w:rsidRPr="00A72656">
        <w:rPr>
          <w:rFonts w:cs="Courier New"/>
          <w:color w:val="000000"/>
          <w:lang w:val="en-US"/>
        </w:rPr>
        <w:tab/>
      </w:r>
      <w:r w:rsidRPr="00A72656">
        <w:rPr>
          <w:lang w:val="en-US"/>
        </w:rPr>
        <w:t>Class</w:t>
      </w:r>
      <w:r w:rsidRPr="00A72656">
        <w:rPr>
          <w:rFonts w:cs="Courier New"/>
          <w:color w:val="000000"/>
          <w:lang w:val="en-US"/>
        </w:rPr>
        <w:t xml:space="preserve"> C, D </w:t>
      </w:r>
      <w:r w:rsidRPr="00A72656">
        <w:rPr>
          <w:rFonts w:cs="Courier New"/>
          <w:bCs/>
          <w:color w:val="000000"/>
          <w:lang w:val="en-US"/>
        </w:rPr>
        <w:t>or E</w:t>
      </w:r>
      <w:r w:rsidRPr="00A72656">
        <w:rPr>
          <w:rFonts w:cs="Courier New"/>
          <w:color w:val="000000"/>
          <w:lang w:val="en-US"/>
        </w:rPr>
        <w:t xml:space="preserve"> of Regulation No. 113;</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(b)</w:t>
      </w:r>
      <w:r w:rsidRPr="00A72656">
        <w:rPr>
          <w:rFonts w:cs="Courier New"/>
          <w:color w:val="000000"/>
          <w:lang w:val="en-US"/>
        </w:rPr>
        <w:tab/>
      </w:r>
      <w:r w:rsidRPr="00A72656">
        <w:rPr>
          <w:lang w:val="en-US"/>
        </w:rPr>
        <w:t>Regulation</w:t>
      </w:r>
      <w:r w:rsidRPr="00A72656">
        <w:rPr>
          <w:rFonts w:cs="Courier New"/>
          <w:color w:val="000000"/>
          <w:lang w:val="en-US"/>
        </w:rPr>
        <w:t xml:space="preserve"> No. 112;</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(c)</w:t>
      </w:r>
      <w:r w:rsidRPr="00A72656">
        <w:rPr>
          <w:rFonts w:cs="Courier New"/>
          <w:color w:val="000000"/>
          <w:lang w:val="en-US"/>
        </w:rPr>
        <w:tab/>
      </w:r>
      <w:r w:rsidRPr="00A72656">
        <w:rPr>
          <w:lang w:val="en-US"/>
        </w:rPr>
        <w:t>Regulation</w:t>
      </w:r>
      <w:r w:rsidRPr="00A72656">
        <w:rPr>
          <w:rFonts w:cs="Courier New"/>
          <w:color w:val="000000"/>
          <w:lang w:val="en-US"/>
        </w:rPr>
        <w:t xml:space="preserve"> No. 1;</w:t>
      </w:r>
    </w:p>
    <w:p w:rsidR="00A72656" w:rsidRPr="00A72656" w:rsidRDefault="00A72656" w:rsidP="00A72656">
      <w:pPr>
        <w:spacing w:after="120"/>
        <w:ind w:left="2835" w:right="1134" w:hanging="567"/>
        <w:jc w:val="both"/>
        <w:rPr>
          <w:lang w:val="en-US"/>
        </w:rPr>
      </w:pPr>
      <w:r w:rsidRPr="00A72656">
        <w:rPr>
          <w:lang w:val="en-US"/>
        </w:rPr>
        <w:t>(d)</w:t>
      </w:r>
      <w:r w:rsidRPr="00A72656">
        <w:rPr>
          <w:lang w:val="en-US"/>
        </w:rPr>
        <w:tab/>
        <w:t>Regulation No. 8;</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(e)</w:t>
      </w:r>
      <w:r w:rsidRPr="00A72656">
        <w:rPr>
          <w:rFonts w:cs="Courier New"/>
          <w:color w:val="000000"/>
          <w:lang w:val="en-US"/>
        </w:rPr>
        <w:tab/>
      </w:r>
      <w:r w:rsidRPr="00A72656">
        <w:rPr>
          <w:lang w:val="en-US"/>
        </w:rPr>
        <w:t>Regulation</w:t>
      </w:r>
      <w:r w:rsidRPr="00A72656">
        <w:rPr>
          <w:rFonts w:cs="Courier New"/>
          <w:color w:val="000000"/>
          <w:lang w:val="en-US"/>
        </w:rPr>
        <w:t xml:space="preserve"> No. 20;</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(f)</w:t>
      </w:r>
      <w:r w:rsidRPr="00A72656">
        <w:rPr>
          <w:rFonts w:cs="Courier New"/>
          <w:color w:val="000000"/>
          <w:lang w:val="en-US"/>
        </w:rPr>
        <w:tab/>
      </w:r>
      <w:r w:rsidRPr="00A72656">
        <w:rPr>
          <w:lang w:val="en-US"/>
        </w:rPr>
        <w:t>Regulation</w:t>
      </w:r>
      <w:r w:rsidRPr="00A72656">
        <w:rPr>
          <w:rFonts w:cs="Courier New"/>
          <w:color w:val="000000"/>
          <w:lang w:val="en-US"/>
        </w:rPr>
        <w:t xml:space="preserve"> No. 57;</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(g)</w:t>
      </w:r>
      <w:r w:rsidRPr="00A72656">
        <w:rPr>
          <w:rFonts w:cs="Courier New"/>
          <w:color w:val="000000"/>
          <w:lang w:val="en-US"/>
        </w:rPr>
        <w:tab/>
      </w:r>
      <w:r w:rsidRPr="00A72656">
        <w:rPr>
          <w:lang w:val="en-US"/>
        </w:rPr>
        <w:t>Regulation</w:t>
      </w:r>
      <w:r w:rsidRPr="00A72656">
        <w:rPr>
          <w:rFonts w:cs="Courier New"/>
          <w:color w:val="000000"/>
          <w:lang w:val="en-US"/>
        </w:rPr>
        <w:t xml:space="preserve"> No. 72;</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(h)</w:t>
      </w:r>
      <w:r w:rsidRPr="00A72656">
        <w:rPr>
          <w:rFonts w:cs="Courier New"/>
          <w:color w:val="000000"/>
          <w:lang w:val="en-US"/>
        </w:rPr>
        <w:tab/>
      </w:r>
      <w:r w:rsidRPr="00A72656">
        <w:rPr>
          <w:lang w:val="en-US"/>
        </w:rPr>
        <w:t>Regulation</w:t>
      </w:r>
      <w:r w:rsidRPr="00A72656">
        <w:rPr>
          <w:rFonts w:cs="Courier New"/>
          <w:bCs/>
          <w:color w:val="000000"/>
          <w:lang w:val="en-US"/>
        </w:rPr>
        <w:t xml:space="preserve"> No. 98.</w:t>
      </w:r>
    </w:p>
    <w:p w:rsidR="00A72656" w:rsidRPr="00A72656" w:rsidRDefault="00A72656" w:rsidP="00A72656">
      <w:pPr>
        <w:keepNext/>
        <w:keepLines/>
        <w:spacing w:after="120"/>
        <w:ind w:left="2268" w:right="1134" w:hanging="1134"/>
        <w:jc w:val="both"/>
        <w:rPr>
          <w:rFonts w:cs="Courier New"/>
          <w:color w:val="000000"/>
          <w:vertAlign w:val="superscript"/>
          <w:lang w:val="en-US"/>
        </w:rPr>
      </w:pPr>
      <w:r w:rsidRPr="00A72656">
        <w:rPr>
          <w:rFonts w:cs="Courier New"/>
          <w:color w:val="000000"/>
          <w:lang w:val="en-US"/>
        </w:rPr>
        <w:lastRenderedPageBreak/>
        <w:t>6.2.1.2.</w:t>
      </w:r>
      <w:r w:rsidRPr="00A72656">
        <w:rPr>
          <w:rFonts w:cs="Courier New"/>
          <w:color w:val="000000"/>
          <w:lang w:val="en-US"/>
        </w:rPr>
        <w:tab/>
        <w:t xml:space="preserve">For </w:t>
      </w:r>
      <w:r w:rsidRPr="00A72656">
        <w:rPr>
          <w:lang w:val="en-US"/>
        </w:rPr>
        <w:t>motorcycles</w:t>
      </w:r>
      <w:r w:rsidRPr="00A72656">
        <w:rPr>
          <w:rFonts w:cs="Courier New"/>
          <w:color w:val="000000"/>
          <w:lang w:val="en-US"/>
        </w:rPr>
        <w:t xml:space="preserve"> having a cylinder capacity &gt; 125 cm</w:t>
      </w:r>
      <w:r w:rsidRPr="00A72656">
        <w:rPr>
          <w:rFonts w:cs="Courier New"/>
          <w:color w:val="000000"/>
          <w:vertAlign w:val="superscript"/>
          <w:lang w:val="en-US"/>
        </w:rPr>
        <w:t>3</w:t>
      </w:r>
    </w:p>
    <w:p w:rsidR="00A72656" w:rsidRPr="00A72656" w:rsidRDefault="00A72656" w:rsidP="00A72656">
      <w:pPr>
        <w:keepNext/>
        <w:keepLines/>
        <w:spacing w:after="120"/>
        <w:ind w:left="2835" w:right="1134" w:hanging="567"/>
        <w:jc w:val="both"/>
        <w:rPr>
          <w:rFonts w:cs="Courier New"/>
          <w:color w:val="000000"/>
          <w:lang w:val="en-US"/>
        </w:rPr>
      </w:pPr>
      <w:r w:rsidRPr="00A72656">
        <w:rPr>
          <w:rFonts w:cs="Courier New"/>
          <w:color w:val="000000"/>
          <w:lang w:val="en-US"/>
        </w:rPr>
        <w:t xml:space="preserve">One or two of </w:t>
      </w:r>
      <w:r w:rsidRPr="00A72656">
        <w:rPr>
          <w:lang w:val="en-US"/>
        </w:rPr>
        <w:t>approved</w:t>
      </w:r>
      <w:r w:rsidRPr="00A72656">
        <w:rPr>
          <w:rFonts w:cs="Courier New"/>
          <w:color w:val="000000"/>
          <w:lang w:val="en-US"/>
        </w:rPr>
        <w:t xml:space="preserve"> type according to:</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(a)</w:t>
      </w:r>
      <w:r w:rsidRPr="00A72656">
        <w:rPr>
          <w:rFonts w:cs="Courier New"/>
          <w:color w:val="000000"/>
          <w:lang w:val="en-US"/>
        </w:rPr>
        <w:tab/>
        <w:t xml:space="preserve">Class D </w:t>
      </w:r>
      <w:r w:rsidRPr="00A72656">
        <w:rPr>
          <w:rFonts w:cs="Courier New"/>
          <w:bCs/>
          <w:color w:val="000000"/>
          <w:lang w:val="en-US"/>
        </w:rPr>
        <w:t>or E</w:t>
      </w:r>
      <w:r w:rsidRPr="00A72656">
        <w:rPr>
          <w:rFonts w:cs="Courier New"/>
          <w:color w:val="000000"/>
          <w:lang w:val="en-US"/>
        </w:rPr>
        <w:t xml:space="preserve"> of </w:t>
      </w:r>
      <w:r w:rsidRPr="00A72656">
        <w:rPr>
          <w:lang w:val="en-US"/>
        </w:rPr>
        <w:t>Regulation</w:t>
      </w:r>
      <w:r w:rsidRPr="00A72656">
        <w:rPr>
          <w:rFonts w:cs="Courier New"/>
          <w:color w:val="000000"/>
          <w:lang w:val="en-US"/>
        </w:rPr>
        <w:t xml:space="preserve"> No. 113;</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(b)</w:t>
      </w:r>
      <w:r w:rsidRPr="00A72656">
        <w:rPr>
          <w:rFonts w:cs="Courier New"/>
          <w:color w:val="000000"/>
          <w:lang w:val="en-US"/>
        </w:rPr>
        <w:tab/>
      </w:r>
      <w:r w:rsidRPr="00A72656">
        <w:rPr>
          <w:lang w:val="en-US"/>
        </w:rPr>
        <w:t>Regulation</w:t>
      </w:r>
      <w:r w:rsidRPr="00A72656">
        <w:rPr>
          <w:rFonts w:cs="Courier New"/>
          <w:color w:val="000000"/>
          <w:lang w:val="en-US"/>
        </w:rPr>
        <w:t xml:space="preserve"> No. 112;</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(c)</w:t>
      </w:r>
      <w:r w:rsidRPr="00A72656">
        <w:rPr>
          <w:rFonts w:cs="Courier New"/>
          <w:color w:val="000000"/>
          <w:lang w:val="en-US"/>
        </w:rPr>
        <w:tab/>
      </w:r>
      <w:r w:rsidRPr="00A72656">
        <w:rPr>
          <w:lang w:val="en-US"/>
        </w:rPr>
        <w:t>Regulation</w:t>
      </w:r>
      <w:r w:rsidRPr="00A72656">
        <w:rPr>
          <w:rFonts w:cs="Courier New"/>
          <w:color w:val="000000"/>
          <w:lang w:val="en-US"/>
        </w:rPr>
        <w:t xml:space="preserve"> No. 1;</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(d)</w:t>
      </w:r>
      <w:r w:rsidRPr="00A72656">
        <w:rPr>
          <w:rFonts w:cs="Courier New"/>
          <w:color w:val="000000"/>
          <w:lang w:val="en-US"/>
        </w:rPr>
        <w:tab/>
      </w:r>
      <w:r w:rsidRPr="00A72656">
        <w:rPr>
          <w:lang w:val="en-US"/>
        </w:rPr>
        <w:t>Regulation</w:t>
      </w:r>
      <w:r w:rsidRPr="00A72656">
        <w:rPr>
          <w:rFonts w:cs="Courier New"/>
          <w:color w:val="000000"/>
          <w:lang w:val="en-US"/>
        </w:rPr>
        <w:t xml:space="preserve"> No. 8;</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(e)</w:t>
      </w:r>
      <w:r w:rsidRPr="00A72656">
        <w:rPr>
          <w:rFonts w:cs="Courier New"/>
          <w:color w:val="000000"/>
          <w:lang w:val="en-US"/>
        </w:rPr>
        <w:tab/>
      </w:r>
      <w:r w:rsidRPr="00A72656">
        <w:rPr>
          <w:lang w:val="en-US"/>
        </w:rPr>
        <w:t>Regulation</w:t>
      </w:r>
      <w:r w:rsidRPr="00A72656">
        <w:rPr>
          <w:rFonts w:cs="Courier New"/>
          <w:color w:val="000000"/>
          <w:lang w:val="en-US"/>
        </w:rPr>
        <w:t xml:space="preserve"> No. 20;</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(f)</w:t>
      </w:r>
      <w:r w:rsidRPr="00A72656">
        <w:rPr>
          <w:rFonts w:cs="Courier New"/>
          <w:color w:val="000000"/>
          <w:lang w:val="en-US"/>
        </w:rPr>
        <w:tab/>
      </w:r>
      <w:r w:rsidRPr="00A72656">
        <w:rPr>
          <w:lang w:val="en-US"/>
        </w:rPr>
        <w:t>Regulation</w:t>
      </w:r>
      <w:r w:rsidRPr="00A72656">
        <w:rPr>
          <w:rFonts w:cs="Courier New"/>
          <w:color w:val="000000"/>
          <w:lang w:val="en-US"/>
        </w:rPr>
        <w:t xml:space="preserve"> No. 72;</w:t>
      </w:r>
    </w:p>
    <w:p w:rsidR="00A72656" w:rsidRPr="00A72656" w:rsidRDefault="00A72656" w:rsidP="00A72656">
      <w:pPr>
        <w:spacing w:after="120"/>
        <w:ind w:left="2835" w:right="1134" w:hanging="567"/>
        <w:jc w:val="both"/>
        <w:rPr>
          <w:rFonts w:cs="Courier New"/>
          <w:color w:val="000000"/>
          <w:lang w:val="en-US"/>
        </w:rPr>
      </w:pPr>
      <w:r w:rsidRPr="00A72656">
        <w:rPr>
          <w:rFonts w:cs="Courier New"/>
          <w:bCs/>
          <w:color w:val="000000"/>
          <w:lang w:val="en-US"/>
        </w:rPr>
        <w:t>(g)</w:t>
      </w:r>
      <w:r w:rsidRPr="00A72656">
        <w:rPr>
          <w:rFonts w:cs="Courier New"/>
          <w:color w:val="000000"/>
          <w:lang w:val="en-US"/>
        </w:rPr>
        <w:tab/>
      </w:r>
      <w:r w:rsidRPr="00A72656">
        <w:rPr>
          <w:lang w:val="en-US"/>
        </w:rPr>
        <w:t>Regulation</w:t>
      </w:r>
      <w:r w:rsidRPr="00A72656">
        <w:rPr>
          <w:rFonts w:cs="Courier New"/>
          <w:bCs/>
          <w:color w:val="000000"/>
          <w:lang w:val="en-US"/>
        </w:rPr>
        <w:t xml:space="preserve"> No. 98</w:t>
      </w:r>
      <w:r w:rsidRPr="00A72656">
        <w:rPr>
          <w:rFonts w:cs="Courier New"/>
          <w:color w:val="000000"/>
          <w:lang w:val="en-US"/>
        </w:rPr>
        <w:t>.</w:t>
      </w:r>
    </w:p>
    <w:p w:rsidR="00A72656" w:rsidRPr="00A72656" w:rsidRDefault="00A72656" w:rsidP="00A72656">
      <w:pPr>
        <w:spacing w:after="120"/>
        <w:ind w:left="2835" w:right="1134" w:hanging="567"/>
        <w:jc w:val="both"/>
        <w:rPr>
          <w:rFonts w:cs="Courier New"/>
          <w:color w:val="000000"/>
          <w:lang w:val="en-US"/>
        </w:rPr>
      </w:pPr>
      <w:r w:rsidRPr="00A72656">
        <w:rPr>
          <w:lang w:val="en-US"/>
        </w:rPr>
        <w:t>Two</w:t>
      </w:r>
      <w:r w:rsidRPr="00A72656">
        <w:rPr>
          <w:rFonts w:cs="Courier New"/>
          <w:color w:val="000000"/>
          <w:lang w:val="en-US"/>
        </w:rPr>
        <w:t xml:space="preserve"> of </w:t>
      </w:r>
      <w:r w:rsidRPr="00A72656">
        <w:rPr>
          <w:lang w:val="en-US"/>
        </w:rPr>
        <w:t>approved</w:t>
      </w:r>
      <w:r w:rsidRPr="00A72656">
        <w:rPr>
          <w:rFonts w:cs="Courier New"/>
          <w:color w:val="000000"/>
          <w:lang w:val="en-US"/>
        </w:rPr>
        <w:t xml:space="preserve"> type according to:</w:t>
      </w:r>
    </w:p>
    <w:p w:rsidR="00A72656" w:rsidRPr="00A72656" w:rsidRDefault="00A72656" w:rsidP="00A72656">
      <w:pPr>
        <w:spacing w:after="120"/>
        <w:ind w:left="2835" w:right="1134" w:hanging="567"/>
        <w:jc w:val="both"/>
        <w:rPr>
          <w:color w:val="000000"/>
          <w:u w:color="000000"/>
          <w:lang w:val="en-US"/>
        </w:rPr>
      </w:pPr>
      <w:r w:rsidRPr="00A72656">
        <w:rPr>
          <w:rFonts w:cs="Courier New"/>
          <w:bCs/>
          <w:color w:val="000000"/>
          <w:lang w:val="en-US"/>
        </w:rPr>
        <w:t>(h)</w:t>
      </w:r>
      <w:r w:rsidRPr="00A72656">
        <w:rPr>
          <w:rFonts w:cs="Courier New"/>
          <w:color w:val="000000"/>
          <w:lang w:val="en-US"/>
        </w:rPr>
        <w:tab/>
        <w:t>Class C of Regulation No. 113.</w:t>
      </w:r>
      <w:r w:rsidRPr="00A72656">
        <w:rPr>
          <w:color w:val="000000"/>
          <w:u w:color="000000"/>
          <w:lang w:val="en-US"/>
        </w:rPr>
        <w:t>"</w:t>
      </w:r>
    </w:p>
    <w:p w:rsidR="00A72656" w:rsidRPr="00A72656" w:rsidRDefault="00A72656" w:rsidP="00A72656">
      <w:pPr>
        <w:spacing w:after="120"/>
        <w:ind w:left="1134" w:right="1134"/>
        <w:rPr>
          <w:i/>
          <w:iCs/>
          <w:lang w:val="en-US"/>
        </w:rPr>
      </w:pPr>
      <w:r w:rsidRPr="00A72656">
        <w:rPr>
          <w:i/>
          <w:iCs/>
          <w:lang w:val="en-US"/>
        </w:rPr>
        <w:t xml:space="preserve">Insert new paragraphs 11.4. to 11.6., </w:t>
      </w:r>
      <w:r w:rsidRPr="00A72656">
        <w:rPr>
          <w:iCs/>
          <w:lang w:val="en-US"/>
        </w:rPr>
        <w:t>to read:</w:t>
      </w:r>
    </w:p>
    <w:p w:rsidR="00A72656" w:rsidRPr="00A72656" w:rsidRDefault="00A72656" w:rsidP="00A72656">
      <w:pPr>
        <w:widowControl w:val="0"/>
        <w:autoSpaceDE w:val="0"/>
        <w:autoSpaceDN w:val="0"/>
        <w:adjustRightInd w:val="0"/>
        <w:spacing w:after="120"/>
        <w:ind w:leftChars="567" w:left="2120" w:right="1133" w:hangingChars="493" w:hanging="986"/>
        <w:jc w:val="both"/>
        <w:rPr>
          <w:szCs w:val="24"/>
          <w:lang w:val="en-US" w:eastAsia="ja-JP"/>
        </w:rPr>
      </w:pPr>
      <w:r w:rsidRPr="00A72656">
        <w:rPr>
          <w:color w:val="000000"/>
          <w:u w:color="000000"/>
          <w:lang w:val="en-US"/>
        </w:rPr>
        <w:t>"</w:t>
      </w:r>
      <w:r w:rsidRPr="00A72656">
        <w:rPr>
          <w:szCs w:val="24"/>
          <w:lang w:val="en-US" w:eastAsia="ja-JP"/>
        </w:rPr>
        <w:t>11.4.</w:t>
      </w:r>
      <w:r w:rsidRPr="00A72656">
        <w:rPr>
          <w:szCs w:val="24"/>
          <w:lang w:val="en-US" w:eastAsia="ja-JP"/>
        </w:rPr>
        <w:tab/>
        <w:t>As from the official date of entry into force of the 02 series of amendments, no Contracting Party applying this Regulation shall refuse to grant approvals under this Regulation as amended by the 02 series of amendments.</w:t>
      </w:r>
    </w:p>
    <w:p w:rsidR="00A72656" w:rsidRPr="00A72656" w:rsidRDefault="00A72656" w:rsidP="00A72656">
      <w:pPr>
        <w:widowControl w:val="0"/>
        <w:autoSpaceDE w:val="0"/>
        <w:autoSpaceDN w:val="0"/>
        <w:adjustRightInd w:val="0"/>
        <w:spacing w:after="120"/>
        <w:ind w:leftChars="567" w:left="2120" w:right="1133" w:hangingChars="493" w:hanging="986"/>
        <w:jc w:val="both"/>
        <w:rPr>
          <w:rFonts w:ascii="MS PMincho" w:eastAsia="MS PMincho" w:hAnsi="MS PMincho"/>
          <w:szCs w:val="24"/>
          <w:lang w:val="en-US" w:eastAsia="ja-JP"/>
        </w:rPr>
      </w:pPr>
      <w:r w:rsidRPr="00A72656">
        <w:rPr>
          <w:szCs w:val="24"/>
          <w:lang w:val="en-US" w:eastAsia="ja-JP"/>
        </w:rPr>
        <w:t xml:space="preserve">11.5. </w:t>
      </w:r>
      <w:r w:rsidRPr="00A72656">
        <w:rPr>
          <w:szCs w:val="24"/>
          <w:lang w:val="en-US" w:eastAsia="ja-JP"/>
        </w:rPr>
        <w:tab/>
        <w:t>As from 48 months after the date mentioned in paragraph 11.4. above, Contracting Parties applying this Regulation shall grant approvals only if the vehicle type with regard to the number and mode of installation of the lighting and light-signalling devices corresponds to the requirements of the 02 series of amendments to this Regulation.</w:t>
      </w:r>
    </w:p>
    <w:p w:rsidR="00A72656" w:rsidRPr="00A72656" w:rsidRDefault="00A72656" w:rsidP="00A72656">
      <w:pPr>
        <w:widowControl w:val="0"/>
        <w:autoSpaceDE w:val="0"/>
        <w:autoSpaceDN w:val="0"/>
        <w:adjustRightInd w:val="0"/>
        <w:spacing w:after="120"/>
        <w:ind w:leftChars="567" w:left="2120" w:right="1133" w:hangingChars="493" w:hanging="986"/>
        <w:jc w:val="both"/>
        <w:rPr>
          <w:szCs w:val="24"/>
          <w:lang w:val="en-US" w:eastAsia="ja-JP"/>
        </w:rPr>
      </w:pPr>
      <w:r w:rsidRPr="00A72656">
        <w:rPr>
          <w:szCs w:val="24"/>
          <w:lang w:val="en-US" w:eastAsia="ja-JP"/>
        </w:rPr>
        <w:t xml:space="preserve">11.6. </w:t>
      </w:r>
      <w:r w:rsidRPr="00A72656">
        <w:rPr>
          <w:szCs w:val="24"/>
          <w:lang w:val="en-US" w:eastAsia="ja-JP"/>
        </w:rPr>
        <w:tab/>
        <w:t>Existing approvals granted under this Regulation before the date mentioned in paragraph 11.5. above shall remain valid.</w:t>
      </w:r>
      <w:r w:rsidRPr="00A72656">
        <w:rPr>
          <w:color w:val="000000"/>
          <w:u w:color="000000"/>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E965F3">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29" w:rsidRDefault="00B33029"/>
  </w:endnote>
  <w:endnote w:type="continuationSeparator" w:id="0">
    <w:p w:rsidR="00B33029" w:rsidRDefault="00B33029"/>
  </w:endnote>
  <w:endnote w:type="continuationNotice" w:id="1">
    <w:p w:rsidR="00B33029" w:rsidRDefault="00B33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E43B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E43BE">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29" w:rsidRPr="00D27D5E" w:rsidRDefault="00B33029" w:rsidP="00D27D5E">
      <w:pPr>
        <w:tabs>
          <w:tab w:val="right" w:pos="2155"/>
        </w:tabs>
        <w:spacing w:after="80"/>
        <w:ind w:left="680"/>
        <w:rPr>
          <w:u w:val="single"/>
        </w:rPr>
      </w:pPr>
      <w:r>
        <w:rPr>
          <w:u w:val="single"/>
        </w:rPr>
        <w:tab/>
      </w:r>
    </w:p>
  </w:footnote>
  <w:footnote w:type="continuationSeparator" w:id="0">
    <w:p w:rsidR="00B33029" w:rsidRDefault="00B33029">
      <w:r>
        <w:rPr>
          <w:u w:val="single"/>
        </w:rPr>
        <w:tab/>
      </w:r>
      <w:r>
        <w:rPr>
          <w:u w:val="single"/>
        </w:rPr>
        <w:tab/>
      </w:r>
      <w:r>
        <w:rPr>
          <w:u w:val="single"/>
        </w:rPr>
        <w:tab/>
      </w:r>
      <w:r>
        <w:rPr>
          <w:u w:val="single"/>
        </w:rPr>
        <w:tab/>
      </w:r>
    </w:p>
  </w:footnote>
  <w:footnote w:type="continuationNotice" w:id="1">
    <w:p w:rsidR="00B33029" w:rsidRDefault="00B33029"/>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2C5425">
      <w:rPr>
        <w:lang w:val="en-US"/>
      </w:rPr>
      <w:t>2</w:t>
    </w:r>
    <w:r w:rsidR="00A72656">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w:t>
    </w:r>
    <w:r w:rsidR="00C17E88">
      <w:rPr>
        <w:lang w:val="en-US"/>
      </w:rPr>
      <w:t>6</w:t>
    </w:r>
    <w:r w:rsidR="00AF60F3">
      <w:rPr>
        <w:lang w:val="en-US"/>
      </w:rPr>
      <w:t>/</w:t>
    </w:r>
    <w:r w:rsidR="00C17E88">
      <w:rPr>
        <w:lang w:val="en-US"/>
      </w:rPr>
      <w:t>2</w:t>
    </w:r>
    <w:r w:rsidR="00A72656">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97E0E"/>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52F"/>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6A0"/>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1DC6"/>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C5425"/>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8E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498"/>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156D"/>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B47"/>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374"/>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4802"/>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4F73"/>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0287"/>
    <w:rsid w:val="008108C4"/>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4CB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6C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3BE"/>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2656"/>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029"/>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3E20"/>
    <w:rsid w:val="00BB51E1"/>
    <w:rsid w:val="00BB572B"/>
    <w:rsid w:val="00BB71A7"/>
    <w:rsid w:val="00BC171F"/>
    <w:rsid w:val="00BC4943"/>
    <w:rsid w:val="00BC6718"/>
    <w:rsid w:val="00BC69AB"/>
    <w:rsid w:val="00BC6A32"/>
    <w:rsid w:val="00BC7E93"/>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870"/>
    <w:rsid w:val="00C04A87"/>
    <w:rsid w:val="00C05A00"/>
    <w:rsid w:val="00C061E3"/>
    <w:rsid w:val="00C06622"/>
    <w:rsid w:val="00C078DD"/>
    <w:rsid w:val="00C07F85"/>
    <w:rsid w:val="00C07FEE"/>
    <w:rsid w:val="00C13162"/>
    <w:rsid w:val="00C15C47"/>
    <w:rsid w:val="00C17138"/>
    <w:rsid w:val="00C17154"/>
    <w:rsid w:val="00C178F6"/>
    <w:rsid w:val="00C17B18"/>
    <w:rsid w:val="00C17D36"/>
    <w:rsid w:val="00C17E88"/>
    <w:rsid w:val="00C200F0"/>
    <w:rsid w:val="00C21796"/>
    <w:rsid w:val="00C22A5C"/>
    <w:rsid w:val="00C23B00"/>
    <w:rsid w:val="00C23C95"/>
    <w:rsid w:val="00C24B53"/>
    <w:rsid w:val="00C24E22"/>
    <w:rsid w:val="00C250F8"/>
    <w:rsid w:val="00C261F8"/>
    <w:rsid w:val="00C26425"/>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B6A14"/>
    <w:rsid w:val="00CC103C"/>
    <w:rsid w:val="00CC1082"/>
    <w:rsid w:val="00CC3D35"/>
    <w:rsid w:val="00CC4BD4"/>
    <w:rsid w:val="00CC4D91"/>
    <w:rsid w:val="00CC671B"/>
    <w:rsid w:val="00CC7BAE"/>
    <w:rsid w:val="00CD1A71"/>
    <w:rsid w:val="00CD1FBB"/>
    <w:rsid w:val="00CD29C6"/>
    <w:rsid w:val="00CD6189"/>
    <w:rsid w:val="00CD7B96"/>
    <w:rsid w:val="00CE0B21"/>
    <w:rsid w:val="00CE0EE6"/>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5B8E"/>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0858"/>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D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965F3"/>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6EC"/>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002"/>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8189-60D1-4D97-93B5-0D5D38BD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2015-12-14T11:17:00Z</cp:lastPrinted>
  <dcterms:created xsi:type="dcterms:W3CDTF">2015-12-24T10:22:00Z</dcterms:created>
  <dcterms:modified xsi:type="dcterms:W3CDTF">2015-12-24T10:22:00Z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