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5860C4">
              <w:fldChar w:fldCharType="begin"/>
            </w:r>
            <w:r w:rsidR="005860C4">
              <w:instrText xml:space="preserve"> FILLIN  "Введите символ после ЕCE/"  \* MERGEFORMAT </w:instrText>
            </w:r>
            <w:r w:rsidR="005860C4">
              <w:fldChar w:fldCharType="separate"/>
            </w:r>
            <w:r w:rsidR="00747AA8">
              <w:t>TRANS/SC.1/405</w:t>
            </w:r>
            <w:r w:rsidR="005860C4">
              <w:fldChar w:fldCharType="end"/>
            </w:r>
            <w:r w:rsidR="00A51261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860C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747AA8">
              <w:t xml:space="preserve">5 </w:t>
            </w:r>
            <w:proofErr w:type="spellStart"/>
            <w:r w:rsidR="00747AA8">
              <w:t>August</w:t>
            </w:r>
            <w:proofErr w:type="spellEnd"/>
            <w:r w:rsidR="00747AA8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860C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51261" w:rsidRPr="00A51261" w:rsidRDefault="00A51261" w:rsidP="00A51261">
      <w:pPr>
        <w:spacing w:before="120" w:after="120" w:line="240" w:lineRule="auto"/>
        <w:rPr>
          <w:sz w:val="28"/>
          <w:szCs w:val="28"/>
        </w:rPr>
      </w:pPr>
      <w:r w:rsidRPr="00A51261">
        <w:rPr>
          <w:sz w:val="28"/>
          <w:szCs w:val="28"/>
        </w:rPr>
        <w:t>Комитет по внутреннему транспорту</w:t>
      </w:r>
    </w:p>
    <w:p w:rsidR="00A51261" w:rsidRPr="00A51261" w:rsidRDefault="00A51261" w:rsidP="00A51261">
      <w:pPr>
        <w:spacing w:after="120" w:line="240" w:lineRule="auto"/>
        <w:rPr>
          <w:b/>
          <w:sz w:val="24"/>
          <w:szCs w:val="24"/>
        </w:rPr>
      </w:pPr>
      <w:r w:rsidRPr="00A51261">
        <w:rPr>
          <w:b/>
          <w:sz w:val="24"/>
          <w:szCs w:val="24"/>
        </w:rPr>
        <w:t>Рабочая группа по автомобильному транспорту</w:t>
      </w:r>
    </w:p>
    <w:p w:rsidR="00A51261" w:rsidRPr="00A51261" w:rsidRDefault="00A51261" w:rsidP="00A51261">
      <w:pPr>
        <w:spacing w:line="240" w:lineRule="auto"/>
        <w:rPr>
          <w:b/>
        </w:rPr>
      </w:pPr>
      <w:r w:rsidRPr="00A51261">
        <w:rPr>
          <w:b/>
        </w:rPr>
        <w:t>111-я сессия</w:t>
      </w:r>
    </w:p>
    <w:p w:rsidR="00A51261" w:rsidRPr="00A51261" w:rsidRDefault="00A51261" w:rsidP="00A51261">
      <w:pPr>
        <w:spacing w:line="240" w:lineRule="auto"/>
      </w:pPr>
      <w:r w:rsidRPr="00A51261">
        <w:t>Женева, 25 и 26 октября 2016 года</w:t>
      </w:r>
    </w:p>
    <w:p w:rsidR="00A51261" w:rsidRPr="00A51261" w:rsidRDefault="00A51261" w:rsidP="00A51261">
      <w:pPr>
        <w:spacing w:line="240" w:lineRule="auto"/>
      </w:pPr>
      <w:r w:rsidRPr="00A51261">
        <w:t>Пункт 1 предварительной повестки дня</w:t>
      </w:r>
    </w:p>
    <w:p w:rsidR="00A51261" w:rsidRPr="00A51261" w:rsidRDefault="00A51261" w:rsidP="00A51261">
      <w:pPr>
        <w:spacing w:line="240" w:lineRule="auto"/>
      </w:pPr>
      <w:r w:rsidRPr="00A51261">
        <w:rPr>
          <w:b/>
        </w:rPr>
        <w:t>Утверждение повестки дня</w:t>
      </w:r>
    </w:p>
    <w:p w:rsidR="00747AA8" w:rsidRPr="00A51261" w:rsidRDefault="00A51261" w:rsidP="00A5126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51261">
        <w:t xml:space="preserve">Аннотированная предварительная повестка дня </w:t>
      </w:r>
      <w:r w:rsidRPr="00A51261">
        <w:br/>
        <w:t>111-й сессии</w:t>
      </w:r>
      <w:r w:rsidRPr="00A51261">
        <w:rPr>
          <w:rStyle w:val="FootnoteReference"/>
          <w:b w:val="0"/>
        </w:rPr>
        <w:footnoteReference w:id="1"/>
      </w:r>
      <w:r w:rsidRPr="00A51261">
        <w:rPr>
          <w:b w:val="0"/>
          <w:sz w:val="20"/>
          <w:vertAlign w:val="superscript"/>
        </w:rPr>
        <w:t xml:space="preserve">, </w:t>
      </w:r>
      <w:r w:rsidRPr="00A51261">
        <w:rPr>
          <w:rStyle w:val="FootnoteReference"/>
          <w:b w:val="0"/>
          <w:lang w:val="en-US"/>
        </w:rPr>
        <w:footnoteReference w:id="2"/>
      </w:r>
      <w:r w:rsidRPr="00A51261">
        <w:t>,</w:t>
      </w:r>
    </w:p>
    <w:p w:rsidR="00A51261" w:rsidRPr="00A51261" w:rsidRDefault="00A51261" w:rsidP="00747AA8">
      <w:pPr>
        <w:pStyle w:val="SingleTxtGR"/>
      </w:pPr>
      <w:proofErr w:type="gramStart"/>
      <w:r w:rsidRPr="00A51261">
        <w:t>которая</w:t>
      </w:r>
      <w:proofErr w:type="gramEnd"/>
      <w:r w:rsidRPr="00A51261">
        <w:t xml:space="preserve"> состоится во Дворце Наций в Женеве и откроется во вторник, </w:t>
      </w:r>
      <w:r w:rsidR="00584F39">
        <w:br/>
      </w:r>
      <w:r w:rsidRPr="00A51261">
        <w:t>25 октября 2016 года, в 9 ч. 30 м.</w:t>
      </w:r>
    </w:p>
    <w:p w:rsidR="006940D6" w:rsidRPr="006940D6" w:rsidRDefault="006940D6" w:rsidP="006940D6">
      <w:pPr>
        <w:pStyle w:val="HChGR"/>
      </w:pPr>
      <w:r w:rsidRPr="00BF1B22">
        <w:tab/>
      </w:r>
      <w:r w:rsidRPr="006940D6">
        <w:t>I.</w:t>
      </w:r>
      <w:r w:rsidRPr="006940D6">
        <w:tab/>
        <w:t>Предварительная повестка дня</w:t>
      </w:r>
    </w:p>
    <w:p w:rsidR="00801E1E" w:rsidRPr="006940D6" w:rsidRDefault="005860C4" w:rsidP="006940D6">
      <w:pPr>
        <w:pStyle w:val="SingleTxtGR"/>
      </w:pPr>
      <w:r w:rsidRPr="006940D6">
        <w:t>1.</w:t>
      </w:r>
      <w:r w:rsidRPr="006940D6">
        <w:tab/>
        <w:t>Утверждение повестки дня.</w:t>
      </w:r>
    </w:p>
    <w:p w:rsidR="00801E1E" w:rsidRPr="006940D6" w:rsidRDefault="005860C4" w:rsidP="00BF1B22">
      <w:pPr>
        <w:pStyle w:val="SingleTxtGR"/>
        <w:keepNext/>
        <w:keepLines/>
      </w:pPr>
      <w:r w:rsidRPr="006940D6">
        <w:lastRenderedPageBreak/>
        <w:t>2.</w:t>
      </w:r>
      <w:r w:rsidRPr="006940D6">
        <w:tab/>
        <w:t>Деятельность, представляющая интерес для Рабочей группы:</w:t>
      </w:r>
    </w:p>
    <w:p w:rsidR="00801E1E" w:rsidRPr="006940D6" w:rsidRDefault="005860C4" w:rsidP="006940D6">
      <w:pPr>
        <w:pStyle w:val="SingleTxtGR"/>
      </w:pPr>
      <w:r w:rsidRPr="006940D6">
        <w:tab/>
        <w:t>а)</w:t>
      </w:r>
      <w:r w:rsidRPr="006940D6">
        <w:tab/>
        <w:t xml:space="preserve">национальные делегации; </w:t>
      </w:r>
    </w:p>
    <w:p w:rsidR="00801E1E" w:rsidRPr="006940D6" w:rsidRDefault="005860C4" w:rsidP="006940D6">
      <w:pPr>
        <w:pStyle w:val="SingleTxtGR"/>
      </w:pPr>
      <w:r w:rsidRPr="006940D6">
        <w:tab/>
        <w:t>b)</w:t>
      </w:r>
      <w:r w:rsidRPr="006940D6">
        <w:tab/>
        <w:t>международные организации;</w:t>
      </w:r>
    </w:p>
    <w:p w:rsidR="00801E1E" w:rsidRPr="00BF1B22" w:rsidRDefault="005860C4" w:rsidP="00BF1B22">
      <w:pPr>
        <w:pStyle w:val="SingleTxtGR"/>
        <w:ind w:left="2268" w:hanging="1134"/>
      </w:pPr>
      <w:r w:rsidRPr="006940D6">
        <w:tab/>
        <w:t>с)</w:t>
      </w:r>
      <w:r w:rsidRPr="006940D6">
        <w:tab/>
        <w:t>деятельность органов ЕЭК ООН и других организаций системы Организации Объединенных Наций.</w:t>
      </w:r>
    </w:p>
    <w:p w:rsidR="00BF1B22" w:rsidRDefault="00BF1B22" w:rsidP="00BF1B22">
      <w:pPr>
        <w:pStyle w:val="SingleTxtGR"/>
        <w:ind w:left="1701" w:hanging="567"/>
      </w:pPr>
      <w:r w:rsidRPr="00BF1B22">
        <w:t>3</w:t>
      </w:r>
      <w:r>
        <w:t>.</w:t>
      </w:r>
      <w:r>
        <w:tab/>
      </w:r>
      <w:r w:rsidR="006940D6" w:rsidRPr="00BF1B22">
        <w:t>Европейское соглашение, касающееся работы экипажей транспортных средств, производящих международные автомобильные перевозки (ЕСТР)</w:t>
      </w:r>
      <w:r>
        <w:t>:</w:t>
      </w:r>
    </w:p>
    <w:p w:rsidR="00BF1B22" w:rsidRDefault="00BF1B22" w:rsidP="00BF1B22">
      <w:pPr>
        <w:pStyle w:val="SingleTxtGR"/>
        <w:ind w:left="1701" w:hanging="567"/>
      </w:pPr>
      <w:r>
        <w:tab/>
        <w:t>а)</w:t>
      </w:r>
      <w:r>
        <w:tab/>
      </w:r>
      <w:r w:rsidR="00A74C12" w:rsidRPr="00BF1B22">
        <w:t xml:space="preserve">статус </w:t>
      </w:r>
      <w:r w:rsidRPr="00BF1B22">
        <w:t>Соглашения</w:t>
      </w:r>
      <w:r>
        <w:t>;</w:t>
      </w:r>
    </w:p>
    <w:p w:rsidR="00BF1B22" w:rsidRDefault="00A74C12" w:rsidP="00BF1B22">
      <w:pPr>
        <w:pStyle w:val="SingleTxtGR"/>
        <w:ind w:left="1701" w:hanging="567"/>
      </w:pPr>
      <w:r>
        <w:tab/>
      </w:r>
      <w:r w:rsidRPr="00A74C12">
        <w:t>b)</w:t>
      </w:r>
      <w:r w:rsidRPr="00A74C12">
        <w:tab/>
        <w:t>Группа экспертов по ЕСТР</w:t>
      </w:r>
      <w:r>
        <w:t>.</w:t>
      </w:r>
    </w:p>
    <w:p w:rsidR="00A74C12" w:rsidRDefault="00A74C12" w:rsidP="00A74C12">
      <w:pPr>
        <w:pStyle w:val="SingleTxtGR"/>
      </w:pPr>
      <w:r>
        <w:t>4.</w:t>
      </w:r>
      <w:r>
        <w:tab/>
      </w:r>
      <w:r w:rsidRPr="00A74C12">
        <w:t>Европейское соглашение о международных автомагистралях (СМА)</w:t>
      </w:r>
      <w:r>
        <w:t>:</w:t>
      </w:r>
    </w:p>
    <w:p w:rsidR="00A74C12" w:rsidRDefault="00A74C12" w:rsidP="00A74C12">
      <w:pPr>
        <w:pStyle w:val="SingleTxtGR"/>
      </w:pPr>
      <w:r>
        <w:tab/>
        <w:t>а)</w:t>
      </w:r>
      <w:r>
        <w:tab/>
      </w:r>
      <w:r w:rsidRPr="00A74C12">
        <w:t>статус Соглашения</w:t>
      </w:r>
      <w:r>
        <w:t>;</w:t>
      </w:r>
    </w:p>
    <w:p w:rsidR="00A74C12" w:rsidRDefault="00A74C12" w:rsidP="00A74C12">
      <w:pPr>
        <w:pStyle w:val="SingleTxtGR"/>
      </w:pPr>
      <w:r>
        <w:tab/>
      </w:r>
      <w:r w:rsidRPr="00BF1B22">
        <w:t>b)</w:t>
      </w:r>
      <w:r w:rsidRPr="00BF1B22">
        <w:tab/>
        <w:t>поправки к Соглашению</w:t>
      </w:r>
      <w:r>
        <w:t>;</w:t>
      </w:r>
    </w:p>
    <w:p w:rsidR="00BF1B22" w:rsidRDefault="00BF1B22" w:rsidP="00BF1B22">
      <w:pPr>
        <w:pStyle w:val="SingleTxtGR"/>
        <w:ind w:left="1701" w:hanging="567"/>
      </w:pPr>
      <w:r>
        <w:tab/>
      </w:r>
      <w:r w:rsidR="00A74C12" w:rsidRPr="00BF1B22">
        <w:t>с)</w:t>
      </w:r>
      <w:r w:rsidR="00A74C12" w:rsidRPr="00BF1B22">
        <w:tab/>
        <w:t>сводный текст Соглашения</w:t>
      </w:r>
      <w:r w:rsidR="00A74C12">
        <w:t>.</w:t>
      </w:r>
    </w:p>
    <w:p w:rsidR="00A74C12" w:rsidRDefault="00A74C12" w:rsidP="00BF1B22">
      <w:pPr>
        <w:pStyle w:val="SingleTxtGR"/>
        <w:ind w:left="1701" w:hanging="567"/>
      </w:pPr>
      <w:r>
        <w:t>5.</w:t>
      </w:r>
      <w:r>
        <w:tab/>
      </w:r>
      <w:r w:rsidRPr="00A74C12">
        <w:t>Проект Трансъевропейской автомагистрали Север–Юг (ТЕА)</w:t>
      </w:r>
      <w:r>
        <w:t>.</w:t>
      </w:r>
    </w:p>
    <w:p w:rsidR="00A74C12" w:rsidRDefault="00A74C12" w:rsidP="00BF1B22">
      <w:pPr>
        <w:pStyle w:val="SingleTxtGR"/>
        <w:ind w:left="1701" w:hanging="567"/>
      </w:pPr>
      <w:r>
        <w:t>6.</w:t>
      </w:r>
      <w:r>
        <w:tab/>
      </w:r>
      <w:r w:rsidRPr="00A74C12">
        <w:t>Конвенция о договоре международной дорожной перевозки грузов (КДПГ)</w:t>
      </w:r>
      <w:r>
        <w:t>:</w:t>
      </w:r>
    </w:p>
    <w:p w:rsidR="00A74C12" w:rsidRDefault="00A74C12" w:rsidP="00BF1B22">
      <w:pPr>
        <w:pStyle w:val="SingleTxtGR"/>
        <w:ind w:left="1701" w:hanging="567"/>
      </w:pPr>
      <w:r>
        <w:tab/>
      </w:r>
      <w:r w:rsidRPr="00A74C12">
        <w:t>a)</w:t>
      </w:r>
      <w:r w:rsidRPr="00A74C12">
        <w:tab/>
        <w:t>статус Конвенции</w:t>
      </w:r>
      <w:r>
        <w:t>;</w:t>
      </w:r>
    </w:p>
    <w:p w:rsidR="00A74C12" w:rsidRDefault="00A74C12" w:rsidP="00A74C12">
      <w:pPr>
        <w:pStyle w:val="SingleTxtGR"/>
        <w:ind w:left="2268" w:hanging="1134"/>
      </w:pPr>
      <w:r>
        <w:tab/>
      </w:r>
      <w:r w:rsidRPr="00A74C12">
        <w:t>b)</w:t>
      </w:r>
      <w:r w:rsidRPr="00A74C12">
        <w:tab/>
        <w:t>Протокол к Конвенции о договоре международной дорожной пер</w:t>
      </w:r>
      <w:r w:rsidRPr="00A74C12">
        <w:t>е</w:t>
      </w:r>
      <w:r w:rsidRPr="00A74C12">
        <w:t>возки грузов (КДПГ)</w:t>
      </w:r>
      <w:r>
        <w:t>;</w:t>
      </w:r>
    </w:p>
    <w:p w:rsidR="00A74C12" w:rsidRDefault="00A74C12" w:rsidP="00A74C12">
      <w:pPr>
        <w:pStyle w:val="SingleTxtGR"/>
        <w:ind w:left="2268" w:hanging="1134"/>
      </w:pPr>
      <w:r>
        <w:tab/>
      </w:r>
      <w:r w:rsidRPr="00A74C12">
        <w:t>с)</w:t>
      </w:r>
      <w:r w:rsidRPr="00A74C12">
        <w:tab/>
        <w:t>Дополнительный протокол к КДПГ, касающийся электронной накладной</w:t>
      </w:r>
      <w:r>
        <w:t>.</w:t>
      </w:r>
    </w:p>
    <w:p w:rsidR="00A74C12" w:rsidRPr="00A74C12" w:rsidRDefault="00A74C12" w:rsidP="00A74C12">
      <w:pPr>
        <w:pStyle w:val="SingleTxtGR"/>
      </w:pPr>
      <w:r w:rsidRPr="00A74C12">
        <w:t>7.</w:t>
      </w:r>
      <w:r w:rsidRPr="00A74C12">
        <w:tab/>
        <w:t>Облегчение международных автомобильных перевозок</w:t>
      </w:r>
      <w:r>
        <w:t>:</w:t>
      </w:r>
    </w:p>
    <w:p w:rsidR="00A74C12" w:rsidRDefault="00A74C12" w:rsidP="00A74C12">
      <w:pPr>
        <w:pStyle w:val="SingleTxtGR"/>
        <w:ind w:left="2268" w:hanging="1134"/>
      </w:pPr>
      <w:r w:rsidRPr="00A74C12">
        <w:tab/>
        <w:t>a)</w:t>
      </w:r>
      <w:r w:rsidRPr="00A74C12">
        <w:tab/>
      </w:r>
      <w:r w:rsidR="00541572" w:rsidRPr="00A74C12">
        <w:t xml:space="preserve">международная </w:t>
      </w:r>
      <w:r w:rsidRPr="00A74C12">
        <w:t>система страхования автотранспортных средств («Зеленая карта»)</w:t>
      </w:r>
      <w:r>
        <w:t>;</w:t>
      </w:r>
    </w:p>
    <w:p w:rsidR="00A74C12" w:rsidRDefault="00A74C12" w:rsidP="00A74C12">
      <w:pPr>
        <w:pStyle w:val="SingleTxtGR"/>
        <w:ind w:left="2268" w:hanging="1134"/>
      </w:pPr>
      <w:r>
        <w:tab/>
      </w:r>
      <w:r w:rsidRPr="00A74C12">
        <w:t>b)</w:t>
      </w:r>
      <w:r w:rsidRPr="00A74C12">
        <w:tab/>
      </w:r>
      <w:r w:rsidR="00541572" w:rsidRPr="00A74C12">
        <w:t xml:space="preserve">предложение </w:t>
      </w:r>
      <w:r w:rsidRPr="00A74C12">
        <w:t>по глобальному многостороннему соглашению о международных регулярных перевозках пассажиров междугоро</w:t>
      </w:r>
      <w:r w:rsidRPr="00A74C12">
        <w:t>д</w:t>
      </w:r>
      <w:r w:rsidRPr="00A74C12">
        <w:t>ными и городскими автобусами («</w:t>
      </w:r>
      <w:proofErr w:type="spellStart"/>
      <w:r w:rsidRPr="00A74C12">
        <w:t>ОмниБУС</w:t>
      </w:r>
      <w:proofErr w:type="spellEnd"/>
      <w:r w:rsidRPr="00A74C12">
        <w:t>»)</w:t>
      </w:r>
      <w:r w:rsidR="00541572">
        <w:t>;</w:t>
      </w:r>
    </w:p>
    <w:p w:rsidR="00541572" w:rsidRPr="00541572" w:rsidRDefault="00541572" w:rsidP="00541572">
      <w:pPr>
        <w:pStyle w:val="SingleTxtGR"/>
        <w:ind w:left="2268" w:hanging="1134"/>
      </w:pPr>
      <w:r>
        <w:tab/>
      </w:r>
      <w:r w:rsidRPr="00541572">
        <w:t>c)</w:t>
      </w:r>
      <w:r w:rsidRPr="00541572">
        <w:tab/>
        <w:t>количественные ограничения на международные автомобильные перевозки грузов</w:t>
      </w:r>
      <w:r>
        <w:t>;</w:t>
      </w:r>
    </w:p>
    <w:p w:rsidR="00541572" w:rsidRPr="00541572" w:rsidRDefault="00541572" w:rsidP="00541572">
      <w:pPr>
        <w:pStyle w:val="SingleTxtGR"/>
        <w:ind w:left="2268" w:hanging="1134"/>
      </w:pPr>
      <w:r>
        <w:tab/>
      </w:r>
      <w:r w:rsidRPr="00541572">
        <w:rPr>
          <w:lang w:val="en-US"/>
        </w:rPr>
        <w:t>d</w:t>
      </w:r>
      <w:r w:rsidRPr="00541572">
        <w:t>)</w:t>
      </w:r>
      <w:r w:rsidRPr="00541572">
        <w:tab/>
      </w:r>
      <w:proofErr w:type="gramStart"/>
      <w:r w:rsidRPr="00541572">
        <w:t>связь</w:t>
      </w:r>
      <w:proofErr w:type="gramEnd"/>
      <w:r w:rsidRPr="00541572">
        <w:t xml:space="preserve"> между происхождением товаров и транспортными операци</w:t>
      </w:r>
      <w:r w:rsidRPr="00541572">
        <w:t>я</w:t>
      </w:r>
      <w:r w:rsidRPr="00541572">
        <w:t>ми</w:t>
      </w:r>
      <w:r>
        <w:t>.</w:t>
      </w:r>
    </w:p>
    <w:p w:rsidR="00541572" w:rsidRDefault="00541572" w:rsidP="00541572">
      <w:pPr>
        <w:pStyle w:val="SingleTxtGR"/>
        <w:ind w:left="1701" w:hanging="567"/>
      </w:pPr>
      <w:r w:rsidRPr="00541572">
        <w:t>8.</w:t>
      </w:r>
      <w:r w:rsidRPr="00541572">
        <w:tab/>
        <w:t>Группа экспертов по безопасности на железнодорожных переездах</w:t>
      </w:r>
      <w:r>
        <w:t>.</w:t>
      </w:r>
    </w:p>
    <w:p w:rsidR="00541572" w:rsidRPr="00541572" w:rsidRDefault="00541572" w:rsidP="00541572">
      <w:pPr>
        <w:pStyle w:val="SingleTxtGR"/>
        <w:ind w:left="1701" w:hanging="567"/>
      </w:pPr>
      <w:r w:rsidRPr="00541572">
        <w:t>9.</w:t>
      </w:r>
      <w:r w:rsidRPr="00541572">
        <w:tab/>
        <w:t>Пересмотр круга ведения и правил процедуры SC.1</w:t>
      </w:r>
      <w:r>
        <w:t>.</w:t>
      </w:r>
    </w:p>
    <w:p w:rsidR="00541572" w:rsidRPr="00541572" w:rsidRDefault="00541572" w:rsidP="00541572">
      <w:pPr>
        <w:pStyle w:val="SingleTxtGR"/>
        <w:ind w:left="1701" w:hanging="567"/>
      </w:pPr>
      <w:r w:rsidRPr="00541572">
        <w:t>10.</w:t>
      </w:r>
      <w:r w:rsidRPr="00541572">
        <w:tab/>
        <w:t>Программа работы и двухгодичная оценка</w:t>
      </w:r>
      <w:r>
        <w:t>.</w:t>
      </w:r>
    </w:p>
    <w:p w:rsidR="00541572" w:rsidRPr="00541572" w:rsidRDefault="00541572" w:rsidP="00541572">
      <w:pPr>
        <w:pStyle w:val="SingleTxtGR"/>
        <w:ind w:left="1701" w:hanging="567"/>
      </w:pPr>
      <w:r w:rsidRPr="00541572">
        <w:t>11.</w:t>
      </w:r>
      <w:r w:rsidRPr="00541572">
        <w:tab/>
        <w:t>Прочие вопросы</w:t>
      </w:r>
      <w:r>
        <w:t>.</w:t>
      </w:r>
    </w:p>
    <w:p w:rsidR="00541572" w:rsidRPr="00541572" w:rsidRDefault="00541572" w:rsidP="00541572">
      <w:pPr>
        <w:pStyle w:val="SingleTxtGR"/>
        <w:ind w:left="1701" w:hanging="567"/>
      </w:pPr>
      <w:r w:rsidRPr="00541572">
        <w:t>12.</w:t>
      </w:r>
      <w:r w:rsidRPr="00541572">
        <w:tab/>
        <w:t>Сроки проведения следующей сессии</w:t>
      </w:r>
      <w:r>
        <w:t>.</w:t>
      </w:r>
    </w:p>
    <w:p w:rsidR="00541572" w:rsidRPr="00541572" w:rsidRDefault="00541572" w:rsidP="00541572">
      <w:pPr>
        <w:pStyle w:val="SingleTxtGR"/>
      </w:pPr>
      <w:r w:rsidRPr="00541572">
        <w:t>13.</w:t>
      </w:r>
      <w:r w:rsidRPr="00541572">
        <w:tab/>
        <w:t>Выборы должностных лиц</w:t>
      </w:r>
      <w:r>
        <w:t>.</w:t>
      </w:r>
    </w:p>
    <w:p w:rsidR="00A74C12" w:rsidRDefault="00541572" w:rsidP="00BF1B22">
      <w:pPr>
        <w:pStyle w:val="SingleTxtGR"/>
        <w:ind w:left="1701" w:hanging="567"/>
      </w:pPr>
      <w:r w:rsidRPr="00541572">
        <w:t>14.</w:t>
      </w:r>
      <w:r w:rsidRPr="00541572">
        <w:tab/>
        <w:t>Утверждение доклада</w:t>
      </w:r>
      <w:r>
        <w:t>.</w:t>
      </w:r>
    </w:p>
    <w:p w:rsidR="006940D6" w:rsidRPr="006940D6" w:rsidRDefault="006940D6" w:rsidP="006940D6">
      <w:pPr>
        <w:pStyle w:val="HChGR"/>
      </w:pPr>
      <w:r w:rsidRPr="00BF1B22">
        <w:lastRenderedPageBreak/>
        <w:tab/>
      </w:r>
      <w:r w:rsidRPr="006940D6">
        <w:t>II.</w:t>
      </w:r>
      <w:r w:rsidRPr="006940D6">
        <w:tab/>
        <w:t>Аннотации</w:t>
      </w:r>
    </w:p>
    <w:p w:rsidR="006940D6" w:rsidRPr="006940D6" w:rsidRDefault="006940D6" w:rsidP="006940D6">
      <w:pPr>
        <w:pStyle w:val="H1GR"/>
      </w:pPr>
      <w:r w:rsidRPr="006940D6">
        <w:tab/>
        <w:t>1.</w:t>
      </w:r>
      <w:r w:rsidRPr="006940D6">
        <w:tab/>
        <w:t>Утверждение повестки дня</w:t>
      </w:r>
    </w:p>
    <w:p w:rsidR="006940D6" w:rsidRPr="006940D6" w:rsidRDefault="006940D6" w:rsidP="006940D6">
      <w:pPr>
        <w:pStyle w:val="SingleTxtGR"/>
      </w:pPr>
      <w:r w:rsidRPr="006940D6">
        <w:tab/>
        <w:t xml:space="preserve">Рабочей группе по автомобильному транспорту (SC.1) будет предложено утвердить повестку дня сессии. </w:t>
      </w:r>
    </w:p>
    <w:p w:rsidR="006940D6" w:rsidRPr="006940D6" w:rsidRDefault="006940D6" w:rsidP="006940D6">
      <w:pPr>
        <w:pStyle w:val="SingleTxtGR"/>
        <w:rPr>
          <w:b/>
        </w:rPr>
      </w:pPr>
      <w:r w:rsidRPr="006940D6">
        <w:rPr>
          <w:b/>
        </w:rPr>
        <w:t>Документация</w:t>
      </w:r>
    </w:p>
    <w:p w:rsidR="006940D6" w:rsidRPr="006940D6" w:rsidRDefault="006940D6" w:rsidP="006940D6">
      <w:pPr>
        <w:pStyle w:val="SingleTxtGR"/>
      </w:pPr>
      <w:r w:rsidRPr="006940D6">
        <w:t>ECE/TRANS/SC.1/405</w:t>
      </w:r>
    </w:p>
    <w:p w:rsidR="006940D6" w:rsidRPr="006940D6" w:rsidRDefault="006940D6" w:rsidP="006940D6">
      <w:pPr>
        <w:pStyle w:val="H1GR"/>
      </w:pPr>
      <w:r w:rsidRPr="006940D6">
        <w:tab/>
        <w:t>2.</w:t>
      </w:r>
      <w:r w:rsidRPr="006940D6">
        <w:tab/>
        <w:t>Деятельность, представляющая интерес для Рабочей группы</w:t>
      </w:r>
    </w:p>
    <w:p w:rsidR="006940D6" w:rsidRPr="006940D6" w:rsidRDefault="006940D6" w:rsidP="006940D6">
      <w:pPr>
        <w:pStyle w:val="H23GR"/>
      </w:pPr>
      <w:r w:rsidRPr="006940D6">
        <w:tab/>
        <w:t>а)</w:t>
      </w:r>
      <w:r w:rsidRPr="006940D6">
        <w:tab/>
        <w:t>Национальные делегации</w:t>
      </w:r>
    </w:p>
    <w:p w:rsidR="006940D6" w:rsidRPr="006940D6" w:rsidRDefault="006940D6" w:rsidP="006940D6">
      <w:pPr>
        <w:pStyle w:val="SingleTxtGR"/>
      </w:pPr>
      <w:r w:rsidRPr="006940D6">
        <w:tab/>
        <w:t>Национальные делегации, возможно, пожелают представить информацию об изменениях в области автомобильного транспорта в своих соответствующих странах.</w:t>
      </w:r>
    </w:p>
    <w:p w:rsidR="006940D6" w:rsidRPr="006940D6" w:rsidRDefault="006940D6" w:rsidP="006940D6">
      <w:pPr>
        <w:pStyle w:val="H23GR"/>
      </w:pPr>
      <w:r w:rsidRPr="006940D6">
        <w:tab/>
        <w:t>b)</w:t>
      </w:r>
      <w:r w:rsidRPr="006940D6">
        <w:tab/>
        <w:t>Международные организации</w:t>
      </w:r>
    </w:p>
    <w:p w:rsidR="006940D6" w:rsidRPr="006940D6" w:rsidRDefault="006940D6" w:rsidP="006940D6">
      <w:pPr>
        <w:pStyle w:val="SingleTxtGR"/>
      </w:pPr>
      <w:r w:rsidRPr="006940D6">
        <w:tab/>
        <w:t>Представители международных организаций, возможно, пожелают пр</w:t>
      </w:r>
      <w:r w:rsidRPr="006940D6">
        <w:t>о</w:t>
      </w:r>
      <w:r w:rsidRPr="006940D6">
        <w:t>информировать об изменениях на автомобильном транспорте в своих соотве</w:t>
      </w:r>
      <w:r w:rsidRPr="006940D6">
        <w:t>т</w:t>
      </w:r>
      <w:r w:rsidRPr="006940D6">
        <w:t>ствующих областях работы.</w:t>
      </w:r>
    </w:p>
    <w:p w:rsidR="006940D6" w:rsidRPr="006940D6" w:rsidRDefault="006940D6" w:rsidP="006940D6">
      <w:pPr>
        <w:pStyle w:val="H23GR"/>
      </w:pPr>
      <w:r>
        <w:rPr>
          <w:lang w:val="en-US"/>
        </w:rPr>
        <w:tab/>
      </w:r>
      <w:r w:rsidRPr="006940D6">
        <w:t>c)</w:t>
      </w:r>
      <w:r w:rsidRPr="006940D6">
        <w:tab/>
        <w:t>Деятельность органов ЕЭК ООН и других организаций системы Организации Объединенных Наций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>Рабочая группа будет проинформирована об итогах соответствующих сессий Комитета по внутреннему транспорту, его вспомогательных органов и других подразделений Организации Объединенных Наций в отношении вопр</w:t>
      </w:r>
      <w:r w:rsidR="006940D6" w:rsidRPr="006940D6">
        <w:t>о</w:t>
      </w:r>
      <w:r w:rsidR="006940D6" w:rsidRPr="006940D6">
        <w:t>сов, представляющих интерес для Рабочей группы. В частности, секретариат представит обновленную информацию о ключевых решениях, принятых на семьдесят восьмой годовой сессии Комитета по внутреннему транспорту (Ж</w:t>
      </w:r>
      <w:r w:rsidR="006940D6" w:rsidRPr="006940D6">
        <w:t>е</w:t>
      </w:r>
      <w:r w:rsidR="006940D6" w:rsidRPr="006940D6">
        <w:t>нева, 23</w:t>
      </w:r>
      <w:r>
        <w:t>–</w:t>
      </w:r>
      <w:r w:rsidR="006940D6" w:rsidRPr="006940D6">
        <w:t>26 февраля 2016 года).</w:t>
      </w:r>
    </w:p>
    <w:p w:rsidR="006940D6" w:rsidRPr="006940D6" w:rsidRDefault="006940D6" w:rsidP="006940D6">
      <w:pPr>
        <w:pStyle w:val="SingleTxtGR"/>
        <w:rPr>
          <w:b/>
        </w:rPr>
      </w:pPr>
      <w:r w:rsidRPr="006940D6">
        <w:rPr>
          <w:b/>
        </w:rPr>
        <w:t>Документация</w:t>
      </w:r>
    </w:p>
    <w:p w:rsidR="006940D6" w:rsidRPr="006940D6" w:rsidRDefault="006940D6" w:rsidP="006940D6">
      <w:pPr>
        <w:pStyle w:val="SingleTxtGR"/>
      </w:pPr>
      <w:r w:rsidRPr="006940D6">
        <w:t>ECE/TRANS/254</w:t>
      </w:r>
    </w:p>
    <w:p w:rsidR="006940D6" w:rsidRPr="006940D6" w:rsidRDefault="006940D6" w:rsidP="006940D6">
      <w:pPr>
        <w:pStyle w:val="H1GR"/>
      </w:pPr>
      <w:r>
        <w:rPr>
          <w:lang w:val="en-US"/>
        </w:rPr>
        <w:tab/>
      </w:r>
      <w:r w:rsidRPr="006940D6">
        <w:t>3.</w:t>
      </w:r>
      <w:r w:rsidRPr="006940D6">
        <w:tab/>
        <w:t>Европейское соглашение, касающееся работы экипажей транспортных средств, производящих международные автомобильные перевозки (ЕСТР)</w:t>
      </w:r>
    </w:p>
    <w:p w:rsidR="006940D6" w:rsidRPr="006940D6" w:rsidRDefault="006940D6" w:rsidP="006940D6">
      <w:pPr>
        <w:pStyle w:val="H23GR"/>
      </w:pPr>
      <w:r>
        <w:rPr>
          <w:lang w:val="en-US"/>
        </w:rPr>
        <w:tab/>
      </w:r>
      <w:r w:rsidRPr="006940D6">
        <w:t>а)</w:t>
      </w:r>
      <w:r w:rsidRPr="006940D6">
        <w:tab/>
        <w:t>Статус Соглашения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 xml:space="preserve">Секретариат проинформирует </w:t>
      </w:r>
      <w:r w:rsidR="006940D6" w:rsidRPr="006940D6">
        <w:rPr>
          <w:lang w:val="en-US"/>
        </w:rPr>
        <w:t>SC</w:t>
      </w:r>
      <w:r w:rsidR="006940D6" w:rsidRPr="006940D6">
        <w:t>.1 о статусе Соглашения ЕСТР, в час</w:t>
      </w:r>
      <w:r w:rsidR="006940D6" w:rsidRPr="006940D6">
        <w:t>т</w:t>
      </w:r>
      <w:r w:rsidR="006940D6" w:rsidRPr="006940D6">
        <w:t>ности о статусе предложения по поправке, допускающей присоединение к С</w:t>
      </w:r>
      <w:r w:rsidR="006940D6" w:rsidRPr="006940D6">
        <w:t>о</w:t>
      </w:r>
      <w:r w:rsidR="006940D6" w:rsidRPr="006940D6">
        <w:t xml:space="preserve">глашению ЕСТР стран, не являющихся членами ЕЭК ООН. </w:t>
      </w:r>
    </w:p>
    <w:p w:rsidR="006940D6" w:rsidRPr="006940D6" w:rsidRDefault="006940D6" w:rsidP="006940D6">
      <w:pPr>
        <w:pStyle w:val="H23GR"/>
      </w:pPr>
      <w:r>
        <w:rPr>
          <w:lang w:val="en-US"/>
        </w:rPr>
        <w:tab/>
      </w:r>
      <w:r w:rsidRPr="006940D6">
        <w:t>b)</w:t>
      </w:r>
      <w:r w:rsidRPr="006940D6">
        <w:tab/>
        <w:t>Группа экспертов по ЕСТР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>Председатель ГЭ по ЕСТР (или секретариат) представит обновленную информацию о работе Группы экспертов по ЕСТР за период после проведения последней сессии, в том числе по вопросу о том, могут ли регламенты 165/2014 и 2016/799 быть введены в Соглашение ЕСТР посредством процедуры, пред</w:t>
      </w:r>
      <w:r w:rsidR="006940D6" w:rsidRPr="006940D6">
        <w:t>у</w:t>
      </w:r>
      <w:r w:rsidR="006940D6" w:rsidRPr="006940D6">
        <w:t xml:space="preserve">смотренной в статье 22-бис. </w:t>
      </w:r>
    </w:p>
    <w:p w:rsidR="006940D6" w:rsidRPr="006940D6" w:rsidRDefault="006940D6" w:rsidP="006940D6">
      <w:pPr>
        <w:pStyle w:val="H1GR"/>
      </w:pPr>
      <w:r w:rsidRPr="00320674">
        <w:tab/>
      </w:r>
      <w:r w:rsidRPr="006940D6">
        <w:t>4.</w:t>
      </w:r>
      <w:r w:rsidRPr="006940D6">
        <w:tab/>
        <w:t>Европейское соглашение о международных автомагистралях (СМА)</w:t>
      </w:r>
    </w:p>
    <w:p w:rsidR="006940D6" w:rsidRPr="006940D6" w:rsidRDefault="006940D6" w:rsidP="006940D6">
      <w:pPr>
        <w:pStyle w:val="H23GR"/>
      </w:pPr>
      <w:r>
        <w:rPr>
          <w:lang w:val="en-US"/>
        </w:rPr>
        <w:tab/>
        <w:t>a</w:t>
      </w:r>
      <w:r w:rsidRPr="006940D6">
        <w:t>)</w:t>
      </w:r>
      <w:r w:rsidRPr="006940D6">
        <w:tab/>
        <w:t>Статус Соглашения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>Секретариат проинформирует SC.1 о статусе Соглашения СМА.</w:t>
      </w:r>
    </w:p>
    <w:p w:rsidR="006940D6" w:rsidRPr="006940D6" w:rsidRDefault="006940D6" w:rsidP="006940D6">
      <w:pPr>
        <w:pStyle w:val="H23GR"/>
      </w:pPr>
      <w:r>
        <w:rPr>
          <w:lang w:val="en-US"/>
        </w:rPr>
        <w:tab/>
      </w:r>
      <w:r w:rsidRPr="006940D6">
        <w:t>b)</w:t>
      </w:r>
      <w:r w:rsidRPr="006940D6">
        <w:tab/>
        <w:t>Поправки к Соглашению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>SC.1 будет предложено рассмотреть предложения по поправкам к прил</w:t>
      </w:r>
      <w:r w:rsidR="006940D6" w:rsidRPr="006940D6">
        <w:t>о</w:t>
      </w:r>
      <w:r w:rsidR="006940D6" w:rsidRPr="006940D6">
        <w:t>жению 1 к Соглашению, представленные Норвегией (ECE/TRANS/SC.1/2016/1), а также Норвегией и Финляндией (ECE/TRANS/SC.1/2016/2).</w:t>
      </w:r>
    </w:p>
    <w:p w:rsidR="006940D6" w:rsidRPr="006940D6" w:rsidRDefault="006940D6" w:rsidP="006940D6">
      <w:pPr>
        <w:pStyle w:val="H23GR"/>
      </w:pPr>
      <w:r w:rsidRPr="00320674">
        <w:tab/>
      </w:r>
      <w:r>
        <w:rPr>
          <w:lang w:val="en-US"/>
        </w:rPr>
        <w:t>c</w:t>
      </w:r>
      <w:r w:rsidRPr="006940D6">
        <w:t>)</w:t>
      </w:r>
      <w:r w:rsidRPr="006940D6">
        <w:tab/>
        <w:t>Сводный текст Соглашения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>На последней сессии Германия просила секретариат подготовить сводный вариант Соглашения СМА, включающий все поправки, принятые на тот м</w:t>
      </w:r>
      <w:r w:rsidR="006940D6" w:rsidRPr="006940D6">
        <w:t>о</w:t>
      </w:r>
      <w:r w:rsidR="006940D6" w:rsidRPr="006940D6">
        <w:t xml:space="preserve">мент. Секретариат </w:t>
      </w:r>
      <w:proofErr w:type="gramStart"/>
      <w:r w:rsidR="006940D6" w:rsidRPr="006940D6">
        <w:t>предоставит документ</w:t>
      </w:r>
      <w:proofErr w:type="gramEnd"/>
      <w:r w:rsidR="006940D6" w:rsidRPr="006940D6">
        <w:t xml:space="preserve"> ECE/TRANS/SC.1/2016/3 (и соотве</w:t>
      </w:r>
      <w:r w:rsidR="006940D6" w:rsidRPr="006940D6">
        <w:t>т</w:t>
      </w:r>
      <w:r w:rsidR="006940D6" w:rsidRPr="006940D6">
        <w:t>ствующий документ №</w:t>
      </w:r>
      <w:r w:rsidR="00F904D5">
        <w:t xml:space="preserve"> </w:t>
      </w:r>
      <w:r w:rsidR="006940D6" w:rsidRPr="006940D6">
        <w:t xml:space="preserve">1), содержащий сводный вариант Соглашения СМА. </w:t>
      </w:r>
    </w:p>
    <w:p w:rsidR="006940D6" w:rsidRPr="006940D6" w:rsidRDefault="006940D6" w:rsidP="006940D6">
      <w:pPr>
        <w:pStyle w:val="SingleTxtGR"/>
        <w:rPr>
          <w:b/>
        </w:rPr>
      </w:pPr>
      <w:r w:rsidRPr="006940D6">
        <w:rPr>
          <w:b/>
        </w:rPr>
        <w:t xml:space="preserve">Документация </w:t>
      </w:r>
    </w:p>
    <w:p w:rsidR="006940D6" w:rsidRPr="006940D6" w:rsidRDefault="006940D6" w:rsidP="00320674">
      <w:pPr>
        <w:pStyle w:val="SingleTxtGR"/>
        <w:jc w:val="left"/>
      </w:pPr>
      <w:r w:rsidRPr="006940D6">
        <w:rPr>
          <w:lang w:val="fr-FR"/>
        </w:rPr>
        <w:t>ECE</w:t>
      </w:r>
      <w:r w:rsidRPr="006940D6">
        <w:t>/</w:t>
      </w:r>
      <w:r w:rsidRPr="006940D6">
        <w:rPr>
          <w:lang w:val="fr-FR"/>
        </w:rPr>
        <w:t>TRANS</w:t>
      </w:r>
      <w:r w:rsidRPr="006940D6">
        <w:t>/</w:t>
      </w:r>
      <w:r w:rsidRPr="006940D6">
        <w:rPr>
          <w:lang w:val="fr-FR"/>
        </w:rPr>
        <w:t>SC</w:t>
      </w:r>
      <w:r w:rsidRPr="006940D6">
        <w:t xml:space="preserve">.1/2016/1, </w:t>
      </w:r>
      <w:r w:rsidRPr="006940D6">
        <w:rPr>
          <w:lang w:val="fr-FR"/>
        </w:rPr>
        <w:t>ECE</w:t>
      </w:r>
      <w:r w:rsidRPr="006940D6">
        <w:t>/</w:t>
      </w:r>
      <w:r w:rsidRPr="006940D6">
        <w:rPr>
          <w:lang w:val="fr-FR"/>
        </w:rPr>
        <w:t>TRANS</w:t>
      </w:r>
      <w:r w:rsidRPr="006940D6">
        <w:t>/</w:t>
      </w:r>
      <w:r w:rsidRPr="006940D6">
        <w:rPr>
          <w:lang w:val="fr-FR"/>
        </w:rPr>
        <w:t>SC</w:t>
      </w:r>
      <w:r w:rsidRPr="006940D6">
        <w:t xml:space="preserve">.1/2016/2, </w:t>
      </w:r>
      <w:r w:rsidRPr="006940D6">
        <w:rPr>
          <w:lang w:val="fr-FR"/>
        </w:rPr>
        <w:t>ECE</w:t>
      </w:r>
      <w:r w:rsidRPr="006940D6">
        <w:t>/</w:t>
      </w:r>
      <w:r w:rsidRPr="006940D6">
        <w:rPr>
          <w:lang w:val="fr-FR"/>
        </w:rPr>
        <w:t>TRANS</w:t>
      </w:r>
      <w:r w:rsidRPr="006940D6">
        <w:t>/</w:t>
      </w:r>
      <w:r w:rsidRPr="006940D6">
        <w:rPr>
          <w:lang w:val="fr-FR"/>
        </w:rPr>
        <w:t>SC</w:t>
      </w:r>
      <w:r w:rsidRPr="006940D6">
        <w:t>.1/2016/3, неофициальный документ №</w:t>
      </w:r>
      <w:r w:rsidR="00F904D5">
        <w:t xml:space="preserve"> </w:t>
      </w:r>
      <w:r w:rsidRPr="006940D6">
        <w:t>1</w:t>
      </w:r>
    </w:p>
    <w:p w:rsidR="006940D6" w:rsidRPr="006940D6" w:rsidRDefault="006940D6" w:rsidP="006940D6">
      <w:pPr>
        <w:pStyle w:val="H1GR"/>
      </w:pPr>
      <w:r w:rsidRPr="00F904D5">
        <w:tab/>
      </w:r>
      <w:r w:rsidRPr="006940D6">
        <w:t>5.</w:t>
      </w:r>
      <w:r w:rsidRPr="006940D6">
        <w:tab/>
        <w:t>Проект Трансъевропейской автомагистрали Север–Юг (ТЕА)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>Рабочая группа будет проинформирована о состоянии проекта ТЕА.</w:t>
      </w:r>
    </w:p>
    <w:p w:rsidR="006940D6" w:rsidRPr="006940D6" w:rsidRDefault="006940D6" w:rsidP="006940D6">
      <w:pPr>
        <w:pStyle w:val="H1GR"/>
      </w:pPr>
      <w:r>
        <w:rPr>
          <w:lang w:val="en-US"/>
        </w:rPr>
        <w:tab/>
      </w:r>
      <w:r w:rsidRPr="006940D6">
        <w:t>6.</w:t>
      </w:r>
      <w:r w:rsidRPr="006940D6">
        <w:tab/>
        <w:t>Конвенция о договоре международной дорожной перевозки грузов (КДПГ)</w:t>
      </w:r>
    </w:p>
    <w:p w:rsidR="006940D6" w:rsidRPr="006940D6" w:rsidRDefault="006940D6" w:rsidP="006940D6">
      <w:pPr>
        <w:pStyle w:val="H23GR"/>
      </w:pPr>
      <w:r>
        <w:rPr>
          <w:lang w:val="en-US"/>
        </w:rPr>
        <w:tab/>
        <w:t>a</w:t>
      </w:r>
      <w:r w:rsidRPr="006940D6">
        <w:t>)</w:t>
      </w:r>
      <w:r w:rsidRPr="006940D6">
        <w:tab/>
        <w:t>Статус Конвенции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 xml:space="preserve">Секретариат проинформирует </w:t>
      </w:r>
      <w:r w:rsidR="006940D6" w:rsidRPr="006940D6">
        <w:rPr>
          <w:lang w:val="en-US"/>
        </w:rPr>
        <w:t>SC</w:t>
      </w:r>
      <w:r w:rsidR="006940D6" w:rsidRPr="006940D6">
        <w:t xml:space="preserve">.1 о статусе Конвенции. </w:t>
      </w:r>
    </w:p>
    <w:p w:rsidR="006940D6" w:rsidRPr="006940D6" w:rsidRDefault="006940D6" w:rsidP="006940D6">
      <w:pPr>
        <w:pStyle w:val="H23GR"/>
      </w:pPr>
      <w:r>
        <w:rPr>
          <w:lang w:val="en-US"/>
        </w:rPr>
        <w:tab/>
        <w:t>b</w:t>
      </w:r>
      <w:r w:rsidRPr="006940D6">
        <w:t>)</w:t>
      </w:r>
      <w:r w:rsidRPr="006940D6">
        <w:tab/>
        <w:t>Протокол к Конвенции о договоре международной дорожной перевозки грузов (КДПГ)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>Секретариат проинформирует SC.1 о статусе Протокола к Конвенции.</w:t>
      </w:r>
    </w:p>
    <w:p w:rsidR="006940D6" w:rsidRPr="006940D6" w:rsidRDefault="006940D6" w:rsidP="006940D6">
      <w:pPr>
        <w:pStyle w:val="H23GR"/>
      </w:pPr>
      <w:r>
        <w:rPr>
          <w:lang w:val="en-US"/>
        </w:rPr>
        <w:tab/>
      </w:r>
      <w:r w:rsidRPr="006940D6">
        <w:t>с)</w:t>
      </w:r>
      <w:r w:rsidRPr="006940D6">
        <w:tab/>
        <w:t>Дополнительный протокол к КДПГ, касающийся электронной накладной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>Секретариат проинформирует SC.1 о статусе Дополнительного протокола к Конвенции.</w:t>
      </w:r>
    </w:p>
    <w:p w:rsidR="006940D6" w:rsidRPr="006940D6" w:rsidRDefault="006940D6" w:rsidP="006940D6">
      <w:pPr>
        <w:pStyle w:val="H1GR"/>
      </w:pPr>
      <w:r>
        <w:rPr>
          <w:lang w:val="en-US"/>
        </w:rPr>
        <w:tab/>
      </w:r>
      <w:r w:rsidRPr="006940D6">
        <w:t>7.</w:t>
      </w:r>
      <w:r w:rsidRPr="006940D6">
        <w:tab/>
        <w:t>Облегчение международных автомобильных перевозок</w:t>
      </w:r>
    </w:p>
    <w:p w:rsidR="006940D6" w:rsidRPr="006940D6" w:rsidRDefault="006940D6" w:rsidP="006940D6">
      <w:pPr>
        <w:pStyle w:val="H23GR"/>
      </w:pPr>
      <w:r>
        <w:rPr>
          <w:lang w:val="en-US"/>
        </w:rPr>
        <w:tab/>
        <w:t>a</w:t>
      </w:r>
      <w:r w:rsidRPr="006940D6">
        <w:t>)</w:t>
      </w:r>
      <w:r w:rsidRPr="006940D6">
        <w:tab/>
        <w:t>Международная система страхования автотранспортных средств («Зеленая карта»)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>Рабочая группа будет проинформирована представителями Совета стр</w:t>
      </w:r>
      <w:r w:rsidR="006940D6" w:rsidRPr="006940D6">
        <w:t>а</w:t>
      </w:r>
      <w:r w:rsidR="006940D6" w:rsidRPr="006940D6">
        <w:t>ховых бюро о последних изменениях в системе «Зеленой карты».</w:t>
      </w:r>
    </w:p>
    <w:p w:rsidR="006940D6" w:rsidRPr="006940D6" w:rsidRDefault="006940D6" w:rsidP="006940D6">
      <w:pPr>
        <w:pStyle w:val="SingleTxtGR"/>
        <w:rPr>
          <w:b/>
        </w:rPr>
      </w:pPr>
      <w:r w:rsidRPr="006940D6">
        <w:rPr>
          <w:b/>
        </w:rPr>
        <w:t>Документация</w:t>
      </w:r>
    </w:p>
    <w:p w:rsidR="006940D6" w:rsidRPr="006940D6" w:rsidRDefault="006940D6" w:rsidP="006940D6">
      <w:pPr>
        <w:pStyle w:val="SingleTxtGR"/>
      </w:pPr>
      <w:r w:rsidRPr="006940D6">
        <w:t>ECE/TRANS/SC.1/2016/4</w:t>
      </w:r>
    </w:p>
    <w:p w:rsidR="006940D6" w:rsidRPr="006940D6" w:rsidRDefault="006940D6" w:rsidP="006940D6">
      <w:pPr>
        <w:pStyle w:val="H23GR"/>
      </w:pPr>
      <w:r>
        <w:rPr>
          <w:lang w:val="en-US"/>
        </w:rPr>
        <w:tab/>
        <w:t>b</w:t>
      </w:r>
      <w:r w:rsidRPr="006940D6">
        <w:t>)</w:t>
      </w:r>
      <w:r w:rsidRPr="006940D6">
        <w:tab/>
        <w:t>Предложение по глобальному многостороннему соглашению о</w:t>
      </w:r>
      <w:r w:rsidR="00320674">
        <w:t> </w:t>
      </w:r>
      <w:r w:rsidRPr="006940D6">
        <w:t>международных регулярных перевозках пассажиров междугородными и</w:t>
      </w:r>
      <w:r w:rsidR="00320674">
        <w:t> </w:t>
      </w:r>
      <w:r w:rsidRPr="006940D6">
        <w:t>городскими автобусами («</w:t>
      </w:r>
      <w:proofErr w:type="spellStart"/>
      <w:r w:rsidRPr="006940D6">
        <w:t>ОмниБУС</w:t>
      </w:r>
      <w:proofErr w:type="spellEnd"/>
      <w:r w:rsidRPr="006940D6">
        <w:t>»)</w:t>
      </w:r>
    </w:p>
    <w:p w:rsidR="006940D6" w:rsidRPr="006940D6" w:rsidRDefault="00320674" w:rsidP="006940D6">
      <w:pPr>
        <w:pStyle w:val="SingleTxtGR"/>
      </w:pPr>
      <w:r>
        <w:tab/>
      </w:r>
      <w:proofErr w:type="gramStart"/>
      <w:r w:rsidR="006940D6" w:rsidRPr="006940D6">
        <w:t>В соотве</w:t>
      </w:r>
      <w:r>
        <w:t>т</w:t>
      </w:r>
      <w:r w:rsidR="006940D6" w:rsidRPr="006940D6">
        <w:t>ствии с предложением, внесенным Комитетом по внутреннему транспорту на его семьдесят восьмой сессии, SC.1, как предполагается, займет надлежащую позицию в отношении завершения подготовки глобального мног</w:t>
      </w:r>
      <w:r w:rsidR="006940D6" w:rsidRPr="006940D6">
        <w:t>о</w:t>
      </w:r>
      <w:r w:rsidR="006940D6" w:rsidRPr="006940D6">
        <w:t>стороннего соглашения о международных регулярных перевозках пассажиров междугородными и городскими автобусами («</w:t>
      </w:r>
      <w:proofErr w:type="spellStart"/>
      <w:r w:rsidR="006940D6" w:rsidRPr="006940D6">
        <w:t>ОмниБУС</w:t>
      </w:r>
      <w:proofErr w:type="spellEnd"/>
      <w:r w:rsidR="006940D6" w:rsidRPr="006940D6">
        <w:t xml:space="preserve">») с учетом разработки Соглашения </w:t>
      </w:r>
      <w:proofErr w:type="spellStart"/>
      <w:r w:rsidR="006940D6" w:rsidRPr="006940D6">
        <w:t>Интербус</w:t>
      </w:r>
      <w:proofErr w:type="spellEnd"/>
      <w:r w:rsidR="006940D6" w:rsidRPr="006940D6">
        <w:t xml:space="preserve"> и переговоров Европейского союза с соседними стран</w:t>
      </w:r>
      <w:r w:rsidR="006940D6" w:rsidRPr="006940D6">
        <w:t>а</w:t>
      </w:r>
      <w:r w:rsidR="006940D6" w:rsidRPr="006940D6">
        <w:t xml:space="preserve">ми по вопросу о Соглашении </w:t>
      </w:r>
      <w:proofErr w:type="spellStart"/>
      <w:r w:rsidR="006940D6" w:rsidRPr="006940D6">
        <w:t>Интербус</w:t>
      </w:r>
      <w:proofErr w:type="spellEnd"/>
      <w:r w:rsidR="006940D6" w:rsidRPr="006940D6">
        <w:t xml:space="preserve"> (</w:t>
      </w:r>
      <w:r w:rsidR="006940D6" w:rsidRPr="006940D6">
        <w:rPr>
          <w:lang w:val="en-US"/>
        </w:rPr>
        <w:t>ECE</w:t>
      </w:r>
      <w:r w:rsidR="006940D6" w:rsidRPr="006940D6">
        <w:t>/</w:t>
      </w:r>
      <w:r w:rsidR="006940D6" w:rsidRPr="006940D6">
        <w:rPr>
          <w:lang w:val="en-US"/>
        </w:rPr>
        <w:t>TRANS</w:t>
      </w:r>
      <w:r w:rsidR="006940D6" w:rsidRPr="006940D6">
        <w:t>/254, пункты 88</w:t>
      </w:r>
      <w:proofErr w:type="gramEnd"/>
      <w:r w:rsidR="006940D6" w:rsidRPr="006940D6">
        <w:t xml:space="preserve"> и 90). Д</w:t>
      </w:r>
      <w:r w:rsidR="006940D6" w:rsidRPr="006940D6">
        <w:t>е</w:t>
      </w:r>
      <w:r w:rsidR="006940D6" w:rsidRPr="006940D6">
        <w:t xml:space="preserve">легатам от Нидерландов, Швейцарии и Европейской комиссии </w:t>
      </w:r>
      <w:r w:rsidRPr="006940D6">
        <w:t xml:space="preserve">будет </w:t>
      </w:r>
      <w:r w:rsidR="006940D6" w:rsidRPr="006940D6">
        <w:t>предлож</w:t>
      </w:r>
      <w:r w:rsidR="006940D6" w:rsidRPr="006940D6">
        <w:t>е</w:t>
      </w:r>
      <w:r w:rsidR="006940D6" w:rsidRPr="006940D6">
        <w:t xml:space="preserve">но поделиться с SC.1соответствующей информацией. </w:t>
      </w:r>
    </w:p>
    <w:p w:rsidR="006940D6" w:rsidRPr="006940D6" w:rsidRDefault="006940D6" w:rsidP="006940D6">
      <w:pPr>
        <w:pStyle w:val="SingleTxtGR"/>
        <w:rPr>
          <w:b/>
        </w:rPr>
      </w:pPr>
      <w:r w:rsidRPr="006940D6">
        <w:rPr>
          <w:b/>
        </w:rPr>
        <w:t>Документация</w:t>
      </w:r>
    </w:p>
    <w:p w:rsidR="006940D6" w:rsidRPr="006940D6" w:rsidRDefault="006940D6" w:rsidP="006940D6">
      <w:pPr>
        <w:pStyle w:val="SingleTxtGR"/>
      </w:pPr>
      <w:r w:rsidRPr="006940D6">
        <w:rPr>
          <w:lang w:val="en-US"/>
        </w:rPr>
        <w:t>ECE</w:t>
      </w:r>
      <w:r w:rsidRPr="006940D6">
        <w:t>/</w:t>
      </w:r>
      <w:r w:rsidRPr="006940D6">
        <w:rPr>
          <w:lang w:val="en-US"/>
        </w:rPr>
        <w:t>TRANS</w:t>
      </w:r>
      <w:r w:rsidRPr="006940D6">
        <w:t>/254</w:t>
      </w:r>
    </w:p>
    <w:p w:rsidR="006940D6" w:rsidRPr="006940D6" w:rsidRDefault="006940D6" w:rsidP="006940D6">
      <w:pPr>
        <w:pStyle w:val="H23GR"/>
      </w:pPr>
      <w:r>
        <w:rPr>
          <w:lang w:val="en-US"/>
        </w:rPr>
        <w:tab/>
        <w:t>c</w:t>
      </w:r>
      <w:r w:rsidRPr="006940D6">
        <w:t>)</w:t>
      </w:r>
      <w:r w:rsidRPr="006940D6">
        <w:tab/>
        <w:t>Количественные ограничения на международные автомобильные перевозки грузов</w:t>
      </w:r>
    </w:p>
    <w:p w:rsidR="006940D6" w:rsidRPr="006940D6" w:rsidRDefault="00320674" w:rsidP="006940D6">
      <w:pPr>
        <w:pStyle w:val="SingleTxtGR"/>
      </w:pPr>
      <w:r>
        <w:tab/>
      </w:r>
      <w:proofErr w:type="gramStart"/>
      <w:r w:rsidR="006940D6" w:rsidRPr="006940D6">
        <w:t>На последней сессии SC.1 продолжила обсуждение исследования по м</w:t>
      </w:r>
      <w:r w:rsidR="006940D6" w:rsidRPr="006940D6">
        <w:t>о</w:t>
      </w:r>
      <w:r w:rsidR="006940D6" w:rsidRPr="006940D6">
        <w:t>делированию, проведенного одним из базирующихся в Стамбуле университ</w:t>
      </w:r>
      <w:r w:rsidR="006940D6" w:rsidRPr="006940D6">
        <w:t>е</w:t>
      </w:r>
      <w:r w:rsidR="006940D6" w:rsidRPr="006940D6">
        <w:t>тов, из которого следует, что, по оценкам, из-за квот Турция понесла большие финансовые потери, и предложила всем заинтересованным сторонам продо</w:t>
      </w:r>
      <w:r w:rsidR="006940D6" w:rsidRPr="006940D6">
        <w:t>л</w:t>
      </w:r>
      <w:r w:rsidR="006940D6" w:rsidRPr="006940D6">
        <w:t>жить работу по оценке воздействия квот на автомобильные перевозки, а также настоятельно призвала все заинтересованные стороны и впредь сообщать о негативных последствиях квот для международной</w:t>
      </w:r>
      <w:proofErr w:type="gramEnd"/>
      <w:r w:rsidR="006940D6" w:rsidRPr="006940D6">
        <w:t xml:space="preserve"> торговли. К Европейской комиссии будет вновь обращена просьба </w:t>
      </w:r>
      <w:proofErr w:type="gramStart"/>
      <w:r w:rsidR="006940D6" w:rsidRPr="006940D6">
        <w:t>сообщить</w:t>
      </w:r>
      <w:proofErr w:type="gramEnd"/>
      <w:r w:rsidR="006940D6" w:rsidRPr="006940D6">
        <w:t xml:space="preserve"> об анализе оценки возде</w:t>
      </w:r>
      <w:r w:rsidR="006940D6" w:rsidRPr="006940D6">
        <w:t>й</w:t>
      </w:r>
      <w:r w:rsidR="006940D6" w:rsidRPr="006940D6">
        <w:t xml:space="preserve">ствия соглашения об автомобильных перевозках между Турцией и Европейским союзом. </w:t>
      </w:r>
    </w:p>
    <w:p w:rsidR="006940D6" w:rsidRPr="006940D6" w:rsidRDefault="006940D6" w:rsidP="006940D6">
      <w:pPr>
        <w:pStyle w:val="H23GR"/>
      </w:pPr>
      <w:r>
        <w:rPr>
          <w:lang w:val="en-US"/>
        </w:rPr>
        <w:tab/>
        <w:t>d</w:t>
      </w:r>
      <w:r w:rsidRPr="006940D6">
        <w:t>)</w:t>
      </w:r>
      <w:r w:rsidRPr="006940D6">
        <w:tab/>
        <w:t>Связь между происхождением товаров и транспортными операциями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 xml:space="preserve">На последней сессии </w:t>
      </w:r>
      <w:r w:rsidR="006940D6" w:rsidRPr="006940D6">
        <w:rPr>
          <w:lang w:val="en-US"/>
        </w:rPr>
        <w:t>SC</w:t>
      </w:r>
      <w:r w:rsidR="006940D6" w:rsidRPr="006940D6">
        <w:t>.1 решила учредить неофициальную группу эк</w:t>
      </w:r>
      <w:r w:rsidR="006940D6" w:rsidRPr="006940D6">
        <w:t>с</w:t>
      </w:r>
      <w:r w:rsidR="006940D6" w:rsidRPr="006940D6">
        <w:t>пертов, с тем чтобы проанализировать пересмотренную Сводную резолюцию об облегчении международных автомобильных перевозок (СР.4). Членам этой н</w:t>
      </w:r>
      <w:r w:rsidR="006940D6" w:rsidRPr="006940D6">
        <w:t>е</w:t>
      </w:r>
      <w:r w:rsidR="006940D6" w:rsidRPr="006940D6">
        <w:t>официальной группы экспертов будет предложено сообщить о самых последних изменениях. Германия, возможно, пожелает кратко проинформировать SC.1 о ходе разработки правового документа, который позволил бы ввести определ</w:t>
      </w:r>
      <w:r w:rsidR="006940D6" w:rsidRPr="006940D6">
        <w:t>е</w:t>
      </w:r>
      <w:r w:rsidR="006940D6" w:rsidRPr="006940D6">
        <w:t>ние двусторонней транспортной операции в контексте Конвенции КДПГ.</w:t>
      </w:r>
    </w:p>
    <w:p w:rsidR="006940D6" w:rsidRPr="006940D6" w:rsidRDefault="006940D6" w:rsidP="006940D6">
      <w:pPr>
        <w:pStyle w:val="H1GR"/>
      </w:pPr>
      <w:r>
        <w:rPr>
          <w:lang w:val="en-US"/>
        </w:rPr>
        <w:tab/>
      </w:r>
      <w:r w:rsidRPr="006940D6">
        <w:t>8.</w:t>
      </w:r>
      <w:r w:rsidRPr="006940D6">
        <w:tab/>
        <w:t>Группа экспертов по безопасности на железнодорожных переездах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>SC.1 будет проинформирована о прогрессе, достигнутом Группой экспе</w:t>
      </w:r>
      <w:r w:rsidR="006940D6" w:rsidRPr="006940D6">
        <w:t>р</w:t>
      </w:r>
      <w:r w:rsidR="006940D6" w:rsidRPr="006940D6">
        <w:t>тов по повышению безопасности на железнодорожных переездах.</w:t>
      </w:r>
    </w:p>
    <w:p w:rsidR="006940D6" w:rsidRPr="006940D6" w:rsidRDefault="006940D6" w:rsidP="006940D6">
      <w:pPr>
        <w:pStyle w:val="H1GR"/>
      </w:pPr>
      <w:r w:rsidRPr="00320674">
        <w:tab/>
      </w:r>
      <w:r w:rsidRPr="006940D6">
        <w:t>9.</w:t>
      </w:r>
      <w:r w:rsidRPr="006940D6">
        <w:tab/>
        <w:t>Пересмотр круга ведения и правил процедуры SC.1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>На последней сессии SC.1 учредила неофициальную группу в составе Бельгии и Германии для внесения предложения по поправке к кругу ведения и правилам процедуры SC.1. Это предложение надлежало разработать на основе соответствующих обновлений существующего варианта ее круга ведения и пр</w:t>
      </w:r>
      <w:r w:rsidR="006940D6" w:rsidRPr="006940D6">
        <w:t>а</w:t>
      </w:r>
      <w:r w:rsidR="006940D6" w:rsidRPr="006940D6">
        <w:t xml:space="preserve">вил процедуры. К SC.1 будет обращена просьба </w:t>
      </w:r>
      <w:proofErr w:type="gramStart"/>
      <w:r w:rsidR="006940D6" w:rsidRPr="006940D6">
        <w:t>рассмотреть</w:t>
      </w:r>
      <w:proofErr w:type="gramEnd"/>
      <w:r w:rsidR="006940D6" w:rsidRPr="006940D6">
        <w:t xml:space="preserve"> предложения этой неофициальной группы. </w:t>
      </w:r>
    </w:p>
    <w:p w:rsidR="006940D6" w:rsidRPr="006940D6" w:rsidRDefault="006940D6" w:rsidP="006940D6">
      <w:pPr>
        <w:pStyle w:val="H1GR"/>
      </w:pPr>
      <w:r>
        <w:rPr>
          <w:lang w:val="en-US"/>
        </w:rPr>
        <w:tab/>
      </w:r>
      <w:r w:rsidRPr="006940D6">
        <w:t>10.</w:t>
      </w:r>
      <w:r w:rsidRPr="006940D6">
        <w:tab/>
        <w:t xml:space="preserve">Программа работы и двухгодичная оценка </w:t>
      </w:r>
    </w:p>
    <w:p w:rsidR="006940D6" w:rsidRPr="006940D6" w:rsidRDefault="00320674" w:rsidP="006940D6">
      <w:pPr>
        <w:pStyle w:val="SingleTxtGR"/>
      </w:pPr>
      <w:r>
        <w:tab/>
      </w:r>
      <w:r w:rsidR="006940D6" w:rsidRPr="006940D6">
        <w:t>На последней сессии SC.1 рассмотрела и приняла с небольшими измен</w:t>
      </w:r>
      <w:r w:rsidR="006940D6" w:rsidRPr="006940D6">
        <w:t>е</w:t>
      </w:r>
      <w:r w:rsidR="006940D6" w:rsidRPr="006940D6">
        <w:t>ниями свою программу работы на 2016−2017 годы (ECE/TRANS/SC.1/2015/4). SC.1 поручила секретариату представить пересмотренный документ ECE/TRANS/SC.1/2015/4 КВТ и передать пересмотренный документ ECE/TRANS</w:t>
      </w:r>
      <w:r>
        <w:t>/SC.1/2015/4/Rev.1 для «</w:t>
      </w:r>
      <w:r w:rsidR="006940D6" w:rsidRPr="006940D6">
        <w:t>официального</w:t>
      </w:r>
      <w:r>
        <w:t>»</w:t>
      </w:r>
      <w:r w:rsidR="006940D6" w:rsidRPr="006940D6">
        <w:t xml:space="preserve"> утверждения на следу</w:t>
      </w:r>
      <w:r w:rsidR="006940D6" w:rsidRPr="006940D6">
        <w:t>ю</w:t>
      </w:r>
      <w:r w:rsidR="006940D6" w:rsidRPr="006940D6">
        <w:t>щей сессии. К SC.1</w:t>
      </w:r>
      <w:r>
        <w:t xml:space="preserve"> будет обращена просьба «</w:t>
      </w:r>
      <w:r w:rsidR="006940D6" w:rsidRPr="006940D6">
        <w:t>официально утвердить</w:t>
      </w:r>
      <w:r>
        <w:t>»</w:t>
      </w:r>
      <w:r w:rsidR="006940D6" w:rsidRPr="006940D6">
        <w:t xml:space="preserve"> документ ECE/TRANS/SC.1/2015/4/Rev.1. </w:t>
      </w:r>
    </w:p>
    <w:p w:rsidR="006940D6" w:rsidRPr="006940D6" w:rsidRDefault="006940D6" w:rsidP="006940D6">
      <w:pPr>
        <w:pStyle w:val="SingleTxtGR"/>
        <w:rPr>
          <w:b/>
        </w:rPr>
      </w:pPr>
      <w:r w:rsidRPr="006940D6">
        <w:rPr>
          <w:b/>
        </w:rPr>
        <w:t xml:space="preserve">Документация </w:t>
      </w:r>
    </w:p>
    <w:p w:rsidR="006940D6" w:rsidRPr="006940D6" w:rsidRDefault="006940D6" w:rsidP="006940D6">
      <w:pPr>
        <w:pStyle w:val="SingleTxtGR"/>
      </w:pPr>
      <w:r w:rsidRPr="006940D6">
        <w:rPr>
          <w:lang w:val="es-ES"/>
        </w:rPr>
        <w:t>ECE</w:t>
      </w:r>
      <w:r w:rsidRPr="006940D6">
        <w:t>/</w:t>
      </w:r>
      <w:r w:rsidRPr="006940D6">
        <w:rPr>
          <w:lang w:val="es-ES"/>
        </w:rPr>
        <w:t>TRANS</w:t>
      </w:r>
      <w:r w:rsidRPr="006940D6">
        <w:t>/</w:t>
      </w:r>
      <w:r w:rsidRPr="006940D6">
        <w:rPr>
          <w:lang w:val="es-ES"/>
        </w:rPr>
        <w:t>SC</w:t>
      </w:r>
      <w:r w:rsidRPr="006940D6">
        <w:t xml:space="preserve">.1/2015/4, </w:t>
      </w:r>
      <w:r w:rsidRPr="006940D6">
        <w:rPr>
          <w:lang w:val="es-ES"/>
        </w:rPr>
        <w:t>ECE</w:t>
      </w:r>
      <w:r w:rsidRPr="006940D6">
        <w:t>/</w:t>
      </w:r>
      <w:r w:rsidRPr="006940D6">
        <w:rPr>
          <w:lang w:val="es-ES"/>
        </w:rPr>
        <w:t>TRANS</w:t>
      </w:r>
      <w:r w:rsidRPr="006940D6">
        <w:t>/</w:t>
      </w:r>
      <w:r w:rsidRPr="006940D6">
        <w:rPr>
          <w:lang w:val="es-ES"/>
        </w:rPr>
        <w:t>SC</w:t>
      </w:r>
      <w:r w:rsidRPr="006940D6">
        <w:t>.1/2015/4/</w:t>
      </w:r>
      <w:proofErr w:type="spellStart"/>
      <w:r w:rsidRPr="006940D6">
        <w:rPr>
          <w:lang w:val="fr-FR"/>
        </w:rPr>
        <w:t>Rev</w:t>
      </w:r>
      <w:proofErr w:type="spellEnd"/>
      <w:r w:rsidRPr="006940D6">
        <w:t>.1</w:t>
      </w:r>
    </w:p>
    <w:p w:rsidR="006940D6" w:rsidRPr="006940D6" w:rsidRDefault="006940D6" w:rsidP="006940D6">
      <w:pPr>
        <w:pStyle w:val="H1GR"/>
      </w:pPr>
      <w:r>
        <w:rPr>
          <w:lang w:val="en-US"/>
        </w:rPr>
        <w:tab/>
      </w:r>
      <w:r w:rsidRPr="006940D6">
        <w:t>11.</w:t>
      </w:r>
      <w:r w:rsidRPr="006940D6">
        <w:tab/>
        <w:t>Прочие вопросы</w:t>
      </w:r>
    </w:p>
    <w:p w:rsidR="006940D6" w:rsidRPr="006940D6" w:rsidRDefault="003E7EF6" w:rsidP="006940D6">
      <w:pPr>
        <w:pStyle w:val="SingleTxtGR"/>
      </w:pPr>
      <w:r>
        <w:tab/>
      </w:r>
      <w:r w:rsidR="006940D6" w:rsidRPr="006940D6">
        <w:t>SC.1, возможно, пожелает рассмотреть другие вопросы по этому пункту повестки дня.</w:t>
      </w:r>
    </w:p>
    <w:p w:rsidR="006940D6" w:rsidRPr="006940D6" w:rsidRDefault="006940D6" w:rsidP="006940D6">
      <w:pPr>
        <w:pStyle w:val="H1GR"/>
      </w:pPr>
      <w:r w:rsidRPr="003E7EF6">
        <w:tab/>
      </w:r>
      <w:r w:rsidRPr="006940D6">
        <w:t>12.</w:t>
      </w:r>
      <w:r w:rsidRPr="006940D6">
        <w:tab/>
        <w:t>Сроки проведения следующей сессии</w:t>
      </w:r>
    </w:p>
    <w:p w:rsidR="006940D6" w:rsidRPr="006940D6" w:rsidRDefault="003E7EF6" w:rsidP="006940D6">
      <w:pPr>
        <w:pStyle w:val="SingleTxtGR"/>
      </w:pPr>
      <w:r>
        <w:tab/>
      </w:r>
      <w:r w:rsidR="006940D6" w:rsidRPr="006940D6">
        <w:t>Рабочая группа будет проинформирована о том, что секретариат заплан</w:t>
      </w:r>
      <w:r w:rsidR="006940D6" w:rsidRPr="006940D6">
        <w:t>и</w:t>
      </w:r>
      <w:r w:rsidR="006940D6" w:rsidRPr="006940D6">
        <w:t xml:space="preserve">ровал провести ее следующую сессию 16–18 октября 2017 года. </w:t>
      </w:r>
    </w:p>
    <w:p w:rsidR="006940D6" w:rsidRPr="006940D6" w:rsidRDefault="006940D6" w:rsidP="006940D6">
      <w:pPr>
        <w:pStyle w:val="H1GR"/>
      </w:pPr>
      <w:r>
        <w:rPr>
          <w:lang w:val="en-US"/>
        </w:rPr>
        <w:tab/>
      </w:r>
      <w:r w:rsidRPr="006940D6">
        <w:t>13.</w:t>
      </w:r>
      <w:r w:rsidRPr="006940D6">
        <w:tab/>
        <w:t>Выборы должностных лиц</w:t>
      </w:r>
    </w:p>
    <w:p w:rsidR="006940D6" w:rsidRPr="006940D6" w:rsidRDefault="003E7EF6" w:rsidP="006940D6">
      <w:pPr>
        <w:pStyle w:val="SingleTxtGR"/>
      </w:pPr>
      <w:r>
        <w:tab/>
      </w:r>
      <w:r w:rsidR="006940D6" w:rsidRPr="006940D6">
        <w:t>Рабочей группе будет предложено избрать своих должностных лиц на п</w:t>
      </w:r>
      <w:r w:rsidR="006940D6" w:rsidRPr="006940D6">
        <w:t>е</w:t>
      </w:r>
      <w:r w:rsidR="006940D6" w:rsidRPr="006940D6">
        <w:t xml:space="preserve">риод с ноября 2016 года по октябрь 2018 года. </w:t>
      </w:r>
      <w:proofErr w:type="gramStart"/>
      <w:r w:rsidR="006940D6" w:rsidRPr="006940D6">
        <w:t>Кругом ведения и правилами процедуры SC.1 (ECE/TRANS/SC.1/396/Add.1, глава V, правило 12) предусма</w:t>
      </w:r>
      <w:r w:rsidR="006940D6" w:rsidRPr="006940D6">
        <w:t>т</w:t>
      </w:r>
      <w:r w:rsidR="006940D6" w:rsidRPr="006940D6">
        <w:t xml:space="preserve">ривается, что </w:t>
      </w:r>
      <w:r>
        <w:t>«</w:t>
      </w:r>
      <w:r w:rsidR="006940D6" w:rsidRPr="006940D6">
        <w:t>один раз в два года в конце сессии второго года SC.1 избирает из числа представителей членов ЕЭК Председателя и двух заместителей Предс</w:t>
      </w:r>
      <w:r w:rsidR="006940D6" w:rsidRPr="006940D6">
        <w:t>е</w:t>
      </w:r>
      <w:r w:rsidR="006940D6" w:rsidRPr="006940D6">
        <w:t>дателя, которые вступают в должность в начале первой сессии следующего п</w:t>
      </w:r>
      <w:r w:rsidR="006940D6" w:rsidRPr="006940D6">
        <w:t>о</w:t>
      </w:r>
      <w:r w:rsidR="006940D6" w:rsidRPr="006940D6">
        <w:t>сле их избрания года.</w:t>
      </w:r>
      <w:proofErr w:type="gramEnd"/>
      <w:r w:rsidR="006940D6" w:rsidRPr="006940D6">
        <w:t xml:space="preserve"> Они могут быть переизбраны</w:t>
      </w:r>
      <w:r>
        <w:t>»</w:t>
      </w:r>
      <w:r w:rsidR="006940D6" w:rsidRPr="006940D6">
        <w:t>. В настоящее время дол</w:t>
      </w:r>
      <w:r w:rsidR="006940D6" w:rsidRPr="006940D6">
        <w:t>ж</w:t>
      </w:r>
      <w:r w:rsidR="006940D6" w:rsidRPr="006940D6">
        <w:t xml:space="preserve">ностными лицами SC.1 являются г-н Р. Симоненко из Украины (Председатель) и г-жа Н. </w:t>
      </w:r>
      <w:proofErr w:type="spellStart"/>
      <w:r w:rsidR="006940D6" w:rsidRPr="006940D6">
        <w:t>Тюфекчиоглу</w:t>
      </w:r>
      <w:proofErr w:type="spellEnd"/>
      <w:r w:rsidR="006940D6" w:rsidRPr="006940D6">
        <w:t xml:space="preserve"> из Турции (заместитель Председателя).</w:t>
      </w:r>
    </w:p>
    <w:p w:rsidR="006940D6" w:rsidRPr="006940D6" w:rsidRDefault="006940D6" w:rsidP="006940D6">
      <w:pPr>
        <w:pStyle w:val="SingleTxtGR"/>
        <w:rPr>
          <w:b/>
          <w:bCs/>
        </w:rPr>
      </w:pPr>
      <w:r w:rsidRPr="006940D6">
        <w:rPr>
          <w:b/>
          <w:bCs/>
        </w:rPr>
        <w:t>Документация</w:t>
      </w:r>
    </w:p>
    <w:p w:rsidR="006940D6" w:rsidRPr="006940D6" w:rsidRDefault="006940D6" w:rsidP="006940D6">
      <w:pPr>
        <w:pStyle w:val="SingleTxtGR"/>
        <w:rPr>
          <w:b/>
          <w:bCs/>
        </w:rPr>
      </w:pPr>
      <w:r w:rsidRPr="006940D6">
        <w:rPr>
          <w:lang w:val="fr-CH"/>
        </w:rPr>
        <w:t>ECE</w:t>
      </w:r>
      <w:r w:rsidRPr="006940D6">
        <w:t>/</w:t>
      </w:r>
      <w:r w:rsidRPr="006940D6">
        <w:rPr>
          <w:lang w:val="fr-CH"/>
        </w:rPr>
        <w:t>TRANS</w:t>
      </w:r>
      <w:r w:rsidRPr="006940D6">
        <w:t>/</w:t>
      </w:r>
      <w:r w:rsidRPr="006940D6">
        <w:rPr>
          <w:lang w:val="fr-CH"/>
        </w:rPr>
        <w:t>SC</w:t>
      </w:r>
      <w:r w:rsidRPr="006940D6">
        <w:t>.1/396/</w:t>
      </w:r>
      <w:proofErr w:type="spellStart"/>
      <w:r w:rsidRPr="006940D6">
        <w:rPr>
          <w:lang w:val="fr-CH"/>
        </w:rPr>
        <w:t>Add</w:t>
      </w:r>
      <w:proofErr w:type="spellEnd"/>
      <w:r w:rsidRPr="006940D6">
        <w:t>.1</w:t>
      </w:r>
    </w:p>
    <w:p w:rsidR="006940D6" w:rsidRPr="006940D6" w:rsidRDefault="006940D6" w:rsidP="006940D6">
      <w:pPr>
        <w:pStyle w:val="H1GR"/>
      </w:pPr>
      <w:r>
        <w:rPr>
          <w:lang w:val="en-US"/>
        </w:rPr>
        <w:tab/>
      </w:r>
      <w:r w:rsidRPr="006940D6">
        <w:t>14.</w:t>
      </w:r>
      <w:r w:rsidRPr="006940D6">
        <w:tab/>
        <w:t>Утверждение доклада</w:t>
      </w:r>
    </w:p>
    <w:p w:rsidR="00A51261" w:rsidRPr="00A51261" w:rsidRDefault="003E7EF6" w:rsidP="006940D6">
      <w:pPr>
        <w:pStyle w:val="SingleTxtGR"/>
      </w:pPr>
      <w:r>
        <w:tab/>
      </w:r>
      <w:r w:rsidR="006940D6" w:rsidRPr="006940D6">
        <w:t>Рабочая группа утвердит доклад о работе этой сессии.</w:t>
      </w:r>
    </w:p>
    <w:p w:rsidR="00A51261" w:rsidRPr="006940D6" w:rsidRDefault="006940D6" w:rsidP="006940D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1261" w:rsidRPr="006940D6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A8" w:rsidRDefault="00747AA8" w:rsidP="00B471C5">
      <w:r>
        <w:separator/>
      </w:r>
    </w:p>
  </w:endnote>
  <w:endnote w:type="continuationSeparator" w:id="0">
    <w:p w:rsidR="00747AA8" w:rsidRDefault="00747AA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860C4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F1B22">
      <w:rPr>
        <w:lang w:val="en-US"/>
      </w:rPr>
      <w:t>13594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BF1B22">
      <w:rPr>
        <w:lang w:val="en-US"/>
      </w:rPr>
      <w:t>13594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860C4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BF1B22">
            <w:rPr>
              <w:lang w:val="en-US"/>
            </w:rPr>
            <w:t>13594</w:t>
          </w:r>
          <w:r w:rsidRPr="001C3ABC">
            <w:rPr>
              <w:lang w:val="en-US"/>
            </w:rPr>
            <w:t xml:space="preserve"> (R)</w:t>
          </w:r>
          <w:r w:rsidR="00BF1B22">
            <w:rPr>
              <w:lang w:val="en-US"/>
            </w:rPr>
            <w:t xml:space="preserve">  100816  100816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BF1B2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SC.1/40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SC.1/40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F1B22" w:rsidRDefault="00BF1B2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F1B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F1B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F1B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F1B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F1B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F1B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F1B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BF1B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BF1B2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A8" w:rsidRPr="009141DC" w:rsidRDefault="00747AA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47AA8" w:rsidRPr="00D1261C" w:rsidRDefault="00747AA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51261" w:rsidRPr="00A51261" w:rsidRDefault="00A51261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A51261">
        <w:rPr>
          <w:lang w:val="ru-RU"/>
        </w:rPr>
        <w:tab/>
        <w:t>По соображениям экономии делегатов просят приносить на заседания все соответствующие документы. В зале заседаний никакой документации распространяться не будет. До сессии документы можно загрузить с веб-сайта Отдела транспорта ЕЭК ООН в Интернете (</w:t>
      </w:r>
      <w:hyperlink r:id="rId1" w:history="1">
        <w:r w:rsidR="00F904D5" w:rsidRPr="00F904D5">
          <w:rPr>
            <w:rStyle w:val="Hyperlink"/>
            <w:color w:val="auto"/>
            <w:u w:val="none"/>
            <w:lang w:val="ru-RU"/>
          </w:rPr>
          <w:t>www.unece.org/trans/main/welcwp1.html</w:t>
        </w:r>
      </w:hyperlink>
      <w:r w:rsidRPr="00A51261">
        <w:rPr>
          <w:lang w:val="ru-RU"/>
        </w:rPr>
        <w:t>). В порядке исключения документы можно также получить по электронной почте (</w:t>
      </w:r>
      <w:hyperlink r:id="rId2" w:history="1">
        <w:r w:rsidR="001E7F8C" w:rsidRPr="001E7F8C">
          <w:rPr>
            <w:rStyle w:val="Hyperlink"/>
            <w:color w:val="auto"/>
            <w:szCs w:val="18"/>
            <w:u w:val="none"/>
          </w:rPr>
          <w:t>roadtransport</w:t>
        </w:r>
        <w:r w:rsidR="001E7F8C" w:rsidRPr="001E7F8C">
          <w:rPr>
            <w:rStyle w:val="Hyperlink"/>
            <w:color w:val="auto"/>
            <w:szCs w:val="18"/>
            <w:u w:val="none"/>
            <w:lang w:val="ru-RU"/>
          </w:rPr>
          <w:t>@</w:t>
        </w:r>
        <w:r w:rsidR="001E7F8C" w:rsidRPr="001E7F8C">
          <w:rPr>
            <w:rStyle w:val="Hyperlink"/>
            <w:color w:val="auto"/>
            <w:szCs w:val="18"/>
            <w:u w:val="none"/>
          </w:rPr>
          <w:t>unece</w:t>
        </w:r>
        <w:r w:rsidR="001E7F8C" w:rsidRPr="001E7F8C">
          <w:rPr>
            <w:rStyle w:val="Hyperlink"/>
            <w:color w:val="auto"/>
            <w:szCs w:val="18"/>
            <w:u w:val="none"/>
            <w:lang w:val="ru-RU"/>
          </w:rPr>
          <w:t>.</w:t>
        </w:r>
        <w:r w:rsidR="001E7F8C" w:rsidRPr="001E7F8C">
          <w:rPr>
            <w:rStyle w:val="Hyperlink"/>
            <w:color w:val="auto"/>
            <w:szCs w:val="18"/>
            <w:u w:val="none"/>
          </w:rPr>
          <w:t>org</w:t>
        </w:r>
      </w:hyperlink>
      <w:r w:rsidRPr="00A51261">
        <w:rPr>
          <w:lang w:val="ru-RU"/>
        </w:rPr>
        <w:t xml:space="preserve">) или по факсу (+41 22 917 0039). </w:t>
      </w:r>
      <w:proofErr w:type="gramStart"/>
      <w:r w:rsidRPr="00A51261">
        <w:rPr>
          <w:lang w:val="ru-RU"/>
        </w:rPr>
        <w:t>В ходе сессии официальные документы можно получить в Секции</w:t>
      </w:r>
      <w:r w:rsidRPr="00A51261">
        <w:rPr>
          <w:lang w:val="en-US"/>
        </w:rPr>
        <w:t> </w:t>
      </w:r>
      <w:r w:rsidRPr="00A51261">
        <w:rPr>
          <w:lang w:val="ru-RU"/>
        </w:rPr>
        <w:t>распространения документов ЮНОГ (ком.</w:t>
      </w:r>
      <w:proofErr w:type="gramEnd"/>
      <w:r w:rsidRPr="00A51261">
        <w:rPr>
          <w:lang w:val="ru-RU"/>
        </w:rPr>
        <w:t> </w:t>
      </w:r>
      <w:proofErr w:type="gramStart"/>
      <w:r w:rsidRPr="00A51261">
        <w:rPr>
          <w:lang w:val="ru-RU"/>
        </w:rPr>
        <w:t>С.337, 3-й этаж, Дворец Наций).</w:t>
      </w:r>
      <w:proofErr w:type="gramEnd"/>
    </w:p>
  </w:footnote>
  <w:footnote w:id="2">
    <w:p w:rsidR="00A51261" w:rsidRPr="00A51261" w:rsidRDefault="00A5126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A51261">
        <w:rPr>
          <w:lang w:val="ru-RU"/>
        </w:rPr>
        <w:tab/>
        <w:t>Всех делегатов просят заполнить регистрационный бланк, имеющийся на веб-сайте Отдела транспорта ЕЭК ООН в Интернете (</w:t>
      </w:r>
      <w:hyperlink r:id="rId3" w:history="1">
        <w:r w:rsidR="001E7F8C" w:rsidRPr="001E7F8C">
          <w:rPr>
            <w:rStyle w:val="Hyperlink"/>
            <w:color w:val="auto"/>
            <w:u w:val="none"/>
            <w:lang w:val="ru-RU"/>
          </w:rPr>
          <w:t>www.unece.org/trans/registfr.html</w:t>
        </w:r>
      </w:hyperlink>
      <w:r w:rsidRPr="00A51261">
        <w:rPr>
          <w:lang w:val="ru-RU"/>
        </w:rPr>
        <w:t xml:space="preserve">). Его следует направить в секретариат ЕЭК ООН не </w:t>
      </w:r>
      <w:proofErr w:type="gramStart"/>
      <w:r w:rsidRPr="00A51261">
        <w:rPr>
          <w:lang w:val="ru-RU"/>
        </w:rPr>
        <w:t>позднее</w:t>
      </w:r>
      <w:proofErr w:type="gramEnd"/>
      <w:r w:rsidRPr="00A51261">
        <w:rPr>
          <w:lang w:val="ru-RU"/>
        </w:rPr>
        <w:t xml:space="preserve"> чем за одну неделю до</w:t>
      </w:r>
      <w:r w:rsidRPr="00A51261">
        <w:rPr>
          <w:lang w:val="en-US"/>
        </w:rPr>
        <w:t> </w:t>
      </w:r>
      <w:r w:rsidRPr="00A51261">
        <w:rPr>
          <w:lang w:val="ru-RU"/>
        </w:rPr>
        <w:t>начала сессии по электронной почте (</w:t>
      </w:r>
      <w:hyperlink r:id="rId4" w:history="1">
        <w:r w:rsidR="001E7F8C" w:rsidRPr="001E7F8C">
          <w:rPr>
            <w:rStyle w:val="Hyperlink"/>
            <w:color w:val="auto"/>
            <w:szCs w:val="18"/>
            <w:u w:val="none"/>
          </w:rPr>
          <w:t>roadtransport</w:t>
        </w:r>
        <w:r w:rsidR="001E7F8C" w:rsidRPr="001E7F8C">
          <w:rPr>
            <w:rStyle w:val="Hyperlink"/>
            <w:color w:val="auto"/>
            <w:szCs w:val="18"/>
            <w:u w:val="none"/>
            <w:lang w:val="ru-RU"/>
          </w:rPr>
          <w:t>@</w:t>
        </w:r>
        <w:r w:rsidR="001E7F8C" w:rsidRPr="001E7F8C">
          <w:rPr>
            <w:rStyle w:val="Hyperlink"/>
            <w:color w:val="auto"/>
            <w:szCs w:val="18"/>
            <w:u w:val="none"/>
          </w:rPr>
          <w:t>unece</w:t>
        </w:r>
        <w:r w:rsidR="001E7F8C" w:rsidRPr="001E7F8C">
          <w:rPr>
            <w:rStyle w:val="Hyperlink"/>
            <w:color w:val="auto"/>
            <w:szCs w:val="18"/>
            <w:u w:val="none"/>
            <w:lang w:val="ru-RU"/>
          </w:rPr>
          <w:t>.</w:t>
        </w:r>
        <w:r w:rsidR="001E7F8C" w:rsidRPr="001E7F8C">
          <w:rPr>
            <w:rStyle w:val="Hyperlink"/>
            <w:color w:val="auto"/>
            <w:szCs w:val="18"/>
            <w:u w:val="none"/>
          </w:rPr>
          <w:t>org</w:t>
        </w:r>
      </w:hyperlink>
      <w:r w:rsidRPr="00A51261">
        <w:rPr>
          <w:lang w:val="ru-RU"/>
        </w:rPr>
        <w:t xml:space="preserve">) либо по факсу </w:t>
      </w:r>
      <w:r w:rsidR="00584F39">
        <w:rPr>
          <w:lang w:val="ru-RU"/>
        </w:rPr>
        <w:br/>
      </w:r>
      <w:r w:rsidRPr="00A51261">
        <w:rPr>
          <w:lang w:val="ru-RU"/>
        </w:rPr>
        <w:t xml:space="preserve">(+41 22 917 0039).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A51261">
        <w:rPr>
          <w:lang w:val="ru-RU"/>
        </w:rPr>
        <w:t>Прени</w:t>
      </w:r>
      <w:proofErr w:type="spellEnd"/>
      <w:r w:rsidRPr="00A51261">
        <w:rPr>
          <w:lang w:val="ru-RU"/>
        </w:rPr>
        <w:t xml:space="preserve"> (</w:t>
      </w:r>
      <w:proofErr w:type="spellStart"/>
      <w:r w:rsidRPr="00A51261">
        <w:rPr>
          <w:lang w:val="ru-RU"/>
        </w:rPr>
        <w:t>Pregny</w:t>
      </w:r>
      <w:proofErr w:type="spellEnd"/>
      <w:r w:rsidRPr="00A51261">
        <w:rPr>
          <w:lang w:val="en-US"/>
        </w:rPr>
        <w:t> </w:t>
      </w:r>
      <w:proofErr w:type="spellStart"/>
      <w:r w:rsidRPr="00A51261">
        <w:rPr>
          <w:lang w:val="ru-RU"/>
        </w:rPr>
        <w:t>Gate</w:t>
      </w:r>
      <w:proofErr w:type="spellEnd"/>
      <w:r w:rsidRPr="00A51261">
        <w:rPr>
          <w:lang w:val="ru-RU"/>
        </w:rPr>
        <w:t xml:space="preserve">, 14, </w:t>
      </w:r>
      <w:proofErr w:type="spellStart"/>
      <w:r w:rsidRPr="00A51261">
        <w:rPr>
          <w:lang w:val="ru-RU"/>
        </w:rPr>
        <w:t>Avenue</w:t>
      </w:r>
      <w:proofErr w:type="spellEnd"/>
      <w:r w:rsidRPr="00A51261">
        <w:rPr>
          <w:lang w:val="ru-RU"/>
        </w:rPr>
        <w:t xml:space="preserve"> </w:t>
      </w:r>
      <w:proofErr w:type="spellStart"/>
      <w:r w:rsidRPr="00A51261">
        <w:rPr>
          <w:lang w:val="ru-RU"/>
        </w:rPr>
        <w:t>de</w:t>
      </w:r>
      <w:proofErr w:type="spellEnd"/>
      <w:r w:rsidRPr="00A51261">
        <w:rPr>
          <w:lang w:val="ru-RU"/>
        </w:rPr>
        <w:t xml:space="preserve"> </w:t>
      </w:r>
      <w:proofErr w:type="spellStart"/>
      <w:r w:rsidRPr="00A51261">
        <w:rPr>
          <w:lang w:val="ru-RU"/>
        </w:rPr>
        <w:t>la</w:t>
      </w:r>
      <w:proofErr w:type="spellEnd"/>
      <w:r w:rsidRPr="00A51261">
        <w:rPr>
          <w:lang w:val="ru-RU"/>
        </w:rPr>
        <w:t xml:space="preserve"> </w:t>
      </w:r>
      <w:proofErr w:type="spellStart"/>
      <w:r w:rsidRPr="00A51261">
        <w:rPr>
          <w:lang w:val="ru-RU"/>
        </w:rPr>
        <w:t>Paix</w:t>
      </w:r>
      <w:proofErr w:type="spellEnd"/>
      <w:r w:rsidRPr="00A51261">
        <w:rPr>
          <w:lang w:val="ru-RU"/>
        </w:rPr>
        <w:t>). В</w:t>
      </w:r>
      <w:r w:rsidRPr="00A51261">
        <w:rPr>
          <w:lang w:val="en-US"/>
        </w:rPr>
        <w:t> </w:t>
      </w:r>
      <w:r w:rsidRPr="00A51261">
        <w:rPr>
          <w:lang w:val="ru-RU"/>
        </w:rPr>
        <w:t>случае затруднений просьба связаться по телефону с</w:t>
      </w:r>
      <w:r w:rsidRPr="00A51261">
        <w:rPr>
          <w:lang w:val="en-US"/>
        </w:rPr>
        <w:t> </w:t>
      </w:r>
      <w:r w:rsidRPr="00A51261">
        <w:rPr>
          <w:lang w:val="ru-RU"/>
        </w:rPr>
        <w:t>секретариатом ЕЭК ООН (внутренний номер: 75716 или 72401). Схему Дворца Наций и другую полезную информацию см. на веб-сайте (</w:t>
      </w:r>
      <w:hyperlink r:id="rId5" w:history="1">
        <w:r w:rsidR="001E7F8C" w:rsidRPr="001E7F8C">
          <w:rPr>
            <w:rStyle w:val="Hyperlink"/>
            <w:color w:val="auto"/>
            <w:u w:val="none"/>
            <w:lang w:val="ru-RU"/>
          </w:rPr>
          <w:t>http://www.unece.org/meetings/practical.htm</w:t>
        </w:r>
      </w:hyperlink>
      <w:r w:rsidRPr="00A51261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BF1B22">
      <w:rPr>
        <w:lang w:val="en-US"/>
      </w:rPr>
      <w:t>TRANS/SC.1/405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BF1B22">
      <w:rPr>
        <w:lang w:val="en-US"/>
      </w:rPr>
      <w:t>TRANS/SC.1/405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8"/>
    <w:rsid w:val="000450D1"/>
    <w:rsid w:val="000B1FD5"/>
    <w:rsid w:val="000F2A4F"/>
    <w:rsid w:val="001E7F8C"/>
    <w:rsid w:val="00203F84"/>
    <w:rsid w:val="00275188"/>
    <w:rsid w:val="0028687D"/>
    <w:rsid w:val="002B091C"/>
    <w:rsid w:val="002B3D40"/>
    <w:rsid w:val="002D0CCB"/>
    <w:rsid w:val="00320674"/>
    <w:rsid w:val="00345C79"/>
    <w:rsid w:val="00366A39"/>
    <w:rsid w:val="003E7EF6"/>
    <w:rsid w:val="0048005C"/>
    <w:rsid w:val="0048585B"/>
    <w:rsid w:val="004D639B"/>
    <w:rsid w:val="004E242B"/>
    <w:rsid w:val="00541572"/>
    <w:rsid w:val="00544379"/>
    <w:rsid w:val="00566944"/>
    <w:rsid w:val="00584F39"/>
    <w:rsid w:val="005860C4"/>
    <w:rsid w:val="005D56BF"/>
    <w:rsid w:val="0062027E"/>
    <w:rsid w:val="00643644"/>
    <w:rsid w:val="00665D8D"/>
    <w:rsid w:val="006940D6"/>
    <w:rsid w:val="006A7A3B"/>
    <w:rsid w:val="006B6B57"/>
    <w:rsid w:val="006F49F1"/>
    <w:rsid w:val="007005EE"/>
    <w:rsid w:val="00705394"/>
    <w:rsid w:val="00743F62"/>
    <w:rsid w:val="00747AA8"/>
    <w:rsid w:val="00760D3A"/>
    <w:rsid w:val="00773BA8"/>
    <w:rsid w:val="007A1F42"/>
    <w:rsid w:val="007D76DD"/>
    <w:rsid w:val="008717E8"/>
    <w:rsid w:val="008967AD"/>
    <w:rsid w:val="008D01AE"/>
    <w:rsid w:val="008E0423"/>
    <w:rsid w:val="009141DC"/>
    <w:rsid w:val="009174A1"/>
    <w:rsid w:val="0098674D"/>
    <w:rsid w:val="00997ACA"/>
    <w:rsid w:val="00A03FB7"/>
    <w:rsid w:val="00A51261"/>
    <w:rsid w:val="00A55C56"/>
    <w:rsid w:val="00A658DB"/>
    <w:rsid w:val="00A74C12"/>
    <w:rsid w:val="00A75A11"/>
    <w:rsid w:val="00A9606E"/>
    <w:rsid w:val="00AD7EAD"/>
    <w:rsid w:val="00B35A32"/>
    <w:rsid w:val="00B432C6"/>
    <w:rsid w:val="00B471C5"/>
    <w:rsid w:val="00B6474A"/>
    <w:rsid w:val="00BE1742"/>
    <w:rsid w:val="00BF1B22"/>
    <w:rsid w:val="00BF2D47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  <w:rsid w:val="00F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C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1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0C4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trans/registfr.html" TargetMode="External"/><Relationship Id="rId2" Type="http://schemas.openxmlformats.org/officeDocument/2006/relationships/hyperlink" Target="mailto:roadtransport@unece.org" TargetMode="External"/><Relationship Id="rId1" Type="http://schemas.openxmlformats.org/officeDocument/2006/relationships/hyperlink" Target="http://www.unece.org/trans/main/welcwp1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mailto:roadtransport@unec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9B6B-650C-4EE8-A42F-3090FC46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Josephine Ayiku</cp:lastModifiedBy>
  <cp:revision>2</cp:revision>
  <cp:lastPrinted>2016-08-10T11:08:00Z</cp:lastPrinted>
  <dcterms:created xsi:type="dcterms:W3CDTF">2016-10-05T16:34:00Z</dcterms:created>
  <dcterms:modified xsi:type="dcterms:W3CDTF">2016-10-05T16:34:00Z</dcterms:modified>
</cp:coreProperties>
</file>