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EA" w:rsidRPr="00710FDE" w:rsidRDefault="001159EA" w:rsidP="001159EA">
      <w:pPr>
        <w:spacing w:line="60" w:lineRule="exact"/>
        <w:rPr>
          <w:color w:val="010000"/>
          <w:sz w:val="6"/>
        </w:rPr>
        <w:sectPr w:rsidR="001159EA" w:rsidRPr="00710FDE" w:rsidSect="001159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710FDE">
        <w:rPr>
          <w:rStyle w:val="CommentReference"/>
        </w:rPr>
        <w:commentReference w:id="0"/>
      </w:r>
      <w:bookmarkStart w:id="1" w:name="_GoBack"/>
      <w:bookmarkEnd w:id="1"/>
    </w:p>
    <w:p w:rsidR="00710FDE" w:rsidRPr="00710FDE" w:rsidRDefault="00710FDE" w:rsidP="00710F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2" w:name="lt_pId000"/>
      <w:r w:rsidRPr="00710FDE">
        <w:lastRenderedPageBreak/>
        <w:t>Европейская экономическая комиссия</w:t>
      </w:r>
      <w:bookmarkEnd w:id="2"/>
    </w:p>
    <w:p w:rsidR="00710FDE" w:rsidRPr="00710FDE" w:rsidRDefault="00710FDE" w:rsidP="00710FDE">
      <w:pPr>
        <w:pStyle w:val="SingleTxt"/>
        <w:spacing w:after="0" w:line="120" w:lineRule="exact"/>
        <w:rPr>
          <w:sz w:val="10"/>
        </w:rPr>
      </w:pPr>
      <w:bookmarkStart w:id="3" w:name="lt_pId001"/>
    </w:p>
    <w:p w:rsidR="00710FDE" w:rsidRPr="00166C6A" w:rsidRDefault="00710FDE" w:rsidP="00710F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710FDE">
        <w:rPr>
          <w:b w:val="0"/>
        </w:rPr>
        <w:t>Комитет по внутреннему транспорту</w:t>
      </w:r>
      <w:bookmarkEnd w:id="3"/>
    </w:p>
    <w:p w:rsidR="00710FDE" w:rsidRPr="00166C6A" w:rsidRDefault="00710FDE" w:rsidP="00710FDE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4" w:name="lt_pId002"/>
      <w:r w:rsidRPr="00710FDE">
        <w:t>Семьдесят восьмая сессия</w:t>
      </w:r>
      <w:bookmarkEnd w:id="4"/>
    </w:p>
    <w:p w:rsidR="00710FDE" w:rsidRPr="00710FDE" w:rsidRDefault="00710FDE" w:rsidP="00710F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bookmarkStart w:id="5" w:name="lt_pId003"/>
      <w:r>
        <w:rPr>
          <w:b w:val="0"/>
        </w:rPr>
        <w:t>Женева, 23</w:t>
      </w:r>
      <w:r w:rsidRPr="00710FDE">
        <w:rPr>
          <w:b w:val="0"/>
        </w:rPr>
        <w:t>–26 февраля 2016 года</w:t>
      </w:r>
      <w:bookmarkEnd w:id="5"/>
      <w:r w:rsidRPr="00710FDE">
        <w:rPr>
          <w:b w:val="0"/>
        </w:rPr>
        <w:br/>
      </w:r>
      <w:bookmarkStart w:id="6" w:name="lt_pId004"/>
      <w:r w:rsidRPr="00710FDE">
        <w:rPr>
          <w:b w:val="0"/>
        </w:rPr>
        <w:t>Пункт 5 h) предварительной повестки дня</w:t>
      </w:r>
      <w:bookmarkEnd w:id="6"/>
      <w:r w:rsidRPr="00710FDE">
        <w:rPr>
          <w:b w:val="0"/>
        </w:rPr>
        <w:br/>
      </w:r>
      <w:bookmarkStart w:id="7" w:name="lt_pId005"/>
      <w:r w:rsidRPr="00710FDE">
        <w:t xml:space="preserve">Стратегические вопросы, связанные с разными </w:t>
      </w:r>
      <w:r w:rsidRPr="00710FDE">
        <w:br/>
        <w:t>видами транспорта и тематическими направлениями:</w:t>
      </w:r>
      <w:bookmarkEnd w:id="7"/>
      <w:r w:rsidRPr="00710FDE">
        <w:br/>
      </w:r>
      <w:bookmarkStart w:id="8" w:name="lt_pId006"/>
      <w:r w:rsidRPr="00710FDE">
        <w:t xml:space="preserve">Активизация работы по облегчению пересечения </w:t>
      </w:r>
      <w:r w:rsidRPr="00710FDE">
        <w:br/>
        <w:t xml:space="preserve">границ (Конвенция о согласовании, Конвенция МДП, </w:t>
      </w:r>
      <w:r w:rsidRPr="00710FDE">
        <w:br/>
        <w:t xml:space="preserve">проект eTIR и другие меры по облегчению </w:t>
      </w:r>
      <w:r w:rsidRPr="00710FDE">
        <w:br/>
        <w:t>таможенного транзита)</w:t>
      </w:r>
      <w:bookmarkEnd w:id="8"/>
    </w:p>
    <w:p w:rsidR="00710FDE" w:rsidRPr="00710FDE" w:rsidRDefault="00710FDE" w:rsidP="00710FDE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9" w:name="lt_pId009"/>
      <w:r w:rsidRPr="00710FDE">
        <w:t>Активизация работы по облегчению пересечения границ (Конвенция о согласовании, проект eTIR и другие меры по облегчению таможенного транзита)</w:t>
      </w:r>
      <w:bookmarkEnd w:id="9"/>
    </w:p>
    <w:p w:rsidR="00710FDE" w:rsidRPr="00710FDE" w:rsidRDefault="00710FDE" w:rsidP="00710FDE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  <w:spacing w:after="0" w:line="120" w:lineRule="exact"/>
        <w:rPr>
          <w:b/>
          <w:sz w:val="10"/>
        </w:rPr>
      </w:pPr>
    </w:p>
    <w:p w:rsidR="00710FDE" w:rsidRPr="00710FDE" w:rsidRDefault="00710FDE" w:rsidP="00710FD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10" w:name="lt_pId012"/>
      <w:r w:rsidRPr="00710FDE">
        <w:t>Записка секретариата</w:t>
      </w:r>
      <w:bookmarkEnd w:id="10"/>
    </w:p>
    <w:p w:rsidR="001159EA" w:rsidRPr="00710FDE" w:rsidRDefault="001159EA" w:rsidP="00710FDE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710FDE" w:rsidTr="00710FDE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710FDE" w:rsidRPr="00710FDE" w:rsidRDefault="00710FDE" w:rsidP="00710FDE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  <w:t>Резюме</w:t>
            </w:r>
          </w:p>
        </w:tc>
      </w:tr>
      <w:tr w:rsidR="00710FDE" w:rsidRPr="00710FDE" w:rsidTr="00710FDE">
        <w:tc>
          <w:tcPr>
            <w:tcW w:w="10051" w:type="dxa"/>
            <w:shd w:val="clear" w:color="auto" w:fill="auto"/>
          </w:tcPr>
          <w:p w:rsidR="00710FDE" w:rsidRPr="00710FDE" w:rsidRDefault="00710FDE" w:rsidP="00710FDE">
            <w:pPr>
              <w:pStyle w:val="SingleTxt"/>
            </w:pPr>
            <w:r w:rsidRPr="00710FDE">
              <w:tab/>
            </w:r>
            <w:bookmarkStart w:id="11" w:name="lt_pId015"/>
            <w:r w:rsidRPr="00710FDE">
              <w:t>В настоящем документе содержится краткая информация о деятельности Рабочей группы по таможенным вопросам, связанным с транспортом (WP.30), и</w:t>
            </w:r>
            <w:r>
              <w:rPr>
                <w:lang w:val="en-US"/>
              </w:rPr>
              <w:t> </w:t>
            </w:r>
            <w:r w:rsidRPr="00710FDE">
              <w:t>ее вспомогательных групп экспертов, а также секретариата, направленной на активизацию усилий по облегчению пересечения границ и осуществлению соо</w:t>
            </w:r>
            <w:r w:rsidRPr="00710FDE">
              <w:t>т</w:t>
            </w:r>
            <w:r w:rsidRPr="00710FDE">
              <w:t>ветствующих правовых документов, относящихся к ведению WP.30 (Конвенции о</w:t>
            </w:r>
            <w:r>
              <w:rPr>
                <w:lang w:val="en-US"/>
              </w:rPr>
              <w:t> </w:t>
            </w:r>
            <w:r w:rsidRPr="00710FDE">
              <w:t>согласовании, Конвенции МДП и т.д.).</w:t>
            </w:r>
            <w:bookmarkEnd w:id="11"/>
            <w:r w:rsidRPr="00710FDE">
              <w:t xml:space="preserve"> </w:t>
            </w:r>
            <w:bookmarkStart w:id="12" w:name="lt_pId016"/>
            <w:r w:rsidRPr="00710FDE">
              <w:t>Она включает в себя компьютеризацию системы МДП в рамках проекта eTIR.</w:t>
            </w:r>
            <w:bookmarkEnd w:id="12"/>
          </w:p>
        </w:tc>
      </w:tr>
      <w:tr w:rsidR="00710FDE" w:rsidRPr="00710FDE" w:rsidTr="00710FDE">
        <w:tc>
          <w:tcPr>
            <w:tcW w:w="10051" w:type="dxa"/>
            <w:shd w:val="clear" w:color="auto" w:fill="auto"/>
          </w:tcPr>
          <w:p w:rsidR="00710FDE" w:rsidRPr="00710FDE" w:rsidRDefault="00710FDE" w:rsidP="00710FDE">
            <w:pPr>
              <w:pStyle w:val="SingleTxt"/>
            </w:pPr>
            <w:r w:rsidRPr="00710FDE">
              <w:tab/>
            </w:r>
            <w:bookmarkStart w:id="13" w:name="lt_pId018"/>
            <w:r w:rsidRPr="00710FDE">
              <w:t>Документ представлен Комитету для информации и утверждения перечи</w:t>
            </w:r>
            <w:r w:rsidRPr="00710FDE">
              <w:t>с</w:t>
            </w:r>
            <w:r w:rsidRPr="00710FDE">
              <w:t>ленных выше видов деятельности.</w:t>
            </w:r>
            <w:bookmarkEnd w:id="13"/>
            <w:r w:rsidRPr="00710FDE">
              <w:t xml:space="preserve"> </w:t>
            </w:r>
            <w:bookmarkStart w:id="14" w:name="lt_pId019"/>
            <w:r w:rsidRPr="00710FDE">
              <w:t>Комитету также предлагается оказать по</w:t>
            </w:r>
            <w:r w:rsidRPr="00710FDE">
              <w:t>д</w:t>
            </w:r>
            <w:r w:rsidRPr="00710FDE">
              <w:t>держку дальнейшему осуществлению проекта eTIR и с этой целью продлить мандат Специальной группы экспертов по концептуальным и техническим аспе</w:t>
            </w:r>
            <w:r w:rsidRPr="00710FDE">
              <w:t>к</w:t>
            </w:r>
            <w:r w:rsidRPr="00710FDE">
              <w:t>там компьютеризации процедуры МДП (WP.30/GE.1) на 2016 год.</w:t>
            </w:r>
            <w:bookmarkEnd w:id="14"/>
          </w:p>
        </w:tc>
      </w:tr>
      <w:tr w:rsidR="00710FDE" w:rsidRPr="00710FDE" w:rsidTr="00710FDE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710FDE" w:rsidRPr="00710FDE" w:rsidRDefault="00710FDE" w:rsidP="00710FDE">
            <w:pPr>
              <w:pStyle w:val="SingleTxt"/>
            </w:pPr>
          </w:p>
        </w:tc>
      </w:tr>
    </w:tbl>
    <w:p w:rsidR="00710FDE" w:rsidRDefault="00710FDE" w:rsidP="001159EA">
      <w:pPr>
        <w:pStyle w:val="SingleTxt"/>
      </w:pPr>
    </w:p>
    <w:p w:rsidR="00733B5E" w:rsidRPr="00733B5E" w:rsidRDefault="00710FDE" w:rsidP="00733B5E">
      <w:pPr>
        <w:pStyle w:val="SingleTxt"/>
        <w:spacing w:after="0" w:line="120" w:lineRule="exact"/>
        <w:rPr>
          <w:sz w:val="10"/>
        </w:rPr>
      </w:pPr>
      <w:r>
        <w:br w:type="page"/>
      </w:r>
    </w:p>
    <w:p w:rsidR="00710FDE" w:rsidRPr="00710FDE" w:rsidRDefault="00710FDE" w:rsidP="00733B5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  <w:t>I.</w:t>
      </w:r>
      <w:r w:rsidRPr="00710FDE">
        <w:tab/>
      </w:r>
      <w:bookmarkStart w:id="15" w:name="lt_pId022"/>
      <w:r w:rsidRPr="00710FDE">
        <w:t>История вопроса и мандат</w:t>
      </w:r>
      <w:bookmarkEnd w:id="15"/>
    </w:p>
    <w:p w:rsidR="00733B5E" w:rsidRPr="00733B5E" w:rsidRDefault="00733B5E" w:rsidP="00733B5E">
      <w:pPr>
        <w:pStyle w:val="SingleTxt"/>
        <w:spacing w:after="0" w:line="120" w:lineRule="exact"/>
        <w:rPr>
          <w:sz w:val="10"/>
        </w:rPr>
      </w:pPr>
    </w:p>
    <w:p w:rsidR="00733B5E" w:rsidRPr="00733B5E" w:rsidRDefault="00733B5E" w:rsidP="00733B5E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1.</w:t>
      </w:r>
      <w:r w:rsidRPr="00710FDE">
        <w:tab/>
      </w:r>
      <w:bookmarkStart w:id="16" w:name="lt_pId024"/>
      <w:r w:rsidRPr="00710FDE">
        <w:t>На своей предыдущей сессии Комитет принял к сведению и поддержал де</w:t>
      </w:r>
      <w:r w:rsidRPr="00710FDE">
        <w:t>я</w:t>
      </w:r>
      <w:r w:rsidRPr="00710FDE">
        <w:t>тельность Рабочей группы по таможенным вопросам, связанным с транспортом (WP.30), в целях, в частности, укрепления Конвенции о согласовании 1982 года и Конвенции МДП 1975 года (ECE/TRANS/248, пункт 97).</w:t>
      </w:r>
      <w:bookmarkEnd w:id="16"/>
      <w:r w:rsidRPr="00710FDE">
        <w:t xml:space="preserve"> </w:t>
      </w:r>
      <w:bookmarkStart w:id="17" w:name="lt_pId026"/>
      <w:r w:rsidRPr="00710FDE">
        <w:t>Комитет, среди прочего, приветствовал прогресс в усилиях по завершению и запуску фазы испытания проекта eTIR; продлил мандат Неофициальной специальной группы экспертов по концептуальным и техническим аспектам компьютеризации процедуры МДП (GE.1) до конца 2015 года;</w:t>
      </w:r>
      <w:bookmarkEnd w:id="17"/>
      <w:r w:rsidRPr="00710FDE">
        <w:t xml:space="preserve"> </w:t>
      </w:r>
      <w:bookmarkStart w:id="18" w:name="lt_pId027"/>
      <w:r w:rsidRPr="00710FDE">
        <w:t>и одобрил учреждение группы экспертов по правовым аспектам компьютеризации процедуры МДП (GE.2), основная задача которой с</w:t>
      </w:r>
      <w:r w:rsidRPr="00710FDE">
        <w:t>о</w:t>
      </w:r>
      <w:r w:rsidRPr="00710FDE">
        <w:t>стоит в том, чтобы обеспечить специализированную целевую международную платформу для разработки правовых рамок eTIR.</w:t>
      </w:r>
      <w:bookmarkEnd w:id="18"/>
    </w:p>
    <w:p w:rsidR="00710FDE" w:rsidRPr="00710FDE" w:rsidRDefault="00710FDE" w:rsidP="00710FDE">
      <w:pPr>
        <w:pStyle w:val="SingleTxt"/>
      </w:pPr>
      <w:r w:rsidRPr="00710FDE">
        <w:t>2.</w:t>
      </w:r>
      <w:r w:rsidRPr="00710FDE">
        <w:tab/>
      </w:r>
      <w:bookmarkStart w:id="19" w:name="lt_pId029"/>
      <w:r w:rsidRPr="00710FDE">
        <w:t>Настоящий документ был подготовлен в соответствии с программой работы Комитета по внутреннему транспорту (КВТ) (ECE/TRANS/240, пункт 100;</w:t>
      </w:r>
      <w:bookmarkEnd w:id="19"/>
      <w:r w:rsidRPr="00710FDE">
        <w:t xml:space="preserve"> </w:t>
      </w:r>
      <w:bookmarkStart w:id="20" w:name="lt_pId030"/>
      <w:r w:rsidRPr="00710FDE">
        <w:t>и</w:t>
      </w:r>
      <w:r w:rsidR="006C2A48">
        <w:t> </w:t>
      </w:r>
      <w:r w:rsidRPr="00710FDE">
        <w:t>ECE/TRANS/2014/23, направление деятельности 02.7:</w:t>
      </w:r>
      <w:bookmarkEnd w:id="20"/>
      <w:r w:rsidRPr="00710FDE">
        <w:t xml:space="preserve"> </w:t>
      </w:r>
      <w:bookmarkStart w:id="21" w:name="lt_pId031"/>
      <w:r w:rsidRPr="00710FDE">
        <w:t>Таможенные вопросы, связанные с транспортом).</w:t>
      </w:r>
      <w:bookmarkEnd w:id="21"/>
      <w:r w:rsidRPr="00710FDE">
        <w:t xml:space="preserve"> </w:t>
      </w:r>
      <w:bookmarkStart w:id="22" w:name="lt_pId032"/>
      <w:r w:rsidRPr="00710FDE">
        <w:t>В нем сообщается о прогрессе, достигнутом в 2015 году Договаривающимися сторонами, WP.30 и секретариатом в области о</w:t>
      </w:r>
      <w:r w:rsidRPr="00710FDE">
        <w:t>б</w:t>
      </w:r>
      <w:r w:rsidRPr="00710FDE">
        <w:t>легчения процедур пересечения границ, включая, в частности:</w:t>
      </w:r>
      <w:bookmarkEnd w:id="22"/>
    </w:p>
    <w:p w:rsidR="00710FDE" w:rsidRPr="00710FDE" w:rsidRDefault="00710FDE" w:rsidP="00166C6A">
      <w:pPr>
        <w:pStyle w:val="Bullet1"/>
      </w:pPr>
      <w:bookmarkStart w:id="23" w:name="lt_pId033"/>
      <w:r w:rsidRPr="00710FDE">
        <w:t>изменения в контексте Международной конвенции о согласовании условий проведения контроля грузов на границах 1982 года (Конвенция о согласов</w:t>
      </w:r>
      <w:r w:rsidRPr="00710FDE">
        <w:t>а</w:t>
      </w:r>
      <w:r w:rsidRPr="00710FDE">
        <w:t>нии), а также инициативы по мониторингу и укреплению потенциала в ц</w:t>
      </w:r>
      <w:r w:rsidRPr="00710FDE">
        <w:t>е</w:t>
      </w:r>
      <w:r w:rsidRPr="00710FDE">
        <w:t>лях содействия надлежащему применению этой Конвенции на национал</w:t>
      </w:r>
      <w:r w:rsidRPr="00710FDE">
        <w:t>ь</w:t>
      </w:r>
      <w:r w:rsidRPr="00710FDE">
        <w:t>ном уровне;</w:t>
      </w:r>
      <w:bookmarkEnd w:id="23"/>
    </w:p>
    <w:p w:rsidR="00710FDE" w:rsidRPr="00710FDE" w:rsidRDefault="00710FDE" w:rsidP="00166C6A">
      <w:pPr>
        <w:pStyle w:val="Bullet1"/>
      </w:pPr>
      <w:bookmarkStart w:id="24" w:name="lt_pId034"/>
      <w:r w:rsidRPr="00710FDE">
        <w:t>деятельность и изменения в контексте Конвенции МДП и функциониров</w:t>
      </w:r>
      <w:r w:rsidRPr="00710FDE">
        <w:t>а</w:t>
      </w:r>
      <w:r w:rsidRPr="00710FDE">
        <w:t>ния системы МДП;</w:t>
      </w:r>
      <w:bookmarkEnd w:id="24"/>
    </w:p>
    <w:p w:rsidR="00710FDE" w:rsidRPr="00710FDE" w:rsidRDefault="00710FDE" w:rsidP="00166C6A">
      <w:pPr>
        <w:pStyle w:val="Bullet1"/>
      </w:pPr>
      <w:bookmarkStart w:id="25" w:name="lt_pId035"/>
      <w:r w:rsidRPr="00710FDE">
        <w:t>прогресс, достигнутый в работе над техническими аспектами проекта eTIR, изменения в усилиях по разработке соответствующего документа, содерж</w:t>
      </w:r>
      <w:r w:rsidRPr="00710FDE">
        <w:t>а</w:t>
      </w:r>
      <w:r w:rsidRPr="00710FDE">
        <w:t>щего правовые рамки для практического применения компьютеризирова</w:t>
      </w:r>
      <w:r w:rsidRPr="00710FDE">
        <w:t>н</w:t>
      </w:r>
      <w:r w:rsidRPr="00710FDE">
        <w:t>ной процедуры МДП, и статус совместного экспериментального проекта ЕЭК ООН и МСАТ между Ираном (Исламской Республикой) и Турцией;</w:t>
      </w:r>
      <w:bookmarkEnd w:id="25"/>
    </w:p>
    <w:p w:rsidR="00710FDE" w:rsidRPr="00710FDE" w:rsidRDefault="00710FDE" w:rsidP="00166C6A">
      <w:pPr>
        <w:pStyle w:val="Bullet1"/>
      </w:pPr>
      <w:bookmarkStart w:id="26" w:name="lt_pId036"/>
      <w:r w:rsidRPr="00710FDE">
        <w:t xml:space="preserve">финансируемый по линии Счета развития Организации Объединенных Наций (СРООН) проект </w:t>
      </w:r>
      <w:r w:rsidR="00DF11F1">
        <w:t>«</w:t>
      </w:r>
      <w:r w:rsidRPr="00710FDE">
        <w:t>Укрепление потенциала развивающихся стран и стран с переходной экономикой в деле облегчения законного пересечения границ, регионального сотрудничества и интеграции</w:t>
      </w:r>
      <w:r w:rsidR="00DF11F1">
        <w:t>»</w:t>
      </w:r>
      <w:r w:rsidRPr="00710FDE">
        <w:t>.</w:t>
      </w:r>
      <w:bookmarkEnd w:id="26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bookmarkStart w:id="27" w:name="lt_pId038"/>
      <w:r w:rsidRPr="00710FDE">
        <w:t>II.</w:t>
      </w:r>
      <w:bookmarkEnd w:id="27"/>
      <w:r w:rsidRPr="00710FDE">
        <w:tab/>
      </w:r>
      <w:bookmarkStart w:id="28" w:name="lt_pId039"/>
      <w:r w:rsidRPr="00710FDE">
        <w:t>Конвенция о согласовании</w:t>
      </w:r>
      <w:bookmarkEnd w:id="28"/>
      <w:r w:rsidRPr="00710FDE">
        <w:t xml:space="preserve"> 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3.</w:t>
      </w:r>
      <w:r w:rsidRPr="00710FDE">
        <w:tab/>
      </w:r>
      <w:bookmarkStart w:id="29" w:name="lt_pId041"/>
      <w:r w:rsidRPr="00710FDE">
        <w:t>Статус Международной конвенции о согласовании условий проведения ко</w:t>
      </w:r>
      <w:r w:rsidRPr="00710FDE">
        <w:t>н</w:t>
      </w:r>
      <w:r w:rsidRPr="00710FDE">
        <w:t>троля грузов на границах (Конвенция о согласовании) 1982 года в 2015 году не изменился.</w:t>
      </w:r>
      <w:bookmarkEnd w:id="29"/>
      <w:r w:rsidRPr="00710FDE">
        <w:t xml:space="preserve"> </w:t>
      </w:r>
      <w:bookmarkStart w:id="30" w:name="lt_pId042"/>
      <w:r w:rsidRPr="00710FDE">
        <w:t>На настоящий момент Конвенция о согласовании насчитывает 57 Договаривающихся сторон.</w:t>
      </w:r>
      <w:bookmarkEnd w:id="30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  <w:t>A.</w:t>
      </w:r>
      <w:r w:rsidRPr="00710FDE">
        <w:tab/>
      </w:r>
      <w:bookmarkStart w:id="31" w:name="lt_pId045"/>
      <w:r w:rsidRPr="00710FDE">
        <w:t xml:space="preserve">Деятельность по содействию выполнению положений приложения 9, касающегося пересечения границ в ходе международных железнодорожных </w:t>
      </w:r>
      <w:bookmarkEnd w:id="31"/>
      <w:r w:rsidRPr="00710FDE">
        <w:t>перевозок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4.</w:t>
      </w:r>
      <w:r w:rsidRPr="00710FDE">
        <w:tab/>
        <w:t>Комитет, возможно, пожелает напомнить о том, что Рабочая группа по ж</w:t>
      </w:r>
      <w:r w:rsidRPr="00710FDE">
        <w:t>е</w:t>
      </w:r>
      <w:r w:rsidRPr="00710FDE">
        <w:t>лезнодорожному транспорту (SC.2) занимается, в сотрудничестве с WP.30, разр</w:t>
      </w:r>
      <w:r w:rsidRPr="00710FDE">
        <w:t>а</w:t>
      </w:r>
      <w:r w:rsidRPr="00710FDE">
        <w:t xml:space="preserve">боткой возможных механизмов мониторинга осуществления на национальном </w:t>
      </w:r>
      <w:r w:rsidRPr="00710FDE">
        <w:lastRenderedPageBreak/>
        <w:t>уровне приложения 9, касающегося пересечения границ в ходе международных железнодорожных перевозок. На своей предыдущей сессии Комитет был прои</w:t>
      </w:r>
      <w:r w:rsidRPr="00710FDE">
        <w:t>н</w:t>
      </w:r>
      <w:r w:rsidRPr="00710FDE">
        <w:t>формирован об итогах обследования (ECE/TRANS/SC.2/2013/6) по вопросу о способах мониторинга, касающегося осуществления положений нового прил</w:t>
      </w:r>
      <w:r w:rsidRPr="00710FDE">
        <w:t>о</w:t>
      </w:r>
      <w:r w:rsidRPr="00710FDE">
        <w:t>жения 9. Представленный WP.30 в 2015 году анализ ответов, полученных от 27 Договаривающихся сторон Конвенции о согласовании, показал, что:</w:t>
      </w:r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rPr>
          <w:lang w:val="en-US"/>
        </w:rPr>
        <w:t>a</w:t>
      </w:r>
      <w:r w:rsidR="00710FDE" w:rsidRPr="00710FDE">
        <w:t>)</w:t>
      </w:r>
      <w:r w:rsidR="00710FDE" w:rsidRPr="00710FDE">
        <w:tab/>
      </w:r>
      <w:bookmarkStart w:id="32" w:name="lt_pId051"/>
      <w:r w:rsidR="00710FDE" w:rsidRPr="00710FDE">
        <w:t>в принципе, предусмотренные в приложении 9 процедуры, направле</w:t>
      </w:r>
      <w:r w:rsidR="00710FDE" w:rsidRPr="00710FDE">
        <w:t>н</w:t>
      </w:r>
      <w:r w:rsidR="00710FDE" w:rsidRPr="00710FDE">
        <w:t>ные на упрощение пересечения границ, в государствах-членах соблюдались;</w:t>
      </w:r>
      <w:bookmarkEnd w:id="32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b)</w:t>
      </w:r>
      <w:r w:rsidR="00710FDE" w:rsidRPr="00710FDE">
        <w:tab/>
      </w:r>
      <w:bookmarkStart w:id="33" w:name="lt_pId053"/>
      <w:r w:rsidR="00710FDE" w:rsidRPr="00710FDE">
        <w:t>такие меры, как техническое укрепление пограничных железнодоро</w:t>
      </w:r>
      <w:r w:rsidR="00710FDE" w:rsidRPr="00710FDE">
        <w:t>ж</w:t>
      </w:r>
      <w:r w:rsidR="00710FDE" w:rsidRPr="00710FDE">
        <w:t>ных станций (установка технических систем передачи информации и средств связи, устройств и т.д.) и усовершенствование инфраструктуры, были приняты для обеспечения того, чтобы пропускная способность этих станций соответств</w:t>
      </w:r>
      <w:r w:rsidR="00710FDE" w:rsidRPr="00710FDE">
        <w:t>о</w:t>
      </w:r>
      <w:r w:rsidR="00710FDE" w:rsidRPr="00710FDE">
        <w:t>вала реальной интенсивности движения;</w:t>
      </w:r>
      <w:bookmarkEnd w:id="33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rPr>
          <w:lang w:val="en-US"/>
        </w:rPr>
        <w:t>c</w:t>
      </w:r>
      <w:r w:rsidR="00710FDE" w:rsidRPr="00710FDE">
        <w:t>)</w:t>
      </w:r>
      <w:r w:rsidR="00710FDE" w:rsidRPr="00710FDE">
        <w:tab/>
        <w:t>возросло число проводимых двусторонних переговоров и подписанных двусторонних соглашений, направленных на то, чтобы свести к минимуму з</w:t>
      </w:r>
      <w:r w:rsidR="00710FDE" w:rsidRPr="00710FDE">
        <w:t>а</w:t>
      </w:r>
      <w:r w:rsidR="00710FDE" w:rsidRPr="00710FDE">
        <w:t>держки пассажирских и грузовых составов; и</w:t>
      </w:r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d)</w:t>
      </w:r>
      <w:r w:rsidR="00710FDE" w:rsidRPr="00710FDE">
        <w:tab/>
      </w:r>
      <w:bookmarkStart w:id="34" w:name="lt_pId058"/>
      <w:r w:rsidR="00710FDE" w:rsidRPr="00710FDE">
        <w:t>проверка транзитных грузов проводилась только в тех случаях, когда это было оправдано в силу сложившихся обстоятельств.</w:t>
      </w:r>
      <w:bookmarkEnd w:id="34"/>
    </w:p>
    <w:p w:rsidR="00710FDE" w:rsidRPr="00710FDE" w:rsidRDefault="00710FDE" w:rsidP="00710FDE">
      <w:pPr>
        <w:pStyle w:val="SingleTxt"/>
      </w:pPr>
      <w:r w:rsidRPr="00710FDE">
        <w:t>5.</w:t>
      </w:r>
      <w:r w:rsidRPr="00710FDE">
        <w:tab/>
        <w:t>На основании изложенного Рабочая группа SC.2 подготовила план действий для проведения последующей работы по итогам этого обследования; основное внимание в нем было уделено, в частности, возможным шагам и действиям, к</w:t>
      </w:r>
      <w:r w:rsidRPr="00710FDE">
        <w:t>о</w:t>
      </w:r>
      <w:r w:rsidRPr="00710FDE">
        <w:t>торые надлежит предпринять Договаривающимся сторонам, секретариату и др</w:t>
      </w:r>
      <w:r w:rsidRPr="00710FDE">
        <w:t>у</w:t>
      </w:r>
      <w:r w:rsidRPr="00710FDE">
        <w:t>гим ключевым партнерам, например Организации сотрудничества железных д</w:t>
      </w:r>
      <w:r w:rsidRPr="00710FDE">
        <w:t>о</w:t>
      </w:r>
      <w:r w:rsidRPr="00710FDE">
        <w:t>рог (ОСЖД) и Межправительственной организации по международным железн</w:t>
      </w:r>
      <w:r w:rsidRPr="00710FDE">
        <w:t>о</w:t>
      </w:r>
      <w:r w:rsidRPr="00710FDE">
        <w:t>дорожным перевозкам (ОТИФ). К ним относятся действия по облегчению выд</w:t>
      </w:r>
      <w:r w:rsidRPr="00710FDE">
        <w:t>а</w:t>
      </w:r>
      <w:r w:rsidRPr="00710FDE">
        <w:t>чи виз работникам железнодорожной отрасли; разработке механизмов сотрудн</w:t>
      </w:r>
      <w:r w:rsidRPr="00710FDE">
        <w:t>и</w:t>
      </w:r>
      <w:r w:rsidRPr="00710FDE">
        <w:t>чества в области пограничного и прочего контроля; укреплению процедур анал</w:t>
      </w:r>
      <w:r w:rsidRPr="00710FDE">
        <w:t>и</w:t>
      </w:r>
      <w:r w:rsidRPr="00710FDE">
        <w:t xml:space="preserve">за и оценки рисков; и установлению сроков завершения технических операций. Этот план действий был представлен на шестьдесят девятой сессии SC.2 </w:t>
      </w:r>
      <w:r w:rsidR="006C2A48">
        <w:br/>
      </w:r>
      <w:r w:rsidRPr="00710FDE">
        <w:t>(23–25 ноября 2015 года), и он содержится в документе ECE/TRANS/SC.2/2015/6.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  <w:t>B.</w:t>
      </w:r>
      <w:r w:rsidRPr="00710FDE">
        <w:tab/>
      </w:r>
      <w:bookmarkStart w:id="35" w:name="lt_pId068"/>
      <w:r w:rsidRPr="00710FDE">
        <w:t>Двухгодичное обследование по вопросу об осуществлении приложения 8, касающегося пересечения границ в ходе международных автомобильных перевозок</w:t>
      </w:r>
      <w:bookmarkEnd w:id="35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6.</w:t>
      </w:r>
      <w:r w:rsidRPr="00710FDE">
        <w:tab/>
      </w:r>
      <w:bookmarkStart w:id="36" w:name="lt_pId070"/>
      <w:r w:rsidRPr="00710FDE">
        <w:t>На предыдущей сессии Комитет был проинформирован о том, что в соо</w:t>
      </w:r>
      <w:r w:rsidRPr="00710FDE">
        <w:t>т</w:t>
      </w:r>
      <w:r w:rsidRPr="00710FDE">
        <w:t>ветствии со статьей 7 приложения 8 к Конвенции о согласовании секретариату поручено один раз в два года проводить обследование по вопросу об осущест</w:t>
      </w:r>
      <w:r w:rsidRPr="00710FDE">
        <w:t>в</w:t>
      </w:r>
      <w:r w:rsidRPr="00710FDE">
        <w:t>лении на национальном уровне положений приложения 8, касающегося перес</w:t>
      </w:r>
      <w:r w:rsidRPr="00710FDE">
        <w:t>е</w:t>
      </w:r>
      <w:r w:rsidRPr="00710FDE">
        <w:t>чения границ в ходе международных автомобильных перевозок.</w:t>
      </w:r>
      <w:bookmarkEnd w:id="36"/>
      <w:r w:rsidRPr="00710FDE">
        <w:t xml:space="preserve"> Комитет, во</w:t>
      </w:r>
      <w:r w:rsidRPr="00710FDE">
        <w:t>з</w:t>
      </w:r>
      <w:r w:rsidRPr="00710FDE">
        <w:t>можно, пожелает напомнить о том, что последнее такое обследование провод</w:t>
      </w:r>
      <w:r w:rsidRPr="00710FDE">
        <w:t>и</w:t>
      </w:r>
      <w:r w:rsidRPr="00710FDE">
        <w:t>лось секретариатом в ноябре 2014 года и что Договаривающимся сторонам было тогда предложено прислать свои ответы к 16 января 2015 года. Итоги обследов</w:t>
      </w:r>
      <w:r w:rsidRPr="00710FDE">
        <w:t>а</w:t>
      </w:r>
      <w:r w:rsidRPr="00710FDE">
        <w:t>ния были окончательно подготовлены в феврале 2015 года и представлены на 140-й сессии WP.30. Комитет, возможно, пожелает принять к сведению основные выводы обследования, а именно то, что:</w:t>
      </w:r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rPr>
          <w:lang w:val="en-US"/>
        </w:rPr>
        <w:t>a</w:t>
      </w:r>
      <w:r w:rsidR="00710FDE" w:rsidRPr="00710FDE">
        <w:t>)</w:t>
      </w:r>
      <w:r w:rsidR="00710FDE" w:rsidRPr="00710FDE">
        <w:tab/>
        <w:t>на вопросы интернет-обследования ответили 17 стран;</w:t>
      </w:r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rPr>
          <w:lang w:val="en-US"/>
        </w:rPr>
        <w:t>b</w:t>
      </w:r>
      <w:r w:rsidR="00710FDE" w:rsidRPr="00710FDE">
        <w:t>)</w:t>
      </w:r>
      <w:r w:rsidR="00710FDE" w:rsidRPr="00710FDE">
        <w:tab/>
      </w:r>
      <w:bookmarkStart w:id="37" w:name="lt_pId077"/>
      <w:r w:rsidR="00710FDE" w:rsidRPr="00710FDE">
        <w:t xml:space="preserve">ответы продемонстрировали хорошие результаты в таких областях, как а) официальное опубликование приложения 8 в странах, </w:t>
      </w:r>
      <w:r w:rsidR="00710FDE" w:rsidRPr="00710FDE">
        <w:rPr>
          <w:lang w:val="en-GB"/>
        </w:rPr>
        <w:t>b</w:t>
      </w:r>
      <w:r w:rsidR="00710FDE" w:rsidRPr="00710FDE">
        <w:t>) выдача виз професс</w:t>
      </w:r>
      <w:r w:rsidR="00710FDE" w:rsidRPr="00710FDE">
        <w:t>и</w:t>
      </w:r>
      <w:r w:rsidR="00710FDE" w:rsidRPr="00710FDE">
        <w:t>ональным водителям, с)</w:t>
      </w:r>
      <w:r w:rsidR="00F414A4">
        <w:t xml:space="preserve"> </w:t>
      </w:r>
      <w:r w:rsidR="00710FDE" w:rsidRPr="00710FDE">
        <w:t xml:space="preserve">обмен информацией по визовым вопросам, </w:t>
      </w:r>
      <w:r w:rsidR="00710FDE" w:rsidRPr="00710FDE">
        <w:rPr>
          <w:lang w:val="en-GB"/>
        </w:rPr>
        <w:t>d</w:t>
      </w:r>
      <w:r w:rsidR="00710FDE" w:rsidRPr="00710FDE">
        <w:t>)</w:t>
      </w:r>
      <w:r w:rsidR="00F414A4">
        <w:t xml:space="preserve"> </w:t>
      </w:r>
      <w:r w:rsidR="00710FDE" w:rsidRPr="00710FDE">
        <w:t>информ</w:t>
      </w:r>
      <w:r w:rsidR="00710FDE" w:rsidRPr="00710FDE">
        <w:t>и</w:t>
      </w:r>
      <w:r w:rsidR="00710FDE" w:rsidRPr="00710FDE">
        <w:lastRenderedPageBreak/>
        <w:t>рование сторон, участвующих в международных перевозках, е) облегчение ко</w:t>
      </w:r>
      <w:r w:rsidR="00710FDE" w:rsidRPr="00710FDE">
        <w:t>н</w:t>
      </w:r>
      <w:r w:rsidR="00F414A4">
        <w:t xml:space="preserve">троля срочных партий грузов и </w:t>
      </w:r>
      <w:r w:rsidR="00710FDE" w:rsidRPr="00710FDE">
        <w:t xml:space="preserve">т.д. </w:t>
      </w:r>
      <w:bookmarkEnd w:id="37"/>
      <w:r w:rsidR="00710FDE" w:rsidRPr="00710FDE">
        <w:t>Для ускорения международных перевозок грузов большинство респондентов ввели на пограничных пунктах различные и</w:t>
      </w:r>
      <w:r w:rsidR="00710FDE" w:rsidRPr="00710FDE">
        <w:t>н</w:t>
      </w:r>
      <w:r w:rsidR="00710FDE" w:rsidRPr="00710FDE">
        <w:t>фраструктурные меры (условия для совместного контроля, разделение потоков движения, надлеж</w:t>
      </w:r>
      <w:r w:rsidR="00717922">
        <w:t>ащие места для парковки и т.д.);</w:t>
      </w:r>
    </w:p>
    <w:p w:rsidR="00710FDE" w:rsidRPr="00710FDE" w:rsidRDefault="00166C6A" w:rsidP="00710FDE">
      <w:pPr>
        <w:pStyle w:val="SingleTxt"/>
      </w:pPr>
      <w:r w:rsidRPr="00F414A4">
        <w:tab/>
      </w:r>
      <w:r w:rsidR="00710FDE" w:rsidRPr="00710FDE">
        <w:t>c)</w:t>
      </w:r>
      <w:r w:rsidR="00710FDE" w:rsidRPr="00710FDE">
        <w:tab/>
      </w:r>
      <w:bookmarkStart w:id="38" w:name="lt_pId079"/>
      <w:r w:rsidR="00710FDE" w:rsidRPr="00710FDE">
        <w:t>лишь незначительное число процедур контроля было перенесено в</w:t>
      </w:r>
      <w:r w:rsidR="006C2A48">
        <w:t> </w:t>
      </w:r>
      <w:r w:rsidR="00710FDE" w:rsidRPr="00710FDE">
        <w:t>пункты отправления и назначения и что поэтому желательно продолжать раб</w:t>
      </w:r>
      <w:r w:rsidR="00710FDE" w:rsidRPr="00710FDE">
        <w:t>о</w:t>
      </w:r>
      <w:r w:rsidR="00710FDE" w:rsidRPr="00710FDE">
        <w:t>ту в этом направлении;</w:t>
      </w:r>
      <w:bookmarkEnd w:id="38"/>
    </w:p>
    <w:p w:rsidR="00710FDE" w:rsidRPr="00710FDE" w:rsidRDefault="00166C6A" w:rsidP="00710FDE">
      <w:pPr>
        <w:pStyle w:val="SingleTxt"/>
      </w:pPr>
      <w:r w:rsidRPr="006C2A48">
        <w:tab/>
      </w:r>
      <w:r w:rsidR="00710FDE" w:rsidRPr="00710FDE">
        <w:t>d)</w:t>
      </w:r>
      <w:r w:rsidR="00710FDE" w:rsidRPr="00710FDE">
        <w:tab/>
      </w:r>
      <w:bookmarkStart w:id="39" w:name="lt_pId081"/>
      <w:r w:rsidR="00710FDE" w:rsidRPr="00710FDE">
        <w:t>недостаточный прогресс можно также отметить в области признания Международного сертификата технического осмотра и Международного весов</w:t>
      </w:r>
      <w:r w:rsidR="00710FDE" w:rsidRPr="00710FDE">
        <w:t>о</w:t>
      </w:r>
      <w:r w:rsidR="00710FDE" w:rsidRPr="00710FDE">
        <w:t>го сертификата транспортного средства (МВСТС).</w:t>
      </w:r>
      <w:bookmarkEnd w:id="39"/>
    </w:p>
    <w:p w:rsidR="00710FDE" w:rsidRPr="00710FDE" w:rsidRDefault="00710FDE" w:rsidP="00710FDE">
      <w:pPr>
        <w:pStyle w:val="SingleTxt"/>
      </w:pPr>
      <w:r w:rsidRPr="00710FDE">
        <w:t>7.</w:t>
      </w:r>
      <w:r w:rsidRPr="00710FDE">
        <w:tab/>
      </w:r>
      <w:bookmarkStart w:id="40" w:name="lt_pId083"/>
      <w:r w:rsidRPr="00710FDE">
        <w:t>Комитет, возможно, напомнит о том, что 30 сентября 2014 года в Республ</w:t>
      </w:r>
      <w:r w:rsidRPr="00710FDE">
        <w:t>и</w:t>
      </w:r>
      <w:r w:rsidRPr="00710FDE">
        <w:t>ке Молдова был выдан первый МВСТС в соответствии со статьей 5 прилож</w:t>
      </w:r>
      <w:r w:rsidRPr="00710FDE">
        <w:t>е</w:t>
      </w:r>
      <w:r w:rsidRPr="00710FDE">
        <w:t>ния 8 к Конвенции о согласовании.</w:t>
      </w:r>
      <w:bookmarkEnd w:id="40"/>
      <w:r w:rsidRPr="00710FDE">
        <w:t xml:space="preserve"> </w:t>
      </w:r>
      <w:bookmarkStart w:id="41" w:name="lt_pId084"/>
      <w:r w:rsidRPr="00710FDE">
        <w:t>Первыми странами, принявшими МВСТС, были Грузия и Украина.</w:t>
      </w:r>
      <w:bookmarkEnd w:id="41"/>
      <w:r w:rsidRPr="00710FDE">
        <w:t xml:space="preserve"> С учетом итогов последнего обследования по вопросу об осуществлении приложения 8 к Конвенции о согласовании Комитет, возможно, пожелает призвать Договаривающиеся стороны Конвенции о согласовании более активно использовать МВСТС.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rPr>
          <w:lang w:val="en-US"/>
        </w:rPr>
        <w:t>C</w:t>
      </w:r>
      <w:r w:rsidRPr="00710FDE">
        <w:t>.</w:t>
      </w:r>
      <w:r w:rsidRPr="00710FDE">
        <w:tab/>
        <w:t>Новое приложение 10 к Конвенции о согласовании, касающееся морских портов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8.</w:t>
      </w:r>
      <w:r w:rsidRPr="00710FDE">
        <w:tab/>
        <w:t>На своей предыдущей сессии Комитет поддержал решение Администрати</w:t>
      </w:r>
      <w:r w:rsidRPr="00710FDE">
        <w:t>в</w:t>
      </w:r>
      <w:r w:rsidRPr="00710FDE">
        <w:t>ного комитета Конвенции о согласовании (АС.3) о том, чтобы рассмотреть во</w:t>
      </w:r>
      <w:r w:rsidRPr="00710FDE">
        <w:t>з</w:t>
      </w:r>
      <w:r w:rsidRPr="00710FDE">
        <w:t>можность разработки нового приложения к Конвенции, касающегося процедур пересечения границ в морских портах (ECE/TRANS/248, пункт 106). Учитывая первоначальную положительную реакцию на это решение со стороны бизнес-ассоциаций и национальных экспертов, WP.30 поручила секретариату подгот</w:t>
      </w:r>
      <w:r w:rsidRPr="00710FDE">
        <w:t>о</w:t>
      </w:r>
      <w:r w:rsidRPr="00710FDE">
        <w:t xml:space="preserve">вить первый проект приложения 10, который был представлен и обсужден на 141-й сессии WP.30 в октябре 2015 года. </w:t>
      </w:r>
      <w:bookmarkStart w:id="42" w:name="lt_pId092"/>
      <w:r w:rsidRPr="00710FDE">
        <w:t>Комитет, возможно, пожелает принять к сведению, что в этот проект был внесен существенный вклад Международной морской организацией (ИМО) и бизнес-ассоциациями, такими как Европейская организация морских портов (ЕСПО), Международная ассоциация систем порт</w:t>
      </w:r>
      <w:r w:rsidRPr="00710FDE">
        <w:t>о</w:t>
      </w:r>
      <w:r w:rsidRPr="00710FDE">
        <w:t>вого обслуживания (ИПКСА), Федерация национальных ассоциаций судовых брокеров и агентов (ФИНАСБА), Международная ассоциация портов и гаваней (МАПГ) и Федерация операторов терминалов (ФЕПОРТ).</w:t>
      </w:r>
      <w:bookmarkEnd w:id="42"/>
      <w:r w:rsidRPr="00710FDE">
        <w:t xml:space="preserve"> На основе этого перв</w:t>
      </w:r>
      <w:r w:rsidRPr="00710FDE">
        <w:t>о</w:t>
      </w:r>
      <w:r w:rsidRPr="00710FDE">
        <w:t>го проекта, который содержится в документе ECE/TRANS/WP.30/2015/21, WP.30 предложила всем Договаривающимся сторонам поддерживать связь с соотве</w:t>
      </w:r>
      <w:r w:rsidRPr="00710FDE">
        <w:t>т</w:t>
      </w:r>
      <w:r w:rsidRPr="00710FDE">
        <w:t>ствующими ведомствами, портовыми администрациями и бизнес-операторами в вопросах о прилагаемых усилиях, связанных с этим новым приложением, с тем чтобы они предоставили дополнительные комментарии, касающиеся проекта приложения, с целью содействия его доработке и ускорению этого процесса. WP.30 продолжит разработку проекта приложения 10 и представит доклад о дальнейших результатах на следующей сессии Комитета по внутреннему тран</w:t>
      </w:r>
      <w:r w:rsidRPr="00710FDE">
        <w:t>с</w:t>
      </w:r>
      <w:r w:rsidRPr="00710FDE">
        <w:t>порту.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lastRenderedPageBreak/>
        <w:tab/>
      </w:r>
      <w:bookmarkStart w:id="43" w:name="lt_pId096"/>
      <w:r w:rsidRPr="00710FDE">
        <w:t>III.</w:t>
      </w:r>
      <w:bookmarkEnd w:id="43"/>
      <w:r w:rsidRPr="00710FDE">
        <w:tab/>
      </w:r>
      <w:bookmarkStart w:id="44" w:name="lt_pId097"/>
      <w:r w:rsidRPr="00710FDE">
        <w:t xml:space="preserve">Международная конвенция об облегчении условий железнодорожной перевозки пассажиров и багажа </w:t>
      </w:r>
      <w:r w:rsidR="006C2A48">
        <w:br/>
      </w:r>
      <w:r w:rsidRPr="00710FDE">
        <w:t>через границы от 10 января 1952 года</w:t>
      </w:r>
      <w:bookmarkEnd w:id="44"/>
    </w:p>
    <w:p w:rsidR="00166C6A" w:rsidRPr="00733B5E" w:rsidRDefault="00166C6A" w:rsidP="00166C6A">
      <w:pPr>
        <w:pStyle w:val="SingleTxt"/>
        <w:keepNext/>
        <w:keepLines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keepNext/>
        <w:keepLines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SingleTxt"/>
        <w:keepNext/>
        <w:keepLines/>
      </w:pPr>
      <w:r w:rsidRPr="00710FDE">
        <w:t>9.</w:t>
      </w:r>
      <w:r w:rsidRPr="00710FDE">
        <w:tab/>
        <w:t>Комитет, возможно, пожелает напомнить о том, что на его сессии в 2013 году ряд делегаций высказались за разработку нового международного с</w:t>
      </w:r>
      <w:r w:rsidRPr="00710FDE">
        <w:t>о</w:t>
      </w:r>
      <w:r w:rsidRPr="00710FDE">
        <w:t>глашения, которое они считают необходимым для облегчения пересечения нац</w:t>
      </w:r>
      <w:r w:rsidRPr="00710FDE">
        <w:t>и</w:t>
      </w:r>
      <w:r w:rsidRPr="00710FDE">
        <w:t xml:space="preserve">ональных границ железнодорожным транспортом и которое заменит Конвенцию 1952 года, признанную устаревшей. </w:t>
      </w:r>
      <w:bookmarkStart w:id="45" w:name="lt_pId100"/>
      <w:r w:rsidRPr="00710FDE">
        <w:t>В этой связи следует отметить, что в сентя</w:t>
      </w:r>
      <w:r w:rsidRPr="00710FDE">
        <w:t>б</w:t>
      </w:r>
      <w:r w:rsidRPr="00710FDE">
        <w:t xml:space="preserve">ре 2014 года в Варшаве приступила к работе неофициальная группа экспертов по разработке подобной конвенции в составе представителей </w:t>
      </w:r>
      <w:r w:rsidR="000E6585" w:rsidRPr="000E6585">
        <w:t>12</w:t>
      </w:r>
      <w:r w:rsidRPr="00710FDE">
        <w:t xml:space="preserve"> стран.</w:t>
      </w:r>
      <w:bookmarkStart w:id="46" w:name="lt_pId103"/>
      <w:bookmarkEnd w:id="45"/>
      <w:r w:rsidRPr="00710FDE">
        <w:t xml:space="preserve"> Ее совещ</w:t>
      </w:r>
      <w:r w:rsidRPr="00710FDE">
        <w:t>а</w:t>
      </w:r>
      <w:r w:rsidRPr="00710FDE">
        <w:t>ния были организованы по инициативе ОСЖД и под эгидой ЕЭК ООН. Их гла</w:t>
      </w:r>
      <w:r w:rsidRPr="00710FDE">
        <w:t>в</w:t>
      </w:r>
      <w:r w:rsidRPr="00710FDE">
        <w:t>ным итогом явилась разработка первого проекта новой конвенции, который был представлен Рабочей группе WP.30 в октябре 2015 года (см. ECE/TRANS/WP.30/</w:t>
      </w:r>
      <w:r w:rsidR="000E6585">
        <w:rPr>
          <w:lang w:val="en-US"/>
        </w:rPr>
        <w:br/>
      </w:r>
      <w:r w:rsidRPr="00710FDE">
        <w:t>2015/22). Этот проект не является исключительно таможенной конвенцией, но представляет собой всеобъемлющий правовой документ, учитывающий все св</w:t>
      </w:r>
      <w:r w:rsidRPr="00710FDE">
        <w:t>я</w:t>
      </w:r>
      <w:r w:rsidRPr="00710FDE">
        <w:t>занные с международной перевозкой пассажиров и их багажа виды пограничного контроля, который мог бы проводиться органами пограничного контроля, вкл</w:t>
      </w:r>
      <w:r w:rsidRPr="00710FDE">
        <w:t>ю</w:t>
      </w:r>
      <w:r w:rsidRPr="00710FDE">
        <w:t>чая пограничную полицию.</w:t>
      </w:r>
      <w:bookmarkEnd w:id="46"/>
      <w:r w:rsidRPr="00710FDE">
        <w:t xml:space="preserve"> Рабочая группа отметила, что важно избегать дубл</w:t>
      </w:r>
      <w:r w:rsidRPr="00710FDE">
        <w:t>и</w:t>
      </w:r>
      <w:r w:rsidRPr="00710FDE">
        <w:t>рования с другими существующими правовыми документами, и поручила секр</w:t>
      </w:r>
      <w:r w:rsidRPr="00710FDE">
        <w:t>е</w:t>
      </w:r>
      <w:r w:rsidRPr="00710FDE">
        <w:t>тариату подготовить </w:t>
      </w:r>
      <w:r w:rsidR="006C2A48">
        <w:t>–</w:t>
      </w:r>
      <w:r w:rsidRPr="00710FDE">
        <w:t xml:space="preserve"> в сотрудничестве с ОСЖД, неофициальной группой и з</w:t>
      </w:r>
      <w:r w:rsidRPr="00710FDE">
        <w:t>а</w:t>
      </w:r>
      <w:r w:rsidRPr="00710FDE">
        <w:t>интересованными делегациями </w:t>
      </w:r>
      <w:r w:rsidR="006C2A48">
        <w:t>–</w:t>
      </w:r>
      <w:r w:rsidRPr="00710FDE">
        <w:t xml:space="preserve"> документ, содержащий сравнительный анализ новой конвенции и других соответствующих правовых документов, с тем чтобы облегчить рассмотрение проекта текста новой конвенции в</w:t>
      </w:r>
      <w:r w:rsidR="006C2A48">
        <w:t> </w:t>
      </w:r>
      <w:r w:rsidRPr="00710FDE">
        <w:t>2016 году.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bookmarkStart w:id="47" w:name="lt_pId106"/>
      <w:r w:rsidRPr="00710FDE">
        <w:t>IV.</w:t>
      </w:r>
      <w:bookmarkEnd w:id="47"/>
      <w:r w:rsidRPr="00710FDE">
        <w:tab/>
      </w:r>
      <w:bookmarkStart w:id="48" w:name="lt_pId107"/>
      <w:r w:rsidRPr="00710FDE">
        <w:t>Таможенные конвенции о временном ввозе частных дорожных перевозоч</w:t>
      </w:r>
      <w:r w:rsidR="000E6585">
        <w:t>ных средств (1954 год) и</w:t>
      </w:r>
      <w:r w:rsidR="000E6585">
        <w:rPr>
          <w:lang w:val="en-US"/>
        </w:rPr>
        <w:t> </w:t>
      </w:r>
      <w:r w:rsidRPr="00710FDE">
        <w:t>коммерческих дорожных перевозочных средств (1956 год)</w:t>
      </w:r>
      <w:bookmarkEnd w:id="48"/>
    </w:p>
    <w:p w:rsidR="00166C6A" w:rsidRPr="00733B5E" w:rsidRDefault="00166C6A" w:rsidP="00166C6A">
      <w:pPr>
        <w:pStyle w:val="SingleTxt"/>
        <w:keepNext/>
        <w:keepLines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keepNext/>
        <w:keepLines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SingleTxt"/>
        <w:keepNext/>
        <w:keepLines/>
      </w:pPr>
      <w:r w:rsidRPr="00710FDE">
        <w:t>10.</w:t>
      </w:r>
      <w:r w:rsidRPr="00710FDE">
        <w:tab/>
      </w:r>
      <w:bookmarkStart w:id="49" w:name="lt_pId109"/>
      <w:r w:rsidRPr="00710FDE">
        <w:t>На своей предыдущей сессии Комитет был проинформирован о том, что 30 июня 2014 года Генеральный секретарь Организации Объединенных Наций, действуя в качестве депозитария, издал уведомление депозитария C.N.315.2014.TREATIES-XI.A.8, в котором сообщается о препровожденном пр</w:t>
      </w:r>
      <w:r w:rsidRPr="00710FDE">
        <w:t>а</w:t>
      </w:r>
      <w:r w:rsidRPr="00710FDE">
        <w:t>вительством Объединенных Арабских Эмиратов предложении по поправке к Т</w:t>
      </w:r>
      <w:r w:rsidRPr="00710FDE">
        <w:t>а</w:t>
      </w:r>
      <w:r w:rsidRPr="00710FDE">
        <w:t>моженной конвенции о временном ввозе частных дорожных перевозочных средств (1954 год).</w:t>
      </w:r>
      <w:bookmarkEnd w:id="49"/>
      <w:r w:rsidRPr="00710FDE">
        <w:t xml:space="preserve"> 1 января 2015 года истек срок, отведенный для уведомления о возражениях по этой поправке. </w:t>
      </w:r>
      <w:bookmarkStart w:id="50" w:name="lt_pId111"/>
      <w:r w:rsidRPr="00710FDE">
        <w:t>Таким образом, по состоянию на 1 апреля 2015 года данная поправка вступила в силу для всех Договаривающихся сторон;</w:t>
      </w:r>
      <w:bookmarkEnd w:id="50"/>
      <w:r w:rsidRPr="00710FDE">
        <w:t xml:space="preserve"> </w:t>
      </w:r>
      <w:bookmarkStart w:id="51" w:name="lt_pId112"/>
      <w:r w:rsidRPr="00710FDE">
        <w:t>ею предусматривается, что таможенные талонные книжки (ТТК), выданные для операций в каком-либо конкретном регионе, могут печататься на двух официал</w:t>
      </w:r>
      <w:r w:rsidRPr="00710FDE">
        <w:t>ь</w:t>
      </w:r>
      <w:r w:rsidRPr="00710FDE">
        <w:t>ных языках Организации Объединенных Наций при условии, что одним из этих двух языков является английский или франц</w:t>
      </w:r>
      <w:r w:rsidR="00717922">
        <w:t>узский (уведомление депозит</w:t>
      </w:r>
      <w:r w:rsidR="00717922">
        <w:t>а</w:t>
      </w:r>
      <w:r w:rsidR="00717922">
        <w:t>рия </w:t>
      </w:r>
      <w:r w:rsidRPr="00710FDE">
        <w:t>C.N.26.2015.TREATIES-XI.A.8 от 13 января 2015 года).</w:t>
      </w:r>
      <w:bookmarkEnd w:id="51"/>
      <w:r w:rsidRPr="00710FDE">
        <w:t xml:space="preserve"> Комитет может также пожелать принять к сведению, что на своем совещании в октябре 2015 года А</w:t>
      </w:r>
      <w:r w:rsidRPr="00710FDE">
        <w:t>д</w:t>
      </w:r>
      <w:r w:rsidRPr="00710FDE">
        <w:t>министративный комитет Конвенции о временном ввозе (Стамбульская конве</w:t>
      </w:r>
      <w:r w:rsidRPr="00710FDE">
        <w:t>н</w:t>
      </w:r>
      <w:r w:rsidRPr="00710FDE">
        <w:t>ция 1990 года) решил изменить добавление II к приложению A, в котором речь идет об образце ТТК, с тем чтобы согласовать его с последней поправкой, вн</w:t>
      </w:r>
      <w:r w:rsidRPr="00710FDE">
        <w:t>е</w:t>
      </w:r>
      <w:r w:rsidRPr="00710FDE">
        <w:t>сенной в Конвенцию о временном ввозе частных дорожных перевозочных средств от 1954 года.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lastRenderedPageBreak/>
        <w:tab/>
        <w:t>V.</w:t>
      </w:r>
      <w:r w:rsidRPr="00710FDE">
        <w:tab/>
      </w:r>
      <w:bookmarkStart w:id="52" w:name="lt_pId116"/>
      <w:bookmarkStart w:id="53" w:name="lt_pId115"/>
      <w:r w:rsidRPr="00710FDE">
        <w:t>Конвенция МДП</w:t>
      </w:r>
      <w:bookmarkEnd w:id="52"/>
      <w:bookmarkEnd w:id="53"/>
    </w:p>
    <w:p w:rsidR="00166C6A" w:rsidRPr="00733B5E" w:rsidRDefault="00166C6A" w:rsidP="00166C6A">
      <w:pPr>
        <w:pStyle w:val="SingleTxt"/>
        <w:keepNext/>
        <w:keepLines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keepNext/>
        <w:keepLines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SingleTxt"/>
        <w:keepNext/>
        <w:keepLines/>
      </w:pPr>
      <w:r w:rsidRPr="00710FDE">
        <w:t>11.</w:t>
      </w:r>
      <w:r w:rsidRPr="00710FDE">
        <w:tab/>
      </w:r>
      <w:bookmarkStart w:id="54" w:name="lt_pId118"/>
      <w:bookmarkStart w:id="55" w:name="lt_pId117"/>
      <w:r w:rsidRPr="00710FDE">
        <w:t>Комитету следует принять к сведению, что 23 июля 2015 года Генеральный секретарь Организации Объединенных Наций, выступающий в качестве депоз</w:t>
      </w:r>
      <w:r w:rsidRPr="00710FDE">
        <w:t>и</w:t>
      </w:r>
      <w:r w:rsidRPr="00710FDE">
        <w:t>тария, издал уведомление депозитария C.N.420.2015.TREATIES-XIA.16, в кот</w:t>
      </w:r>
      <w:r w:rsidRPr="00710FDE">
        <w:t>о</w:t>
      </w:r>
      <w:r w:rsidRPr="00710FDE">
        <w:t>ром сообщается, что 21 июля 2015 года правительство Пакистана сдало на хр</w:t>
      </w:r>
      <w:r w:rsidRPr="00710FDE">
        <w:t>а</w:t>
      </w:r>
      <w:r w:rsidRPr="00710FDE">
        <w:t>нение свои документы о присоединении к Конвенции МДП 1975 года.</w:t>
      </w:r>
      <w:bookmarkEnd w:id="54"/>
      <w:bookmarkEnd w:id="55"/>
      <w:r w:rsidRPr="00710FDE">
        <w:t xml:space="preserve"> </w:t>
      </w:r>
      <w:bookmarkStart w:id="56" w:name="lt_pId119"/>
      <w:r w:rsidRPr="00710FDE">
        <w:t>В соотве</w:t>
      </w:r>
      <w:r w:rsidRPr="00710FDE">
        <w:t>т</w:t>
      </w:r>
      <w:r w:rsidRPr="00710FDE">
        <w:t>ствии с пунктом 2 статьи 53 Конвенция вступила в силу для Пакистана 21 января 2016 года.</w:t>
      </w:r>
      <w:bookmarkEnd w:id="56"/>
      <w:r w:rsidRPr="00710FDE">
        <w:t xml:space="preserve"> </w:t>
      </w:r>
      <w:bookmarkStart w:id="57" w:name="lt_pId120"/>
      <w:r w:rsidRPr="00710FDE">
        <w:t>После присоединения Пакистана Конвенция МДП насчитывает 69 Договаривающихся сторон.</w:t>
      </w:r>
      <w:bookmarkEnd w:id="57"/>
    </w:p>
    <w:p w:rsidR="00710FDE" w:rsidRPr="00710FDE" w:rsidRDefault="00710FDE" w:rsidP="00710FDE">
      <w:pPr>
        <w:pStyle w:val="SingleTxt"/>
      </w:pPr>
      <w:r w:rsidRPr="00710FDE">
        <w:t>12.</w:t>
      </w:r>
      <w:r w:rsidRPr="00710FDE">
        <w:tab/>
        <w:t>В 2015 году отмечался сороковой юбилей Конвенции МДП. WP.30 и Адм</w:t>
      </w:r>
      <w:r w:rsidRPr="00710FDE">
        <w:t>и</w:t>
      </w:r>
      <w:r w:rsidRPr="00710FDE">
        <w:t>нистративный комитет МДП (АС.2) не прекращали усилий по рассмотрению и доработке исчерпывающего набора предложений по поправкам к Конве</w:t>
      </w:r>
      <w:r w:rsidRPr="00710FDE">
        <w:t>н</w:t>
      </w:r>
      <w:r w:rsidRPr="00710FDE">
        <w:t>ции МДП. В 2015 году оба органа достигли предварительного согласия по ряду предлагаемых поправок, которые еще не были официально приняты. Комитет, возможно, пожелает принять к сведению некоторые из основных обсуждавшихся вопросов:</w:t>
      </w:r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a)</w:t>
      </w:r>
      <w:r w:rsidR="00710FDE" w:rsidRPr="00710FDE">
        <w:tab/>
      </w:r>
      <w:bookmarkStart w:id="58" w:name="lt_pId127"/>
      <w:bookmarkStart w:id="59" w:name="lt_pId126"/>
      <w:r w:rsidR="00710FDE" w:rsidRPr="00710FDE">
        <w:t>Поправка к максимальному уровню гарантии на книжку МДП.</w:t>
      </w:r>
      <w:bookmarkEnd w:id="58"/>
      <w:bookmarkEnd w:id="59"/>
      <w:r w:rsidR="00710FDE" w:rsidRPr="00710FDE">
        <w:t xml:space="preserve"> Испо</w:t>
      </w:r>
      <w:r w:rsidR="00710FDE" w:rsidRPr="00710FDE">
        <w:t>л</w:t>
      </w:r>
      <w:r w:rsidR="000E6585">
        <w:t>нительный</w:t>
      </w:r>
      <w:r w:rsidR="00710FDE" w:rsidRPr="00710FDE">
        <w:t xml:space="preserve"> совет МДП (ИСМДП), которому было поручено подробно изучить этот вопрос, подготовил свое заключение в октябре 2015 года. Соображения С</w:t>
      </w:r>
      <w:r w:rsidR="00710FDE" w:rsidRPr="00710FDE">
        <w:t>о</w:t>
      </w:r>
      <w:r w:rsidR="00710FDE" w:rsidRPr="00710FDE">
        <w:t>вета будет обсуждаться АС.2 в 2016 году. На основе устной информации, пре</w:t>
      </w:r>
      <w:r w:rsidR="00710FDE" w:rsidRPr="00710FDE">
        <w:t>д</w:t>
      </w:r>
      <w:r w:rsidR="00710FDE" w:rsidRPr="00710FDE">
        <w:t>ставленной АС.2 Председателем ИСМДП, Комитет, возможно, пожелает принять к сведению, что Совет определил пять основных сценариев/возможных вариа</w:t>
      </w:r>
      <w:r w:rsidR="00710FDE" w:rsidRPr="00710FDE">
        <w:t>н</w:t>
      </w:r>
      <w:r w:rsidR="00710FDE" w:rsidRPr="00710FDE">
        <w:t>тов, которые касаются уровня гарантии на книжку МДП и ни один из которых, как представляется ИСМДП, не может служить достаточным основанием для внесения поправок в Конвенцию МДП. Тем не менее в свете представленной Международным союзом автомобильного транспорта в октябре 2015 года и</w:t>
      </w:r>
      <w:r w:rsidR="00710FDE" w:rsidRPr="00710FDE">
        <w:t>н</w:t>
      </w:r>
      <w:r w:rsidR="00710FDE" w:rsidRPr="00710FDE">
        <w:t>формации, согласно которой после переговоров с соответствующими учрежден</w:t>
      </w:r>
      <w:r w:rsidR="00710FDE" w:rsidRPr="00710FDE">
        <w:t>и</w:t>
      </w:r>
      <w:r w:rsidR="00710FDE" w:rsidRPr="00710FDE">
        <w:t>ями выяснилось, что гарантийная цепь сможет повысить максимальное гара</w:t>
      </w:r>
      <w:r w:rsidR="00710FDE" w:rsidRPr="00710FDE">
        <w:t>н</w:t>
      </w:r>
      <w:r w:rsidR="00710FDE" w:rsidRPr="00710FDE">
        <w:t>тийное покрытие до 100 000 евро на книжку МДП с 1 июля 2016 года, АС.2 пр</w:t>
      </w:r>
      <w:r w:rsidR="00710FDE" w:rsidRPr="00710FDE">
        <w:t>о</w:t>
      </w:r>
      <w:r w:rsidR="00710FDE" w:rsidRPr="00710FDE">
        <w:t>должит и завершит свои обсуждения по этому вопросу, предположительно, в</w:t>
      </w:r>
      <w:r w:rsidR="00FD1D74">
        <w:t> </w:t>
      </w:r>
      <w:r w:rsidR="00710FDE" w:rsidRPr="00710FDE">
        <w:t>2016 году.</w:t>
      </w:r>
    </w:p>
    <w:p w:rsidR="00710FDE" w:rsidRPr="00710FDE" w:rsidRDefault="00166C6A" w:rsidP="00710FDE">
      <w:pPr>
        <w:pStyle w:val="SingleTxt"/>
      </w:pPr>
      <w:r w:rsidRPr="00FD1D74">
        <w:tab/>
      </w:r>
      <w:r w:rsidR="00710FDE" w:rsidRPr="00710FDE">
        <w:t>b)</w:t>
      </w:r>
      <w:r w:rsidR="00710FDE" w:rsidRPr="00710FDE">
        <w:tab/>
      </w:r>
      <w:bookmarkStart w:id="60" w:name="lt_pId133"/>
      <w:bookmarkStart w:id="61" w:name="lt_pId132"/>
      <w:r w:rsidR="00710FDE" w:rsidRPr="00710FDE">
        <w:t>Разработка новых положений части III приложения 9 к Конве</w:t>
      </w:r>
      <w:r w:rsidR="00710FDE" w:rsidRPr="00710FDE">
        <w:t>н</w:t>
      </w:r>
      <w:r w:rsidR="00710FDE" w:rsidRPr="00710FDE">
        <w:t>ции</w:t>
      </w:r>
      <w:r w:rsidR="00710FDE" w:rsidRPr="00710FDE">
        <w:rPr>
          <w:lang w:val="en-US"/>
        </w:rPr>
        <w:t> </w:t>
      </w:r>
      <w:r w:rsidR="00710FDE" w:rsidRPr="00710FDE">
        <w:t>МДП, призванных укрепить подотчетность и прозрачность операций МДП, осуществляемых международной организацией, уполномоченной управлять международной системой гарантий, а также печатать и распространять книжки МДП.</w:t>
      </w:r>
      <w:bookmarkEnd w:id="60"/>
      <w:bookmarkEnd w:id="61"/>
      <w:r w:rsidR="00710FDE" w:rsidRPr="00710FDE">
        <w:t xml:space="preserve"> В 2015 году Договаривающиеся стороны МДП рассмотрели так называ</w:t>
      </w:r>
      <w:r w:rsidR="00710FDE" w:rsidRPr="00710FDE">
        <w:t>е</w:t>
      </w:r>
      <w:r w:rsidR="00710FDE" w:rsidRPr="00710FDE">
        <w:t xml:space="preserve">мый проект положений </w:t>
      </w:r>
      <w:r w:rsidR="00DF11F1">
        <w:t>«</w:t>
      </w:r>
      <w:r w:rsidR="00710FDE" w:rsidRPr="00710FDE">
        <w:t>o, p и q</w:t>
      </w:r>
      <w:r w:rsidR="00DF11F1">
        <w:t>»</w:t>
      </w:r>
      <w:r w:rsidR="00710FDE" w:rsidRPr="00710FDE">
        <w:t>, в сочетании с соответствующими предложен</w:t>
      </w:r>
      <w:r w:rsidR="00710FDE" w:rsidRPr="00710FDE">
        <w:t>и</w:t>
      </w:r>
      <w:r w:rsidR="00710FDE" w:rsidRPr="00710FDE">
        <w:t>ями об изменении приложения 8 к Конвенции МДП, вместе с дополнительными положениями, которые предоставят АС.2 необходимую возможность для того, чтобы санкционировать или провести дополнительную экспертизу и проверки в отношении уполномоченной международной организации. В этом контексте WP.30, как ожидается, рассмотрит в 2016 году пересмотренный пакет предлож</w:t>
      </w:r>
      <w:r w:rsidR="00710FDE" w:rsidRPr="00710FDE">
        <w:t>е</w:t>
      </w:r>
      <w:r w:rsidR="00710FDE" w:rsidRPr="00710FDE">
        <w:t>ний.</w:t>
      </w:r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rPr>
          <w:lang w:val="en-US"/>
        </w:rPr>
        <w:t>c</w:t>
      </w:r>
      <w:r w:rsidR="00710FDE" w:rsidRPr="00710FDE">
        <w:t>)</w:t>
      </w:r>
      <w:r w:rsidR="00710FDE" w:rsidRPr="00710FDE">
        <w:tab/>
        <w:t>Проведение всеобъемлющего редакционного обзора Конвенции МДП с</w:t>
      </w:r>
      <w:r w:rsidR="006C2A48">
        <w:t> </w:t>
      </w:r>
      <w:r w:rsidR="00710FDE" w:rsidRPr="00710FDE">
        <w:t xml:space="preserve">целью проверки единообразия и ясности всего ее текста. </w:t>
      </w:r>
      <w:bookmarkStart w:id="62" w:name="lt_pId138"/>
      <w:r w:rsidR="00710FDE" w:rsidRPr="00710FDE">
        <w:t xml:space="preserve">В 2015 году </w:t>
      </w:r>
      <w:r w:rsidR="000E6585">
        <w:br/>
      </w:r>
      <w:r w:rsidR="00710FDE" w:rsidRPr="00710FDE">
        <w:t>WP.3 пришла к выводу, что на протяжении многих лет различные термины и</w:t>
      </w:r>
      <w:r w:rsidR="00710FDE" w:rsidRPr="00710FDE">
        <w:t>с</w:t>
      </w:r>
      <w:r w:rsidR="00710FDE" w:rsidRPr="00710FDE">
        <w:t>пользуются непоследовательно или, по крайней мере, без надлежащего, по всей видимости, анализа.</w:t>
      </w:r>
      <w:bookmarkEnd w:id="62"/>
      <w:r w:rsidR="00710FDE" w:rsidRPr="00710FDE">
        <w:t xml:space="preserve"> WP.30 поручила секретариату подготовить список редакц</w:t>
      </w:r>
      <w:r w:rsidR="00710FDE" w:rsidRPr="00710FDE">
        <w:t>и</w:t>
      </w:r>
      <w:r w:rsidR="00710FDE" w:rsidRPr="00710FDE">
        <w:t>онных исправлений, которые представляются целесообразными или оправда</w:t>
      </w:r>
      <w:r w:rsidR="00710FDE" w:rsidRPr="00710FDE">
        <w:t>н</w:t>
      </w:r>
      <w:r w:rsidR="00710FDE" w:rsidRPr="00710FDE">
        <w:t>ными, для их обсуждения и возможного принятия по ним решения в 2016 году.</w:t>
      </w:r>
    </w:p>
    <w:p w:rsidR="00710FDE" w:rsidRPr="00710FDE" w:rsidRDefault="00166C6A" w:rsidP="00710FDE">
      <w:pPr>
        <w:pStyle w:val="SingleTxt"/>
      </w:pPr>
      <w:r w:rsidRPr="000E6585">
        <w:lastRenderedPageBreak/>
        <w:tab/>
      </w:r>
      <w:r w:rsidR="00710FDE" w:rsidRPr="00710FDE">
        <w:t>d)</w:t>
      </w:r>
      <w:r w:rsidR="00710FDE" w:rsidRPr="00710FDE">
        <w:tab/>
      </w:r>
      <w:bookmarkStart w:id="63" w:name="lt_pId141"/>
      <w:bookmarkStart w:id="64" w:name="lt_pId140"/>
      <w:r w:rsidR="00710FDE" w:rsidRPr="00710FDE">
        <w:t>Предложение об изменении статьи 49 Конвенции, направленное на расширение сферы охвата бо́льших льгот, которые Договаривающиеся стороны могут предоставлять транспортным операторам.</w:t>
      </w:r>
      <w:bookmarkEnd w:id="63"/>
      <w:bookmarkEnd w:id="64"/>
      <w:r w:rsidR="00710FDE" w:rsidRPr="00710FDE">
        <w:t xml:space="preserve"> Это предложение было подг</w:t>
      </w:r>
      <w:r w:rsidR="00710FDE" w:rsidRPr="00710FDE">
        <w:t>о</w:t>
      </w:r>
      <w:r w:rsidR="00710FDE" w:rsidRPr="00710FDE">
        <w:t>товлено ИСМДП в 2015 году и представлено на рассмотрение АС.2 в июне 2015 года. Хотя в общем и целом существует согласие относительно необходим</w:t>
      </w:r>
      <w:r w:rsidR="00710FDE" w:rsidRPr="00710FDE">
        <w:t>о</w:t>
      </w:r>
      <w:r w:rsidR="00710FDE" w:rsidRPr="00710FDE">
        <w:t>сти бо́льших льгот, предоставляемых в соответствии с Конвенцией МДП, по</w:t>
      </w:r>
      <w:r w:rsidR="006C2A48">
        <w:t> </w:t>
      </w:r>
      <w:r w:rsidR="00710FDE" w:rsidRPr="00710FDE">
        <w:t>мнению АС.2, следует дополнительно проанализировать и уточнить несколько элементов. В этой связи AC.2 поручил секретариату подготовить тщательную оценку нерешенных вопросов в качестве основы для его обсуждений и послед</w:t>
      </w:r>
      <w:r w:rsidR="00710FDE" w:rsidRPr="00710FDE">
        <w:t>у</w:t>
      </w:r>
      <w:r w:rsidR="00710FDE" w:rsidRPr="00710FDE">
        <w:t>ющих решений в 2016 году.</w:t>
      </w:r>
    </w:p>
    <w:p w:rsidR="00710FDE" w:rsidRPr="00710FDE" w:rsidRDefault="00710FDE" w:rsidP="00710FDE">
      <w:pPr>
        <w:pStyle w:val="SingleTxt"/>
      </w:pPr>
      <w:r w:rsidRPr="00710FDE">
        <w:t>13.</w:t>
      </w:r>
      <w:r w:rsidRPr="00710FDE">
        <w:tab/>
        <w:t>Комитет, возможно, пожелает отметить, что вследствие исключительно большого объема работы, который АС.2 имел в 2015 году, в июне 2015 года была созвана дополнительная сессия по просьбе по крайней мере пяти Договарива</w:t>
      </w:r>
      <w:r w:rsidRPr="00710FDE">
        <w:t>ю</w:t>
      </w:r>
      <w:r w:rsidRPr="00710FDE">
        <w:t>щихся сторон, как это предусмотрено в статье 4 приложения 8 Конвенции МДП.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  <w:t>A.</w:t>
      </w:r>
      <w:r w:rsidRPr="00710FDE">
        <w:tab/>
      </w:r>
      <w:bookmarkStart w:id="65" w:name="lt_pId149"/>
      <w:bookmarkStart w:id="66" w:name="lt_pId148"/>
      <w:r w:rsidRPr="00710FDE">
        <w:t>Международный банк данных МДП и электронные инструменты секретариата МДП</w:t>
      </w:r>
      <w:bookmarkEnd w:id="65"/>
      <w:bookmarkEnd w:id="66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14.</w:t>
      </w:r>
      <w:r w:rsidRPr="00710FDE">
        <w:tab/>
        <w:t>Комитет, возможно, пожелает напомнить о том, что в 2014 году секретари</w:t>
      </w:r>
      <w:r w:rsidRPr="00710FDE">
        <w:t>а</w:t>
      </w:r>
      <w:r w:rsidRPr="00710FDE">
        <w:t>ту было поручено создать новую базу данных об уполномоченных таможнях МДП (ECE/TRANS/WP.30/AC.2/117, пункт 21). В 2015 году секретариат прист</w:t>
      </w:r>
      <w:r w:rsidRPr="00710FDE">
        <w:t>у</w:t>
      </w:r>
      <w:r w:rsidRPr="00710FDE">
        <w:t>пил к разработке нового проекта международного банка данных МДП (МБДМДП), призванного объединить все электронные приложения, находящиеся в настоящее время в ведении секретариата МДП. Этот проект будет создаваться поэтапно, и на первом этапе планируется заменить нынешние прикладные пр</w:t>
      </w:r>
      <w:r w:rsidRPr="00710FDE">
        <w:t>о</w:t>
      </w:r>
      <w:r w:rsidRPr="00710FDE">
        <w:t xml:space="preserve">граммы (МБДМДПонлайн+ и Реестр устройств наложения таможенных пломб и таможенных печатей ЕЭК ООН). </w:t>
      </w:r>
      <w:bookmarkStart w:id="67" w:name="lt_pId154"/>
      <w:r w:rsidRPr="00710FDE">
        <w:t>На более поздних этапах, возможно в конце 2016 года, будут введены новые приложения, например база данных о таможнях.</w:t>
      </w:r>
      <w:bookmarkEnd w:id="67"/>
      <w:r w:rsidRPr="00710FDE">
        <w:t xml:space="preserve"> </w:t>
      </w:r>
      <w:bookmarkStart w:id="68" w:name="lt_pId155"/>
      <w:r w:rsidRPr="00710FDE">
        <w:t>Комитет, возможно, пожелает принять к сведению, что, прежде чем вводить пр</w:t>
      </w:r>
      <w:r w:rsidRPr="00710FDE">
        <w:t>и</w:t>
      </w:r>
      <w:r w:rsidRPr="00710FDE">
        <w:t>кладную программу, необходимо будет учесть внешние факторы, такие как аудит безопасности для прикладной программы и готовность инфраструктуры.</w:t>
      </w:r>
      <w:bookmarkEnd w:id="68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  <w:t>B.</w:t>
      </w:r>
      <w:r w:rsidRPr="00710FDE">
        <w:tab/>
      </w:r>
      <w:bookmarkStart w:id="69" w:name="lt_pId158"/>
      <w:bookmarkStart w:id="70" w:name="lt_pId157"/>
      <w:r w:rsidRPr="00710FDE">
        <w:t>Национальные и региональные рабочие совещания и семинары МДП</w:t>
      </w:r>
      <w:bookmarkEnd w:id="69"/>
      <w:bookmarkEnd w:id="70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15.</w:t>
      </w:r>
      <w:r w:rsidRPr="00710FDE">
        <w:tab/>
        <w:t>В 2015 году секретариат МДП внес существенный вклад в проведение цел</w:t>
      </w:r>
      <w:r w:rsidRPr="00710FDE">
        <w:t>о</w:t>
      </w:r>
      <w:r w:rsidRPr="00710FDE">
        <w:t>го ряда конференций, семинаров и мероприятий, а также организованных или совместно организованных семинаров и мероприятий, связанных с МДП и о</w:t>
      </w:r>
      <w:r w:rsidRPr="00710FDE">
        <w:t>б</w:t>
      </w:r>
      <w:r w:rsidRPr="00710FDE">
        <w:t>легчением пересечения границ в целом. В частности, Комитет, возможно, пож</w:t>
      </w:r>
      <w:r w:rsidRPr="00710FDE">
        <w:t>е</w:t>
      </w:r>
      <w:r w:rsidRPr="00710FDE">
        <w:t>лает принять к сведению участие ЕЭК ООН:</w:t>
      </w:r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a)</w:t>
      </w:r>
      <w:r w:rsidR="00710FDE" w:rsidRPr="00710FDE">
        <w:tab/>
      </w:r>
      <w:bookmarkStart w:id="71" w:name="lt_pId163"/>
      <w:bookmarkStart w:id="72" w:name="lt_pId162"/>
      <w:r w:rsidR="00FD1D74">
        <w:t>в</w:t>
      </w:r>
      <w:r w:rsidR="00710FDE" w:rsidRPr="00710FDE">
        <w:t xml:space="preserve"> региональном семинаре МДП, который был организован ИСМДП и</w:t>
      </w:r>
      <w:r w:rsidR="00DF11F1">
        <w:t> </w:t>
      </w:r>
      <w:r w:rsidR="00710FDE" w:rsidRPr="00710FDE">
        <w:t>секретариатом МДП и проведен в Душанбе 19–22 мая 2015 года в сотруднич</w:t>
      </w:r>
      <w:r w:rsidR="00710FDE" w:rsidRPr="00710FDE">
        <w:t>е</w:t>
      </w:r>
      <w:r w:rsidR="00710FDE" w:rsidRPr="00710FDE">
        <w:t>стве с Колледжем для руководящего состава пограничной службы ОБСЕ и Там</w:t>
      </w:r>
      <w:r w:rsidR="00710FDE" w:rsidRPr="00710FDE">
        <w:t>о</w:t>
      </w:r>
      <w:r w:rsidR="00710FDE" w:rsidRPr="00710FDE">
        <w:t>женной службой при правительстве Республики Таджикистан;</w:t>
      </w:r>
      <w:bookmarkEnd w:id="71"/>
      <w:bookmarkEnd w:id="72"/>
    </w:p>
    <w:p w:rsidR="00710FDE" w:rsidRPr="00710FDE" w:rsidRDefault="00166C6A" w:rsidP="00710FDE">
      <w:pPr>
        <w:pStyle w:val="SingleTxt"/>
      </w:pPr>
      <w:r w:rsidRPr="00DF11F1">
        <w:tab/>
      </w:r>
      <w:r w:rsidR="00710FDE" w:rsidRPr="00710FDE">
        <w:t>b)</w:t>
      </w:r>
      <w:r w:rsidR="00710FDE" w:rsidRPr="00710FDE">
        <w:tab/>
      </w:r>
      <w:bookmarkStart w:id="73" w:name="lt_pId165"/>
      <w:bookmarkStart w:id="74" w:name="lt_pId164"/>
      <w:r w:rsidR="00710FDE" w:rsidRPr="00710FDE">
        <w:t>мероприятии по облегчению пересечения границ, состоявшемся в К</w:t>
      </w:r>
      <w:r w:rsidR="00710FDE" w:rsidRPr="00710FDE">
        <w:t>а</w:t>
      </w:r>
      <w:r w:rsidR="00710FDE" w:rsidRPr="00710FDE">
        <w:t>ире (Египет, 12 мая 2015 года) в рамках проекта ЕВРОМЕД, на котором была представлена Конвенция МДП и проведена работа по ее популяризации;</w:t>
      </w:r>
      <w:bookmarkEnd w:id="73"/>
      <w:bookmarkEnd w:id="74"/>
    </w:p>
    <w:p w:rsidR="00710FDE" w:rsidRPr="00710FDE" w:rsidRDefault="00166C6A" w:rsidP="00DF11F1">
      <w:pPr>
        <w:pStyle w:val="SingleTxt"/>
        <w:keepNext/>
        <w:keepLines/>
      </w:pPr>
      <w:r w:rsidRPr="000E6585">
        <w:lastRenderedPageBreak/>
        <w:tab/>
      </w:r>
      <w:r w:rsidR="00710FDE" w:rsidRPr="00710FDE">
        <w:t>c)</w:t>
      </w:r>
      <w:r w:rsidR="00710FDE" w:rsidRPr="00710FDE">
        <w:tab/>
      </w:r>
      <w:bookmarkStart w:id="75" w:name="lt_pId167"/>
      <w:bookmarkStart w:id="76" w:name="lt_pId166"/>
      <w:r w:rsidR="00710FDE" w:rsidRPr="00710FDE">
        <w:t>рабочем совещании по обмену данными между таможенными орган</w:t>
      </w:r>
      <w:r w:rsidR="00710FDE" w:rsidRPr="00710FDE">
        <w:t>а</w:t>
      </w:r>
      <w:r w:rsidR="00710FDE" w:rsidRPr="00710FDE">
        <w:t xml:space="preserve">ми, которое было организовано Экономической и социальной комиссией для Азии и Тихого океана Организации Объединенных Наций (ЭСКАТО ООН) </w:t>
      </w:r>
      <w:r w:rsidR="00DF11F1">
        <w:br/>
      </w:r>
      <w:r w:rsidR="00710FDE" w:rsidRPr="00710FDE">
        <w:t>в Иссык-Куле (Кыргызская Республика, 7–8 сентября 2015 года) и на котором он представил Конвенцию МДП и проект eTIR и обсудил связанные с ними вопр</w:t>
      </w:r>
      <w:r w:rsidR="00710FDE" w:rsidRPr="00710FDE">
        <w:t>о</w:t>
      </w:r>
      <w:r w:rsidR="00710FDE" w:rsidRPr="00710FDE">
        <w:t>сы;</w:t>
      </w:r>
      <w:bookmarkEnd w:id="75"/>
      <w:bookmarkEnd w:id="76"/>
    </w:p>
    <w:p w:rsidR="00710FDE" w:rsidRPr="00710FDE" w:rsidRDefault="00166C6A" w:rsidP="00710FDE">
      <w:pPr>
        <w:pStyle w:val="SingleTxt"/>
      </w:pPr>
      <w:r w:rsidRPr="00DF11F1">
        <w:tab/>
      </w:r>
      <w:r w:rsidR="00710FDE" w:rsidRPr="00710FDE">
        <w:t>d)</w:t>
      </w:r>
      <w:r w:rsidR="00710FDE" w:rsidRPr="00710FDE">
        <w:tab/>
      </w:r>
      <w:bookmarkStart w:id="77" w:name="lt_pId169"/>
      <w:bookmarkStart w:id="78" w:name="lt_pId168"/>
      <w:r w:rsidR="00710FDE" w:rsidRPr="00710FDE">
        <w:t>совещании руководителей таможенных администраций, которое было организовано секретариатом Общего договора об экономической интеграции стран Центральной Америки (СИЕКА) в Сальвадоре 28 августа 2015 года и участники которого были ознакомлены с Конвенцией МДП в ходе видеоконф</w:t>
      </w:r>
      <w:r w:rsidR="00710FDE" w:rsidRPr="00710FDE">
        <w:t>е</w:t>
      </w:r>
      <w:r w:rsidR="00710FDE" w:rsidRPr="00710FDE">
        <w:t>ренции;</w:t>
      </w:r>
      <w:bookmarkEnd w:id="77"/>
      <w:bookmarkEnd w:id="78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e)</w:t>
      </w:r>
      <w:r w:rsidR="00710FDE" w:rsidRPr="00710FDE">
        <w:tab/>
      </w:r>
      <w:bookmarkStart w:id="79" w:name="lt_pId171"/>
      <w:bookmarkStart w:id="80" w:name="lt_pId170"/>
      <w:r w:rsidR="00710FDE" w:rsidRPr="00710FDE">
        <w:t>совещании Рабочей группы Всемирной таможенной организации (ВТамО) по Соглашению об упрощении процедур торговли Всемирной торговой организации (Брюссель, 12–13 октября 2015 года) и в совместном мероприятии ЕЭК ООН и МСАТ, проведенном в конце сессии Рабочей группы с целью соде</w:t>
      </w:r>
      <w:r w:rsidR="00710FDE" w:rsidRPr="00710FDE">
        <w:t>й</w:t>
      </w:r>
      <w:r w:rsidR="00710FDE" w:rsidRPr="00710FDE">
        <w:t>ствовать присоединению африканских стран к Конвенции МДП;</w:t>
      </w:r>
      <w:bookmarkEnd w:id="79"/>
      <w:bookmarkEnd w:id="80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f)</w:t>
      </w:r>
      <w:r w:rsidR="00710FDE" w:rsidRPr="00710FDE">
        <w:tab/>
      </w:r>
      <w:bookmarkStart w:id="81" w:name="lt_pId173"/>
      <w:bookmarkStart w:id="82" w:name="lt_pId172"/>
      <w:r w:rsidR="00710FDE" w:rsidRPr="00710FDE">
        <w:t>пятом Форуме ВТамО по технологиям и инновациям (Роттердам, Н</w:t>
      </w:r>
      <w:r w:rsidR="00710FDE" w:rsidRPr="00710FDE">
        <w:t>и</w:t>
      </w:r>
      <w:r w:rsidR="00710FDE" w:rsidRPr="00710FDE">
        <w:t>дерланды, 26–29 октября 2015 года), на котором была представлена информация о совместном экспериментальном проекте eTIR ЕЭК ООН и МСАТ;</w:t>
      </w:r>
      <w:bookmarkEnd w:id="81"/>
      <w:bookmarkEnd w:id="82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g)</w:t>
      </w:r>
      <w:r w:rsidR="00710FDE" w:rsidRPr="00710FDE">
        <w:tab/>
      </w:r>
      <w:bookmarkStart w:id="83" w:name="lt_pId175"/>
      <w:bookmarkStart w:id="84" w:name="lt_pId174"/>
      <w:r w:rsidR="00710FDE" w:rsidRPr="00710FDE">
        <w:t>Азиатско-Тихоокеанском форуме по упрощению процедур торговли в Ухане (Китай, 20–21 октября 2015 года) и проведенном на нем тематическом о</w:t>
      </w:r>
      <w:r w:rsidR="00710FDE" w:rsidRPr="00710FDE">
        <w:t>б</w:t>
      </w:r>
      <w:r w:rsidR="00710FDE" w:rsidRPr="00710FDE">
        <w:t xml:space="preserve">суждении </w:t>
      </w:r>
      <w:r w:rsidR="00DF11F1">
        <w:t>«</w:t>
      </w:r>
      <w:r w:rsidR="00710FDE" w:rsidRPr="00710FDE">
        <w:t>Улучшение региональной взаимосвязанности посредством упрощения процедур торговли и развития транспортного коридора</w:t>
      </w:r>
      <w:r w:rsidR="00DF11F1">
        <w:t>»</w:t>
      </w:r>
      <w:r w:rsidR="00710FDE" w:rsidRPr="00710FDE">
        <w:t>, на котором он прод</w:t>
      </w:r>
      <w:r w:rsidR="00710FDE" w:rsidRPr="00710FDE">
        <w:t>е</w:t>
      </w:r>
      <w:r w:rsidR="00710FDE" w:rsidRPr="00710FDE">
        <w:t>монстрировал потенциальные выгоды МДП в Азиатско-Тихоокеанском регионе.</w:t>
      </w:r>
      <w:bookmarkEnd w:id="83"/>
      <w:bookmarkEnd w:id="84"/>
    </w:p>
    <w:p w:rsidR="00710FDE" w:rsidRPr="00710FDE" w:rsidRDefault="00710FDE" w:rsidP="00710FDE">
      <w:pPr>
        <w:pStyle w:val="SingleTxt"/>
      </w:pPr>
      <w:r w:rsidRPr="00710FDE">
        <w:t>16.</w:t>
      </w:r>
      <w:r w:rsidRPr="00710FDE">
        <w:tab/>
      </w:r>
      <w:bookmarkStart w:id="85" w:name="lt_pId177"/>
      <w:bookmarkStart w:id="86" w:name="lt_pId176"/>
      <w:r w:rsidRPr="00710FDE">
        <w:t xml:space="preserve">И наконец, Комитету следует принять к сведению, что Исполнительный секретарь ЕЭК ООН участвовал в качестве одного из основных докладчиков в Форуме по вопросам взаимосвязи и взаимовыгодного сотрудничества для глав таможенных администраций стран, участвующих в проекте </w:t>
      </w:r>
      <w:r w:rsidR="00DF11F1">
        <w:t>«</w:t>
      </w:r>
      <w:r w:rsidRPr="00710FDE">
        <w:t>Один пояс и один путь</w:t>
      </w:r>
      <w:r w:rsidR="00DF11F1">
        <w:t>»</w:t>
      </w:r>
      <w:r w:rsidRPr="00710FDE">
        <w:t>, который состоялся в Сиане (Китай, 27–28 мая 2015 года).</w:t>
      </w:r>
      <w:bookmarkEnd w:id="85"/>
      <w:bookmarkEnd w:id="86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bookmarkStart w:id="87" w:name="lt_pId179"/>
      <w:bookmarkStart w:id="88" w:name="lt_pId178"/>
      <w:r w:rsidRPr="00710FDE">
        <w:t>VI.</w:t>
      </w:r>
      <w:bookmarkEnd w:id="87"/>
      <w:bookmarkEnd w:id="88"/>
      <w:r w:rsidRPr="00710FDE">
        <w:tab/>
      </w:r>
      <w:bookmarkStart w:id="89" w:name="lt_pId180"/>
      <w:r w:rsidRPr="00710FDE">
        <w:t>Последние изменения в деле осуществления Конвенции МДП</w:t>
      </w:r>
      <w:bookmarkEnd w:id="89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17.</w:t>
      </w:r>
      <w:r w:rsidRPr="00710FDE">
        <w:tab/>
      </w:r>
      <w:bookmarkStart w:id="90" w:name="lt_pId182"/>
      <w:bookmarkStart w:id="91" w:name="lt_pId181"/>
      <w:r w:rsidRPr="00710FDE">
        <w:t xml:space="preserve">2015 год был по-прежнему отмечен так называемым </w:t>
      </w:r>
      <w:r w:rsidR="00DF11F1">
        <w:t>«</w:t>
      </w:r>
      <w:r w:rsidRPr="00710FDE">
        <w:t>кризисом МДП</w:t>
      </w:r>
      <w:r w:rsidR="00DF11F1">
        <w:t>»</w:t>
      </w:r>
      <w:r w:rsidRPr="00710FDE">
        <w:t>, начавшимся в 2013 году, когда Федеральная таможенная служба (ФТС) Росси</w:t>
      </w:r>
      <w:r w:rsidRPr="00710FDE">
        <w:t>й</w:t>
      </w:r>
      <w:r w:rsidRPr="00710FDE">
        <w:t>ской Федерации решила, что все большее число таможен перестанут принимать книжки МДП, выданные иностранными национальными объединениями, и что взамен она будет требовать оформления перевозчиками национальной гарантии.</w:t>
      </w:r>
      <w:bookmarkEnd w:id="90"/>
      <w:bookmarkEnd w:id="91"/>
      <w:r w:rsidRPr="00710FDE">
        <w:t xml:space="preserve"> </w:t>
      </w:r>
      <w:bookmarkStart w:id="92" w:name="lt_pId183"/>
      <w:r w:rsidRPr="00710FDE">
        <w:t>Несмотря на непрестанные усилия руководящих органов МДП, а также усилия, прилагавшиеся на национальном уровне, ФТС по-прежнему отказывалась пр</w:t>
      </w:r>
      <w:r w:rsidRPr="00710FDE">
        <w:t>и</w:t>
      </w:r>
      <w:r w:rsidRPr="00710FDE">
        <w:t>нимать книжки МДП.</w:t>
      </w:r>
      <w:bookmarkEnd w:id="92"/>
    </w:p>
    <w:p w:rsidR="00710FDE" w:rsidRPr="00710FDE" w:rsidRDefault="00710FDE" w:rsidP="00710FDE">
      <w:pPr>
        <w:pStyle w:val="SingleTxt"/>
      </w:pPr>
      <w:r w:rsidRPr="00710FDE">
        <w:t>18.</w:t>
      </w:r>
      <w:r w:rsidRPr="00710FDE">
        <w:tab/>
        <w:t>25 февраля 2015 года ФТС проинформировала секретариат о том, что сущ</w:t>
      </w:r>
      <w:r w:rsidRPr="00710FDE">
        <w:t>е</w:t>
      </w:r>
      <w:r w:rsidRPr="00710FDE">
        <w:t>ствующее соглашение с Ассоциацией международных автомобильных перево</w:t>
      </w:r>
      <w:r w:rsidRPr="00710FDE">
        <w:t>з</w:t>
      </w:r>
      <w:r w:rsidRPr="00710FDE">
        <w:t>чиков (АСМАП) было продлено до 30 июня 2015 года. В тот же день Президент Российской Федерации издал указ, на основании которого Правительству Ро</w:t>
      </w:r>
      <w:r w:rsidRPr="00710FDE">
        <w:t>с</w:t>
      </w:r>
      <w:r w:rsidRPr="00710FDE">
        <w:t>сийской Федерации поручалось предпринять необходимые шаги с целью обесп</w:t>
      </w:r>
      <w:r w:rsidRPr="00710FDE">
        <w:t>е</w:t>
      </w:r>
      <w:r w:rsidRPr="00710FDE">
        <w:t>чить бесперебойную работу Конвенции МДП на территории Российской Федер</w:t>
      </w:r>
      <w:r w:rsidRPr="00710FDE">
        <w:t>а</w:t>
      </w:r>
      <w:r w:rsidRPr="00710FDE">
        <w:t>ции.</w:t>
      </w:r>
    </w:p>
    <w:p w:rsidR="00710FDE" w:rsidRPr="00710FDE" w:rsidRDefault="00710FDE" w:rsidP="00DF11F1">
      <w:pPr>
        <w:pStyle w:val="SingleTxt"/>
        <w:keepNext/>
        <w:keepLines/>
      </w:pPr>
      <w:r w:rsidRPr="00710FDE">
        <w:lastRenderedPageBreak/>
        <w:t>19.</w:t>
      </w:r>
      <w:r w:rsidRPr="00710FDE">
        <w:tab/>
      </w:r>
      <w:bookmarkStart w:id="93" w:name="lt_pId188"/>
      <w:bookmarkStart w:id="94" w:name="lt_pId187"/>
      <w:r w:rsidRPr="00710FDE">
        <w:t>29 мая 2015 года члены Евразийского межправительственного совета по</w:t>
      </w:r>
      <w:r w:rsidRPr="00710FDE">
        <w:t>д</w:t>
      </w:r>
      <w:r w:rsidRPr="00710FDE">
        <w:t>писали распоряжение № 12, в котором, в частности, предусматривалось, что го</w:t>
      </w:r>
      <w:r w:rsidRPr="00710FDE">
        <w:t>с</w:t>
      </w:r>
      <w:r w:rsidRPr="00710FDE">
        <w:t>ударствам </w:t>
      </w:r>
      <w:r w:rsidR="00DF11F1">
        <w:t>–</w:t>
      </w:r>
      <w:r w:rsidRPr="00710FDE">
        <w:t xml:space="preserve"> членам Евразийского экономического союза (ЕАЭС) следует обесп</w:t>
      </w:r>
      <w:r w:rsidRPr="00710FDE">
        <w:t>е</w:t>
      </w:r>
      <w:r w:rsidRPr="00710FDE">
        <w:t>чить беспрепятственное применение Конвенции МДП на территории ЕАЭС и что это распоряжение вступит в силу через десять дней с момента его официального опубликования.</w:t>
      </w:r>
      <w:bookmarkEnd w:id="93"/>
      <w:bookmarkEnd w:id="94"/>
    </w:p>
    <w:p w:rsidR="00710FDE" w:rsidRPr="00710FDE" w:rsidRDefault="00710FDE" w:rsidP="00710FDE">
      <w:pPr>
        <w:pStyle w:val="SingleTxt"/>
      </w:pPr>
      <w:r w:rsidRPr="00710FDE">
        <w:t>20.</w:t>
      </w:r>
      <w:r w:rsidRPr="00710FDE">
        <w:tab/>
        <w:t>В июне 2015 года ФТС сообщила, что его сотрудничество с национальным гарантийным объединением АСМАП было восстановлено в соответствии с с</w:t>
      </w:r>
      <w:r w:rsidRPr="00710FDE">
        <w:t>о</w:t>
      </w:r>
      <w:r w:rsidRPr="00710FDE">
        <w:t>глашением о гарантиях МДП 2004 года. Кроме того, был определен перечень п</w:t>
      </w:r>
      <w:r w:rsidRPr="00710FDE">
        <w:t>о</w:t>
      </w:r>
      <w:r w:rsidRPr="00710FDE">
        <w:t>граничных пунктов, открытых для процедуры МДП; он был приложен к проекту указа, который вступит в силу после завершения требуемых законом консульт</w:t>
      </w:r>
      <w:r w:rsidRPr="00710FDE">
        <w:t>а</w:t>
      </w:r>
      <w:r w:rsidRPr="00710FDE">
        <w:t>ций. Вслед за распространением этого перечня из тридцати четырех таможен, расположенных на различных пограничных пунктах, некоторые из этих таможен приступили к оформлению перевозок по процедуре МДП. Однако на момент представления настоящего документа секретариату не было сообщено никакой информации о завершении консультаций или о возможной дате вступления в с</w:t>
      </w:r>
      <w:r w:rsidRPr="00710FDE">
        <w:t>и</w:t>
      </w:r>
      <w:r w:rsidRPr="00710FDE">
        <w:t>лу проекта указа.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bookmarkStart w:id="95" w:name="lt_pId195"/>
      <w:bookmarkStart w:id="96" w:name="lt_pId194"/>
      <w:r w:rsidRPr="00710FDE">
        <w:t>VII.</w:t>
      </w:r>
      <w:bookmarkEnd w:id="95"/>
      <w:bookmarkEnd w:id="96"/>
      <w:r w:rsidRPr="00710FDE">
        <w:tab/>
      </w:r>
      <w:bookmarkStart w:id="97" w:name="lt_pId196"/>
      <w:r w:rsidRPr="00710FDE">
        <w:t>Проект eTIR</w:t>
      </w:r>
      <w:bookmarkEnd w:id="97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21.</w:t>
      </w:r>
      <w:r w:rsidRPr="00710FDE">
        <w:tab/>
      </w:r>
      <w:bookmarkStart w:id="98" w:name="lt_pId198"/>
      <w:bookmarkStart w:id="99" w:name="lt_pId197"/>
      <w:r w:rsidRPr="00710FDE">
        <w:t>Комитет, возможно, пожелает напомнить о том, что в 2003 году Договар</w:t>
      </w:r>
      <w:r w:rsidRPr="00710FDE">
        <w:t>и</w:t>
      </w:r>
      <w:r w:rsidRPr="00710FDE">
        <w:t>вающиеся стороны Конвенции МДП приступили к осуществлению так называ</w:t>
      </w:r>
      <w:r w:rsidRPr="00710FDE">
        <w:t>е</w:t>
      </w:r>
      <w:r w:rsidRPr="00710FDE">
        <w:t xml:space="preserve">мого </w:t>
      </w:r>
      <w:r w:rsidR="00DF11F1">
        <w:t>«</w:t>
      </w:r>
      <w:r w:rsidRPr="00710FDE">
        <w:t>проекта eTIR</w:t>
      </w:r>
      <w:r w:rsidR="00DF11F1">
        <w:t>»</w:t>
      </w:r>
      <w:r w:rsidRPr="00710FDE">
        <w:t xml:space="preserve"> с целью замены бумажных книжек МДП электронными с</w:t>
      </w:r>
      <w:r w:rsidRPr="00710FDE">
        <w:t>о</w:t>
      </w:r>
      <w:r w:rsidRPr="00710FDE">
        <w:t>общениями, обмен которыми происходит между сторонами, задействованными в системе МДП.</w:t>
      </w:r>
      <w:bookmarkEnd w:id="98"/>
      <w:bookmarkEnd w:id="99"/>
      <w:r w:rsidRPr="00710FDE">
        <w:t xml:space="preserve"> </w:t>
      </w:r>
      <w:bookmarkStart w:id="100" w:name="lt_pId199"/>
      <w:r w:rsidRPr="00710FDE">
        <w:t>Компьютеризированная система МДП позволит получить сущ</w:t>
      </w:r>
      <w:r w:rsidRPr="00710FDE">
        <w:t>е</w:t>
      </w:r>
      <w:r w:rsidRPr="00710FDE">
        <w:t>ственные дополнительные возможности для обеспечения безопасности и упра</w:t>
      </w:r>
      <w:r w:rsidRPr="00710FDE">
        <w:t>в</w:t>
      </w:r>
      <w:r w:rsidRPr="00710FDE">
        <w:t>ления рисками и снизить таким образом риск мошенничества.</w:t>
      </w:r>
      <w:bookmarkEnd w:id="100"/>
      <w:r w:rsidRPr="00710FDE">
        <w:t xml:space="preserve"> </w:t>
      </w:r>
      <w:bookmarkStart w:id="101" w:name="lt_pId200"/>
      <w:r w:rsidRPr="00710FDE">
        <w:t>Кроме того, более тесное международное сотрудничество позволит всем сторонам значительно уменьшить административную нагрузку и в максимальной степени воспольз</w:t>
      </w:r>
      <w:r w:rsidRPr="00710FDE">
        <w:t>о</w:t>
      </w:r>
      <w:r w:rsidRPr="00710FDE">
        <w:t>ваться преимуществами глобальной системы управления цепочкой поставок.</w:t>
      </w:r>
      <w:bookmarkEnd w:id="101"/>
      <w:r w:rsidRPr="00710FDE">
        <w:t xml:space="preserve"> </w:t>
      </w:r>
      <w:bookmarkStart w:id="102" w:name="lt_pId201"/>
      <w:r w:rsidR="00DF11F1">
        <w:br/>
      </w:r>
      <w:r w:rsidRPr="00710FDE">
        <w:t>И наконец, представление предварительной информации о грузе и обмен инфо</w:t>
      </w:r>
      <w:r w:rsidRPr="00710FDE">
        <w:t>р</w:t>
      </w:r>
      <w:r w:rsidRPr="00710FDE">
        <w:t>мацией в режиме реального времени ускорит процедуру МДП.</w:t>
      </w:r>
      <w:bookmarkEnd w:id="102"/>
    </w:p>
    <w:p w:rsidR="00710FDE" w:rsidRPr="00710FDE" w:rsidRDefault="00710FDE" w:rsidP="00710FDE">
      <w:pPr>
        <w:pStyle w:val="SingleTxt"/>
      </w:pPr>
      <w:r w:rsidRPr="00710FDE">
        <w:t>22.</w:t>
      </w:r>
      <w:r w:rsidRPr="00710FDE">
        <w:tab/>
      </w:r>
      <w:bookmarkStart w:id="103" w:name="lt_pId203"/>
      <w:bookmarkStart w:id="104" w:name="lt_pId202"/>
      <w:r w:rsidRPr="00710FDE">
        <w:t xml:space="preserve">После начала осуществления проекта </w:t>
      </w:r>
      <w:r w:rsidRPr="00710FDE">
        <w:rPr>
          <w:lang w:val="fr-CH"/>
        </w:rPr>
        <w:t>e</w:t>
      </w:r>
      <w:r w:rsidRPr="00710FDE">
        <w:t>TIR таможенные администрации и частный сектор выступили с различными инициативами, направленными на пр</w:t>
      </w:r>
      <w:r w:rsidRPr="00710FDE">
        <w:t>е</w:t>
      </w:r>
      <w:r w:rsidRPr="00710FDE">
        <w:t>одоление некоторых ограничений в системе МДП, основанной на бумажном формате.</w:t>
      </w:r>
      <w:bookmarkEnd w:id="103"/>
      <w:bookmarkEnd w:id="104"/>
      <w:r w:rsidRPr="00710FDE">
        <w:t xml:space="preserve"> </w:t>
      </w:r>
      <w:bookmarkStart w:id="105" w:name="lt_pId204"/>
      <w:r w:rsidRPr="00710FDE">
        <w:t>В большинстве Договаривающихся сторон МДП управление операци</w:t>
      </w:r>
      <w:r w:rsidRPr="00710FDE">
        <w:t>я</w:t>
      </w:r>
      <w:r w:rsidRPr="00710FDE">
        <w:t>ми МДП в настоящее время обеспечивается за счет таможенных систем на осн</w:t>
      </w:r>
      <w:r w:rsidRPr="00710FDE">
        <w:t>о</w:t>
      </w:r>
      <w:r w:rsidRPr="00710FDE">
        <w:t>ве информационных технологий (ИТ), которые в некоторых странах разрешают транспортным операторам представлять данные, связанные с МДП, заранее и в электронном формате, или даже требуют от них такого представления данных.</w:t>
      </w:r>
      <w:bookmarkEnd w:id="105"/>
      <w:r w:rsidRPr="00710FDE">
        <w:t xml:space="preserve"> </w:t>
      </w:r>
      <w:bookmarkStart w:id="106" w:name="lt_pId205"/>
      <w:r w:rsidRPr="00710FDE">
        <w:t>Частный сектор, в особенности МСАТ, стремясь к более эффективному управл</w:t>
      </w:r>
      <w:r w:rsidRPr="00710FDE">
        <w:t>е</w:t>
      </w:r>
      <w:r w:rsidRPr="00710FDE">
        <w:t>нию рисками при предоставлении гарантий, покрывающих международный транзит, также компьютеризировал процедуры управления большинством своих видов деятельности, имеющих отношение к МДП.</w:t>
      </w:r>
      <w:bookmarkEnd w:id="106"/>
    </w:p>
    <w:p w:rsidR="00710FDE" w:rsidRPr="00710FDE" w:rsidRDefault="00710FDE" w:rsidP="00710FDE">
      <w:pPr>
        <w:pStyle w:val="SingleTxt"/>
      </w:pPr>
      <w:r w:rsidRPr="00710FDE">
        <w:t>23.</w:t>
      </w:r>
      <w:r w:rsidRPr="00710FDE">
        <w:tab/>
      </w:r>
      <w:bookmarkStart w:id="107" w:name="lt_pId207"/>
      <w:bookmarkStart w:id="108" w:name="lt_pId206"/>
      <w:r w:rsidRPr="00710FDE">
        <w:t>Вполне очевидно, что осуществление проекта eTIR стимулирует реализ</w:t>
      </w:r>
      <w:r w:rsidRPr="00710FDE">
        <w:t>а</w:t>
      </w:r>
      <w:r w:rsidRPr="00710FDE">
        <w:t>цию этих инициатив, однако следует подчеркнуть, что уникальность eTIR сост</w:t>
      </w:r>
      <w:r w:rsidRPr="00710FDE">
        <w:t>о</w:t>
      </w:r>
      <w:r w:rsidRPr="00710FDE">
        <w:t>ит в том, что он обеспечивает все Договаривающиеся стороны МДП уникальной платформой для обмена информацией между таможенными органами, а также дает возможность таможенным органам управлять данными по гарантиям, предоставляемым гарантодателями уполномоченным держателям книжек МДП.</w:t>
      </w:r>
      <w:bookmarkEnd w:id="107"/>
      <w:bookmarkEnd w:id="108"/>
      <w:r w:rsidRPr="00710FDE">
        <w:t xml:space="preserve"> </w:t>
      </w:r>
      <w:bookmarkStart w:id="109" w:name="lt_pId208"/>
      <w:r w:rsidRPr="00710FDE">
        <w:t>Реализуются различные эксперим</w:t>
      </w:r>
      <w:r w:rsidR="009731BF">
        <w:t>ентальные проекты (пункты 38–45</w:t>
      </w:r>
      <w:r w:rsidRPr="00710FDE">
        <w:t xml:space="preserve"> ниже) с ц</w:t>
      </w:r>
      <w:r w:rsidRPr="00710FDE">
        <w:t>е</w:t>
      </w:r>
      <w:r w:rsidRPr="00710FDE">
        <w:t>лью показать, что Конвенция МДП может полностью осуществляться в эле</w:t>
      </w:r>
      <w:r w:rsidRPr="00710FDE">
        <w:t>к</w:t>
      </w:r>
      <w:r w:rsidRPr="00710FDE">
        <w:lastRenderedPageBreak/>
        <w:t>тронном формате, и утвердить концепции, заложенные в Справочной модели eTIR (последняя версия:</w:t>
      </w:r>
      <w:bookmarkEnd w:id="109"/>
      <w:r w:rsidRPr="00710FDE">
        <w:t xml:space="preserve"> </w:t>
      </w:r>
      <w:bookmarkStart w:id="110" w:name="lt_pId209"/>
      <w:r w:rsidRPr="00710FDE">
        <w:t>ECE/TRANS/WP.30/2011/4/Rev.1).</w:t>
      </w:r>
      <w:bookmarkEnd w:id="110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  <w:t>A.</w:t>
      </w:r>
      <w:r w:rsidRPr="00710FDE">
        <w:tab/>
      </w:r>
      <w:bookmarkStart w:id="111" w:name="lt_pId212"/>
      <w:bookmarkStart w:id="112" w:name="lt_pId211"/>
      <w:r w:rsidRPr="00710FDE">
        <w:t xml:space="preserve">Прогресс в работе Специальной группы экспертов </w:t>
      </w:r>
      <w:r w:rsidR="00DF11F1">
        <w:br/>
      </w:r>
      <w:r w:rsidRPr="00710FDE">
        <w:t xml:space="preserve">по концептуальным и техническим аспектам </w:t>
      </w:r>
      <w:r w:rsidR="00DF11F1">
        <w:br/>
      </w:r>
      <w:r w:rsidRPr="00710FDE">
        <w:t>компьютеризации процедуры МДП (GE.1)</w:t>
      </w:r>
      <w:bookmarkEnd w:id="111"/>
      <w:bookmarkEnd w:id="112"/>
    </w:p>
    <w:p w:rsidR="00166C6A" w:rsidRPr="00733B5E" w:rsidRDefault="00166C6A" w:rsidP="00166C6A">
      <w:pPr>
        <w:pStyle w:val="SingleTxt"/>
        <w:keepNext/>
        <w:keepLines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keepNext/>
        <w:keepLines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SingleTxt"/>
        <w:keepNext/>
        <w:keepLines/>
      </w:pPr>
      <w:r w:rsidRPr="00710FDE">
        <w:t>24.</w:t>
      </w:r>
      <w:r w:rsidRPr="00710FDE">
        <w:tab/>
        <w:t>Хотя в 2015 году Специальная группа экспертов по концептуальным и те</w:t>
      </w:r>
      <w:r w:rsidRPr="00710FDE">
        <w:t>х</w:t>
      </w:r>
      <w:r w:rsidRPr="00710FDE">
        <w:t>ническим аспектам компьютеризации процедуры МДП (GE.1) совещаний не пр</w:t>
      </w:r>
      <w:r w:rsidRPr="00710FDE">
        <w:t>о</w:t>
      </w:r>
      <w:r w:rsidRPr="00710FDE">
        <w:t>водила, ее деятельность подробно обсуждалась в ходе 140-й сессии WP.30 (июнь 2015 года), на которой GE.1 представила версию 4.1 Справочной модели eTIR (ECE/TRANS/WP.30/2011/4/Rev.1) и краткое изложение своей деятельности (ECE/TRANS/WP.30/2015/4) для рассмотрения Рабочей группой. GE.1 вынесла WP.30 следующие основные рекомендации:</w:t>
      </w:r>
    </w:p>
    <w:p w:rsidR="00710FDE" w:rsidRPr="00710FDE" w:rsidRDefault="00710FDE" w:rsidP="00166C6A">
      <w:pPr>
        <w:pStyle w:val="Bullet1"/>
      </w:pPr>
      <w:r w:rsidRPr="00710FDE">
        <w:t>одобрить Справочную модель eTIR (версия 4.1a), включая технические гл</w:t>
      </w:r>
      <w:r w:rsidRPr="00710FDE">
        <w:t>а</w:t>
      </w:r>
      <w:r w:rsidRPr="00710FDE">
        <w:t>вы 3 (Анализ) и 4 (Проектирование), а также все приложения, содержащи</w:t>
      </w:r>
      <w:r w:rsidRPr="00710FDE">
        <w:t>е</w:t>
      </w:r>
      <w:r w:rsidRPr="00710FDE">
        <w:t>ся в документе ECE/TRANS/WP.30/2011/4/Rev.1;</w:t>
      </w:r>
    </w:p>
    <w:p w:rsidR="00710FDE" w:rsidRPr="00710FDE" w:rsidRDefault="00710FDE" w:rsidP="00166C6A">
      <w:pPr>
        <w:pStyle w:val="Bullet1"/>
      </w:pPr>
      <w:r w:rsidRPr="00710FDE">
        <w:t xml:space="preserve">рассмотреть вопрос о том, каким образом или в какой степени придать Справочной модели </w:t>
      </w:r>
      <w:r w:rsidRPr="00710FDE">
        <w:rPr>
          <w:lang w:val="en-US"/>
        </w:rPr>
        <w:t>eTIR</w:t>
      </w:r>
      <w:r w:rsidRPr="00710FDE">
        <w:t xml:space="preserve"> правовой статус;</w:t>
      </w:r>
    </w:p>
    <w:p w:rsidR="00710FDE" w:rsidRPr="00710FDE" w:rsidRDefault="00710FDE" w:rsidP="00166C6A">
      <w:pPr>
        <w:pStyle w:val="Bullet1"/>
      </w:pPr>
      <w:r w:rsidRPr="00710FDE">
        <w:t>одобрить рекомендации анализа выгодности затрат, проведенного GE.1, включая, в частности, финансирование системы eTIR за счет системы сб</w:t>
      </w:r>
      <w:r w:rsidRPr="00710FDE">
        <w:t>о</w:t>
      </w:r>
      <w:r w:rsidRPr="00710FDE">
        <w:t>ров и ее размещение под эгидой Отделения Организации Объединенных Наций в Женеве;</w:t>
      </w:r>
    </w:p>
    <w:p w:rsidR="00710FDE" w:rsidRPr="00710FDE" w:rsidRDefault="00710FDE" w:rsidP="00166C6A">
      <w:pPr>
        <w:pStyle w:val="Bullet1"/>
      </w:pPr>
      <w:r w:rsidRPr="00710FDE">
        <w:t>рассмотреть вопрос об учреждении официальной группы технических эк</w:t>
      </w:r>
      <w:r w:rsidRPr="00710FDE">
        <w:t>с</w:t>
      </w:r>
      <w:r w:rsidRPr="00710FDE">
        <w:t>пертов для вынесения обязательных рекомендаций по поводу технических поправок;</w:t>
      </w:r>
    </w:p>
    <w:p w:rsidR="00710FDE" w:rsidRPr="00710FDE" w:rsidRDefault="00710FDE" w:rsidP="00166C6A">
      <w:pPr>
        <w:pStyle w:val="Bullet1"/>
      </w:pPr>
      <w:r w:rsidRPr="00710FDE">
        <w:t>поддерживать все экспериментальные проекты, которые позволяют опроб</w:t>
      </w:r>
      <w:r w:rsidRPr="00710FDE">
        <w:t>о</w:t>
      </w:r>
      <w:r w:rsidRPr="00710FDE">
        <w:t>вать принципы, предусмотренные в Справочной модели eTIR.</w:t>
      </w:r>
    </w:p>
    <w:p w:rsidR="00710FDE" w:rsidRPr="00710FDE" w:rsidRDefault="00710FDE" w:rsidP="00710FDE">
      <w:pPr>
        <w:pStyle w:val="SingleTxt"/>
      </w:pPr>
      <w:r w:rsidRPr="00710FDE">
        <w:t>25.</w:t>
      </w:r>
      <w:r w:rsidRPr="00710FDE">
        <w:tab/>
        <w:t xml:space="preserve">WP.30 поддержала Справочную модель eTIR, одобрила деятельность GE.1, включая ее рекомендации, и поручила секретариату отразить соответствующие рекомендации в плане работы и программе работы Рабочей группы или включить их в деятельность Группы экспертов по правовым аспектам компьютеризации процедуры МДП (GE.2). </w:t>
      </w:r>
      <w:bookmarkStart w:id="113" w:name="lt_pId223"/>
      <w:r w:rsidRPr="00710FDE">
        <w:t>В будущем Рабочая группа поручила секретариату вновь созвать GE.1, если это потребуется для решения вопросов, связанных с ведением или изменением Справочной модели eTIR (см.</w:t>
      </w:r>
      <w:bookmarkStart w:id="114" w:name="lt_pId224"/>
      <w:bookmarkEnd w:id="113"/>
      <w:r w:rsidRPr="00710FDE">
        <w:t> </w:t>
      </w:r>
      <w:r w:rsidRPr="00710FDE">
        <w:rPr>
          <w:lang w:val="en-US"/>
        </w:rPr>
        <w:t>ECE</w:t>
      </w:r>
      <w:r w:rsidRPr="00710FDE">
        <w:t>/</w:t>
      </w:r>
      <w:r w:rsidRPr="00710FDE">
        <w:rPr>
          <w:lang w:val="en-US"/>
        </w:rPr>
        <w:t>TRANS</w:t>
      </w:r>
      <w:r w:rsidRPr="00710FDE">
        <w:t>/</w:t>
      </w:r>
      <w:r w:rsidRPr="00710FDE">
        <w:rPr>
          <w:lang w:val="en-US"/>
        </w:rPr>
        <w:t>WP</w:t>
      </w:r>
      <w:r w:rsidRPr="00710FDE">
        <w:t>.30/280, пун</w:t>
      </w:r>
      <w:r w:rsidRPr="00710FDE">
        <w:t>к</w:t>
      </w:r>
      <w:r w:rsidRPr="00710FDE">
        <w:t>ты</w:t>
      </w:r>
      <w:r w:rsidRPr="00710FDE">
        <w:rPr>
          <w:lang w:val="en-US"/>
        </w:rPr>
        <w:t> </w:t>
      </w:r>
      <w:r w:rsidRPr="00710FDE">
        <w:t>9–10).</w:t>
      </w:r>
      <w:bookmarkEnd w:id="114"/>
      <w:r w:rsidRPr="00710FDE">
        <w:t xml:space="preserve"> В соответствии с этим поручением КВТ предлагается продлить мандат GE.1 на 2016 год.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  <w:t>B.</w:t>
      </w:r>
      <w:r w:rsidRPr="00710FDE">
        <w:tab/>
      </w:r>
      <w:bookmarkStart w:id="115" w:name="lt_pId228"/>
      <w:bookmarkStart w:id="116" w:name="lt_pId226"/>
      <w:r w:rsidRPr="00710FDE">
        <w:t>Прогресс в работе Группы экспертов по правовым аспектам компьютеризации процедуры МДП</w:t>
      </w:r>
      <w:bookmarkEnd w:id="115"/>
      <w:bookmarkEnd w:id="116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26.</w:t>
      </w:r>
      <w:r w:rsidRPr="00710FDE">
        <w:tab/>
        <w:t xml:space="preserve">Комитет, возможно, пожелает напомнить о том, что в 2015 году он одобрил учреждение GE.2. Секретариат тогда выполнил административные требования для учреждения этой группы, которая провела первую сессию 16 и 17 ноября 2015 года. На своей первой сессии Группа приняла план работы и определила приоритетные области для рассмотрения, в частности такие, как: совместимость системы eTIR с национальными законодательными требованиями; </w:t>
      </w:r>
      <w:bookmarkStart w:id="117" w:name="lt_pId234"/>
      <w:r w:rsidRPr="00710FDE">
        <w:t>администр</w:t>
      </w:r>
      <w:r w:rsidRPr="00710FDE">
        <w:t>а</w:t>
      </w:r>
      <w:r w:rsidRPr="00710FDE">
        <w:t>тивное управление и финансирование международной системы eTIR;</w:t>
      </w:r>
      <w:bookmarkEnd w:id="117"/>
      <w:r w:rsidRPr="00710FDE">
        <w:t xml:space="preserve"> </w:t>
      </w:r>
      <w:bookmarkStart w:id="118" w:name="lt_pId235"/>
      <w:r w:rsidRPr="00710FDE">
        <w:t>соображ</w:t>
      </w:r>
      <w:r w:rsidRPr="00710FDE">
        <w:t>е</w:t>
      </w:r>
      <w:r w:rsidRPr="00710FDE">
        <w:t>ния конфиденциальности данных;</w:t>
      </w:r>
      <w:bookmarkEnd w:id="118"/>
      <w:r w:rsidRPr="00710FDE">
        <w:t xml:space="preserve"> </w:t>
      </w:r>
      <w:bookmarkStart w:id="119" w:name="lt_pId236"/>
      <w:r w:rsidRPr="00710FDE">
        <w:t>идентификация держателя и проверка целос</w:t>
      </w:r>
      <w:r w:rsidRPr="00710FDE">
        <w:t>т</w:t>
      </w:r>
      <w:r w:rsidRPr="00710FDE">
        <w:t>ности сообщений, касающихся электронного обмена данными;</w:t>
      </w:r>
      <w:bookmarkEnd w:id="119"/>
      <w:r w:rsidRPr="00710FDE">
        <w:t xml:space="preserve"> </w:t>
      </w:r>
      <w:bookmarkStart w:id="120" w:name="lt_pId237"/>
      <w:r w:rsidRPr="00710FDE">
        <w:t xml:space="preserve">правовой статус </w:t>
      </w:r>
      <w:r w:rsidRPr="00710FDE">
        <w:lastRenderedPageBreak/>
        <w:t>Справочной модели eTIR и соответствующая процедура внесения поправок.</w:t>
      </w:r>
      <w:bookmarkEnd w:id="120"/>
      <w:r w:rsidRPr="00710FDE">
        <w:t xml:space="preserve"> Предполагается, что Группа экспертов завершит деятельность по разработке пр</w:t>
      </w:r>
      <w:r w:rsidRPr="00710FDE">
        <w:t>а</w:t>
      </w:r>
      <w:r w:rsidRPr="00710FDE">
        <w:t>вовой основы eTIR в 2017 году. На своих ежегодных сессиях Комитет будет и</w:t>
      </w:r>
      <w:r w:rsidRPr="00710FDE">
        <w:t>н</w:t>
      </w:r>
      <w:r w:rsidRPr="00710FDE">
        <w:t>формироваться о прогрессе в работе этой группы.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  <w:t>C.</w:t>
      </w:r>
      <w:r w:rsidRPr="00710FDE">
        <w:tab/>
      </w:r>
      <w:bookmarkStart w:id="121" w:name="lt_pId242"/>
      <w:bookmarkStart w:id="122" w:name="lt_pId240"/>
      <w:r w:rsidRPr="00710FDE">
        <w:t xml:space="preserve">Совместный экспериментальный проект eTIR ЕЭК ООН </w:t>
      </w:r>
      <w:r w:rsidR="0024319F">
        <w:br/>
      </w:r>
      <w:r w:rsidRPr="00710FDE">
        <w:t>и МСАТ</w:t>
      </w:r>
      <w:bookmarkEnd w:id="121"/>
      <w:bookmarkEnd w:id="122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27.</w:t>
      </w:r>
      <w:r w:rsidRPr="00710FDE">
        <w:tab/>
      </w:r>
      <w:bookmarkStart w:id="123" w:name="lt_pId244"/>
      <w:r w:rsidRPr="00710FDE">
        <w:t>Комитету следует напомнить о том, что на своей семьдесят шестой сессии он настоятельно призвал Договаривающиеся стороны активизировать усилия по завершению разработки и началу реализации проекта eTIR (ECE/TRANS/240, пункт 69).</w:t>
      </w:r>
      <w:bookmarkEnd w:id="123"/>
      <w:r w:rsidRPr="00710FDE">
        <w:t xml:space="preserve"> </w:t>
      </w:r>
      <w:bookmarkStart w:id="124" w:name="lt_pId245"/>
      <w:bookmarkStart w:id="125" w:name="lt_pId243"/>
      <w:r w:rsidRPr="00710FDE">
        <w:t>С учетом данного факта, а также того, что как таможенные органы, так и частный сектор уже осуществляли капиталовложения в компьютеризацию пр</w:t>
      </w:r>
      <w:r w:rsidRPr="00710FDE">
        <w:t>о</w:t>
      </w:r>
      <w:r w:rsidRPr="00710FDE">
        <w:t>цедуры МДП, секретариат ЕЭК ООН и МСАТ при поддержке Договаривающихся сторон в 2014 году начали реализацию так называемого совместного экспер</w:t>
      </w:r>
      <w:r w:rsidRPr="00710FDE">
        <w:t>и</w:t>
      </w:r>
      <w:r w:rsidRPr="00710FDE">
        <w:t>ментального проекта eTIR ЕЭК ООН и МСАТ.</w:t>
      </w:r>
      <w:bookmarkEnd w:id="124"/>
      <w:bookmarkEnd w:id="125"/>
      <w:r w:rsidRPr="00710FDE">
        <w:t xml:space="preserve"> </w:t>
      </w:r>
      <w:bookmarkStart w:id="126" w:name="lt_pId246"/>
      <w:r w:rsidRPr="00710FDE">
        <w:t>С подробной информацией можно ознакомиться в документе ECE/TRANS/WP.30/2014/9 и неофициальном докуме</w:t>
      </w:r>
      <w:r w:rsidRPr="00710FDE">
        <w:t>н</w:t>
      </w:r>
      <w:r w:rsidRPr="00710FDE">
        <w:t>те GE.1 № 6 (2014 год).</w:t>
      </w:r>
      <w:bookmarkEnd w:id="126"/>
    </w:p>
    <w:p w:rsidR="00710FDE" w:rsidRPr="00710FDE" w:rsidRDefault="00710FDE" w:rsidP="00710FDE">
      <w:pPr>
        <w:pStyle w:val="SingleTxt"/>
      </w:pPr>
      <w:r w:rsidRPr="00710FDE">
        <w:t>28.</w:t>
      </w:r>
      <w:r w:rsidRPr="00710FDE">
        <w:tab/>
      </w:r>
      <w:bookmarkStart w:id="127" w:name="lt_pId248"/>
      <w:bookmarkStart w:id="128" w:name="lt_pId247"/>
      <w:r w:rsidRPr="00710FDE">
        <w:t>Цель данного экспериментального проекта состоит в обеспечении ускоре</w:t>
      </w:r>
      <w:r w:rsidRPr="00710FDE">
        <w:t>н</w:t>
      </w:r>
      <w:r w:rsidRPr="00710FDE">
        <w:t>ного и максимально экономичного внедрения безбумажной процедуры МДП между двумя участвующими в реализации экспериментального проекта странами на основе имеющихся инвестиций и электронных инструментов.</w:t>
      </w:r>
      <w:bookmarkEnd w:id="127"/>
      <w:bookmarkEnd w:id="128"/>
      <w:r w:rsidRPr="00710FDE">
        <w:t xml:space="preserve"> </w:t>
      </w:r>
      <w:bookmarkStart w:id="129" w:name="lt_pId249"/>
      <w:r w:rsidRPr="00710FDE">
        <w:t>Данный эксп</w:t>
      </w:r>
      <w:r w:rsidRPr="00710FDE">
        <w:t>е</w:t>
      </w:r>
      <w:r w:rsidRPr="00710FDE">
        <w:t>риментальный проект, как и другие экспериментальные проекты, является пе</w:t>
      </w:r>
      <w:r w:rsidRPr="00710FDE">
        <w:t>р</w:t>
      </w:r>
      <w:r w:rsidRPr="00710FDE">
        <w:t>вым конкретным шагом на пути к внедрению полноценной системы eTIR в соо</w:t>
      </w:r>
      <w:r w:rsidRPr="00710FDE">
        <w:t>т</w:t>
      </w:r>
      <w:r w:rsidRPr="00710FDE">
        <w:t>ветствии с проектом Договаривающихся сторон и Справочной моделью eTIR.</w:t>
      </w:r>
      <w:bookmarkEnd w:id="129"/>
      <w:r w:rsidRPr="00710FDE">
        <w:t xml:space="preserve"> </w:t>
      </w:r>
      <w:bookmarkStart w:id="130" w:name="lt_pId250"/>
      <w:r w:rsidRPr="00710FDE">
        <w:t>Экспериментальный проект не охватывает все концепции eTIR в целях его уск</w:t>
      </w:r>
      <w:r w:rsidRPr="00710FDE">
        <w:t>о</w:t>
      </w:r>
      <w:r w:rsidRPr="00710FDE">
        <w:t>ренной реализации в ограниченных географических и временных рамках.</w:t>
      </w:r>
      <w:bookmarkEnd w:id="130"/>
    </w:p>
    <w:p w:rsidR="00710FDE" w:rsidRPr="00710FDE" w:rsidRDefault="00710FDE" w:rsidP="00710FDE">
      <w:pPr>
        <w:pStyle w:val="SingleTxt"/>
      </w:pPr>
      <w:r w:rsidRPr="00710FDE">
        <w:t>29.</w:t>
      </w:r>
      <w:r w:rsidRPr="00710FDE">
        <w:tab/>
      </w:r>
      <w:bookmarkStart w:id="131" w:name="lt_pId252"/>
      <w:bookmarkStart w:id="132" w:name="lt_pId251"/>
      <w:r w:rsidRPr="00710FDE">
        <w:t>Данный экспериментальный проект реализуется Ираном (Исламской Ре</w:t>
      </w:r>
      <w:r w:rsidRPr="00710FDE">
        <w:t>с</w:t>
      </w:r>
      <w:r w:rsidRPr="00710FDE">
        <w:t>публикой) и Турцией;</w:t>
      </w:r>
      <w:bookmarkEnd w:id="131"/>
      <w:r w:rsidRPr="00710FDE">
        <w:t xml:space="preserve"> </w:t>
      </w:r>
      <w:bookmarkStart w:id="133" w:name="lt_pId253"/>
      <w:r w:rsidRPr="00710FDE">
        <w:t>обе страны являются Договаривающимися сторонами Ко</w:t>
      </w:r>
      <w:r w:rsidRPr="00710FDE">
        <w:t>н</w:t>
      </w:r>
      <w:r w:rsidRPr="00710FDE">
        <w:t>венции МДП, которые уже компьютеризировали процедуры управления операц</w:t>
      </w:r>
      <w:r w:rsidRPr="00710FDE">
        <w:t>и</w:t>
      </w:r>
      <w:r w:rsidRPr="00710FDE">
        <w:t>ями МДП на национальном уровне и подключились к таким системам МСАТ, как функционирующая в режиме реального времени база данных SafeTIR (RTS) и</w:t>
      </w:r>
      <w:r w:rsidR="0024319F">
        <w:t> </w:t>
      </w:r>
      <w:r w:rsidRPr="00710FDE">
        <w:t>программа предварительной электронной декларации МДП (TIR-EPD).</w:t>
      </w:r>
      <w:bookmarkEnd w:id="132"/>
      <w:bookmarkEnd w:id="133"/>
    </w:p>
    <w:p w:rsidR="00710FDE" w:rsidRPr="00710FDE" w:rsidRDefault="00710FDE" w:rsidP="00710FDE">
      <w:pPr>
        <w:pStyle w:val="SingleTxt"/>
      </w:pPr>
      <w:r w:rsidRPr="00710FDE">
        <w:t>30.</w:t>
      </w:r>
      <w:r w:rsidRPr="00710FDE">
        <w:tab/>
      </w:r>
      <w:bookmarkStart w:id="134" w:name="lt_pId255"/>
      <w:r w:rsidRPr="00710FDE">
        <w:t>К основным преимуществам данного экспериментального проекта относя</w:t>
      </w:r>
      <w:r w:rsidRPr="00710FDE">
        <w:t>т</w:t>
      </w:r>
      <w:r w:rsidRPr="00710FDE">
        <w:t>ся:</w:t>
      </w:r>
      <w:bookmarkEnd w:id="134"/>
    </w:p>
    <w:p w:rsidR="00710FDE" w:rsidRPr="00710FDE" w:rsidRDefault="00710FDE" w:rsidP="00166C6A">
      <w:pPr>
        <w:pStyle w:val="Bullet1"/>
      </w:pPr>
      <w:bookmarkStart w:id="135" w:name="lt_pId256"/>
      <w:bookmarkStart w:id="136" w:name="lt_pId254"/>
      <w:r w:rsidRPr="00710FDE">
        <w:t>подтверждение того, что процедура МДП может функционировать в огр</w:t>
      </w:r>
      <w:r w:rsidRPr="00710FDE">
        <w:t>а</w:t>
      </w:r>
      <w:r w:rsidRPr="00710FDE">
        <w:t>ниченных временных рамках без бумажной книжки МДП;</w:t>
      </w:r>
      <w:bookmarkEnd w:id="135"/>
      <w:bookmarkEnd w:id="136"/>
    </w:p>
    <w:p w:rsidR="00710FDE" w:rsidRPr="00710FDE" w:rsidRDefault="00710FDE" w:rsidP="00166C6A">
      <w:pPr>
        <w:pStyle w:val="Bullet1"/>
      </w:pPr>
      <w:bookmarkStart w:id="137" w:name="lt_pId257"/>
      <w:r w:rsidRPr="00710FDE">
        <w:t>использование уже имеющейся инфраструктуры и связей МСАТ и таможен (TIR-EPD и RTS);</w:t>
      </w:r>
      <w:bookmarkEnd w:id="137"/>
    </w:p>
    <w:p w:rsidR="00710FDE" w:rsidRPr="00710FDE" w:rsidRDefault="00710FDE" w:rsidP="00166C6A">
      <w:pPr>
        <w:pStyle w:val="Bullet1"/>
      </w:pPr>
      <w:bookmarkStart w:id="138" w:name="lt_pId258"/>
      <w:r w:rsidRPr="00710FDE">
        <w:t>включение в предварительную декларацию информации о различных нац</w:t>
      </w:r>
      <w:r w:rsidRPr="00710FDE">
        <w:t>и</w:t>
      </w:r>
      <w:r w:rsidRPr="00710FDE">
        <w:t>ональных требованиях, таких как требования по безопасности и надежн</w:t>
      </w:r>
      <w:r w:rsidRPr="00710FDE">
        <w:t>о</w:t>
      </w:r>
      <w:r w:rsidRPr="00710FDE">
        <w:t>сти;</w:t>
      </w:r>
      <w:bookmarkEnd w:id="138"/>
    </w:p>
    <w:p w:rsidR="00710FDE" w:rsidRPr="00710FDE" w:rsidRDefault="00710FDE" w:rsidP="00166C6A">
      <w:pPr>
        <w:pStyle w:val="Bullet1"/>
      </w:pPr>
      <w:bookmarkStart w:id="139" w:name="lt_pId259"/>
      <w:r w:rsidRPr="00710FDE">
        <w:t>внедрение и испытание ряда стандартных сообщений и процедур eTIR;</w:t>
      </w:r>
      <w:bookmarkEnd w:id="139"/>
    </w:p>
    <w:p w:rsidR="00710FDE" w:rsidRPr="00710FDE" w:rsidRDefault="00710FDE" w:rsidP="00166C6A">
      <w:pPr>
        <w:pStyle w:val="Bullet1"/>
      </w:pPr>
      <w:bookmarkStart w:id="140" w:name="lt_pId260"/>
      <w:r w:rsidRPr="00710FDE">
        <w:t>информирование о вероятных проблемах и их устранение перед введением в эксплуатацию полностью функци</w:t>
      </w:r>
      <w:r w:rsidR="009731BF">
        <w:t>онирующей международной сист</w:t>
      </w:r>
      <w:r w:rsidR="009731BF">
        <w:t>е</w:t>
      </w:r>
      <w:r w:rsidR="009731BF">
        <w:t>мы </w:t>
      </w:r>
      <w:r w:rsidRPr="00710FDE">
        <w:t>eTIR.</w:t>
      </w:r>
      <w:bookmarkEnd w:id="140"/>
    </w:p>
    <w:p w:rsidR="00710FDE" w:rsidRPr="00710FDE" w:rsidRDefault="00710FDE" w:rsidP="00710FDE">
      <w:pPr>
        <w:pStyle w:val="SingleTxt"/>
      </w:pPr>
      <w:r w:rsidRPr="00710FDE">
        <w:t>31.</w:t>
      </w:r>
      <w:r w:rsidRPr="00710FDE">
        <w:tab/>
      </w:r>
      <w:bookmarkStart w:id="141" w:name="lt_pId262"/>
      <w:r w:rsidRPr="00710FDE">
        <w:t>24 марта 2015 года ЕЭК ООН и МСАТ подписали меморандум о взаимоп</w:t>
      </w:r>
      <w:r w:rsidRPr="00710FDE">
        <w:t>о</w:t>
      </w:r>
      <w:r w:rsidRPr="00710FDE">
        <w:t xml:space="preserve">нимании, в соответствии с которым ЕЭК ООН предоставлялась дополнительная финансовая поддержка для покрытия дополнительных расходов на выполнение </w:t>
      </w:r>
      <w:r w:rsidRPr="00710FDE">
        <w:lastRenderedPageBreak/>
        <w:t>экспериментального проекта, включая расходы на дополнительного эксперта по</w:t>
      </w:r>
      <w:r w:rsidR="0024319F">
        <w:t> </w:t>
      </w:r>
      <w:r w:rsidRPr="00710FDE">
        <w:t>ИТ.</w:t>
      </w:r>
      <w:bookmarkEnd w:id="141"/>
      <w:r w:rsidRPr="00710FDE">
        <w:t xml:space="preserve"> 26 октября 2015 года Иран (Исламская Республика) и Турция (как тамо</w:t>
      </w:r>
      <w:r w:rsidRPr="00710FDE">
        <w:t>ж</w:t>
      </w:r>
      <w:r w:rsidRPr="00710FDE">
        <w:t>ни, так и гарантийные объединения), а также ЕЭК ООН и МСАТ завершили пр</w:t>
      </w:r>
      <w:r w:rsidRPr="00710FDE">
        <w:t>о</w:t>
      </w:r>
      <w:r w:rsidRPr="00710FDE">
        <w:t>цесс подписания круга ведения (КВ) для этого проекта, ознаменовав тем самым официальное начало реализации экспериментального проекта.</w:t>
      </w:r>
    </w:p>
    <w:p w:rsidR="00710FDE" w:rsidRPr="00710FDE" w:rsidRDefault="00710FDE" w:rsidP="00710FDE">
      <w:pPr>
        <w:pStyle w:val="SingleTxt"/>
      </w:pPr>
      <w:r w:rsidRPr="00710FDE">
        <w:t>32.</w:t>
      </w:r>
      <w:r w:rsidRPr="00710FDE">
        <w:tab/>
        <w:t>Благодаря подготовительной технической работе, проведенной всеми заи</w:t>
      </w:r>
      <w:r w:rsidRPr="00710FDE">
        <w:t>н</w:t>
      </w:r>
      <w:r w:rsidRPr="00710FDE">
        <w:t>тересованными сторонами в 2015 году, после подписания КВ из Измира и Тег</w:t>
      </w:r>
      <w:r w:rsidRPr="00710FDE">
        <w:t>е</w:t>
      </w:r>
      <w:r w:rsidRPr="00710FDE">
        <w:t>рана стартовали 5 ноября 2015 года первые две пробные перевозки МДП. Цель этих пробных перевозок состояла в обеспечении того, чтобы одновременно с р</w:t>
      </w:r>
      <w:r w:rsidRPr="00710FDE">
        <w:t>е</w:t>
      </w:r>
      <w:r w:rsidRPr="00710FDE">
        <w:t>гулярной обработкой книжек МДП все заинтересованные стороны могли успе</w:t>
      </w:r>
      <w:r w:rsidRPr="00710FDE">
        <w:t>ш</w:t>
      </w:r>
      <w:r w:rsidRPr="00710FDE">
        <w:t>но и безопасно обмениваться в электронной форме всей информацией, содерж</w:t>
      </w:r>
      <w:r w:rsidRPr="00710FDE">
        <w:t>а</w:t>
      </w:r>
      <w:r w:rsidRPr="00710FDE">
        <w:t>щейся в книжке МДП. 12 ноября 2016 года обе перевозки были завершены в пунктах назначения, причем все заинтересованные стороны послали и получили информацию по плану.</w:t>
      </w:r>
    </w:p>
    <w:p w:rsidR="00710FDE" w:rsidRPr="00710FDE" w:rsidRDefault="00710FDE" w:rsidP="00710FDE">
      <w:pPr>
        <w:pStyle w:val="SingleTxt"/>
      </w:pPr>
      <w:r w:rsidRPr="00710FDE">
        <w:t>33.</w:t>
      </w:r>
      <w:r w:rsidRPr="00710FDE">
        <w:tab/>
        <w:t>После успешного завершения пробных перевозок до конца 2015 года были осуществлены первые экспериментальные перевозки eTIR с применением эле</w:t>
      </w:r>
      <w:r w:rsidRPr="00710FDE">
        <w:t>к</w:t>
      </w:r>
      <w:r w:rsidRPr="00710FDE">
        <w:t>тронных гарантий взамен бумажных книжек МДП.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  <w:t>D.</w:t>
      </w:r>
      <w:r w:rsidRPr="00710FDE">
        <w:tab/>
      </w:r>
      <w:bookmarkStart w:id="142" w:name="lt_pId272"/>
      <w:bookmarkStart w:id="143" w:name="lt_pId270"/>
      <w:r w:rsidRPr="00710FDE">
        <w:t xml:space="preserve">Финансируемый по линии СРООН проект </w:t>
      </w:r>
      <w:r w:rsidR="00DF11F1">
        <w:t>«</w:t>
      </w:r>
      <w:r w:rsidRPr="00710FDE">
        <w:t>Укрепление потенциала развивающихся стран и стран с переходной экономикой в деле облегчения законного пересечения границ, регионального сотрудничества и интеграции</w:t>
      </w:r>
      <w:bookmarkEnd w:id="142"/>
      <w:bookmarkEnd w:id="143"/>
      <w:r w:rsidR="00DF11F1">
        <w:t>»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34.</w:t>
      </w:r>
      <w:r w:rsidRPr="00710FDE">
        <w:tab/>
      </w:r>
      <w:bookmarkStart w:id="144" w:name="lt_pId274"/>
      <w:r w:rsidRPr="00710FDE">
        <w:t>Комитету следует напомнить о том, что в рамках восьмого транша по пр</w:t>
      </w:r>
      <w:r w:rsidRPr="00710FDE">
        <w:t>о</w:t>
      </w:r>
      <w:r w:rsidRPr="00710FDE">
        <w:t>екту Счета развития Организации Объединенных Наций был осуществлен гл</w:t>
      </w:r>
      <w:r w:rsidRPr="00710FDE">
        <w:t>о</w:t>
      </w:r>
      <w:r w:rsidRPr="00710FDE">
        <w:t>бальный проект, тесно связанный с eTIR.</w:t>
      </w:r>
      <w:bookmarkEnd w:id="144"/>
      <w:r w:rsidRPr="00710FDE">
        <w:t xml:space="preserve"> </w:t>
      </w:r>
      <w:bookmarkStart w:id="145" w:name="lt_pId275"/>
      <w:bookmarkStart w:id="146" w:name="lt_pId273"/>
      <w:r w:rsidRPr="00710FDE">
        <w:t>Этот проект направлен на укрепление потенциала развивающихся стран и стран с переходной экономикой в области упрощения процедур законного пересечения границ посредством расширения защищенного электронного обмена транзитной информацией между таможенн</w:t>
      </w:r>
      <w:r w:rsidRPr="00710FDE">
        <w:t>ы</w:t>
      </w:r>
      <w:r w:rsidRPr="00710FDE">
        <w:t>ми администрациями и более широкого использования международных ста</w:t>
      </w:r>
      <w:r w:rsidRPr="00710FDE">
        <w:t>н</w:t>
      </w:r>
      <w:r w:rsidRPr="00710FDE">
        <w:t>дартных электронных сообщений.</w:t>
      </w:r>
      <w:bookmarkStart w:id="147" w:name="lt_pId276"/>
      <w:bookmarkEnd w:id="145"/>
      <w:bookmarkEnd w:id="146"/>
      <w:r w:rsidRPr="00710FDE">
        <w:t xml:space="preserve"> В этом проекте участвуют все региональные комиссии, и вся информация о нем размещена на веб-сайте проекта (</w:t>
      </w:r>
      <w:hyperlink r:id="rId16" w:history="1">
        <w:r w:rsidR="0024319F" w:rsidRPr="0024319F">
          <w:rPr>
            <w:rStyle w:val="Hyperlink"/>
            <w:color w:val="auto"/>
            <w:u w:val="none"/>
          </w:rPr>
          <w:t>http://www.unece.org/trans/themes/unda_customs-to-customs.html</w:t>
        </w:r>
      </w:hyperlink>
      <w:r w:rsidRPr="00710FDE">
        <w:t>).</w:t>
      </w:r>
      <w:bookmarkEnd w:id="147"/>
    </w:p>
    <w:p w:rsidR="00710FDE" w:rsidRPr="00710FDE" w:rsidRDefault="00710FDE" w:rsidP="00710FDE">
      <w:pPr>
        <w:pStyle w:val="SingleTxt"/>
      </w:pPr>
      <w:r w:rsidRPr="00710FDE">
        <w:t>35.</w:t>
      </w:r>
      <w:r w:rsidRPr="00710FDE">
        <w:tab/>
        <w:t>Комитет, возможно, пожелает принять к сведению, что до настоящего вр</w:t>
      </w:r>
      <w:r w:rsidRPr="00710FDE">
        <w:t>е</w:t>
      </w:r>
      <w:r w:rsidRPr="00710FDE">
        <w:t>мени были успешно проведены следующие мероприятия:</w:t>
      </w:r>
    </w:p>
    <w:p w:rsidR="00710FDE" w:rsidRPr="00710FDE" w:rsidRDefault="00E15D8C" w:rsidP="00166C6A">
      <w:pPr>
        <w:pStyle w:val="Bullet1"/>
      </w:pPr>
      <w:bookmarkStart w:id="148" w:name="lt_pId279"/>
      <w:bookmarkStart w:id="149" w:name="lt_pId277"/>
      <w:r>
        <w:t>В</w:t>
      </w:r>
      <w:r w:rsidR="00710FDE" w:rsidRPr="00710FDE">
        <w:t xml:space="preserve"> Женеве (8 декабря 2014 года) состоялось первое межрегиональное сов</w:t>
      </w:r>
      <w:r w:rsidR="00710FDE" w:rsidRPr="00710FDE">
        <w:t>е</w:t>
      </w:r>
      <w:r w:rsidR="00710FDE" w:rsidRPr="00710FDE">
        <w:t>щание Группы экспертов по этому проекту.</w:t>
      </w:r>
      <w:bookmarkEnd w:id="148"/>
      <w:bookmarkEnd w:id="149"/>
      <w:r w:rsidR="00710FDE" w:rsidRPr="00710FDE">
        <w:t xml:space="preserve"> На основе результатов анализа пробелов эксперты из каждой региональной комиссии отобрали страны для реализации экспериментального проекта и оценили, возможно ли в рамках данного проекта на практике обеспечить электронный обмен транзитной информацией между таможенными органами или же наилучшим вариантом была бы разработка плана действий с изложением шагов, необходимых для создания такой системы.</w:t>
      </w:r>
    </w:p>
    <w:p w:rsidR="00710FDE" w:rsidRPr="00710FDE" w:rsidRDefault="00710FDE" w:rsidP="00166C6A">
      <w:pPr>
        <w:pStyle w:val="Bullet1"/>
      </w:pPr>
      <w:r w:rsidRPr="00710FDE">
        <w:t>16–17 июня 2015 года ЭКЛАК организовала в Сан-Хосе (Коста-Рика) для сотрудников таможенных служб всех шести стран Центральной Америки рабочее совещание по бизнес-анализу, применяемому к таможенным рискам и таможенной оценке, и по Модели данных ВТамО.</w:t>
      </w:r>
    </w:p>
    <w:p w:rsidR="00710FDE" w:rsidRPr="00710FDE" w:rsidRDefault="00710FDE" w:rsidP="00166C6A">
      <w:pPr>
        <w:pStyle w:val="Bullet1"/>
      </w:pPr>
      <w:bookmarkStart w:id="150" w:name="lt_pId282"/>
      <w:r w:rsidRPr="00710FDE">
        <w:t>22–23 июня 2015 года ЕЭК ООН организовала в Тбилиси рабочее совещ</w:t>
      </w:r>
      <w:r w:rsidRPr="00710FDE">
        <w:t>а</w:t>
      </w:r>
      <w:r w:rsidRPr="00710FDE">
        <w:t>ние по обмену данными между таможенными органами.</w:t>
      </w:r>
      <w:bookmarkEnd w:id="150"/>
    </w:p>
    <w:p w:rsidR="00710FDE" w:rsidRPr="00710FDE" w:rsidRDefault="00710FDE" w:rsidP="00166C6A">
      <w:pPr>
        <w:pStyle w:val="Bullet1"/>
      </w:pPr>
      <w:bookmarkStart w:id="151" w:name="lt_pId283"/>
      <w:r w:rsidRPr="00710FDE">
        <w:lastRenderedPageBreak/>
        <w:t>7–8 сентября 2015 года ЭСКАТО организовала в Иссык-Куле (Кыргызская Республика) рабочее совещание по обмену данными между таможенными органами.</w:t>
      </w:r>
      <w:bookmarkEnd w:id="151"/>
    </w:p>
    <w:p w:rsidR="00710FDE" w:rsidRPr="00710FDE" w:rsidRDefault="00710FDE" w:rsidP="00166C6A">
      <w:pPr>
        <w:pStyle w:val="Bullet1"/>
      </w:pPr>
      <w:r w:rsidRPr="00710FDE">
        <w:t>ЕЭК ООН и ЭКЛАК уже заключили различные контракты о технической помощи с консультантами, которые помогут странам, отобранным для ре</w:t>
      </w:r>
      <w:r w:rsidRPr="00710FDE">
        <w:t>а</w:t>
      </w:r>
      <w:r w:rsidRPr="00710FDE">
        <w:t>лизации экспериментального проекта, успешно выполнить программу де</w:t>
      </w:r>
      <w:r w:rsidRPr="00710FDE">
        <w:t>й</w:t>
      </w:r>
      <w:r w:rsidRPr="00710FDE">
        <w:t>ствий по электронному обмену данными между таможенными органами.</w:t>
      </w:r>
    </w:p>
    <w:p w:rsidR="00710FDE" w:rsidRPr="00710FDE" w:rsidRDefault="00710FDE" w:rsidP="00166C6A">
      <w:pPr>
        <w:pStyle w:val="Bullet1"/>
      </w:pPr>
      <w:r w:rsidRPr="00710FDE">
        <w:t>ЕЭК ООН поручила одной компании разработать и развернуть платформу для обмена данными между таможенными органами.</w:t>
      </w:r>
    </w:p>
    <w:p w:rsidR="00710FDE" w:rsidRPr="00710FDE" w:rsidRDefault="00710FDE" w:rsidP="00710FDE">
      <w:pPr>
        <w:pStyle w:val="SingleTxt"/>
      </w:pPr>
      <w:r w:rsidRPr="00710FDE">
        <w:t>36.</w:t>
      </w:r>
      <w:r w:rsidRPr="00710FDE">
        <w:tab/>
        <w:t>Комитет, возможно, пожелает принять к сведению, что ввиду задержек, в</w:t>
      </w:r>
      <w:r w:rsidRPr="00710FDE">
        <w:t>ы</w:t>
      </w:r>
      <w:r w:rsidRPr="00710FDE">
        <w:t>званных непредвиденными обстоятельствами (политические изменения в стр</w:t>
      </w:r>
      <w:r w:rsidRPr="00710FDE">
        <w:t>а</w:t>
      </w:r>
      <w:r w:rsidRPr="00710FDE">
        <w:t>нах, участвующих в этом экспериментальном проекте, и административные з</w:t>
      </w:r>
      <w:r w:rsidRPr="00710FDE">
        <w:t>а</w:t>
      </w:r>
      <w:r w:rsidRPr="00710FDE">
        <w:t>держки в региональных комиссиях в связи с переходом на новую систему общ</w:t>
      </w:r>
      <w:r w:rsidRPr="00710FDE">
        <w:t>е</w:t>
      </w:r>
      <w:r w:rsidRPr="00710FDE">
        <w:t xml:space="preserve">организационного планирования ресурсов (ОПР) </w:t>
      </w:r>
      <w:r w:rsidR="00DF11F1">
        <w:t>«</w:t>
      </w:r>
      <w:r w:rsidRPr="00710FDE">
        <w:t>Умоджа</w:t>
      </w:r>
      <w:r w:rsidR="00DF11F1">
        <w:t>»</w:t>
      </w:r>
      <w:r w:rsidRPr="00710FDE">
        <w:t>), Департамент по экономическим и социальным вопросам продлил срок реализации этого проекта на дополнительный шестимесячный период </w:t>
      </w:r>
      <w:r w:rsidR="00FD1D74">
        <w:t>–</w:t>
      </w:r>
      <w:r w:rsidRPr="00710FDE">
        <w:t xml:space="preserve"> до 30 июня 2016 года.</w:t>
      </w:r>
    </w:p>
    <w:p w:rsidR="00710FDE" w:rsidRPr="00710FDE" w:rsidRDefault="00710FDE" w:rsidP="00710FDE">
      <w:pPr>
        <w:pStyle w:val="SingleTxt"/>
      </w:pPr>
      <w:r w:rsidRPr="00710FDE">
        <w:t>37.</w:t>
      </w:r>
      <w:r w:rsidRPr="00710FDE">
        <w:tab/>
        <w:t xml:space="preserve">И наконец, Комитет, возможно, пожелает принять к сведению, что: </w:t>
      </w:r>
      <w:r w:rsidR="0024319F">
        <w:br/>
      </w:r>
      <w:r w:rsidRPr="00710FDE">
        <w:t>a) 2–4 декабря 2015 года в Касабланке (Марокко) состоялось рабочее совещание по обмену данными между таможенными органами, организованное совместно ЭКА ООН и ЭСКЗА ООН; b) в Женеве (20–21 июня 2016 года) пройдут второе межрегиональное совещание группы экспертов и семинар по содействию эле</w:t>
      </w:r>
      <w:r w:rsidRPr="00710FDE">
        <w:t>к</w:t>
      </w:r>
      <w:r w:rsidRPr="00710FDE">
        <w:t>тронному обмену таможенной информацией и принятию стандартных электро</w:t>
      </w:r>
      <w:r w:rsidRPr="00710FDE">
        <w:t>н</w:t>
      </w:r>
      <w:r w:rsidRPr="00710FDE">
        <w:t>ных сообщений; и c) внешняя оценка проекта будет проведена с июля по се</w:t>
      </w:r>
      <w:r w:rsidRPr="00710FDE">
        <w:t>н</w:t>
      </w:r>
      <w:r w:rsidRPr="00710FDE">
        <w:t>тябрь 2016 года.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bookmarkStart w:id="152" w:name="lt_pId291"/>
      <w:r w:rsidRPr="00710FDE">
        <w:t>VIII.</w:t>
      </w:r>
      <w:bookmarkEnd w:id="152"/>
      <w:r w:rsidRPr="00710FDE">
        <w:tab/>
        <w:t>Принятие нового круга ведения и правил процедуры Рабочей группы WP.30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38.</w:t>
      </w:r>
      <w:r w:rsidRPr="00710FDE">
        <w:tab/>
      </w:r>
      <w:bookmarkStart w:id="153" w:name="lt_pId294"/>
      <w:r w:rsidRPr="00710FDE">
        <w:t>В июне 2015 года WP.30 была проинформирована о том, что с учетом о</w:t>
      </w:r>
      <w:r w:rsidRPr="00710FDE">
        <w:t>б</w:t>
      </w:r>
      <w:r w:rsidRPr="00710FDE">
        <w:t>суждений в различных рабочих группах вопроса о статусе участия стран, не вх</w:t>
      </w:r>
      <w:r w:rsidRPr="00710FDE">
        <w:t>о</w:t>
      </w:r>
      <w:r w:rsidRPr="00710FDE">
        <w:t>дящих в ЕЭК, но являющихся договаривающимися сторонами конвенций и с</w:t>
      </w:r>
      <w:r w:rsidRPr="00710FDE">
        <w:t>о</w:t>
      </w:r>
      <w:r w:rsidRPr="00710FDE">
        <w:t>глашений, относящихся к ведению вспомогательных органов Комитета по вну</w:t>
      </w:r>
      <w:r w:rsidRPr="00710FDE">
        <w:t>т</w:t>
      </w:r>
      <w:r w:rsidRPr="00710FDE">
        <w:t>реннему транспорту, КВТ решил, что в рамках своих применимых правил и пр</w:t>
      </w:r>
      <w:r w:rsidRPr="00710FDE">
        <w:t>о</w:t>
      </w:r>
      <w:r w:rsidRPr="00710FDE">
        <w:t>цедур рабочим группам следует делать выбор в пользу нестандартных решений, которые должны расширять возможности всех государств </w:t>
      </w:r>
      <w:r w:rsidR="0024319F">
        <w:t>–</w:t>
      </w:r>
      <w:r w:rsidRPr="00710FDE">
        <w:t xml:space="preserve"> членов Организации Объединенных Наций по присоединению к транспортным конвенциям и их ос</w:t>
      </w:r>
      <w:r w:rsidRPr="00710FDE">
        <w:t>у</w:t>
      </w:r>
      <w:r w:rsidRPr="00710FDE">
        <w:t>ществлению.</w:t>
      </w:r>
      <w:bookmarkEnd w:id="153"/>
      <w:r w:rsidRPr="00710FDE">
        <w:t xml:space="preserve"> </w:t>
      </w:r>
      <w:bookmarkStart w:id="154" w:name="lt_pId295"/>
      <w:bookmarkStart w:id="155" w:name="lt_pId293"/>
      <w:r w:rsidRPr="00710FDE">
        <w:t>WP.30 приняла эту информацию к сведению и высказала мнение о</w:t>
      </w:r>
      <w:r w:rsidR="0024319F">
        <w:t> </w:t>
      </w:r>
      <w:r w:rsidRPr="00710FDE">
        <w:t xml:space="preserve">том, что </w:t>
      </w:r>
      <w:r w:rsidR="00DF11F1">
        <w:t>«</w:t>
      </w:r>
      <w:r w:rsidRPr="00710FDE">
        <w:t>гибридное</w:t>
      </w:r>
      <w:r w:rsidR="00DF11F1">
        <w:t>»</w:t>
      </w:r>
      <w:r w:rsidRPr="00710FDE">
        <w:t xml:space="preserve"> решение в полной мере отражает существующую практ</w:t>
      </w:r>
      <w:r w:rsidRPr="00710FDE">
        <w:t>и</w:t>
      </w:r>
      <w:r w:rsidRPr="00710FDE">
        <w:t>ку и, кроме того, соответствует правилам и процедурам ЕЭК ООН.</w:t>
      </w:r>
      <w:bookmarkEnd w:id="154"/>
      <w:bookmarkEnd w:id="155"/>
      <w:r w:rsidRPr="00710FDE">
        <w:t xml:space="preserve"> Напомнив о предыдущих обсуждениях по этому вопросу, Рабочая группа одобрила свои круг ведения и правила процедуры, которые содержатся в документе ECE/TRANS/</w:t>
      </w:r>
      <w:r w:rsidR="0024319F">
        <w:br/>
      </w:r>
      <w:r w:rsidRPr="00710FDE">
        <w:t>WP.30/2015/7 и включены в приложение к настоящему документу для упрощения поиска.</w:t>
      </w: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bookmarkStart w:id="156" w:name="lt_pId298"/>
      <w:r w:rsidRPr="00710FDE">
        <w:t>IX.</w:t>
      </w:r>
      <w:bookmarkEnd w:id="156"/>
      <w:r w:rsidRPr="00710FDE">
        <w:tab/>
      </w:r>
      <w:bookmarkStart w:id="157" w:name="lt_pId299"/>
      <w:bookmarkStart w:id="158" w:name="lt_pId297"/>
      <w:r w:rsidRPr="00710FDE">
        <w:t>Рассмотрение Комитетом</w:t>
      </w:r>
      <w:bookmarkEnd w:id="157"/>
      <w:bookmarkEnd w:id="158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39.</w:t>
      </w:r>
      <w:r w:rsidRPr="00710FDE">
        <w:tab/>
      </w:r>
      <w:bookmarkStart w:id="159" w:name="lt_pId301"/>
      <w:r w:rsidRPr="00710FDE">
        <w:t>Комитет, возможно, пожелает принять к сведению и поддержать вышеук</w:t>
      </w:r>
      <w:r w:rsidRPr="00710FDE">
        <w:t>а</w:t>
      </w:r>
      <w:r w:rsidRPr="00710FDE">
        <w:t>занные мероприятия Договаривающихся сторон, WP.30 и секретариата.</w:t>
      </w:r>
      <w:bookmarkEnd w:id="159"/>
      <w:r w:rsidRPr="00710FDE">
        <w:t xml:space="preserve"> </w:t>
      </w:r>
      <w:bookmarkStart w:id="160" w:name="lt_pId302"/>
      <w:bookmarkStart w:id="161" w:name="lt_pId300"/>
      <w:r w:rsidRPr="00710FDE">
        <w:t>Ему та</w:t>
      </w:r>
      <w:r w:rsidRPr="00710FDE">
        <w:t>к</w:t>
      </w:r>
      <w:r w:rsidRPr="00710FDE">
        <w:t>же предлагается поддержать усилия по продолжению реализации проекта eTIR и продлить мандат WP.30/GE.1 на 2016 год.</w:t>
      </w:r>
      <w:bookmarkEnd w:id="160"/>
      <w:bookmarkEnd w:id="161"/>
    </w:p>
    <w:p w:rsidR="00166C6A" w:rsidRPr="00166C6A" w:rsidRDefault="00710FDE" w:rsidP="00166C6A">
      <w:pPr>
        <w:pStyle w:val="SingleTxt"/>
        <w:spacing w:after="0" w:line="120" w:lineRule="exact"/>
        <w:rPr>
          <w:sz w:val="10"/>
          <w:u w:val="single"/>
        </w:rPr>
      </w:pPr>
      <w:r w:rsidRPr="00710FDE">
        <w:rPr>
          <w:u w:val="single"/>
        </w:rPr>
        <w:br w:type="page"/>
      </w:r>
      <w:bookmarkStart w:id="162" w:name="lt_pId303"/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>Приложение</w:t>
      </w:r>
      <w:bookmarkEnd w:id="162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163" w:name="lt_pId306"/>
      <w:bookmarkStart w:id="164" w:name="lt_pId304"/>
      <w:r w:rsidRPr="00710FDE">
        <w:t>Круг ведения Рабочей группы по таможенным вопросам, связанным с транспортом (WP.30)</w:t>
      </w:r>
      <w:bookmarkEnd w:id="163"/>
      <w:bookmarkEnd w:id="164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1.</w:t>
      </w:r>
      <w:r w:rsidRPr="00710FDE">
        <w:tab/>
      </w:r>
      <w:bookmarkStart w:id="165" w:name="lt_pId308"/>
      <w:r w:rsidRPr="00710FDE">
        <w:t>Рабочая группа по таможенным вопросам, связанным с транспортом (им</w:t>
      </w:r>
      <w:r w:rsidRPr="00710FDE">
        <w:t>е</w:t>
      </w:r>
      <w:r w:rsidRPr="00710FDE">
        <w:t>нуемая далее WP.30), действуя в рамках общего курса Организации Объедине</w:t>
      </w:r>
      <w:r w:rsidRPr="00710FDE">
        <w:t>н</w:t>
      </w:r>
      <w:r w:rsidRPr="00710FDE">
        <w:t>ных Наций и Европейской экономической комиссии (именуемой далее ЕЭК) и</w:t>
      </w:r>
      <w:r w:rsidR="006B364F">
        <w:t> </w:t>
      </w:r>
      <w:r w:rsidRPr="00710FDE">
        <w:t>под общим наблюдением Комитета по внутреннему транспорту (именуемого далее КВТ), при условии, что ее действия не выходят за рамки Положения о кр</w:t>
      </w:r>
      <w:r w:rsidRPr="00710FDE">
        <w:t>у</w:t>
      </w:r>
      <w:r w:rsidRPr="00710FDE">
        <w:t>ге веден</w:t>
      </w:r>
      <w:r w:rsidR="009731BF">
        <w:t>ия ЕЭК (документ E/ECE/778/Rev.5</w:t>
      </w:r>
      <w:r w:rsidRPr="00710FDE">
        <w:t>) и согласуются с правовыми док</w:t>
      </w:r>
      <w:r w:rsidRPr="00710FDE">
        <w:t>у</w:t>
      </w:r>
      <w:r w:rsidRPr="00710FDE">
        <w:t>ментами, перечисленными в добавлении:</w:t>
      </w:r>
      <w:bookmarkEnd w:id="165"/>
    </w:p>
    <w:p w:rsidR="00710FDE" w:rsidRPr="00710FDE" w:rsidRDefault="00166C6A" w:rsidP="00710FDE">
      <w:pPr>
        <w:pStyle w:val="SingleTxt"/>
      </w:pPr>
      <w:r w:rsidRPr="006B364F">
        <w:tab/>
      </w:r>
      <w:r w:rsidR="00710FDE" w:rsidRPr="00710FDE">
        <w:t>a)</w:t>
      </w:r>
      <w:r w:rsidR="00710FDE" w:rsidRPr="00710FDE">
        <w:tab/>
      </w:r>
      <w:bookmarkStart w:id="166" w:name="lt_pId310"/>
      <w:r w:rsidR="00710FDE" w:rsidRPr="00710FDE">
        <w:t>инициирует и осуществляет меры, направленные на гармонизацию и упрощение правил, предписаний и документации для процедур пересечения гр</w:t>
      </w:r>
      <w:r w:rsidR="00710FDE" w:rsidRPr="00710FDE">
        <w:t>а</w:t>
      </w:r>
      <w:r w:rsidR="00710FDE" w:rsidRPr="00710FDE">
        <w:t>ниц различными видами внутреннего транспорта;</w:t>
      </w:r>
      <w:bookmarkEnd w:id="166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b)</w:t>
      </w:r>
      <w:r w:rsidR="00710FDE" w:rsidRPr="00710FDE">
        <w:tab/>
      </w:r>
      <w:bookmarkStart w:id="167" w:name="lt_pId312"/>
      <w:r w:rsidR="00710FDE" w:rsidRPr="00710FDE">
        <w:t>анализирует трудности, возникающие при пересечении границ, в целях разработки административных процедур для устранения таких трудностей;</w:t>
      </w:r>
      <w:bookmarkEnd w:id="167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c)</w:t>
      </w:r>
      <w:r w:rsidR="00710FDE" w:rsidRPr="00710FDE">
        <w:tab/>
      </w:r>
      <w:bookmarkStart w:id="168" w:name="lt_pId314"/>
      <w:r w:rsidR="00710FDE" w:rsidRPr="00710FDE">
        <w:t>занимается администрированием и мониторингом деятельности по осуществлению конвенций и соглашений в области облегчения пересечения гр</w:t>
      </w:r>
      <w:r w:rsidR="00710FDE" w:rsidRPr="00710FDE">
        <w:t>а</w:t>
      </w:r>
      <w:r w:rsidR="00710FDE" w:rsidRPr="00710FDE">
        <w:t>ниц, относящихся к ведению Рабочей группы (добавление);</w:t>
      </w:r>
      <w:bookmarkEnd w:id="168"/>
    </w:p>
    <w:p w:rsidR="00710FDE" w:rsidRPr="00710FDE" w:rsidRDefault="00166C6A" w:rsidP="00710FDE">
      <w:pPr>
        <w:pStyle w:val="SingleTxt"/>
      </w:pPr>
      <w:r>
        <w:rPr>
          <w:lang w:val="en-US"/>
        </w:rPr>
        <w:tab/>
      </w:r>
      <w:r w:rsidR="00710FDE" w:rsidRPr="00710FDE">
        <w:t>d)</w:t>
      </w:r>
      <w:r w:rsidR="00710FDE" w:rsidRPr="00710FDE">
        <w:tab/>
      </w:r>
      <w:bookmarkStart w:id="169" w:name="lt_pId316"/>
      <w:r w:rsidR="00710FDE" w:rsidRPr="00710FDE">
        <w:t>производит обзор вышеуказанных правовых документов для обеспеч</w:t>
      </w:r>
      <w:r w:rsidR="00710FDE" w:rsidRPr="00710FDE">
        <w:t>е</w:t>
      </w:r>
      <w:r w:rsidR="00710FDE" w:rsidRPr="00710FDE">
        <w:t>ния их актуальности и согласованности с другими международными или субр</w:t>
      </w:r>
      <w:r w:rsidR="00710FDE" w:rsidRPr="00710FDE">
        <w:t>е</w:t>
      </w:r>
      <w:r w:rsidR="00710FDE" w:rsidRPr="00710FDE">
        <w:t>гиональными договорами, касающимися вопросов таможни и облегчения пер</w:t>
      </w:r>
      <w:r w:rsidR="00710FDE" w:rsidRPr="00710FDE">
        <w:t>е</w:t>
      </w:r>
      <w:r w:rsidR="00710FDE" w:rsidRPr="00710FDE">
        <w:t>сечения границ, а также их соответствия современным требованиям в области транспорта и пограничного контроля;</w:t>
      </w:r>
      <w:bookmarkEnd w:id="169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e)</w:t>
      </w:r>
      <w:r w:rsidR="00710FDE" w:rsidRPr="00710FDE">
        <w:tab/>
      </w:r>
      <w:bookmarkStart w:id="170" w:name="lt_pId318"/>
      <w:r w:rsidR="00710FDE" w:rsidRPr="00710FDE">
        <w:t>рассматривает и одобряет предложения по поправкам к правовым д</w:t>
      </w:r>
      <w:r w:rsidR="00710FDE" w:rsidRPr="00710FDE">
        <w:t>о</w:t>
      </w:r>
      <w:r w:rsidR="00710FDE" w:rsidRPr="00710FDE">
        <w:t>кументам, перечисленным в добавлении, и при необходимости передает их соо</w:t>
      </w:r>
      <w:r w:rsidR="00710FDE" w:rsidRPr="00710FDE">
        <w:t>т</w:t>
      </w:r>
      <w:r w:rsidR="00710FDE" w:rsidRPr="00710FDE">
        <w:t>ветствующим административным комитетам (см. пункт </w:t>
      </w:r>
      <w:r w:rsidR="00710FDE" w:rsidRPr="009731BF">
        <w:t>n</w:t>
      </w:r>
      <w:r w:rsidR="009731BF">
        <w:t>)</w:t>
      </w:r>
      <w:r w:rsidR="00710FDE" w:rsidRPr="00710FDE">
        <w:t xml:space="preserve"> ниже) для обсуждения и официального принятия;</w:t>
      </w:r>
      <w:bookmarkEnd w:id="170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f)</w:t>
      </w:r>
      <w:r w:rsidR="00710FDE" w:rsidRPr="00710FDE">
        <w:tab/>
      </w:r>
      <w:bookmarkStart w:id="171" w:name="lt_pId320"/>
      <w:r w:rsidR="00710FDE" w:rsidRPr="00710FDE">
        <w:t>рассматривает и принимает рекомендации, резолюции, комментарии и примеры оптимальной практики в связи с осуществлением этих правовых док</w:t>
      </w:r>
      <w:r w:rsidR="00710FDE" w:rsidRPr="00710FDE">
        <w:t>у</w:t>
      </w:r>
      <w:r w:rsidR="00710FDE" w:rsidRPr="00710FDE">
        <w:t>ментов и при необходимости передает их соответствующим административным комитетам (см. пункт </w:t>
      </w:r>
      <w:r w:rsidR="00710FDE" w:rsidRPr="009731BF">
        <w:t>n</w:t>
      </w:r>
      <w:r w:rsidR="009731BF">
        <w:t>)</w:t>
      </w:r>
      <w:r w:rsidR="00710FDE" w:rsidRPr="00710FDE">
        <w:t xml:space="preserve"> ниже) или КВТ для обсуждения и официального одобр</w:t>
      </w:r>
      <w:r w:rsidR="00710FDE" w:rsidRPr="00710FDE">
        <w:t>е</w:t>
      </w:r>
      <w:r w:rsidR="00710FDE" w:rsidRPr="00710FDE">
        <w:t>ния;</w:t>
      </w:r>
      <w:bookmarkEnd w:id="171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g)</w:t>
      </w:r>
      <w:r w:rsidR="00710FDE" w:rsidRPr="00710FDE">
        <w:tab/>
      </w:r>
      <w:bookmarkStart w:id="172" w:name="lt_pId322"/>
      <w:r w:rsidR="00710FDE" w:rsidRPr="00710FDE">
        <w:t>изучает таможенные вопросы в целях упорядочения таможенных и других административных процедур и документации в области транспорта, в частности путем содействия применению методов электронного обмена данн</w:t>
      </w:r>
      <w:r w:rsidR="00710FDE" w:rsidRPr="00710FDE">
        <w:t>ы</w:t>
      </w:r>
      <w:r w:rsidR="00710FDE" w:rsidRPr="00710FDE">
        <w:t>ми;</w:t>
      </w:r>
      <w:bookmarkEnd w:id="172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h)</w:t>
      </w:r>
      <w:r w:rsidR="00710FDE" w:rsidRPr="00710FDE">
        <w:tab/>
      </w:r>
      <w:bookmarkStart w:id="173" w:name="lt_pId324"/>
      <w:r w:rsidR="00710FDE" w:rsidRPr="00710FDE">
        <w:t>изучает конкретные правовые и другие меры, направленные на борьбу с финансовым мошенничеством, связанным с использованием упрощенных т</w:t>
      </w:r>
      <w:r w:rsidR="00710FDE" w:rsidRPr="00710FDE">
        <w:t>а</w:t>
      </w:r>
      <w:r w:rsidR="00710FDE" w:rsidRPr="00710FDE">
        <w:t>моженных и других процедур пересечения границ, и содействие обмену опер</w:t>
      </w:r>
      <w:r w:rsidR="00710FDE" w:rsidRPr="00710FDE">
        <w:t>а</w:t>
      </w:r>
      <w:r w:rsidR="00710FDE" w:rsidRPr="00710FDE">
        <w:t>тивными данными, касающимися злоупотреблений, между компетентными орг</w:t>
      </w:r>
      <w:r w:rsidR="00710FDE" w:rsidRPr="00710FDE">
        <w:t>а</w:t>
      </w:r>
      <w:r w:rsidR="00710FDE" w:rsidRPr="00710FDE">
        <w:t>нами Договаривающихся сторон соответствующих правовых документов по в</w:t>
      </w:r>
      <w:r w:rsidR="00710FDE" w:rsidRPr="00710FDE">
        <w:t>о</w:t>
      </w:r>
      <w:r w:rsidR="00710FDE" w:rsidRPr="00710FDE">
        <w:t>просам облегчения пересечения границ в целях определения мер по борьбе с т</w:t>
      </w:r>
      <w:r w:rsidR="00710FDE" w:rsidRPr="00710FDE">
        <w:t>а</w:t>
      </w:r>
      <w:r w:rsidR="00710FDE" w:rsidRPr="00710FDE">
        <w:t>кими явлениями;</w:t>
      </w:r>
      <w:bookmarkEnd w:id="173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i)</w:t>
      </w:r>
      <w:r w:rsidR="00710FDE" w:rsidRPr="00710FDE">
        <w:tab/>
      </w:r>
      <w:bookmarkStart w:id="174" w:name="lt_pId326"/>
      <w:r w:rsidR="00710FDE" w:rsidRPr="00710FDE">
        <w:t>способствует возможному распространению сферы действия соглаш</w:t>
      </w:r>
      <w:r w:rsidR="00710FDE" w:rsidRPr="00710FDE">
        <w:t>е</w:t>
      </w:r>
      <w:r w:rsidR="00710FDE" w:rsidRPr="00710FDE">
        <w:t>ний и конвенций, перечисленных в добавлении, на другие регионы и стимулир</w:t>
      </w:r>
      <w:r w:rsidR="00710FDE" w:rsidRPr="00710FDE">
        <w:t>у</w:t>
      </w:r>
      <w:r w:rsidR="00710FDE" w:rsidRPr="00710FDE">
        <w:t>ет присоединение новых стран к этим документам;</w:t>
      </w:r>
      <w:bookmarkEnd w:id="174"/>
    </w:p>
    <w:p w:rsidR="00710FDE" w:rsidRPr="00710FDE" w:rsidRDefault="00166C6A" w:rsidP="00710FDE">
      <w:pPr>
        <w:pStyle w:val="SingleTxt"/>
      </w:pPr>
      <w:r w:rsidRPr="000E6585">
        <w:lastRenderedPageBreak/>
        <w:tab/>
      </w:r>
      <w:r w:rsidR="00710FDE" w:rsidRPr="00710FDE">
        <w:t>j)</w:t>
      </w:r>
      <w:r w:rsidR="00710FDE" w:rsidRPr="00710FDE">
        <w:tab/>
      </w:r>
      <w:bookmarkStart w:id="175" w:name="lt_pId328"/>
      <w:r w:rsidR="00710FDE" w:rsidRPr="00710FDE">
        <w:t>поощряет более широкое участие государственного и частного сект</w:t>
      </w:r>
      <w:r w:rsidR="00710FDE" w:rsidRPr="00710FDE">
        <w:t>о</w:t>
      </w:r>
      <w:r w:rsidR="00710FDE" w:rsidRPr="00710FDE">
        <w:t>ров в своей работе путем стимулирования сотрудничества и взаимодействия со странами, Европейской комиссией, Всемирной таможенной организацией, др</w:t>
      </w:r>
      <w:r w:rsidR="00710FDE" w:rsidRPr="00710FDE">
        <w:t>у</w:t>
      </w:r>
      <w:r w:rsidR="00710FDE" w:rsidRPr="00710FDE">
        <w:t>гими международными правительственными и неправительственными организ</w:t>
      </w:r>
      <w:r w:rsidR="00710FDE" w:rsidRPr="00710FDE">
        <w:t>а</w:t>
      </w:r>
      <w:r w:rsidR="00710FDE" w:rsidRPr="00710FDE">
        <w:t>циями, занимающимися вопросами транспорта и облегчения пересечения гр</w:t>
      </w:r>
      <w:r w:rsidR="00710FDE" w:rsidRPr="00710FDE">
        <w:t>а</w:t>
      </w:r>
      <w:r w:rsidR="00710FDE" w:rsidRPr="00710FDE">
        <w:t>ниц, другими региональными комиссиями Организации Объединенных Наций и</w:t>
      </w:r>
      <w:r w:rsidR="006B364F">
        <w:t> </w:t>
      </w:r>
      <w:r w:rsidR="00710FDE" w:rsidRPr="00710FDE">
        <w:t>другими организациями или органами системы Организации Объединенных Наций, в частности в целях обсуждения и разрешения проблем, связанных с то</w:t>
      </w:r>
      <w:r w:rsidR="00710FDE" w:rsidRPr="00710FDE">
        <w:t>л</w:t>
      </w:r>
      <w:r w:rsidR="00710FDE" w:rsidRPr="00710FDE">
        <w:t>кованием или обеспечением применения положений соответствующих правовых документов;</w:t>
      </w:r>
      <w:bookmarkEnd w:id="175"/>
    </w:p>
    <w:p w:rsidR="00710FDE" w:rsidRPr="00710FDE" w:rsidRDefault="00166C6A" w:rsidP="00710FDE">
      <w:pPr>
        <w:pStyle w:val="SingleTxt"/>
      </w:pPr>
      <w:r w:rsidRPr="006B364F">
        <w:tab/>
      </w:r>
      <w:r w:rsidR="00710FDE" w:rsidRPr="00710FDE">
        <w:t>k)</w:t>
      </w:r>
      <w:r w:rsidR="00710FDE" w:rsidRPr="00710FDE">
        <w:tab/>
      </w:r>
      <w:bookmarkStart w:id="176" w:name="lt_pId330"/>
      <w:r w:rsidR="00710FDE" w:rsidRPr="00710FDE">
        <w:t>создает условия работы, которые облегчают выполнение Договарив</w:t>
      </w:r>
      <w:r w:rsidR="00710FDE" w:rsidRPr="00710FDE">
        <w:t>а</w:t>
      </w:r>
      <w:r w:rsidR="00710FDE" w:rsidRPr="00710FDE">
        <w:t>ющимися сторонами своих обязательств, закрепленных в правовых документах, перечисленных в добавлении, и обмен мнениями по вопросам толкования этих документов или решения проблем, связанных с обеспечением их осуществления;</w:t>
      </w:r>
      <w:bookmarkEnd w:id="176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l)</w:t>
      </w:r>
      <w:r w:rsidR="00710FDE" w:rsidRPr="00710FDE">
        <w:tab/>
      </w:r>
      <w:bookmarkStart w:id="177" w:name="lt_pId332"/>
      <w:r w:rsidR="00710FDE" w:rsidRPr="00710FDE">
        <w:t>обеспечивает открытость и транспарентность в ходе своих совещаний;</w:t>
      </w:r>
      <w:bookmarkEnd w:id="177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m)</w:t>
      </w:r>
      <w:r w:rsidR="00710FDE" w:rsidRPr="00710FDE">
        <w:tab/>
      </w:r>
      <w:bookmarkStart w:id="178" w:name="lt_pId334"/>
      <w:r w:rsidR="00710FDE" w:rsidRPr="00710FDE">
        <w:t>поддерживает деятельность по обучению и наращиванию потенциала, направленную на надлежащее осуществление вышеупомянутых правовых док</w:t>
      </w:r>
      <w:r w:rsidR="00710FDE" w:rsidRPr="00710FDE">
        <w:t>у</w:t>
      </w:r>
      <w:r w:rsidR="00710FDE" w:rsidRPr="00710FDE">
        <w:t>ментов;</w:t>
      </w:r>
      <w:bookmarkEnd w:id="178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n)</w:t>
      </w:r>
      <w:r w:rsidR="00710FDE" w:rsidRPr="00710FDE">
        <w:tab/>
      </w:r>
      <w:bookmarkStart w:id="179" w:name="lt_pId336"/>
      <w:r w:rsidR="00710FDE" w:rsidRPr="00710FDE">
        <w:t>обеспечивает тесное сотрудничество с Административными комитет</w:t>
      </w:r>
      <w:r w:rsidR="00710FDE" w:rsidRPr="00710FDE">
        <w:t>а</w:t>
      </w:r>
      <w:r w:rsidR="00710FDE" w:rsidRPr="00710FDE">
        <w:t>ми Конвенции МДП (АС.2), Конвенции о согласовании (АС.3) и Конвенции о т</w:t>
      </w:r>
      <w:r w:rsidR="00710FDE" w:rsidRPr="00710FDE">
        <w:t>а</w:t>
      </w:r>
      <w:r w:rsidR="00710FDE" w:rsidRPr="00710FDE">
        <w:t>моженном режиме, применяемом к контейнерам, переданным в пул и использу</w:t>
      </w:r>
      <w:r w:rsidR="00710FDE" w:rsidRPr="00710FDE">
        <w:t>е</w:t>
      </w:r>
      <w:r w:rsidR="00710FDE" w:rsidRPr="00710FDE">
        <w:t>мым для международных перевозок (АС.4), и Исполнительным комитетом МДП (ИСМДП), а также поддержку их деятельности;</w:t>
      </w:r>
      <w:bookmarkEnd w:id="179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o)</w:t>
      </w:r>
      <w:r w:rsidR="00710FDE" w:rsidRPr="00710FDE">
        <w:tab/>
      </w:r>
      <w:bookmarkStart w:id="180" w:name="lt_pId338"/>
      <w:r w:rsidR="00710FDE" w:rsidRPr="00710FDE">
        <w:t>тесно сотрудничает с другими вспомогательными органами КВТ, в</w:t>
      </w:r>
      <w:r w:rsidR="006B364F">
        <w:t> </w:t>
      </w:r>
      <w:r w:rsidR="00710FDE" w:rsidRPr="00710FDE">
        <w:t>частности с Рабочей группой по автомобильному транспорту (SC.1), Рабочей группой по железнодорожному транспорту (SC.2) и любым другим соответств</w:t>
      </w:r>
      <w:r w:rsidR="00710FDE" w:rsidRPr="00710FDE">
        <w:t>у</w:t>
      </w:r>
      <w:r w:rsidR="00710FDE" w:rsidRPr="00710FDE">
        <w:t>ющим органом ЕЭК, по темам, представляющим взаимный интерес и затрагив</w:t>
      </w:r>
      <w:r w:rsidR="00710FDE" w:rsidRPr="00710FDE">
        <w:t>а</w:t>
      </w:r>
      <w:r w:rsidR="00710FDE" w:rsidRPr="00710FDE">
        <w:t>ющим таможенные вопросы, связанные с транспортом;</w:t>
      </w:r>
      <w:bookmarkEnd w:id="180"/>
    </w:p>
    <w:p w:rsidR="00710FDE" w:rsidRPr="00710FDE" w:rsidRDefault="00166C6A" w:rsidP="00710FDE">
      <w:pPr>
        <w:pStyle w:val="SingleTxt"/>
      </w:pPr>
      <w:r w:rsidRPr="006B364F">
        <w:tab/>
      </w:r>
      <w:r w:rsidR="00710FDE" w:rsidRPr="00710FDE">
        <w:t>p)</w:t>
      </w:r>
      <w:r w:rsidR="00710FDE" w:rsidRPr="00710FDE">
        <w:tab/>
      </w:r>
      <w:bookmarkStart w:id="181" w:name="lt_pId340"/>
      <w:r w:rsidR="00710FDE" w:rsidRPr="00710FDE">
        <w:t>разрабатывает и осуществляет программу работы, касающуюся ее де</w:t>
      </w:r>
      <w:r w:rsidR="00710FDE" w:rsidRPr="00710FDE">
        <w:t>я</w:t>
      </w:r>
      <w:r w:rsidR="00710FDE" w:rsidRPr="00710FDE">
        <w:t>тельности, и отчитывается в ее выполнении перед КВТ.</w:t>
      </w:r>
      <w:bookmarkEnd w:id="181"/>
    </w:p>
    <w:p w:rsidR="00710FDE" w:rsidRPr="00710FDE" w:rsidRDefault="00710FDE" w:rsidP="00710FDE">
      <w:pPr>
        <w:pStyle w:val="SingleTxt"/>
      </w:pPr>
      <w:r w:rsidRPr="00710FDE">
        <w:t>2.</w:t>
      </w:r>
      <w:r w:rsidRPr="00710FDE">
        <w:tab/>
      </w:r>
      <w:bookmarkStart w:id="182" w:name="lt_pId342"/>
      <w:r w:rsidRPr="00710FDE">
        <w:t>Настоящее Положение о круге ведения не изменяет положений соотве</w:t>
      </w:r>
      <w:r w:rsidRPr="00710FDE">
        <w:t>т</w:t>
      </w:r>
      <w:r w:rsidRPr="00710FDE">
        <w:t>ствующих правовых документов.</w:t>
      </w:r>
      <w:bookmarkEnd w:id="182"/>
    </w:p>
    <w:p w:rsidR="00166C6A" w:rsidRPr="00166C6A" w:rsidRDefault="00710FDE" w:rsidP="00166C6A">
      <w:pPr>
        <w:pStyle w:val="SingleTxt"/>
        <w:spacing w:after="0" w:line="120" w:lineRule="exact"/>
        <w:rPr>
          <w:b/>
          <w:sz w:val="10"/>
        </w:rPr>
      </w:pPr>
      <w:r w:rsidRPr="00710FDE">
        <w:rPr>
          <w:b/>
        </w:rPr>
        <w:br w:type="page"/>
      </w:r>
      <w:bookmarkStart w:id="183" w:name="lt_pId343"/>
      <w:bookmarkStart w:id="184" w:name="lt_pId341"/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>Добавление</w:t>
      </w:r>
      <w:bookmarkEnd w:id="183"/>
      <w:bookmarkEnd w:id="184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185" w:name="lt_pId346"/>
      <w:r w:rsidRPr="00710FDE">
        <w:t>Правовые документы, относящиеся к ведению Рабочей группы по таможенным вопросам, связанным с</w:t>
      </w:r>
      <w:r w:rsidR="006B364F">
        <w:t> </w:t>
      </w:r>
      <w:r w:rsidRPr="00710FDE">
        <w:t>транспортом (WP.30)</w:t>
      </w:r>
      <w:bookmarkEnd w:id="185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  <w:bookmarkStart w:id="186" w:name="lt_pId347"/>
      <w:bookmarkStart w:id="187" w:name="lt_pId344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710FDE">
      <w:pPr>
        <w:pStyle w:val="SingleTxt"/>
      </w:pPr>
      <w:r w:rsidRPr="00710FDE">
        <w:t>Конвенция о таможенных льготах для туристов, подписанная в Нью-Йорке 4 июня 1954 года</w:t>
      </w:r>
      <w:bookmarkEnd w:id="186"/>
      <w:bookmarkEnd w:id="187"/>
    </w:p>
    <w:p w:rsidR="00710FDE" w:rsidRPr="00710FDE" w:rsidRDefault="00710FDE" w:rsidP="00710FDE">
      <w:pPr>
        <w:pStyle w:val="SingleTxt"/>
      </w:pPr>
      <w:bookmarkStart w:id="188" w:name="lt_pId348"/>
      <w:bookmarkStart w:id="189" w:name="lt_pId345"/>
      <w:r w:rsidRPr="00710FDE">
        <w:t>Дополнительный протокол к Конвенции о таможенных льготах для туристов, к</w:t>
      </w:r>
      <w:r w:rsidRPr="00710FDE">
        <w:t>а</w:t>
      </w:r>
      <w:r w:rsidRPr="00710FDE">
        <w:t>сающийся ввоза относящихся к туризму осведомительных документов и матер</w:t>
      </w:r>
      <w:r w:rsidRPr="00710FDE">
        <w:t>и</w:t>
      </w:r>
      <w:r w:rsidRPr="00710FDE">
        <w:t>алов, подписанный в Нью-Йорке 4 июня 1954 года</w:t>
      </w:r>
      <w:bookmarkEnd w:id="188"/>
      <w:bookmarkEnd w:id="189"/>
    </w:p>
    <w:p w:rsidR="00710FDE" w:rsidRPr="00710FDE" w:rsidRDefault="00710FDE" w:rsidP="00710FDE">
      <w:pPr>
        <w:pStyle w:val="SingleTxt"/>
      </w:pPr>
      <w:bookmarkStart w:id="190" w:name="lt_pId349"/>
      <w:r w:rsidRPr="00710FDE">
        <w:t>Таможенная конвенция о временном ввозе частных дорожных перевозочных средств, подписанная в Нью-Йорке 4 июня 1954 года</w:t>
      </w:r>
      <w:bookmarkEnd w:id="190"/>
    </w:p>
    <w:p w:rsidR="00710FDE" w:rsidRPr="00710FDE" w:rsidRDefault="00710FDE" w:rsidP="00710FDE">
      <w:pPr>
        <w:pStyle w:val="SingleTxt"/>
      </w:pPr>
      <w:bookmarkStart w:id="191" w:name="lt_pId350"/>
      <w:r w:rsidRPr="00710FDE">
        <w:t>Таможенная конвенция о международной перевозке грузов с применением кни</w:t>
      </w:r>
      <w:r w:rsidRPr="00710FDE">
        <w:t>ж</w:t>
      </w:r>
      <w:r w:rsidRPr="00710FDE">
        <w:t>ки МДП (Конвенция МДП) от 15 января 1959 года</w:t>
      </w:r>
      <w:bookmarkEnd w:id="191"/>
    </w:p>
    <w:p w:rsidR="00710FDE" w:rsidRPr="00710FDE" w:rsidRDefault="00710FDE" w:rsidP="00710FDE">
      <w:pPr>
        <w:pStyle w:val="SingleTxt"/>
      </w:pPr>
      <w:bookmarkStart w:id="192" w:name="lt_pId351"/>
      <w:r w:rsidRPr="00710FDE">
        <w:t>Таможенная конвенция о международной перевозке грузов с применением кни</w:t>
      </w:r>
      <w:r w:rsidRPr="00710FDE">
        <w:t>ж</w:t>
      </w:r>
      <w:r w:rsidRPr="00710FDE">
        <w:t>ки МДП (Конвенция МДП) от 14 ноября 1975 года</w:t>
      </w:r>
      <w:bookmarkEnd w:id="192"/>
    </w:p>
    <w:p w:rsidR="00710FDE" w:rsidRPr="00710FDE" w:rsidRDefault="00710FDE" w:rsidP="00710FDE">
      <w:pPr>
        <w:pStyle w:val="SingleTxt"/>
      </w:pPr>
      <w:bookmarkStart w:id="193" w:name="lt_pId352"/>
      <w:r w:rsidRPr="00710FDE">
        <w:t>Таможенная конвенция, касающаяся временного ввоза для частного пользования летательных аппаратов и судов, служащих для развлечения, от 18 мая 1956 года</w:t>
      </w:r>
      <w:bookmarkEnd w:id="193"/>
    </w:p>
    <w:p w:rsidR="00710FDE" w:rsidRPr="00710FDE" w:rsidRDefault="00710FDE" w:rsidP="00710FDE">
      <w:pPr>
        <w:pStyle w:val="SingleTxt"/>
      </w:pPr>
      <w:bookmarkStart w:id="194" w:name="lt_pId353"/>
      <w:r w:rsidRPr="00710FDE">
        <w:t>Таможенная конвенция о временном ввозе коммерческих дорожных перевозо</w:t>
      </w:r>
      <w:r w:rsidRPr="00710FDE">
        <w:t>ч</w:t>
      </w:r>
      <w:r w:rsidRPr="00710FDE">
        <w:t>ных средств от 18 мая 1956 года</w:t>
      </w:r>
      <w:bookmarkEnd w:id="194"/>
    </w:p>
    <w:p w:rsidR="00710FDE" w:rsidRPr="00710FDE" w:rsidRDefault="00710FDE" w:rsidP="00710FDE">
      <w:pPr>
        <w:pStyle w:val="SingleTxt"/>
      </w:pPr>
      <w:bookmarkStart w:id="195" w:name="lt_pId354"/>
      <w:r w:rsidRPr="00710FDE">
        <w:t>Международная конвенция об облегчении условий железнодорожной перевозки пассажиров и багажа через границы от 10 января 1952 года</w:t>
      </w:r>
      <w:bookmarkEnd w:id="195"/>
    </w:p>
    <w:p w:rsidR="00710FDE" w:rsidRPr="00710FDE" w:rsidRDefault="00710FDE" w:rsidP="00710FDE">
      <w:pPr>
        <w:pStyle w:val="SingleTxt"/>
      </w:pPr>
      <w:bookmarkStart w:id="196" w:name="lt_pId355"/>
      <w:r w:rsidRPr="00710FDE">
        <w:t>Международная конвенция об облегчении условий железнодорожной перевозки грузов через границы от 10</w:t>
      </w:r>
      <w:r w:rsidR="009731BF">
        <w:t xml:space="preserve"> </w:t>
      </w:r>
      <w:r w:rsidRPr="00710FDE">
        <w:t>января 1952 года</w:t>
      </w:r>
      <w:bookmarkEnd w:id="196"/>
    </w:p>
    <w:p w:rsidR="00710FDE" w:rsidRPr="00710FDE" w:rsidRDefault="00710FDE" w:rsidP="00710FDE">
      <w:pPr>
        <w:pStyle w:val="SingleTxt"/>
      </w:pPr>
      <w:bookmarkStart w:id="197" w:name="lt_pId356"/>
      <w:r w:rsidRPr="00710FDE">
        <w:t>Таможенная конвенция о запасных частях, используемых для ремонта вагонов Europ, от 15 января 1958 года</w:t>
      </w:r>
      <w:bookmarkEnd w:id="197"/>
    </w:p>
    <w:p w:rsidR="00710FDE" w:rsidRPr="00710FDE" w:rsidRDefault="00710FDE" w:rsidP="00710FDE">
      <w:pPr>
        <w:pStyle w:val="SingleTxt"/>
      </w:pPr>
      <w:bookmarkStart w:id="198" w:name="lt_pId357"/>
      <w:r w:rsidRPr="00710FDE">
        <w:t>Таможенная конвенция, касающаяся контейнеров, от 18 мая 1956 года</w:t>
      </w:r>
      <w:bookmarkEnd w:id="198"/>
    </w:p>
    <w:p w:rsidR="00710FDE" w:rsidRPr="00710FDE" w:rsidRDefault="00710FDE" w:rsidP="00710FDE">
      <w:pPr>
        <w:pStyle w:val="SingleTxt"/>
      </w:pPr>
      <w:bookmarkStart w:id="199" w:name="lt_pId358"/>
      <w:r w:rsidRPr="00710FDE">
        <w:t>Таможенная конвенция, касающаяся контейнеров, от 2 декабря 1972 года</w:t>
      </w:r>
      <w:bookmarkEnd w:id="199"/>
    </w:p>
    <w:p w:rsidR="00710FDE" w:rsidRPr="00710FDE" w:rsidRDefault="00710FDE" w:rsidP="00710FDE">
      <w:pPr>
        <w:pStyle w:val="SingleTxt"/>
      </w:pPr>
      <w:bookmarkStart w:id="200" w:name="lt_pId359"/>
      <w:r w:rsidRPr="00710FDE">
        <w:t>Европейская конвенция о таможенном режиме, применяемом к поддонам, и</w:t>
      </w:r>
      <w:r w:rsidRPr="00710FDE">
        <w:t>с</w:t>
      </w:r>
      <w:r w:rsidRPr="00710FDE">
        <w:t>пользуемым в международных перевозках, от 9 декабря 1960 года</w:t>
      </w:r>
      <w:bookmarkEnd w:id="200"/>
    </w:p>
    <w:p w:rsidR="00710FDE" w:rsidRPr="00710FDE" w:rsidRDefault="00710FDE" w:rsidP="00710FDE">
      <w:pPr>
        <w:pStyle w:val="SingleTxt"/>
      </w:pPr>
      <w:bookmarkStart w:id="201" w:name="lt_pId360"/>
      <w:r w:rsidRPr="00710FDE">
        <w:t>Международная конвенция о согласовании условий проведения контроля грузов на границах от 21 октября 1982 года</w:t>
      </w:r>
      <w:bookmarkEnd w:id="201"/>
    </w:p>
    <w:p w:rsidR="00710FDE" w:rsidRPr="00710FDE" w:rsidRDefault="00710FDE" w:rsidP="00710FDE">
      <w:pPr>
        <w:pStyle w:val="SingleTxt"/>
      </w:pPr>
      <w:bookmarkStart w:id="202" w:name="lt_pId361"/>
      <w:r w:rsidRPr="00710FDE">
        <w:t>Таможенная конвенция о таможенном режиме, применяемом к контейнерам, п</w:t>
      </w:r>
      <w:r w:rsidRPr="00710FDE">
        <w:t>е</w:t>
      </w:r>
      <w:r w:rsidRPr="00710FDE">
        <w:t>реданным в пул и используемым для международных перевозок, от 21 января 1994 года</w:t>
      </w:r>
      <w:bookmarkEnd w:id="202"/>
    </w:p>
    <w:p w:rsidR="00710FDE" w:rsidRPr="00710FDE" w:rsidRDefault="00710FDE" w:rsidP="00710FDE">
      <w:pPr>
        <w:pStyle w:val="SingleTxt"/>
      </w:pPr>
      <w:bookmarkStart w:id="203" w:name="lt_pId362"/>
      <w:r w:rsidRPr="00710FDE">
        <w:t>Конвенция о процедуре международного таможенного транзита при перевозке грузов железнодорожным транспортом с применением накладных СМГС, Жен</w:t>
      </w:r>
      <w:r w:rsidRPr="00710FDE">
        <w:t>е</w:t>
      </w:r>
      <w:r w:rsidRPr="00710FDE">
        <w:t>ва, 9 февраля 2006 года</w:t>
      </w:r>
      <w:bookmarkEnd w:id="203"/>
    </w:p>
    <w:p w:rsidR="00710FDE" w:rsidRPr="00166C6A" w:rsidRDefault="00710FDE" w:rsidP="00166C6A">
      <w:pPr>
        <w:pStyle w:val="SingleTxt"/>
        <w:spacing w:after="0" w:line="120" w:lineRule="exact"/>
        <w:rPr>
          <w:sz w:val="10"/>
        </w:rPr>
      </w:pPr>
      <w:r w:rsidRPr="00710FDE">
        <w:br w:type="page"/>
      </w:r>
    </w:p>
    <w:p w:rsidR="00710FDE" w:rsidRPr="00710FDE" w:rsidRDefault="00710FDE" w:rsidP="00166C6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04" w:name="lt_pId365"/>
      <w:r w:rsidRPr="00710FDE">
        <w:t>Правила процедуры Рабочей группы по таможенным вопросам, связанным с транспортом (WP.30)</w:t>
      </w:r>
      <w:bookmarkEnd w:id="204"/>
    </w:p>
    <w:p w:rsidR="00166C6A" w:rsidRPr="000E6585" w:rsidRDefault="00166C6A" w:rsidP="006B364F">
      <w:pPr>
        <w:pStyle w:val="SingleTxt"/>
        <w:spacing w:after="0" w:line="120" w:lineRule="exact"/>
        <w:rPr>
          <w:sz w:val="10"/>
        </w:rPr>
      </w:pPr>
      <w:bookmarkStart w:id="205" w:name="lt_pId366"/>
      <w:bookmarkStart w:id="206" w:name="lt_pId363"/>
    </w:p>
    <w:p w:rsidR="006B364F" w:rsidRPr="000E6585" w:rsidRDefault="006B364F" w:rsidP="006B364F">
      <w:pPr>
        <w:pStyle w:val="SingleTxt"/>
        <w:spacing w:after="0" w:line="120" w:lineRule="exact"/>
        <w:rPr>
          <w:sz w:val="10"/>
        </w:rPr>
      </w:pPr>
    </w:p>
    <w:p w:rsidR="006B364F" w:rsidRPr="000E6585" w:rsidRDefault="006B364F" w:rsidP="00166C6A">
      <w:pPr>
        <w:pStyle w:val="SingleTxt"/>
        <w:spacing w:after="0" w:line="120" w:lineRule="exact"/>
        <w:rPr>
          <w:sz w:val="10"/>
        </w:rPr>
      </w:pPr>
    </w:p>
    <w:p w:rsidR="006B364F" w:rsidRPr="006B364F" w:rsidRDefault="006B364F" w:rsidP="006B364F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6B364F" w:rsidRPr="006B364F" w:rsidTr="006B364F">
        <w:tc>
          <w:tcPr>
            <w:tcW w:w="1060" w:type="dxa"/>
            <w:shd w:val="clear" w:color="auto" w:fill="auto"/>
          </w:tcPr>
          <w:p w:rsidR="006B364F" w:rsidRPr="006B364F" w:rsidRDefault="006B364F" w:rsidP="006B364F">
            <w:pPr>
              <w:spacing w:after="120" w:line="240" w:lineRule="auto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Глава</w:t>
            </w:r>
          </w:p>
        </w:tc>
        <w:tc>
          <w:tcPr>
            <w:tcW w:w="7056" w:type="dxa"/>
            <w:shd w:val="clear" w:color="auto" w:fill="auto"/>
          </w:tcPr>
          <w:p w:rsidR="006B364F" w:rsidRPr="006B364F" w:rsidRDefault="006B364F" w:rsidP="006B364F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6B364F" w:rsidRPr="006B364F" w:rsidRDefault="006B364F" w:rsidP="006B364F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6B364F" w:rsidRPr="006B364F" w:rsidRDefault="006B364F" w:rsidP="006B364F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6B364F" w:rsidRPr="006B364F" w:rsidTr="006B364F">
        <w:tc>
          <w:tcPr>
            <w:tcW w:w="9110" w:type="dxa"/>
            <w:gridSpan w:val="3"/>
            <w:shd w:val="clear" w:color="auto" w:fill="auto"/>
          </w:tcPr>
          <w:p w:rsidR="006B364F" w:rsidRPr="006B364F" w:rsidRDefault="006B364F" w:rsidP="006B364F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B364F">
              <w:t>Участники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364F" w:rsidRPr="006B364F" w:rsidRDefault="00FD1D74" w:rsidP="006B364F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6B364F" w:rsidRPr="006B364F" w:rsidTr="006B364F">
        <w:tc>
          <w:tcPr>
            <w:tcW w:w="9110" w:type="dxa"/>
            <w:gridSpan w:val="3"/>
            <w:shd w:val="clear" w:color="auto" w:fill="auto"/>
          </w:tcPr>
          <w:p w:rsidR="006B364F" w:rsidRDefault="006B364F" w:rsidP="006B364F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B364F">
              <w:t>Сессии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364F" w:rsidRPr="006B364F" w:rsidRDefault="00FD1D74" w:rsidP="006B364F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6B364F" w:rsidRPr="006B364F" w:rsidTr="006B364F">
        <w:tc>
          <w:tcPr>
            <w:tcW w:w="9110" w:type="dxa"/>
            <w:gridSpan w:val="3"/>
            <w:shd w:val="clear" w:color="auto" w:fill="auto"/>
          </w:tcPr>
          <w:p w:rsidR="006B364F" w:rsidRDefault="006B364F" w:rsidP="006B364F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B364F">
              <w:t>Повестка дня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364F" w:rsidRPr="006B364F" w:rsidRDefault="00FD1D74" w:rsidP="006B364F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6B364F" w:rsidRPr="006B364F" w:rsidTr="006B364F">
        <w:tc>
          <w:tcPr>
            <w:tcW w:w="9110" w:type="dxa"/>
            <w:gridSpan w:val="3"/>
            <w:shd w:val="clear" w:color="auto" w:fill="auto"/>
          </w:tcPr>
          <w:p w:rsidR="006B364F" w:rsidRDefault="006B364F" w:rsidP="006B364F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B364F">
              <w:t>Представительство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364F" w:rsidRPr="006B364F" w:rsidRDefault="00FD1D74" w:rsidP="006B364F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6B364F" w:rsidRPr="006B364F" w:rsidTr="006B364F">
        <w:tc>
          <w:tcPr>
            <w:tcW w:w="9110" w:type="dxa"/>
            <w:gridSpan w:val="3"/>
            <w:shd w:val="clear" w:color="auto" w:fill="auto"/>
          </w:tcPr>
          <w:p w:rsidR="006B364F" w:rsidRDefault="006B364F" w:rsidP="006B364F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B364F">
              <w:t>Должностные лица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364F" w:rsidRPr="006B364F" w:rsidRDefault="00FD1D74" w:rsidP="006B364F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6B364F" w:rsidRPr="006B364F" w:rsidTr="006B364F">
        <w:tc>
          <w:tcPr>
            <w:tcW w:w="9110" w:type="dxa"/>
            <w:gridSpan w:val="3"/>
            <w:shd w:val="clear" w:color="auto" w:fill="auto"/>
          </w:tcPr>
          <w:p w:rsidR="006B364F" w:rsidRDefault="006B364F" w:rsidP="006B364F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B364F">
              <w:t>Секретариат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364F" w:rsidRPr="006B364F" w:rsidRDefault="00FD1D74" w:rsidP="006B364F">
            <w:pPr>
              <w:spacing w:after="120"/>
              <w:ind w:right="40"/>
              <w:jc w:val="right"/>
            </w:pPr>
            <w:r>
              <w:t>21</w:t>
            </w:r>
          </w:p>
        </w:tc>
      </w:tr>
      <w:tr w:rsidR="006B364F" w:rsidRPr="006B364F" w:rsidTr="006B364F">
        <w:tc>
          <w:tcPr>
            <w:tcW w:w="9110" w:type="dxa"/>
            <w:gridSpan w:val="3"/>
            <w:shd w:val="clear" w:color="auto" w:fill="auto"/>
          </w:tcPr>
          <w:p w:rsidR="006B364F" w:rsidRDefault="006B364F" w:rsidP="006B364F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B364F">
              <w:t>Порядок ведения заседаний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364F" w:rsidRPr="006B364F" w:rsidRDefault="00FD1D74" w:rsidP="006B364F">
            <w:pPr>
              <w:spacing w:after="120"/>
              <w:ind w:right="40"/>
              <w:jc w:val="right"/>
            </w:pPr>
            <w:r>
              <w:t>22</w:t>
            </w:r>
          </w:p>
        </w:tc>
      </w:tr>
      <w:tr w:rsidR="006B364F" w:rsidRPr="006B364F" w:rsidTr="006B364F">
        <w:tc>
          <w:tcPr>
            <w:tcW w:w="9110" w:type="dxa"/>
            <w:gridSpan w:val="3"/>
            <w:shd w:val="clear" w:color="auto" w:fill="auto"/>
          </w:tcPr>
          <w:p w:rsidR="006B364F" w:rsidRDefault="006B364F" w:rsidP="006B364F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B364F">
              <w:t>Голосование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364F" w:rsidRPr="006B364F" w:rsidRDefault="00FD1D74" w:rsidP="006B364F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6B364F" w:rsidRPr="006B364F" w:rsidTr="006B364F">
        <w:tc>
          <w:tcPr>
            <w:tcW w:w="9110" w:type="dxa"/>
            <w:gridSpan w:val="3"/>
            <w:shd w:val="clear" w:color="auto" w:fill="auto"/>
          </w:tcPr>
          <w:p w:rsidR="006B364F" w:rsidRDefault="006B364F" w:rsidP="006B364F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B364F">
              <w:t>Языки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364F" w:rsidRPr="006B364F" w:rsidRDefault="00FD1D74" w:rsidP="006B364F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6B364F" w:rsidRPr="006B364F" w:rsidTr="006B364F">
        <w:tc>
          <w:tcPr>
            <w:tcW w:w="9110" w:type="dxa"/>
            <w:gridSpan w:val="3"/>
            <w:shd w:val="clear" w:color="auto" w:fill="auto"/>
          </w:tcPr>
          <w:p w:rsidR="006B364F" w:rsidRDefault="006B364F" w:rsidP="006B364F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B364F">
              <w:t>Специальные группы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364F" w:rsidRPr="006B364F" w:rsidRDefault="00FD1D74" w:rsidP="006B364F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6B364F" w:rsidRPr="006B364F" w:rsidTr="006B364F">
        <w:tc>
          <w:tcPr>
            <w:tcW w:w="9110" w:type="dxa"/>
            <w:gridSpan w:val="3"/>
            <w:shd w:val="clear" w:color="auto" w:fill="auto"/>
          </w:tcPr>
          <w:p w:rsidR="006B364F" w:rsidRDefault="006B364F" w:rsidP="006B364F">
            <w:pPr>
              <w:numPr>
                <w:ilvl w:val="0"/>
                <w:numId w:val="14"/>
              </w:num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6B364F">
              <w:t>Поправки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B364F" w:rsidRPr="006B364F" w:rsidRDefault="00FD1D74" w:rsidP="006B364F">
            <w:pPr>
              <w:spacing w:after="120"/>
              <w:ind w:right="40"/>
              <w:jc w:val="right"/>
            </w:pPr>
            <w:r>
              <w:t>24</w:t>
            </w:r>
          </w:p>
        </w:tc>
      </w:tr>
    </w:tbl>
    <w:p w:rsidR="00166C6A" w:rsidRDefault="00166C6A" w:rsidP="00710FDE">
      <w:pPr>
        <w:pStyle w:val="SingleTxt"/>
        <w:rPr>
          <w:lang w:val="en-US"/>
        </w:rPr>
      </w:pPr>
    </w:p>
    <w:bookmarkEnd w:id="205"/>
    <w:bookmarkEnd w:id="206"/>
    <w:p w:rsidR="00166C6A" w:rsidRPr="00733B5E" w:rsidRDefault="00710FDE" w:rsidP="00166C6A">
      <w:pPr>
        <w:pStyle w:val="SingleTxt"/>
        <w:spacing w:after="0" w:line="120" w:lineRule="exact"/>
        <w:rPr>
          <w:sz w:val="10"/>
        </w:rPr>
      </w:pPr>
      <w:r w:rsidRPr="00710FDE">
        <w:br w:type="page"/>
      </w:r>
    </w:p>
    <w:p w:rsidR="00710FDE" w:rsidRPr="00710FDE" w:rsidRDefault="00710FDE" w:rsidP="00145E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07" w:name="lt_pId427"/>
      <w:bookmarkStart w:id="208" w:name="lt_pId424"/>
      <w:r w:rsidRPr="00710FDE">
        <w:t>Глава I</w:t>
      </w:r>
      <w:bookmarkEnd w:id="207"/>
      <w:bookmarkEnd w:id="208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09" w:name="lt_pId430"/>
      <w:r w:rsidRPr="00710FDE">
        <w:t>Участники</w:t>
      </w:r>
      <w:bookmarkEnd w:id="209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10" w:name="lt_pId433"/>
      <w:r w:rsidRPr="00710FDE">
        <w:t>Правило 1</w:t>
      </w:r>
      <w:bookmarkEnd w:id="21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a)</w:t>
      </w:r>
      <w:r w:rsidR="00710FDE" w:rsidRPr="00710FDE">
        <w:tab/>
      </w:r>
      <w:bookmarkStart w:id="211" w:name="lt_pId435"/>
      <w:bookmarkStart w:id="212" w:name="lt_pId432"/>
      <w:r w:rsidR="00710FDE" w:rsidRPr="00710FDE">
        <w:t>Полноправными участниками WP.30 считаются страны </w:t>
      </w:r>
      <w:r w:rsidR="00BC3BA9">
        <w:t>–</w:t>
      </w:r>
      <w:r w:rsidR="00710FDE" w:rsidRPr="00710FDE">
        <w:t xml:space="preserve"> члены ЕЭК.</w:t>
      </w:r>
      <w:bookmarkEnd w:id="211"/>
      <w:bookmarkEnd w:id="212"/>
    </w:p>
    <w:p w:rsidR="00710FDE" w:rsidRPr="00710FDE" w:rsidRDefault="00166C6A" w:rsidP="00710FDE">
      <w:pPr>
        <w:pStyle w:val="SingleTxt"/>
      </w:pPr>
      <w:r w:rsidRPr="00BC3BA9">
        <w:tab/>
      </w:r>
      <w:r w:rsidR="00710FDE" w:rsidRPr="00710FDE">
        <w:t>b)</w:t>
      </w:r>
      <w:r w:rsidR="00710FDE" w:rsidRPr="00710FDE">
        <w:tab/>
      </w:r>
      <w:bookmarkStart w:id="213" w:name="lt_pId434"/>
      <w:bookmarkStart w:id="214" w:name="lt_pId437"/>
      <w:r w:rsidR="00710FDE" w:rsidRPr="00710FDE">
        <w:t>Страны, не являющиеся членами ЕЭК, о которых говорится в пун</w:t>
      </w:r>
      <w:r w:rsidR="00710FDE" w:rsidRPr="00710FDE">
        <w:t>к</w:t>
      </w:r>
      <w:r w:rsidR="00710FDE" w:rsidRPr="00710FDE">
        <w:t>те 11</w:t>
      </w:r>
      <w:r w:rsidR="00710FDE" w:rsidRPr="00BC3BA9">
        <w:rPr>
          <w:vertAlign w:val="superscript"/>
        </w:rPr>
        <w:footnoteReference w:id="1"/>
      </w:r>
      <w:r w:rsidR="00710FDE" w:rsidRPr="00710FDE">
        <w:t xml:space="preserve"> Положения о круге ведения ЕЭК, могут на полноправных началах участв</w:t>
      </w:r>
      <w:r w:rsidR="00710FDE" w:rsidRPr="00710FDE">
        <w:t>о</w:t>
      </w:r>
      <w:r w:rsidR="00710FDE" w:rsidRPr="00710FDE">
        <w:t>вать в работе сессий или частей сессий WP.30, посвященных вопросам, каса</w:t>
      </w:r>
      <w:r w:rsidR="00710FDE" w:rsidRPr="00710FDE">
        <w:t>ю</w:t>
      </w:r>
      <w:r w:rsidR="00710FDE" w:rsidRPr="00710FDE">
        <w:t>щимся правовых документов, указанных в добавлении, Договаривающимися ст</w:t>
      </w:r>
      <w:r w:rsidR="00710FDE" w:rsidRPr="00710FDE">
        <w:t>о</w:t>
      </w:r>
      <w:r w:rsidR="00710FDE" w:rsidRPr="00710FDE">
        <w:t>ронами которых они являются.</w:t>
      </w:r>
      <w:bookmarkEnd w:id="213"/>
      <w:r w:rsidR="00710FDE" w:rsidRPr="00710FDE">
        <w:t xml:space="preserve"> </w:t>
      </w:r>
      <w:bookmarkStart w:id="217" w:name="lt_pId438"/>
      <w:bookmarkEnd w:id="214"/>
      <w:r w:rsidR="00710FDE" w:rsidRPr="00710FDE">
        <w:t>Они могут также участвовать в работе WP.30 на консультативных началах при рассмотрении любого вопроса, представляющего для них особый интерес.</w:t>
      </w:r>
      <w:bookmarkEnd w:id="217"/>
    </w:p>
    <w:p w:rsidR="00710FDE" w:rsidRPr="00710FDE" w:rsidRDefault="00166C6A" w:rsidP="00710FDE">
      <w:pPr>
        <w:pStyle w:val="SingleTxt"/>
      </w:pPr>
      <w:r w:rsidRPr="00BC3BA9">
        <w:tab/>
      </w:r>
      <w:r w:rsidR="00710FDE" w:rsidRPr="00710FDE">
        <w:t>c)</w:t>
      </w:r>
      <w:r w:rsidR="00710FDE" w:rsidRPr="00710FDE">
        <w:tab/>
      </w:r>
      <w:bookmarkStart w:id="218" w:name="lt_pId440"/>
      <w:r w:rsidR="00710FDE" w:rsidRPr="00710FDE">
        <w:t>В соответствии с пунктами 12</w:t>
      </w:r>
      <w:r w:rsidR="00710FDE" w:rsidRPr="00BC3BA9">
        <w:rPr>
          <w:vertAlign w:val="superscript"/>
        </w:rPr>
        <w:footnoteReference w:id="2"/>
      </w:r>
      <w:r w:rsidR="00710FDE" w:rsidRPr="00710FDE">
        <w:t xml:space="preserve"> и 13</w:t>
      </w:r>
      <w:r w:rsidR="00710FDE" w:rsidRPr="00BC3BA9">
        <w:rPr>
          <w:vertAlign w:val="superscript"/>
        </w:rPr>
        <w:footnoteReference w:id="3"/>
      </w:r>
      <w:r w:rsidR="00710FDE" w:rsidRPr="00710FDE">
        <w:t xml:space="preserve"> Положения о круге ведения ЕЭК специализированные учреждения, межправительственные организации и непр</w:t>
      </w:r>
      <w:r w:rsidR="00710FDE" w:rsidRPr="00710FDE">
        <w:t>а</w:t>
      </w:r>
      <w:r w:rsidR="00710FDE" w:rsidRPr="00710FDE">
        <w:t>вительственные организации, которым Экономическим и Социальным Советом предоставлен консультативный статус, могут участвовать на консультативных началах в обсуждении WP.30 любого вопроса, представляющего особый интерес для таких учреждений или организаций.</w:t>
      </w:r>
      <w:bookmarkEnd w:id="218"/>
    </w:p>
    <w:p w:rsidR="00710FDE" w:rsidRPr="00710FDE" w:rsidRDefault="00166C6A" w:rsidP="00710FDE">
      <w:pPr>
        <w:pStyle w:val="SingleTxt"/>
      </w:pPr>
      <w:r w:rsidRPr="00BC3BA9">
        <w:tab/>
      </w:r>
      <w:r w:rsidR="00710FDE" w:rsidRPr="00710FDE">
        <w:t>d)</w:t>
      </w:r>
      <w:r w:rsidR="00710FDE" w:rsidRPr="00710FDE">
        <w:tab/>
      </w:r>
      <w:bookmarkStart w:id="223" w:name="lt_pId442"/>
      <w:bookmarkStart w:id="224" w:name="lt_pId439"/>
      <w:r w:rsidR="00710FDE" w:rsidRPr="00710FDE">
        <w:t>Неправительственные организации, которым Экономическим и Соц</w:t>
      </w:r>
      <w:r w:rsidR="00710FDE" w:rsidRPr="00710FDE">
        <w:t>и</w:t>
      </w:r>
      <w:r w:rsidR="00710FDE" w:rsidRPr="00710FDE">
        <w:t>альным Советом не предоставлен консультативный статус, при условии одобр</w:t>
      </w:r>
      <w:r w:rsidR="00710FDE" w:rsidRPr="00710FDE">
        <w:t>е</w:t>
      </w:r>
      <w:r w:rsidR="00710FDE" w:rsidRPr="00710FDE">
        <w:t>ния WP.30 и соблюдения принципов, изложенных в частях I и</w:t>
      </w:r>
      <w:r w:rsidR="004245B2">
        <w:t xml:space="preserve"> II резол</w:t>
      </w:r>
      <w:r w:rsidR="004245B2">
        <w:t>ю</w:t>
      </w:r>
      <w:r w:rsidR="004245B2">
        <w:t>ции </w:t>
      </w:r>
      <w:r w:rsidR="00710FDE" w:rsidRPr="00710FDE">
        <w:t>1996/31 Экономического и Социального Совета, могут участвовать на ко</w:t>
      </w:r>
      <w:r w:rsidR="00710FDE" w:rsidRPr="00710FDE">
        <w:t>н</w:t>
      </w:r>
      <w:r w:rsidR="00710FDE" w:rsidRPr="00710FDE">
        <w:t>сультативных началах в обсуждении WP.30 любого вопроса, представляющего интерес для таких организаций.</w:t>
      </w:r>
      <w:bookmarkEnd w:id="223"/>
      <w:bookmarkEnd w:id="224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e)</w:t>
      </w:r>
      <w:r w:rsidR="00710FDE" w:rsidRPr="00710FDE">
        <w:tab/>
      </w:r>
      <w:bookmarkStart w:id="225" w:name="lt_pId444"/>
      <w:bookmarkStart w:id="226" w:name="lt_pId441"/>
      <w:r w:rsidR="00710FDE" w:rsidRPr="00710FDE">
        <w:t>Консультации со специализированными учреждениями и Междун</w:t>
      </w:r>
      <w:r w:rsidR="00710FDE" w:rsidRPr="00710FDE">
        <w:t>а</w:t>
      </w:r>
      <w:r w:rsidR="00710FDE" w:rsidRPr="00710FDE">
        <w:t>родным агентством по атомной энергии (МАГАТЭ) проводятся в соответствии с правилом 51 Правил процедуры ЕЭК.</w:t>
      </w:r>
      <w:bookmarkEnd w:id="225"/>
      <w:bookmarkEnd w:id="226"/>
    </w:p>
    <w:p w:rsidR="00710FDE" w:rsidRPr="00710FDE" w:rsidRDefault="00166C6A" w:rsidP="00710FDE">
      <w:pPr>
        <w:pStyle w:val="SingleTxt"/>
      </w:pPr>
      <w:r w:rsidRPr="000E6585">
        <w:tab/>
      </w:r>
      <w:r w:rsidR="00710FDE" w:rsidRPr="00710FDE">
        <w:t>f)</w:t>
      </w:r>
      <w:r w:rsidR="00710FDE" w:rsidRPr="00710FDE">
        <w:tab/>
      </w:r>
      <w:bookmarkStart w:id="227" w:name="lt_pId446"/>
      <w:bookmarkStart w:id="228" w:name="lt_pId443"/>
      <w:r w:rsidR="00710FDE" w:rsidRPr="00710FDE">
        <w:t>Консультации с неправительственными организациями проводятся в соответствии с правилами 52 и 53 Правил процедуры ЕЭК.</w:t>
      </w:r>
      <w:bookmarkEnd w:id="227"/>
      <w:bookmarkEnd w:id="228"/>
      <w:r w:rsidR="00710FDE" w:rsidRPr="00710FDE">
        <w:t xml:space="preserve"> </w:t>
      </w:r>
      <w:bookmarkStart w:id="229" w:name="lt_pId447"/>
      <w:r w:rsidR="00710FDE" w:rsidRPr="00710FDE">
        <w:t>Неправительственные организации, которым предоставлен консультативный статус на основании пун</w:t>
      </w:r>
      <w:r w:rsidR="00710FDE" w:rsidRPr="00710FDE">
        <w:t>к</w:t>
      </w:r>
      <w:r w:rsidR="00710FDE" w:rsidRPr="00710FDE">
        <w:t>та </w:t>
      </w:r>
      <w:r w:rsidR="00710FDE" w:rsidRPr="004245B2">
        <w:t>d</w:t>
      </w:r>
      <w:r w:rsidR="004245B2">
        <w:t>)</w:t>
      </w:r>
      <w:r w:rsidR="00710FDE" w:rsidRPr="00710FDE">
        <w:t>, приравниваются к неправительственным организациям, включенным в п</w:t>
      </w:r>
      <w:r w:rsidR="00710FDE" w:rsidRPr="00710FDE">
        <w:t>е</w:t>
      </w:r>
      <w:r w:rsidR="00710FDE" w:rsidRPr="00710FDE">
        <w:t>речень.</w:t>
      </w:r>
      <w:bookmarkEnd w:id="229"/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166C6A" w:rsidRPr="00733B5E" w:rsidRDefault="00166C6A" w:rsidP="00166C6A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lastRenderedPageBreak/>
        <w:tab/>
      </w:r>
      <w:r w:rsidRPr="00710FDE">
        <w:tab/>
      </w:r>
      <w:bookmarkStart w:id="230" w:name="lt_pId450"/>
      <w:r w:rsidRPr="00710FDE">
        <w:t>Глава II</w:t>
      </w:r>
      <w:bookmarkEnd w:id="230"/>
    </w:p>
    <w:p w:rsidR="00166C6A" w:rsidRPr="00733B5E" w:rsidRDefault="00166C6A" w:rsidP="00145ED8">
      <w:pPr>
        <w:pStyle w:val="SingleTxt"/>
        <w:keepNext/>
        <w:keepLines/>
        <w:spacing w:after="0" w:line="120" w:lineRule="exact"/>
        <w:rPr>
          <w:sz w:val="10"/>
        </w:rPr>
      </w:pPr>
    </w:p>
    <w:p w:rsidR="00166C6A" w:rsidRPr="00733B5E" w:rsidRDefault="00166C6A" w:rsidP="00145ED8">
      <w:pPr>
        <w:pStyle w:val="SingleTxt"/>
        <w:keepNext/>
        <w:keepLines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31" w:name="lt_pId453"/>
      <w:r w:rsidRPr="00710FDE">
        <w:t>Сессии</w:t>
      </w:r>
      <w:bookmarkEnd w:id="231"/>
    </w:p>
    <w:p w:rsidR="00166C6A" w:rsidRPr="00733B5E" w:rsidRDefault="00166C6A" w:rsidP="00145ED8">
      <w:pPr>
        <w:pStyle w:val="SingleTxt"/>
        <w:keepNext/>
        <w:keepLines/>
        <w:spacing w:after="0" w:line="120" w:lineRule="exact"/>
        <w:rPr>
          <w:sz w:val="10"/>
        </w:rPr>
      </w:pPr>
    </w:p>
    <w:p w:rsidR="00166C6A" w:rsidRPr="00733B5E" w:rsidRDefault="00166C6A" w:rsidP="00145ED8">
      <w:pPr>
        <w:pStyle w:val="SingleTxt"/>
        <w:keepNext/>
        <w:keepLines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32" w:name="lt_pId456"/>
      <w:r w:rsidRPr="00710FDE">
        <w:t>Правило 2</w:t>
      </w:r>
      <w:bookmarkEnd w:id="232"/>
    </w:p>
    <w:p w:rsidR="00145ED8" w:rsidRPr="00733B5E" w:rsidRDefault="00145ED8" w:rsidP="00145ED8">
      <w:pPr>
        <w:pStyle w:val="SingleTxt"/>
        <w:keepNext/>
        <w:keepLines/>
        <w:spacing w:after="0" w:line="120" w:lineRule="exact"/>
        <w:rPr>
          <w:sz w:val="10"/>
        </w:rPr>
      </w:pPr>
      <w:bookmarkStart w:id="233" w:name="lt_pId457"/>
      <w:bookmarkStart w:id="234" w:name="lt_pId454"/>
    </w:p>
    <w:p w:rsidR="00710FDE" w:rsidRPr="00710FDE" w:rsidRDefault="006C2A48" w:rsidP="00145ED8">
      <w:pPr>
        <w:pStyle w:val="SingleTxt"/>
        <w:keepNext/>
        <w:keepLines/>
      </w:pPr>
      <w:r>
        <w:tab/>
      </w:r>
      <w:r w:rsidR="00710FDE" w:rsidRPr="00710FDE">
        <w:t>Сессии проводятся в сроки, назначаемые WP.30 после консультаций с се</w:t>
      </w:r>
      <w:r w:rsidR="00710FDE" w:rsidRPr="00710FDE">
        <w:t>к</w:t>
      </w:r>
      <w:r w:rsidR="00710FDE" w:rsidRPr="00710FDE">
        <w:t>ретариатом ЕЭК на предыдущей сессии.</w:t>
      </w:r>
      <w:bookmarkEnd w:id="233"/>
      <w:bookmarkEnd w:id="234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35" w:name="lt_pId460"/>
      <w:r w:rsidRPr="00710FDE">
        <w:t>Правило 3</w:t>
      </w:r>
      <w:bookmarkEnd w:id="23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236" w:name="lt_pId461"/>
      <w:bookmarkStart w:id="237" w:name="lt_pId458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Сессии обычно проводятся в Отделении Организации Объединенных Наций в Женеве.</w:t>
      </w:r>
      <w:bookmarkEnd w:id="236"/>
      <w:bookmarkEnd w:id="237"/>
      <w:r w:rsidR="00710FDE" w:rsidRPr="00710FDE">
        <w:t xml:space="preserve"> </w:t>
      </w:r>
      <w:bookmarkStart w:id="238" w:name="lt_pId462"/>
      <w:bookmarkStart w:id="239" w:name="lt_pId459"/>
      <w:r w:rsidR="00710FDE" w:rsidRPr="00710FDE">
        <w:t>С согласия Комитета по внутреннему транспорту WP.30 может пров</w:t>
      </w:r>
      <w:r w:rsidR="00710FDE" w:rsidRPr="00710FDE">
        <w:t>е</w:t>
      </w:r>
      <w:r w:rsidR="00710FDE" w:rsidRPr="00710FDE">
        <w:t>сти ту или иную сессию в другом месте.</w:t>
      </w:r>
      <w:bookmarkEnd w:id="238"/>
      <w:bookmarkEnd w:id="239"/>
      <w:r w:rsidR="00710FDE" w:rsidRPr="00710FDE">
        <w:t xml:space="preserve"> </w:t>
      </w:r>
      <w:bookmarkStart w:id="240" w:name="lt_pId463"/>
      <w:r w:rsidR="00710FDE" w:rsidRPr="00710FDE">
        <w:t>В этом случае применяются соотве</w:t>
      </w:r>
      <w:r w:rsidR="00710FDE" w:rsidRPr="00710FDE">
        <w:t>т</w:t>
      </w:r>
      <w:r w:rsidR="00710FDE" w:rsidRPr="00710FDE">
        <w:t>ствующие правила и положения ООН.</w:t>
      </w:r>
      <w:bookmarkEnd w:id="24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41" w:name="lt_pId466"/>
      <w:r w:rsidRPr="00710FDE">
        <w:t>Правило 4</w:t>
      </w:r>
      <w:bookmarkEnd w:id="241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145ED8" w:rsidP="00710FDE">
      <w:pPr>
        <w:pStyle w:val="SingleTxt"/>
      </w:pPr>
      <w:r w:rsidRPr="000E6585">
        <w:tab/>
      </w:r>
      <w:r w:rsidR="00710FDE" w:rsidRPr="00710FDE">
        <w:t>a)</w:t>
      </w:r>
      <w:r w:rsidR="00710FDE" w:rsidRPr="00710FDE">
        <w:tab/>
      </w:r>
      <w:bookmarkStart w:id="242" w:name="lt_pId465"/>
      <w:bookmarkStart w:id="243" w:name="lt_pId468"/>
      <w:r w:rsidR="00710FDE" w:rsidRPr="00710FDE">
        <w:t>Предварительная повестка дня и основные документы, относящиеся к каждому из пунктов повестки дня сессии, размещаются на соответствующем веб-сайте ЕЭК</w:t>
      </w:r>
      <w:r w:rsidR="00710FDE" w:rsidRPr="00BC3BA9">
        <w:rPr>
          <w:vertAlign w:val="superscript"/>
        </w:rPr>
        <w:footnoteReference w:id="4"/>
      </w:r>
      <w:r w:rsidR="00710FDE" w:rsidRPr="00710FDE">
        <w:t xml:space="preserve"> на всех официальных языках ЕЭК не позднее чем за </w:t>
      </w:r>
      <w:r w:rsidR="004245B2">
        <w:t>42</w:t>
      </w:r>
      <w:r w:rsidR="00710FDE" w:rsidRPr="00710FDE">
        <w:t xml:space="preserve"> дня до откр</w:t>
      </w:r>
      <w:r w:rsidR="00710FDE" w:rsidRPr="00710FDE">
        <w:t>ы</w:t>
      </w:r>
      <w:r w:rsidR="00710FDE" w:rsidRPr="00710FDE">
        <w:t>тия сессии;</w:t>
      </w:r>
      <w:bookmarkEnd w:id="242"/>
      <w:r w:rsidR="00710FDE" w:rsidRPr="00710FDE">
        <w:t xml:space="preserve"> </w:t>
      </w:r>
      <w:bookmarkStart w:id="246" w:name="lt_pId469"/>
      <w:bookmarkEnd w:id="243"/>
      <w:r w:rsidR="00710FDE" w:rsidRPr="00710FDE">
        <w:t>однако в исключительных случаях переведенные тексты могут ра</w:t>
      </w:r>
      <w:r w:rsidR="00710FDE" w:rsidRPr="00710FDE">
        <w:t>з</w:t>
      </w:r>
      <w:r w:rsidR="00710FDE" w:rsidRPr="00710FDE">
        <w:t xml:space="preserve">мещаться на этом веб-сайте за </w:t>
      </w:r>
      <w:r w:rsidR="004245B2">
        <w:t>21</w:t>
      </w:r>
      <w:r w:rsidR="00710FDE" w:rsidRPr="00710FDE">
        <w:t xml:space="preserve"> день до открытия сессии.</w:t>
      </w:r>
      <w:bookmarkEnd w:id="246"/>
    </w:p>
    <w:p w:rsidR="00710FDE" w:rsidRPr="00710FDE" w:rsidRDefault="00145ED8" w:rsidP="00710FDE">
      <w:pPr>
        <w:pStyle w:val="SingleTxt"/>
      </w:pPr>
      <w:r w:rsidRPr="00BC3BA9">
        <w:tab/>
      </w:r>
      <w:r w:rsidR="00710FDE" w:rsidRPr="00710FDE">
        <w:t>b)</w:t>
      </w:r>
      <w:r w:rsidR="00710FDE" w:rsidRPr="00710FDE">
        <w:tab/>
      </w:r>
      <w:bookmarkStart w:id="247" w:name="lt_pId471"/>
      <w:r w:rsidR="00710FDE" w:rsidRPr="00710FDE">
        <w:t>В исключительных случаях секретариат может распространить осно</w:t>
      </w:r>
      <w:r w:rsidR="00710FDE" w:rsidRPr="00710FDE">
        <w:t>в</w:t>
      </w:r>
      <w:r w:rsidR="00710FDE" w:rsidRPr="00710FDE">
        <w:t>ные документы в ходе сессии, однако в этом случае такие документы могут и</w:t>
      </w:r>
      <w:r w:rsidR="00710FDE" w:rsidRPr="00710FDE">
        <w:t>с</w:t>
      </w:r>
      <w:r w:rsidR="00710FDE" w:rsidRPr="00710FDE">
        <w:t>пользоваться только для предварительного обсуждения, если WP.30 не примет иного решения.</w:t>
      </w:r>
      <w:bookmarkEnd w:id="247"/>
    </w:p>
    <w:p w:rsidR="00710FDE" w:rsidRPr="00710FDE" w:rsidRDefault="00145ED8" w:rsidP="00710FDE">
      <w:pPr>
        <w:pStyle w:val="SingleTxt"/>
      </w:pPr>
      <w:r w:rsidRPr="000E6585">
        <w:tab/>
      </w:r>
      <w:r w:rsidR="00710FDE" w:rsidRPr="00710FDE">
        <w:t>c)</w:t>
      </w:r>
      <w:r w:rsidR="00710FDE" w:rsidRPr="00710FDE">
        <w:tab/>
      </w:r>
      <w:bookmarkStart w:id="248" w:name="lt_pId473"/>
      <w:bookmarkStart w:id="249" w:name="lt_pId470"/>
      <w:r w:rsidR="00710FDE" w:rsidRPr="00710FDE">
        <w:t>Любой участник и секретариат также могут представить неофициал</w:t>
      </w:r>
      <w:r w:rsidR="00710FDE" w:rsidRPr="00710FDE">
        <w:t>ь</w:t>
      </w:r>
      <w:r w:rsidR="00710FDE" w:rsidRPr="00710FDE">
        <w:t>ные документы.</w:t>
      </w:r>
      <w:bookmarkEnd w:id="248"/>
      <w:bookmarkEnd w:id="249"/>
      <w:r w:rsidR="00710FDE" w:rsidRPr="00710FDE">
        <w:t xml:space="preserve"> </w:t>
      </w:r>
      <w:bookmarkStart w:id="250" w:name="lt_pId474"/>
      <w:r w:rsidR="00710FDE" w:rsidRPr="00710FDE">
        <w:t>Такие неофициальные документы должны иметь отношение к пунктам предварительной повестки дня соответствующей сессии.</w:t>
      </w:r>
      <w:bookmarkEnd w:id="250"/>
      <w:r w:rsidR="00710FDE" w:rsidRPr="00710FDE">
        <w:t xml:space="preserve"> </w:t>
      </w:r>
      <w:bookmarkStart w:id="251" w:name="lt_pId475"/>
      <w:bookmarkStart w:id="252" w:name="lt_pId472"/>
      <w:r w:rsidR="00710FDE" w:rsidRPr="00710FDE">
        <w:t>По мере во</w:t>
      </w:r>
      <w:r w:rsidR="00710FDE" w:rsidRPr="00710FDE">
        <w:t>з</w:t>
      </w:r>
      <w:r w:rsidR="00710FDE" w:rsidRPr="00710FDE">
        <w:t>можности эти документы размещаются на вышеупомянутом веб-сайте.</w:t>
      </w:r>
      <w:bookmarkEnd w:id="251"/>
      <w:bookmarkEnd w:id="252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53" w:name="lt_pId478"/>
      <w:r w:rsidRPr="00710FDE">
        <w:t>Глава III</w:t>
      </w:r>
      <w:bookmarkEnd w:id="253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54" w:name="lt_pId481"/>
      <w:r w:rsidRPr="00710FDE">
        <w:t>Повестка дня</w:t>
      </w:r>
      <w:bookmarkEnd w:id="254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55" w:name="lt_pId484"/>
      <w:r w:rsidRPr="00710FDE">
        <w:t>Правило 5</w:t>
      </w:r>
      <w:bookmarkEnd w:id="25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256" w:name="lt_pId485"/>
      <w:bookmarkStart w:id="257" w:name="lt_pId482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Предварительная повестка дня каждой сессии составляется секретариатом при согласовании с Председателем или заместителем Председателя (действу</w:t>
      </w:r>
      <w:r w:rsidR="00710FDE" w:rsidRPr="00710FDE">
        <w:t>ю</w:t>
      </w:r>
      <w:r w:rsidR="00710FDE" w:rsidRPr="00710FDE">
        <w:t>щим в качестве Председателя).</w:t>
      </w:r>
      <w:bookmarkEnd w:id="256"/>
      <w:bookmarkEnd w:id="257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145ED8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C2A48">
        <w:tab/>
      </w:r>
      <w:r w:rsidR="00710FDE" w:rsidRPr="00710FDE">
        <w:tab/>
      </w:r>
      <w:bookmarkStart w:id="258" w:name="lt_pId488"/>
      <w:r w:rsidR="00710FDE" w:rsidRPr="00710FDE">
        <w:t>Правило 6</w:t>
      </w:r>
      <w:bookmarkEnd w:id="258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259" w:name="lt_pId489"/>
      <w:bookmarkStart w:id="260" w:name="lt_pId486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В предварительную повестку дня любой сессии включаются:</w:t>
      </w:r>
      <w:bookmarkEnd w:id="259"/>
      <w:bookmarkEnd w:id="260"/>
    </w:p>
    <w:p w:rsidR="00710FDE" w:rsidRPr="00710FDE" w:rsidRDefault="00145ED8" w:rsidP="00710FDE">
      <w:pPr>
        <w:pStyle w:val="SingleTxt"/>
      </w:pPr>
      <w:r w:rsidRPr="000E6585">
        <w:tab/>
      </w:r>
      <w:r w:rsidR="00710FDE" w:rsidRPr="00710FDE">
        <w:t>a)</w:t>
      </w:r>
      <w:r w:rsidR="00710FDE" w:rsidRPr="00710FDE">
        <w:tab/>
      </w:r>
      <w:bookmarkStart w:id="261" w:name="lt_pId491"/>
      <w:r w:rsidR="00710FDE" w:rsidRPr="00710FDE">
        <w:t>вопросы, вытекающие из предыдущих сессий;</w:t>
      </w:r>
      <w:bookmarkEnd w:id="261"/>
    </w:p>
    <w:p w:rsidR="00710FDE" w:rsidRPr="00710FDE" w:rsidRDefault="00145ED8" w:rsidP="00710FDE">
      <w:pPr>
        <w:pStyle w:val="SingleTxt"/>
      </w:pPr>
      <w:r w:rsidRPr="000E6585">
        <w:tab/>
      </w:r>
      <w:r w:rsidR="00710FDE" w:rsidRPr="00710FDE">
        <w:t>b)</w:t>
      </w:r>
      <w:r w:rsidR="00710FDE" w:rsidRPr="00710FDE">
        <w:tab/>
      </w:r>
      <w:bookmarkStart w:id="262" w:name="lt_pId493"/>
      <w:bookmarkStart w:id="263" w:name="lt_pId490"/>
      <w:r w:rsidR="00710FDE" w:rsidRPr="00710FDE">
        <w:t>вопросы, предусмотренные в согласованной программе работы;</w:t>
      </w:r>
      <w:bookmarkEnd w:id="262"/>
      <w:bookmarkEnd w:id="263"/>
    </w:p>
    <w:p w:rsidR="00710FDE" w:rsidRPr="00710FDE" w:rsidRDefault="00145ED8" w:rsidP="00710FDE">
      <w:pPr>
        <w:pStyle w:val="SingleTxt"/>
      </w:pPr>
      <w:r w:rsidRPr="000E6585">
        <w:tab/>
      </w:r>
      <w:r w:rsidR="00710FDE" w:rsidRPr="00710FDE">
        <w:t>c)</w:t>
      </w:r>
      <w:r w:rsidR="00710FDE" w:rsidRPr="00710FDE">
        <w:tab/>
      </w:r>
      <w:bookmarkStart w:id="264" w:name="lt_pId495"/>
      <w:bookmarkStart w:id="265" w:name="lt_pId492"/>
      <w:r w:rsidR="00710FDE" w:rsidRPr="00710FDE">
        <w:t>вопросы, предложенные Европейской экономической комиссией, И</w:t>
      </w:r>
      <w:r w:rsidR="00710FDE" w:rsidRPr="00710FDE">
        <w:t>с</w:t>
      </w:r>
      <w:r w:rsidR="00710FDE" w:rsidRPr="00710FDE">
        <w:t>полнительным комитетом или Комитетом по внутреннему транспорту;</w:t>
      </w:r>
      <w:bookmarkEnd w:id="264"/>
      <w:bookmarkEnd w:id="265"/>
    </w:p>
    <w:p w:rsidR="00710FDE" w:rsidRPr="00710FDE" w:rsidRDefault="00145ED8" w:rsidP="00710FDE">
      <w:pPr>
        <w:pStyle w:val="SingleTxt"/>
      </w:pPr>
      <w:r w:rsidRPr="000E6585">
        <w:tab/>
      </w:r>
      <w:r w:rsidR="00710FDE" w:rsidRPr="00710FDE">
        <w:t>d)</w:t>
      </w:r>
      <w:r w:rsidR="00710FDE" w:rsidRPr="00710FDE">
        <w:tab/>
      </w:r>
      <w:bookmarkStart w:id="266" w:name="lt_pId497"/>
      <w:bookmarkStart w:id="267" w:name="lt_pId494"/>
      <w:r w:rsidR="00710FDE" w:rsidRPr="00710FDE">
        <w:t>вопросы, предложенные любым участником, если они относятся к кр</w:t>
      </w:r>
      <w:r w:rsidR="00710FDE" w:rsidRPr="00710FDE">
        <w:t>у</w:t>
      </w:r>
      <w:r w:rsidR="00710FDE" w:rsidRPr="00710FDE">
        <w:t>гу ведения Рабочей группы;</w:t>
      </w:r>
      <w:bookmarkEnd w:id="266"/>
      <w:bookmarkEnd w:id="267"/>
    </w:p>
    <w:p w:rsidR="00710FDE" w:rsidRPr="00710FDE" w:rsidRDefault="00145ED8" w:rsidP="00710FDE">
      <w:pPr>
        <w:pStyle w:val="SingleTxt"/>
      </w:pPr>
      <w:r w:rsidRPr="000E6585">
        <w:lastRenderedPageBreak/>
        <w:tab/>
      </w:r>
      <w:r w:rsidR="00710FDE" w:rsidRPr="00710FDE">
        <w:t>e)</w:t>
      </w:r>
      <w:r w:rsidR="00710FDE" w:rsidRPr="00710FDE">
        <w:tab/>
      </w:r>
      <w:bookmarkStart w:id="268" w:name="lt_pId499"/>
      <w:bookmarkStart w:id="269" w:name="lt_pId496"/>
      <w:r w:rsidR="00710FDE" w:rsidRPr="00710FDE">
        <w:t>любые другие вопросы, которые, по мнению Председателя или секр</w:t>
      </w:r>
      <w:r w:rsidR="00710FDE" w:rsidRPr="00710FDE">
        <w:t>е</w:t>
      </w:r>
      <w:r w:rsidR="00710FDE" w:rsidRPr="00710FDE">
        <w:t>тариата, могут быть включены в повестку дня.</w:t>
      </w:r>
      <w:bookmarkEnd w:id="268"/>
      <w:bookmarkEnd w:id="269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70" w:name="lt_pId502"/>
      <w:r w:rsidRPr="00710FDE">
        <w:t>Правило 7</w:t>
      </w:r>
      <w:bookmarkEnd w:id="27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271" w:name="lt_pId503"/>
      <w:bookmarkStart w:id="272" w:name="lt_pId500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Первым пунктом предварительной повестки дня каждой сессии является утверждение повестки дня.</w:t>
      </w:r>
      <w:bookmarkEnd w:id="271"/>
      <w:bookmarkEnd w:id="272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73" w:name="lt_pId506"/>
      <w:r w:rsidRPr="00710FDE">
        <w:t>Правило 8</w:t>
      </w:r>
      <w:bookmarkEnd w:id="273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274" w:name="lt_pId507"/>
      <w:bookmarkStart w:id="275" w:name="lt_pId504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В ходе сессии в любой момент WP.30 может принять решение изменить п</w:t>
      </w:r>
      <w:r w:rsidR="00710FDE" w:rsidRPr="00710FDE">
        <w:t>о</w:t>
      </w:r>
      <w:r w:rsidR="00710FDE" w:rsidRPr="00710FDE">
        <w:t>вестку дня или порядок обсуждения вопросов, включенных в повестку дня.</w:t>
      </w:r>
      <w:bookmarkEnd w:id="274"/>
      <w:bookmarkEnd w:id="27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76" w:name="lt_pId510"/>
      <w:r w:rsidRPr="00710FDE">
        <w:t>Глава IV</w:t>
      </w:r>
      <w:bookmarkEnd w:id="276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77" w:name="lt_pId513"/>
      <w:r w:rsidRPr="00710FDE">
        <w:t>Представительство</w:t>
      </w:r>
      <w:bookmarkEnd w:id="277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78" w:name="lt_pId516"/>
      <w:r w:rsidRPr="00710FDE">
        <w:t>Правило 9</w:t>
      </w:r>
      <w:bookmarkEnd w:id="278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279" w:name="lt_pId517"/>
      <w:bookmarkStart w:id="280" w:name="lt_pId514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Каждого участника, определение которого приводится в правиле 1, на се</w:t>
      </w:r>
      <w:r w:rsidR="00710FDE" w:rsidRPr="00710FDE">
        <w:t>с</w:t>
      </w:r>
      <w:r w:rsidR="00710FDE" w:rsidRPr="00710FDE">
        <w:t>сиях WP.30 представляет аккредитованный представитель.</w:t>
      </w:r>
      <w:bookmarkEnd w:id="279"/>
      <w:bookmarkEnd w:id="28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81" w:name="lt_pId520"/>
      <w:r w:rsidRPr="00710FDE">
        <w:t>Правило 10</w:t>
      </w:r>
      <w:bookmarkEnd w:id="281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282" w:name="lt_pId521"/>
      <w:bookmarkStart w:id="283" w:name="lt_pId518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При представителе могут состоять заместители, советники и/или эксперты.</w:t>
      </w:r>
      <w:bookmarkEnd w:id="282"/>
      <w:bookmarkEnd w:id="283"/>
      <w:r w:rsidR="00710FDE" w:rsidRPr="00710FDE">
        <w:t xml:space="preserve"> </w:t>
      </w:r>
      <w:bookmarkStart w:id="284" w:name="lt_pId522"/>
      <w:bookmarkStart w:id="285" w:name="lt_pId519"/>
      <w:r w:rsidR="00710FDE" w:rsidRPr="00710FDE">
        <w:t>В отсутствие представителя его может заменять заместитель.</w:t>
      </w:r>
      <w:bookmarkEnd w:id="284"/>
      <w:bookmarkEnd w:id="28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145ED8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E6585">
        <w:tab/>
      </w:r>
      <w:r w:rsidR="00710FDE" w:rsidRPr="00710FDE">
        <w:tab/>
      </w:r>
      <w:bookmarkStart w:id="286" w:name="lt_pId525"/>
      <w:r w:rsidR="00710FDE" w:rsidRPr="00710FDE">
        <w:t>Правило 11</w:t>
      </w:r>
      <w:bookmarkEnd w:id="286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145ED8" w:rsidP="00710FDE">
      <w:pPr>
        <w:pStyle w:val="SingleTxt"/>
      </w:pPr>
      <w:r w:rsidRPr="000E6585">
        <w:tab/>
      </w:r>
      <w:r w:rsidR="00710FDE" w:rsidRPr="00710FDE">
        <w:t>a)</w:t>
      </w:r>
      <w:r w:rsidR="00710FDE" w:rsidRPr="00710FDE">
        <w:tab/>
      </w:r>
      <w:bookmarkStart w:id="287" w:name="lt_pId527"/>
      <w:bookmarkStart w:id="288" w:name="lt_pId524"/>
      <w:r w:rsidR="00710FDE" w:rsidRPr="00710FDE">
        <w:t>Фамилии представителей, заместителей представителей, советников и экспертов сообщаются в секретариат ЕЭК каждым участником сессии не позднее чем за одну неделю до открытия сессии.</w:t>
      </w:r>
      <w:bookmarkEnd w:id="287"/>
      <w:bookmarkEnd w:id="288"/>
    </w:p>
    <w:p w:rsidR="00710FDE" w:rsidRPr="00710FDE" w:rsidRDefault="00145ED8" w:rsidP="00710FDE">
      <w:pPr>
        <w:pStyle w:val="SingleTxt"/>
      </w:pPr>
      <w:r w:rsidRPr="000E6585">
        <w:tab/>
      </w:r>
      <w:r w:rsidR="00710FDE" w:rsidRPr="00710FDE">
        <w:t>b)</w:t>
      </w:r>
      <w:r w:rsidR="00710FDE" w:rsidRPr="00710FDE">
        <w:tab/>
      </w:r>
      <w:bookmarkStart w:id="289" w:name="lt_pId529"/>
      <w:bookmarkStart w:id="290" w:name="lt_pId526"/>
      <w:r w:rsidR="00710FDE" w:rsidRPr="00710FDE">
        <w:t>Предварительный список лиц, участвующих в работе сессии, соста</w:t>
      </w:r>
      <w:r w:rsidR="00710FDE" w:rsidRPr="00710FDE">
        <w:t>в</w:t>
      </w:r>
      <w:r w:rsidR="00710FDE" w:rsidRPr="00710FDE">
        <w:t>ляется секретариатом и предоставляется в распоряжение постоянных представ</w:t>
      </w:r>
      <w:r w:rsidR="00710FDE" w:rsidRPr="00710FDE">
        <w:t>и</w:t>
      </w:r>
      <w:r w:rsidR="00710FDE" w:rsidRPr="00710FDE">
        <w:t>тельств стран-участников при Отделении Организации Объединенных Наций в Женеве за два рабочих дня до открытия сессии.</w:t>
      </w:r>
      <w:bookmarkEnd w:id="289"/>
      <w:bookmarkEnd w:id="290"/>
    </w:p>
    <w:p w:rsidR="00710FDE" w:rsidRPr="00710FDE" w:rsidRDefault="00145ED8" w:rsidP="00710FDE">
      <w:pPr>
        <w:pStyle w:val="SingleTxt"/>
      </w:pPr>
      <w:r w:rsidRPr="000E6585">
        <w:tab/>
      </w:r>
      <w:r w:rsidR="00710FDE" w:rsidRPr="00710FDE">
        <w:t>c)</w:t>
      </w:r>
      <w:r w:rsidR="00710FDE" w:rsidRPr="00710FDE">
        <w:tab/>
      </w:r>
      <w:bookmarkStart w:id="291" w:name="lt_pId531"/>
      <w:bookmarkStart w:id="292" w:name="lt_pId528"/>
      <w:r w:rsidR="00710FDE" w:rsidRPr="00710FDE">
        <w:t>Поименный список всех лиц, участвующих в работе сессии, составл</w:t>
      </w:r>
      <w:r w:rsidR="00710FDE" w:rsidRPr="00710FDE">
        <w:t>я</w:t>
      </w:r>
      <w:r w:rsidR="00710FDE" w:rsidRPr="00710FDE">
        <w:t>ется секретариатом и предоставляется в их распоряжение в конце сессии.</w:t>
      </w:r>
      <w:bookmarkEnd w:id="291"/>
      <w:bookmarkEnd w:id="292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93" w:name="lt_pId534"/>
      <w:r w:rsidRPr="00710FDE">
        <w:t>Глава V</w:t>
      </w:r>
      <w:bookmarkEnd w:id="293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94" w:name="lt_pId537"/>
      <w:r w:rsidRPr="00710FDE">
        <w:t>Должностные лица</w:t>
      </w:r>
      <w:bookmarkEnd w:id="294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295" w:name="lt_pId540"/>
      <w:r w:rsidRPr="00710FDE">
        <w:t>Правило 12</w:t>
      </w:r>
      <w:bookmarkEnd w:id="29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296" w:name="lt_pId541"/>
      <w:bookmarkStart w:id="297" w:name="lt_pId538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Ежегодно на своем первом заседании WP.30 избирает из числа своих членов представителей полноправных участников, определенных в правиле 1, Председ</w:t>
      </w:r>
      <w:r w:rsidR="00710FDE" w:rsidRPr="00710FDE">
        <w:t>а</w:t>
      </w:r>
      <w:r w:rsidR="00710FDE" w:rsidRPr="00710FDE">
        <w:t>теля, который исполняет свои функции до избрания преемника.</w:t>
      </w:r>
      <w:bookmarkEnd w:id="296"/>
      <w:r w:rsidR="00710FDE" w:rsidRPr="00710FDE">
        <w:t xml:space="preserve"> </w:t>
      </w:r>
      <w:bookmarkStart w:id="298" w:name="lt_pId542"/>
      <w:r w:rsidR="00710FDE" w:rsidRPr="00710FDE">
        <w:t>Однако WP.30 может принять решение об избрании Председателя своих сессий следующего г</w:t>
      </w:r>
      <w:r w:rsidR="00710FDE" w:rsidRPr="00710FDE">
        <w:t>о</w:t>
      </w:r>
      <w:r w:rsidR="00710FDE" w:rsidRPr="00710FDE">
        <w:t>да на своем последнем заседании года.</w:t>
      </w:r>
      <w:bookmarkEnd w:id="297"/>
      <w:bookmarkEnd w:id="298"/>
      <w:r w:rsidR="00710FDE" w:rsidRPr="00710FDE">
        <w:t xml:space="preserve"> </w:t>
      </w:r>
      <w:bookmarkStart w:id="299" w:name="lt_pId544"/>
      <w:r w:rsidR="00710FDE" w:rsidRPr="00710FDE">
        <w:t>WP.30 может также избрать из числа св</w:t>
      </w:r>
      <w:r w:rsidR="00710FDE" w:rsidRPr="00710FDE">
        <w:t>о</w:t>
      </w:r>
      <w:r w:rsidR="00710FDE" w:rsidRPr="00710FDE">
        <w:t>их членов представителей полноправных участников, определенных в правиле 1, заместителя Председателя.</w:t>
      </w:r>
      <w:bookmarkEnd w:id="299"/>
      <w:r w:rsidR="00710FDE" w:rsidRPr="00710FDE">
        <w:t xml:space="preserve"> </w:t>
      </w:r>
      <w:bookmarkStart w:id="300" w:name="lt_pId545"/>
      <w:r w:rsidR="00710FDE" w:rsidRPr="00710FDE">
        <w:t>Эти должностные лица могут быть переизбраны.</w:t>
      </w:r>
      <w:bookmarkEnd w:id="300"/>
      <w:r w:rsidR="00710FDE" w:rsidRPr="00710FDE">
        <w:t xml:space="preserve"> </w:t>
      </w: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lastRenderedPageBreak/>
        <w:tab/>
      </w:r>
      <w:r w:rsidRPr="00710FDE">
        <w:tab/>
      </w:r>
      <w:bookmarkStart w:id="301" w:name="lt_pId548"/>
      <w:r w:rsidRPr="00710FDE">
        <w:t>Правило 13</w:t>
      </w:r>
      <w:bookmarkEnd w:id="301"/>
    </w:p>
    <w:p w:rsidR="00145ED8" w:rsidRPr="00733B5E" w:rsidRDefault="00145ED8" w:rsidP="00145ED8">
      <w:pPr>
        <w:pStyle w:val="SingleTxt"/>
        <w:keepNext/>
        <w:keepLines/>
        <w:spacing w:after="0" w:line="120" w:lineRule="exact"/>
        <w:rPr>
          <w:sz w:val="10"/>
        </w:rPr>
      </w:pPr>
      <w:bookmarkStart w:id="302" w:name="lt_pId549"/>
    </w:p>
    <w:p w:rsidR="00710FDE" w:rsidRPr="00710FDE" w:rsidRDefault="006C2A48" w:rsidP="00145ED8">
      <w:pPr>
        <w:pStyle w:val="SingleTxt"/>
        <w:keepNext/>
        <w:keepLines/>
      </w:pPr>
      <w:r>
        <w:tab/>
      </w:r>
      <w:r w:rsidR="00710FDE" w:rsidRPr="00710FDE">
        <w:t>Если Председатель отсутствует на сессии либо на части сессии или если он просит об этом, то его функции выполняет заместитель Председателя.</w:t>
      </w:r>
      <w:bookmarkEnd w:id="302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03" w:name="lt_pId552"/>
      <w:r w:rsidRPr="00710FDE">
        <w:t>Правило 14</w:t>
      </w:r>
      <w:bookmarkEnd w:id="303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04" w:name="lt_pId553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Если Председатель перестает быть представителем страны-участника или более не может исполнять свои обязанности, то заместитель Председателя, назначенный в соответствии с правилом 12, выполняет председательские фун</w:t>
      </w:r>
      <w:r w:rsidR="00710FDE" w:rsidRPr="00710FDE">
        <w:t>к</w:t>
      </w:r>
      <w:r w:rsidR="00710FDE" w:rsidRPr="00710FDE">
        <w:t>ции до окончания текущего срока полномочий.</w:t>
      </w:r>
      <w:bookmarkEnd w:id="304"/>
      <w:r w:rsidR="00710FDE" w:rsidRPr="00710FDE">
        <w:t xml:space="preserve"> </w:t>
      </w:r>
      <w:bookmarkStart w:id="305" w:name="lt_pId554"/>
      <w:bookmarkStart w:id="306" w:name="lt_pId550"/>
      <w:r w:rsidR="00710FDE" w:rsidRPr="00710FDE">
        <w:t>В этом случае WP.30 может и</w:t>
      </w:r>
      <w:r w:rsidR="00710FDE" w:rsidRPr="00710FDE">
        <w:t>з</w:t>
      </w:r>
      <w:r w:rsidR="00710FDE" w:rsidRPr="00710FDE">
        <w:t>брать другого заместителя Председателя на оставшуюся часть срока его полн</w:t>
      </w:r>
      <w:r w:rsidR="00710FDE" w:rsidRPr="00710FDE">
        <w:t>о</w:t>
      </w:r>
      <w:r w:rsidR="00710FDE" w:rsidRPr="00710FDE">
        <w:t>мочий.</w:t>
      </w:r>
      <w:bookmarkEnd w:id="305"/>
      <w:bookmarkEnd w:id="306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07" w:name="lt_pId557"/>
      <w:r w:rsidRPr="00710FDE">
        <w:t>Правило 15</w:t>
      </w:r>
      <w:bookmarkEnd w:id="307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08" w:name="lt_pId558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Заместитель Председателя, исполняющий функции Председателя, пользуе</w:t>
      </w:r>
      <w:r w:rsidR="00710FDE" w:rsidRPr="00710FDE">
        <w:t>т</w:t>
      </w:r>
      <w:r w:rsidR="00710FDE" w:rsidRPr="00710FDE">
        <w:t>ся всеми полномочиями Председателя и выполняет все его обязанности.</w:t>
      </w:r>
      <w:bookmarkEnd w:id="308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09" w:name="lt_pId561"/>
      <w:r w:rsidRPr="00710FDE">
        <w:t>Правило 16</w:t>
      </w:r>
      <w:bookmarkEnd w:id="309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10" w:name="lt_pId562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Председатель участвует в работе WP.30 в качестве Председателя, а не как представитель своей страны.</w:t>
      </w:r>
      <w:bookmarkEnd w:id="310"/>
      <w:r w:rsidR="00710FDE" w:rsidRPr="00710FDE">
        <w:t xml:space="preserve"> </w:t>
      </w:r>
      <w:bookmarkStart w:id="311" w:name="lt_pId563"/>
      <w:bookmarkStart w:id="312" w:name="lt_pId559"/>
      <w:r w:rsidR="00710FDE" w:rsidRPr="00710FDE">
        <w:t>WP.30 допускает, чтобы в этом случае соответств</w:t>
      </w:r>
      <w:r w:rsidR="00710FDE" w:rsidRPr="00710FDE">
        <w:t>у</w:t>
      </w:r>
      <w:r w:rsidR="00710FDE" w:rsidRPr="00710FDE">
        <w:t>ющий участник был представлен заместителем представителя, которому пред</w:t>
      </w:r>
      <w:r w:rsidR="00710FDE" w:rsidRPr="00710FDE">
        <w:t>о</w:t>
      </w:r>
      <w:r w:rsidR="00710FDE" w:rsidRPr="00710FDE">
        <w:t>ставляется право голоса.</w:t>
      </w:r>
      <w:bookmarkEnd w:id="311"/>
      <w:bookmarkEnd w:id="312"/>
      <w:r w:rsidR="00710FDE" w:rsidRPr="00710FDE">
        <w:t xml:space="preserve"> </w:t>
      </w:r>
      <w:bookmarkStart w:id="313" w:name="lt_pId564"/>
      <w:bookmarkStart w:id="314" w:name="lt_pId560"/>
      <w:r w:rsidR="00710FDE" w:rsidRPr="00710FDE">
        <w:t>Однако если заместителя представителя не имеется или если он отсутствует, то Председатель может осуществлять право голоса в кач</w:t>
      </w:r>
      <w:r w:rsidR="00710FDE" w:rsidRPr="00710FDE">
        <w:t>е</w:t>
      </w:r>
      <w:r w:rsidR="00710FDE" w:rsidRPr="00710FDE">
        <w:t>стве представителя своей страны.</w:t>
      </w:r>
      <w:bookmarkEnd w:id="313"/>
      <w:bookmarkEnd w:id="314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15" w:name="lt_pId567"/>
      <w:r w:rsidRPr="00710FDE">
        <w:t>Глава VI</w:t>
      </w:r>
      <w:bookmarkEnd w:id="31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16" w:name="lt_pId570"/>
      <w:bookmarkStart w:id="317" w:name="lt_pId566"/>
      <w:r w:rsidRPr="00710FDE">
        <w:t>Секретариат</w:t>
      </w:r>
      <w:bookmarkEnd w:id="316"/>
      <w:bookmarkEnd w:id="317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18" w:name="lt_pId573"/>
      <w:bookmarkStart w:id="319" w:name="lt_pId569"/>
      <w:r w:rsidRPr="00710FDE">
        <w:t>Правило 17</w:t>
      </w:r>
      <w:bookmarkEnd w:id="318"/>
      <w:bookmarkEnd w:id="319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20" w:name="lt_pId574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Исполнительный секретарь ЕЭК действует в этом качестве на всех сессиях WP.30.</w:t>
      </w:r>
      <w:bookmarkEnd w:id="320"/>
      <w:r w:rsidR="00710FDE" w:rsidRPr="00710FDE">
        <w:t xml:space="preserve"> </w:t>
      </w:r>
      <w:bookmarkStart w:id="321" w:name="lt_pId575"/>
      <w:bookmarkStart w:id="322" w:name="lt_pId571"/>
      <w:r w:rsidR="00710FDE" w:rsidRPr="00710FDE">
        <w:t>Он может поручить другому сотруднику секретариата ЕЭК заменить его.</w:t>
      </w:r>
      <w:bookmarkEnd w:id="321"/>
      <w:bookmarkEnd w:id="322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23" w:name="lt_pId578"/>
      <w:r w:rsidRPr="00710FDE">
        <w:t>Правило 18</w:t>
      </w:r>
      <w:bookmarkEnd w:id="323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24" w:name="lt_pId579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Секретариат принимает все необходимые меры для организации и провед</w:t>
      </w:r>
      <w:r w:rsidR="00710FDE" w:rsidRPr="00710FDE">
        <w:t>е</w:t>
      </w:r>
      <w:r w:rsidR="00710FDE" w:rsidRPr="00710FDE">
        <w:t>ния сессий.</w:t>
      </w:r>
      <w:bookmarkEnd w:id="324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25" w:name="lt_pId582"/>
      <w:r w:rsidRPr="00710FDE">
        <w:t>Правило 19</w:t>
      </w:r>
      <w:bookmarkEnd w:id="32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26" w:name="lt_pId583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В ходе сессий секретариат помогает WP.30 соблюдать настоящие Правила процедуры.</w:t>
      </w:r>
      <w:bookmarkEnd w:id="326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27" w:name="lt_pId586"/>
      <w:r w:rsidRPr="00710FDE">
        <w:t>Правило 20</w:t>
      </w:r>
      <w:bookmarkEnd w:id="327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28" w:name="lt_pId587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Секретариат может представлять письменные или устные заявления по л</w:t>
      </w:r>
      <w:r w:rsidR="00710FDE" w:rsidRPr="00710FDE">
        <w:t>ю</w:t>
      </w:r>
      <w:r w:rsidR="00710FDE" w:rsidRPr="00710FDE">
        <w:t>бому из рассматриваемых вопросов.</w:t>
      </w:r>
      <w:bookmarkEnd w:id="328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lastRenderedPageBreak/>
        <w:tab/>
      </w:r>
      <w:r w:rsidRPr="00710FDE">
        <w:tab/>
      </w:r>
      <w:bookmarkStart w:id="329" w:name="lt_pId590"/>
      <w:r w:rsidRPr="00710FDE">
        <w:t>Глава VII</w:t>
      </w:r>
      <w:bookmarkEnd w:id="329"/>
    </w:p>
    <w:p w:rsidR="00145ED8" w:rsidRPr="00733B5E" w:rsidRDefault="00145ED8" w:rsidP="006C2A48">
      <w:pPr>
        <w:pStyle w:val="SingleTxt"/>
        <w:keepNext/>
        <w:keepLines/>
        <w:spacing w:after="0" w:line="120" w:lineRule="exact"/>
        <w:rPr>
          <w:sz w:val="10"/>
        </w:rPr>
      </w:pPr>
    </w:p>
    <w:p w:rsidR="00145ED8" w:rsidRPr="00733B5E" w:rsidRDefault="00145ED8" w:rsidP="006C2A48">
      <w:pPr>
        <w:pStyle w:val="SingleTxt"/>
        <w:keepNext/>
        <w:keepLines/>
        <w:spacing w:after="0" w:line="120" w:lineRule="exact"/>
        <w:rPr>
          <w:sz w:val="10"/>
        </w:rPr>
      </w:pPr>
      <w:bookmarkStart w:id="330" w:name="lt_pId593"/>
      <w:bookmarkStart w:id="331" w:name="lt_pId589"/>
    </w:p>
    <w:p w:rsidR="00710FDE" w:rsidRPr="00710FDE" w:rsidRDefault="00145ED8" w:rsidP="006C2A48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</w:t>
      </w:r>
      <w:r w:rsidR="00710FDE" w:rsidRPr="00710FDE">
        <w:t>орядок ведения заседаний</w:t>
      </w:r>
      <w:bookmarkEnd w:id="330"/>
      <w:bookmarkEnd w:id="331"/>
    </w:p>
    <w:p w:rsidR="00145ED8" w:rsidRPr="00145ED8" w:rsidRDefault="00145ED8" w:rsidP="006C2A48">
      <w:pPr>
        <w:pStyle w:val="SingleTxt"/>
        <w:keepNext/>
        <w:keepLines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32" w:name="lt_pId596"/>
      <w:bookmarkStart w:id="333" w:name="lt_pId592"/>
      <w:r w:rsidRPr="00710FDE">
        <w:t>Правило 21</w:t>
      </w:r>
      <w:bookmarkEnd w:id="332"/>
      <w:bookmarkEnd w:id="333"/>
    </w:p>
    <w:p w:rsidR="00145ED8" w:rsidRPr="00733B5E" w:rsidRDefault="00145ED8" w:rsidP="006C2A48">
      <w:pPr>
        <w:pStyle w:val="SingleTxt"/>
        <w:keepNext/>
        <w:keepLines/>
        <w:spacing w:after="0" w:line="120" w:lineRule="exact"/>
        <w:rPr>
          <w:sz w:val="10"/>
        </w:rPr>
      </w:pPr>
      <w:bookmarkStart w:id="334" w:name="lt_pId597"/>
    </w:p>
    <w:p w:rsidR="00710FDE" w:rsidRPr="00710FDE" w:rsidRDefault="004245B2" w:rsidP="006C2A48">
      <w:pPr>
        <w:pStyle w:val="SingleTxt"/>
        <w:keepNext/>
        <w:keepLines/>
      </w:pPr>
      <w:r>
        <w:tab/>
      </w:r>
      <w:r w:rsidR="00710FDE" w:rsidRPr="00710FDE">
        <w:t>Если WP.30 не примет иного решения, ее заседания являются закрытыми.</w:t>
      </w:r>
      <w:bookmarkEnd w:id="334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35" w:name="lt_pId600"/>
      <w:r w:rsidRPr="00710FDE">
        <w:t>Правило 22</w:t>
      </w:r>
      <w:bookmarkEnd w:id="33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36" w:name="lt_pId601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Председатель объявляет об открытии и закрытии каждой сессии, руководит прениями, следит за соблюдением настоящих Правил процедуры, предоставляет слово, ставит вопросы на голосование и объявляет решения.</w:t>
      </w:r>
      <w:bookmarkEnd w:id="336"/>
      <w:r w:rsidR="00710FDE" w:rsidRPr="00710FDE">
        <w:t xml:space="preserve"> </w:t>
      </w:r>
      <w:bookmarkStart w:id="337" w:name="lt_pId602"/>
      <w:bookmarkStart w:id="338" w:name="lt_pId598"/>
      <w:r w:rsidR="00710FDE" w:rsidRPr="00710FDE">
        <w:t>Председатель может также призвать оратора к порядку, если замечания последнего не относятся к рассматриваемому вопросу.</w:t>
      </w:r>
      <w:bookmarkEnd w:id="337"/>
      <w:bookmarkEnd w:id="338"/>
      <w:r w:rsidR="00710FDE" w:rsidRPr="00710FDE">
        <w:t xml:space="preserve"> </w:t>
      </w:r>
      <w:bookmarkStart w:id="339" w:name="lt_pId603"/>
      <w:bookmarkStart w:id="340" w:name="lt_pId599"/>
      <w:r w:rsidR="00710FDE" w:rsidRPr="00710FDE">
        <w:t>Он может ограничить время, предоставляемое ка</w:t>
      </w:r>
      <w:r w:rsidR="00710FDE" w:rsidRPr="00710FDE">
        <w:t>ж</w:t>
      </w:r>
      <w:r w:rsidR="00710FDE" w:rsidRPr="00710FDE">
        <w:t>дому оратору.</w:t>
      </w:r>
      <w:bookmarkEnd w:id="339"/>
      <w:bookmarkEnd w:id="34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41" w:name="lt_pId606"/>
      <w:r w:rsidRPr="00710FDE">
        <w:t>Правило 23</w:t>
      </w:r>
      <w:bookmarkEnd w:id="341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42" w:name="lt_pId607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В случае форс-мажорных обстоятельств Председатель, по консультации с секретариатом, может принять решение о сокращении продолжительности се</w:t>
      </w:r>
      <w:r w:rsidR="00710FDE" w:rsidRPr="00710FDE">
        <w:t>с</w:t>
      </w:r>
      <w:r w:rsidR="00710FDE" w:rsidRPr="00710FDE">
        <w:t>сии или о ее переносе.</w:t>
      </w:r>
      <w:bookmarkEnd w:id="342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43" w:name="lt_pId610"/>
      <w:r w:rsidRPr="00710FDE">
        <w:t>Правило 24</w:t>
      </w:r>
      <w:bookmarkEnd w:id="343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44" w:name="lt_pId611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При обсуждении любого вопроса каждый представитель может выступить по порядку ведения заседания.</w:t>
      </w:r>
      <w:bookmarkEnd w:id="344"/>
      <w:r w:rsidR="00710FDE" w:rsidRPr="00710FDE">
        <w:t xml:space="preserve"> </w:t>
      </w:r>
      <w:bookmarkStart w:id="345" w:name="lt_pId612"/>
      <w:bookmarkStart w:id="346" w:name="lt_pId608"/>
      <w:r w:rsidR="00710FDE" w:rsidRPr="00710FDE">
        <w:t>В этом случае Председатель немедленно объявл</w:t>
      </w:r>
      <w:r w:rsidR="00710FDE" w:rsidRPr="00710FDE">
        <w:t>я</w:t>
      </w:r>
      <w:r w:rsidR="00710FDE" w:rsidRPr="00710FDE">
        <w:t>ет свое решение.</w:t>
      </w:r>
      <w:bookmarkEnd w:id="345"/>
      <w:bookmarkEnd w:id="346"/>
      <w:r w:rsidR="00710FDE" w:rsidRPr="00710FDE">
        <w:t xml:space="preserve"> </w:t>
      </w:r>
      <w:bookmarkStart w:id="347" w:name="lt_pId613"/>
      <w:bookmarkStart w:id="348" w:name="lt_pId609"/>
      <w:r w:rsidR="00710FDE" w:rsidRPr="00710FDE">
        <w:t>В случае возражений Председатель немедленно ставит его на голосование.</w:t>
      </w:r>
      <w:bookmarkEnd w:id="347"/>
      <w:bookmarkEnd w:id="348"/>
      <w:r w:rsidR="00710FDE" w:rsidRPr="00710FDE">
        <w:t xml:space="preserve"> </w:t>
      </w:r>
      <w:bookmarkStart w:id="349" w:name="lt_pId614"/>
      <w:r w:rsidR="00710FDE" w:rsidRPr="00710FDE">
        <w:t>Решение остается в силе, если против него не выскажется бол</w:t>
      </w:r>
      <w:r w:rsidR="00710FDE" w:rsidRPr="00710FDE">
        <w:t>ь</w:t>
      </w:r>
      <w:r w:rsidR="00710FDE" w:rsidRPr="00710FDE">
        <w:t>шинство участников.</w:t>
      </w:r>
      <w:bookmarkEnd w:id="349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50" w:name="lt_pId617"/>
      <w:r w:rsidRPr="00710FDE">
        <w:t>Правило 25</w:t>
      </w:r>
      <w:bookmarkEnd w:id="35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51" w:name="lt_pId618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При обсуждении любого вопроса каждый представитель может предложить отложить прения.</w:t>
      </w:r>
      <w:bookmarkEnd w:id="351"/>
      <w:r w:rsidR="00710FDE" w:rsidRPr="00710FDE">
        <w:t xml:space="preserve"> </w:t>
      </w:r>
      <w:bookmarkStart w:id="352" w:name="lt_pId619"/>
      <w:bookmarkStart w:id="353" w:name="lt_pId615"/>
      <w:r w:rsidR="00710FDE" w:rsidRPr="00710FDE">
        <w:t>Каждое такое предложение обсуждается в первую очередь.</w:t>
      </w:r>
      <w:bookmarkEnd w:id="352"/>
      <w:bookmarkEnd w:id="353"/>
      <w:r w:rsidR="00710FDE" w:rsidRPr="00710FDE">
        <w:t xml:space="preserve"> </w:t>
      </w:r>
      <w:bookmarkStart w:id="354" w:name="lt_pId620"/>
      <w:bookmarkStart w:id="355" w:name="lt_pId616"/>
      <w:r w:rsidR="00710FDE" w:rsidRPr="00710FDE">
        <w:t>Кроме лица, внесшего предложение, один представитель может высказаться в пользу предложения и один </w:t>
      </w:r>
      <w:r w:rsidR="004245B2">
        <w:t>–</w:t>
      </w:r>
      <w:r w:rsidR="00710FDE" w:rsidRPr="00710FDE">
        <w:t xml:space="preserve"> против него.</w:t>
      </w:r>
      <w:bookmarkEnd w:id="354"/>
      <w:bookmarkEnd w:id="35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56" w:name="lt_pId623"/>
      <w:r w:rsidRPr="00710FDE">
        <w:t>Правило 26</w:t>
      </w:r>
      <w:bookmarkEnd w:id="356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57" w:name="lt_pId624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Любой представитель может в любое время внести предложение о прекр</w:t>
      </w:r>
      <w:r w:rsidR="00710FDE" w:rsidRPr="00710FDE">
        <w:t>а</w:t>
      </w:r>
      <w:r w:rsidR="00710FDE" w:rsidRPr="00710FDE">
        <w:t>щении прений, независимо от того, попросил ли какой-либо другой представ</w:t>
      </w:r>
      <w:r w:rsidR="00710FDE" w:rsidRPr="00710FDE">
        <w:t>и</w:t>
      </w:r>
      <w:r w:rsidR="00710FDE" w:rsidRPr="00710FDE">
        <w:t>тель слова или нет.</w:t>
      </w:r>
      <w:bookmarkEnd w:id="357"/>
      <w:r w:rsidR="00710FDE" w:rsidRPr="00710FDE">
        <w:t xml:space="preserve"> </w:t>
      </w:r>
      <w:bookmarkStart w:id="358" w:name="lt_pId625"/>
      <w:bookmarkStart w:id="359" w:name="lt_pId621"/>
      <w:r w:rsidR="00710FDE" w:rsidRPr="00710FDE">
        <w:t>Право высказаться против прекращения прений может быть предоставлено не более чем двум представителям.</w:t>
      </w:r>
      <w:bookmarkEnd w:id="358"/>
      <w:bookmarkEnd w:id="359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145ED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60" w:name="lt_pId628"/>
      <w:r w:rsidRPr="00710FDE">
        <w:t>Правило 27</w:t>
      </w:r>
      <w:bookmarkEnd w:id="36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61" w:name="lt_pId629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Председатель ставит предложение о прекращении прений на голосование WP.30.</w:t>
      </w:r>
      <w:bookmarkEnd w:id="361"/>
      <w:r w:rsidR="00710FDE" w:rsidRPr="00710FDE">
        <w:t xml:space="preserve"> </w:t>
      </w:r>
      <w:bookmarkStart w:id="362" w:name="lt_pId630"/>
      <w:bookmarkStart w:id="363" w:name="lt_pId626"/>
      <w:r w:rsidR="00710FDE" w:rsidRPr="00710FDE">
        <w:t>В случае если WP.30 высказывается в пользу прекращения прений, Пре</w:t>
      </w:r>
      <w:r w:rsidR="00710FDE" w:rsidRPr="00710FDE">
        <w:t>д</w:t>
      </w:r>
      <w:r w:rsidR="00710FDE" w:rsidRPr="00710FDE">
        <w:t>седатель прекращает прения.</w:t>
      </w:r>
      <w:bookmarkEnd w:id="362"/>
      <w:bookmarkEnd w:id="363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64" w:name="lt_pId633"/>
      <w:r w:rsidRPr="00710FDE">
        <w:t>Правило 28</w:t>
      </w:r>
      <w:bookmarkEnd w:id="364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65" w:name="lt_pId634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Основные предложения и резолюции ставятся на голосование в порядке их представления, если WP.30 не примет иного решения.</w:t>
      </w:r>
      <w:bookmarkEnd w:id="36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lastRenderedPageBreak/>
        <w:tab/>
      </w:r>
      <w:r w:rsidRPr="00710FDE">
        <w:tab/>
      </w:r>
      <w:bookmarkStart w:id="366" w:name="lt_pId637"/>
      <w:r w:rsidRPr="00710FDE">
        <w:t>Правило 29</w:t>
      </w:r>
      <w:bookmarkEnd w:id="366"/>
    </w:p>
    <w:p w:rsidR="00145ED8" w:rsidRPr="00733B5E" w:rsidRDefault="00145ED8" w:rsidP="006C2A48">
      <w:pPr>
        <w:pStyle w:val="SingleTxt"/>
        <w:keepNext/>
        <w:keepLines/>
        <w:spacing w:after="0" w:line="120" w:lineRule="exact"/>
        <w:rPr>
          <w:sz w:val="10"/>
        </w:rPr>
      </w:pPr>
      <w:bookmarkStart w:id="367" w:name="lt_pId638"/>
    </w:p>
    <w:p w:rsidR="00710FDE" w:rsidRPr="00710FDE" w:rsidRDefault="006C2A48" w:rsidP="006C2A48">
      <w:pPr>
        <w:pStyle w:val="SingleTxt"/>
        <w:keepNext/>
        <w:keepLines/>
      </w:pPr>
      <w:r>
        <w:tab/>
      </w:r>
      <w:r w:rsidR="00710FDE" w:rsidRPr="00710FDE">
        <w:t>Если поправка изменяет содержание предложения, вносит добавление к нему или исключает что-нибудь из него, она голосуется первой, и, если поправка принята, все предложение голосуется в исправленной редакции.</w:t>
      </w:r>
      <w:bookmarkEnd w:id="367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68" w:name="lt_pId641"/>
      <w:r w:rsidRPr="00710FDE">
        <w:t>Правило 30</w:t>
      </w:r>
      <w:bookmarkEnd w:id="368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69" w:name="lt_pId642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Если внесены две или несколько поправок к предложению, WP.30 голосует сначала поправку, более всего расходящуюся по существу с первоначальным предложением, затем, если это необходимо, поправку, следующую по объему расхождения, и т.д., пока не будут поставлены на голосование все поправки.</w:t>
      </w:r>
      <w:bookmarkEnd w:id="369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70" w:name="lt_pId645"/>
      <w:r w:rsidRPr="00710FDE">
        <w:t>Правило 31</w:t>
      </w:r>
      <w:bookmarkEnd w:id="37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71" w:name="lt_pId646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WP.30 может, по требованию одного из представителей, решить поставить предложение или резолюцию на голосование по частям.</w:t>
      </w:r>
      <w:bookmarkEnd w:id="371"/>
      <w:r w:rsidR="00710FDE" w:rsidRPr="00710FDE">
        <w:t xml:space="preserve"> </w:t>
      </w:r>
      <w:bookmarkStart w:id="372" w:name="lt_pId647"/>
      <w:bookmarkStart w:id="373" w:name="lt_pId643"/>
      <w:r w:rsidR="00710FDE" w:rsidRPr="00710FDE">
        <w:t>В этом случае текст, п</w:t>
      </w:r>
      <w:r w:rsidR="00710FDE" w:rsidRPr="00710FDE">
        <w:t>о</w:t>
      </w:r>
      <w:r w:rsidR="00710FDE" w:rsidRPr="00710FDE">
        <w:t>лучившийся в результате последующих голосований, ставится на голосование как одно целое.</w:t>
      </w:r>
      <w:bookmarkEnd w:id="372"/>
      <w:bookmarkEnd w:id="373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74" w:name="lt_pId650"/>
      <w:r w:rsidRPr="00710FDE">
        <w:t>Правило 32</w:t>
      </w:r>
      <w:bookmarkEnd w:id="374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75" w:name="lt_pId651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Каждый представитель имеет право на изложение своей позиции и может просить отразить ее в кратком виде в докладе о работе сессии.</w:t>
      </w:r>
      <w:bookmarkEnd w:id="37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76" w:name="lt_pId654"/>
      <w:r w:rsidRPr="00710FDE">
        <w:t>Правило 33</w:t>
      </w:r>
      <w:bookmarkEnd w:id="376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77" w:name="lt_pId655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В конце каждой сессии WP.30 утверждает доклад на основе проекта, подг</w:t>
      </w:r>
      <w:r w:rsidR="00710FDE" w:rsidRPr="00710FDE">
        <w:t>о</w:t>
      </w:r>
      <w:r w:rsidR="00710FDE" w:rsidRPr="00710FDE">
        <w:t>товленного секретариатом.</w:t>
      </w:r>
      <w:bookmarkEnd w:id="377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78" w:name="lt_pId658"/>
      <w:r w:rsidRPr="00710FDE">
        <w:t>Глава VIII</w:t>
      </w:r>
      <w:bookmarkEnd w:id="378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79" w:name="lt_pId661"/>
      <w:bookmarkStart w:id="380" w:name="lt_pId657"/>
      <w:r w:rsidRPr="00710FDE">
        <w:t>Голосование</w:t>
      </w:r>
      <w:bookmarkEnd w:id="379"/>
      <w:bookmarkEnd w:id="38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81" w:name="lt_pId664"/>
      <w:bookmarkStart w:id="382" w:name="lt_pId660"/>
      <w:r w:rsidRPr="00710FDE">
        <w:t>Правило 34</w:t>
      </w:r>
      <w:bookmarkEnd w:id="381"/>
      <w:bookmarkEnd w:id="382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83" w:name="lt_pId665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Полноправные участники WP.30 имеют по одному голосу.</w:t>
      </w:r>
      <w:bookmarkEnd w:id="383"/>
    </w:p>
    <w:p w:rsidR="00E15D8C" w:rsidRPr="00733B5E" w:rsidRDefault="00E15D8C" w:rsidP="00E15D8C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84" w:name="lt_pId668"/>
      <w:r w:rsidRPr="00710FDE">
        <w:t>Правило 35</w:t>
      </w:r>
      <w:bookmarkEnd w:id="384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85" w:name="lt_pId669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Решения WP.30 обычно принимаются на основе консенсуса.</w:t>
      </w:r>
      <w:bookmarkEnd w:id="385"/>
      <w:r w:rsidR="00710FDE" w:rsidRPr="00710FDE">
        <w:t xml:space="preserve"> </w:t>
      </w:r>
      <w:bookmarkStart w:id="386" w:name="lt_pId670"/>
      <w:bookmarkStart w:id="387" w:name="lt_pId666"/>
      <w:r w:rsidR="00710FDE" w:rsidRPr="00710FDE">
        <w:t>В отсутствие консенсуса они принимаются большинством голосов присутствующих и учас</w:t>
      </w:r>
      <w:r w:rsidR="00710FDE" w:rsidRPr="00710FDE">
        <w:t>т</w:t>
      </w:r>
      <w:r w:rsidR="00710FDE" w:rsidRPr="00710FDE">
        <w:t>вующих в голосовании полноправных участников.</w:t>
      </w:r>
      <w:bookmarkEnd w:id="386"/>
      <w:bookmarkEnd w:id="387"/>
      <w:r w:rsidR="00710FDE" w:rsidRPr="00710FDE">
        <w:t xml:space="preserve"> </w:t>
      </w:r>
      <w:bookmarkStart w:id="388" w:name="lt_pId671"/>
      <w:bookmarkStart w:id="389" w:name="lt_pId667"/>
      <w:r w:rsidR="00710FDE" w:rsidRPr="00710FDE">
        <w:t>Решения, касающиеся какого-либо действующего правового документа, принимаются только в присутствии не менее одной трети Договаривающихся сторон.</w:t>
      </w:r>
      <w:bookmarkEnd w:id="388"/>
      <w:bookmarkEnd w:id="389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90" w:name="lt_pId674"/>
      <w:r w:rsidRPr="00710FDE">
        <w:t>Правило 36</w:t>
      </w:r>
      <w:bookmarkEnd w:id="39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91" w:name="lt_pId675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Голосование WP.30 обычно проводится поднятием рук.</w:t>
      </w:r>
      <w:bookmarkEnd w:id="391"/>
      <w:r w:rsidR="00710FDE" w:rsidRPr="00710FDE">
        <w:t xml:space="preserve"> </w:t>
      </w:r>
      <w:bookmarkStart w:id="392" w:name="lt_pId676"/>
      <w:bookmarkStart w:id="393" w:name="lt_pId672"/>
      <w:r w:rsidR="00710FDE" w:rsidRPr="00710FDE">
        <w:t>Если какой-либо представитель требует поименного голосования, то оно проводится в английском алфавитном порядке названий участников, имеющих право голоса в соотве</w:t>
      </w:r>
      <w:r w:rsidR="00710FDE" w:rsidRPr="00710FDE">
        <w:t>т</w:t>
      </w:r>
      <w:r w:rsidR="00710FDE" w:rsidRPr="00710FDE">
        <w:t>ствии с настоящими Правилами процедуры.</w:t>
      </w:r>
      <w:bookmarkEnd w:id="392"/>
      <w:bookmarkEnd w:id="393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94" w:name="lt_pId679"/>
      <w:r w:rsidRPr="00710FDE">
        <w:t>Правило 37</w:t>
      </w:r>
      <w:bookmarkEnd w:id="394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95" w:name="lt_pId680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Все выборы проводятся тайным голосованием, если только при отсутствии возражений WP.30 не примет решения продолжить работу без голосования по той или иной согласованной кандидатуре или списку кандидатур.</w:t>
      </w:r>
      <w:bookmarkEnd w:id="395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396" w:name="lt_pId683"/>
      <w:r w:rsidRPr="00710FDE">
        <w:t>Правило 38</w:t>
      </w:r>
      <w:bookmarkEnd w:id="396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397" w:name="lt_pId684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Если по какому-либо вопросу, кроме выборов, голоса разделяются поровну, то на следующем заседании проводится вторичное голосование.</w:t>
      </w:r>
      <w:bookmarkEnd w:id="397"/>
      <w:r w:rsidR="00710FDE" w:rsidRPr="00710FDE">
        <w:t xml:space="preserve"> </w:t>
      </w:r>
      <w:bookmarkStart w:id="398" w:name="lt_pId685"/>
      <w:bookmarkStart w:id="399" w:name="lt_pId681"/>
      <w:r w:rsidR="00710FDE" w:rsidRPr="00710FDE">
        <w:t>Если и при этом голосовании голоса разделяются поровну, то считается, что предложение откл</w:t>
      </w:r>
      <w:r w:rsidR="00710FDE" w:rsidRPr="00710FDE">
        <w:t>о</w:t>
      </w:r>
      <w:r w:rsidR="00710FDE" w:rsidRPr="00710FDE">
        <w:t>нено.</w:t>
      </w:r>
      <w:bookmarkEnd w:id="398"/>
      <w:bookmarkEnd w:id="399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400" w:name="lt_pId688"/>
      <w:r w:rsidRPr="00710FDE">
        <w:t>Глава IX</w:t>
      </w:r>
      <w:bookmarkEnd w:id="40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401" w:name="lt_pId691"/>
      <w:bookmarkStart w:id="402" w:name="lt_pId687"/>
      <w:r w:rsidRPr="00710FDE">
        <w:t>Языки</w:t>
      </w:r>
      <w:bookmarkEnd w:id="401"/>
      <w:bookmarkEnd w:id="402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403" w:name="lt_pId694"/>
      <w:bookmarkStart w:id="404" w:name="lt_pId690"/>
      <w:r w:rsidRPr="00710FDE">
        <w:t>Правило 39</w:t>
      </w:r>
      <w:bookmarkEnd w:id="403"/>
      <w:bookmarkEnd w:id="404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405" w:name="lt_pId695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Рабочими языками WP.30 являются английский, русский и французский языки.</w:t>
      </w:r>
      <w:bookmarkEnd w:id="405"/>
      <w:r w:rsidR="00710FDE" w:rsidRPr="00710FDE">
        <w:t xml:space="preserve"> </w:t>
      </w:r>
      <w:bookmarkStart w:id="406" w:name="lt_pId696"/>
      <w:bookmarkStart w:id="407" w:name="lt_pId692"/>
      <w:r w:rsidR="00710FDE" w:rsidRPr="00710FDE">
        <w:t>Выступления на одном из рабочих языков переводятся на два других яз</w:t>
      </w:r>
      <w:r w:rsidR="00710FDE" w:rsidRPr="00710FDE">
        <w:t>ы</w:t>
      </w:r>
      <w:r w:rsidR="00710FDE" w:rsidRPr="00710FDE">
        <w:t>ка.</w:t>
      </w:r>
      <w:bookmarkEnd w:id="406"/>
      <w:bookmarkEnd w:id="407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408" w:name="lt_pId699"/>
      <w:r w:rsidRPr="00710FDE">
        <w:t>Глава Х</w:t>
      </w:r>
      <w:bookmarkEnd w:id="408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409" w:name="lt_pId702"/>
      <w:bookmarkStart w:id="410" w:name="lt_pId698"/>
      <w:r w:rsidRPr="00710FDE">
        <w:t>Специальные группы</w:t>
      </w:r>
      <w:bookmarkEnd w:id="409"/>
      <w:bookmarkEnd w:id="410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411" w:name="lt_pId705"/>
      <w:bookmarkStart w:id="412" w:name="lt_pId701"/>
      <w:r w:rsidRPr="00710FDE">
        <w:t>Правило 40</w:t>
      </w:r>
      <w:bookmarkEnd w:id="411"/>
      <w:bookmarkEnd w:id="412"/>
    </w:p>
    <w:p w:rsidR="00145ED8" w:rsidRPr="00733B5E" w:rsidRDefault="00145ED8" w:rsidP="00145ED8">
      <w:pPr>
        <w:pStyle w:val="SingleTxt"/>
        <w:spacing w:after="0" w:line="120" w:lineRule="exact"/>
        <w:rPr>
          <w:sz w:val="10"/>
        </w:rPr>
      </w:pPr>
      <w:bookmarkStart w:id="413" w:name="lt_pId706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В период между сессиями помощь в выполнении задач WP.30 могут оказ</w:t>
      </w:r>
      <w:r w:rsidR="00710FDE" w:rsidRPr="00710FDE">
        <w:t>ы</w:t>
      </w:r>
      <w:r w:rsidR="00710FDE" w:rsidRPr="00710FDE">
        <w:t>вать специальные группы.</w:t>
      </w:r>
      <w:bookmarkEnd w:id="413"/>
      <w:r w:rsidR="00710FDE" w:rsidRPr="00710FDE">
        <w:t xml:space="preserve"> </w:t>
      </w:r>
      <w:bookmarkStart w:id="414" w:name="lt_pId707"/>
      <w:bookmarkStart w:id="415" w:name="lt_pId703"/>
      <w:r w:rsidR="00710FDE" w:rsidRPr="00710FDE">
        <w:t>Порядок учреждения и мандат этих групп подлежат одобрению Комитетом по внутреннему транспорту и Исполнительным комит</w:t>
      </w:r>
      <w:r w:rsidR="00710FDE" w:rsidRPr="00710FDE">
        <w:t>е</w:t>
      </w:r>
      <w:r w:rsidR="00710FDE" w:rsidRPr="00710FDE">
        <w:t>том ЕЭК.</w:t>
      </w:r>
      <w:bookmarkEnd w:id="414"/>
      <w:bookmarkEnd w:id="415"/>
    </w:p>
    <w:p w:rsidR="00710FDE" w:rsidRPr="00710FDE" w:rsidRDefault="006C2A48" w:rsidP="00710FDE">
      <w:pPr>
        <w:pStyle w:val="SingleTxt"/>
      </w:pPr>
      <w:bookmarkStart w:id="416" w:name="lt_pId708"/>
      <w:bookmarkStart w:id="417" w:name="lt_pId704"/>
      <w:r>
        <w:tab/>
      </w:r>
      <w:r w:rsidR="00710FDE" w:rsidRPr="00710FDE">
        <w:t>Вышеизложенные правила процедуры применяются mutatis mutandis ко всем таким группам, за исключением правил 3, 4, 9−11 и 23−34.</w:t>
      </w:r>
      <w:bookmarkEnd w:id="416"/>
      <w:bookmarkEnd w:id="417"/>
      <w:r w:rsidR="00710FDE" w:rsidRPr="00710FDE">
        <w:t xml:space="preserve"> </w:t>
      </w:r>
      <w:bookmarkStart w:id="418" w:name="lt_pId709"/>
      <w:r w:rsidR="00710FDE" w:rsidRPr="00710FDE">
        <w:t>Применяются следующие особые правила:</w:t>
      </w:r>
      <w:bookmarkEnd w:id="418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a)</w:t>
      </w:r>
      <w:r w:rsidR="00710FDE" w:rsidRPr="00710FDE">
        <w:tab/>
      </w:r>
      <w:bookmarkStart w:id="419" w:name="lt_pId711"/>
      <w:r w:rsidR="00710FDE" w:rsidRPr="00710FDE">
        <w:t>предварительная повестка дня составляется секретариатом с учетом руководящих указаний и мандата, полученных специальной группой от WP.30;</w:t>
      </w:r>
      <w:bookmarkEnd w:id="419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c)</w:t>
      </w:r>
      <w:r w:rsidR="00710FDE" w:rsidRPr="00710FDE">
        <w:tab/>
      </w:r>
      <w:bookmarkStart w:id="420" w:name="lt_pId713"/>
      <w:r w:rsidR="00710FDE" w:rsidRPr="00710FDE">
        <w:t>предварительная повестка дня и основные документы распростран</w:t>
      </w:r>
      <w:r w:rsidR="00710FDE" w:rsidRPr="00710FDE">
        <w:t>я</w:t>
      </w:r>
      <w:r w:rsidR="00710FDE" w:rsidRPr="00710FDE">
        <w:t>ются не позднее чем за три недели до совещания;</w:t>
      </w:r>
      <w:bookmarkEnd w:id="420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f)</w:t>
      </w:r>
      <w:r w:rsidR="00710FDE" w:rsidRPr="00710FDE">
        <w:tab/>
      </w:r>
      <w:bookmarkStart w:id="421" w:name="lt_pId715"/>
      <w:r w:rsidR="00710FDE" w:rsidRPr="00710FDE">
        <w:t>решения специальных групп принимаются на основе консенсуса.</w:t>
      </w:r>
      <w:bookmarkEnd w:id="421"/>
      <w:r w:rsidR="00710FDE" w:rsidRPr="00710FDE">
        <w:t xml:space="preserve"> </w:t>
      </w:r>
      <w:bookmarkStart w:id="422" w:name="lt_pId716"/>
      <w:bookmarkStart w:id="423" w:name="lt_pId712"/>
      <w:r w:rsidR="00710FDE" w:rsidRPr="00710FDE">
        <w:t>При отсутствии консенсуса вопрос выносится на рассмотрение WP.30;</w:t>
      </w:r>
      <w:bookmarkEnd w:id="422"/>
      <w:bookmarkEnd w:id="423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g)</w:t>
      </w:r>
      <w:r w:rsidR="00710FDE" w:rsidRPr="00710FDE">
        <w:tab/>
      </w:r>
      <w:bookmarkStart w:id="424" w:name="lt_pId718"/>
      <w:bookmarkStart w:id="425" w:name="lt_pId714"/>
      <w:r w:rsidR="00710FDE" w:rsidRPr="00710FDE">
        <w:t>доклад о работе совещания готовится секретариатом и затем предста</w:t>
      </w:r>
      <w:r w:rsidR="00710FDE" w:rsidRPr="00710FDE">
        <w:t>в</w:t>
      </w:r>
      <w:r w:rsidR="00710FDE" w:rsidRPr="00710FDE">
        <w:t>ляется WP.30 на всех официальных языках ЕЭК для утверждения.</w:t>
      </w:r>
      <w:bookmarkEnd w:id="424"/>
      <w:bookmarkEnd w:id="425"/>
      <w:r w:rsidR="00710FDE" w:rsidRPr="00710FDE">
        <w:t xml:space="preserve"> </w:t>
      </w:r>
    </w:p>
    <w:p w:rsidR="006C2A48" w:rsidRPr="00733B5E" w:rsidRDefault="006C2A48" w:rsidP="006C2A48">
      <w:pPr>
        <w:pStyle w:val="SingleTxt"/>
        <w:spacing w:after="0" w:line="120" w:lineRule="exact"/>
        <w:rPr>
          <w:sz w:val="10"/>
        </w:rPr>
      </w:pPr>
    </w:p>
    <w:p w:rsidR="006C2A48" w:rsidRPr="00733B5E" w:rsidRDefault="006C2A48" w:rsidP="006C2A4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426" w:name="lt_pId721"/>
      <w:bookmarkStart w:id="427" w:name="lt_pId717"/>
      <w:r w:rsidRPr="00710FDE">
        <w:t>Глава XI</w:t>
      </w:r>
      <w:bookmarkEnd w:id="426"/>
      <w:bookmarkEnd w:id="427"/>
    </w:p>
    <w:p w:rsidR="006C2A48" w:rsidRPr="00733B5E" w:rsidRDefault="006C2A48" w:rsidP="006C2A48">
      <w:pPr>
        <w:pStyle w:val="SingleTxt"/>
        <w:spacing w:after="0" w:line="120" w:lineRule="exact"/>
        <w:rPr>
          <w:sz w:val="10"/>
        </w:rPr>
      </w:pPr>
    </w:p>
    <w:p w:rsidR="006C2A48" w:rsidRPr="00733B5E" w:rsidRDefault="006C2A48" w:rsidP="006C2A4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428" w:name="lt_pId724"/>
      <w:bookmarkStart w:id="429" w:name="lt_pId720"/>
      <w:r w:rsidRPr="00710FDE">
        <w:t>Поправки</w:t>
      </w:r>
      <w:bookmarkEnd w:id="428"/>
      <w:bookmarkEnd w:id="429"/>
    </w:p>
    <w:p w:rsidR="006C2A48" w:rsidRPr="00733B5E" w:rsidRDefault="006C2A48" w:rsidP="006C2A48">
      <w:pPr>
        <w:pStyle w:val="SingleTxt"/>
        <w:spacing w:after="0" w:line="120" w:lineRule="exact"/>
        <w:rPr>
          <w:sz w:val="10"/>
        </w:rPr>
      </w:pPr>
    </w:p>
    <w:p w:rsidR="006C2A48" w:rsidRPr="00733B5E" w:rsidRDefault="006C2A48" w:rsidP="006C2A48">
      <w:pPr>
        <w:pStyle w:val="SingleTxt"/>
        <w:spacing w:after="0" w:line="120" w:lineRule="exact"/>
        <w:rPr>
          <w:sz w:val="10"/>
        </w:rPr>
      </w:pPr>
    </w:p>
    <w:p w:rsidR="00710FDE" w:rsidRPr="00710FDE" w:rsidRDefault="00710FDE" w:rsidP="006C2A4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10FDE">
        <w:tab/>
      </w:r>
      <w:r w:rsidRPr="00710FDE">
        <w:tab/>
      </w:r>
      <w:bookmarkStart w:id="430" w:name="lt_pId727"/>
      <w:bookmarkStart w:id="431" w:name="lt_pId723"/>
      <w:r w:rsidRPr="00710FDE">
        <w:t>Правило 41</w:t>
      </w:r>
      <w:bookmarkEnd w:id="430"/>
      <w:bookmarkEnd w:id="431"/>
    </w:p>
    <w:p w:rsidR="006C2A48" w:rsidRPr="00733B5E" w:rsidRDefault="006C2A48" w:rsidP="006C2A48">
      <w:pPr>
        <w:pStyle w:val="SingleTxt"/>
        <w:spacing w:after="0" w:line="120" w:lineRule="exact"/>
        <w:rPr>
          <w:sz w:val="10"/>
        </w:rPr>
      </w:pPr>
      <w:bookmarkStart w:id="432" w:name="lt_pId728"/>
    </w:p>
    <w:p w:rsidR="00710FDE" w:rsidRPr="00710FDE" w:rsidRDefault="006C2A48" w:rsidP="00710FDE">
      <w:pPr>
        <w:pStyle w:val="SingleTxt"/>
      </w:pPr>
      <w:r>
        <w:tab/>
      </w:r>
      <w:r w:rsidR="00710FDE" w:rsidRPr="00710FDE">
        <w:t>В любое из настоящих Правил процедуры могут вноситься поправки в с</w:t>
      </w:r>
      <w:r w:rsidR="00710FDE" w:rsidRPr="00710FDE">
        <w:t>о</w:t>
      </w:r>
      <w:r w:rsidR="00710FDE" w:rsidRPr="00710FDE">
        <w:t>ответствии с правилом 35.</w:t>
      </w:r>
      <w:bookmarkEnd w:id="432"/>
      <w:r w:rsidR="00710FDE" w:rsidRPr="00710FDE">
        <w:t xml:space="preserve"> </w:t>
      </w:r>
      <w:bookmarkStart w:id="433" w:name="lt_pId729"/>
      <w:bookmarkStart w:id="434" w:name="lt_pId725"/>
      <w:r w:rsidR="00710FDE" w:rsidRPr="00710FDE">
        <w:t>Однако любая поправка должна быть одобрена Ком</w:t>
      </w:r>
      <w:r w:rsidR="00710FDE" w:rsidRPr="00710FDE">
        <w:t>и</w:t>
      </w:r>
      <w:r w:rsidR="00710FDE" w:rsidRPr="00710FDE">
        <w:t>тетом по внутреннему транспорту и утверждена Исполнительным комитетом ЕЭК.</w:t>
      </w:r>
      <w:bookmarkEnd w:id="433"/>
      <w:bookmarkEnd w:id="434"/>
      <w:r w:rsidR="00710FDE" w:rsidRPr="00710FDE">
        <w:t xml:space="preserve"> </w:t>
      </w:r>
    </w:p>
    <w:p w:rsidR="00710FDE" w:rsidRPr="006C2A48" w:rsidRDefault="006C2A48" w:rsidP="006C2A48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10FDE" w:rsidRPr="006C2A48" w:rsidSect="001159E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20T14:45:00Z" w:initials="Start">
    <w:p w:rsidR="00717922" w:rsidRPr="00710FDE" w:rsidRDefault="00717922">
      <w:pPr>
        <w:pStyle w:val="CommentText"/>
        <w:rPr>
          <w:lang w:val="en-US"/>
        </w:rPr>
      </w:pPr>
      <w:r>
        <w:fldChar w:fldCharType="begin"/>
      </w:r>
      <w:r w:rsidRPr="00710FDE">
        <w:rPr>
          <w:rStyle w:val="CommentReference"/>
          <w:lang w:val="en-US"/>
        </w:rPr>
        <w:instrText xml:space="preserve"> </w:instrText>
      </w:r>
      <w:r w:rsidRPr="00710FDE">
        <w:rPr>
          <w:lang w:val="en-US"/>
        </w:rPr>
        <w:instrText>PAGE \# "'Page: '#'</w:instrText>
      </w:r>
      <w:r w:rsidRPr="00710FDE">
        <w:rPr>
          <w:lang w:val="en-US"/>
        </w:rPr>
        <w:br/>
        <w:instrText>'"</w:instrText>
      </w:r>
      <w:r w:rsidRPr="00710FD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10FDE">
        <w:rPr>
          <w:lang w:val="en-US"/>
        </w:rPr>
        <w:t>&lt;&lt;ODS JOB NO&gt;&gt;N1528461R&lt;&lt;ODS JOB NO&gt;&gt;</w:t>
      </w:r>
    </w:p>
    <w:p w:rsidR="00717922" w:rsidRDefault="00717922">
      <w:pPr>
        <w:pStyle w:val="CommentText"/>
      </w:pPr>
      <w:r>
        <w:t>&lt;&lt;ODS DOC SYMBOL1&gt;&gt;ECE/TRANS/2016/22&lt;&lt;ODS DOC SYMBOL1&gt;&gt;</w:t>
      </w:r>
    </w:p>
    <w:p w:rsidR="00717922" w:rsidRDefault="0071792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22" w:rsidRDefault="00717922" w:rsidP="008A1A7A">
      <w:pPr>
        <w:spacing w:line="240" w:lineRule="auto"/>
      </w:pPr>
      <w:r>
        <w:separator/>
      </w:r>
    </w:p>
  </w:endnote>
  <w:endnote w:type="continuationSeparator" w:id="0">
    <w:p w:rsidR="00717922" w:rsidRDefault="0071792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17922" w:rsidTr="001159E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17922" w:rsidRPr="001159EA" w:rsidRDefault="00717922" w:rsidP="001159E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E7B20">
            <w:rPr>
              <w:noProof/>
            </w:rPr>
            <w:t>24</w:t>
          </w:r>
          <w:r>
            <w:fldChar w:fldCharType="end"/>
          </w:r>
          <w:r>
            <w:t>/</w:t>
          </w:r>
          <w:r w:rsidR="003E7B20">
            <w:fldChar w:fldCharType="begin"/>
          </w:r>
          <w:r w:rsidR="003E7B20">
            <w:instrText xml:space="preserve"> NUMPAGES  \* Arabic  \* MERGEFORMAT </w:instrText>
          </w:r>
          <w:r w:rsidR="003E7B20">
            <w:fldChar w:fldCharType="separate"/>
          </w:r>
          <w:r w:rsidR="003E7B20">
            <w:rPr>
              <w:noProof/>
            </w:rPr>
            <w:t>24</w:t>
          </w:r>
          <w:r w:rsidR="003E7B2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17922" w:rsidRPr="001159EA" w:rsidRDefault="00717922" w:rsidP="001159E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97B12">
            <w:rPr>
              <w:b w:val="0"/>
              <w:color w:val="000000"/>
              <w:sz w:val="14"/>
            </w:rPr>
            <w:t>GE.15-21966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17922" w:rsidRPr="001159EA" w:rsidRDefault="00717922" w:rsidP="001159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17922" w:rsidTr="001159E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17922" w:rsidRPr="001159EA" w:rsidRDefault="00717922" w:rsidP="001159E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97B12">
            <w:rPr>
              <w:b w:val="0"/>
              <w:color w:val="000000"/>
              <w:sz w:val="14"/>
            </w:rPr>
            <w:t>GE.15-21966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17922" w:rsidRPr="001159EA" w:rsidRDefault="00717922" w:rsidP="001159E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E7B20">
            <w:rPr>
              <w:noProof/>
            </w:rPr>
            <w:t>23</w:t>
          </w:r>
          <w:r>
            <w:fldChar w:fldCharType="end"/>
          </w:r>
          <w:r>
            <w:t>/</w:t>
          </w:r>
          <w:r w:rsidR="003E7B20">
            <w:fldChar w:fldCharType="begin"/>
          </w:r>
          <w:r w:rsidR="003E7B20">
            <w:instrText xml:space="preserve"> NUMPAGES  \* Arabic  \* MERGEFORMAT </w:instrText>
          </w:r>
          <w:r w:rsidR="003E7B20">
            <w:fldChar w:fldCharType="separate"/>
          </w:r>
          <w:r w:rsidR="003E7B20">
            <w:rPr>
              <w:noProof/>
            </w:rPr>
            <w:t>23</w:t>
          </w:r>
          <w:r w:rsidR="003E7B20">
            <w:rPr>
              <w:noProof/>
            </w:rPr>
            <w:fldChar w:fldCharType="end"/>
          </w:r>
        </w:p>
      </w:tc>
    </w:tr>
  </w:tbl>
  <w:p w:rsidR="00717922" w:rsidRPr="001159EA" w:rsidRDefault="00717922" w:rsidP="001159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17922" w:rsidTr="001159EA">
      <w:tc>
        <w:tcPr>
          <w:tcW w:w="3873" w:type="dxa"/>
        </w:tcPr>
        <w:p w:rsidR="00717922" w:rsidRDefault="00717922" w:rsidP="001159EA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3FB3D95" wp14:editId="5876246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2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2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GE.15-21966 (R)</w:t>
          </w:r>
          <w:r>
            <w:rPr>
              <w:color w:val="010000"/>
            </w:rPr>
            <w:t xml:space="preserve">    200116    2</w:t>
          </w:r>
          <w:r>
            <w:rPr>
              <w:color w:val="010000"/>
              <w:lang w:val="en-US"/>
            </w:rPr>
            <w:t>1</w:t>
          </w:r>
          <w:r>
            <w:rPr>
              <w:color w:val="010000"/>
            </w:rPr>
            <w:t>0116</w:t>
          </w:r>
        </w:p>
        <w:p w:rsidR="00717922" w:rsidRPr="001159EA" w:rsidRDefault="00717922" w:rsidP="001159E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*1521966*</w:t>
          </w:r>
        </w:p>
      </w:tc>
      <w:tc>
        <w:tcPr>
          <w:tcW w:w="5127" w:type="dxa"/>
        </w:tcPr>
        <w:p w:rsidR="00717922" w:rsidRDefault="00717922" w:rsidP="001159E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475EF10F" wp14:editId="2052B96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7922" w:rsidRPr="001159EA" w:rsidRDefault="00717922" w:rsidP="001159E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22" w:rsidRPr="00BC3BA9" w:rsidRDefault="00717922" w:rsidP="00BC3BA9">
      <w:pPr>
        <w:pStyle w:val="Footer"/>
        <w:spacing w:after="80"/>
        <w:ind w:left="792"/>
        <w:rPr>
          <w:sz w:val="16"/>
        </w:rPr>
      </w:pPr>
      <w:r w:rsidRPr="00BC3BA9">
        <w:rPr>
          <w:sz w:val="16"/>
        </w:rPr>
        <w:t>__________________</w:t>
      </w:r>
    </w:p>
  </w:footnote>
  <w:footnote w:type="continuationSeparator" w:id="0">
    <w:p w:rsidR="00717922" w:rsidRPr="00BC3BA9" w:rsidRDefault="00717922" w:rsidP="00BC3BA9">
      <w:pPr>
        <w:pStyle w:val="Footer"/>
        <w:spacing w:after="80"/>
        <w:ind w:left="792"/>
        <w:rPr>
          <w:sz w:val="16"/>
        </w:rPr>
      </w:pPr>
      <w:r w:rsidRPr="00BC3BA9">
        <w:rPr>
          <w:sz w:val="16"/>
        </w:rPr>
        <w:t>__________________</w:t>
      </w:r>
    </w:p>
  </w:footnote>
  <w:footnote w:id="1">
    <w:p w:rsidR="00717922" w:rsidRDefault="00717922" w:rsidP="00BC3BA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</w:rPr>
      </w:pPr>
      <w:r>
        <w:tab/>
      </w:r>
      <w:r>
        <w:rPr>
          <w:rStyle w:val="FootnoteReference"/>
        </w:rPr>
        <w:footnoteRef/>
      </w:r>
      <w:r>
        <w:tab/>
      </w:r>
      <w:bookmarkStart w:id="215" w:name="lt_pId750"/>
      <w:bookmarkStart w:id="216" w:name="lt_pId742"/>
      <w:r>
        <w:rPr>
          <w:u w:val="single"/>
        </w:rPr>
        <w:t>Пункт 11</w:t>
      </w:r>
      <w:r>
        <w:t xml:space="preserve">: «Комиссия приглашает любого члена Организации Объединенных Наций, </w:t>
      </w:r>
      <w:r>
        <w:br/>
        <w:t xml:space="preserve">не являющегося членом Комиссии, участвовать в качестве государства с консультативным статусом в рассмотрении Комиссией любого вопроса, представляющего особый интерес </w:t>
      </w:r>
      <w:r>
        <w:br/>
        <w:t>для него».</w:t>
      </w:r>
      <w:bookmarkEnd w:id="215"/>
      <w:bookmarkEnd w:id="216"/>
    </w:p>
  </w:footnote>
  <w:footnote w:id="2">
    <w:p w:rsidR="00717922" w:rsidRDefault="00717922" w:rsidP="00BC3BA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bookmarkStart w:id="219" w:name="lt_pId753"/>
      <w:bookmarkStart w:id="220" w:name="lt_pId745"/>
      <w:r>
        <w:rPr>
          <w:u w:val="single"/>
        </w:rPr>
        <w:t>Пункт 12</w:t>
      </w:r>
      <w:r>
        <w:t xml:space="preserve">: «Комиссия приглашает представителей специализированных учреждений и может приглашать представителей любых межправительственных организаций участвовать </w:t>
      </w:r>
      <w:r>
        <w:br/>
        <w:t>на консультативных началах в рассмотрении ею любого вопроса, представляющего особый интерес для такого учреждения или такой организации, в соответствии с практикой Экономического и Социального Совета».</w:t>
      </w:r>
      <w:bookmarkEnd w:id="219"/>
      <w:bookmarkEnd w:id="220"/>
    </w:p>
  </w:footnote>
  <w:footnote w:id="3">
    <w:p w:rsidR="00717922" w:rsidRDefault="00717922" w:rsidP="00BC3BA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bookmarkStart w:id="221" w:name="lt_pId756"/>
      <w:bookmarkStart w:id="222" w:name="lt_pId748"/>
      <w:r>
        <w:rPr>
          <w:u w:val="single"/>
        </w:rPr>
        <w:t>Пункт 13</w:t>
      </w:r>
      <w:r>
        <w:t xml:space="preserve">: «Комиссия принимает меры для проведения консультаций </w:t>
      </w:r>
      <w:r>
        <w:br/>
        <w:t>с неправительственными организациями, которым Экономическим и Социальным Советом предоставлен консультативный статус, в соответствии с принципами, одобренными Советом для этой цели и изложенными в частях I и II резолюции 1996/31 Совета».</w:t>
      </w:r>
      <w:bookmarkEnd w:id="221"/>
      <w:bookmarkEnd w:id="222"/>
    </w:p>
  </w:footnote>
  <w:footnote w:id="4">
    <w:p w:rsidR="00717922" w:rsidRDefault="00717922" w:rsidP="00BC3BA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bookmarkStart w:id="244" w:name="lt_pId759"/>
      <w:bookmarkStart w:id="245" w:name="lt_pId751"/>
      <w:r w:rsidRPr="00BC3BA9">
        <w:fldChar w:fldCharType="begin"/>
      </w:r>
      <w:r w:rsidRPr="00BC3BA9">
        <w:instrText xml:space="preserve"> HYPERLINK "http://www.unece.org/trans/bcf/welcome.html" </w:instrText>
      </w:r>
      <w:r w:rsidRPr="00BC3BA9">
        <w:fldChar w:fldCharType="separate"/>
      </w:r>
      <w:r w:rsidRPr="00BC3BA9">
        <w:rPr>
          <w:rStyle w:val="Hyperlink"/>
          <w:color w:val="auto"/>
          <w:u w:val="none"/>
        </w:rPr>
        <w:t>http://www.unece.org/trans/bcf/welcome.html</w:t>
      </w:r>
      <w:bookmarkEnd w:id="244"/>
      <w:bookmarkEnd w:id="245"/>
      <w:r w:rsidRPr="00BC3BA9">
        <w:fldChar w:fldCharType="end"/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17922" w:rsidTr="001159E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17922" w:rsidRPr="001159EA" w:rsidRDefault="00717922" w:rsidP="001159E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97B12">
            <w:rPr>
              <w:b/>
            </w:rPr>
            <w:t>ECE/TRANS/2016/22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17922" w:rsidRDefault="00717922" w:rsidP="001159EA">
          <w:pPr>
            <w:pStyle w:val="Header"/>
          </w:pPr>
        </w:p>
      </w:tc>
    </w:tr>
  </w:tbl>
  <w:p w:rsidR="00717922" w:rsidRPr="001159EA" w:rsidRDefault="00717922" w:rsidP="001159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17922" w:rsidTr="001159E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17922" w:rsidRDefault="00717922" w:rsidP="001159E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17922" w:rsidRPr="001159EA" w:rsidRDefault="00717922" w:rsidP="001159E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97B12">
            <w:rPr>
              <w:b/>
            </w:rPr>
            <w:t>ECE/TRANS/2016/22</w:t>
          </w:r>
          <w:r>
            <w:rPr>
              <w:b/>
            </w:rPr>
            <w:fldChar w:fldCharType="end"/>
          </w:r>
        </w:p>
      </w:tc>
    </w:tr>
  </w:tbl>
  <w:p w:rsidR="00717922" w:rsidRPr="001159EA" w:rsidRDefault="00717922" w:rsidP="001159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17922" w:rsidTr="001159E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17922" w:rsidRPr="001159EA" w:rsidRDefault="00717922" w:rsidP="001159E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17922" w:rsidRDefault="00717922" w:rsidP="001159E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17922" w:rsidRPr="001159EA" w:rsidRDefault="00717922" w:rsidP="001159E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/TRANS/2016/22</w:t>
          </w:r>
        </w:p>
      </w:tc>
    </w:tr>
    <w:tr w:rsidR="00717922" w:rsidRPr="000E6585" w:rsidTr="001159E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7922" w:rsidRPr="001159EA" w:rsidRDefault="00717922" w:rsidP="001159E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73311872" wp14:editId="3D83CA7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7922" w:rsidRPr="001159EA" w:rsidRDefault="00717922" w:rsidP="001159E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7922" w:rsidRPr="001159EA" w:rsidRDefault="00717922" w:rsidP="001159E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17922" w:rsidRPr="00710FDE" w:rsidRDefault="00717922" w:rsidP="001159EA">
          <w:pPr>
            <w:pStyle w:val="Distribution"/>
            <w:rPr>
              <w:color w:val="000000"/>
              <w:lang w:val="en-US"/>
            </w:rPr>
          </w:pPr>
          <w:r w:rsidRPr="00710FDE">
            <w:rPr>
              <w:color w:val="000000"/>
              <w:lang w:val="en-US"/>
            </w:rPr>
            <w:t>Distr.: General</w:t>
          </w:r>
        </w:p>
        <w:p w:rsidR="00717922" w:rsidRPr="00710FDE" w:rsidRDefault="00717922" w:rsidP="00710FDE">
          <w:pPr>
            <w:pStyle w:val="Publication"/>
            <w:rPr>
              <w:color w:val="000000"/>
              <w:lang w:val="en-US"/>
            </w:rPr>
          </w:pPr>
          <w:r w:rsidRPr="00710FDE">
            <w:rPr>
              <w:color w:val="000000"/>
              <w:lang w:val="en-US"/>
            </w:rPr>
            <w:t>1</w:t>
          </w:r>
          <w:r>
            <w:rPr>
              <w:color w:val="000000"/>
              <w:lang w:val="en-US"/>
            </w:rPr>
            <w:t>4</w:t>
          </w:r>
          <w:r w:rsidRPr="00710FDE">
            <w:rPr>
              <w:color w:val="000000"/>
              <w:lang w:val="en-US"/>
            </w:rPr>
            <w:t xml:space="preserve"> December 2015</w:t>
          </w:r>
        </w:p>
        <w:p w:rsidR="00717922" w:rsidRPr="00710FDE" w:rsidRDefault="00717922" w:rsidP="001159EA">
          <w:pPr>
            <w:rPr>
              <w:color w:val="000000"/>
              <w:lang w:val="en-US"/>
            </w:rPr>
          </w:pPr>
          <w:r w:rsidRPr="00710FDE">
            <w:rPr>
              <w:color w:val="000000"/>
              <w:lang w:val="en-US"/>
            </w:rPr>
            <w:t>Russian</w:t>
          </w:r>
        </w:p>
        <w:p w:rsidR="00717922" w:rsidRPr="00710FDE" w:rsidRDefault="00717922" w:rsidP="001159EA">
          <w:pPr>
            <w:pStyle w:val="Original"/>
            <w:rPr>
              <w:color w:val="000000"/>
              <w:lang w:val="en-US"/>
            </w:rPr>
          </w:pPr>
          <w:r w:rsidRPr="00710FDE">
            <w:rPr>
              <w:color w:val="000000"/>
              <w:lang w:val="en-US"/>
            </w:rPr>
            <w:t>Original: English</w:t>
          </w:r>
        </w:p>
        <w:p w:rsidR="00717922" w:rsidRPr="00710FDE" w:rsidRDefault="00717922" w:rsidP="001159EA">
          <w:pPr>
            <w:rPr>
              <w:lang w:val="en-US"/>
            </w:rPr>
          </w:pPr>
        </w:p>
      </w:tc>
    </w:tr>
  </w:tbl>
  <w:p w:rsidR="00717922" w:rsidRPr="00710FDE" w:rsidRDefault="00717922" w:rsidP="001159E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920AF5"/>
    <w:multiLevelType w:val="multilevel"/>
    <w:tmpl w:val="ED64A1D6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56B4C"/>
    <w:multiLevelType w:val="multilevel"/>
    <w:tmpl w:val="1564095A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91EDA"/>
    <w:multiLevelType w:val="hybridMultilevel"/>
    <w:tmpl w:val="B51EEFA8"/>
    <w:lvl w:ilvl="0" w:tplc="EB549D5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0701F8E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E9202C1A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3386846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B87282F2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79006B8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D324AFE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41C45FC8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9B69B3C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F441E"/>
    <w:multiLevelType w:val="hybridMultilevel"/>
    <w:tmpl w:val="C880614A"/>
    <w:lvl w:ilvl="0" w:tplc="DD22F69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95F42B68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8A6258EC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E7B4A854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3642D12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7EE8F6A4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B86E0C0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C108D61C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707E1972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66*"/>
    <w:docVar w:name="CreationDt" w:val="1/20/2016 2:45: PM"/>
    <w:docVar w:name="DocCategory" w:val="Doc"/>
    <w:docVar w:name="DocType" w:val="Final"/>
    <w:docVar w:name="DutyStation" w:val="Geneva"/>
    <w:docVar w:name="FooterJN" w:val="GE.15-21966"/>
    <w:docVar w:name="jobn" w:val="GE.15-21966 (R)"/>
    <w:docVar w:name="jobnDT" w:val="GE.15-21966 (R)   200116"/>
    <w:docVar w:name="jobnDTDT" w:val="GE.15-21966 (R)   200116   200116"/>
    <w:docVar w:name="JobNo" w:val="GE.1521966R"/>
    <w:docVar w:name="JobNo2" w:val="1528461R"/>
    <w:docVar w:name="LocalDrive" w:val="0"/>
    <w:docVar w:name="OandT" w:val=" "/>
    <w:docVar w:name="PaperSize" w:val="A4"/>
    <w:docVar w:name="sss1" w:val="ECE/TRANS/2016/22"/>
    <w:docVar w:name="sss2" w:val="-"/>
    <w:docVar w:name="Symbol1" w:val="ECE/TRANS/2016/22"/>
    <w:docVar w:name="Symbol2" w:val="-"/>
  </w:docVars>
  <w:rsids>
    <w:rsidRoot w:val="009E4085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40B8"/>
    <w:rsid w:val="000D64CF"/>
    <w:rsid w:val="000E0F08"/>
    <w:rsid w:val="000E30BA"/>
    <w:rsid w:val="000E35C6"/>
    <w:rsid w:val="000E3712"/>
    <w:rsid w:val="000E4411"/>
    <w:rsid w:val="000E6585"/>
    <w:rsid w:val="000F1ACD"/>
    <w:rsid w:val="000F5D07"/>
    <w:rsid w:val="00105B0E"/>
    <w:rsid w:val="00113678"/>
    <w:rsid w:val="001159EA"/>
    <w:rsid w:val="001235FD"/>
    <w:rsid w:val="0014308F"/>
    <w:rsid w:val="001444A3"/>
    <w:rsid w:val="00145BAE"/>
    <w:rsid w:val="00145ED8"/>
    <w:rsid w:val="00153645"/>
    <w:rsid w:val="00153E04"/>
    <w:rsid w:val="00153E8C"/>
    <w:rsid w:val="001565FD"/>
    <w:rsid w:val="00160648"/>
    <w:rsid w:val="00161F29"/>
    <w:rsid w:val="00162200"/>
    <w:rsid w:val="00162E88"/>
    <w:rsid w:val="00166C6A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319F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4D71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57969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97B12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3E7B20"/>
    <w:rsid w:val="003F3C37"/>
    <w:rsid w:val="004000B9"/>
    <w:rsid w:val="00401CDD"/>
    <w:rsid w:val="00402244"/>
    <w:rsid w:val="00410A3F"/>
    <w:rsid w:val="00415DEC"/>
    <w:rsid w:val="004245B2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2CBD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1411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364F"/>
    <w:rsid w:val="006B452C"/>
    <w:rsid w:val="006B590B"/>
    <w:rsid w:val="006C2A48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0FDE"/>
    <w:rsid w:val="0071210D"/>
    <w:rsid w:val="00713FCC"/>
    <w:rsid w:val="00716BC5"/>
    <w:rsid w:val="007170E5"/>
    <w:rsid w:val="00717922"/>
    <w:rsid w:val="00723115"/>
    <w:rsid w:val="00723A18"/>
    <w:rsid w:val="00724550"/>
    <w:rsid w:val="00726A54"/>
    <w:rsid w:val="00730859"/>
    <w:rsid w:val="00731830"/>
    <w:rsid w:val="00733B5E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731B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4085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22A9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3BA9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1F1"/>
    <w:rsid w:val="00DF1CF0"/>
    <w:rsid w:val="00DF6656"/>
    <w:rsid w:val="00DF7388"/>
    <w:rsid w:val="00E004F6"/>
    <w:rsid w:val="00E02FA4"/>
    <w:rsid w:val="00E04C73"/>
    <w:rsid w:val="00E079A3"/>
    <w:rsid w:val="00E11718"/>
    <w:rsid w:val="00E12674"/>
    <w:rsid w:val="00E132AC"/>
    <w:rsid w:val="00E15CCC"/>
    <w:rsid w:val="00E15D7D"/>
    <w:rsid w:val="00E15D8C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50C8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A4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343C"/>
    <w:rsid w:val="00FA5551"/>
    <w:rsid w:val="00FA6D66"/>
    <w:rsid w:val="00FA7C7A"/>
    <w:rsid w:val="00FC1C00"/>
    <w:rsid w:val="00FD1D74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15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9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9E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9E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243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15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9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9E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9E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243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themes/unda_customs-to-custom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2A55-9CD1-4ECE-9B63-F3733920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8619</Words>
  <Characters>49129</Characters>
  <Application>Microsoft Office Word</Application>
  <DocSecurity>4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Anastasia Barinova</cp:lastModifiedBy>
  <cp:revision>2</cp:revision>
  <cp:lastPrinted>2016-01-21T09:54:00Z</cp:lastPrinted>
  <dcterms:created xsi:type="dcterms:W3CDTF">2016-02-15T08:08:00Z</dcterms:created>
  <dcterms:modified xsi:type="dcterms:W3CDTF">2016-02-15T08:08:00Z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1521966R</vt:lpwstr>
  </property>
  <property fmtid="{D5CDD505-2E9C-101B-9397-08002B2CF9AE}" pid="3" name="ODSRefJobNo">
    <vt:lpwstr>1528461R</vt:lpwstr>
  </property>
  <property fmtid="{D5CDD505-2E9C-101B-9397-08002B2CF9AE}" pid="4" name="Symbol1">
    <vt:lpwstr>ECE/TRANS/2016/22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200116</vt:lpwstr>
  </property>
</Properties>
</file>