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3A5F98" w:rsidP="00646BFB">
            <w:pPr>
              <w:jc w:val="right"/>
            </w:pPr>
            <w:r w:rsidRPr="003A5F98">
              <w:rPr>
                <w:sz w:val="40"/>
              </w:rPr>
              <w:t>ECE</w:t>
            </w:r>
            <w:r>
              <w:t>/TRANS/2016/</w:t>
            </w:r>
            <w:r w:rsidR="00CF73DC">
              <w:t>18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C7F91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3A5F98" w:rsidP="003A5F98">
            <w:pPr>
              <w:spacing w:before="240" w:line="240" w:lineRule="exact"/>
            </w:pPr>
            <w:r>
              <w:t>Distr.: General</w:t>
            </w:r>
          </w:p>
          <w:p w:rsidR="003A5F98" w:rsidRDefault="003A5F98" w:rsidP="003A5F98">
            <w:pPr>
              <w:spacing w:line="240" w:lineRule="exact"/>
            </w:pPr>
            <w:r>
              <w:t>15 December 2015</w:t>
            </w:r>
          </w:p>
          <w:p w:rsidR="003A5F98" w:rsidRDefault="003A5F98" w:rsidP="003A5F98">
            <w:pPr>
              <w:spacing w:line="240" w:lineRule="exact"/>
            </w:pPr>
          </w:p>
          <w:p w:rsidR="003A5F98" w:rsidRDefault="003A5F98" w:rsidP="003A5F98">
            <w:pPr>
              <w:spacing w:line="240" w:lineRule="exact"/>
            </w:pPr>
            <w:r>
              <w:t>Original: English</w:t>
            </w:r>
          </w:p>
        </w:tc>
      </w:tr>
    </w:tbl>
    <w:p w:rsidR="003A5F98" w:rsidRPr="007D68EB" w:rsidRDefault="003A5F98" w:rsidP="003A5F9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:rsidR="003A5F98" w:rsidRPr="007D68EB" w:rsidRDefault="003A5F98" w:rsidP="003A5F9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:rsidR="003A5F98" w:rsidRDefault="003A5F98" w:rsidP="003A5F98">
      <w:pPr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Seventy-eighth</w:t>
      </w:r>
      <w:r w:rsidRPr="007D68EB">
        <w:rPr>
          <w:b/>
          <w:bCs/>
          <w:lang w:val="en-US"/>
        </w:rPr>
        <w:t xml:space="preserve"> </w:t>
      </w:r>
      <w:proofErr w:type="gramStart"/>
      <w:r w:rsidRPr="007D68EB">
        <w:rPr>
          <w:b/>
          <w:bCs/>
          <w:lang w:val="en-US"/>
        </w:rPr>
        <w:t>session</w:t>
      </w:r>
      <w:proofErr w:type="gramEnd"/>
    </w:p>
    <w:p w:rsidR="003A5F98" w:rsidRDefault="003A5F98" w:rsidP="003A5F98">
      <w:pPr>
        <w:rPr>
          <w:b/>
          <w:bCs/>
        </w:rPr>
      </w:pPr>
      <w:r w:rsidRPr="007D68EB">
        <w:t>Geneva</w:t>
      </w:r>
      <w:r>
        <w:t>, 23–26 February 2016</w:t>
      </w:r>
      <w:r>
        <w:br/>
        <w:t xml:space="preserve">Item </w:t>
      </w:r>
      <w:r w:rsidR="006D7A56">
        <w:t>5 (e)</w:t>
      </w:r>
      <w:r w:rsidRPr="00457246">
        <w:t xml:space="preserve"> of the provisional agenda</w:t>
      </w:r>
      <w:r w:rsidRPr="00457246">
        <w:br/>
      </w:r>
      <w:r w:rsidR="006D7A56" w:rsidRPr="006D7A56">
        <w:rPr>
          <w:b/>
          <w:bCs/>
        </w:rPr>
        <w:t>Strategic questions of a modal and thematic nature</w:t>
      </w:r>
      <w:proofErr w:type="gramStart"/>
      <w:r w:rsidR="006D7A56" w:rsidRPr="006D7A56">
        <w:rPr>
          <w:b/>
          <w:bCs/>
        </w:rPr>
        <w:t>:</w:t>
      </w:r>
      <w:proofErr w:type="gramEnd"/>
      <w:r w:rsidR="006D7A56">
        <w:rPr>
          <w:b/>
          <w:bCs/>
        </w:rPr>
        <w:br/>
      </w:r>
      <w:r w:rsidR="006D7A56" w:rsidRPr="006D7A56">
        <w:rPr>
          <w:b/>
          <w:bCs/>
        </w:rPr>
        <w:t>Rail transport</w:t>
      </w:r>
    </w:p>
    <w:p w:rsidR="00B64AD3" w:rsidRPr="00AC76A4" w:rsidRDefault="003A5F98" w:rsidP="00B64AD3">
      <w:pPr>
        <w:pStyle w:val="HChG"/>
      </w:pPr>
      <w:r>
        <w:tab/>
      </w:r>
      <w:r>
        <w:tab/>
      </w:r>
      <w:r w:rsidR="00B64AD3" w:rsidRPr="001F4DF9">
        <w:t>Terms of Reference</w:t>
      </w:r>
      <w:r w:rsidR="00B64AD3" w:rsidRPr="00172854">
        <w:t xml:space="preserve"> of the UNECE Group of Experts towards Unified Railway Law</w:t>
      </w:r>
    </w:p>
    <w:p w:rsidR="00B64AD3" w:rsidRPr="00AC76A4" w:rsidRDefault="00B64AD3" w:rsidP="00B64AD3">
      <w:pPr>
        <w:pStyle w:val="H1G"/>
      </w:pPr>
      <w:r w:rsidRPr="00AC76A4">
        <w:tab/>
      </w:r>
      <w:r w:rsidRPr="00AC76A4">
        <w:tab/>
        <w:t>Note by the secretariat</w:t>
      </w:r>
    </w:p>
    <w:p w:rsidR="00B64AD3" w:rsidRPr="00E643F6" w:rsidRDefault="00B64AD3" w:rsidP="00B64AD3">
      <w:pPr>
        <w:pStyle w:val="HChG"/>
        <w:rPr>
          <w:lang w:val="en-US" w:bidi="th-TH"/>
        </w:rPr>
      </w:pPr>
      <w:r>
        <w:rPr>
          <w:lang w:val="en-US" w:bidi="th-TH"/>
        </w:rPr>
        <w:tab/>
      </w:r>
      <w:r w:rsidRPr="00E643F6">
        <w:rPr>
          <w:lang w:val="en-US" w:bidi="th-TH"/>
        </w:rPr>
        <w:t>I.</w:t>
      </w:r>
      <w:r w:rsidRPr="00E643F6">
        <w:rPr>
          <w:lang w:val="en-US" w:bidi="th-TH"/>
        </w:rPr>
        <w:tab/>
        <w:t>Terms of Reference</w:t>
      </w:r>
      <w:bookmarkStart w:id="0" w:name="_GoBack"/>
      <w:bookmarkEnd w:id="0"/>
    </w:p>
    <w:p w:rsidR="00B64AD3" w:rsidRPr="00E643F6" w:rsidRDefault="00B64AD3" w:rsidP="007B02C2">
      <w:pPr>
        <w:pStyle w:val="H1G"/>
        <w:rPr>
          <w:lang w:val="en-US" w:bidi="th-TH"/>
        </w:rPr>
      </w:pPr>
      <w:r w:rsidRPr="00E643F6">
        <w:rPr>
          <w:lang w:val="en-US" w:bidi="th-TH"/>
        </w:rPr>
        <w:tab/>
        <w:t>A.</w:t>
      </w:r>
      <w:r w:rsidRPr="00E643F6">
        <w:rPr>
          <w:lang w:val="en-US" w:bidi="th-TH"/>
        </w:rPr>
        <w:tab/>
        <w:t>Scope of issues and achievements expected</w:t>
      </w:r>
    </w:p>
    <w:p w:rsidR="00B64AD3" w:rsidRPr="00162439" w:rsidRDefault="00B64AD3" w:rsidP="00B64AD3">
      <w:pPr>
        <w:pStyle w:val="SingleTxtG"/>
        <w:rPr>
          <w:lang w:val="en-US" w:bidi="th-TH"/>
        </w:rPr>
      </w:pPr>
      <w:r>
        <w:rPr>
          <w:lang w:val="en-US" w:bidi="th-TH"/>
        </w:rPr>
        <w:t>1.</w:t>
      </w:r>
      <w:r w:rsidRPr="00E643F6">
        <w:rPr>
          <w:lang w:val="en-US" w:bidi="th-TH"/>
        </w:rPr>
        <w:tab/>
      </w:r>
      <w:r>
        <w:rPr>
          <w:lang w:val="en-US" w:bidi="th-TH"/>
        </w:rPr>
        <w:t>In line with the Joint Declaration on</w:t>
      </w:r>
      <w:r w:rsidRPr="00EE77ED">
        <w:rPr>
          <w:lang w:val="en-US" w:bidi="th-TH"/>
        </w:rPr>
        <w:t xml:space="preserve"> </w:t>
      </w:r>
      <w:r w:rsidRPr="009B4897">
        <w:rPr>
          <w:lang w:val="en-US" w:bidi="th-TH"/>
        </w:rPr>
        <w:t>Euro</w:t>
      </w:r>
      <w:r>
        <w:rPr>
          <w:lang w:val="en-US" w:bidi="th-TH"/>
        </w:rPr>
        <w:t>-</w:t>
      </w:r>
      <w:r w:rsidRPr="009B4897">
        <w:rPr>
          <w:lang w:val="en-US" w:bidi="th-TH"/>
        </w:rPr>
        <w:t xml:space="preserve">Asian </w:t>
      </w:r>
      <w:r>
        <w:rPr>
          <w:lang w:val="en-US" w:bidi="th-TH"/>
        </w:rPr>
        <w:t>R</w:t>
      </w:r>
      <w:r w:rsidRPr="009B4897">
        <w:rPr>
          <w:lang w:val="en-US" w:bidi="th-TH"/>
        </w:rPr>
        <w:t xml:space="preserve">ail </w:t>
      </w:r>
      <w:r>
        <w:rPr>
          <w:lang w:val="en-US" w:bidi="th-TH"/>
        </w:rPr>
        <w:t>T</w:t>
      </w:r>
      <w:r w:rsidRPr="009B4897">
        <w:rPr>
          <w:lang w:val="en-US" w:bidi="th-TH"/>
        </w:rPr>
        <w:t xml:space="preserve">ransport and </w:t>
      </w:r>
      <w:r>
        <w:rPr>
          <w:lang w:val="en-US" w:bidi="th-TH"/>
        </w:rPr>
        <w:t>A</w:t>
      </w:r>
      <w:r w:rsidRPr="009B4897">
        <w:rPr>
          <w:lang w:val="en-US" w:bidi="th-TH"/>
        </w:rPr>
        <w:t xml:space="preserve">ctivities towards </w:t>
      </w:r>
      <w:r>
        <w:rPr>
          <w:lang w:val="en-US" w:bidi="th-TH"/>
        </w:rPr>
        <w:t>U</w:t>
      </w:r>
      <w:r w:rsidRPr="009B4897">
        <w:rPr>
          <w:lang w:val="en-US" w:bidi="th-TH"/>
        </w:rPr>
        <w:t xml:space="preserve">nified </w:t>
      </w:r>
      <w:r>
        <w:rPr>
          <w:lang w:val="en-US" w:bidi="th-TH"/>
        </w:rPr>
        <w:t>R</w:t>
      </w:r>
      <w:r w:rsidRPr="009B4897">
        <w:rPr>
          <w:lang w:val="en-US" w:bidi="th-TH"/>
        </w:rPr>
        <w:t xml:space="preserve">ailway </w:t>
      </w:r>
      <w:r>
        <w:rPr>
          <w:lang w:val="en-US" w:bidi="th-TH"/>
        </w:rPr>
        <w:t>L</w:t>
      </w:r>
      <w:r w:rsidRPr="009B4897">
        <w:rPr>
          <w:lang w:val="en-US" w:bidi="th-TH"/>
        </w:rPr>
        <w:t>aw</w:t>
      </w:r>
      <w:r>
        <w:rPr>
          <w:lang w:val="en-US" w:bidi="th-TH"/>
        </w:rPr>
        <w:t>,</w:t>
      </w:r>
      <w:r w:rsidRPr="009B4897">
        <w:rPr>
          <w:lang w:val="en-US" w:bidi="th-TH"/>
        </w:rPr>
        <w:t xml:space="preserve"> signed </w:t>
      </w:r>
      <w:r>
        <w:rPr>
          <w:lang w:val="en-US" w:bidi="th-TH"/>
        </w:rPr>
        <w:t>at</w:t>
      </w:r>
      <w:r w:rsidRPr="009B4897">
        <w:rPr>
          <w:lang w:val="en-US" w:bidi="th-TH"/>
        </w:rPr>
        <w:t xml:space="preserve"> the </w:t>
      </w:r>
      <w:r>
        <w:rPr>
          <w:lang w:val="en-US" w:bidi="th-TH"/>
        </w:rPr>
        <w:t xml:space="preserve">UNECE </w:t>
      </w:r>
      <w:r w:rsidRPr="009B4897">
        <w:rPr>
          <w:lang w:val="en-US" w:bidi="th-TH"/>
        </w:rPr>
        <w:t>Ministerial Meeting “Making the Euro-Asian Transport Network Operational” on 26 February 201</w:t>
      </w:r>
      <w:r>
        <w:rPr>
          <w:lang w:val="en-US" w:bidi="th-TH"/>
        </w:rPr>
        <w:t xml:space="preserve">3, as well as with </w:t>
      </w:r>
      <w:r w:rsidRPr="00162439">
        <w:rPr>
          <w:lang w:val="en-US" w:bidi="th-TH"/>
        </w:rPr>
        <w:t>the</w:t>
      </w:r>
      <w:r w:rsidR="00354AE8" w:rsidRPr="00162439">
        <w:rPr>
          <w:lang w:val="en-US" w:bidi="th-TH"/>
        </w:rPr>
        <w:t xml:space="preserve"> draft</w:t>
      </w:r>
      <w:r w:rsidRPr="00162439">
        <w:rPr>
          <w:lang w:val="en-US" w:bidi="th-TH"/>
        </w:rPr>
        <w:t xml:space="preserve"> legal provisions </w:t>
      </w:r>
      <w:r w:rsidR="003B14BC" w:rsidRPr="00162439">
        <w:rPr>
          <w:lang w:val="en-US" w:bidi="th-TH"/>
        </w:rPr>
        <w:t xml:space="preserve">towards </w:t>
      </w:r>
      <w:r w:rsidRPr="00162439">
        <w:rPr>
          <w:lang w:val="en-US" w:bidi="th-TH"/>
        </w:rPr>
        <w:t>Unified Railway Law prepared by the Group of Experts, the Group during this phase will focus its work on the following issues:</w:t>
      </w:r>
    </w:p>
    <w:p w:rsidR="00BE633A" w:rsidRPr="00162439" w:rsidRDefault="00B64AD3" w:rsidP="00B64AD3">
      <w:pPr>
        <w:pStyle w:val="SingleTxtG"/>
        <w:ind w:firstLine="567"/>
        <w:rPr>
          <w:lang w:val="en-US" w:bidi="th-TH"/>
        </w:rPr>
      </w:pPr>
      <w:r w:rsidRPr="00162439">
        <w:rPr>
          <w:lang w:val="en-US" w:bidi="th-TH"/>
        </w:rPr>
        <w:t>(a)</w:t>
      </w:r>
      <w:r w:rsidRPr="00162439">
        <w:rPr>
          <w:lang w:val="en-US" w:bidi="th-TH"/>
        </w:rPr>
        <w:tab/>
      </w:r>
      <w:r w:rsidR="00354AE8" w:rsidRPr="00162439">
        <w:rPr>
          <w:lang w:val="en-US" w:bidi="th-TH"/>
        </w:rPr>
        <w:t>Coordinate</w:t>
      </w:r>
      <w:r w:rsidR="008C5E60" w:rsidRPr="00162439">
        <w:rPr>
          <w:lang w:val="en-US" w:bidi="th-TH"/>
        </w:rPr>
        <w:t xml:space="preserve"> the preparation </w:t>
      </w:r>
      <w:r w:rsidR="00FB5362" w:rsidRPr="00162439">
        <w:rPr>
          <w:lang w:val="en-US" w:bidi="th-TH"/>
        </w:rPr>
        <w:t xml:space="preserve">and /or review the already </w:t>
      </w:r>
      <w:proofErr w:type="gramStart"/>
      <w:r w:rsidR="00FB5362" w:rsidRPr="00162439">
        <w:rPr>
          <w:lang w:val="en-US" w:bidi="th-TH"/>
        </w:rPr>
        <w:t>prepared  necessary</w:t>
      </w:r>
      <w:proofErr w:type="gramEnd"/>
      <w:r w:rsidR="00FB5362" w:rsidRPr="00162439">
        <w:rPr>
          <w:lang w:val="en-US" w:bidi="th-TH"/>
        </w:rPr>
        <w:t xml:space="preserve"> documents for rail transport </w:t>
      </w:r>
      <w:r w:rsidR="008C5E60" w:rsidRPr="00162439">
        <w:rPr>
          <w:lang w:val="en-US" w:bidi="th-TH"/>
        </w:rPr>
        <w:t xml:space="preserve">by the relevant international associations in the railway sector </w:t>
      </w:r>
      <w:r w:rsidR="002C3D2B" w:rsidRPr="00162439">
        <w:rPr>
          <w:lang w:val="en-US" w:bidi="th-TH"/>
        </w:rPr>
        <w:t xml:space="preserve">meaning </w:t>
      </w:r>
      <w:r w:rsidR="003B14BC" w:rsidRPr="00162439">
        <w:rPr>
          <w:lang w:val="en-US" w:bidi="th-TH"/>
        </w:rPr>
        <w:t xml:space="preserve">the Organization for Cooperation between Railways (OSJD), the Intergovernmental Organization for International Carriage by Rail (OTIF) and </w:t>
      </w:r>
      <w:r w:rsidRPr="00162439">
        <w:rPr>
          <w:lang w:val="en-US" w:bidi="th-TH"/>
        </w:rPr>
        <w:t xml:space="preserve">the International Rail Transport Committee </w:t>
      </w:r>
      <w:r w:rsidR="008C5E60" w:rsidRPr="00162439">
        <w:rPr>
          <w:lang w:val="en-US" w:bidi="th-TH"/>
        </w:rPr>
        <w:t>(CIT)</w:t>
      </w:r>
      <w:r w:rsidR="00FB5362" w:rsidRPr="00162439">
        <w:rPr>
          <w:lang w:val="en-US" w:bidi="th-TH"/>
        </w:rPr>
        <w:t>, following the draft legal provisions prepared during the previous phase of the group of experts</w:t>
      </w:r>
      <w:r w:rsidR="00E7541F">
        <w:rPr>
          <w:lang w:val="en-US" w:bidi="th-TH"/>
        </w:rPr>
        <w:t>.</w:t>
      </w:r>
      <w:r w:rsidRPr="00162439">
        <w:rPr>
          <w:lang w:val="en-US" w:bidi="th-TH"/>
        </w:rPr>
        <w:t xml:space="preserve"> </w:t>
      </w:r>
      <w:r w:rsidR="00BE633A" w:rsidRPr="00162439">
        <w:rPr>
          <w:lang w:val="en-US" w:bidi="th-TH"/>
        </w:rPr>
        <w:t>The documents that should be prepared and</w:t>
      </w:r>
      <w:r w:rsidR="00FB5362" w:rsidRPr="00162439">
        <w:rPr>
          <w:lang w:val="en-US" w:bidi="th-TH"/>
        </w:rPr>
        <w:t>/or</w:t>
      </w:r>
      <w:r w:rsidR="00BE633A" w:rsidRPr="00162439">
        <w:rPr>
          <w:lang w:val="en-US" w:bidi="th-TH"/>
        </w:rPr>
        <w:t xml:space="preserve"> reviewed during th</w:t>
      </w:r>
      <w:r w:rsidR="00A16473" w:rsidRPr="00162439">
        <w:rPr>
          <w:lang w:val="en-US" w:bidi="th-TH"/>
        </w:rPr>
        <w:t>is</w:t>
      </w:r>
      <w:r w:rsidR="00BE633A" w:rsidRPr="00162439">
        <w:rPr>
          <w:lang w:val="en-US" w:bidi="th-TH"/>
        </w:rPr>
        <w:t xml:space="preserve"> phase are the following: </w:t>
      </w:r>
    </w:p>
    <w:p w:rsidR="00BE633A" w:rsidRPr="00162439" w:rsidRDefault="005B2EE5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 w:rsidRPr="00162439">
        <w:rPr>
          <w:lang w:val="en-US" w:bidi="th-TH"/>
        </w:rPr>
        <w:t xml:space="preserve">Standard Model for the </w:t>
      </w:r>
      <w:r w:rsidR="00BE633A" w:rsidRPr="00162439">
        <w:rPr>
          <w:lang w:val="en-US" w:bidi="th-TH"/>
        </w:rPr>
        <w:t xml:space="preserve">Consignment Note; </w:t>
      </w:r>
    </w:p>
    <w:p w:rsidR="00BE633A" w:rsidRDefault="00BE633A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Formal Report;</w:t>
      </w:r>
    </w:p>
    <w:p w:rsidR="00BE633A" w:rsidRDefault="00BE633A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Wagon List;</w:t>
      </w:r>
    </w:p>
    <w:p w:rsidR="00BE633A" w:rsidRDefault="00BE633A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Container Note;</w:t>
      </w:r>
    </w:p>
    <w:p w:rsidR="00BE633A" w:rsidRDefault="00BE633A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Charges Note;</w:t>
      </w:r>
    </w:p>
    <w:p w:rsidR="00BE633A" w:rsidRDefault="00BE633A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lastRenderedPageBreak/>
        <w:t>Subsequent Orders;</w:t>
      </w:r>
    </w:p>
    <w:p w:rsidR="00BE633A" w:rsidRDefault="00BE633A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Circumstances Preventing;</w:t>
      </w:r>
    </w:p>
    <w:p w:rsidR="00BE633A" w:rsidRDefault="00BE633A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Notification of Payment;</w:t>
      </w:r>
    </w:p>
    <w:p w:rsidR="00BE633A" w:rsidRDefault="00BE633A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Authorization to Escort;</w:t>
      </w:r>
    </w:p>
    <w:p w:rsidR="00BE633A" w:rsidRDefault="00BE633A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Missing Goods Report;</w:t>
      </w:r>
    </w:p>
    <w:p w:rsidR="00BE633A" w:rsidRDefault="003442BC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Notification Correction;</w:t>
      </w:r>
    </w:p>
    <w:p w:rsidR="003442BC" w:rsidRDefault="003442BC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Provisional Analysis to Transit;</w:t>
      </w:r>
    </w:p>
    <w:p w:rsidR="003442BC" w:rsidRDefault="003442BC" w:rsidP="00BE633A">
      <w:pPr>
        <w:pStyle w:val="SingleTxtG"/>
        <w:numPr>
          <w:ilvl w:val="0"/>
          <w:numId w:val="19"/>
        </w:numPr>
        <w:rPr>
          <w:lang w:val="en-US" w:bidi="th-TH"/>
        </w:rPr>
      </w:pPr>
      <w:r>
        <w:rPr>
          <w:lang w:val="en-US" w:bidi="th-TH"/>
        </w:rPr>
        <w:t>Wagon Labels.</w:t>
      </w:r>
    </w:p>
    <w:p w:rsidR="00B64AD3" w:rsidRDefault="00B64AD3" w:rsidP="00B64AD3">
      <w:pPr>
        <w:pStyle w:val="SingleTxtG"/>
        <w:ind w:firstLine="567"/>
        <w:rPr>
          <w:lang w:val="en-US" w:bidi="th-TH"/>
        </w:rPr>
      </w:pPr>
      <w:r>
        <w:rPr>
          <w:lang w:val="en-US" w:bidi="th-TH"/>
        </w:rPr>
        <w:t>(b)</w:t>
      </w:r>
      <w:r>
        <w:rPr>
          <w:lang w:val="en-US" w:bidi="th-TH"/>
        </w:rPr>
        <w:tab/>
      </w:r>
      <w:r w:rsidR="003442BC">
        <w:rPr>
          <w:lang w:val="en-US" w:bidi="th-TH"/>
        </w:rPr>
        <w:t>The ITC resolution on Unified Railway Law (</w:t>
      </w:r>
      <w:r w:rsidR="003442BC" w:rsidRPr="003442BC">
        <w:rPr>
          <w:lang w:val="en-US" w:bidi="th-TH"/>
        </w:rPr>
        <w:t>ECE/TRANS/2016/17</w:t>
      </w:r>
      <w:r w:rsidR="003442BC">
        <w:rPr>
          <w:lang w:val="en-US" w:bidi="th-TH"/>
        </w:rPr>
        <w:t xml:space="preserve">) encourages </w:t>
      </w:r>
      <w:r w:rsidR="003442BC" w:rsidRPr="003442BC">
        <w:rPr>
          <w:lang w:val="en-US" w:bidi="th-TH"/>
        </w:rPr>
        <w:t xml:space="preserve">Railway Undertakings and International Organizations for railways to test the </w:t>
      </w:r>
      <w:r w:rsidR="005A6331">
        <w:rPr>
          <w:lang w:val="en-US" w:bidi="th-TH"/>
        </w:rPr>
        <w:t xml:space="preserve">draft </w:t>
      </w:r>
      <w:r w:rsidR="003442BC" w:rsidRPr="003442BC">
        <w:rPr>
          <w:lang w:val="en-US" w:bidi="th-TH"/>
        </w:rPr>
        <w:t>legal provisions</w:t>
      </w:r>
      <w:r w:rsidR="003442BC">
        <w:rPr>
          <w:lang w:val="en-US" w:bidi="th-TH"/>
        </w:rPr>
        <w:t xml:space="preserve"> </w:t>
      </w:r>
      <w:r w:rsidR="003B14BC" w:rsidRPr="00162439">
        <w:rPr>
          <w:lang w:val="en-US" w:bidi="th-TH"/>
        </w:rPr>
        <w:t>towards</w:t>
      </w:r>
      <w:r w:rsidR="003442BC">
        <w:rPr>
          <w:lang w:val="en-US" w:bidi="th-TH"/>
        </w:rPr>
        <w:t xml:space="preserve"> Unified Railway Law prepared</w:t>
      </w:r>
      <w:r w:rsidR="003442BC" w:rsidRPr="003442BC">
        <w:rPr>
          <w:lang w:val="en-US" w:bidi="th-TH"/>
        </w:rPr>
        <w:t>, whenever possible, in practice</w:t>
      </w:r>
      <w:r w:rsidR="003442BC">
        <w:rPr>
          <w:lang w:val="en-US" w:bidi="th-TH"/>
        </w:rPr>
        <w:t xml:space="preserve">. The Group of Experts should </w:t>
      </w:r>
      <w:r w:rsidR="003442BC" w:rsidRPr="003442BC">
        <w:rPr>
          <w:lang w:val="en-US" w:bidi="th-TH"/>
        </w:rPr>
        <w:t xml:space="preserve">monitor </w:t>
      </w:r>
      <w:r w:rsidR="003442BC">
        <w:rPr>
          <w:lang w:val="en-US" w:bidi="th-TH"/>
        </w:rPr>
        <w:t xml:space="preserve">the </w:t>
      </w:r>
      <w:r w:rsidR="003442BC" w:rsidRPr="003442BC">
        <w:rPr>
          <w:lang w:val="en-US" w:bidi="th-TH"/>
        </w:rPr>
        <w:t>results of</w:t>
      </w:r>
      <w:r w:rsidR="003442BC">
        <w:rPr>
          <w:lang w:val="en-US" w:bidi="th-TH"/>
        </w:rPr>
        <w:t xml:space="preserve"> these</w:t>
      </w:r>
      <w:r w:rsidR="003442BC" w:rsidRPr="003442BC">
        <w:rPr>
          <w:lang w:val="en-US" w:bidi="th-TH"/>
        </w:rPr>
        <w:t xml:space="preserve"> pilot tests and prepare recommendations accordingly</w:t>
      </w:r>
      <w:r w:rsidR="007B02C2">
        <w:rPr>
          <w:lang w:val="en-US" w:bidi="th-TH"/>
        </w:rPr>
        <w:t>.</w:t>
      </w:r>
      <w:r>
        <w:rPr>
          <w:lang w:val="en-US" w:bidi="th-TH"/>
        </w:rPr>
        <w:t xml:space="preserve"> </w:t>
      </w:r>
    </w:p>
    <w:p w:rsidR="00B64AD3" w:rsidRPr="00E643F6" w:rsidRDefault="0032474C" w:rsidP="00B64AD3">
      <w:pPr>
        <w:pStyle w:val="SingleTxtG"/>
        <w:rPr>
          <w:lang w:val="en-US" w:bidi="th-TH"/>
        </w:rPr>
      </w:pPr>
      <w:r>
        <w:rPr>
          <w:lang w:val="en-US" w:bidi="th-TH"/>
        </w:rPr>
        <w:t>2</w:t>
      </w:r>
      <w:r w:rsidR="00B64AD3">
        <w:rPr>
          <w:lang w:val="en-US" w:bidi="th-TH"/>
        </w:rPr>
        <w:t>.</w:t>
      </w:r>
      <w:r w:rsidR="00B64AD3">
        <w:rPr>
          <w:lang w:val="en-US" w:bidi="th-TH"/>
        </w:rPr>
        <w:tab/>
        <w:t>The Group of Experts should base its considerations on previous work of UNECE in this field, in particular</w:t>
      </w:r>
      <w:r w:rsidR="00B64AD3" w:rsidRPr="00E643F6">
        <w:rPr>
          <w:lang w:val="en-US" w:bidi="th-TH"/>
        </w:rPr>
        <w:t xml:space="preserve"> the </w:t>
      </w:r>
      <w:r w:rsidR="00B64AD3">
        <w:rPr>
          <w:lang w:val="en-US" w:bidi="th-TH"/>
        </w:rPr>
        <w:t>provisions of</w:t>
      </w:r>
      <w:r w:rsidR="00B64AD3" w:rsidRPr="009B4897">
        <w:rPr>
          <w:lang w:val="en-US" w:bidi="th-TH"/>
        </w:rPr>
        <w:t xml:space="preserve"> articles 2 and 5 of the Joint</w:t>
      </w:r>
      <w:r w:rsidR="00B64AD3">
        <w:rPr>
          <w:lang w:val="en-US" w:bidi="th-TH"/>
        </w:rPr>
        <w:t xml:space="preserve"> Declaration</w:t>
      </w:r>
      <w:r w:rsidR="003442BC">
        <w:rPr>
          <w:lang w:val="en-US" w:bidi="th-TH"/>
        </w:rPr>
        <w:t xml:space="preserve"> and the legal provisions prepared by the Group of Experts on Unified Railway Law</w:t>
      </w:r>
      <w:r w:rsidR="00B64AD3">
        <w:rPr>
          <w:lang w:val="en-US" w:bidi="th-TH"/>
        </w:rPr>
        <w:t>.</w:t>
      </w:r>
      <w:r w:rsidR="00B64AD3" w:rsidRPr="009B4897">
        <w:rPr>
          <w:lang w:val="en-US" w:bidi="th-TH"/>
        </w:rPr>
        <w:t xml:space="preserve"> </w:t>
      </w:r>
    </w:p>
    <w:p w:rsidR="00B64AD3" w:rsidRPr="00E643F6" w:rsidRDefault="00B64AD3" w:rsidP="007B02C2">
      <w:pPr>
        <w:pStyle w:val="H1G"/>
        <w:rPr>
          <w:lang w:val="en-US" w:bidi="th-TH"/>
        </w:rPr>
      </w:pPr>
      <w:r w:rsidRPr="00E643F6">
        <w:rPr>
          <w:lang w:val="en-US" w:bidi="th-TH"/>
        </w:rPr>
        <w:tab/>
        <w:t>B.</w:t>
      </w:r>
      <w:r w:rsidRPr="00E643F6">
        <w:rPr>
          <w:lang w:val="en-US" w:bidi="th-TH"/>
        </w:rPr>
        <w:tab/>
      </w:r>
      <w:r w:rsidRPr="007B02C2">
        <w:t>Methods</w:t>
      </w:r>
      <w:r w:rsidRPr="00E643F6">
        <w:rPr>
          <w:lang w:val="en-US" w:bidi="th-TH"/>
        </w:rPr>
        <w:t xml:space="preserve"> of work</w:t>
      </w:r>
    </w:p>
    <w:p w:rsidR="00B64AD3" w:rsidRPr="00E643F6" w:rsidRDefault="0032474C" w:rsidP="00B64AD3">
      <w:pPr>
        <w:pStyle w:val="SingleTxtG"/>
        <w:rPr>
          <w:lang w:val="en-US"/>
        </w:rPr>
      </w:pPr>
      <w:r>
        <w:rPr>
          <w:lang w:val="en-US"/>
        </w:rPr>
        <w:t>3</w:t>
      </w:r>
      <w:r w:rsidR="00B64AD3" w:rsidRPr="00E643F6">
        <w:rPr>
          <w:lang w:val="en-US"/>
        </w:rPr>
        <w:t>.</w:t>
      </w:r>
      <w:r w:rsidR="00B64AD3" w:rsidRPr="00E643F6">
        <w:rPr>
          <w:lang w:val="en-US"/>
        </w:rPr>
        <w:tab/>
        <w:t>The Group of Experts will be established and function in accordance with the UNECE Guidelines for teams of specialists approved by the Executive Committee of</w:t>
      </w:r>
      <w:r w:rsidR="00B64AD3">
        <w:rPr>
          <w:lang w:val="en-US"/>
        </w:rPr>
        <w:t xml:space="preserve"> </w:t>
      </w:r>
      <w:r w:rsidR="00B64AD3" w:rsidRPr="00E643F6">
        <w:rPr>
          <w:lang w:val="en-US"/>
        </w:rPr>
        <w:t xml:space="preserve">UNECE on 31 March 2010 (ECE/EX/2/Rev.1). At its first meeting, the Group of Experts will adopt a work plan, clearly defining its objectives and activities, including a time schedule for their implementation. </w:t>
      </w:r>
    </w:p>
    <w:p w:rsidR="00B64AD3" w:rsidRPr="00E643F6" w:rsidRDefault="0032474C" w:rsidP="00B64AD3">
      <w:pPr>
        <w:pStyle w:val="SingleTxtG"/>
        <w:rPr>
          <w:lang w:val="en-US"/>
        </w:rPr>
      </w:pPr>
      <w:r>
        <w:rPr>
          <w:lang w:val="en-US"/>
        </w:rPr>
        <w:t>4</w:t>
      </w:r>
      <w:r w:rsidR="00B64AD3" w:rsidRPr="00E643F6">
        <w:rPr>
          <w:lang w:val="en-US"/>
        </w:rPr>
        <w:t>.</w:t>
      </w:r>
      <w:r w:rsidR="00B64AD3" w:rsidRPr="00E643F6">
        <w:rPr>
          <w:lang w:val="en-US"/>
        </w:rPr>
        <w:tab/>
        <w:t xml:space="preserve">The Group of Experts is expected to meet </w:t>
      </w:r>
      <w:r w:rsidR="00B64AD3">
        <w:rPr>
          <w:lang w:val="en-US"/>
        </w:rPr>
        <w:t>twice in 201</w:t>
      </w:r>
      <w:r>
        <w:rPr>
          <w:lang w:val="en-US"/>
        </w:rPr>
        <w:t>6</w:t>
      </w:r>
      <w:r w:rsidR="00B64AD3">
        <w:rPr>
          <w:lang w:val="en-US"/>
        </w:rPr>
        <w:t>,</w:t>
      </w:r>
      <w:r w:rsidR="00B64AD3" w:rsidRPr="00E643F6">
        <w:rPr>
          <w:lang w:val="en-US"/>
        </w:rPr>
        <w:t xml:space="preserve"> at the </w:t>
      </w:r>
      <w:proofErr w:type="spellStart"/>
      <w:r w:rsidR="00B64AD3" w:rsidRPr="00E643F6">
        <w:rPr>
          <w:lang w:val="en-US"/>
        </w:rPr>
        <w:t>Palais</w:t>
      </w:r>
      <w:proofErr w:type="spellEnd"/>
      <w:r w:rsidR="00B64AD3" w:rsidRPr="00E643F6">
        <w:rPr>
          <w:lang w:val="en-US"/>
        </w:rPr>
        <w:t xml:space="preserve"> des Nations in Geneva</w:t>
      </w:r>
      <w:r w:rsidR="00B64AD3">
        <w:rPr>
          <w:lang w:val="en-US"/>
        </w:rPr>
        <w:t>,</w:t>
      </w:r>
      <w:r w:rsidR="00B64AD3" w:rsidRPr="00E643F6">
        <w:rPr>
          <w:lang w:val="en-US"/>
        </w:rPr>
        <w:t xml:space="preserve"> before concluding its activities with the transmission of a report to the Working Party on Rail Transport at its </w:t>
      </w:r>
      <w:r>
        <w:rPr>
          <w:lang w:val="en-US"/>
        </w:rPr>
        <w:t>seventieth</w:t>
      </w:r>
      <w:r w:rsidR="00B64AD3">
        <w:rPr>
          <w:lang w:val="en-US"/>
        </w:rPr>
        <w:t xml:space="preserve"> </w:t>
      </w:r>
      <w:r w:rsidR="00B64AD3" w:rsidRPr="00E643F6">
        <w:rPr>
          <w:lang w:val="en-US"/>
        </w:rPr>
        <w:t>session (</w:t>
      </w:r>
      <w:r>
        <w:rPr>
          <w:lang w:val="en-US"/>
        </w:rPr>
        <w:t>November</w:t>
      </w:r>
      <w:r w:rsidR="00B64AD3">
        <w:rPr>
          <w:lang w:val="en-US"/>
        </w:rPr>
        <w:t xml:space="preserve"> 201</w:t>
      </w:r>
      <w:r>
        <w:rPr>
          <w:lang w:val="en-US"/>
        </w:rPr>
        <w:t>6</w:t>
      </w:r>
      <w:r w:rsidR="00B64AD3" w:rsidRPr="00E643F6">
        <w:rPr>
          <w:lang w:val="en-US"/>
        </w:rPr>
        <w:t xml:space="preserve">, Geneva). This report shall also contain proposals for monitoring procedures and follow-up activities. </w:t>
      </w:r>
    </w:p>
    <w:p w:rsidR="00B64AD3" w:rsidRPr="00E643F6" w:rsidRDefault="0032474C" w:rsidP="00B64AD3">
      <w:pPr>
        <w:pStyle w:val="SingleTxtG"/>
        <w:rPr>
          <w:lang w:val="en-US"/>
        </w:rPr>
      </w:pPr>
      <w:r>
        <w:rPr>
          <w:lang w:val="en-US"/>
        </w:rPr>
        <w:t>5</w:t>
      </w:r>
      <w:r w:rsidR="00B64AD3" w:rsidRPr="00E643F6">
        <w:rPr>
          <w:lang w:val="en-US"/>
        </w:rPr>
        <w:t>.</w:t>
      </w:r>
      <w:r w:rsidR="00B64AD3" w:rsidRPr="00E643F6">
        <w:rPr>
          <w:lang w:val="en-US"/>
        </w:rPr>
        <w:tab/>
        <w:t>Translation of documents and simultaneous interpretation of its sessions in English, French, and Russian shall be provided by UN</w:t>
      </w:r>
      <w:r>
        <w:rPr>
          <w:lang w:val="en-US"/>
        </w:rPr>
        <w:t xml:space="preserve"> services (UNOG)</w:t>
      </w:r>
      <w:r w:rsidR="00B64AD3" w:rsidRPr="00E643F6">
        <w:rPr>
          <w:lang w:val="en-US"/>
        </w:rPr>
        <w:t xml:space="preserve"> for</w:t>
      </w:r>
      <w:r w:rsidR="00B64AD3">
        <w:rPr>
          <w:lang w:val="en-US"/>
        </w:rPr>
        <w:t xml:space="preserve"> the</w:t>
      </w:r>
      <w:r w:rsidR="00B64AD3" w:rsidRPr="00E643F6">
        <w:rPr>
          <w:lang w:val="en-US"/>
        </w:rPr>
        <w:t xml:space="preserve"> </w:t>
      </w:r>
      <w:r>
        <w:rPr>
          <w:lang w:val="en-US"/>
        </w:rPr>
        <w:t>two</w:t>
      </w:r>
      <w:r w:rsidR="00B64AD3" w:rsidRPr="00E643F6">
        <w:rPr>
          <w:lang w:val="en-US"/>
        </w:rPr>
        <w:t xml:space="preserve"> sessions held at the </w:t>
      </w:r>
      <w:proofErr w:type="spellStart"/>
      <w:r w:rsidR="00B64AD3" w:rsidRPr="00E643F6">
        <w:rPr>
          <w:lang w:val="en-US"/>
        </w:rPr>
        <w:t>Palais</w:t>
      </w:r>
      <w:proofErr w:type="spellEnd"/>
      <w:r w:rsidR="00B64AD3" w:rsidRPr="00E643F6">
        <w:rPr>
          <w:lang w:val="en-US"/>
        </w:rPr>
        <w:t xml:space="preserve"> des Nations in Geneva.</w:t>
      </w:r>
    </w:p>
    <w:p w:rsidR="00B64AD3" w:rsidRPr="00E643F6" w:rsidRDefault="0032474C" w:rsidP="00B64AD3">
      <w:pPr>
        <w:pStyle w:val="SingleTxtG"/>
        <w:rPr>
          <w:lang w:val="en-US"/>
        </w:rPr>
      </w:pPr>
      <w:r>
        <w:rPr>
          <w:lang w:val="en-US"/>
        </w:rPr>
        <w:t>6</w:t>
      </w:r>
      <w:r w:rsidR="00B64AD3" w:rsidRPr="00E643F6">
        <w:rPr>
          <w:lang w:val="en-US"/>
        </w:rPr>
        <w:t>.</w:t>
      </w:r>
      <w:r w:rsidR="00B64AD3" w:rsidRPr="00E643F6">
        <w:rPr>
          <w:lang w:val="en-US"/>
        </w:rPr>
        <w:tab/>
        <w:t>Participation in the Group of Experts is open to all concerned United Nations member countries and experts</w:t>
      </w:r>
      <w:r w:rsidR="00B64AD3">
        <w:rPr>
          <w:lang w:val="en-US"/>
        </w:rPr>
        <w:t xml:space="preserve">. </w:t>
      </w:r>
      <w:r w:rsidR="00B64AD3" w:rsidRPr="00E643F6">
        <w:rPr>
          <w:lang w:val="en-US"/>
        </w:rPr>
        <w:t>Concerned intergovernmental and non-governmental organizations,</w:t>
      </w:r>
      <w:r w:rsidR="00B64AD3">
        <w:rPr>
          <w:lang w:val="en-US"/>
        </w:rPr>
        <w:t xml:space="preserve"> </w:t>
      </w:r>
      <w:r w:rsidR="00B64AD3" w:rsidRPr="00E643F6">
        <w:rPr>
          <w:lang w:val="en-US"/>
        </w:rPr>
        <w:t>as well as concerned railway companies, freight and forwarding industries are invited to participate and provide expert advice in compliance with United Nations rules and practices.</w:t>
      </w:r>
    </w:p>
    <w:p w:rsidR="00B64AD3" w:rsidRPr="00E643F6" w:rsidRDefault="00B64AD3" w:rsidP="007B02C2">
      <w:pPr>
        <w:pStyle w:val="H1G"/>
        <w:rPr>
          <w:lang w:val="en-US" w:bidi="th-TH"/>
        </w:rPr>
      </w:pPr>
      <w:r w:rsidRPr="00E643F6">
        <w:rPr>
          <w:lang w:val="en-US" w:bidi="th-TH"/>
        </w:rPr>
        <w:tab/>
        <w:t>C.</w:t>
      </w:r>
      <w:r w:rsidRPr="00E643F6">
        <w:rPr>
          <w:lang w:val="en-US" w:bidi="th-TH"/>
        </w:rPr>
        <w:tab/>
        <w:t>Secretariat</w:t>
      </w:r>
    </w:p>
    <w:p w:rsidR="00B64AD3" w:rsidRPr="00E643F6" w:rsidRDefault="0032474C" w:rsidP="007B02C2">
      <w:pPr>
        <w:pStyle w:val="SingleTxtG"/>
        <w:spacing w:after="0"/>
        <w:rPr>
          <w:u w:val="single"/>
          <w:lang w:val="en-US" w:bidi="th-TH"/>
        </w:rPr>
      </w:pPr>
      <w:r>
        <w:rPr>
          <w:lang w:val="en-US" w:bidi="th-TH"/>
        </w:rPr>
        <w:t>7</w:t>
      </w:r>
      <w:r w:rsidR="00B64AD3" w:rsidRPr="00E643F6">
        <w:rPr>
          <w:lang w:val="en-US" w:bidi="th-TH"/>
        </w:rPr>
        <w:t>.</w:t>
      </w:r>
      <w:r w:rsidR="00B64AD3" w:rsidRPr="00E643F6">
        <w:rPr>
          <w:lang w:val="en-US" w:bidi="th-TH"/>
        </w:rPr>
        <w:tab/>
        <w:t xml:space="preserve">UNECE will provide secretariat services for the Group of Experts and shall ensure close cooperation with all stakeholders, including the European Commission, </w:t>
      </w:r>
      <w:r w:rsidR="00B64AD3">
        <w:rPr>
          <w:lang w:val="en-US" w:bidi="th-TH"/>
        </w:rPr>
        <w:t xml:space="preserve">the Intergovernmental </w:t>
      </w:r>
      <w:r>
        <w:rPr>
          <w:lang w:val="en-US" w:bidi="th-TH"/>
        </w:rPr>
        <w:t>Organization</w:t>
      </w:r>
      <w:r w:rsidR="00B64AD3">
        <w:rPr>
          <w:lang w:val="en-US" w:bidi="th-TH"/>
        </w:rPr>
        <w:t xml:space="preserve"> for International Carriage by Rail (</w:t>
      </w:r>
      <w:r w:rsidR="00B64AD3" w:rsidRPr="00E643F6">
        <w:rPr>
          <w:lang w:val="en-US" w:bidi="th-TH"/>
        </w:rPr>
        <w:t>OTIF</w:t>
      </w:r>
      <w:r w:rsidR="00B64AD3">
        <w:rPr>
          <w:lang w:val="en-US" w:bidi="th-TH"/>
        </w:rPr>
        <w:t>)</w:t>
      </w:r>
      <w:r w:rsidR="00B64AD3" w:rsidRPr="00E643F6">
        <w:rPr>
          <w:lang w:val="en-US" w:bidi="th-TH"/>
        </w:rPr>
        <w:t xml:space="preserve">, </w:t>
      </w:r>
      <w:r w:rsidR="00B64AD3">
        <w:rPr>
          <w:lang w:val="en-US" w:bidi="th-TH"/>
        </w:rPr>
        <w:t>the Organization for Cooperation between Railways (</w:t>
      </w:r>
      <w:r w:rsidR="00B64AD3" w:rsidRPr="00E643F6">
        <w:rPr>
          <w:lang w:val="en-US" w:bidi="th-TH"/>
        </w:rPr>
        <w:t>OSJD</w:t>
      </w:r>
      <w:r w:rsidR="00B64AD3">
        <w:rPr>
          <w:lang w:val="en-US" w:bidi="th-TH"/>
        </w:rPr>
        <w:t>)</w:t>
      </w:r>
      <w:r w:rsidR="00B64AD3" w:rsidRPr="00E643F6">
        <w:rPr>
          <w:lang w:val="en-US" w:bidi="th-TH"/>
        </w:rPr>
        <w:t xml:space="preserve">, </w:t>
      </w:r>
      <w:r w:rsidR="00B64AD3">
        <w:rPr>
          <w:lang w:val="en-US" w:bidi="th-TH"/>
        </w:rPr>
        <w:t>the International Rail Transport Committee (</w:t>
      </w:r>
      <w:r w:rsidR="00B64AD3" w:rsidRPr="00E643F6">
        <w:rPr>
          <w:lang w:val="en-US" w:bidi="th-TH"/>
        </w:rPr>
        <w:t>CIT</w:t>
      </w:r>
      <w:r w:rsidR="00B64AD3">
        <w:rPr>
          <w:lang w:val="en-US" w:bidi="th-TH"/>
        </w:rPr>
        <w:t>)</w:t>
      </w:r>
      <w:r w:rsidR="00B64AD3" w:rsidRPr="00E643F6">
        <w:rPr>
          <w:lang w:val="en-US" w:bidi="th-TH"/>
        </w:rPr>
        <w:t xml:space="preserve"> and concerned regional commissions of the United Nations, particularly the Economic and Social Commission for Asia and the Pacific (ESCAP).</w:t>
      </w:r>
    </w:p>
    <w:p w:rsidR="00F507EC" w:rsidRPr="003A5F98" w:rsidRDefault="00B64AD3" w:rsidP="007B02C2">
      <w:pPr>
        <w:pStyle w:val="SingleTxtG"/>
        <w:spacing w:after="0"/>
        <w:jc w:val="center"/>
      </w:pPr>
      <w:r w:rsidRPr="00E643F6">
        <w:rPr>
          <w:u w:val="single"/>
          <w:lang w:val="en-US"/>
        </w:rPr>
        <w:tab/>
      </w:r>
      <w:r w:rsidRPr="00E643F6">
        <w:rPr>
          <w:u w:val="single"/>
          <w:lang w:val="en-US"/>
        </w:rPr>
        <w:tab/>
      </w:r>
      <w:r w:rsidRPr="00E643F6">
        <w:rPr>
          <w:u w:val="single"/>
          <w:lang w:val="en-US"/>
        </w:rPr>
        <w:tab/>
      </w:r>
    </w:p>
    <w:sectPr w:rsidR="00F507EC" w:rsidRPr="003A5F98" w:rsidSect="003A5F98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8C" w:rsidRDefault="00B3388C"/>
  </w:endnote>
  <w:endnote w:type="continuationSeparator" w:id="0">
    <w:p w:rsidR="00B3388C" w:rsidRDefault="00B3388C"/>
  </w:endnote>
  <w:endnote w:type="continuationNotice" w:id="1">
    <w:p w:rsidR="00B3388C" w:rsidRDefault="00B33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E7541F">
      <w:rPr>
        <w:b/>
        <w:noProof/>
        <w:sz w:val="18"/>
      </w:rPr>
      <w:t>2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7B02C2">
      <w:rPr>
        <w:b/>
        <w:noProof/>
        <w:sz w:val="18"/>
      </w:rPr>
      <w:t>3</w:t>
    </w:r>
    <w:r w:rsidRPr="003A5F9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8C" w:rsidRPr="000B175B" w:rsidRDefault="00B3388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388C" w:rsidRPr="00FC68B7" w:rsidRDefault="00B3388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3388C" w:rsidRDefault="00B338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3A5F98">
    <w:pPr>
      <w:pStyle w:val="Header"/>
    </w:pPr>
    <w:r>
      <w:t>ECE/TRANS/2016/</w:t>
    </w:r>
    <w:r w:rsidR="00646BFB">
      <w:t>1</w:t>
    </w:r>
    <w:r w:rsidR="00CF73DC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3A5F98" w:rsidP="003A5F98">
    <w:pPr>
      <w:pStyle w:val="Header"/>
      <w:jc w:val="right"/>
    </w:pPr>
    <w:r>
      <w:t>ECE/TRANS/2016/</w:t>
    </w:r>
    <w:r w:rsidR="00646BFB">
      <w:t>1</w:t>
    </w:r>
    <w:r w:rsidR="00CF73DC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474AA"/>
    <w:multiLevelType w:val="hybridMultilevel"/>
    <w:tmpl w:val="E04EA52C"/>
    <w:lvl w:ilvl="0" w:tplc="574A0D7E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8"/>
    <w:rsid w:val="00002A7D"/>
    <w:rsid w:val="000038A8"/>
    <w:rsid w:val="00006790"/>
    <w:rsid w:val="00027624"/>
    <w:rsid w:val="00050F6B"/>
    <w:rsid w:val="000678CD"/>
    <w:rsid w:val="000713A8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56B99"/>
    <w:rsid w:val="0016243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1C1F"/>
    <w:rsid w:val="0027237A"/>
    <w:rsid w:val="002974E9"/>
    <w:rsid w:val="002A7F94"/>
    <w:rsid w:val="002B109A"/>
    <w:rsid w:val="002C3D2B"/>
    <w:rsid w:val="002C6D45"/>
    <w:rsid w:val="002D6E53"/>
    <w:rsid w:val="002F046D"/>
    <w:rsid w:val="002F50C2"/>
    <w:rsid w:val="00301764"/>
    <w:rsid w:val="00313B47"/>
    <w:rsid w:val="003229D8"/>
    <w:rsid w:val="0032474C"/>
    <w:rsid w:val="00336C97"/>
    <w:rsid w:val="00337F88"/>
    <w:rsid w:val="00342432"/>
    <w:rsid w:val="003442BC"/>
    <w:rsid w:val="0035223F"/>
    <w:rsid w:val="00352D4B"/>
    <w:rsid w:val="00354AE8"/>
    <w:rsid w:val="0035638C"/>
    <w:rsid w:val="003672C4"/>
    <w:rsid w:val="0037307F"/>
    <w:rsid w:val="003A46BB"/>
    <w:rsid w:val="003A4EC7"/>
    <w:rsid w:val="003A5F98"/>
    <w:rsid w:val="003A7295"/>
    <w:rsid w:val="003B14BC"/>
    <w:rsid w:val="003B1F60"/>
    <w:rsid w:val="003C2CC4"/>
    <w:rsid w:val="003D4B23"/>
    <w:rsid w:val="003E278A"/>
    <w:rsid w:val="00413520"/>
    <w:rsid w:val="00416054"/>
    <w:rsid w:val="004325CB"/>
    <w:rsid w:val="00440A07"/>
    <w:rsid w:val="00462880"/>
    <w:rsid w:val="00476F24"/>
    <w:rsid w:val="00493BD0"/>
    <w:rsid w:val="004C55B0"/>
    <w:rsid w:val="004C6E60"/>
    <w:rsid w:val="004F6BA0"/>
    <w:rsid w:val="00503BEA"/>
    <w:rsid w:val="00511975"/>
    <w:rsid w:val="00533616"/>
    <w:rsid w:val="00535ABA"/>
    <w:rsid w:val="0053768B"/>
    <w:rsid w:val="005420F2"/>
    <w:rsid w:val="0054285C"/>
    <w:rsid w:val="00576202"/>
    <w:rsid w:val="00584173"/>
    <w:rsid w:val="00595520"/>
    <w:rsid w:val="005A44B9"/>
    <w:rsid w:val="005A6331"/>
    <w:rsid w:val="005B009F"/>
    <w:rsid w:val="005B1BA0"/>
    <w:rsid w:val="005B2EE5"/>
    <w:rsid w:val="005B3DB3"/>
    <w:rsid w:val="005D15CA"/>
    <w:rsid w:val="005F3066"/>
    <w:rsid w:val="005F3E61"/>
    <w:rsid w:val="00604DDD"/>
    <w:rsid w:val="006115CC"/>
    <w:rsid w:val="00611FC4"/>
    <w:rsid w:val="006176FB"/>
    <w:rsid w:val="00630FCB"/>
    <w:rsid w:val="00640B26"/>
    <w:rsid w:val="00646BFB"/>
    <w:rsid w:val="00676BE5"/>
    <w:rsid w:val="006770B2"/>
    <w:rsid w:val="006940E1"/>
    <w:rsid w:val="006A3C72"/>
    <w:rsid w:val="006A7392"/>
    <w:rsid w:val="006B03A1"/>
    <w:rsid w:val="006B67D9"/>
    <w:rsid w:val="006C5535"/>
    <w:rsid w:val="006D0589"/>
    <w:rsid w:val="006D7A56"/>
    <w:rsid w:val="006E564B"/>
    <w:rsid w:val="006E7154"/>
    <w:rsid w:val="006F7567"/>
    <w:rsid w:val="007003CD"/>
    <w:rsid w:val="0070701E"/>
    <w:rsid w:val="007255BE"/>
    <w:rsid w:val="0072632A"/>
    <w:rsid w:val="007358E8"/>
    <w:rsid w:val="00736ECE"/>
    <w:rsid w:val="0074533B"/>
    <w:rsid w:val="007643BC"/>
    <w:rsid w:val="007959FE"/>
    <w:rsid w:val="007A0CF1"/>
    <w:rsid w:val="007A16FD"/>
    <w:rsid w:val="007B02C2"/>
    <w:rsid w:val="007B6BA5"/>
    <w:rsid w:val="007C3390"/>
    <w:rsid w:val="007C42D8"/>
    <w:rsid w:val="007C4F4B"/>
    <w:rsid w:val="007D63BB"/>
    <w:rsid w:val="007D7362"/>
    <w:rsid w:val="007F33C7"/>
    <w:rsid w:val="007F5CE2"/>
    <w:rsid w:val="007F6611"/>
    <w:rsid w:val="00810BAC"/>
    <w:rsid w:val="008175E9"/>
    <w:rsid w:val="008242D7"/>
    <w:rsid w:val="0082577B"/>
    <w:rsid w:val="008472FC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5E60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5600"/>
    <w:rsid w:val="009964C4"/>
    <w:rsid w:val="009A431C"/>
    <w:rsid w:val="009A7B81"/>
    <w:rsid w:val="009D01C0"/>
    <w:rsid w:val="009D6A08"/>
    <w:rsid w:val="009E0A16"/>
    <w:rsid w:val="009E6CB7"/>
    <w:rsid w:val="009E7970"/>
    <w:rsid w:val="009F2EAC"/>
    <w:rsid w:val="009F37F9"/>
    <w:rsid w:val="009F57E3"/>
    <w:rsid w:val="00A10F4F"/>
    <w:rsid w:val="00A11067"/>
    <w:rsid w:val="00A11C60"/>
    <w:rsid w:val="00A16473"/>
    <w:rsid w:val="00A1704A"/>
    <w:rsid w:val="00A211AB"/>
    <w:rsid w:val="00A425EB"/>
    <w:rsid w:val="00A666BB"/>
    <w:rsid w:val="00A72F22"/>
    <w:rsid w:val="00A733BC"/>
    <w:rsid w:val="00A748A6"/>
    <w:rsid w:val="00A76A69"/>
    <w:rsid w:val="00A879A4"/>
    <w:rsid w:val="00AA0FF8"/>
    <w:rsid w:val="00AB4690"/>
    <w:rsid w:val="00AC0F2C"/>
    <w:rsid w:val="00AC502A"/>
    <w:rsid w:val="00AF58C1"/>
    <w:rsid w:val="00B04A3F"/>
    <w:rsid w:val="00B06643"/>
    <w:rsid w:val="00B15055"/>
    <w:rsid w:val="00B23842"/>
    <w:rsid w:val="00B30179"/>
    <w:rsid w:val="00B3388C"/>
    <w:rsid w:val="00B37B15"/>
    <w:rsid w:val="00B45C02"/>
    <w:rsid w:val="00B555EC"/>
    <w:rsid w:val="00B64AD3"/>
    <w:rsid w:val="00B72A1E"/>
    <w:rsid w:val="00B81E12"/>
    <w:rsid w:val="00BA339B"/>
    <w:rsid w:val="00BB06C6"/>
    <w:rsid w:val="00BC1E7E"/>
    <w:rsid w:val="00BC74E9"/>
    <w:rsid w:val="00BC7F91"/>
    <w:rsid w:val="00BE36A9"/>
    <w:rsid w:val="00BE618E"/>
    <w:rsid w:val="00BE633A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11BA"/>
    <w:rsid w:val="00C243E5"/>
    <w:rsid w:val="00C33D43"/>
    <w:rsid w:val="00C463DD"/>
    <w:rsid w:val="00C745C3"/>
    <w:rsid w:val="00CA24A4"/>
    <w:rsid w:val="00CB348D"/>
    <w:rsid w:val="00CD46F5"/>
    <w:rsid w:val="00CE4A8F"/>
    <w:rsid w:val="00CF071D"/>
    <w:rsid w:val="00CF73DC"/>
    <w:rsid w:val="00D15B04"/>
    <w:rsid w:val="00D2031B"/>
    <w:rsid w:val="00D25FE2"/>
    <w:rsid w:val="00D3685B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10695"/>
    <w:rsid w:val="00E23945"/>
    <w:rsid w:val="00E423C0"/>
    <w:rsid w:val="00E615BC"/>
    <w:rsid w:val="00E6414C"/>
    <w:rsid w:val="00E7260F"/>
    <w:rsid w:val="00E7541F"/>
    <w:rsid w:val="00E834E4"/>
    <w:rsid w:val="00E8702D"/>
    <w:rsid w:val="00E916A9"/>
    <w:rsid w:val="00E916DE"/>
    <w:rsid w:val="00E925AD"/>
    <w:rsid w:val="00E96630"/>
    <w:rsid w:val="00EA6F25"/>
    <w:rsid w:val="00ED18DC"/>
    <w:rsid w:val="00ED6201"/>
    <w:rsid w:val="00ED7A2A"/>
    <w:rsid w:val="00EF1D7F"/>
    <w:rsid w:val="00F0137E"/>
    <w:rsid w:val="00F21786"/>
    <w:rsid w:val="00F3742B"/>
    <w:rsid w:val="00F41FDB"/>
    <w:rsid w:val="00F507EC"/>
    <w:rsid w:val="00F56D63"/>
    <w:rsid w:val="00F609A9"/>
    <w:rsid w:val="00F80C99"/>
    <w:rsid w:val="00F867EC"/>
    <w:rsid w:val="00F91B2B"/>
    <w:rsid w:val="00FB5362"/>
    <w:rsid w:val="00FC03CD"/>
    <w:rsid w:val="00FC03F5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64AD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64A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13</TotalTime>
  <Pages>2</Pages>
  <Words>608</Words>
  <Characters>3559</Characters>
  <Application>Microsoft Office Word</Application>
  <DocSecurity>0</DocSecurity>
  <Lines>80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Anastasia Barinova</dc:creator>
  <cp:lastModifiedBy>Anastasia Barinova</cp:lastModifiedBy>
  <cp:revision>7</cp:revision>
  <cp:lastPrinted>2009-02-18T09:36:00Z</cp:lastPrinted>
  <dcterms:created xsi:type="dcterms:W3CDTF">2015-12-14T15:21:00Z</dcterms:created>
  <dcterms:modified xsi:type="dcterms:W3CDTF">2015-12-14T15:34:00Z</dcterms:modified>
</cp:coreProperties>
</file>