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E13B2" w:rsidRPr="007E13B2" w:rsidTr="004363D1">
        <w:trPr>
          <w:cantSplit/>
          <w:trHeight w:hRule="exact" w:val="429"/>
        </w:trPr>
        <w:tc>
          <w:tcPr>
            <w:tcW w:w="1276" w:type="dxa"/>
            <w:tcBorders>
              <w:bottom w:val="single" w:sz="4" w:space="0" w:color="auto"/>
            </w:tcBorders>
            <w:vAlign w:val="bottom"/>
          </w:tcPr>
          <w:p w:rsidR="007E13B2" w:rsidRPr="007E13B2" w:rsidRDefault="007E13B2" w:rsidP="007E13B2">
            <w:pPr>
              <w:suppressAutoHyphens/>
              <w:spacing w:line="240" w:lineRule="atLeast"/>
              <w:rPr>
                <w:rFonts w:ascii="Times New Roman" w:hAnsi="Times New Roman" w:cs="Times New Roman"/>
                <w:snapToGrid w:val="0"/>
                <w:sz w:val="20"/>
                <w:szCs w:val="20"/>
                <w:lang w:eastAsia="fr-FR"/>
              </w:rPr>
            </w:pPr>
          </w:p>
        </w:tc>
        <w:tc>
          <w:tcPr>
            <w:tcW w:w="8363" w:type="dxa"/>
            <w:gridSpan w:val="2"/>
            <w:tcBorders>
              <w:bottom w:val="single" w:sz="4" w:space="0" w:color="auto"/>
            </w:tcBorders>
            <w:vAlign w:val="bottom"/>
          </w:tcPr>
          <w:p w:rsidR="007E13B2" w:rsidRPr="007E13B2" w:rsidRDefault="007E13B2" w:rsidP="00EF77B7">
            <w:pPr>
              <w:suppressAutoHyphens/>
              <w:spacing w:line="240" w:lineRule="atLeast"/>
              <w:jc w:val="right"/>
              <w:rPr>
                <w:rFonts w:ascii="Times New Roman" w:hAnsi="Times New Roman" w:cs="Times New Roman"/>
                <w:snapToGrid w:val="0"/>
                <w:sz w:val="20"/>
                <w:szCs w:val="20"/>
                <w:lang w:eastAsia="fr-FR"/>
              </w:rPr>
            </w:pPr>
            <w:r w:rsidRPr="007E13B2">
              <w:rPr>
                <w:rFonts w:ascii="Times New Roman" w:hAnsi="Times New Roman" w:cs="Times New Roman"/>
                <w:b/>
                <w:snapToGrid w:val="0"/>
                <w:sz w:val="40"/>
                <w:szCs w:val="40"/>
                <w:lang w:eastAsia="fr-FR"/>
              </w:rPr>
              <w:t>INF.</w:t>
            </w:r>
            <w:r w:rsidR="00EF77B7">
              <w:rPr>
                <w:rFonts w:ascii="Times New Roman" w:hAnsi="Times New Roman" w:cs="Times New Roman"/>
                <w:b/>
                <w:snapToGrid w:val="0"/>
                <w:sz w:val="40"/>
                <w:szCs w:val="40"/>
                <w:lang w:eastAsia="fr-FR"/>
              </w:rPr>
              <w:t>5</w:t>
            </w:r>
          </w:p>
        </w:tc>
      </w:tr>
      <w:tr w:rsidR="007E13B2" w:rsidRPr="007E13B2" w:rsidTr="007E13B2">
        <w:trPr>
          <w:cantSplit/>
          <w:trHeight w:hRule="exact" w:val="3549"/>
        </w:trPr>
        <w:tc>
          <w:tcPr>
            <w:tcW w:w="6804" w:type="dxa"/>
            <w:gridSpan w:val="2"/>
            <w:tcBorders>
              <w:top w:val="single" w:sz="4" w:space="0" w:color="auto"/>
              <w:bottom w:val="single" w:sz="12" w:space="0" w:color="auto"/>
            </w:tcBorders>
          </w:tcPr>
          <w:p w:rsidR="007E13B2" w:rsidRPr="00C05327" w:rsidRDefault="007E13B2" w:rsidP="007E13B2">
            <w:pPr>
              <w:suppressAutoHyphens/>
              <w:spacing w:before="120" w:after="120" w:line="240" w:lineRule="atLeast"/>
              <w:rPr>
                <w:rFonts w:ascii="Times New Roman" w:hAnsi="Times New Roman" w:cs="Times New Roman"/>
                <w:b/>
                <w:sz w:val="20"/>
                <w:szCs w:val="20"/>
                <w:lang w:eastAsia="en-US"/>
              </w:rPr>
            </w:pPr>
            <w:r w:rsidRPr="00C05327">
              <w:rPr>
                <w:rFonts w:ascii="Times New Roman" w:hAnsi="Times New Roman" w:cs="Times New Roman"/>
                <w:b/>
                <w:sz w:val="20"/>
                <w:szCs w:val="20"/>
                <w:lang w:eastAsia="en-US"/>
              </w:rPr>
              <w:t>Economic Commission for Europe</w:t>
            </w:r>
          </w:p>
          <w:p w:rsidR="007E13B2" w:rsidRPr="00C05327" w:rsidRDefault="007E13B2" w:rsidP="007E13B2">
            <w:pPr>
              <w:suppressAutoHyphens/>
              <w:spacing w:before="120" w:line="240" w:lineRule="atLeast"/>
              <w:rPr>
                <w:rFonts w:ascii="Times New Roman" w:hAnsi="Times New Roman" w:cs="Times New Roman"/>
                <w:sz w:val="20"/>
                <w:szCs w:val="20"/>
                <w:lang w:eastAsia="en-US"/>
              </w:rPr>
            </w:pPr>
            <w:r w:rsidRPr="00C05327">
              <w:rPr>
                <w:rFonts w:ascii="Times New Roman" w:hAnsi="Times New Roman" w:cs="Times New Roman"/>
                <w:sz w:val="20"/>
                <w:szCs w:val="20"/>
                <w:lang w:eastAsia="en-US"/>
              </w:rPr>
              <w:t>Inland Transport Committee</w:t>
            </w:r>
          </w:p>
          <w:p w:rsidR="007E13B2" w:rsidRPr="00C05327" w:rsidRDefault="007E13B2" w:rsidP="007E13B2">
            <w:pPr>
              <w:suppressAutoHyphens/>
              <w:spacing w:before="120" w:line="240" w:lineRule="atLeast"/>
              <w:rPr>
                <w:rFonts w:ascii="Times New Roman" w:hAnsi="Times New Roman" w:cs="Times New Roman"/>
                <w:b/>
                <w:sz w:val="20"/>
                <w:szCs w:val="20"/>
                <w:lang w:eastAsia="en-US"/>
              </w:rPr>
            </w:pPr>
            <w:r w:rsidRPr="00C05327">
              <w:rPr>
                <w:rFonts w:ascii="Times New Roman" w:hAnsi="Times New Roman" w:cs="Times New Roman"/>
                <w:b/>
                <w:sz w:val="20"/>
                <w:szCs w:val="20"/>
                <w:lang w:eastAsia="en-US"/>
              </w:rPr>
              <w:t>Working Party on the Transport of Dangerous Goods</w:t>
            </w:r>
          </w:p>
          <w:p w:rsidR="007E13B2" w:rsidRPr="00C05327" w:rsidRDefault="007E13B2" w:rsidP="007E13B2">
            <w:pPr>
              <w:suppressAutoHyphens/>
              <w:spacing w:before="120" w:line="240" w:lineRule="atLeast"/>
              <w:rPr>
                <w:rFonts w:ascii="Times New Roman" w:hAnsi="Times New Roman" w:cs="Times New Roman"/>
                <w:b/>
                <w:sz w:val="20"/>
                <w:szCs w:val="20"/>
                <w:lang w:eastAsia="en-US"/>
              </w:rPr>
            </w:pPr>
            <w:r w:rsidRPr="00C05327">
              <w:rPr>
                <w:rFonts w:ascii="Times New Roman" w:hAnsi="Times New Roman" w:cs="Times New Roman"/>
                <w:b/>
                <w:sz w:val="20"/>
                <w:szCs w:val="20"/>
                <w:lang w:eastAsia="en-US"/>
              </w:rPr>
              <w:t>Joint Meeting of Experts on the Regulations annexed to the</w:t>
            </w:r>
            <w:r w:rsidRPr="00C05327">
              <w:rPr>
                <w:rFonts w:ascii="Times New Roman" w:hAnsi="Times New Roman" w:cs="Times New Roman"/>
                <w:b/>
                <w:sz w:val="20"/>
                <w:szCs w:val="20"/>
                <w:lang w:eastAsia="en-US"/>
              </w:rPr>
              <w:br/>
              <w:t>European Agreement concerning the International Carriage</w:t>
            </w:r>
            <w:r w:rsidRPr="00C05327">
              <w:rPr>
                <w:rFonts w:ascii="Times New Roman" w:hAnsi="Times New Roman" w:cs="Times New Roman"/>
                <w:b/>
                <w:sz w:val="20"/>
                <w:szCs w:val="20"/>
                <w:lang w:eastAsia="en-US"/>
              </w:rPr>
              <w:br/>
              <w:t>of Dangerous Goods by Inland Waterways (ADN)</w:t>
            </w:r>
            <w:r w:rsidRPr="00C05327">
              <w:rPr>
                <w:rFonts w:ascii="Times New Roman" w:hAnsi="Times New Roman" w:cs="Times New Roman"/>
                <w:b/>
                <w:sz w:val="20"/>
                <w:szCs w:val="20"/>
                <w:lang w:eastAsia="en-US"/>
              </w:rPr>
              <w:br/>
              <w:t>(ADN Safety Committee)</w:t>
            </w:r>
          </w:p>
          <w:p w:rsidR="007E13B2" w:rsidRPr="00C05327" w:rsidRDefault="007E13B2" w:rsidP="007E13B2">
            <w:pPr>
              <w:suppressAutoHyphens/>
              <w:spacing w:before="120" w:line="240" w:lineRule="atLeast"/>
              <w:rPr>
                <w:rFonts w:ascii="Times New Roman" w:hAnsi="Times New Roman" w:cs="Times New Roman"/>
                <w:b/>
                <w:sz w:val="20"/>
                <w:szCs w:val="20"/>
                <w:lang w:eastAsia="en-US"/>
              </w:rPr>
            </w:pPr>
            <w:r w:rsidRPr="00C05327">
              <w:rPr>
                <w:rFonts w:ascii="Times New Roman" w:hAnsi="Times New Roman" w:cs="Times New Roman"/>
                <w:b/>
                <w:sz w:val="20"/>
                <w:szCs w:val="20"/>
                <w:lang w:eastAsia="en-US"/>
              </w:rPr>
              <w:t>Twenty-ninth session</w:t>
            </w:r>
          </w:p>
          <w:p w:rsidR="007E13B2" w:rsidRPr="00C05327" w:rsidRDefault="007E13B2" w:rsidP="007E13B2">
            <w:pPr>
              <w:suppressAutoHyphens/>
              <w:spacing w:line="240" w:lineRule="atLeast"/>
              <w:rPr>
                <w:rFonts w:ascii="Times New Roman" w:hAnsi="Times New Roman" w:cs="Times New Roman"/>
                <w:snapToGrid w:val="0"/>
                <w:sz w:val="20"/>
                <w:szCs w:val="20"/>
                <w:lang w:val="en-US" w:eastAsia="fr-FR"/>
              </w:rPr>
            </w:pPr>
            <w:r w:rsidRPr="00C05327">
              <w:rPr>
                <w:rFonts w:ascii="Times New Roman" w:hAnsi="Times New Roman" w:cs="Times New Roman"/>
                <w:sz w:val="20"/>
                <w:szCs w:val="20"/>
                <w:lang w:eastAsia="en-US"/>
              </w:rPr>
              <w:t>Geneva, 22 - 25 August 2016</w:t>
            </w:r>
            <w:r w:rsidRPr="00C05327">
              <w:rPr>
                <w:rFonts w:ascii="Times New Roman" w:hAnsi="Times New Roman" w:cs="Times New Roman"/>
                <w:sz w:val="20"/>
                <w:szCs w:val="20"/>
                <w:lang w:eastAsia="en-US"/>
              </w:rPr>
              <w:br/>
              <w:t xml:space="preserve">Item </w:t>
            </w:r>
            <w:r w:rsidR="00C05327" w:rsidRPr="00C05327">
              <w:rPr>
                <w:rFonts w:ascii="Times New Roman" w:hAnsi="Times New Roman" w:cs="Times New Roman"/>
                <w:sz w:val="20"/>
                <w:szCs w:val="20"/>
                <w:lang w:eastAsia="en-US"/>
              </w:rPr>
              <w:t>5</w:t>
            </w:r>
            <w:r w:rsidRPr="00C05327">
              <w:rPr>
                <w:rFonts w:ascii="Times New Roman" w:hAnsi="Times New Roman" w:cs="Times New Roman"/>
                <w:sz w:val="20"/>
                <w:szCs w:val="20"/>
                <w:lang w:eastAsia="en-US"/>
              </w:rPr>
              <w:t xml:space="preserve"> of the provisional agenda</w:t>
            </w:r>
          </w:p>
          <w:p w:rsidR="007E13B2" w:rsidRPr="00F901F7" w:rsidRDefault="00C05327" w:rsidP="007E13B2">
            <w:pPr>
              <w:suppressAutoHyphens/>
              <w:spacing w:line="240" w:lineRule="atLeast"/>
              <w:rPr>
                <w:rFonts w:ascii="Times New Roman" w:hAnsi="Times New Roman" w:cs="Times New Roman"/>
                <w:b/>
                <w:snapToGrid w:val="0"/>
                <w:sz w:val="20"/>
                <w:szCs w:val="20"/>
                <w:lang w:val="en-US" w:eastAsia="fr-FR"/>
              </w:rPr>
            </w:pPr>
            <w:r w:rsidRPr="00F901F7">
              <w:rPr>
                <w:rFonts w:ascii="Times New Roman" w:hAnsi="Times New Roman" w:cs="Times New Roman"/>
                <w:b/>
                <w:sz w:val="20"/>
                <w:szCs w:val="20"/>
              </w:rPr>
              <w:t>Reports of informal working groups</w:t>
            </w:r>
          </w:p>
        </w:tc>
        <w:tc>
          <w:tcPr>
            <w:tcW w:w="2835" w:type="dxa"/>
            <w:tcBorders>
              <w:top w:val="single" w:sz="4" w:space="0" w:color="auto"/>
              <w:bottom w:val="single" w:sz="12" w:space="0" w:color="auto"/>
            </w:tcBorders>
          </w:tcPr>
          <w:p w:rsidR="007E13B2" w:rsidRPr="007E13B2" w:rsidRDefault="007E13B2" w:rsidP="007E13B2">
            <w:pPr>
              <w:suppressAutoHyphens/>
              <w:spacing w:before="120" w:line="240" w:lineRule="atLeast"/>
              <w:rPr>
                <w:rFonts w:ascii="Times New Roman" w:hAnsi="Times New Roman" w:cs="Times New Roman"/>
                <w:snapToGrid w:val="0"/>
                <w:sz w:val="20"/>
                <w:szCs w:val="20"/>
                <w:lang w:eastAsia="fr-FR"/>
              </w:rPr>
            </w:pPr>
          </w:p>
          <w:p w:rsidR="007E13B2" w:rsidRPr="007E13B2" w:rsidRDefault="00494279" w:rsidP="007E13B2">
            <w:pPr>
              <w:suppressAutoHyphens/>
              <w:spacing w:before="120" w:line="240" w:lineRule="atLeast"/>
              <w:rPr>
                <w:rFonts w:ascii="Times New Roman" w:hAnsi="Times New Roman" w:cs="Times New Roman"/>
                <w:snapToGrid w:val="0"/>
                <w:sz w:val="20"/>
                <w:szCs w:val="20"/>
                <w:lang w:eastAsia="fr-FR"/>
              </w:rPr>
            </w:pPr>
            <w:r>
              <w:rPr>
                <w:rFonts w:ascii="Times New Roman" w:hAnsi="Times New Roman" w:cs="Times New Roman"/>
                <w:snapToGrid w:val="0"/>
                <w:sz w:val="20"/>
                <w:szCs w:val="20"/>
                <w:lang w:eastAsia="fr-FR"/>
              </w:rPr>
              <w:t>English</w:t>
            </w:r>
          </w:p>
          <w:p w:rsidR="007E13B2" w:rsidRPr="007E13B2" w:rsidRDefault="00F901F7" w:rsidP="007E13B2">
            <w:pPr>
              <w:suppressAutoHyphens/>
              <w:spacing w:before="120" w:line="240" w:lineRule="atLeast"/>
              <w:rPr>
                <w:rFonts w:ascii="Times New Roman" w:hAnsi="Times New Roman" w:cs="Times New Roman"/>
                <w:snapToGrid w:val="0"/>
                <w:sz w:val="20"/>
                <w:szCs w:val="20"/>
                <w:lang w:eastAsia="fr-FR"/>
              </w:rPr>
            </w:pPr>
            <w:r>
              <w:rPr>
                <w:rFonts w:ascii="Times New Roman" w:hAnsi="Times New Roman" w:cs="Times New Roman"/>
                <w:snapToGrid w:val="0"/>
                <w:sz w:val="20"/>
                <w:szCs w:val="20"/>
                <w:lang w:eastAsia="fr-FR"/>
              </w:rPr>
              <w:t xml:space="preserve">27 </w:t>
            </w:r>
            <w:r w:rsidR="00494279">
              <w:rPr>
                <w:rFonts w:ascii="Times New Roman" w:hAnsi="Times New Roman" w:cs="Times New Roman"/>
                <w:snapToGrid w:val="0"/>
                <w:sz w:val="20"/>
                <w:szCs w:val="20"/>
                <w:lang w:eastAsia="fr-FR"/>
              </w:rPr>
              <w:t>June 2016</w:t>
            </w:r>
          </w:p>
        </w:tc>
      </w:tr>
    </w:tbl>
    <w:p w:rsidR="00A16ACB" w:rsidRPr="00F3733C" w:rsidRDefault="00C87B96" w:rsidP="00C87B96">
      <w:pPr>
        <w:pStyle w:val="HChG"/>
        <w:rPr>
          <w:lang w:val="en-US"/>
        </w:rPr>
      </w:pPr>
      <w:r>
        <w:rPr>
          <w:lang w:val="en-US"/>
        </w:rPr>
        <w:tab/>
      </w:r>
      <w:r>
        <w:rPr>
          <w:lang w:val="en-US"/>
        </w:rPr>
        <w:tab/>
      </w:r>
      <w:r w:rsidR="00212FBC" w:rsidRPr="00F3733C">
        <w:rPr>
          <w:lang w:val="en-US"/>
        </w:rPr>
        <w:t>Report on the 15</w:t>
      </w:r>
      <w:r w:rsidR="00212FBC" w:rsidRPr="00F3733C">
        <w:rPr>
          <w:vertAlign w:val="superscript"/>
          <w:lang w:val="en-US"/>
        </w:rPr>
        <w:t>th</w:t>
      </w:r>
      <w:r w:rsidR="00212FBC" w:rsidRPr="00F3733C">
        <w:rPr>
          <w:lang w:val="en-US"/>
        </w:rPr>
        <w:t xml:space="preserve"> meeting of the informal working group on the training of experts</w:t>
      </w:r>
    </w:p>
    <w:p w:rsidR="00A16ACB" w:rsidRPr="00F3733C" w:rsidRDefault="00C87B96" w:rsidP="00C87B96">
      <w:pPr>
        <w:pStyle w:val="H1G"/>
        <w:rPr>
          <w:b w:val="0"/>
          <w:lang w:val="en-US"/>
        </w:rPr>
      </w:pPr>
      <w:r>
        <w:tab/>
      </w:r>
      <w:r>
        <w:tab/>
      </w:r>
      <w:r w:rsidR="00212FBC" w:rsidRPr="00C87B96">
        <w:t>Transmitted</w:t>
      </w:r>
      <w:r w:rsidR="00212FBC" w:rsidRPr="00F3733C">
        <w:rPr>
          <w:lang w:val="en-US"/>
        </w:rPr>
        <w:t xml:space="preserve"> by the Central Commission for the Navigation of the Rhine</w:t>
      </w:r>
      <w:r w:rsidR="00E4779C" w:rsidRPr="00F3733C">
        <w:rPr>
          <w:lang w:val="en-US"/>
        </w:rPr>
        <w:t xml:space="preserve"> (CCNR)</w:t>
      </w:r>
    </w:p>
    <w:p w:rsidR="00A16ACB" w:rsidRPr="00F3733C" w:rsidRDefault="00212FBC" w:rsidP="00C87B96">
      <w:pPr>
        <w:pStyle w:val="SingleTxtG"/>
        <w:tabs>
          <w:tab w:val="left" w:pos="1701"/>
        </w:tabs>
        <w:rPr>
          <w:lang w:val="en-US"/>
        </w:rPr>
      </w:pPr>
      <w:r w:rsidRPr="00F3733C">
        <w:rPr>
          <w:lang w:val="en-US"/>
        </w:rPr>
        <w:t>1.</w:t>
      </w:r>
      <w:r w:rsidRPr="00F3733C">
        <w:rPr>
          <w:lang w:val="en-US"/>
        </w:rPr>
        <w:tab/>
        <w:t>The informal working group on the training of experts held its 15</w:t>
      </w:r>
      <w:r w:rsidRPr="00F3733C">
        <w:rPr>
          <w:vertAlign w:val="superscript"/>
          <w:lang w:val="en-US"/>
        </w:rPr>
        <w:t>th</w:t>
      </w:r>
      <w:r w:rsidRPr="00F3733C">
        <w:rPr>
          <w:lang w:val="en-US"/>
        </w:rPr>
        <w:t xml:space="preserve"> meeting on 14 and 15</w:t>
      </w:r>
      <w:r w:rsidR="00B50570" w:rsidRPr="00F3733C">
        <w:rPr>
          <w:lang w:val="en-US"/>
        </w:rPr>
        <w:t> </w:t>
      </w:r>
      <w:r w:rsidRPr="00F3733C">
        <w:rPr>
          <w:lang w:val="en-US"/>
        </w:rPr>
        <w:t xml:space="preserve">March 2016 in Strasbourg, under the chairmanship of Mr. Weiner (Germany). Representatives of the following countries took part in the work of the meeting: Austria, Germany and Netherlands. </w:t>
      </w:r>
      <w:r w:rsidRPr="00C05327">
        <w:rPr>
          <w:rFonts w:eastAsia="Times New Roman"/>
          <w:lang w:eastAsia="en-US"/>
        </w:rPr>
        <w:t>The</w:t>
      </w:r>
      <w:r w:rsidRPr="00F3733C">
        <w:rPr>
          <w:lang w:val="en-US"/>
        </w:rPr>
        <w:t xml:space="preserve"> following non-governmental associations were represented: European Barge Union (EBU), European Chemical Industry Council (CEFIC) and International Committee for the Prevention of Work Accidents in Inland Navigation (CIPA).</w:t>
      </w:r>
    </w:p>
    <w:p w:rsidR="000C44F3" w:rsidRPr="00F3733C" w:rsidRDefault="00C87B96" w:rsidP="00C87B96">
      <w:pPr>
        <w:pStyle w:val="HChG"/>
        <w:rPr>
          <w:bCs/>
          <w:szCs w:val="28"/>
          <w:lang w:val="en-US"/>
        </w:rPr>
      </w:pPr>
      <w:r>
        <w:rPr>
          <w:lang w:val="en-US"/>
        </w:rPr>
        <w:tab/>
      </w:r>
      <w:r w:rsidR="00212FBC" w:rsidRPr="00F3733C">
        <w:rPr>
          <w:lang w:val="en-US"/>
        </w:rPr>
        <w:t>1.</w:t>
      </w:r>
      <w:r w:rsidR="00212FBC" w:rsidRPr="00F3733C">
        <w:rPr>
          <w:lang w:val="en-US"/>
        </w:rPr>
        <w:tab/>
        <w:t>Adoption of the agenda</w:t>
      </w:r>
    </w:p>
    <w:p w:rsidR="001B7C90" w:rsidRPr="00F3733C" w:rsidRDefault="00212FBC" w:rsidP="00C87B96">
      <w:pPr>
        <w:pStyle w:val="SingleTxtG"/>
        <w:rPr>
          <w:lang w:val="en-US"/>
        </w:rPr>
      </w:pPr>
      <w:r w:rsidRPr="00F3733C">
        <w:rPr>
          <w:lang w:val="en-US"/>
        </w:rPr>
        <w:t>CCNR-ZKR/ADN/WG/CQ/ 2016/2 a (Agenda)</w:t>
      </w:r>
    </w:p>
    <w:p w:rsidR="000C44F3" w:rsidRPr="00F3733C" w:rsidRDefault="00212FBC" w:rsidP="00C87B96">
      <w:pPr>
        <w:pStyle w:val="SingleTxtG"/>
        <w:rPr>
          <w:lang w:val="en-US"/>
        </w:rPr>
      </w:pPr>
      <w:r w:rsidRPr="00F3733C">
        <w:rPr>
          <w:lang w:val="en-US"/>
        </w:rPr>
        <w:t>CCNR-ZKR/ADN/WP.15/AC.2/2015/31 (Report of the 14</w:t>
      </w:r>
      <w:r w:rsidRPr="00F3733C">
        <w:rPr>
          <w:vertAlign w:val="superscript"/>
          <w:lang w:val="en-US"/>
        </w:rPr>
        <w:t>th</w:t>
      </w:r>
      <w:r w:rsidRPr="00F3733C">
        <w:rPr>
          <w:lang w:val="en-US"/>
        </w:rPr>
        <w:t xml:space="preserve"> meeting)</w:t>
      </w:r>
    </w:p>
    <w:p w:rsidR="001E7295" w:rsidRPr="00F3733C" w:rsidRDefault="00212FBC" w:rsidP="00C87B96">
      <w:pPr>
        <w:pStyle w:val="SingleTxtG"/>
        <w:tabs>
          <w:tab w:val="left" w:pos="1701"/>
        </w:tabs>
        <w:rPr>
          <w:lang w:val="en-US"/>
        </w:rPr>
      </w:pPr>
      <w:r w:rsidRPr="00F3733C">
        <w:rPr>
          <w:lang w:val="en-US"/>
        </w:rPr>
        <w:t>2.</w:t>
      </w:r>
      <w:r w:rsidRPr="00F3733C">
        <w:rPr>
          <w:lang w:val="en-US"/>
        </w:rPr>
        <w:tab/>
        <w:t xml:space="preserve">The </w:t>
      </w:r>
      <w:r w:rsidRPr="00C05327">
        <w:rPr>
          <w:rFonts w:eastAsia="Times New Roman"/>
          <w:lang w:eastAsia="en-US"/>
        </w:rPr>
        <w:t>agenda</w:t>
      </w:r>
      <w:r w:rsidRPr="00F3733C">
        <w:rPr>
          <w:lang w:val="en-US"/>
        </w:rPr>
        <w:t xml:space="preserve"> and report were adopted.</w:t>
      </w:r>
    </w:p>
    <w:p w:rsidR="000C44F3" w:rsidRPr="00F3733C" w:rsidRDefault="00212FBC" w:rsidP="00C87B96">
      <w:pPr>
        <w:pStyle w:val="SingleTxtG"/>
        <w:tabs>
          <w:tab w:val="left" w:pos="1701"/>
        </w:tabs>
        <w:rPr>
          <w:lang w:val="en-US"/>
        </w:rPr>
      </w:pPr>
      <w:r w:rsidRPr="00F3733C">
        <w:rPr>
          <w:lang w:val="en-US"/>
        </w:rPr>
        <w:t>3.</w:t>
      </w:r>
      <w:r w:rsidRPr="00F3733C">
        <w:rPr>
          <w:lang w:val="en-US"/>
        </w:rPr>
        <w:tab/>
        <w:t>Mr</w:t>
      </w:r>
      <w:r w:rsidR="00E4779C" w:rsidRPr="00F3733C">
        <w:rPr>
          <w:lang w:val="en-US"/>
        </w:rPr>
        <w:t>.</w:t>
      </w:r>
      <w:r w:rsidRPr="00F3733C">
        <w:rPr>
          <w:lang w:val="en-US"/>
        </w:rPr>
        <w:t xml:space="preserve"> </w:t>
      </w:r>
      <w:r w:rsidRPr="00C05327">
        <w:rPr>
          <w:rFonts w:eastAsia="Times New Roman"/>
          <w:lang w:eastAsia="en-US"/>
        </w:rPr>
        <w:t>Weiner</w:t>
      </w:r>
      <w:r w:rsidRPr="00F3733C">
        <w:rPr>
          <w:lang w:val="en-US"/>
        </w:rPr>
        <w:t xml:space="preserve"> notifies that Mr</w:t>
      </w:r>
      <w:r w:rsidR="00E4779C" w:rsidRPr="00F3733C">
        <w:rPr>
          <w:lang w:val="en-US"/>
        </w:rPr>
        <w:t>.</w:t>
      </w:r>
      <w:r w:rsidRPr="00F3733C">
        <w:rPr>
          <w:lang w:val="en-US"/>
        </w:rPr>
        <w:t xml:space="preserve"> </w:t>
      </w:r>
      <w:proofErr w:type="spellStart"/>
      <w:r w:rsidRPr="00F3733C">
        <w:rPr>
          <w:lang w:val="en-US"/>
        </w:rPr>
        <w:t>Bölker</w:t>
      </w:r>
      <w:proofErr w:type="spellEnd"/>
      <w:r w:rsidRPr="00F3733C">
        <w:rPr>
          <w:lang w:val="en-US"/>
        </w:rPr>
        <w:t xml:space="preserve"> is unable to attend the meeting and that he is acting as chairman on his behalf.</w:t>
      </w:r>
    </w:p>
    <w:p w:rsidR="001B7C90" w:rsidRPr="00F3733C" w:rsidRDefault="00212FBC" w:rsidP="00C87B96">
      <w:pPr>
        <w:pStyle w:val="SingleTxtG"/>
        <w:tabs>
          <w:tab w:val="left" w:pos="1701"/>
        </w:tabs>
        <w:rPr>
          <w:lang w:val="en-US"/>
        </w:rPr>
      </w:pPr>
      <w:r w:rsidRPr="00F3733C">
        <w:rPr>
          <w:lang w:val="en-US"/>
        </w:rPr>
        <w:t>4.</w:t>
      </w:r>
      <w:r w:rsidRPr="00F3733C">
        <w:rPr>
          <w:lang w:val="en-US"/>
        </w:rPr>
        <w:tab/>
        <w:t xml:space="preserve">The </w:t>
      </w:r>
      <w:r w:rsidRPr="00C05327">
        <w:rPr>
          <w:rFonts w:eastAsia="Times New Roman"/>
          <w:lang w:eastAsia="en-US"/>
        </w:rPr>
        <w:t>CEFIC</w:t>
      </w:r>
      <w:r w:rsidRPr="00F3733C">
        <w:rPr>
          <w:lang w:val="en-US"/>
        </w:rPr>
        <w:t xml:space="preserve"> representative reports that the association would like to include a more detailed consideration of the issue of sampling in its catalogue of questions. He proposes addressing the topic under item 5.1.</w:t>
      </w:r>
    </w:p>
    <w:p w:rsidR="000C44F3" w:rsidRPr="00F3733C" w:rsidRDefault="00C87B96" w:rsidP="00C87B96">
      <w:pPr>
        <w:pStyle w:val="HChG"/>
        <w:rPr>
          <w:bCs/>
          <w:szCs w:val="28"/>
          <w:lang w:val="en-US"/>
        </w:rPr>
      </w:pPr>
      <w:r>
        <w:rPr>
          <w:lang w:val="en-US"/>
        </w:rPr>
        <w:tab/>
      </w:r>
      <w:r w:rsidR="00212FBC" w:rsidRPr="00F3733C">
        <w:rPr>
          <w:lang w:val="en-US"/>
        </w:rPr>
        <w:t>2.</w:t>
      </w:r>
      <w:r w:rsidR="00212FBC" w:rsidRPr="00F3733C">
        <w:rPr>
          <w:lang w:val="en-US"/>
        </w:rPr>
        <w:tab/>
        <w:t>Calendar of work</w:t>
      </w:r>
    </w:p>
    <w:p w:rsidR="000C44F3" w:rsidRPr="00F3733C" w:rsidRDefault="00212FBC" w:rsidP="00C87B96">
      <w:pPr>
        <w:pStyle w:val="SingleTxtG"/>
        <w:rPr>
          <w:lang w:val="en-US"/>
        </w:rPr>
      </w:pPr>
      <w:r w:rsidRPr="00F3733C">
        <w:rPr>
          <w:lang w:val="en-US"/>
        </w:rPr>
        <w:t>CCNR-ZKR/ADN/WP.15/AC.2/2015/9 (Calendar of work)</w:t>
      </w:r>
    </w:p>
    <w:p w:rsidR="000C44F3" w:rsidRPr="00F3733C" w:rsidRDefault="00212FBC" w:rsidP="00C87B96">
      <w:pPr>
        <w:pStyle w:val="SingleTxtG"/>
        <w:tabs>
          <w:tab w:val="left" w:pos="1701"/>
        </w:tabs>
        <w:rPr>
          <w:lang w:val="en-US"/>
        </w:rPr>
      </w:pPr>
      <w:r w:rsidRPr="00F3733C">
        <w:rPr>
          <w:lang w:val="en-US"/>
        </w:rPr>
        <w:t>5.</w:t>
      </w:r>
      <w:r w:rsidRPr="00F3733C">
        <w:rPr>
          <w:lang w:val="en-US"/>
        </w:rPr>
        <w:tab/>
        <w:t>The CCNR Secretariat introduces the calendar of work, and explains that it has not changed from the previous version.</w:t>
      </w:r>
    </w:p>
    <w:p w:rsidR="004F424B" w:rsidRPr="00F3733C" w:rsidRDefault="00212FBC" w:rsidP="00C87B96">
      <w:pPr>
        <w:pStyle w:val="SingleTxtG"/>
        <w:tabs>
          <w:tab w:val="left" w:pos="1701"/>
        </w:tabs>
        <w:rPr>
          <w:lang w:val="en-US"/>
        </w:rPr>
      </w:pPr>
      <w:r w:rsidRPr="00F3733C">
        <w:rPr>
          <w:lang w:val="en-US"/>
        </w:rPr>
        <w:t>6.</w:t>
      </w:r>
      <w:r w:rsidRPr="00F3733C">
        <w:rPr>
          <w:lang w:val="en-US"/>
        </w:rPr>
        <w:tab/>
        <w:t>As regards task 2.4</w:t>
      </w:r>
      <w:r w:rsidRPr="00F3733C">
        <w:rPr>
          <w:cs/>
          <w:lang w:val="en-US"/>
        </w:rPr>
        <w:t xml:space="preserve"> “</w:t>
      </w:r>
      <w:r w:rsidR="00E75B0B" w:rsidRPr="00F3733C">
        <w:rPr>
          <w:lang w:val="en-US"/>
        </w:rPr>
        <w:t>T</w:t>
      </w:r>
      <w:r w:rsidR="005C7279" w:rsidRPr="00F3733C">
        <w:rPr>
          <w:lang w:val="en-US"/>
        </w:rPr>
        <w:t>raining</w:t>
      </w:r>
      <w:r w:rsidR="00E75B0B" w:rsidRPr="00F3733C">
        <w:rPr>
          <w:lang w:val="en-US"/>
        </w:rPr>
        <w:t xml:space="preserve"> of instructors</w:t>
      </w:r>
      <w:r w:rsidRPr="00F3733C">
        <w:rPr>
          <w:lang w:val="en-US"/>
        </w:rPr>
        <w:t xml:space="preserve">, deliberation on the need for </w:t>
      </w:r>
      <w:r w:rsidRPr="00C05327">
        <w:rPr>
          <w:rFonts w:eastAsia="Times New Roman"/>
          <w:lang w:eastAsia="en-US"/>
        </w:rPr>
        <w:t>recommendations</w:t>
      </w:r>
      <w:r w:rsidRPr="00F3733C">
        <w:rPr>
          <w:lang w:val="en-US"/>
        </w:rPr>
        <w:t xml:space="preserve"> on minimum requirements and standards for the certification of instructors)</w:t>
      </w:r>
      <w:r w:rsidRPr="00F3733C">
        <w:rPr>
          <w:cs/>
          <w:lang w:val="en-US"/>
        </w:rPr>
        <w:t xml:space="preserve">” </w:t>
      </w:r>
      <w:r w:rsidRPr="00F3733C">
        <w:rPr>
          <w:lang w:val="en-US"/>
        </w:rPr>
        <w:t xml:space="preserve">it was resolved at the last meeting of the working group that no further requirements regarding the recognition of training institutions be included in the ADN. The </w:t>
      </w:r>
      <w:r w:rsidRPr="00F3733C">
        <w:rPr>
          <w:lang w:val="en-US"/>
        </w:rPr>
        <w:lastRenderedPageBreak/>
        <w:t xml:space="preserve">safety </w:t>
      </w:r>
      <w:r w:rsidRPr="00C05327">
        <w:rPr>
          <w:rFonts w:eastAsia="Times New Roman"/>
          <w:lang w:eastAsia="en-US"/>
        </w:rPr>
        <w:t>committee</w:t>
      </w:r>
      <w:r w:rsidRPr="00F3733C">
        <w:rPr>
          <w:lang w:val="en-US"/>
        </w:rPr>
        <w:t xml:space="preserve"> confirmed this conclusion at its meeting in January 2016, but requested that the working group continue the dialogue on recognition criteria.</w:t>
      </w:r>
    </w:p>
    <w:p w:rsidR="003B2380" w:rsidRPr="00F3733C" w:rsidRDefault="00212FBC" w:rsidP="00C87B96">
      <w:pPr>
        <w:pStyle w:val="SingleTxtG"/>
        <w:tabs>
          <w:tab w:val="left" w:pos="1701"/>
        </w:tabs>
        <w:rPr>
          <w:lang w:val="en-US"/>
        </w:rPr>
      </w:pPr>
      <w:r w:rsidRPr="00F3733C">
        <w:rPr>
          <w:lang w:val="en-US"/>
        </w:rPr>
        <w:t xml:space="preserve">The </w:t>
      </w:r>
      <w:r w:rsidRPr="00C05327">
        <w:rPr>
          <w:rFonts w:eastAsia="Times New Roman"/>
          <w:lang w:eastAsia="en-US"/>
        </w:rPr>
        <w:t>informal</w:t>
      </w:r>
      <w:r w:rsidRPr="00F3733C">
        <w:rPr>
          <w:lang w:val="en-US"/>
        </w:rPr>
        <w:t xml:space="preserve"> working group agrees that the task should remain in the calendar of work with a new priority 3.</w:t>
      </w:r>
    </w:p>
    <w:p w:rsidR="003B2380" w:rsidRPr="00F3733C" w:rsidRDefault="00212FBC" w:rsidP="00C87B96">
      <w:pPr>
        <w:pStyle w:val="SingleTxtG"/>
        <w:tabs>
          <w:tab w:val="left" w:pos="1701"/>
        </w:tabs>
        <w:rPr>
          <w:lang w:val="en-US"/>
        </w:rPr>
      </w:pPr>
      <w:r w:rsidRPr="00F3733C">
        <w:rPr>
          <w:lang w:val="en-US"/>
        </w:rPr>
        <w:t xml:space="preserve">The </w:t>
      </w:r>
      <w:r w:rsidRPr="00C05327">
        <w:rPr>
          <w:rFonts w:eastAsia="Times New Roman"/>
          <w:lang w:eastAsia="en-US"/>
        </w:rPr>
        <w:t>informal</w:t>
      </w:r>
      <w:r w:rsidRPr="00F3733C">
        <w:rPr>
          <w:lang w:val="en-US"/>
        </w:rPr>
        <w:t xml:space="preserve"> working group considers and confirms the calendar of work for 2016. The calendar of work for 2017/2018 is to be updated at the next meeting.</w:t>
      </w:r>
    </w:p>
    <w:p w:rsidR="00297779" w:rsidRPr="00F3733C" w:rsidRDefault="00C87B96" w:rsidP="00C87B96">
      <w:pPr>
        <w:pStyle w:val="HChG"/>
        <w:rPr>
          <w:b w:val="0"/>
          <w:bCs/>
          <w:szCs w:val="28"/>
          <w:lang w:val="en-US"/>
        </w:rPr>
      </w:pPr>
      <w:r>
        <w:rPr>
          <w:lang w:val="en-US"/>
        </w:rPr>
        <w:tab/>
      </w:r>
      <w:r w:rsidR="00212FBC" w:rsidRPr="00F3733C">
        <w:rPr>
          <w:lang w:val="en-US"/>
        </w:rPr>
        <w:t>3.</w:t>
      </w:r>
      <w:r w:rsidR="00212FBC" w:rsidRPr="00F3733C">
        <w:rPr>
          <w:lang w:val="en-US"/>
        </w:rPr>
        <w:tab/>
        <w:t>Cont</w:t>
      </w:r>
      <w:r w:rsidR="00E4779C" w:rsidRPr="00F3733C">
        <w:rPr>
          <w:lang w:val="en-US"/>
        </w:rPr>
        <w:t>inuous alignment of the ADN 2017</w:t>
      </w:r>
      <w:r w:rsidR="00212FBC" w:rsidRPr="00F3733C">
        <w:rPr>
          <w:lang w:val="en-US"/>
        </w:rPr>
        <w:t xml:space="preserve"> catalogue of questions </w:t>
      </w:r>
      <w:r>
        <w:rPr>
          <w:lang w:val="en-US"/>
        </w:rPr>
        <w:br/>
      </w:r>
      <w:r w:rsidR="00212FBC" w:rsidRPr="00F3733C">
        <w:rPr>
          <w:lang w:val="en-US"/>
        </w:rPr>
        <w:t>(item 1 of the calendar of work)</w:t>
      </w:r>
    </w:p>
    <w:p w:rsidR="00297779" w:rsidRPr="00F3733C" w:rsidRDefault="00212FBC" w:rsidP="00C87B96">
      <w:pPr>
        <w:pStyle w:val="SingleTxtG"/>
        <w:rPr>
          <w:lang w:val="en-US"/>
        </w:rPr>
      </w:pPr>
      <w:r w:rsidRPr="00F3733C">
        <w:rPr>
          <w:lang w:val="en-US"/>
        </w:rPr>
        <w:t xml:space="preserve">CCNR-ZKR/ADN/WP.15/AC.2/2015/7 </w:t>
      </w:r>
      <w:r w:rsidRPr="00F3733C">
        <w:rPr>
          <w:cs/>
          <w:lang w:val="en-US"/>
        </w:rPr>
        <w:t xml:space="preserve">– </w:t>
      </w:r>
      <w:r w:rsidRPr="00F3733C">
        <w:rPr>
          <w:lang w:val="en-US"/>
        </w:rPr>
        <w:t xml:space="preserve">Com. </w:t>
      </w:r>
      <w:proofErr w:type="spellStart"/>
      <w:r w:rsidRPr="00F3733C">
        <w:rPr>
          <w:lang w:val="en-US"/>
        </w:rPr>
        <w:t>Secr</w:t>
      </w:r>
      <w:proofErr w:type="spellEnd"/>
      <w:r w:rsidRPr="00F3733C">
        <w:rPr>
          <w:lang w:val="en-US"/>
        </w:rPr>
        <w:t>. (ADN 2015 catalogue of questions, General)</w:t>
      </w:r>
    </w:p>
    <w:p w:rsidR="00297779" w:rsidRPr="00C05327" w:rsidRDefault="00212FBC" w:rsidP="00C87B96">
      <w:pPr>
        <w:pStyle w:val="SingleTxtG"/>
        <w:rPr>
          <w:lang w:val="fr-CH"/>
        </w:rPr>
      </w:pPr>
      <w:r w:rsidRPr="00F3733C">
        <w:rPr>
          <w:lang w:val="en-US"/>
        </w:rPr>
        <w:t xml:space="preserve">CCNR-ZKR/ADN/WP.15/AC.2/2015/5 </w:t>
      </w:r>
      <w:r w:rsidRPr="00F3733C">
        <w:rPr>
          <w:cs/>
          <w:lang w:val="en-US"/>
        </w:rPr>
        <w:t xml:space="preserve">– </w:t>
      </w:r>
      <w:r w:rsidRPr="00F3733C">
        <w:rPr>
          <w:lang w:val="en-US"/>
        </w:rPr>
        <w:t xml:space="preserve">Com. </w:t>
      </w:r>
      <w:proofErr w:type="spellStart"/>
      <w:r w:rsidRPr="00F3733C">
        <w:rPr>
          <w:lang w:val="en-US"/>
        </w:rPr>
        <w:t>Secr</w:t>
      </w:r>
      <w:proofErr w:type="spellEnd"/>
      <w:r w:rsidRPr="00F3733C">
        <w:rPr>
          <w:lang w:val="en-US"/>
        </w:rPr>
        <w:t xml:space="preserve">. </w:t>
      </w:r>
      <w:r w:rsidRPr="00C05327">
        <w:rPr>
          <w:lang w:val="fr-CH"/>
        </w:rPr>
        <w:t xml:space="preserve">(ADN 2015 catalogue of questions, </w:t>
      </w:r>
      <w:proofErr w:type="spellStart"/>
      <w:r w:rsidRPr="00C05327">
        <w:rPr>
          <w:lang w:val="fr-CH"/>
        </w:rPr>
        <w:t>Chemicals</w:t>
      </w:r>
      <w:proofErr w:type="spellEnd"/>
      <w:r w:rsidRPr="00C05327">
        <w:rPr>
          <w:lang w:val="fr-CH"/>
        </w:rPr>
        <w:t>)</w:t>
      </w:r>
    </w:p>
    <w:p w:rsidR="00297779" w:rsidRPr="007E13B2" w:rsidRDefault="00212FBC" w:rsidP="00C87B96">
      <w:pPr>
        <w:pStyle w:val="SingleTxtG"/>
        <w:rPr>
          <w:lang w:val="fr-CH"/>
        </w:rPr>
      </w:pPr>
      <w:r w:rsidRPr="00F3733C">
        <w:rPr>
          <w:lang w:val="en-US"/>
        </w:rPr>
        <w:t xml:space="preserve">CCNR-ZKR/ADN/WP.15/AC.2/2015/6 </w:t>
      </w:r>
      <w:r w:rsidRPr="00F3733C">
        <w:rPr>
          <w:cs/>
          <w:lang w:val="en-US"/>
        </w:rPr>
        <w:t xml:space="preserve">– </w:t>
      </w:r>
      <w:r w:rsidRPr="00F3733C">
        <w:rPr>
          <w:lang w:val="en-US"/>
        </w:rPr>
        <w:t xml:space="preserve">Com. </w:t>
      </w:r>
      <w:proofErr w:type="spellStart"/>
      <w:r w:rsidRPr="007E13B2">
        <w:rPr>
          <w:lang w:val="fr-CH"/>
        </w:rPr>
        <w:t>Secr</w:t>
      </w:r>
      <w:proofErr w:type="spellEnd"/>
      <w:r w:rsidRPr="007E13B2">
        <w:rPr>
          <w:lang w:val="fr-CH"/>
        </w:rPr>
        <w:t xml:space="preserve">. (ADN 2015 catalogue of questions, </w:t>
      </w:r>
      <w:proofErr w:type="spellStart"/>
      <w:r w:rsidRPr="007E13B2">
        <w:rPr>
          <w:lang w:val="fr-CH"/>
        </w:rPr>
        <w:t>Gases</w:t>
      </w:r>
      <w:proofErr w:type="spellEnd"/>
      <w:r w:rsidRPr="007E13B2">
        <w:rPr>
          <w:lang w:val="fr-CH"/>
        </w:rPr>
        <w:t>)</w:t>
      </w:r>
    </w:p>
    <w:p w:rsidR="00297779" w:rsidRPr="007E13B2" w:rsidRDefault="00212FBC" w:rsidP="00C87B96">
      <w:pPr>
        <w:pStyle w:val="SingleTxtG"/>
        <w:rPr>
          <w:lang w:val="fr-CH"/>
        </w:rPr>
      </w:pPr>
      <w:r w:rsidRPr="00F3733C">
        <w:rPr>
          <w:lang w:val="en-US"/>
        </w:rPr>
        <w:t xml:space="preserve">ECE/TRANS/WP.15/AC.2/2011/4 to 17 </w:t>
      </w:r>
      <w:r w:rsidRPr="00F3733C">
        <w:rPr>
          <w:cs/>
          <w:lang w:val="en-US"/>
        </w:rPr>
        <w:t xml:space="preserve">– </w:t>
      </w:r>
      <w:r w:rsidRPr="00F3733C">
        <w:rPr>
          <w:lang w:val="en-US"/>
        </w:rPr>
        <w:t xml:space="preserve">Com. </w:t>
      </w:r>
      <w:proofErr w:type="spellStart"/>
      <w:r w:rsidRPr="007E13B2">
        <w:rPr>
          <w:lang w:val="fr-CH"/>
        </w:rPr>
        <w:t>Secr</w:t>
      </w:r>
      <w:proofErr w:type="spellEnd"/>
      <w:r w:rsidRPr="007E13B2">
        <w:rPr>
          <w:lang w:val="fr-CH"/>
        </w:rPr>
        <w:t>. (</w:t>
      </w:r>
      <w:proofErr w:type="spellStart"/>
      <w:r w:rsidRPr="007E13B2">
        <w:rPr>
          <w:lang w:val="fr-CH"/>
        </w:rPr>
        <w:t>Confidential</w:t>
      </w:r>
      <w:proofErr w:type="spellEnd"/>
      <w:r w:rsidRPr="007E13B2">
        <w:rPr>
          <w:lang w:val="fr-CH"/>
        </w:rPr>
        <w:t xml:space="preserve"> documents, substantive questions, ADN 2011)</w:t>
      </w:r>
    </w:p>
    <w:p w:rsidR="00297779" w:rsidRPr="00F3733C" w:rsidRDefault="00212FBC" w:rsidP="00C87B96">
      <w:pPr>
        <w:pStyle w:val="SingleTxtG"/>
        <w:rPr>
          <w:lang w:val="en-US"/>
        </w:rPr>
      </w:pPr>
      <w:r w:rsidRPr="00F3733C">
        <w:rPr>
          <w:lang w:val="en-US"/>
        </w:rPr>
        <w:t xml:space="preserve">CCNR-ZKR/ADN/WP.15/AC.2/26/INF.7 </w:t>
      </w:r>
      <w:r w:rsidRPr="00F3733C">
        <w:rPr>
          <w:cs/>
          <w:lang w:val="en-US"/>
        </w:rPr>
        <w:t xml:space="preserve">– </w:t>
      </w:r>
      <w:r w:rsidRPr="00F3733C">
        <w:rPr>
          <w:lang w:val="en-US"/>
        </w:rPr>
        <w:t xml:space="preserve">Com. </w:t>
      </w:r>
      <w:proofErr w:type="spellStart"/>
      <w:r w:rsidRPr="00F3733C">
        <w:rPr>
          <w:lang w:val="en-US"/>
        </w:rPr>
        <w:t>Secr</w:t>
      </w:r>
      <w:proofErr w:type="spellEnd"/>
      <w:r w:rsidRPr="00F3733C">
        <w:rPr>
          <w:lang w:val="en-US"/>
        </w:rPr>
        <w:t>. (Synopsis, 2015 catalogue of questions, General)</w:t>
      </w:r>
    </w:p>
    <w:p w:rsidR="00297779" w:rsidRPr="00F3733C" w:rsidRDefault="00212FBC" w:rsidP="00C87B96">
      <w:pPr>
        <w:pStyle w:val="SingleTxtG"/>
        <w:rPr>
          <w:lang w:val="en-US"/>
        </w:rPr>
      </w:pPr>
      <w:r w:rsidRPr="00F3733C">
        <w:rPr>
          <w:lang w:val="en-US"/>
        </w:rPr>
        <w:t xml:space="preserve">CCNR-ZKR/ADN/WP.15/AC.2/26/INF.9 </w:t>
      </w:r>
      <w:r w:rsidRPr="00F3733C">
        <w:rPr>
          <w:cs/>
          <w:lang w:val="en-US"/>
        </w:rPr>
        <w:t xml:space="preserve">– </w:t>
      </w:r>
      <w:r w:rsidRPr="00F3733C">
        <w:rPr>
          <w:lang w:val="en-US"/>
        </w:rPr>
        <w:t xml:space="preserve">Com. </w:t>
      </w:r>
      <w:proofErr w:type="spellStart"/>
      <w:r w:rsidRPr="00F3733C">
        <w:rPr>
          <w:lang w:val="en-US"/>
        </w:rPr>
        <w:t>Secr</w:t>
      </w:r>
      <w:proofErr w:type="spellEnd"/>
      <w:r w:rsidRPr="00F3733C">
        <w:rPr>
          <w:lang w:val="en-US"/>
        </w:rPr>
        <w:t>. (Synopsis, 2015 catalogue of questions, Chemicals)</w:t>
      </w:r>
    </w:p>
    <w:p w:rsidR="00297779" w:rsidRPr="007E13B2" w:rsidRDefault="00212FBC" w:rsidP="00C87B96">
      <w:pPr>
        <w:pStyle w:val="SingleTxtG"/>
        <w:rPr>
          <w:lang w:val="fr-CH"/>
        </w:rPr>
      </w:pPr>
      <w:r w:rsidRPr="00F3733C">
        <w:rPr>
          <w:lang w:val="en-US"/>
        </w:rPr>
        <w:t xml:space="preserve">CCNR-ZKR/ADN/WP.15/AC.2/26/INF.10 </w:t>
      </w:r>
      <w:r w:rsidRPr="00F3733C">
        <w:rPr>
          <w:cs/>
          <w:lang w:val="en-US"/>
        </w:rPr>
        <w:t xml:space="preserve">– </w:t>
      </w:r>
      <w:r w:rsidRPr="00F3733C">
        <w:rPr>
          <w:lang w:val="en-US"/>
        </w:rPr>
        <w:t xml:space="preserve">Com. </w:t>
      </w:r>
      <w:proofErr w:type="spellStart"/>
      <w:r w:rsidRPr="007E13B2">
        <w:rPr>
          <w:lang w:val="fr-CH"/>
        </w:rPr>
        <w:t>Secr</w:t>
      </w:r>
      <w:proofErr w:type="spellEnd"/>
      <w:r w:rsidRPr="007E13B2">
        <w:rPr>
          <w:lang w:val="fr-CH"/>
        </w:rPr>
        <w:t xml:space="preserve">. (Synopsis, 2015 catalogue of questions, </w:t>
      </w:r>
      <w:proofErr w:type="spellStart"/>
      <w:r w:rsidRPr="007E13B2">
        <w:rPr>
          <w:lang w:val="fr-CH"/>
        </w:rPr>
        <w:t>Gases</w:t>
      </w:r>
      <w:proofErr w:type="spellEnd"/>
      <w:r w:rsidRPr="007E13B2">
        <w:rPr>
          <w:lang w:val="fr-CH"/>
        </w:rPr>
        <w:t>)</w:t>
      </w:r>
    </w:p>
    <w:p w:rsidR="00C63CF2" w:rsidRPr="00F3733C" w:rsidRDefault="00212FBC" w:rsidP="00C87B96">
      <w:pPr>
        <w:pStyle w:val="SingleTxtG"/>
        <w:rPr>
          <w:lang w:val="en-US"/>
        </w:rPr>
      </w:pPr>
      <w:r w:rsidRPr="00C05327">
        <w:rPr>
          <w:lang w:val="fr-CH"/>
        </w:rPr>
        <w:t xml:space="preserve">CCNR-ZKR/ADN/WG/CQ/2016/4 </w:t>
      </w:r>
      <w:proofErr w:type="spellStart"/>
      <w:r w:rsidRPr="00C05327">
        <w:rPr>
          <w:lang w:val="fr-CH"/>
        </w:rPr>
        <w:t>rev</w:t>
      </w:r>
      <w:proofErr w:type="spellEnd"/>
      <w:r w:rsidRPr="00C05327">
        <w:rPr>
          <w:lang w:val="fr-CH"/>
        </w:rPr>
        <w:t xml:space="preserve">. 1 </w:t>
      </w:r>
      <w:r w:rsidRPr="00F3733C">
        <w:rPr>
          <w:cs/>
          <w:lang w:val="en-US"/>
        </w:rPr>
        <w:t xml:space="preserve">– </w:t>
      </w:r>
      <w:r w:rsidRPr="00C05327">
        <w:rPr>
          <w:lang w:val="fr-CH"/>
        </w:rPr>
        <w:t xml:space="preserve">Com. </w:t>
      </w:r>
      <w:proofErr w:type="spellStart"/>
      <w:r w:rsidRPr="00F3733C">
        <w:rPr>
          <w:lang w:val="en-US"/>
        </w:rPr>
        <w:t>Secr</w:t>
      </w:r>
      <w:proofErr w:type="spellEnd"/>
      <w:r w:rsidRPr="00F3733C">
        <w:rPr>
          <w:lang w:val="en-US"/>
        </w:rPr>
        <w:t>. (ADN 2017 catalogue of questions, General)</w:t>
      </w:r>
    </w:p>
    <w:p w:rsidR="00C63CF2" w:rsidRPr="007E13B2" w:rsidRDefault="00212FBC" w:rsidP="00C87B96">
      <w:pPr>
        <w:pStyle w:val="SingleTxtG"/>
        <w:rPr>
          <w:lang w:val="fr-CH"/>
        </w:rPr>
      </w:pPr>
      <w:proofErr w:type="gramStart"/>
      <w:r w:rsidRPr="00F3733C">
        <w:rPr>
          <w:lang w:val="en-US"/>
        </w:rPr>
        <w:t xml:space="preserve">CCNR-ZKR/ADN/WG/CQ/2016/6 rev. 1 </w:t>
      </w:r>
      <w:r w:rsidRPr="00F3733C">
        <w:rPr>
          <w:cs/>
          <w:lang w:val="en-US"/>
        </w:rPr>
        <w:t xml:space="preserve">– </w:t>
      </w:r>
      <w:r w:rsidRPr="00F3733C">
        <w:rPr>
          <w:lang w:val="en-US"/>
        </w:rPr>
        <w:t xml:space="preserve">Com. </w:t>
      </w:r>
      <w:proofErr w:type="spellStart"/>
      <w:r w:rsidRPr="00BE7AE0">
        <w:rPr>
          <w:lang w:val="fr-CH"/>
        </w:rPr>
        <w:t>Secr</w:t>
      </w:r>
      <w:proofErr w:type="spellEnd"/>
      <w:r w:rsidRPr="00BE7AE0">
        <w:rPr>
          <w:lang w:val="fr-CH"/>
        </w:rPr>
        <w:t>.</w:t>
      </w:r>
      <w:proofErr w:type="gramEnd"/>
      <w:r w:rsidRPr="00BE7AE0">
        <w:rPr>
          <w:lang w:val="fr-CH"/>
        </w:rPr>
        <w:t xml:space="preserve"> </w:t>
      </w:r>
      <w:r w:rsidRPr="007E13B2">
        <w:rPr>
          <w:lang w:val="fr-CH"/>
        </w:rPr>
        <w:t xml:space="preserve">(ADN 2017 catalogue of questions, </w:t>
      </w:r>
      <w:proofErr w:type="spellStart"/>
      <w:r w:rsidRPr="007E13B2">
        <w:rPr>
          <w:lang w:val="fr-CH"/>
        </w:rPr>
        <w:t>Chemicals</w:t>
      </w:r>
      <w:proofErr w:type="spellEnd"/>
      <w:r w:rsidRPr="007E13B2">
        <w:rPr>
          <w:lang w:val="fr-CH"/>
        </w:rPr>
        <w:t>)</w:t>
      </w:r>
    </w:p>
    <w:p w:rsidR="00C63CF2" w:rsidRPr="007E13B2" w:rsidRDefault="00212FBC" w:rsidP="00C87B96">
      <w:pPr>
        <w:pStyle w:val="SingleTxtG"/>
        <w:rPr>
          <w:lang w:val="fr-CH"/>
        </w:rPr>
      </w:pPr>
      <w:r w:rsidRPr="00C05327">
        <w:rPr>
          <w:lang w:val="fr-CH"/>
        </w:rPr>
        <w:t xml:space="preserve">CCNR-ZKR/ADN/WG/CQ/2016/5 rev.1 </w:t>
      </w:r>
      <w:r w:rsidRPr="00F3733C">
        <w:rPr>
          <w:cs/>
          <w:lang w:val="en-US"/>
        </w:rPr>
        <w:t xml:space="preserve">– </w:t>
      </w:r>
      <w:r w:rsidRPr="00C05327">
        <w:rPr>
          <w:lang w:val="fr-CH"/>
        </w:rPr>
        <w:t xml:space="preserve">Com. </w:t>
      </w:r>
      <w:proofErr w:type="spellStart"/>
      <w:r w:rsidRPr="007E13B2">
        <w:rPr>
          <w:lang w:val="fr-CH"/>
        </w:rPr>
        <w:t>Secr</w:t>
      </w:r>
      <w:proofErr w:type="spellEnd"/>
      <w:r w:rsidRPr="007E13B2">
        <w:rPr>
          <w:lang w:val="fr-CH"/>
        </w:rPr>
        <w:t xml:space="preserve">. (ADN 2017 catalogue of questions, </w:t>
      </w:r>
      <w:proofErr w:type="spellStart"/>
      <w:r w:rsidRPr="007E13B2">
        <w:rPr>
          <w:lang w:val="fr-CH"/>
        </w:rPr>
        <w:t>Gases</w:t>
      </w:r>
      <w:proofErr w:type="spellEnd"/>
      <w:r w:rsidRPr="007E13B2">
        <w:rPr>
          <w:lang w:val="fr-CH"/>
        </w:rPr>
        <w:t>)</w:t>
      </w:r>
    </w:p>
    <w:p w:rsidR="00025844" w:rsidRPr="00F3733C" w:rsidRDefault="00C87B96" w:rsidP="00C87B96">
      <w:pPr>
        <w:pStyle w:val="H1G"/>
        <w:rPr>
          <w:bCs/>
          <w:lang w:val="en-US"/>
        </w:rPr>
      </w:pPr>
      <w:r w:rsidRPr="00C05327">
        <w:rPr>
          <w:lang w:val="fr-CH"/>
        </w:rPr>
        <w:tab/>
      </w:r>
      <w:r w:rsidR="00212FBC" w:rsidRPr="00F3733C">
        <w:rPr>
          <w:lang w:val="en-US"/>
        </w:rPr>
        <w:t>3.1.</w:t>
      </w:r>
      <w:r w:rsidR="00212FBC" w:rsidRPr="00F3733C">
        <w:rPr>
          <w:lang w:val="en-US"/>
        </w:rPr>
        <w:tab/>
        <w:t>ADN 2017 ((new) item 1.3 of the calendar of work)</w:t>
      </w:r>
    </w:p>
    <w:p w:rsidR="001F75EB" w:rsidRPr="00F3733C" w:rsidRDefault="00212FBC" w:rsidP="00C87B96">
      <w:pPr>
        <w:pStyle w:val="SingleTxtG"/>
        <w:tabs>
          <w:tab w:val="left" w:pos="1701"/>
        </w:tabs>
        <w:rPr>
          <w:lang w:val="en-US"/>
        </w:rPr>
      </w:pPr>
      <w:r w:rsidRPr="00F3733C">
        <w:rPr>
          <w:lang w:val="en-US"/>
        </w:rPr>
        <w:t>7.</w:t>
      </w:r>
      <w:r w:rsidRPr="00F3733C">
        <w:rPr>
          <w:lang w:val="en-US"/>
        </w:rPr>
        <w:tab/>
        <w:t xml:space="preserve">The informal working group considers the catalogue of questions in its ADN 2015 version and agrees </w:t>
      </w:r>
      <w:r w:rsidRPr="00C05327">
        <w:rPr>
          <w:rFonts w:eastAsia="Times New Roman"/>
          <w:lang w:eastAsia="en-US"/>
        </w:rPr>
        <w:t>on</w:t>
      </w:r>
      <w:r w:rsidRPr="00F3733C">
        <w:rPr>
          <w:lang w:val="en-US"/>
        </w:rPr>
        <w:t xml:space="preserve"> changes that are independent of ADN 2017 (linguistic improvements, technical terms, formulae, new questions relating to means of evacuation. The catalogues of questions are distributed by the CCNR Secretary as revised versions.</w:t>
      </w:r>
    </w:p>
    <w:p w:rsidR="00D22590" w:rsidRPr="00F3733C" w:rsidRDefault="00212FBC" w:rsidP="00C87B96">
      <w:pPr>
        <w:pStyle w:val="SingleTxtG"/>
        <w:tabs>
          <w:tab w:val="left" w:pos="1701"/>
        </w:tabs>
        <w:rPr>
          <w:lang w:val="en-US"/>
        </w:rPr>
      </w:pPr>
      <w:r w:rsidRPr="00F3733C">
        <w:rPr>
          <w:lang w:val="en-US"/>
        </w:rPr>
        <w:t>8.</w:t>
      </w:r>
      <w:r w:rsidRPr="00F3733C">
        <w:rPr>
          <w:lang w:val="en-US"/>
        </w:rPr>
        <w:tab/>
        <w:t xml:space="preserve">The </w:t>
      </w:r>
      <w:r w:rsidRPr="00C05327">
        <w:rPr>
          <w:rFonts w:eastAsia="Times New Roman"/>
          <w:lang w:eastAsia="en-US"/>
        </w:rPr>
        <w:t>informal</w:t>
      </w:r>
      <w:r w:rsidRPr="00F3733C">
        <w:rPr>
          <w:lang w:val="en-US"/>
        </w:rPr>
        <w:t xml:space="preserve"> working group agrees to consider the following issues at its next meeting:</w:t>
      </w:r>
    </w:p>
    <w:p w:rsidR="000E287F" w:rsidRPr="00C05327" w:rsidRDefault="00212FBC" w:rsidP="00C87B96">
      <w:pPr>
        <w:pStyle w:val="Bullet1G"/>
        <w:numPr>
          <w:ilvl w:val="0"/>
          <w:numId w:val="28"/>
        </w:numPr>
        <w:tabs>
          <w:tab w:val="num" w:pos="1701"/>
        </w:tabs>
        <w:ind w:left="1701" w:hanging="170"/>
      </w:pPr>
      <w:r w:rsidRPr="00C05327">
        <w:t xml:space="preserve">What provisions are there governing the use of the terms </w:t>
      </w:r>
      <w:r w:rsidRPr="00C87B96">
        <w:rPr>
          <w:cs/>
          <w:lang w:val="fr-FR"/>
        </w:rPr>
        <w:t>“</w:t>
      </w:r>
      <w:r w:rsidRPr="00C05327">
        <w:t>fuel</w:t>
      </w:r>
      <w:r w:rsidRPr="00C87B96">
        <w:rPr>
          <w:cs/>
          <w:lang w:val="fr-FR"/>
        </w:rPr>
        <w:t xml:space="preserve">” </w:t>
      </w:r>
      <w:r w:rsidRPr="00C05327">
        <w:t xml:space="preserve">and </w:t>
      </w:r>
      <w:r w:rsidRPr="00C87B96">
        <w:rPr>
          <w:cs/>
          <w:lang w:val="fr-FR"/>
        </w:rPr>
        <w:t>‘</w:t>
      </w:r>
      <w:r w:rsidRPr="00C05327">
        <w:t>combustible</w:t>
      </w:r>
      <w:r w:rsidRPr="00C87B96">
        <w:rPr>
          <w:cs/>
          <w:lang w:val="fr-FR"/>
        </w:rPr>
        <w:t>”</w:t>
      </w:r>
      <w:r w:rsidRPr="00C05327">
        <w:t>? The informal group could take a lead from the ADR.</w:t>
      </w:r>
    </w:p>
    <w:p w:rsidR="000E287F" w:rsidRPr="00C05327" w:rsidRDefault="00212FBC" w:rsidP="00C87B96">
      <w:pPr>
        <w:pStyle w:val="Bullet1G"/>
        <w:numPr>
          <w:ilvl w:val="0"/>
          <w:numId w:val="28"/>
        </w:numPr>
        <w:tabs>
          <w:tab w:val="num" w:pos="1701"/>
        </w:tabs>
        <w:ind w:left="1701" w:hanging="170"/>
      </w:pPr>
      <w:r w:rsidRPr="00C05327">
        <w:t>Under 7.1.4.4.2 ADN,</w:t>
      </w:r>
      <w:r w:rsidR="003208F7" w:rsidRPr="00C05327">
        <w:t xml:space="preserve"> first bullet point, are metal </w:t>
      </w:r>
      <w:r w:rsidRPr="00C05327">
        <w:t>container decks required in order to apply the exception?</w:t>
      </w:r>
    </w:p>
    <w:p w:rsidR="000E287F" w:rsidRPr="00C05327" w:rsidRDefault="00212FBC" w:rsidP="00C87B96">
      <w:pPr>
        <w:pStyle w:val="Bullet1G"/>
        <w:numPr>
          <w:ilvl w:val="0"/>
          <w:numId w:val="28"/>
        </w:numPr>
        <w:tabs>
          <w:tab w:val="num" w:pos="1701"/>
        </w:tabs>
        <w:ind w:left="1701" w:hanging="170"/>
      </w:pPr>
      <w:r w:rsidRPr="00C05327">
        <w:lastRenderedPageBreak/>
        <w:t xml:space="preserve">In the case of 7.1.4.4.3 ADN, are particular provisions required for flexible bulk </w:t>
      </w:r>
      <w:r w:rsidR="00B50570" w:rsidRPr="00C05327">
        <w:t>containers?</w:t>
      </w:r>
    </w:p>
    <w:p w:rsidR="00B5210A" w:rsidRPr="00C05327" w:rsidRDefault="00212FBC" w:rsidP="00C87B96">
      <w:pPr>
        <w:pStyle w:val="Bullet1G"/>
        <w:numPr>
          <w:ilvl w:val="0"/>
          <w:numId w:val="28"/>
        </w:numPr>
        <w:tabs>
          <w:tab w:val="num" w:pos="1701"/>
        </w:tabs>
        <w:ind w:left="1701" w:hanging="170"/>
      </w:pPr>
      <w:r w:rsidRPr="00C05327">
        <w:t xml:space="preserve">As regards questions about gas measurements and sampling facilities, is the term </w:t>
      </w:r>
      <w:r w:rsidRPr="00C87B96">
        <w:rPr>
          <w:cs/>
          <w:lang w:val="fr-FR"/>
        </w:rPr>
        <w:t>“</w:t>
      </w:r>
      <w:r w:rsidRPr="00C05327">
        <w:t>device</w:t>
      </w:r>
      <w:r w:rsidRPr="00C87B96">
        <w:rPr>
          <w:cs/>
          <w:lang w:val="fr-FR"/>
        </w:rPr>
        <w:t xml:space="preserve">” </w:t>
      </w:r>
      <w:r w:rsidRPr="00C05327">
        <w:t xml:space="preserve">to be amended in each case to </w:t>
      </w:r>
      <w:r w:rsidRPr="00C87B96">
        <w:rPr>
          <w:cs/>
          <w:lang w:val="fr-FR"/>
        </w:rPr>
        <w:t>“</w:t>
      </w:r>
      <w:r w:rsidRPr="00C05327">
        <w:t>equipment</w:t>
      </w:r>
      <w:r w:rsidRPr="00C87B96">
        <w:rPr>
          <w:cs/>
          <w:lang w:val="fr-FR"/>
        </w:rPr>
        <w:t>”</w:t>
      </w:r>
      <w:r w:rsidRPr="00C05327">
        <w:t>?</w:t>
      </w:r>
    </w:p>
    <w:p w:rsidR="00B5210A" w:rsidRPr="00F3733C" w:rsidRDefault="00212FBC" w:rsidP="00C87B96">
      <w:pPr>
        <w:pStyle w:val="Bullet1G"/>
        <w:numPr>
          <w:ilvl w:val="0"/>
          <w:numId w:val="28"/>
        </w:numPr>
        <w:tabs>
          <w:tab w:val="num" w:pos="1701"/>
        </w:tabs>
        <w:ind w:left="1701" w:hanging="170"/>
        <w:rPr>
          <w:lang w:val="en-US"/>
        </w:rPr>
      </w:pPr>
      <w:r w:rsidRPr="00C05327">
        <w:t>Is question 232 06.0-05 to be redrafted as regards the information about the lower explosive limit? (Is there really a risk of explosion</w:t>
      </w:r>
      <w:r w:rsidRPr="00F3733C">
        <w:rPr>
          <w:lang w:val="en-US"/>
        </w:rPr>
        <w:t xml:space="preserve"> at 60% of the LEL?)</w:t>
      </w:r>
    </w:p>
    <w:p w:rsidR="00B5210A" w:rsidRPr="00F3733C" w:rsidRDefault="00212FBC" w:rsidP="00C87B96">
      <w:pPr>
        <w:pStyle w:val="SingleTxtG"/>
        <w:tabs>
          <w:tab w:val="left" w:pos="1701"/>
        </w:tabs>
        <w:rPr>
          <w:lang w:val="en-US"/>
        </w:rPr>
      </w:pPr>
      <w:r w:rsidRPr="00F3733C">
        <w:rPr>
          <w:lang w:val="en-US"/>
        </w:rPr>
        <w:t>9.</w:t>
      </w:r>
      <w:r w:rsidRPr="00F3733C">
        <w:rPr>
          <w:lang w:val="en-US"/>
        </w:rPr>
        <w:tab/>
        <w:t xml:space="preserve">The informal working group agrees to delete question 232 06.0-10 from the catalogue of questions as LNG is carried in a </w:t>
      </w:r>
      <w:proofErr w:type="spellStart"/>
      <w:r w:rsidRPr="00F3733C">
        <w:rPr>
          <w:lang w:val="en-US"/>
        </w:rPr>
        <w:t>pressurised</w:t>
      </w:r>
      <w:proofErr w:type="spellEnd"/>
      <w:r w:rsidRPr="00F3733C">
        <w:rPr>
          <w:lang w:val="en-US"/>
        </w:rPr>
        <w:t xml:space="preserve"> tank and therefore no </w:t>
      </w:r>
      <w:proofErr w:type="spellStart"/>
      <w:r w:rsidRPr="00F3733C">
        <w:rPr>
          <w:lang w:val="en-US"/>
        </w:rPr>
        <w:t>vapour</w:t>
      </w:r>
      <w:proofErr w:type="spellEnd"/>
      <w:r w:rsidRPr="00F3733C">
        <w:rPr>
          <w:lang w:val="en-US"/>
        </w:rPr>
        <w:t xml:space="preserve"> return piping is required. Questions 232 08.0-11and 232 08.0-12, 232 09.0-11 are postponed for further work.</w:t>
      </w:r>
    </w:p>
    <w:p w:rsidR="00387595" w:rsidRPr="00F3733C" w:rsidRDefault="00212FBC" w:rsidP="00C87B96">
      <w:pPr>
        <w:pStyle w:val="SingleTxtG"/>
        <w:tabs>
          <w:tab w:val="left" w:pos="1701"/>
        </w:tabs>
        <w:rPr>
          <w:lang w:val="en-US"/>
        </w:rPr>
      </w:pPr>
      <w:r w:rsidRPr="00F3733C">
        <w:rPr>
          <w:lang w:val="en-US"/>
        </w:rPr>
        <w:t>10.</w:t>
      </w:r>
      <w:r w:rsidRPr="00F3733C">
        <w:rPr>
          <w:lang w:val="en-US"/>
        </w:rPr>
        <w:tab/>
        <w:t xml:space="preserve">The </w:t>
      </w:r>
      <w:r w:rsidRPr="00C05327">
        <w:rPr>
          <w:rFonts w:eastAsia="Times New Roman"/>
          <w:lang w:eastAsia="en-US"/>
        </w:rPr>
        <w:t>ADN</w:t>
      </w:r>
      <w:r w:rsidRPr="00F3733C">
        <w:rPr>
          <w:lang w:val="en-US"/>
        </w:rPr>
        <w:t xml:space="preserve"> safety committee could consider whether the </w:t>
      </w:r>
      <w:proofErr w:type="spellStart"/>
      <w:r w:rsidRPr="00F3733C">
        <w:rPr>
          <w:lang w:val="en-US"/>
        </w:rPr>
        <w:t>vapour</w:t>
      </w:r>
      <w:proofErr w:type="spellEnd"/>
      <w:r w:rsidRPr="00F3733C">
        <w:rPr>
          <w:lang w:val="en-US"/>
        </w:rPr>
        <w:t xml:space="preserve"> return piping required under 7.2.4.25.5 ADN is also to be used when using </w:t>
      </w:r>
      <w:proofErr w:type="spellStart"/>
      <w:r w:rsidRPr="00F3733C">
        <w:rPr>
          <w:lang w:val="en-US"/>
        </w:rPr>
        <w:t>pressurised</w:t>
      </w:r>
      <w:proofErr w:type="spellEnd"/>
      <w:r w:rsidRPr="00F3733C">
        <w:rPr>
          <w:lang w:val="en-US"/>
        </w:rPr>
        <w:t xml:space="preserve"> tanks.</w:t>
      </w:r>
    </w:p>
    <w:p w:rsidR="00B5210A" w:rsidRPr="00F3733C" w:rsidRDefault="00212FBC" w:rsidP="00C87B96">
      <w:pPr>
        <w:pStyle w:val="SingleTxtG"/>
        <w:tabs>
          <w:tab w:val="left" w:pos="1701"/>
        </w:tabs>
        <w:rPr>
          <w:lang w:val="en-US"/>
        </w:rPr>
      </w:pPr>
      <w:r w:rsidRPr="00F3733C">
        <w:rPr>
          <w:lang w:val="en-US"/>
        </w:rPr>
        <w:t>11.</w:t>
      </w:r>
      <w:r w:rsidRPr="00F3733C">
        <w:rPr>
          <w:lang w:val="en-US"/>
        </w:rPr>
        <w:tab/>
        <w:t>The informal working group also agreed that in the case of questions 331 02.0-02,</w:t>
      </w:r>
      <w:r w:rsidR="00B50570" w:rsidRPr="00F3733C">
        <w:rPr>
          <w:lang w:val="en-US"/>
        </w:rPr>
        <w:br/>
      </w:r>
      <w:r w:rsidRPr="00F3733C">
        <w:rPr>
          <w:lang w:val="en-US"/>
        </w:rPr>
        <w:t xml:space="preserve">31 02.0-10 </w:t>
      </w:r>
      <w:r w:rsidRPr="00C05327">
        <w:rPr>
          <w:rFonts w:eastAsia="Times New Roman"/>
          <w:lang w:eastAsia="en-US"/>
        </w:rPr>
        <w:t>and</w:t>
      </w:r>
      <w:r w:rsidRPr="00F3733C">
        <w:rPr>
          <w:lang w:val="en-US"/>
        </w:rPr>
        <w:t xml:space="preserve"> 331 02.0-21 the temperature to be used for calculation purposes must be in degrees Kelvin and not in degrees Celsius and that as regards questions pertaining to the carriage of chemicals, pressure data is to be provided in </w:t>
      </w:r>
      <w:r w:rsidRPr="00F3733C">
        <w:rPr>
          <w:cs/>
          <w:lang w:val="en-US"/>
        </w:rPr>
        <w:t>“</w:t>
      </w:r>
      <w:r w:rsidRPr="00F3733C">
        <w:rPr>
          <w:lang w:val="en-US"/>
        </w:rPr>
        <w:t>overpressure [</w:t>
      </w:r>
      <w:proofErr w:type="spellStart"/>
      <w:r w:rsidRPr="00F3733C">
        <w:rPr>
          <w:lang w:val="en-US"/>
        </w:rPr>
        <w:t>kPa</w:t>
      </w:r>
      <w:proofErr w:type="spellEnd"/>
      <w:r w:rsidRPr="00F3733C">
        <w:rPr>
          <w:lang w:val="en-US"/>
        </w:rPr>
        <w:t>]</w:t>
      </w:r>
      <w:r w:rsidRPr="00F3733C">
        <w:rPr>
          <w:cs/>
          <w:lang w:val="en-US"/>
        </w:rPr>
        <w:t>”</w:t>
      </w:r>
      <w:r w:rsidRPr="00F3733C">
        <w:rPr>
          <w:lang w:val="en-US"/>
        </w:rPr>
        <w:t>.</w:t>
      </w:r>
    </w:p>
    <w:p w:rsidR="002D401D" w:rsidRPr="00F3733C" w:rsidRDefault="00212FBC" w:rsidP="00C87B96">
      <w:pPr>
        <w:pStyle w:val="SingleTxtG"/>
        <w:tabs>
          <w:tab w:val="left" w:pos="1701"/>
        </w:tabs>
        <w:rPr>
          <w:lang w:val="en-US"/>
        </w:rPr>
      </w:pPr>
      <w:r w:rsidRPr="00F3733C">
        <w:rPr>
          <w:lang w:val="en-US"/>
        </w:rPr>
        <w:t>12.</w:t>
      </w:r>
      <w:r w:rsidRPr="00F3733C">
        <w:rPr>
          <w:lang w:val="en-US"/>
        </w:rPr>
        <w:tab/>
        <w:t xml:space="preserve">The informal working group requests the ADN safety committee, at its next meeting, to discuss whether the flashpoint of fuels must be a minimum of 55° C or more than 55° C. (Reference: </w:t>
      </w:r>
      <w:r w:rsidRPr="00C05327">
        <w:rPr>
          <w:rFonts w:eastAsia="Times New Roman"/>
          <w:lang w:eastAsia="en-US"/>
        </w:rPr>
        <w:t>question</w:t>
      </w:r>
      <w:r w:rsidR="00E4779C" w:rsidRPr="00F3733C">
        <w:rPr>
          <w:lang w:val="en-US"/>
        </w:rPr>
        <w:t xml:space="preserve"> </w:t>
      </w:r>
      <w:r w:rsidRPr="00F3733C">
        <w:rPr>
          <w:lang w:val="en-US"/>
        </w:rPr>
        <w:t>110 02.0-05</w:t>
      </w:r>
      <w:r w:rsidRPr="00F3733C">
        <w:rPr>
          <w:lang w:val="en-US"/>
        </w:rPr>
        <w:tab/>
        <w:t>(Source: 7.1.3.41.3, 7.2.3.41.3, 9.1.0.31.1, 9.1.0.41.2, 9.2.0.41.2, 9.3.X.31.1 and 9.3.x.41.2)).</w:t>
      </w:r>
    </w:p>
    <w:p w:rsidR="008C4745" w:rsidRPr="00F3733C" w:rsidRDefault="00212FBC" w:rsidP="00C87B96">
      <w:pPr>
        <w:pStyle w:val="SingleTxtG"/>
        <w:tabs>
          <w:tab w:val="left" w:pos="1701"/>
        </w:tabs>
        <w:rPr>
          <w:lang w:val="en-US"/>
        </w:rPr>
      </w:pPr>
      <w:r w:rsidRPr="00F3733C">
        <w:rPr>
          <w:lang w:val="en-US"/>
        </w:rPr>
        <w:t>13.</w:t>
      </w:r>
      <w:r w:rsidRPr="00F3733C">
        <w:rPr>
          <w:lang w:val="en-US"/>
        </w:rPr>
        <w:tab/>
        <w:t>For question 120 08.0-14 the UNECE Secretariat is requested to check that the term</w:t>
      </w:r>
      <w:r w:rsidRPr="00F3733C">
        <w:rPr>
          <w:lang w:val="en-US"/>
        </w:rPr>
        <w:br/>
      </w:r>
      <w:r w:rsidRPr="00F3733C">
        <w:rPr>
          <w:cs/>
          <w:lang w:val="en-US"/>
        </w:rPr>
        <w:t>“</w:t>
      </w:r>
      <w:r w:rsidRPr="00F3733C">
        <w:rPr>
          <w:lang w:val="en-US"/>
        </w:rPr>
        <w:t>ambient-air-dependent breathing apparatus</w:t>
      </w:r>
      <w:r w:rsidRPr="00F3733C">
        <w:rPr>
          <w:cs/>
          <w:lang w:val="en-US"/>
        </w:rPr>
        <w:t xml:space="preserve">” </w:t>
      </w:r>
      <w:r w:rsidRPr="00F3733C">
        <w:rPr>
          <w:lang w:val="en-US"/>
        </w:rPr>
        <w:t>has been correctly translated in the English and French translation of answer D.</w:t>
      </w:r>
    </w:p>
    <w:p w:rsidR="00025844" w:rsidRPr="00F3733C" w:rsidRDefault="00212FBC" w:rsidP="00C87B96">
      <w:pPr>
        <w:pStyle w:val="SingleTxtG"/>
        <w:tabs>
          <w:tab w:val="left" w:pos="1701"/>
        </w:tabs>
        <w:rPr>
          <w:lang w:val="en-US"/>
        </w:rPr>
      </w:pPr>
      <w:r w:rsidRPr="00F3733C">
        <w:rPr>
          <w:lang w:val="en-US"/>
        </w:rPr>
        <w:t>14.</w:t>
      </w:r>
      <w:r w:rsidRPr="00F3733C">
        <w:rPr>
          <w:lang w:val="en-US"/>
        </w:rPr>
        <w:tab/>
        <w:t>The Chair notes that the substantive questions were last revised in 2011</w:t>
      </w:r>
      <w:r w:rsidR="00E4779C" w:rsidRPr="00F3733C">
        <w:rPr>
          <w:lang w:val="en-US"/>
        </w:rPr>
        <w:t>.</w:t>
      </w:r>
      <w:r w:rsidRPr="00F3733C">
        <w:rPr>
          <w:lang w:val="en-US"/>
        </w:rPr>
        <w:t xml:space="preserve"> He suggests revising the </w:t>
      </w:r>
      <w:r w:rsidRPr="00C05327">
        <w:rPr>
          <w:rFonts w:eastAsia="Times New Roman"/>
          <w:lang w:eastAsia="en-US"/>
        </w:rPr>
        <w:t>substantive</w:t>
      </w:r>
      <w:r w:rsidRPr="00F3733C">
        <w:rPr>
          <w:lang w:val="en-US"/>
        </w:rPr>
        <w:t xml:space="preserve"> questions at the next meeting of the informal working group. The member states could come up with proposals for this.</w:t>
      </w:r>
    </w:p>
    <w:p w:rsidR="00785B7B" w:rsidRPr="00F3733C" w:rsidRDefault="00212FBC" w:rsidP="00C87B96">
      <w:pPr>
        <w:pStyle w:val="SingleTxtG"/>
        <w:tabs>
          <w:tab w:val="left" w:pos="1701"/>
        </w:tabs>
        <w:rPr>
          <w:lang w:val="en-US"/>
        </w:rPr>
      </w:pPr>
      <w:r w:rsidRPr="00F3733C">
        <w:rPr>
          <w:lang w:val="en-US"/>
        </w:rPr>
        <w:t>15.</w:t>
      </w:r>
      <w:r w:rsidRPr="00F3733C">
        <w:rPr>
          <w:lang w:val="en-US"/>
        </w:rPr>
        <w:tab/>
        <w:t xml:space="preserve">The working group agrees that further work on the catalogue of questions will once again be divided </w:t>
      </w:r>
      <w:r w:rsidRPr="00C05327">
        <w:rPr>
          <w:rFonts w:eastAsia="Times New Roman"/>
          <w:lang w:eastAsia="en-US"/>
        </w:rPr>
        <w:t>among</w:t>
      </w:r>
      <w:r w:rsidRPr="00F3733C">
        <w:rPr>
          <w:lang w:val="en-US"/>
        </w:rPr>
        <w:t xml:space="preserve"> the working group</w:t>
      </w:r>
      <w:r w:rsidRPr="00F3733C">
        <w:rPr>
          <w:cs/>
          <w:lang w:val="en-US"/>
        </w:rPr>
        <w:t>’</w:t>
      </w:r>
      <w:r w:rsidRPr="00F3733C">
        <w:rPr>
          <w:lang w:val="en-US"/>
        </w:rPr>
        <w:t xml:space="preserve">s participants once the changes decided upon for ADN 2017 have been adopted. </w:t>
      </w:r>
    </w:p>
    <w:p w:rsidR="00785B7B" w:rsidRPr="00F3733C" w:rsidRDefault="00212FBC" w:rsidP="00C87B96">
      <w:pPr>
        <w:pStyle w:val="SingleTxtG"/>
        <w:tabs>
          <w:tab w:val="left" w:pos="1701"/>
        </w:tabs>
        <w:rPr>
          <w:lang w:val="en-US"/>
        </w:rPr>
      </w:pPr>
      <w:r w:rsidRPr="00F3733C">
        <w:rPr>
          <w:lang w:val="en-US"/>
        </w:rPr>
        <w:t>16.</w:t>
      </w:r>
      <w:r w:rsidRPr="00F3733C">
        <w:rPr>
          <w:lang w:val="en-US"/>
        </w:rPr>
        <w:tab/>
        <w:t>The Secretariat agrees to distribute the amended texts for ADN 2017 within the working group by the end of May. At the forthcoming meeting of the safety committee in August, further changes to protection from explosion and arising from the joint meeting, as well as a number of corrections are expected.</w:t>
      </w:r>
    </w:p>
    <w:p w:rsidR="00785B7B" w:rsidRPr="00F3733C" w:rsidRDefault="00212FBC" w:rsidP="00C87B96">
      <w:pPr>
        <w:pStyle w:val="SingleTxtG"/>
        <w:tabs>
          <w:tab w:val="left" w:pos="1701"/>
        </w:tabs>
        <w:rPr>
          <w:lang w:val="en-US"/>
        </w:rPr>
      </w:pPr>
      <w:r w:rsidRPr="00F3733C">
        <w:rPr>
          <w:lang w:val="en-US"/>
        </w:rPr>
        <w:t>17.</w:t>
      </w:r>
      <w:r w:rsidRPr="00F3733C">
        <w:rPr>
          <w:lang w:val="en-US"/>
        </w:rPr>
        <w:tab/>
        <w:t xml:space="preserve">The </w:t>
      </w:r>
      <w:r w:rsidRPr="00C05327">
        <w:rPr>
          <w:rFonts w:eastAsia="Times New Roman"/>
          <w:lang w:eastAsia="en-US"/>
        </w:rPr>
        <w:t>revision</w:t>
      </w:r>
      <w:r w:rsidRPr="00F3733C">
        <w:rPr>
          <w:lang w:val="en-US"/>
        </w:rPr>
        <w:t xml:space="preserve"> of the catalogue of questions is to be concluded at a meeting of the working group at the end of September 2016.</w:t>
      </w:r>
    </w:p>
    <w:p w:rsidR="00297779" w:rsidRPr="00F3733C" w:rsidRDefault="00C87B96" w:rsidP="00C87B96">
      <w:pPr>
        <w:pStyle w:val="H1G"/>
        <w:rPr>
          <w:b w:val="0"/>
          <w:bCs/>
          <w:lang w:val="en-US"/>
        </w:rPr>
      </w:pPr>
      <w:r>
        <w:rPr>
          <w:lang w:val="en-US"/>
        </w:rPr>
        <w:tab/>
      </w:r>
      <w:r w:rsidR="00212FBC" w:rsidRPr="00F3733C">
        <w:rPr>
          <w:lang w:val="en-US"/>
        </w:rPr>
        <w:t>3.2.</w:t>
      </w:r>
      <w:r w:rsidR="00212FBC" w:rsidRPr="00F3733C">
        <w:rPr>
          <w:lang w:val="en-US"/>
        </w:rPr>
        <w:tab/>
        <w:t>Modification of the directive for the use of the catalogue of questions for ADN expert examination</w:t>
      </w:r>
      <w:r>
        <w:rPr>
          <w:lang w:val="en-US"/>
        </w:rPr>
        <w:br/>
      </w:r>
      <w:r w:rsidR="00212FBC" w:rsidRPr="00F3733C">
        <w:rPr>
          <w:lang w:val="en-US"/>
        </w:rPr>
        <w:t>(item 2.1 of the calendar of work)</w:t>
      </w:r>
    </w:p>
    <w:p w:rsidR="00025844" w:rsidRPr="00F3733C" w:rsidRDefault="00212FBC" w:rsidP="00C87B96">
      <w:pPr>
        <w:pStyle w:val="SingleTxtG"/>
        <w:rPr>
          <w:lang w:val="en-US"/>
        </w:rPr>
      </w:pPr>
      <w:r w:rsidRPr="00F3733C">
        <w:rPr>
          <w:lang w:val="en-US"/>
        </w:rPr>
        <w:t xml:space="preserve">CCNR-ZKR/ADN/WP.15/AC.2/2016/27 </w:t>
      </w:r>
      <w:r w:rsidRPr="00F3733C">
        <w:rPr>
          <w:cs/>
          <w:lang w:val="en-US"/>
        </w:rPr>
        <w:t xml:space="preserve">– </w:t>
      </w:r>
      <w:r w:rsidRPr="00F3733C">
        <w:rPr>
          <w:lang w:val="en-US"/>
        </w:rPr>
        <w:t>Com. BE (Directive - catalogue of questions)</w:t>
      </w:r>
    </w:p>
    <w:p w:rsidR="00E30CF0" w:rsidRPr="00F3733C" w:rsidRDefault="00212FBC" w:rsidP="00C87B96">
      <w:pPr>
        <w:pStyle w:val="SingleTxtG"/>
        <w:tabs>
          <w:tab w:val="left" w:pos="1701"/>
        </w:tabs>
        <w:rPr>
          <w:lang w:val="en-US"/>
        </w:rPr>
      </w:pPr>
      <w:r w:rsidRPr="00F3733C">
        <w:rPr>
          <w:lang w:val="en-US"/>
        </w:rPr>
        <w:t>18.</w:t>
      </w:r>
      <w:r w:rsidRPr="00F3733C">
        <w:rPr>
          <w:lang w:val="en-US"/>
        </w:rPr>
        <w:tab/>
        <w:t xml:space="preserve">At the last meeting of the ADN safety committee, Belgium submitted a proposal containing </w:t>
      </w:r>
      <w:r w:rsidRPr="00C05327">
        <w:rPr>
          <w:rFonts w:eastAsia="Times New Roman"/>
          <w:lang w:eastAsia="en-US"/>
        </w:rPr>
        <w:t>amendments</w:t>
      </w:r>
      <w:r w:rsidRPr="00F3733C">
        <w:rPr>
          <w:lang w:val="en-US"/>
        </w:rPr>
        <w:t xml:space="preserve"> to the </w:t>
      </w:r>
      <w:r w:rsidRPr="00F3733C">
        <w:rPr>
          <w:cs/>
          <w:lang w:val="en-US"/>
        </w:rPr>
        <w:t>“</w:t>
      </w:r>
      <w:r w:rsidRPr="00F3733C">
        <w:rPr>
          <w:lang w:val="en-US"/>
        </w:rPr>
        <w:t>directive for the use of the catalogue of questions for ADN expert examination</w:t>
      </w:r>
      <w:r w:rsidRPr="00F3733C">
        <w:rPr>
          <w:cs/>
          <w:lang w:val="en-US"/>
        </w:rPr>
        <w:t>”</w:t>
      </w:r>
      <w:r w:rsidRPr="00F3733C">
        <w:rPr>
          <w:lang w:val="en-US"/>
        </w:rPr>
        <w:t>. The working group considers the proposals and recommends that the Belgian delegation</w:t>
      </w:r>
      <w:r w:rsidRPr="00F3733C">
        <w:rPr>
          <w:cs/>
          <w:lang w:val="en-US"/>
        </w:rPr>
        <w:t>’</w:t>
      </w:r>
      <w:r w:rsidRPr="00F3733C">
        <w:rPr>
          <w:lang w:val="en-US"/>
        </w:rPr>
        <w:t>s proposals be accepted with the exception of the proposed numbering</w:t>
      </w:r>
    </w:p>
    <w:p w:rsidR="0054328A" w:rsidRPr="00F3733C" w:rsidRDefault="00212FBC" w:rsidP="00C87B96">
      <w:pPr>
        <w:pStyle w:val="SingleTxtG"/>
        <w:tabs>
          <w:tab w:val="left" w:pos="1701"/>
        </w:tabs>
        <w:rPr>
          <w:lang w:val="en-US"/>
        </w:rPr>
      </w:pPr>
      <w:r w:rsidRPr="00F3733C">
        <w:rPr>
          <w:lang w:val="en-US"/>
        </w:rPr>
        <w:lastRenderedPageBreak/>
        <w:t>19.</w:t>
      </w:r>
      <w:r w:rsidRPr="00F3733C">
        <w:rPr>
          <w:lang w:val="en-US"/>
        </w:rPr>
        <w:tab/>
        <w:t>The informal working group supplements Belgian</w:t>
      </w:r>
      <w:r w:rsidRPr="00F3733C">
        <w:rPr>
          <w:cs/>
          <w:lang w:val="en-US"/>
        </w:rPr>
        <w:t>’</w:t>
      </w:r>
      <w:r w:rsidRPr="00F3733C">
        <w:rPr>
          <w:lang w:val="en-US"/>
        </w:rPr>
        <w:t xml:space="preserve">s proposals with an addition on page 2 of the directive (page 4 of the document) under II </w:t>
      </w:r>
      <w:r w:rsidRPr="00F3733C">
        <w:rPr>
          <w:cs/>
          <w:lang w:val="en-US"/>
        </w:rPr>
        <w:t>“</w:t>
      </w:r>
      <w:r w:rsidRPr="00F3733C">
        <w:rPr>
          <w:lang w:val="en-US"/>
        </w:rPr>
        <w:t xml:space="preserve">Numbering of examination questions in the </w:t>
      </w:r>
      <w:r w:rsidRPr="00C05327">
        <w:rPr>
          <w:rFonts w:eastAsia="Times New Roman"/>
          <w:lang w:eastAsia="en-US"/>
        </w:rPr>
        <w:t>catalogue</w:t>
      </w:r>
      <w:r w:rsidRPr="00F3733C">
        <w:rPr>
          <w:cs/>
          <w:lang w:val="en-US"/>
        </w:rPr>
        <w:t xml:space="preserve">” </w:t>
      </w:r>
      <w:r w:rsidRPr="00F3733C">
        <w:rPr>
          <w:lang w:val="en-US"/>
        </w:rPr>
        <w:t xml:space="preserve">in the table, penultimate row, </w:t>
      </w:r>
      <w:proofErr w:type="gramStart"/>
      <w:r w:rsidRPr="00F3733C">
        <w:rPr>
          <w:lang w:val="en-US"/>
        </w:rPr>
        <w:t>third</w:t>
      </w:r>
      <w:proofErr w:type="gramEnd"/>
      <w:r w:rsidRPr="00F3733C">
        <w:rPr>
          <w:lang w:val="en-US"/>
        </w:rPr>
        <w:t xml:space="preserve"> column </w:t>
      </w:r>
      <w:r w:rsidRPr="00F3733C">
        <w:rPr>
          <w:cs/>
          <w:lang w:val="en-US"/>
        </w:rPr>
        <w:t>“</w:t>
      </w:r>
      <w:r w:rsidRPr="00F3733C">
        <w:rPr>
          <w:lang w:val="en-US"/>
        </w:rPr>
        <w:t>according to this directive</w:t>
      </w:r>
      <w:r w:rsidRPr="00F3733C">
        <w:rPr>
          <w:cs/>
          <w:lang w:val="en-US"/>
        </w:rPr>
        <w:t>”</w:t>
      </w:r>
      <w:r w:rsidRPr="00F3733C">
        <w:rPr>
          <w:lang w:val="en-US"/>
        </w:rPr>
        <w:t>.</w:t>
      </w:r>
    </w:p>
    <w:p w:rsidR="0054328A" w:rsidRPr="00F3733C" w:rsidRDefault="00212FBC" w:rsidP="00C87B96">
      <w:pPr>
        <w:pStyle w:val="SingleTxtG"/>
        <w:tabs>
          <w:tab w:val="left" w:pos="1701"/>
        </w:tabs>
        <w:rPr>
          <w:lang w:val="en-US"/>
        </w:rPr>
      </w:pPr>
      <w:r w:rsidRPr="00F3733C">
        <w:rPr>
          <w:lang w:val="en-US"/>
        </w:rPr>
        <w:t>20.</w:t>
      </w:r>
      <w:r w:rsidRPr="00F3733C">
        <w:rPr>
          <w:lang w:val="en-US"/>
        </w:rPr>
        <w:tab/>
        <w:t>The informal working group was unable to consider question E-2 on the extinguishing process as Belgium</w:t>
      </w:r>
      <w:r w:rsidRPr="00F3733C">
        <w:rPr>
          <w:cs/>
          <w:lang w:val="en-US"/>
        </w:rPr>
        <w:t>’</w:t>
      </w:r>
      <w:r w:rsidRPr="00F3733C">
        <w:rPr>
          <w:lang w:val="en-US"/>
        </w:rPr>
        <w:t>s explanation contains no reference to the question in the catalogue of questions.</w:t>
      </w:r>
    </w:p>
    <w:p w:rsidR="00443666" w:rsidRPr="0035417F" w:rsidRDefault="00212FBC" w:rsidP="00C87B96">
      <w:pPr>
        <w:pStyle w:val="SingleTxtG"/>
        <w:tabs>
          <w:tab w:val="left" w:pos="1701"/>
        </w:tabs>
        <w:rPr>
          <w:lang w:val="en-US"/>
        </w:rPr>
      </w:pPr>
      <w:r w:rsidRPr="0035417F">
        <w:rPr>
          <w:lang w:val="en-US"/>
        </w:rPr>
        <w:t>21.</w:t>
      </w:r>
      <w:r w:rsidRPr="0035417F">
        <w:rPr>
          <w:lang w:val="en-US"/>
        </w:rPr>
        <w:tab/>
        <w:t>The working group confirms Belgium</w:t>
      </w:r>
      <w:r w:rsidRPr="0035417F">
        <w:rPr>
          <w:cs/>
          <w:lang w:val="en-US"/>
        </w:rPr>
        <w:t>’</w:t>
      </w:r>
      <w:r w:rsidRPr="0035417F">
        <w:rPr>
          <w:lang w:val="en-US"/>
        </w:rPr>
        <w:t xml:space="preserve">s opinion, that the term </w:t>
      </w:r>
      <w:r w:rsidRPr="0035417F">
        <w:rPr>
          <w:cs/>
          <w:lang w:val="en-US"/>
        </w:rPr>
        <w:t>“</w:t>
      </w:r>
      <w:r w:rsidRPr="0035417F">
        <w:rPr>
          <w:lang w:val="en-US"/>
        </w:rPr>
        <w:t>examination</w:t>
      </w:r>
      <w:r w:rsidRPr="0035417F">
        <w:rPr>
          <w:cs/>
          <w:lang w:val="en-US"/>
        </w:rPr>
        <w:t xml:space="preserve">” </w:t>
      </w:r>
      <w:r w:rsidRPr="0035417F">
        <w:rPr>
          <w:lang w:val="en-US"/>
        </w:rPr>
        <w:t xml:space="preserve">in 3.1.2 of this </w:t>
      </w:r>
      <w:r w:rsidRPr="00C05327">
        <w:rPr>
          <w:rFonts w:eastAsia="Times New Roman"/>
          <w:lang w:eastAsia="en-US"/>
        </w:rPr>
        <w:t>directive</w:t>
      </w:r>
      <w:r w:rsidRPr="0035417F">
        <w:rPr>
          <w:lang w:val="en-US"/>
        </w:rPr>
        <w:t xml:space="preserve"> needs to be replaced in the English, French and Russian version by </w:t>
      </w:r>
      <w:r w:rsidRPr="0035417F">
        <w:rPr>
          <w:cs/>
          <w:lang w:val="en-US"/>
        </w:rPr>
        <w:t>“</w:t>
      </w:r>
      <w:r w:rsidRPr="0035417F">
        <w:rPr>
          <w:lang w:val="en-US"/>
        </w:rPr>
        <w:t>test</w:t>
      </w:r>
      <w:r w:rsidRPr="0035417F">
        <w:rPr>
          <w:cs/>
          <w:lang w:val="en-US"/>
        </w:rPr>
        <w:t xml:space="preserve">” </w:t>
      </w:r>
      <w:r w:rsidRPr="0035417F">
        <w:rPr>
          <w:lang w:val="en-US"/>
        </w:rPr>
        <w:t>in accordance with ADN 8.2.1.4 and requests the UNECE</w:t>
      </w:r>
      <w:r w:rsidRPr="0035417F">
        <w:rPr>
          <w:cs/>
          <w:lang w:val="en-US"/>
        </w:rPr>
        <w:t>’</w:t>
      </w:r>
      <w:r w:rsidRPr="0035417F">
        <w:rPr>
          <w:lang w:val="en-US"/>
        </w:rPr>
        <w:t>s Secretariat to do the necessary.</w:t>
      </w:r>
    </w:p>
    <w:p w:rsidR="000C44F3" w:rsidRPr="00F3733C" w:rsidRDefault="00C87B96" w:rsidP="00C87B96">
      <w:pPr>
        <w:pStyle w:val="HChG"/>
        <w:rPr>
          <w:szCs w:val="28"/>
          <w:lang w:val="en-US"/>
        </w:rPr>
      </w:pPr>
      <w:r>
        <w:rPr>
          <w:lang w:val="en-US"/>
        </w:rPr>
        <w:tab/>
      </w:r>
      <w:r w:rsidR="00212FBC" w:rsidRPr="00F3733C">
        <w:rPr>
          <w:lang w:val="en-US"/>
        </w:rPr>
        <w:t>4.</w:t>
      </w:r>
      <w:r w:rsidR="00212FBC" w:rsidRPr="00F3733C">
        <w:rPr>
          <w:lang w:val="en-US"/>
        </w:rPr>
        <w:tab/>
        <w:t>ADN expert examination (item 2 of the calendar of work)</w:t>
      </w:r>
    </w:p>
    <w:p w:rsidR="00297779" w:rsidRPr="00F3733C" w:rsidRDefault="00C87B96" w:rsidP="00C87B96">
      <w:pPr>
        <w:pStyle w:val="H1G"/>
        <w:rPr>
          <w:bCs/>
          <w:lang w:val="en-US"/>
        </w:rPr>
      </w:pPr>
      <w:r>
        <w:rPr>
          <w:lang w:val="en-US"/>
        </w:rPr>
        <w:tab/>
      </w:r>
      <w:r w:rsidR="00212FBC" w:rsidRPr="00F3733C">
        <w:rPr>
          <w:lang w:val="en-US"/>
        </w:rPr>
        <w:t>4.1.</w:t>
      </w:r>
      <w:r w:rsidR="00212FBC" w:rsidRPr="00F3733C">
        <w:rPr>
          <w:lang w:val="en-US"/>
        </w:rPr>
        <w:tab/>
        <w:t>Recognition of training in accordance with 8.2</w:t>
      </w:r>
    </w:p>
    <w:p w:rsidR="000716F8" w:rsidRPr="00C05327" w:rsidRDefault="00212FBC" w:rsidP="00C87B96">
      <w:pPr>
        <w:pStyle w:val="SingleTxtG"/>
        <w:rPr>
          <w:lang w:val="es-ES"/>
        </w:rPr>
      </w:pPr>
      <w:r w:rsidRPr="00F3733C">
        <w:rPr>
          <w:lang w:val="en-US"/>
        </w:rPr>
        <w:t xml:space="preserve">CCNR-ZKR/ADN/WG/CQ/2014/1 </w:t>
      </w:r>
      <w:r w:rsidRPr="00F3733C">
        <w:rPr>
          <w:cs/>
          <w:lang w:val="en-US"/>
        </w:rPr>
        <w:t xml:space="preserve">– </w:t>
      </w:r>
      <w:r w:rsidRPr="00F3733C">
        <w:rPr>
          <w:lang w:val="en-US"/>
        </w:rPr>
        <w:t xml:space="preserve">Com. </w:t>
      </w:r>
      <w:r w:rsidRPr="00C05327">
        <w:rPr>
          <w:lang w:val="es-ES"/>
        </w:rPr>
        <w:t>DE</w:t>
      </w:r>
    </w:p>
    <w:p w:rsidR="000716F8" w:rsidRPr="00F3733C" w:rsidRDefault="00212FBC" w:rsidP="00C87B96">
      <w:pPr>
        <w:pStyle w:val="SingleTxtG"/>
        <w:rPr>
          <w:lang w:val="en-US"/>
        </w:rPr>
      </w:pPr>
      <w:r w:rsidRPr="00C05327">
        <w:rPr>
          <w:lang w:val="es-ES"/>
        </w:rPr>
        <w:t xml:space="preserve">CCNR-ZKR/ADN/WP.15/AC.2/48, para. </w:t>
      </w:r>
      <w:r w:rsidRPr="00F3733C">
        <w:rPr>
          <w:lang w:val="en-US"/>
        </w:rPr>
        <w:t>25</w:t>
      </w:r>
    </w:p>
    <w:p w:rsidR="000C44F3" w:rsidRPr="00F3733C" w:rsidRDefault="00212FBC" w:rsidP="00C87B96">
      <w:pPr>
        <w:pStyle w:val="SingleTxtG"/>
        <w:rPr>
          <w:lang w:val="en-US"/>
        </w:rPr>
      </w:pPr>
      <w:r w:rsidRPr="00F3733C">
        <w:rPr>
          <w:lang w:val="en-US"/>
        </w:rPr>
        <w:t>ECE/TRANS/WP.15/AC.2/56, para. 25</w:t>
      </w:r>
    </w:p>
    <w:p w:rsidR="0068368E" w:rsidRPr="00F3733C" w:rsidRDefault="00212FBC" w:rsidP="00C87B96">
      <w:pPr>
        <w:pStyle w:val="SingleTxtG"/>
        <w:tabs>
          <w:tab w:val="left" w:pos="1701"/>
        </w:tabs>
        <w:rPr>
          <w:lang w:val="en-US"/>
        </w:rPr>
      </w:pPr>
      <w:r w:rsidRPr="00F3733C">
        <w:rPr>
          <w:lang w:val="en-US"/>
        </w:rPr>
        <w:t>22.</w:t>
      </w:r>
      <w:r w:rsidRPr="00F3733C">
        <w:rPr>
          <w:lang w:val="en-US"/>
        </w:rPr>
        <w:tab/>
        <w:t xml:space="preserve">The representative of the Dutch training </w:t>
      </w:r>
      <w:proofErr w:type="spellStart"/>
      <w:r w:rsidRPr="00F3733C">
        <w:rPr>
          <w:lang w:val="en-US"/>
        </w:rPr>
        <w:t>organiser</w:t>
      </w:r>
      <w:proofErr w:type="spellEnd"/>
      <w:r w:rsidRPr="00F3733C">
        <w:rPr>
          <w:lang w:val="en-US"/>
        </w:rPr>
        <w:t xml:space="preserve"> STC reports on the recognition criteria for training providers in the Netherlands. Certification of training courses is limited to 5 years. There were no particular requirements regarding the legal status and </w:t>
      </w:r>
      <w:proofErr w:type="spellStart"/>
      <w:r w:rsidRPr="00F3733C">
        <w:rPr>
          <w:lang w:val="en-US"/>
        </w:rPr>
        <w:t>organisational</w:t>
      </w:r>
      <w:proofErr w:type="spellEnd"/>
      <w:r w:rsidRPr="00F3733C">
        <w:rPr>
          <w:lang w:val="en-US"/>
        </w:rPr>
        <w:t xml:space="preserve"> structure of training </w:t>
      </w:r>
      <w:proofErr w:type="spellStart"/>
      <w:r w:rsidRPr="00F3733C">
        <w:rPr>
          <w:lang w:val="en-US"/>
        </w:rPr>
        <w:t>organisers</w:t>
      </w:r>
      <w:proofErr w:type="spellEnd"/>
      <w:r w:rsidRPr="00F3733C">
        <w:rPr>
          <w:lang w:val="en-US"/>
        </w:rPr>
        <w:t xml:space="preserve">, he said, meaning that individuals could also be </w:t>
      </w:r>
      <w:proofErr w:type="spellStart"/>
      <w:r w:rsidRPr="00F3733C">
        <w:rPr>
          <w:lang w:val="en-US"/>
        </w:rPr>
        <w:t>recognised</w:t>
      </w:r>
      <w:proofErr w:type="spellEnd"/>
      <w:r w:rsidRPr="00F3733C">
        <w:rPr>
          <w:lang w:val="en-US"/>
        </w:rPr>
        <w:t>. The instructors of his own company were all trained teachers and permanently employed, he said. [They should also hold an ADN expert training qualification] Training dates would be notified to the competent authority. As a rule, he said, it was difficult to find suitable instructors for the ADN as there are only a few individuals with this special knowledge who are also able to teach the subject matter.</w:t>
      </w:r>
    </w:p>
    <w:p w:rsidR="00236DE2" w:rsidRPr="00F3733C" w:rsidRDefault="00212FBC" w:rsidP="00C87B96">
      <w:pPr>
        <w:pStyle w:val="SingleTxtG"/>
        <w:tabs>
          <w:tab w:val="left" w:pos="1701"/>
        </w:tabs>
        <w:rPr>
          <w:lang w:val="en-US"/>
        </w:rPr>
      </w:pPr>
      <w:r w:rsidRPr="00F3733C">
        <w:rPr>
          <w:lang w:val="en-US"/>
        </w:rPr>
        <w:t>23.</w:t>
      </w:r>
      <w:r w:rsidRPr="00F3733C">
        <w:rPr>
          <w:lang w:val="en-US"/>
        </w:rPr>
        <w:tab/>
        <w:t xml:space="preserve">The </w:t>
      </w:r>
      <w:r w:rsidRPr="00C05327">
        <w:rPr>
          <w:rFonts w:eastAsia="Times New Roman"/>
          <w:lang w:eastAsia="en-US"/>
        </w:rPr>
        <w:t>CIPA</w:t>
      </w:r>
      <w:r w:rsidRPr="00F3733C">
        <w:rPr>
          <w:lang w:val="en-US"/>
        </w:rPr>
        <w:t xml:space="preserve"> representative confirms that it is exceedingly difficult to find suitable instructors, but what was important is that they possess the necessary expertise.</w:t>
      </w:r>
    </w:p>
    <w:p w:rsidR="005278EF" w:rsidRPr="00F3733C" w:rsidRDefault="00212FBC" w:rsidP="00C87B96">
      <w:pPr>
        <w:pStyle w:val="SingleTxtG"/>
        <w:tabs>
          <w:tab w:val="left" w:pos="1701"/>
        </w:tabs>
        <w:rPr>
          <w:lang w:val="en-US"/>
        </w:rPr>
      </w:pPr>
      <w:r w:rsidRPr="00F3733C">
        <w:rPr>
          <w:lang w:val="en-US"/>
        </w:rPr>
        <w:t>24.</w:t>
      </w:r>
      <w:r w:rsidRPr="00F3733C">
        <w:rPr>
          <w:lang w:val="en-US"/>
        </w:rPr>
        <w:tab/>
        <w:t xml:space="preserve">The Austrian delegation reports that there is no defined catalogue of criteria in Austria for the </w:t>
      </w:r>
      <w:r w:rsidRPr="00C05327">
        <w:rPr>
          <w:rFonts w:eastAsia="Times New Roman"/>
          <w:lang w:eastAsia="en-US"/>
        </w:rPr>
        <w:t>certification</w:t>
      </w:r>
      <w:r w:rsidRPr="00F3733C">
        <w:rPr>
          <w:lang w:val="en-US"/>
        </w:rPr>
        <w:t xml:space="preserve"> of instructors.</w:t>
      </w:r>
    </w:p>
    <w:p w:rsidR="0089698C" w:rsidRPr="00F3733C" w:rsidRDefault="00212FBC" w:rsidP="00C87B96">
      <w:pPr>
        <w:pStyle w:val="SingleTxtG"/>
        <w:tabs>
          <w:tab w:val="left" w:pos="1701"/>
        </w:tabs>
        <w:rPr>
          <w:lang w:val="en-US"/>
        </w:rPr>
      </w:pPr>
      <w:r w:rsidRPr="00F3733C">
        <w:rPr>
          <w:lang w:val="en-US"/>
        </w:rPr>
        <w:t>25.</w:t>
      </w:r>
      <w:r w:rsidRPr="00F3733C">
        <w:rPr>
          <w:lang w:val="en-US"/>
        </w:rPr>
        <w:tab/>
        <w:t xml:space="preserve">The Chair reports that in Germany the competent authority decides on instructors as part of the recognition of the training courses in accordance with ADN regulations. There were no other </w:t>
      </w:r>
      <w:r w:rsidRPr="00C05327">
        <w:rPr>
          <w:rFonts w:eastAsia="Times New Roman"/>
          <w:lang w:eastAsia="en-US"/>
        </w:rPr>
        <w:t>directives</w:t>
      </w:r>
      <w:r w:rsidRPr="00F3733C">
        <w:rPr>
          <w:lang w:val="en-US"/>
        </w:rPr>
        <w:t xml:space="preserve">, he said. By way of example, he reports on the recognition of ADR training courses (Dangerous goods Road) by the German Chambers of industry and commerce, in the course of which prospective instructors are individually checked as to their suitability and qualifications in a face-to-face meeting prior to the courses being </w:t>
      </w:r>
      <w:proofErr w:type="spellStart"/>
      <w:r w:rsidRPr="00F3733C">
        <w:rPr>
          <w:lang w:val="en-US"/>
        </w:rPr>
        <w:t>recognised</w:t>
      </w:r>
      <w:proofErr w:type="spellEnd"/>
      <w:r w:rsidRPr="00F3733C">
        <w:rPr>
          <w:lang w:val="en-US"/>
        </w:rPr>
        <w:t>. He proposes that the individual member states exchange their recognition criteria for training courses. He invites the member states to pass these criteria to the informal working group.</w:t>
      </w:r>
    </w:p>
    <w:p w:rsidR="000C44F3" w:rsidRPr="00F3733C" w:rsidRDefault="00C87B96" w:rsidP="00C87B96">
      <w:pPr>
        <w:pStyle w:val="H1G"/>
        <w:rPr>
          <w:bCs/>
          <w:lang w:val="en-US"/>
        </w:rPr>
      </w:pPr>
      <w:bookmarkStart w:id="0" w:name="OLE_LINK1"/>
      <w:bookmarkStart w:id="1" w:name="OLE_LINK2"/>
      <w:r>
        <w:rPr>
          <w:lang w:val="en-US"/>
        </w:rPr>
        <w:tab/>
      </w:r>
      <w:r w:rsidR="00212FBC" w:rsidRPr="00F3733C">
        <w:rPr>
          <w:lang w:val="en-US"/>
        </w:rPr>
        <w:t>4.2.</w:t>
      </w:r>
      <w:r w:rsidR="00212FBC" w:rsidRPr="00F3733C">
        <w:rPr>
          <w:lang w:val="en-US"/>
        </w:rPr>
        <w:tab/>
        <w:t>Format of the expert certificate under 8.2</w:t>
      </w:r>
    </w:p>
    <w:bookmarkEnd w:id="0"/>
    <w:bookmarkEnd w:id="1"/>
    <w:p w:rsidR="000C44F3" w:rsidRPr="00F3733C" w:rsidRDefault="00212FBC" w:rsidP="00C87B96">
      <w:pPr>
        <w:pStyle w:val="SingleTxtG"/>
        <w:rPr>
          <w:lang w:val="en-US"/>
        </w:rPr>
      </w:pPr>
      <w:r w:rsidRPr="00C05327">
        <w:rPr>
          <w:lang w:val="es-ES"/>
        </w:rPr>
        <w:t xml:space="preserve">CCNR-ZKR/ADN/WP.15/AC.2/56, para. </w:t>
      </w:r>
      <w:r w:rsidRPr="00F3733C">
        <w:rPr>
          <w:lang w:val="en-US"/>
        </w:rPr>
        <w:t>26</w:t>
      </w:r>
    </w:p>
    <w:p w:rsidR="00260F14" w:rsidRPr="00F3733C" w:rsidRDefault="00212FBC" w:rsidP="00C87B96">
      <w:pPr>
        <w:pStyle w:val="SingleTxtG"/>
        <w:tabs>
          <w:tab w:val="left" w:pos="1701"/>
        </w:tabs>
        <w:rPr>
          <w:lang w:val="en-US"/>
        </w:rPr>
      </w:pPr>
      <w:r w:rsidRPr="00F3733C">
        <w:rPr>
          <w:lang w:val="en-US"/>
        </w:rPr>
        <w:t>26.</w:t>
      </w:r>
      <w:r w:rsidRPr="00F3733C">
        <w:rPr>
          <w:lang w:val="en-US"/>
        </w:rPr>
        <w:tab/>
        <w:t xml:space="preserve">The Chair reports on the last meeting of the safety committee, the proposed introduction of a </w:t>
      </w:r>
      <w:proofErr w:type="spellStart"/>
      <w:r w:rsidRPr="00F3733C">
        <w:rPr>
          <w:lang w:val="en-US"/>
        </w:rPr>
        <w:t>cheque</w:t>
      </w:r>
      <w:proofErr w:type="spellEnd"/>
      <w:r w:rsidRPr="00F3733C">
        <w:rPr>
          <w:lang w:val="en-US"/>
        </w:rPr>
        <w:t xml:space="preserve"> </w:t>
      </w:r>
      <w:r w:rsidRPr="00C05327">
        <w:rPr>
          <w:rFonts w:eastAsia="Times New Roman"/>
          <w:lang w:eastAsia="en-US"/>
        </w:rPr>
        <w:t>card</w:t>
      </w:r>
      <w:r w:rsidRPr="00F3733C">
        <w:rPr>
          <w:lang w:val="en-US"/>
        </w:rPr>
        <w:t xml:space="preserve"> format for the expert certificate was accepted. Germany has </w:t>
      </w:r>
      <w:r w:rsidRPr="00F3733C">
        <w:rPr>
          <w:lang w:val="en-US"/>
        </w:rPr>
        <w:lastRenderedPageBreak/>
        <w:t xml:space="preserve">agreed, he said, to prepare an application for introduction of the </w:t>
      </w:r>
      <w:proofErr w:type="spellStart"/>
      <w:r w:rsidRPr="00F3733C">
        <w:rPr>
          <w:lang w:val="en-US"/>
        </w:rPr>
        <w:t>cheque</w:t>
      </w:r>
      <w:proofErr w:type="spellEnd"/>
      <w:r w:rsidRPr="00F3733C">
        <w:rPr>
          <w:lang w:val="en-US"/>
        </w:rPr>
        <w:t xml:space="preserve"> card format, to come into force with effect from 1 January 2019.</w:t>
      </w:r>
    </w:p>
    <w:p w:rsidR="00FD7CDE" w:rsidRPr="00F3733C" w:rsidRDefault="00212FBC" w:rsidP="00C87B96">
      <w:pPr>
        <w:pStyle w:val="SingleTxtG"/>
        <w:tabs>
          <w:tab w:val="left" w:pos="1701"/>
        </w:tabs>
        <w:rPr>
          <w:lang w:val="en-US"/>
        </w:rPr>
      </w:pPr>
      <w:r w:rsidRPr="00F3733C">
        <w:rPr>
          <w:lang w:val="en-US"/>
        </w:rPr>
        <w:t>27.</w:t>
      </w:r>
      <w:r w:rsidRPr="00F3733C">
        <w:rPr>
          <w:lang w:val="en-US"/>
        </w:rPr>
        <w:tab/>
        <w:t xml:space="preserve">The Chair presents the draft of a German document for the safety committee, and explains the changes required in the ADN for introduction of the </w:t>
      </w:r>
      <w:proofErr w:type="spellStart"/>
      <w:r w:rsidRPr="00F3733C">
        <w:rPr>
          <w:lang w:val="en-US"/>
        </w:rPr>
        <w:t>cheque</w:t>
      </w:r>
      <w:proofErr w:type="spellEnd"/>
      <w:r w:rsidRPr="00F3733C">
        <w:rPr>
          <w:lang w:val="en-US"/>
        </w:rPr>
        <w:t xml:space="preserve"> card format. He further explains that </w:t>
      </w:r>
      <w:r w:rsidRPr="00C05327">
        <w:rPr>
          <w:rFonts w:eastAsia="Times New Roman"/>
          <w:lang w:eastAsia="en-US"/>
        </w:rPr>
        <w:t>the</w:t>
      </w:r>
      <w:r w:rsidRPr="00F3733C">
        <w:rPr>
          <w:lang w:val="en-US"/>
        </w:rPr>
        <w:t xml:space="preserve"> proposed amendments had been developed based on the ADR. He suggests looking at the draft at the next meeting of the informal working group.</w:t>
      </w:r>
    </w:p>
    <w:p w:rsidR="00297779" w:rsidRPr="00F3733C" w:rsidRDefault="00C87B96" w:rsidP="00C87B96">
      <w:pPr>
        <w:pStyle w:val="H1G"/>
        <w:rPr>
          <w:bCs/>
          <w:lang w:val="en-US"/>
        </w:rPr>
      </w:pPr>
      <w:r>
        <w:rPr>
          <w:lang w:val="en-US"/>
        </w:rPr>
        <w:tab/>
      </w:r>
      <w:r w:rsidR="00212FBC" w:rsidRPr="00F3733C">
        <w:rPr>
          <w:lang w:val="en-US"/>
        </w:rPr>
        <w:t>4.3.</w:t>
      </w:r>
      <w:r w:rsidR="00212FBC" w:rsidRPr="00F3733C">
        <w:rPr>
          <w:lang w:val="en-US"/>
        </w:rPr>
        <w:tab/>
        <w:t>Harmonization of Chapter 8.2</w:t>
      </w:r>
      <w:r w:rsidR="00212FBC" w:rsidRPr="00F3733C">
        <w:rPr>
          <w:cs/>
          <w:lang w:val="en-US"/>
        </w:rPr>
        <w:t xml:space="preserve"> “</w:t>
      </w:r>
      <w:r w:rsidR="00212FBC" w:rsidRPr="00F3733C">
        <w:rPr>
          <w:lang w:val="en-US"/>
        </w:rPr>
        <w:t>Requirements concerning training</w:t>
      </w:r>
      <w:r w:rsidR="00212FBC" w:rsidRPr="00F3733C">
        <w:rPr>
          <w:cs/>
          <w:lang w:val="en-US"/>
        </w:rPr>
        <w:t xml:space="preserve">” </w:t>
      </w:r>
      <w:r w:rsidR="00212FBC" w:rsidRPr="00F3733C">
        <w:rPr>
          <w:lang w:val="en-US"/>
        </w:rPr>
        <w:t>with 8.2 of ADR</w:t>
      </w:r>
    </w:p>
    <w:p w:rsidR="00A23DB6" w:rsidRPr="007E13B2" w:rsidRDefault="00212FBC" w:rsidP="00C87B96">
      <w:pPr>
        <w:pStyle w:val="SingleTxtG"/>
        <w:rPr>
          <w:lang w:val="fr-CH"/>
        </w:rPr>
      </w:pPr>
      <w:r w:rsidRPr="00F3733C">
        <w:rPr>
          <w:lang w:val="en-US"/>
        </w:rPr>
        <w:t xml:space="preserve">CCNR-ZKR/ADN/WG/CQ/2014/4 </w:t>
      </w:r>
      <w:r w:rsidRPr="00F3733C">
        <w:rPr>
          <w:cs/>
          <w:lang w:val="en-US"/>
        </w:rPr>
        <w:t xml:space="preserve">– </w:t>
      </w:r>
      <w:r w:rsidRPr="00F3733C">
        <w:rPr>
          <w:lang w:val="en-US"/>
        </w:rPr>
        <w:t xml:space="preserve">Com. </w:t>
      </w:r>
      <w:r w:rsidRPr="007E13B2">
        <w:rPr>
          <w:lang w:val="fr-CH"/>
        </w:rPr>
        <w:t>DE</w:t>
      </w:r>
    </w:p>
    <w:p w:rsidR="00A23DB6" w:rsidRPr="007E13B2" w:rsidRDefault="00212FBC" w:rsidP="00C87B96">
      <w:pPr>
        <w:pStyle w:val="SingleTxtG"/>
        <w:rPr>
          <w:lang w:val="fr-CH"/>
        </w:rPr>
      </w:pPr>
      <w:r w:rsidRPr="007E13B2">
        <w:rPr>
          <w:lang w:val="fr-CH"/>
        </w:rPr>
        <w:t xml:space="preserve">CCNR-ZKR/ADN/WG/CQ/2013/3 </w:t>
      </w:r>
      <w:r w:rsidRPr="00F3733C">
        <w:rPr>
          <w:cs/>
          <w:lang w:val="en-US"/>
        </w:rPr>
        <w:t xml:space="preserve">– </w:t>
      </w:r>
      <w:r w:rsidRPr="007E13B2">
        <w:rPr>
          <w:lang w:val="fr-CH"/>
        </w:rPr>
        <w:t>Com. DE</w:t>
      </w:r>
    </w:p>
    <w:p w:rsidR="00A23DB6" w:rsidRPr="007E13B2" w:rsidRDefault="00212FBC" w:rsidP="00C87B96">
      <w:pPr>
        <w:pStyle w:val="SingleTxtG"/>
        <w:rPr>
          <w:lang w:val="fr-CH"/>
        </w:rPr>
      </w:pPr>
      <w:r w:rsidRPr="007E13B2">
        <w:rPr>
          <w:lang w:val="fr-CH"/>
        </w:rPr>
        <w:t>CCNR-ZKR/ADN/WP.15/AC.2/2013/17, paras.13-15</w:t>
      </w:r>
    </w:p>
    <w:p w:rsidR="00A23DB6" w:rsidRPr="00C05327" w:rsidRDefault="00212FBC" w:rsidP="00C87B96">
      <w:pPr>
        <w:pStyle w:val="SingleTxtG"/>
        <w:rPr>
          <w:lang w:val="fr-CH"/>
        </w:rPr>
      </w:pPr>
      <w:r w:rsidRPr="00C05327">
        <w:rPr>
          <w:lang w:val="fr-CH"/>
        </w:rPr>
        <w:t>CCNR-ZKR/ADN/WP.15/AC.2/2013/31, paras 29-30</w:t>
      </w:r>
    </w:p>
    <w:p w:rsidR="000C44F3" w:rsidRPr="00F3733C" w:rsidRDefault="00212FBC" w:rsidP="00C87B96">
      <w:pPr>
        <w:pStyle w:val="SingleTxtG"/>
        <w:tabs>
          <w:tab w:val="left" w:pos="1701"/>
        </w:tabs>
        <w:rPr>
          <w:lang w:val="en-US"/>
        </w:rPr>
      </w:pPr>
      <w:r w:rsidRPr="00F3733C">
        <w:rPr>
          <w:lang w:val="en-US"/>
        </w:rPr>
        <w:t>28.</w:t>
      </w:r>
      <w:r w:rsidRPr="00F3733C">
        <w:rPr>
          <w:lang w:val="en-US"/>
        </w:rPr>
        <w:tab/>
        <w:t xml:space="preserve">The </w:t>
      </w:r>
      <w:r w:rsidRPr="00C05327">
        <w:rPr>
          <w:rFonts w:eastAsia="Times New Roman"/>
          <w:lang w:eastAsia="en-US"/>
        </w:rPr>
        <w:t>informal</w:t>
      </w:r>
      <w:r w:rsidRPr="00F3733C">
        <w:rPr>
          <w:lang w:val="en-US"/>
        </w:rPr>
        <w:t xml:space="preserve"> working group will continue the work at the next meeting.</w:t>
      </w:r>
    </w:p>
    <w:p w:rsidR="00A23DB6" w:rsidRPr="00F3733C" w:rsidRDefault="00C87B96" w:rsidP="00C87B96">
      <w:pPr>
        <w:pStyle w:val="H1G"/>
        <w:rPr>
          <w:bCs/>
          <w:lang w:val="en-US"/>
        </w:rPr>
      </w:pPr>
      <w:r>
        <w:rPr>
          <w:lang w:val="en-US"/>
        </w:rPr>
        <w:tab/>
      </w:r>
      <w:r w:rsidR="00212FBC" w:rsidRPr="00F3733C">
        <w:rPr>
          <w:lang w:val="en-US"/>
        </w:rPr>
        <w:t>4.4.</w:t>
      </w:r>
      <w:r w:rsidR="00212FBC" w:rsidRPr="00F3733C">
        <w:rPr>
          <w:lang w:val="en-US"/>
        </w:rPr>
        <w:tab/>
        <w:t>Evaluation of examination statistics</w:t>
      </w:r>
    </w:p>
    <w:p w:rsidR="00A23DB6" w:rsidRPr="00C05327" w:rsidRDefault="00212FBC" w:rsidP="00C87B96">
      <w:pPr>
        <w:pStyle w:val="SingleTxtG"/>
        <w:rPr>
          <w:lang w:val="es-ES"/>
        </w:rPr>
      </w:pPr>
      <w:r w:rsidRPr="00F3733C">
        <w:rPr>
          <w:lang w:val="en-US"/>
        </w:rPr>
        <w:t xml:space="preserve">CCNR-ZKR/ADN/WP.15/AC.2/54, para. </w:t>
      </w:r>
      <w:r w:rsidRPr="00C05327">
        <w:rPr>
          <w:lang w:val="es-ES"/>
        </w:rPr>
        <w:t>37</w:t>
      </w:r>
    </w:p>
    <w:p w:rsidR="00A23DB6" w:rsidRPr="00F3733C" w:rsidRDefault="00212FBC" w:rsidP="00C87B96">
      <w:pPr>
        <w:pStyle w:val="SingleTxtG"/>
        <w:rPr>
          <w:lang w:val="en-US"/>
        </w:rPr>
      </w:pPr>
      <w:r w:rsidRPr="00C05327">
        <w:rPr>
          <w:lang w:val="es-ES"/>
        </w:rPr>
        <w:t xml:space="preserve">CCNR-ZKR/ADN/WP.15/AC.2/56, para. </w:t>
      </w:r>
      <w:r w:rsidRPr="00F3733C">
        <w:rPr>
          <w:lang w:val="en-US"/>
        </w:rPr>
        <w:t>31</w:t>
      </w:r>
    </w:p>
    <w:p w:rsidR="00B94ADB" w:rsidRPr="00F3733C" w:rsidRDefault="00212FBC" w:rsidP="00C87B96">
      <w:pPr>
        <w:pStyle w:val="SingleTxtG"/>
        <w:tabs>
          <w:tab w:val="left" w:pos="1701"/>
        </w:tabs>
        <w:rPr>
          <w:lang w:val="en-US"/>
        </w:rPr>
      </w:pPr>
      <w:r w:rsidRPr="00F3733C">
        <w:rPr>
          <w:lang w:val="en-US"/>
        </w:rPr>
        <w:t>29.</w:t>
      </w:r>
      <w:r w:rsidRPr="00F3733C">
        <w:rPr>
          <w:lang w:val="en-US"/>
        </w:rPr>
        <w:tab/>
        <w:t>The informal working group will continue the work at the next meeting. It requests those delegations that have not yet submitted any information in the safety committee to support their work.</w:t>
      </w:r>
    </w:p>
    <w:p w:rsidR="000C44F3" w:rsidRPr="00F3733C" w:rsidRDefault="00C87B96" w:rsidP="00C87B96">
      <w:pPr>
        <w:pStyle w:val="HChG"/>
        <w:rPr>
          <w:szCs w:val="28"/>
          <w:lang w:val="en-US"/>
        </w:rPr>
      </w:pPr>
      <w:r>
        <w:rPr>
          <w:lang w:val="en-US"/>
        </w:rPr>
        <w:tab/>
      </w:r>
      <w:r w:rsidR="00212FBC" w:rsidRPr="00F3733C">
        <w:rPr>
          <w:lang w:val="en-US"/>
        </w:rPr>
        <w:t>5.</w:t>
      </w:r>
      <w:r w:rsidR="00212FBC" w:rsidRPr="00F3733C">
        <w:rPr>
          <w:lang w:val="en-US"/>
        </w:rPr>
        <w:tab/>
        <w:t>General issues concerning the catalogue of questions (item 3 of the calendar of work)</w:t>
      </w:r>
    </w:p>
    <w:p w:rsidR="0021472B" w:rsidRPr="00F3733C" w:rsidRDefault="00C87B96" w:rsidP="00C87B96">
      <w:pPr>
        <w:pStyle w:val="H1G"/>
        <w:rPr>
          <w:bCs/>
          <w:lang w:val="en-US"/>
        </w:rPr>
      </w:pPr>
      <w:r>
        <w:rPr>
          <w:lang w:val="en-US"/>
        </w:rPr>
        <w:tab/>
      </w:r>
      <w:r w:rsidR="00212FBC" w:rsidRPr="00F3733C">
        <w:rPr>
          <w:lang w:val="en-US"/>
        </w:rPr>
        <w:t>5.1</w:t>
      </w:r>
      <w:r>
        <w:rPr>
          <w:lang w:val="en-US"/>
        </w:rPr>
        <w:t>3</w:t>
      </w:r>
      <w:r w:rsidR="00B50570" w:rsidRPr="00F3733C">
        <w:rPr>
          <w:lang w:val="en-US"/>
        </w:rPr>
        <w:tab/>
      </w:r>
      <w:r w:rsidR="00212FBC" w:rsidRPr="00F3733C">
        <w:rPr>
          <w:lang w:val="en-US"/>
        </w:rPr>
        <w:t>Training courses</w:t>
      </w:r>
    </w:p>
    <w:p w:rsidR="00510736" w:rsidRPr="00F3733C" w:rsidRDefault="00212FBC" w:rsidP="00C87B96">
      <w:pPr>
        <w:pStyle w:val="SingleTxtG"/>
        <w:tabs>
          <w:tab w:val="left" w:pos="1701"/>
        </w:tabs>
        <w:rPr>
          <w:lang w:val="en-US"/>
        </w:rPr>
      </w:pPr>
      <w:r w:rsidRPr="00F3733C">
        <w:rPr>
          <w:lang w:val="en-US"/>
        </w:rPr>
        <w:t>30.</w:t>
      </w:r>
      <w:r w:rsidRPr="00F3733C">
        <w:rPr>
          <w:lang w:val="en-US"/>
        </w:rPr>
        <w:tab/>
        <w:t xml:space="preserve">Whether and how the carrying out of gas measurements is dealt with in the training courses </w:t>
      </w:r>
      <w:r w:rsidRPr="00C05327">
        <w:rPr>
          <w:rFonts w:eastAsia="Times New Roman"/>
          <w:lang w:eastAsia="en-US"/>
        </w:rPr>
        <w:t>was</w:t>
      </w:r>
      <w:r w:rsidRPr="00F3733C">
        <w:rPr>
          <w:lang w:val="en-US"/>
        </w:rPr>
        <w:t xml:space="preserve"> briefly touched upon. The measuring of poisonous and explosive gases was taught as part of the practical exercises. Those present were unable to provide any detailed information on the amount of time dedicated to the subject, nor the measuring methods/measuring devices employed.</w:t>
      </w:r>
    </w:p>
    <w:p w:rsidR="006A0188" w:rsidRPr="00F3733C" w:rsidRDefault="00212FBC" w:rsidP="00C87B96">
      <w:pPr>
        <w:pStyle w:val="SingleTxtG"/>
        <w:tabs>
          <w:tab w:val="left" w:pos="1701"/>
        </w:tabs>
        <w:rPr>
          <w:lang w:val="en-US"/>
        </w:rPr>
      </w:pPr>
      <w:r w:rsidRPr="00F3733C">
        <w:rPr>
          <w:lang w:val="en-US"/>
        </w:rPr>
        <w:t>31.</w:t>
      </w:r>
      <w:r w:rsidRPr="00F3733C">
        <w:rPr>
          <w:lang w:val="en-US"/>
        </w:rPr>
        <w:tab/>
        <w:t xml:space="preserve">The CEFIC representative reports on the conclusions drawn by a sampling working group </w:t>
      </w:r>
      <w:proofErr w:type="spellStart"/>
      <w:r w:rsidRPr="00F3733C">
        <w:rPr>
          <w:lang w:val="en-US"/>
        </w:rPr>
        <w:t>organised</w:t>
      </w:r>
      <w:proofErr w:type="spellEnd"/>
      <w:r w:rsidRPr="00F3733C">
        <w:rPr>
          <w:lang w:val="en-US"/>
        </w:rPr>
        <w:t xml:space="preserve"> by CEFIC and the shipping industry. This working group recommends including training material on the subject of sampling in ADN training courses.</w:t>
      </w:r>
    </w:p>
    <w:p w:rsidR="006A0188" w:rsidRPr="00F3733C" w:rsidRDefault="00212FBC" w:rsidP="00C87B96">
      <w:pPr>
        <w:pStyle w:val="SingleTxtG"/>
        <w:tabs>
          <w:tab w:val="left" w:pos="1701"/>
        </w:tabs>
        <w:rPr>
          <w:lang w:val="en-US"/>
        </w:rPr>
      </w:pPr>
      <w:r w:rsidRPr="00F3733C">
        <w:rPr>
          <w:lang w:val="en-US"/>
        </w:rPr>
        <w:t xml:space="preserve">The Expert Training Informal Working Group was of the opinion that making the individuals involved </w:t>
      </w:r>
      <w:r w:rsidRPr="00C05327">
        <w:rPr>
          <w:rFonts w:eastAsia="Times New Roman"/>
          <w:lang w:eastAsia="en-US"/>
        </w:rPr>
        <w:t>more</w:t>
      </w:r>
      <w:r w:rsidRPr="00F3733C">
        <w:rPr>
          <w:lang w:val="en-US"/>
        </w:rPr>
        <w:t xml:space="preserve"> aware of these issues was certainly desirable. But this is not primarily about safe carriage; the focus instead is on the quality assurance of the samples and the cooperation of the individuals involved in the sampling. This was not covered in the ADN expert training, he said.</w:t>
      </w:r>
    </w:p>
    <w:p w:rsidR="000C44F3" w:rsidRPr="00F3733C" w:rsidRDefault="00212FBC" w:rsidP="00C87B96">
      <w:pPr>
        <w:pStyle w:val="SingleTxtG"/>
        <w:rPr>
          <w:lang w:val="en-US"/>
        </w:rPr>
      </w:pPr>
      <w:r w:rsidRPr="00F3733C">
        <w:rPr>
          <w:lang w:val="en-US"/>
        </w:rPr>
        <w:t>The CEFIC representative then held out the prospect that the Sampling Working Group could instead draw up best practice guidelines on this matter.</w:t>
      </w:r>
    </w:p>
    <w:p w:rsidR="000C44F3" w:rsidRPr="00F3733C" w:rsidRDefault="00C87B96" w:rsidP="00C87B96">
      <w:pPr>
        <w:pStyle w:val="HChG"/>
        <w:rPr>
          <w:bCs/>
          <w:szCs w:val="28"/>
          <w:lang w:val="en-US"/>
        </w:rPr>
      </w:pPr>
      <w:r>
        <w:rPr>
          <w:lang w:val="en-US"/>
        </w:rPr>
        <w:lastRenderedPageBreak/>
        <w:tab/>
      </w:r>
      <w:r w:rsidR="00212FBC" w:rsidRPr="00F3733C">
        <w:rPr>
          <w:lang w:val="en-US"/>
        </w:rPr>
        <w:t xml:space="preserve">6. </w:t>
      </w:r>
      <w:r w:rsidR="00212FBC" w:rsidRPr="00F3733C">
        <w:rPr>
          <w:lang w:val="en-US"/>
        </w:rPr>
        <w:tab/>
        <w:t>Calendar</w:t>
      </w:r>
    </w:p>
    <w:p w:rsidR="000C44F3" w:rsidRDefault="00212FBC" w:rsidP="00C87B96">
      <w:pPr>
        <w:pStyle w:val="SingleTxtG"/>
        <w:tabs>
          <w:tab w:val="left" w:pos="1701"/>
        </w:tabs>
        <w:rPr>
          <w:lang w:val="en-US"/>
        </w:rPr>
      </w:pPr>
      <w:r w:rsidRPr="00F3733C">
        <w:rPr>
          <w:lang w:val="en-US"/>
        </w:rPr>
        <w:t>32.</w:t>
      </w:r>
      <w:r w:rsidRPr="00F3733C">
        <w:rPr>
          <w:lang w:val="en-US"/>
        </w:rPr>
        <w:tab/>
        <w:t xml:space="preserve">The </w:t>
      </w:r>
      <w:r w:rsidRPr="00C05327">
        <w:rPr>
          <w:rFonts w:eastAsia="Times New Roman"/>
          <w:lang w:eastAsia="en-US"/>
        </w:rPr>
        <w:t>group</w:t>
      </w:r>
      <w:r w:rsidRPr="00F3733C">
        <w:rPr>
          <w:lang w:val="en-US"/>
        </w:rPr>
        <w:t xml:space="preserve"> decided to hold its next meeting in Strasbourg from 26 to 28 September 2016, from 14 a.m. to 12 p.m.</w:t>
      </w:r>
    </w:p>
    <w:p w:rsidR="00C87B96" w:rsidRPr="00C87B96" w:rsidRDefault="00C87B96" w:rsidP="00C87B96">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C87B96" w:rsidRPr="00C87B96" w:rsidSect="007E13B2">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33" w:rsidRDefault="009A5333">
      <w:r>
        <w:separator/>
      </w:r>
    </w:p>
  </w:endnote>
  <w:endnote w:type="continuationSeparator" w:id="0">
    <w:p w:rsidR="009A5333" w:rsidRDefault="009A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7E13B2" w:rsidRDefault="007E13B2" w:rsidP="007E13B2">
    <w:pPr>
      <w:suppressAutoHyphens/>
      <w:spacing w:line="240" w:lineRule="atLeast"/>
      <w:rPr>
        <w:rFonts w:ascii="Times New Roman" w:hAnsi="Times New Roman" w:cs="Times New Roman"/>
        <w:b/>
        <w:sz w:val="18"/>
        <w:szCs w:val="18"/>
        <w:lang w:eastAsia="en-US"/>
      </w:rPr>
    </w:pPr>
    <w:r w:rsidRPr="007E13B2">
      <w:rPr>
        <w:rFonts w:ascii="Times New Roman" w:hAnsi="Times New Roman" w:cs="Times New Roman"/>
        <w:b/>
        <w:sz w:val="18"/>
        <w:szCs w:val="18"/>
        <w:lang w:eastAsia="en-US"/>
      </w:rPr>
      <w:fldChar w:fldCharType="begin"/>
    </w:r>
    <w:r w:rsidRPr="007E13B2">
      <w:rPr>
        <w:rFonts w:ascii="Times New Roman" w:hAnsi="Times New Roman" w:cs="Times New Roman"/>
        <w:b/>
        <w:sz w:val="18"/>
        <w:szCs w:val="18"/>
        <w:lang w:eastAsia="en-US"/>
      </w:rPr>
      <w:instrText xml:space="preserve"> PAGE   \* MERGEFORMAT </w:instrText>
    </w:r>
    <w:r w:rsidRPr="007E13B2">
      <w:rPr>
        <w:rFonts w:ascii="Times New Roman" w:hAnsi="Times New Roman" w:cs="Times New Roman"/>
        <w:b/>
        <w:sz w:val="18"/>
        <w:szCs w:val="18"/>
        <w:lang w:eastAsia="en-US"/>
      </w:rPr>
      <w:fldChar w:fldCharType="separate"/>
    </w:r>
    <w:r w:rsidR="00EF77B7">
      <w:rPr>
        <w:rFonts w:ascii="Times New Roman" w:hAnsi="Times New Roman" w:cs="Times New Roman"/>
        <w:b/>
        <w:noProof/>
        <w:sz w:val="18"/>
        <w:szCs w:val="18"/>
        <w:lang w:eastAsia="en-US"/>
      </w:rPr>
      <w:t>4</w:t>
    </w:r>
    <w:r w:rsidRPr="007E13B2">
      <w:rPr>
        <w:rFonts w:ascii="Times New Roman" w:hAnsi="Times New Roman" w:cs="Times New Roman"/>
        <w:b/>
        <w:noProof/>
        <w:sz w:val="18"/>
        <w:szCs w:val="18"/>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3A" w:rsidRPr="007E13B2" w:rsidRDefault="007E13B2" w:rsidP="007E13B2">
    <w:pPr>
      <w:suppressAutoHyphens/>
      <w:spacing w:line="240" w:lineRule="atLeast"/>
      <w:jc w:val="right"/>
      <w:rPr>
        <w:rFonts w:ascii="Times New Roman" w:hAnsi="Times New Roman" w:cs="Times New Roman"/>
        <w:b/>
        <w:sz w:val="18"/>
        <w:szCs w:val="18"/>
        <w:lang w:eastAsia="en-US"/>
      </w:rPr>
    </w:pPr>
    <w:r w:rsidRPr="007E13B2">
      <w:rPr>
        <w:rFonts w:ascii="Times New Roman" w:hAnsi="Times New Roman" w:cs="Times New Roman"/>
        <w:b/>
        <w:sz w:val="18"/>
        <w:szCs w:val="18"/>
        <w:lang w:eastAsia="en-US"/>
      </w:rPr>
      <w:fldChar w:fldCharType="begin"/>
    </w:r>
    <w:r w:rsidRPr="007E13B2">
      <w:rPr>
        <w:rFonts w:ascii="Times New Roman" w:hAnsi="Times New Roman" w:cs="Times New Roman"/>
        <w:b/>
        <w:sz w:val="18"/>
        <w:szCs w:val="18"/>
        <w:lang w:eastAsia="en-US"/>
      </w:rPr>
      <w:instrText xml:space="preserve"> PAGE   \* MERGEFORMAT </w:instrText>
    </w:r>
    <w:r w:rsidRPr="007E13B2">
      <w:rPr>
        <w:rFonts w:ascii="Times New Roman" w:hAnsi="Times New Roman" w:cs="Times New Roman"/>
        <w:b/>
        <w:sz w:val="18"/>
        <w:szCs w:val="18"/>
        <w:lang w:eastAsia="en-US"/>
      </w:rPr>
      <w:fldChar w:fldCharType="separate"/>
    </w:r>
    <w:r w:rsidR="00EF77B7">
      <w:rPr>
        <w:rFonts w:ascii="Times New Roman" w:hAnsi="Times New Roman" w:cs="Times New Roman"/>
        <w:b/>
        <w:noProof/>
        <w:sz w:val="18"/>
        <w:szCs w:val="18"/>
        <w:lang w:eastAsia="en-US"/>
      </w:rPr>
      <w:t>3</w:t>
    </w:r>
    <w:r w:rsidRPr="007E13B2">
      <w:rPr>
        <w:rFonts w:ascii="Times New Roman" w:hAnsi="Times New Roman" w:cs="Times New Roman"/>
        <w:b/>
        <w:noProof/>
        <w:sz w:val="18"/>
        <w:szCs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B2" w:rsidRPr="007E13B2" w:rsidRDefault="007E13B2" w:rsidP="007E13B2">
    <w:pPr>
      <w:suppressAutoHyphens/>
      <w:spacing w:line="240" w:lineRule="atLeast"/>
      <w:jc w:val="right"/>
      <w:rPr>
        <w:rFonts w:ascii="Times New Roman" w:hAnsi="Times New Roman" w:cs="Times New Roman"/>
        <w:b/>
        <w:sz w:val="18"/>
        <w:szCs w:val="18"/>
        <w:lang w:eastAsia="en-US"/>
      </w:rPr>
    </w:pPr>
    <w:r w:rsidRPr="007E13B2">
      <w:rPr>
        <w:rFonts w:ascii="Times New Roman" w:hAnsi="Times New Roman" w:cs="Times New Roman"/>
        <w:b/>
        <w:sz w:val="18"/>
        <w:szCs w:val="18"/>
        <w:lang w:eastAsia="en-US"/>
      </w:rPr>
      <w:fldChar w:fldCharType="begin"/>
    </w:r>
    <w:r w:rsidRPr="007E13B2">
      <w:rPr>
        <w:rFonts w:ascii="Times New Roman" w:hAnsi="Times New Roman" w:cs="Times New Roman"/>
        <w:b/>
        <w:sz w:val="18"/>
        <w:szCs w:val="18"/>
        <w:lang w:eastAsia="en-US"/>
      </w:rPr>
      <w:instrText xml:space="preserve"> PAGE   \* MERGEFORMAT </w:instrText>
    </w:r>
    <w:r w:rsidRPr="007E13B2">
      <w:rPr>
        <w:rFonts w:ascii="Times New Roman" w:hAnsi="Times New Roman" w:cs="Times New Roman"/>
        <w:b/>
        <w:sz w:val="18"/>
        <w:szCs w:val="18"/>
        <w:lang w:eastAsia="en-US"/>
      </w:rPr>
      <w:fldChar w:fldCharType="separate"/>
    </w:r>
    <w:r w:rsidR="00EF77B7">
      <w:rPr>
        <w:rFonts w:ascii="Times New Roman" w:hAnsi="Times New Roman" w:cs="Times New Roman"/>
        <w:b/>
        <w:noProof/>
        <w:sz w:val="18"/>
        <w:szCs w:val="18"/>
        <w:lang w:eastAsia="en-US"/>
      </w:rPr>
      <w:t>1</w:t>
    </w:r>
    <w:r w:rsidRPr="007E13B2">
      <w:rPr>
        <w:rFonts w:ascii="Times New Roman" w:hAnsi="Times New Roman" w:cs="Times New Roman"/>
        <w:b/>
        <w:noProof/>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33" w:rsidRDefault="009A5333">
      <w:r>
        <w:separator/>
      </w:r>
    </w:p>
  </w:footnote>
  <w:footnote w:type="continuationSeparator" w:id="0">
    <w:p w:rsidR="009A5333" w:rsidRDefault="009A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B2" w:rsidRPr="008852E9" w:rsidRDefault="007E13B2" w:rsidP="007E13B2">
    <w:pPr>
      <w:pBdr>
        <w:bottom w:val="single" w:sz="4" w:space="1" w:color="auto"/>
      </w:pBdr>
      <w:suppressAutoHyphens/>
      <w:rPr>
        <w:rFonts w:ascii="Times New Roman" w:hAnsi="Times New Roman" w:cs="Times New Roman"/>
        <w:sz w:val="18"/>
        <w:szCs w:val="18"/>
        <w:lang w:val="fr-CH" w:eastAsia="en-US"/>
      </w:rPr>
    </w:pPr>
    <w:r w:rsidRPr="008852E9">
      <w:rPr>
        <w:rFonts w:ascii="Times New Roman" w:hAnsi="Times New Roman" w:cs="Times New Roman"/>
        <w:b/>
        <w:sz w:val="18"/>
        <w:szCs w:val="18"/>
        <w:lang w:val="fr-CH" w:eastAsia="en-US"/>
      </w:rPr>
      <w:t>WP.15/AC.2/29/INF.</w:t>
    </w:r>
    <w:r w:rsidR="00EF77B7">
      <w:rPr>
        <w:rFonts w:ascii="Times New Roman" w:hAnsi="Times New Roman" w:cs="Times New Roman"/>
        <w:b/>
        <w:sz w:val="18"/>
        <w:szCs w:val="18"/>
        <w:lang w:val="fr-CH" w:eastAsia="en-US"/>
      </w:rPr>
      <w:t>5</w:t>
    </w:r>
  </w:p>
  <w:p w:rsidR="0059123A" w:rsidRPr="007E13B2" w:rsidRDefault="0059123A" w:rsidP="007E1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B2" w:rsidRPr="007E13B2" w:rsidRDefault="007E13B2" w:rsidP="007E13B2">
    <w:pPr>
      <w:pBdr>
        <w:bottom w:val="single" w:sz="4" w:space="1" w:color="auto"/>
      </w:pBdr>
      <w:suppressAutoHyphens/>
      <w:jc w:val="right"/>
      <w:rPr>
        <w:rFonts w:ascii="Times New Roman" w:hAnsi="Times New Roman" w:cs="Times New Roman"/>
        <w:sz w:val="18"/>
        <w:szCs w:val="18"/>
        <w:lang w:val="fr-CH" w:eastAsia="en-US"/>
      </w:rPr>
    </w:pPr>
    <w:r w:rsidRPr="007E13B2">
      <w:rPr>
        <w:rFonts w:ascii="Times New Roman" w:hAnsi="Times New Roman" w:cs="Times New Roman"/>
        <w:b/>
        <w:sz w:val="18"/>
        <w:szCs w:val="18"/>
        <w:lang w:val="fr-CH" w:eastAsia="en-US"/>
      </w:rPr>
      <w:t>WP.15/AC.2/29/INF.</w:t>
    </w:r>
    <w:r w:rsidR="00EF77B7">
      <w:rPr>
        <w:rFonts w:ascii="Times New Roman" w:hAnsi="Times New Roman" w:cs="Times New Roman"/>
        <w:b/>
        <w:sz w:val="18"/>
        <w:szCs w:val="18"/>
        <w:lang w:val="fr-CH" w:eastAsia="en-US"/>
      </w:rPr>
      <w:t>5</w:t>
    </w:r>
    <w:bookmarkStart w:id="2" w:name="_GoBack"/>
    <w:bookmarkEnd w:id="2"/>
  </w:p>
  <w:p w:rsidR="0059123A" w:rsidRPr="009F3F20" w:rsidRDefault="0059123A" w:rsidP="009F3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B7" w:rsidRDefault="00EF7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44A"/>
    <w:multiLevelType w:val="multilevel"/>
    <w:tmpl w:val="8C6ED2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7E449B"/>
    <w:multiLevelType w:val="hybridMultilevel"/>
    <w:tmpl w:val="EBA012E0"/>
    <w:lvl w:ilvl="0" w:tplc="FFFFFFFF">
      <w:start w:val="5"/>
      <w:numFmt w:val="decimal"/>
      <w:lvlText w:val="%1."/>
      <w:lvlJc w:val="left"/>
      <w:pPr>
        <w:tabs>
          <w:tab w:val="num" w:pos="930"/>
        </w:tabs>
        <w:ind w:left="930" w:hanging="57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E25865"/>
    <w:multiLevelType w:val="hybridMultilevel"/>
    <w:tmpl w:val="5B56848A"/>
    <w:lvl w:ilvl="0" w:tplc="FFFFFFFF">
      <w:start w:val="1"/>
      <w:numFmt w:val="bullet"/>
      <w:lvlText w:val="-"/>
      <w:lvlJc w:val="left"/>
      <w:pPr>
        <w:ind w:left="1080" w:hanging="360"/>
      </w:pPr>
      <w:rPr>
        <w:rFonts w:ascii="Arial" w:eastAsia="Times New Roman" w:hAnsi="Aria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nsid w:val="12A45DC2"/>
    <w:multiLevelType w:val="hybridMultilevel"/>
    <w:tmpl w:val="CE809392"/>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4">
    <w:nsid w:val="154A639D"/>
    <w:multiLevelType w:val="hybridMultilevel"/>
    <w:tmpl w:val="9258A648"/>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21DA63AC"/>
    <w:multiLevelType w:val="hybridMultilevel"/>
    <w:tmpl w:val="32C87E0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7D42C8C"/>
    <w:multiLevelType w:val="multilevel"/>
    <w:tmpl w:val="5B8EC48C"/>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880663E"/>
    <w:multiLevelType w:val="multilevel"/>
    <w:tmpl w:val="CF6CFBDC"/>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2983398E"/>
    <w:multiLevelType w:val="multilevel"/>
    <w:tmpl w:val="838CFB60"/>
    <w:lvl w:ilvl="0">
      <w:start w:val="1"/>
      <w:numFmt w:val="decimal"/>
      <w:lvlText w:val="%1."/>
      <w:lvlJc w:val="left"/>
      <w:pPr>
        <w:tabs>
          <w:tab w:val="num" w:pos="0"/>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2BE70F2"/>
    <w:multiLevelType w:val="multilevel"/>
    <w:tmpl w:val="7DBE696C"/>
    <w:lvl w:ilvl="0">
      <w:start w:val="1"/>
      <w:numFmt w:val="decimal"/>
      <w:lvlText w:val="%1."/>
      <w:lvlJc w:val="left"/>
      <w:pPr>
        <w:tabs>
          <w:tab w:val="num" w:pos="930"/>
        </w:tabs>
        <w:ind w:left="930" w:hanging="5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42658A1"/>
    <w:multiLevelType w:val="hybridMultilevel"/>
    <w:tmpl w:val="BBCC16EE"/>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1">
    <w:nsid w:val="36D66F2A"/>
    <w:multiLevelType w:val="hybridMultilevel"/>
    <w:tmpl w:val="A06CF608"/>
    <w:lvl w:ilvl="0" w:tplc="FFFFFFFF">
      <w:start w:val="1"/>
      <w:numFmt w:val="decimal"/>
      <w:pStyle w:val="Bullet1G"/>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39AC2B35"/>
    <w:multiLevelType w:val="multilevel"/>
    <w:tmpl w:val="04070025"/>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3E587BA5"/>
    <w:multiLevelType w:val="hybridMultilevel"/>
    <w:tmpl w:val="80F81FE4"/>
    <w:lvl w:ilvl="0" w:tplc="FFFFFFFF">
      <w:start w:val="1"/>
      <w:numFmt w:val="decimal"/>
      <w:lvlText w:val="%1."/>
      <w:lvlJc w:val="left"/>
      <w:pPr>
        <w:tabs>
          <w:tab w:val="num" w:pos="1287"/>
        </w:tabs>
        <w:ind w:left="1287"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14">
    <w:nsid w:val="5E0244F5"/>
    <w:multiLevelType w:val="hybridMultilevel"/>
    <w:tmpl w:val="22080F92"/>
    <w:lvl w:ilvl="0" w:tplc="FFFFFFFF">
      <w:start w:val="1"/>
      <w:numFmt w:val="bullet"/>
      <w:lvlText w:val="-"/>
      <w:lvlJc w:val="left"/>
      <w:pPr>
        <w:ind w:left="720" w:hanging="360"/>
      </w:pPr>
      <w:rPr>
        <w:rFonts w:ascii="Courier New" w:eastAsia="Times New Roman"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E9845C4"/>
    <w:multiLevelType w:val="multilevel"/>
    <w:tmpl w:val="CF6CFBD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4AC5ED4"/>
    <w:multiLevelType w:val="hybridMultilevel"/>
    <w:tmpl w:val="5C3E0E5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nsid w:val="70BE760B"/>
    <w:multiLevelType w:val="multilevel"/>
    <w:tmpl w:val="6E10E114"/>
    <w:lvl w:ilvl="0">
      <w:start w:val="1"/>
      <w:numFmt w:val="decimal"/>
      <w:lvlText w:val="%1."/>
      <w:lvlJc w:val="left"/>
      <w:pPr>
        <w:tabs>
          <w:tab w:val="num" w:pos="0"/>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40E1B99"/>
    <w:multiLevelType w:val="singleLevel"/>
    <w:tmpl w:val="D4D8E1C0"/>
    <w:lvl w:ilvl="0">
      <w:start w:val="1"/>
      <w:numFmt w:val="decimal"/>
      <w:lvlText w:val="%1)"/>
      <w:lvlJc w:val="left"/>
      <w:pPr>
        <w:tabs>
          <w:tab w:val="num" w:pos="705"/>
        </w:tabs>
        <w:ind w:left="705" w:hanging="705"/>
      </w:pPr>
      <w:rPr>
        <w:rFonts w:cs="Times New Roman" w:hint="default"/>
      </w:rPr>
    </w:lvl>
  </w:abstractNum>
  <w:abstractNum w:abstractNumId="19">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76241BA7"/>
    <w:multiLevelType w:val="hybridMultilevel"/>
    <w:tmpl w:val="22FEB0A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6B13F10"/>
    <w:multiLevelType w:val="multilevel"/>
    <w:tmpl w:val="D1F2D30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1"/>
  </w:num>
  <w:num w:numId="2">
    <w:abstractNumId w:val="0"/>
  </w:num>
  <w:num w:numId="3">
    <w:abstractNumId w:val="4"/>
  </w:num>
  <w:num w:numId="4">
    <w:abstractNumId w:val="5"/>
  </w:num>
  <w:num w:numId="5">
    <w:abstractNumId w:val="8"/>
  </w:num>
  <w:num w:numId="6">
    <w:abstractNumId w:val="17"/>
  </w:num>
  <w:num w:numId="7">
    <w:abstractNumId w:val="19"/>
  </w:num>
  <w:num w:numId="8">
    <w:abstractNumId w:val="7"/>
  </w:num>
  <w:num w:numId="9">
    <w:abstractNumId w:val="22"/>
  </w:num>
  <w:num w:numId="10">
    <w:abstractNumId w:val="21"/>
  </w:num>
  <w:num w:numId="11">
    <w:abstractNumId w:val="15"/>
  </w:num>
  <w:num w:numId="12">
    <w:abstractNumId w:val="6"/>
  </w:num>
  <w:num w:numId="13">
    <w:abstractNumId w:val="13"/>
  </w:num>
  <w:num w:numId="14">
    <w:abstractNumId w:val="1"/>
  </w:num>
  <w:num w:numId="15">
    <w:abstractNumId w:val="20"/>
  </w:num>
  <w:num w:numId="16">
    <w:abstractNumId w:val="12"/>
  </w:num>
  <w:num w:numId="17">
    <w:abstractNumId w:val="9"/>
  </w:num>
  <w:num w:numId="18">
    <w:abstractNumId w:val="7"/>
  </w:num>
  <w:num w:numId="19">
    <w:abstractNumId w:val="7"/>
  </w:num>
  <w:num w:numId="20">
    <w:abstractNumId w:val="18"/>
  </w:num>
  <w:num w:numId="21">
    <w:abstractNumId w:val="7"/>
  </w:num>
  <w:num w:numId="22">
    <w:abstractNumId w:val="7"/>
  </w:num>
  <w:num w:numId="23">
    <w:abstractNumId w:val="7"/>
  </w:num>
  <w:num w:numId="24">
    <w:abstractNumId w:val="2"/>
  </w:num>
  <w:num w:numId="25">
    <w:abstractNumId w:val="10"/>
  </w:num>
  <w:num w:numId="26">
    <w:abstractNumId w:val="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0868BB-624B-42DF-A649-FB203003A2F5}"/>
    <w:docVar w:name="dgnword-eventsink" w:val="128103072"/>
  </w:docVars>
  <w:rsids>
    <w:rsidRoot w:val="003E761E"/>
    <w:rsid w:val="00003AA7"/>
    <w:rsid w:val="00025844"/>
    <w:rsid w:val="000716F8"/>
    <w:rsid w:val="00093F3F"/>
    <w:rsid w:val="000C44F3"/>
    <w:rsid w:val="000D7961"/>
    <w:rsid w:val="000E287F"/>
    <w:rsid w:val="00125451"/>
    <w:rsid w:val="001B7C90"/>
    <w:rsid w:val="001E7295"/>
    <w:rsid w:val="001F75EB"/>
    <w:rsid w:val="00212FBC"/>
    <w:rsid w:val="0021472B"/>
    <w:rsid w:val="00236DE2"/>
    <w:rsid w:val="00260F14"/>
    <w:rsid w:val="00260FEA"/>
    <w:rsid w:val="00297779"/>
    <w:rsid w:val="002D401D"/>
    <w:rsid w:val="00315443"/>
    <w:rsid w:val="003208F7"/>
    <w:rsid w:val="0035417F"/>
    <w:rsid w:val="003542DB"/>
    <w:rsid w:val="00387595"/>
    <w:rsid w:val="003B2380"/>
    <w:rsid w:val="003D0A76"/>
    <w:rsid w:val="003E64BC"/>
    <w:rsid w:val="003E6A8D"/>
    <w:rsid w:val="003E761E"/>
    <w:rsid w:val="00443666"/>
    <w:rsid w:val="00450BB6"/>
    <w:rsid w:val="004650DA"/>
    <w:rsid w:val="0047327B"/>
    <w:rsid w:val="00494279"/>
    <w:rsid w:val="004F424B"/>
    <w:rsid w:val="00510736"/>
    <w:rsid w:val="005278EF"/>
    <w:rsid w:val="0054328A"/>
    <w:rsid w:val="0059123A"/>
    <w:rsid w:val="005C7279"/>
    <w:rsid w:val="00626608"/>
    <w:rsid w:val="00660403"/>
    <w:rsid w:val="0068368E"/>
    <w:rsid w:val="006A0188"/>
    <w:rsid w:val="006E0B04"/>
    <w:rsid w:val="00785B7B"/>
    <w:rsid w:val="007E13B2"/>
    <w:rsid w:val="00801F8C"/>
    <w:rsid w:val="00864511"/>
    <w:rsid w:val="0089698C"/>
    <w:rsid w:val="008C4745"/>
    <w:rsid w:val="009A5333"/>
    <w:rsid w:val="009F1CD1"/>
    <w:rsid w:val="009F3F20"/>
    <w:rsid w:val="00A16ACB"/>
    <w:rsid w:val="00A23DB6"/>
    <w:rsid w:val="00AD7C4D"/>
    <w:rsid w:val="00B50570"/>
    <w:rsid w:val="00B5210A"/>
    <w:rsid w:val="00B94ADB"/>
    <w:rsid w:val="00BB17CB"/>
    <w:rsid w:val="00BE7AE0"/>
    <w:rsid w:val="00C05327"/>
    <w:rsid w:val="00C24CAB"/>
    <w:rsid w:val="00C63CF2"/>
    <w:rsid w:val="00C80BF1"/>
    <w:rsid w:val="00C87B96"/>
    <w:rsid w:val="00CD2958"/>
    <w:rsid w:val="00CD2F81"/>
    <w:rsid w:val="00D22590"/>
    <w:rsid w:val="00D35315"/>
    <w:rsid w:val="00D35901"/>
    <w:rsid w:val="00D40BED"/>
    <w:rsid w:val="00E30CF0"/>
    <w:rsid w:val="00E4779C"/>
    <w:rsid w:val="00E75B0B"/>
    <w:rsid w:val="00ED52FE"/>
    <w:rsid w:val="00EF77B7"/>
    <w:rsid w:val="00F06B0D"/>
    <w:rsid w:val="00F3733C"/>
    <w:rsid w:val="00F6780D"/>
    <w:rsid w:val="00F901F7"/>
    <w:rsid w:val="00FD60CC"/>
    <w:rsid w:val="00FD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uiPriority w:val="9"/>
    <w:qFormat/>
    <w:pPr>
      <w:keepNext/>
      <w:numPr>
        <w:numId w:val="8"/>
      </w:numPr>
      <w:spacing w:before="240" w:after="60"/>
      <w:outlineLvl w:val="0"/>
    </w:pPr>
    <w:rPr>
      <w:b/>
      <w:bCs/>
      <w:kern w:val="32"/>
      <w:sz w:val="32"/>
      <w:szCs w:val="32"/>
    </w:rPr>
  </w:style>
  <w:style w:type="paragraph" w:styleId="Heading2">
    <w:name w:val="heading 2"/>
    <w:basedOn w:val="Normal"/>
    <w:next w:val="Normal"/>
    <w:link w:val="Heading2Char"/>
    <w:uiPriority w:val="9"/>
    <w:qFormat/>
    <w:pPr>
      <w:keepNext/>
      <w:numPr>
        <w:ilvl w:val="1"/>
        <w:numId w:val="8"/>
      </w:numPr>
      <w:spacing w:before="240" w:after="60"/>
      <w:outlineLvl w:val="1"/>
    </w:pPr>
    <w:rPr>
      <w:b/>
      <w:bCs/>
      <w:i/>
      <w:iCs/>
      <w:sz w:val="28"/>
      <w:szCs w:val="28"/>
    </w:rPr>
  </w:style>
  <w:style w:type="paragraph" w:styleId="Heading3">
    <w:name w:val="heading 3"/>
    <w:basedOn w:val="Normal"/>
    <w:next w:val="Normal"/>
    <w:link w:val="Heading3Char"/>
    <w:uiPriority w:val="9"/>
    <w:qFormat/>
    <w:pPr>
      <w:keepNext/>
      <w:numPr>
        <w:ilvl w:val="2"/>
        <w:numId w:val="8"/>
      </w:numPr>
      <w:spacing w:before="240" w:after="60"/>
      <w:outlineLvl w:val="2"/>
    </w:pPr>
    <w:rPr>
      <w:b/>
      <w:bCs/>
      <w:sz w:val="26"/>
      <w:szCs w:val="26"/>
    </w:rPr>
  </w:style>
  <w:style w:type="paragraph" w:styleId="Heading4">
    <w:name w:val="heading 4"/>
    <w:basedOn w:val="Normal"/>
    <w:next w:val="Normal"/>
    <w:link w:val="Heading4Char"/>
    <w:uiPriority w:val="9"/>
    <w:qFormat/>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8"/>
      </w:numPr>
      <w:spacing w:before="240" w:after="60"/>
      <w:outlineLvl w:val="6"/>
    </w:pPr>
  </w:style>
  <w:style w:type="paragraph" w:styleId="Heading8">
    <w:name w:val="heading 8"/>
    <w:basedOn w:val="Normal"/>
    <w:next w:val="Normal"/>
    <w:link w:val="Heading8Char"/>
    <w:uiPriority w:val="9"/>
    <w:qFormat/>
    <w:pPr>
      <w:numPr>
        <w:ilvl w:val="7"/>
        <w:numId w:val="8"/>
      </w:numPr>
      <w:spacing w:before="240" w:after="60"/>
      <w:outlineLvl w:val="7"/>
    </w:pPr>
    <w:rPr>
      <w:i/>
      <w:iCs/>
    </w:rPr>
  </w:style>
  <w:style w:type="paragraph" w:styleId="Heading9">
    <w:name w:val="heading 9"/>
    <w:basedOn w:val="Normal"/>
    <w:next w:val="Normal"/>
    <w:link w:val="Heading9Char"/>
    <w:uiPriority w:val="9"/>
    <w:qFormat/>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locked/>
    <w:rPr>
      <w:rFonts w:ascii="Calibri" w:hAnsi="Calibri" w:cs="Times New Roman"/>
      <w:b/>
      <w:bCs/>
      <w:sz w:val="22"/>
      <w:szCs w:val="22"/>
      <w:lang w:val="en-GB" w:eastAsia="en-GB"/>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en-GB" w:eastAsia="en-GB"/>
    </w:rPr>
  </w:style>
  <w:style w:type="character" w:customStyle="1" w:styleId="Heading8Char">
    <w:name w:val="Heading 8 Char"/>
    <w:basedOn w:val="DefaultParagraphFont"/>
    <w:link w:val="Heading8"/>
    <w:uiPriority w:val="9"/>
    <w:semiHidden/>
    <w:locked/>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en-GB" w:eastAsia="en-GB"/>
    </w:rPr>
  </w:style>
  <w:style w:type="table" w:styleId="TableGrid">
    <w:name w:val="Table Grid"/>
    <w:basedOn w:val="TableNormal"/>
    <w:uiPriority w:val="5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iPriority w:val="99"/>
    <w:pPr>
      <w:tabs>
        <w:tab w:val="center" w:pos="4536"/>
        <w:tab w:val="right" w:pos="9072"/>
      </w:tabs>
    </w:pPr>
  </w:style>
  <w:style w:type="character" w:customStyle="1" w:styleId="HeaderChar">
    <w:name w:val="Header Char"/>
    <w:aliases w:val="6_G Char"/>
    <w:basedOn w:val="DefaultParagraphFont"/>
    <w:link w:val="Header"/>
    <w:uiPriority w:val="99"/>
    <w:semiHidden/>
    <w:locked/>
    <w:rPr>
      <w:rFonts w:ascii="Arial" w:hAnsi="Arial" w:cs="Arial"/>
      <w:sz w:val="24"/>
      <w:szCs w:val="24"/>
      <w:lang w:val="en-GB" w:eastAsia="en-GB"/>
    </w:rPr>
  </w:style>
  <w:style w:type="paragraph" w:styleId="Footer">
    <w:name w:val="footer"/>
    <w:aliases w:val="3_G"/>
    <w:basedOn w:val="Normal"/>
    <w:link w:val="FooterChar"/>
    <w:uiPriority w:val="99"/>
    <w:pPr>
      <w:tabs>
        <w:tab w:val="center" w:pos="4536"/>
        <w:tab w:val="right" w:pos="9072"/>
      </w:tabs>
    </w:pPr>
    <w:rPr>
      <w:rFonts w:cs="Times New Roman"/>
    </w:rPr>
  </w:style>
  <w:style w:type="character" w:customStyle="1" w:styleId="FooterChar">
    <w:name w:val="Footer Char"/>
    <w:aliases w:val="3_G Char"/>
    <w:basedOn w:val="DefaultParagraphFont"/>
    <w:link w:val="Footer"/>
    <w:uiPriority w:val="99"/>
    <w:locked/>
    <w:rPr>
      <w:rFonts w:ascii="Arial" w:hAnsi="Arial" w:cs="Times New Roman"/>
      <w:sz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customStyle="1" w:styleId="BodyTextIndent21">
    <w:name w:val="Body Text Indent 21"/>
    <w:basedOn w:val="Normal"/>
    <w:pPr>
      <w:widowControl w:val="0"/>
      <w:tabs>
        <w:tab w:val="left" w:pos="426"/>
      </w:tabs>
      <w:spacing w:line="240" w:lineRule="atLeast"/>
      <w:ind w:left="426" w:hanging="426"/>
      <w:jc w:val="both"/>
    </w:pPr>
    <w:rPr>
      <w:rFonts w:cs="Times New Roman"/>
      <w:sz w:val="20"/>
      <w:szCs w:val="20"/>
    </w:rPr>
  </w:style>
  <w:style w:type="character" w:styleId="FootnoteReference">
    <w:name w:val="footnote reference"/>
    <w:aliases w:val="4_G,Footnote Reference/"/>
    <w:basedOn w:val="DefaultParagraphFont"/>
    <w:uiPriority w:val="99"/>
    <w:rPr>
      <w:rFonts w:ascii="Times New Roman" w:hAnsi="Times New Roman" w:cs="Times New Roman"/>
      <w:sz w:val="18"/>
      <w:vertAlign w:val="superscript"/>
      <w:lang w:val="en-GB" w:eastAsia="en-GB"/>
    </w:rPr>
  </w:style>
  <w:style w:type="paragraph" w:styleId="BodyTextIndent2">
    <w:name w:val="Body Text Indent 2"/>
    <w:basedOn w:val="Normal"/>
    <w:link w:val="BodyTextIndent2Char"/>
    <w:uiPriority w:val="99"/>
    <w:pPr>
      <w:spacing w:line="220" w:lineRule="exact"/>
      <w:ind w:left="567" w:hanging="567"/>
      <w:jc w:val="both"/>
    </w:pPr>
    <w:rPr>
      <w:sz w:val="20"/>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PageNumber">
    <w:name w:val="page number"/>
    <w:basedOn w:val="DefaultParagraphFont"/>
    <w:uiPriority w:val="99"/>
    <w:rPr>
      <w:rFonts w:cs="Times New Roman"/>
      <w:lang w:val="en-GB" w:eastAsia="en-GB"/>
    </w:rPr>
  </w:style>
  <w:style w:type="paragraph" w:styleId="FootnoteText">
    <w:name w:val="footnote text"/>
    <w:aliases w:val="5_G"/>
    <w:basedOn w:val="Normal"/>
    <w:link w:val="FootnoteTextChar"/>
    <w:uiPriority w:val="99"/>
    <w:rPr>
      <w:sz w:val="20"/>
      <w:szCs w:val="20"/>
    </w:rPr>
  </w:style>
  <w:style w:type="character" w:customStyle="1" w:styleId="FootnoteTextChar">
    <w:name w:val="Footnote Text Char"/>
    <w:aliases w:val="5_G Char"/>
    <w:basedOn w:val="DefaultParagraphFont"/>
    <w:link w:val="FootnoteText"/>
    <w:uiPriority w:val="99"/>
    <w:locked/>
    <w:rPr>
      <w:rFonts w:ascii="Arial" w:hAnsi="Arial" w:cs="Arial"/>
      <w:lang w:val="en-GB" w:eastAsia="en-GB"/>
    </w:rPr>
  </w:style>
  <w:style w:type="paragraph" w:customStyle="1" w:styleId="berarbeitung1">
    <w:name w:val="Überarbeitung1"/>
    <w:hidden/>
    <w:uiPriority w:val="99"/>
    <w:semiHidden/>
    <w:rPr>
      <w:rFonts w:ascii="Arial" w:hAnsi="Arial" w:cs="Arial"/>
      <w:sz w:val="24"/>
      <w:szCs w:val="24"/>
      <w:lang w:val="en-GB" w:eastAsia="en-GB"/>
    </w:rPr>
  </w:style>
  <w:style w:type="character" w:styleId="CommentReference">
    <w:name w:val="annotation reference"/>
    <w:basedOn w:val="DefaultParagraphFont"/>
    <w:uiPriority w:val="99"/>
    <w:semiHidden/>
    <w:unhideWhenUsed/>
    <w:rPr>
      <w:rFonts w:cs="Times New Roman"/>
      <w:sz w:val="16"/>
      <w:lang w:val="en-GB" w:eastAsia="en-GB"/>
    </w:rPr>
  </w:style>
  <w:style w:type="paragraph" w:styleId="CommentText">
    <w:name w:val="annotation text"/>
    <w:basedOn w:val="Normal"/>
    <w:link w:val="CommentTextChar"/>
    <w:uiPriority w:val="99"/>
    <w:semiHidden/>
    <w:unhideWhenUsed/>
    <w:rPr>
      <w:rFonts w:cs="Times New Roman"/>
      <w:sz w:val="20"/>
      <w:szCs w:val="20"/>
    </w:rPr>
  </w:style>
  <w:style w:type="character" w:customStyle="1" w:styleId="CommentTextChar">
    <w:name w:val="Comment Text Char"/>
    <w:basedOn w:val="DefaultParagraphFont"/>
    <w:link w:val="CommentText"/>
    <w:uiPriority w:val="99"/>
    <w:semiHidden/>
    <w:locked/>
    <w:rPr>
      <w:rFonts w:ascii="Arial" w:hAnsi="Arial" w:cs="Times New Roman"/>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lang w:val="en-GB" w:eastAsia="en-GB"/>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rPr>
  </w:style>
  <w:style w:type="paragraph" w:customStyle="1" w:styleId="Paragraphedeliste1">
    <w:name w:val="Paragraphe de liste1"/>
    <w:basedOn w:val="Normal"/>
    <w:uiPriority w:val="34"/>
    <w:qFormat/>
    <w:pPr>
      <w:ind w:left="708"/>
    </w:pPr>
  </w:style>
  <w:style w:type="character" w:styleId="Hyperlink">
    <w:name w:val="Hyperlink"/>
    <w:basedOn w:val="DefaultParagraphFont"/>
    <w:uiPriority w:val="99"/>
    <w:unhideWhenUsed/>
    <w:rPr>
      <w:rFonts w:cs="Times New Roman"/>
      <w:color w:val="0000FF"/>
      <w:u w:val="single"/>
      <w:lang w:val="en-GB" w:eastAsia="en-GB"/>
    </w:rPr>
  </w:style>
  <w:style w:type="character" w:styleId="FollowedHyperlink">
    <w:name w:val="FollowedHyperlink"/>
    <w:basedOn w:val="DefaultParagraphFont"/>
    <w:uiPriority w:val="99"/>
    <w:semiHidden/>
    <w:unhideWhenUsed/>
    <w:rPr>
      <w:rFonts w:cs="Times New Roman"/>
      <w:color w:val="800080"/>
      <w:u w:val="single"/>
      <w:lang w:val="en-GB" w:eastAsia="en-G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customStyle="1" w:styleId="TDatelangues">
    <w:name w:val="T_Date_langues"/>
    <w:basedOn w:val="Header"/>
    <w:qFormat/>
    <w:pPr>
      <w:tabs>
        <w:tab w:val="clear" w:pos="4536"/>
        <w:tab w:val="clear" w:pos="9072"/>
      </w:tabs>
      <w:ind w:left="6521"/>
      <w:outlineLvl w:val="0"/>
    </w:pPr>
    <w:rPr>
      <w:rFonts w:cs="Times New Roman"/>
      <w:sz w:val="20"/>
      <w:szCs w:val="20"/>
    </w:rPr>
  </w:style>
  <w:style w:type="character" w:customStyle="1" w:styleId="st1">
    <w:name w:val="st1"/>
    <w:basedOn w:val="DefaultParagraphFont"/>
    <w:rPr>
      <w:rFonts w:cs="Times New Roman"/>
      <w:lang w:val="en-GB" w:eastAsia="en-GB"/>
    </w:rPr>
  </w:style>
  <w:style w:type="paragraph" w:styleId="ListParagraph">
    <w:name w:val="List Paragraph"/>
    <w:basedOn w:val="Normal"/>
    <w:uiPriority w:val="34"/>
    <w:qFormat/>
    <w:pPr>
      <w:ind w:left="720"/>
      <w:contextualSpacing/>
    </w:pPr>
  </w:style>
  <w:style w:type="paragraph" w:customStyle="1" w:styleId="SingleTxtG">
    <w:name w:val="_ Single Txt_G"/>
    <w:basedOn w:val="Normal"/>
    <w:link w:val="SingleTxtGChar"/>
    <w:pPr>
      <w:suppressAutoHyphens/>
      <w:spacing w:after="120" w:line="240" w:lineRule="atLeast"/>
      <w:ind w:left="1134" w:right="1134"/>
      <w:jc w:val="both"/>
    </w:pPr>
    <w:rPr>
      <w:rFonts w:ascii="Times New Roman" w:eastAsia="SimSun" w:hAnsi="Times New Roman" w:cs="Times New Roman"/>
      <w:sz w:val="20"/>
      <w:szCs w:val="20"/>
    </w:rPr>
  </w:style>
  <w:style w:type="paragraph" w:customStyle="1" w:styleId="H1G">
    <w:name w:val="_ H_1_G"/>
    <w:basedOn w:val="Normal"/>
    <w:next w:val="Normal"/>
    <w:link w:val="H1GChar"/>
    <w:rsid w:val="00C87B96"/>
    <w:pPr>
      <w:keepNext/>
      <w:keepLines/>
      <w:tabs>
        <w:tab w:val="right" w:pos="851"/>
      </w:tabs>
      <w:suppressAutoHyphens/>
      <w:spacing w:before="360" w:after="240" w:line="270" w:lineRule="exact"/>
      <w:ind w:left="1134" w:right="1134" w:hanging="1134"/>
    </w:pPr>
    <w:rPr>
      <w:rFonts w:ascii="Times New Roman" w:hAnsi="Times New Roman" w:cs="Times New Roman"/>
      <w:b/>
      <w:szCs w:val="20"/>
      <w:lang w:eastAsia="en-US"/>
    </w:rPr>
  </w:style>
  <w:style w:type="character" w:customStyle="1" w:styleId="H1GChar">
    <w:name w:val="_ H_1_G Char"/>
    <w:link w:val="H1G"/>
    <w:rsid w:val="00C87B96"/>
    <w:rPr>
      <w:b/>
      <w:sz w:val="24"/>
      <w:lang w:val="en-GB"/>
    </w:rPr>
  </w:style>
  <w:style w:type="paragraph" w:customStyle="1" w:styleId="Bullet1G">
    <w:name w:val="_Bullet 1_G"/>
    <w:basedOn w:val="Normal"/>
    <w:rsid w:val="00C87B96"/>
    <w:pPr>
      <w:numPr>
        <w:numId w:val="1"/>
      </w:numPr>
      <w:suppressAutoHyphens/>
      <w:spacing w:after="120" w:line="240" w:lineRule="atLeast"/>
      <w:ind w:right="1134"/>
      <w:jc w:val="both"/>
    </w:pPr>
    <w:rPr>
      <w:rFonts w:ascii="Times New Roman" w:hAnsi="Times New Roman" w:cs="Times New Roman"/>
      <w:sz w:val="20"/>
      <w:szCs w:val="20"/>
      <w:lang w:eastAsia="en-US"/>
    </w:rPr>
  </w:style>
  <w:style w:type="character" w:customStyle="1" w:styleId="SingleTxtGChar">
    <w:name w:val="_ Single Txt_G Char"/>
    <w:link w:val="SingleTxtG"/>
    <w:rsid w:val="00C87B96"/>
    <w:rPr>
      <w:rFonts w:eastAsia="SimSu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uiPriority w:val="9"/>
    <w:qFormat/>
    <w:pPr>
      <w:keepNext/>
      <w:numPr>
        <w:numId w:val="8"/>
      </w:numPr>
      <w:spacing w:before="240" w:after="60"/>
      <w:outlineLvl w:val="0"/>
    </w:pPr>
    <w:rPr>
      <w:b/>
      <w:bCs/>
      <w:kern w:val="32"/>
      <w:sz w:val="32"/>
      <w:szCs w:val="32"/>
    </w:rPr>
  </w:style>
  <w:style w:type="paragraph" w:styleId="Heading2">
    <w:name w:val="heading 2"/>
    <w:basedOn w:val="Normal"/>
    <w:next w:val="Normal"/>
    <w:link w:val="Heading2Char"/>
    <w:uiPriority w:val="9"/>
    <w:qFormat/>
    <w:pPr>
      <w:keepNext/>
      <w:numPr>
        <w:ilvl w:val="1"/>
        <w:numId w:val="8"/>
      </w:numPr>
      <w:spacing w:before="240" w:after="60"/>
      <w:outlineLvl w:val="1"/>
    </w:pPr>
    <w:rPr>
      <w:b/>
      <w:bCs/>
      <w:i/>
      <w:iCs/>
      <w:sz w:val="28"/>
      <w:szCs w:val="28"/>
    </w:rPr>
  </w:style>
  <w:style w:type="paragraph" w:styleId="Heading3">
    <w:name w:val="heading 3"/>
    <w:basedOn w:val="Normal"/>
    <w:next w:val="Normal"/>
    <w:link w:val="Heading3Char"/>
    <w:uiPriority w:val="9"/>
    <w:qFormat/>
    <w:pPr>
      <w:keepNext/>
      <w:numPr>
        <w:ilvl w:val="2"/>
        <w:numId w:val="8"/>
      </w:numPr>
      <w:spacing w:before="240" w:after="60"/>
      <w:outlineLvl w:val="2"/>
    </w:pPr>
    <w:rPr>
      <w:b/>
      <w:bCs/>
      <w:sz w:val="26"/>
      <w:szCs w:val="26"/>
    </w:rPr>
  </w:style>
  <w:style w:type="paragraph" w:styleId="Heading4">
    <w:name w:val="heading 4"/>
    <w:basedOn w:val="Normal"/>
    <w:next w:val="Normal"/>
    <w:link w:val="Heading4Char"/>
    <w:uiPriority w:val="9"/>
    <w:qFormat/>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8"/>
      </w:numPr>
      <w:spacing w:before="240" w:after="60"/>
      <w:outlineLvl w:val="6"/>
    </w:pPr>
  </w:style>
  <w:style w:type="paragraph" w:styleId="Heading8">
    <w:name w:val="heading 8"/>
    <w:basedOn w:val="Normal"/>
    <w:next w:val="Normal"/>
    <w:link w:val="Heading8Char"/>
    <w:uiPriority w:val="9"/>
    <w:qFormat/>
    <w:pPr>
      <w:numPr>
        <w:ilvl w:val="7"/>
        <w:numId w:val="8"/>
      </w:numPr>
      <w:spacing w:before="240" w:after="60"/>
      <w:outlineLvl w:val="7"/>
    </w:pPr>
    <w:rPr>
      <w:i/>
      <w:iCs/>
    </w:rPr>
  </w:style>
  <w:style w:type="paragraph" w:styleId="Heading9">
    <w:name w:val="heading 9"/>
    <w:basedOn w:val="Normal"/>
    <w:next w:val="Normal"/>
    <w:link w:val="Heading9Char"/>
    <w:uiPriority w:val="9"/>
    <w:qFormat/>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
    <w:semiHidden/>
    <w:locked/>
    <w:rPr>
      <w:rFonts w:ascii="Calibri" w:hAnsi="Calibri" w:cs="Times New Roman"/>
      <w:b/>
      <w:bCs/>
      <w:sz w:val="22"/>
      <w:szCs w:val="22"/>
      <w:lang w:val="en-GB" w:eastAsia="en-GB"/>
    </w:rPr>
  </w:style>
  <w:style w:type="character" w:customStyle="1" w:styleId="Heading7Char">
    <w:name w:val="Heading 7 Char"/>
    <w:basedOn w:val="DefaultParagraphFont"/>
    <w:link w:val="Heading7"/>
    <w:uiPriority w:val="9"/>
    <w:semiHidden/>
    <w:locked/>
    <w:rPr>
      <w:rFonts w:ascii="Calibri" w:hAnsi="Calibri" w:cs="Times New Roman"/>
      <w:sz w:val="24"/>
      <w:szCs w:val="24"/>
      <w:lang w:val="en-GB" w:eastAsia="en-GB"/>
    </w:rPr>
  </w:style>
  <w:style w:type="character" w:customStyle="1" w:styleId="Heading8Char">
    <w:name w:val="Heading 8 Char"/>
    <w:basedOn w:val="DefaultParagraphFont"/>
    <w:link w:val="Heading8"/>
    <w:uiPriority w:val="9"/>
    <w:semiHidden/>
    <w:locked/>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
    <w:semiHidden/>
    <w:locked/>
    <w:rPr>
      <w:rFonts w:ascii="Cambria" w:hAnsi="Cambria" w:cs="Times New Roman"/>
      <w:sz w:val="22"/>
      <w:szCs w:val="22"/>
      <w:lang w:val="en-GB" w:eastAsia="en-GB"/>
    </w:rPr>
  </w:style>
  <w:style w:type="table" w:styleId="TableGrid">
    <w:name w:val="Table Grid"/>
    <w:basedOn w:val="TableNormal"/>
    <w:uiPriority w:val="5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iPriority w:val="99"/>
    <w:pPr>
      <w:tabs>
        <w:tab w:val="center" w:pos="4536"/>
        <w:tab w:val="right" w:pos="9072"/>
      </w:tabs>
    </w:pPr>
  </w:style>
  <w:style w:type="character" w:customStyle="1" w:styleId="HeaderChar">
    <w:name w:val="Header Char"/>
    <w:aliases w:val="6_G Char"/>
    <w:basedOn w:val="DefaultParagraphFont"/>
    <w:link w:val="Header"/>
    <w:uiPriority w:val="99"/>
    <w:semiHidden/>
    <w:locked/>
    <w:rPr>
      <w:rFonts w:ascii="Arial" w:hAnsi="Arial" w:cs="Arial"/>
      <w:sz w:val="24"/>
      <w:szCs w:val="24"/>
      <w:lang w:val="en-GB" w:eastAsia="en-GB"/>
    </w:rPr>
  </w:style>
  <w:style w:type="paragraph" w:styleId="Footer">
    <w:name w:val="footer"/>
    <w:aliases w:val="3_G"/>
    <w:basedOn w:val="Normal"/>
    <w:link w:val="FooterChar"/>
    <w:uiPriority w:val="99"/>
    <w:pPr>
      <w:tabs>
        <w:tab w:val="center" w:pos="4536"/>
        <w:tab w:val="right" w:pos="9072"/>
      </w:tabs>
    </w:pPr>
    <w:rPr>
      <w:rFonts w:cs="Times New Roman"/>
    </w:rPr>
  </w:style>
  <w:style w:type="character" w:customStyle="1" w:styleId="FooterChar">
    <w:name w:val="Footer Char"/>
    <w:aliases w:val="3_G Char"/>
    <w:basedOn w:val="DefaultParagraphFont"/>
    <w:link w:val="Footer"/>
    <w:uiPriority w:val="99"/>
    <w:locked/>
    <w:rPr>
      <w:rFonts w:ascii="Arial" w:hAnsi="Arial" w:cs="Times New Roman"/>
      <w:sz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customStyle="1" w:styleId="BodyTextIndent21">
    <w:name w:val="Body Text Indent 21"/>
    <w:basedOn w:val="Normal"/>
    <w:pPr>
      <w:widowControl w:val="0"/>
      <w:tabs>
        <w:tab w:val="left" w:pos="426"/>
      </w:tabs>
      <w:spacing w:line="240" w:lineRule="atLeast"/>
      <w:ind w:left="426" w:hanging="426"/>
      <w:jc w:val="both"/>
    </w:pPr>
    <w:rPr>
      <w:rFonts w:cs="Times New Roman"/>
      <w:sz w:val="20"/>
      <w:szCs w:val="20"/>
    </w:rPr>
  </w:style>
  <w:style w:type="character" w:styleId="FootnoteReference">
    <w:name w:val="footnote reference"/>
    <w:aliases w:val="4_G,Footnote Reference/"/>
    <w:basedOn w:val="DefaultParagraphFont"/>
    <w:uiPriority w:val="99"/>
    <w:rPr>
      <w:rFonts w:ascii="Times New Roman" w:hAnsi="Times New Roman" w:cs="Times New Roman"/>
      <w:sz w:val="18"/>
      <w:vertAlign w:val="superscript"/>
      <w:lang w:val="en-GB" w:eastAsia="en-GB"/>
    </w:rPr>
  </w:style>
  <w:style w:type="paragraph" w:styleId="BodyTextIndent2">
    <w:name w:val="Body Text Indent 2"/>
    <w:basedOn w:val="Normal"/>
    <w:link w:val="BodyTextIndent2Char"/>
    <w:uiPriority w:val="99"/>
    <w:pPr>
      <w:spacing w:line="220" w:lineRule="exact"/>
      <w:ind w:left="567" w:hanging="567"/>
      <w:jc w:val="both"/>
    </w:pPr>
    <w:rPr>
      <w:sz w:val="20"/>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PageNumber">
    <w:name w:val="page number"/>
    <w:basedOn w:val="DefaultParagraphFont"/>
    <w:uiPriority w:val="99"/>
    <w:rPr>
      <w:rFonts w:cs="Times New Roman"/>
      <w:lang w:val="en-GB" w:eastAsia="en-GB"/>
    </w:rPr>
  </w:style>
  <w:style w:type="paragraph" w:styleId="FootnoteText">
    <w:name w:val="footnote text"/>
    <w:aliases w:val="5_G"/>
    <w:basedOn w:val="Normal"/>
    <w:link w:val="FootnoteTextChar"/>
    <w:uiPriority w:val="99"/>
    <w:rPr>
      <w:sz w:val="20"/>
      <w:szCs w:val="20"/>
    </w:rPr>
  </w:style>
  <w:style w:type="character" w:customStyle="1" w:styleId="FootnoteTextChar">
    <w:name w:val="Footnote Text Char"/>
    <w:aliases w:val="5_G Char"/>
    <w:basedOn w:val="DefaultParagraphFont"/>
    <w:link w:val="FootnoteText"/>
    <w:uiPriority w:val="99"/>
    <w:locked/>
    <w:rPr>
      <w:rFonts w:ascii="Arial" w:hAnsi="Arial" w:cs="Arial"/>
      <w:lang w:val="en-GB" w:eastAsia="en-GB"/>
    </w:rPr>
  </w:style>
  <w:style w:type="paragraph" w:customStyle="1" w:styleId="berarbeitung1">
    <w:name w:val="Überarbeitung1"/>
    <w:hidden/>
    <w:uiPriority w:val="99"/>
    <w:semiHidden/>
    <w:rPr>
      <w:rFonts w:ascii="Arial" w:hAnsi="Arial" w:cs="Arial"/>
      <w:sz w:val="24"/>
      <w:szCs w:val="24"/>
      <w:lang w:val="en-GB" w:eastAsia="en-GB"/>
    </w:rPr>
  </w:style>
  <w:style w:type="character" w:styleId="CommentReference">
    <w:name w:val="annotation reference"/>
    <w:basedOn w:val="DefaultParagraphFont"/>
    <w:uiPriority w:val="99"/>
    <w:semiHidden/>
    <w:unhideWhenUsed/>
    <w:rPr>
      <w:rFonts w:cs="Times New Roman"/>
      <w:sz w:val="16"/>
      <w:lang w:val="en-GB" w:eastAsia="en-GB"/>
    </w:rPr>
  </w:style>
  <w:style w:type="paragraph" w:styleId="CommentText">
    <w:name w:val="annotation text"/>
    <w:basedOn w:val="Normal"/>
    <w:link w:val="CommentTextChar"/>
    <w:uiPriority w:val="99"/>
    <w:semiHidden/>
    <w:unhideWhenUsed/>
    <w:rPr>
      <w:rFonts w:cs="Times New Roman"/>
      <w:sz w:val="20"/>
      <w:szCs w:val="20"/>
    </w:rPr>
  </w:style>
  <w:style w:type="character" w:customStyle="1" w:styleId="CommentTextChar">
    <w:name w:val="Comment Text Char"/>
    <w:basedOn w:val="DefaultParagraphFont"/>
    <w:link w:val="CommentText"/>
    <w:uiPriority w:val="99"/>
    <w:semiHidden/>
    <w:locked/>
    <w:rPr>
      <w:rFonts w:ascii="Arial" w:hAnsi="Arial" w:cs="Times New Roman"/>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lang w:val="en-GB" w:eastAsia="en-GB"/>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rPr>
  </w:style>
  <w:style w:type="paragraph" w:customStyle="1" w:styleId="Paragraphedeliste1">
    <w:name w:val="Paragraphe de liste1"/>
    <w:basedOn w:val="Normal"/>
    <w:uiPriority w:val="34"/>
    <w:qFormat/>
    <w:pPr>
      <w:ind w:left="708"/>
    </w:pPr>
  </w:style>
  <w:style w:type="character" w:styleId="Hyperlink">
    <w:name w:val="Hyperlink"/>
    <w:basedOn w:val="DefaultParagraphFont"/>
    <w:uiPriority w:val="99"/>
    <w:unhideWhenUsed/>
    <w:rPr>
      <w:rFonts w:cs="Times New Roman"/>
      <w:color w:val="0000FF"/>
      <w:u w:val="single"/>
      <w:lang w:val="en-GB" w:eastAsia="en-GB"/>
    </w:rPr>
  </w:style>
  <w:style w:type="character" w:styleId="FollowedHyperlink">
    <w:name w:val="FollowedHyperlink"/>
    <w:basedOn w:val="DefaultParagraphFont"/>
    <w:uiPriority w:val="99"/>
    <w:semiHidden/>
    <w:unhideWhenUsed/>
    <w:rPr>
      <w:rFonts w:cs="Times New Roman"/>
      <w:color w:val="800080"/>
      <w:u w:val="single"/>
      <w:lang w:val="en-GB" w:eastAsia="en-G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customStyle="1" w:styleId="TDatelangues">
    <w:name w:val="T_Date_langues"/>
    <w:basedOn w:val="Header"/>
    <w:qFormat/>
    <w:pPr>
      <w:tabs>
        <w:tab w:val="clear" w:pos="4536"/>
        <w:tab w:val="clear" w:pos="9072"/>
      </w:tabs>
      <w:ind w:left="6521"/>
      <w:outlineLvl w:val="0"/>
    </w:pPr>
    <w:rPr>
      <w:rFonts w:cs="Times New Roman"/>
      <w:sz w:val="20"/>
      <w:szCs w:val="20"/>
    </w:rPr>
  </w:style>
  <w:style w:type="character" w:customStyle="1" w:styleId="st1">
    <w:name w:val="st1"/>
    <w:basedOn w:val="DefaultParagraphFont"/>
    <w:rPr>
      <w:rFonts w:cs="Times New Roman"/>
      <w:lang w:val="en-GB" w:eastAsia="en-GB"/>
    </w:rPr>
  </w:style>
  <w:style w:type="paragraph" w:styleId="ListParagraph">
    <w:name w:val="List Paragraph"/>
    <w:basedOn w:val="Normal"/>
    <w:uiPriority w:val="34"/>
    <w:qFormat/>
    <w:pPr>
      <w:ind w:left="720"/>
      <w:contextualSpacing/>
    </w:pPr>
  </w:style>
  <w:style w:type="paragraph" w:customStyle="1" w:styleId="SingleTxtG">
    <w:name w:val="_ Single Txt_G"/>
    <w:basedOn w:val="Normal"/>
    <w:link w:val="SingleTxtGChar"/>
    <w:pPr>
      <w:suppressAutoHyphens/>
      <w:spacing w:after="120" w:line="240" w:lineRule="atLeast"/>
      <w:ind w:left="1134" w:right="1134"/>
      <w:jc w:val="both"/>
    </w:pPr>
    <w:rPr>
      <w:rFonts w:ascii="Times New Roman" w:eastAsia="SimSun" w:hAnsi="Times New Roman" w:cs="Times New Roman"/>
      <w:sz w:val="20"/>
      <w:szCs w:val="20"/>
    </w:rPr>
  </w:style>
  <w:style w:type="paragraph" w:customStyle="1" w:styleId="H1G">
    <w:name w:val="_ H_1_G"/>
    <w:basedOn w:val="Normal"/>
    <w:next w:val="Normal"/>
    <w:link w:val="H1GChar"/>
    <w:rsid w:val="00C87B96"/>
    <w:pPr>
      <w:keepNext/>
      <w:keepLines/>
      <w:tabs>
        <w:tab w:val="right" w:pos="851"/>
      </w:tabs>
      <w:suppressAutoHyphens/>
      <w:spacing w:before="360" w:after="240" w:line="270" w:lineRule="exact"/>
      <w:ind w:left="1134" w:right="1134" w:hanging="1134"/>
    </w:pPr>
    <w:rPr>
      <w:rFonts w:ascii="Times New Roman" w:hAnsi="Times New Roman" w:cs="Times New Roman"/>
      <w:b/>
      <w:szCs w:val="20"/>
      <w:lang w:eastAsia="en-US"/>
    </w:rPr>
  </w:style>
  <w:style w:type="character" w:customStyle="1" w:styleId="H1GChar">
    <w:name w:val="_ H_1_G Char"/>
    <w:link w:val="H1G"/>
    <w:rsid w:val="00C87B96"/>
    <w:rPr>
      <w:b/>
      <w:sz w:val="24"/>
      <w:lang w:val="en-GB"/>
    </w:rPr>
  </w:style>
  <w:style w:type="paragraph" w:customStyle="1" w:styleId="Bullet1G">
    <w:name w:val="_Bullet 1_G"/>
    <w:basedOn w:val="Normal"/>
    <w:rsid w:val="00C87B96"/>
    <w:pPr>
      <w:numPr>
        <w:numId w:val="1"/>
      </w:numPr>
      <w:suppressAutoHyphens/>
      <w:spacing w:after="120" w:line="240" w:lineRule="atLeast"/>
      <w:ind w:right="1134"/>
      <w:jc w:val="both"/>
    </w:pPr>
    <w:rPr>
      <w:rFonts w:ascii="Times New Roman" w:hAnsi="Times New Roman" w:cs="Times New Roman"/>
      <w:sz w:val="20"/>
      <w:szCs w:val="20"/>
      <w:lang w:eastAsia="en-US"/>
    </w:rPr>
  </w:style>
  <w:style w:type="character" w:customStyle="1" w:styleId="SingleTxtGChar">
    <w:name w:val="_ Single Txt_G Char"/>
    <w:link w:val="SingleTxtG"/>
    <w:rsid w:val="00C87B96"/>
    <w:rPr>
      <w:rFonts w:eastAsia="SimSu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0071-3F99-41D1-8AE9-F14BAA4B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1971</Words>
  <Characters>10977</Characters>
  <Application>Microsoft Office Word</Application>
  <DocSecurity>0</DocSecurity>
  <Lines>422</Lines>
  <Paragraphs>331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ECE-ADN-36</cp:lastModifiedBy>
  <cp:revision>9</cp:revision>
  <cp:lastPrinted>2014-06-05T12:35:00Z</cp:lastPrinted>
  <dcterms:created xsi:type="dcterms:W3CDTF">2016-06-23T11:53:00Z</dcterms:created>
  <dcterms:modified xsi:type="dcterms:W3CDTF">2016-06-24T14:45:00Z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