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46811" w:rsidRPr="009D2BBD" w14:paraId="51107C58" w14:textId="77777777" w:rsidTr="001A4B26">
        <w:trPr>
          <w:trHeight w:hRule="exact" w:val="851"/>
        </w:trPr>
        <w:tc>
          <w:tcPr>
            <w:tcW w:w="1276" w:type="dxa"/>
            <w:tcBorders>
              <w:bottom w:val="single" w:sz="4" w:space="0" w:color="auto"/>
            </w:tcBorders>
          </w:tcPr>
          <w:p w14:paraId="18026413" w14:textId="77777777" w:rsidR="00946811" w:rsidRPr="002401C8" w:rsidRDefault="00946811" w:rsidP="00946811"/>
        </w:tc>
        <w:tc>
          <w:tcPr>
            <w:tcW w:w="2268" w:type="dxa"/>
            <w:tcBorders>
              <w:bottom w:val="single" w:sz="4" w:space="0" w:color="auto"/>
            </w:tcBorders>
            <w:vAlign w:val="bottom"/>
          </w:tcPr>
          <w:p w14:paraId="2EC5FB94" w14:textId="77777777" w:rsidR="00946811" w:rsidRPr="0044299A" w:rsidRDefault="00946811" w:rsidP="00946811">
            <w:pPr>
              <w:spacing w:after="80" w:line="300" w:lineRule="exact"/>
              <w:rPr>
                <w:sz w:val="28"/>
                <w:lang w:val="fr-CH"/>
              </w:rPr>
            </w:pPr>
            <w:r w:rsidRPr="0044299A">
              <w:rPr>
                <w:sz w:val="28"/>
                <w:lang w:val="fr-CH"/>
              </w:rPr>
              <w:t>Nations Unies</w:t>
            </w:r>
          </w:p>
        </w:tc>
        <w:tc>
          <w:tcPr>
            <w:tcW w:w="6095" w:type="dxa"/>
            <w:gridSpan w:val="2"/>
            <w:tcBorders>
              <w:bottom w:val="single" w:sz="4" w:space="0" w:color="auto"/>
            </w:tcBorders>
            <w:vAlign w:val="bottom"/>
          </w:tcPr>
          <w:p w14:paraId="7C512BF6" w14:textId="77777777" w:rsidR="00946811" w:rsidRPr="0044299A" w:rsidRDefault="00946811" w:rsidP="001A0AAB">
            <w:pPr>
              <w:jc w:val="right"/>
              <w:rPr>
                <w:lang w:val="fr-CH"/>
              </w:rPr>
            </w:pPr>
            <w:r w:rsidRPr="0044299A">
              <w:rPr>
                <w:sz w:val="40"/>
                <w:lang w:val="fr-CH"/>
              </w:rPr>
              <w:t>ECE</w:t>
            </w:r>
            <w:r w:rsidRPr="0044299A">
              <w:rPr>
                <w:lang w:val="fr-CH"/>
              </w:rPr>
              <w:t>/TRANS/WP.15/AC.2/</w:t>
            </w:r>
            <w:r w:rsidR="001A0AAB">
              <w:rPr>
                <w:lang w:val="fr-CH"/>
              </w:rPr>
              <w:t>60</w:t>
            </w:r>
          </w:p>
        </w:tc>
      </w:tr>
      <w:tr w:rsidR="00946811" w:rsidRPr="00F43E12" w14:paraId="63AB4EDE" w14:textId="77777777" w:rsidTr="001A4B26">
        <w:trPr>
          <w:trHeight w:hRule="exact" w:val="2835"/>
        </w:trPr>
        <w:tc>
          <w:tcPr>
            <w:tcW w:w="1276" w:type="dxa"/>
            <w:tcBorders>
              <w:top w:val="single" w:sz="4" w:space="0" w:color="auto"/>
              <w:bottom w:val="single" w:sz="12" w:space="0" w:color="auto"/>
            </w:tcBorders>
          </w:tcPr>
          <w:p w14:paraId="007F1F1A" w14:textId="77777777" w:rsidR="00946811" w:rsidRPr="002401C8" w:rsidRDefault="00BD2B47" w:rsidP="00946811">
            <w:pPr>
              <w:spacing w:before="120"/>
              <w:jc w:val="center"/>
            </w:pPr>
            <w:r>
              <w:rPr>
                <w:noProof/>
                <w:lang w:eastAsia="en-GB"/>
              </w:rPr>
              <w:drawing>
                <wp:inline distT="0" distB="0" distL="0" distR="0" wp14:anchorId="1F0F2C9F" wp14:editId="242F83B0">
                  <wp:extent cx="716915" cy="592455"/>
                  <wp:effectExtent l="0" t="0" r="6985" b="0"/>
                  <wp:docPr id="7"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915" cy="5924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7D8E7D6" w14:textId="77777777" w:rsidR="00946811" w:rsidRPr="0044299A" w:rsidRDefault="00946811" w:rsidP="00946811">
            <w:pPr>
              <w:spacing w:before="120" w:line="420" w:lineRule="exact"/>
              <w:rPr>
                <w:b/>
                <w:sz w:val="40"/>
                <w:szCs w:val="40"/>
                <w:lang w:val="fr-CH"/>
              </w:rPr>
            </w:pPr>
            <w:r w:rsidRPr="0044299A">
              <w:rPr>
                <w:b/>
                <w:sz w:val="40"/>
                <w:szCs w:val="40"/>
                <w:lang w:val="fr-CH"/>
              </w:rPr>
              <w:t>Conseil économique et social</w:t>
            </w:r>
          </w:p>
        </w:tc>
        <w:tc>
          <w:tcPr>
            <w:tcW w:w="2835" w:type="dxa"/>
            <w:tcBorders>
              <w:top w:val="single" w:sz="4" w:space="0" w:color="auto"/>
              <w:bottom w:val="single" w:sz="12" w:space="0" w:color="auto"/>
            </w:tcBorders>
          </w:tcPr>
          <w:p w14:paraId="4742C9D8" w14:textId="77777777" w:rsidR="00946811" w:rsidRPr="0044299A" w:rsidRDefault="00946811" w:rsidP="00946811">
            <w:pPr>
              <w:spacing w:before="240" w:line="240" w:lineRule="exact"/>
              <w:rPr>
                <w:lang w:val="fr-CH"/>
              </w:rPr>
            </w:pPr>
            <w:r w:rsidRPr="0044299A">
              <w:rPr>
                <w:lang w:val="fr-CH"/>
              </w:rPr>
              <w:t>Distr. générale</w:t>
            </w:r>
          </w:p>
          <w:p w14:paraId="68464549" w14:textId="29CA525A" w:rsidR="00946811" w:rsidRPr="0044299A" w:rsidRDefault="00F43E12" w:rsidP="00946811">
            <w:pPr>
              <w:spacing w:line="240" w:lineRule="exact"/>
              <w:rPr>
                <w:lang w:val="fr-CH"/>
              </w:rPr>
            </w:pPr>
            <w:r>
              <w:rPr>
                <w:lang w:val="fr-CH"/>
              </w:rPr>
              <w:t>6</w:t>
            </w:r>
            <w:r w:rsidR="004F5771">
              <w:rPr>
                <w:lang w:val="fr-CH"/>
              </w:rPr>
              <w:t xml:space="preserve"> octobre</w:t>
            </w:r>
            <w:r w:rsidR="00946811">
              <w:rPr>
                <w:lang w:val="fr-CH"/>
              </w:rPr>
              <w:t xml:space="preserve"> 201</w:t>
            </w:r>
            <w:r w:rsidR="00957460">
              <w:rPr>
                <w:lang w:val="fr-CH"/>
              </w:rPr>
              <w:t>6</w:t>
            </w:r>
          </w:p>
          <w:p w14:paraId="6ADCF38F" w14:textId="77777777" w:rsidR="00946811" w:rsidRPr="0044299A" w:rsidRDefault="00946811" w:rsidP="00946811">
            <w:pPr>
              <w:spacing w:line="240" w:lineRule="exact"/>
              <w:rPr>
                <w:lang w:val="fr-CH"/>
              </w:rPr>
            </w:pPr>
            <w:r w:rsidRPr="0044299A">
              <w:rPr>
                <w:lang w:val="fr-CH"/>
              </w:rPr>
              <w:t>Français</w:t>
            </w:r>
          </w:p>
          <w:p w14:paraId="3978A052" w14:textId="77777777" w:rsidR="00946811" w:rsidRPr="0044299A" w:rsidRDefault="00946811" w:rsidP="00946811">
            <w:pPr>
              <w:spacing w:line="240" w:lineRule="exact"/>
              <w:rPr>
                <w:lang w:val="fr-CH"/>
              </w:rPr>
            </w:pPr>
            <w:r w:rsidRPr="0044299A">
              <w:rPr>
                <w:lang w:val="fr-CH"/>
              </w:rPr>
              <w:t>Original: anglais et français</w:t>
            </w:r>
          </w:p>
        </w:tc>
      </w:tr>
    </w:tbl>
    <w:p w14:paraId="3DFD75C3" w14:textId="77777777" w:rsidR="0075471E" w:rsidRPr="00C7790C" w:rsidRDefault="0075471E" w:rsidP="0075471E">
      <w:pPr>
        <w:spacing w:before="120"/>
        <w:rPr>
          <w:b/>
          <w:sz w:val="28"/>
          <w:szCs w:val="28"/>
          <w:lang w:val="fr-FR"/>
        </w:rPr>
      </w:pPr>
      <w:r w:rsidRPr="00C7790C">
        <w:rPr>
          <w:b/>
          <w:sz w:val="28"/>
          <w:szCs w:val="28"/>
          <w:lang w:val="fr-FR"/>
        </w:rPr>
        <w:t xml:space="preserve">Commission </w:t>
      </w:r>
      <w:r w:rsidRPr="005C206A">
        <w:rPr>
          <w:b/>
          <w:sz w:val="28"/>
          <w:szCs w:val="28"/>
          <w:lang w:val="fr-CH"/>
        </w:rPr>
        <w:t>économique</w:t>
      </w:r>
      <w:r w:rsidRPr="00C7790C">
        <w:rPr>
          <w:b/>
          <w:sz w:val="28"/>
          <w:szCs w:val="28"/>
          <w:lang w:val="fr-FR"/>
        </w:rPr>
        <w:t xml:space="preserve"> pour </w:t>
      </w:r>
      <w:r w:rsidRPr="005C206A">
        <w:rPr>
          <w:b/>
          <w:sz w:val="28"/>
          <w:szCs w:val="28"/>
          <w:lang w:val="fr-CH"/>
        </w:rPr>
        <w:t>l’Europe</w:t>
      </w:r>
    </w:p>
    <w:p w14:paraId="3F9B8EE2" w14:textId="77777777" w:rsidR="0075471E" w:rsidRPr="00C7790C" w:rsidRDefault="0075471E" w:rsidP="0075471E">
      <w:pPr>
        <w:spacing w:before="120"/>
        <w:rPr>
          <w:sz w:val="28"/>
          <w:szCs w:val="28"/>
          <w:lang w:val="fr-FR"/>
        </w:rPr>
      </w:pPr>
      <w:r w:rsidRPr="005C206A">
        <w:rPr>
          <w:sz w:val="28"/>
          <w:szCs w:val="28"/>
          <w:lang w:val="fr-CH"/>
        </w:rPr>
        <w:t>Comité</w:t>
      </w:r>
      <w:r w:rsidRPr="00C7790C">
        <w:rPr>
          <w:sz w:val="28"/>
          <w:szCs w:val="28"/>
          <w:lang w:val="fr-FR"/>
        </w:rPr>
        <w:t xml:space="preserve"> des transports </w:t>
      </w:r>
      <w:r w:rsidRPr="005C206A">
        <w:rPr>
          <w:sz w:val="28"/>
          <w:szCs w:val="28"/>
          <w:lang w:val="fr-CH"/>
        </w:rPr>
        <w:t>intérieurs</w:t>
      </w:r>
    </w:p>
    <w:p w14:paraId="4DC55429" w14:textId="77777777" w:rsidR="0075471E" w:rsidRPr="00C7790C" w:rsidRDefault="0075471E" w:rsidP="0075471E">
      <w:pPr>
        <w:spacing w:before="120"/>
        <w:rPr>
          <w:b/>
          <w:sz w:val="24"/>
          <w:szCs w:val="24"/>
          <w:lang w:val="fr-FR"/>
        </w:rPr>
      </w:pPr>
      <w:r w:rsidRPr="005C206A">
        <w:rPr>
          <w:b/>
          <w:sz w:val="24"/>
          <w:szCs w:val="24"/>
          <w:lang w:val="fr-CH"/>
        </w:rPr>
        <w:t>Groupe</w:t>
      </w:r>
      <w:r w:rsidRPr="00C7790C">
        <w:rPr>
          <w:b/>
          <w:sz w:val="24"/>
          <w:szCs w:val="24"/>
          <w:lang w:val="fr-FR"/>
        </w:rPr>
        <w:t xml:space="preserve"> de travail des transports</w:t>
      </w:r>
      <w:r w:rsidRPr="00C7790C">
        <w:rPr>
          <w:b/>
          <w:sz w:val="24"/>
          <w:szCs w:val="24"/>
          <w:lang w:val="fr-FR"/>
        </w:rPr>
        <w:br/>
        <w:t xml:space="preserve">de </w:t>
      </w:r>
      <w:r w:rsidRPr="005C206A">
        <w:rPr>
          <w:b/>
          <w:sz w:val="24"/>
          <w:szCs w:val="24"/>
          <w:lang w:val="fr-CH"/>
        </w:rPr>
        <w:t>marchandises</w:t>
      </w:r>
      <w:r w:rsidRPr="00C7790C">
        <w:rPr>
          <w:b/>
          <w:sz w:val="24"/>
          <w:szCs w:val="24"/>
          <w:lang w:val="fr-FR"/>
        </w:rPr>
        <w:t xml:space="preserve"> </w:t>
      </w:r>
      <w:r w:rsidRPr="005C206A">
        <w:rPr>
          <w:b/>
          <w:sz w:val="24"/>
          <w:szCs w:val="24"/>
          <w:lang w:val="fr-CH"/>
        </w:rPr>
        <w:t>dangereuses</w:t>
      </w:r>
    </w:p>
    <w:p w14:paraId="263A7D7E" w14:textId="77777777" w:rsidR="0075471E" w:rsidRPr="00C7790C" w:rsidRDefault="0075471E" w:rsidP="0075471E">
      <w:pPr>
        <w:spacing w:before="120"/>
        <w:rPr>
          <w:b/>
          <w:lang w:val="fr-FR"/>
        </w:rPr>
      </w:pPr>
      <w:r w:rsidRPr="004812F5">
        <w:rPr>
          <w:b/>
          <w:lang w:val="fr-FR"/>
        </w:rPr>
        <w:t>Réunion commune d’experts sur le Règlement annexé</w:t>
      </w:r>
      <w:r>
        <w:rPr>
          <w:b/>
          <w:lang w:val="fr-FR"/>
        </w:rPr>
        <w:br/>
      </w:r>
      <w:r w:rsidRPr="004812F5">
        <w:rPr>
          <w:b/>
          <w:lang w:val="fr-FR"/>
        </w:rPr>
        <w:t>à l’Accord européen</w:t>
      </w:r>
      <w:r>
        <w:rPr>
          <w:b/>
          <w:lang w:val="fr-FR"/>
        </w:rPr>
        <w:t xml:space="preserve"> </w:t>
      </w:r>
      <w:r w:rsidRPr="004812F5">
        <w:rPr>
          <w:b/>
          <w:lang w:val="fr-FR"/>
        </w:rPr>
        <w:t>relatif au transport international</w:t>
      </w:r>
      <w:r>
        <w:rPr>
          <w:b/>
          <w:lang w:val="fr-FR"/>
        </w:rPr>
        <w:br/>
      </w:r>
      <w:r w:rsidRPr="004812F5">
        <w:rPr>
          <w:b/>
          <w:lang w:val="fr-FR"/>
        </w:rPr>
        <w:t xml:space="preserve">des marchandises </w:t>
      </w:r>
      <w:r w:rsidRPr="004812F5">
        <w:rPr>
          <w:b/>
          <w:bCs/>
          <w:iCs/>
          <w:lang w:val="fr-FR"/>
        </w:rPr>
        <w:t>dangereuses par voies</w:t>
      </w:r>
      <w:r>
        <w:rPr>
          <w:b/>
          <w:bCs/>
          <w:iCs/>
          <w:lang w:val="fr-FR"/>
        </w:rPr>
        <w:t xml:space="preserve"> </w:t>
      </w:r>
      <w:r w:rsidRPr="004812F5">
        <w:rPr>
          <w:b/>
          <w:bCs/>
          <w:iCs/>
          <w:lang w:val="fr-FR"/>
        </w:rPr>
        <w:t>de navigation</w:t>
      </w:r>
      <w:r>
        <w:rPr>
          <w:b/>
          <w:bCs/>
          <w:iCs/>
          <w:lang w:val="fr-FR"/>
        </w:rPr>
        <w:br/>
      </w:r>
      <w:r w:rsidRPr="004812F5">
        <w:rPr>
          <w:b/>
          <w:bCs/>
          <w:iCs/>
          <w:lang w:val="fr-FR"/>
        </w:rPr>
        <w:t xml:space="preserve">intérieures (ADN) </w:t>
      </w:r>
      <w:r w:rsidRPr="004812F5">
        <w:rPr>
          <w:b/>
          <w:bCs/>
          <w:lang w:val="fr-FR"/>
        </w:rPr>
        <w:t>(Comité de sécurité de l’ADN)</w:t>
      </w:r>
    </w:p>
    <w:p w14:paraId="2CED0106" w14:textId="77777777" w:rsidR="0075471E" w:rsidRPr="00C7790C" w:rsidRDefault="00D15C92" w:rsidP="0075471E">
      <w:pPr>
        <w:spacing w:before="120"/>
        <w:rPr>
          <w:b/>
          <w:lang w:val="fr-FR"/>
        </w:rPr>
      </w:pPr>
      <w:r>
        <w:rPr>
          <w:b/>
          <w:lang w:val="fr-FR"/>
        </w:rPr>
        <w:t>Vingt</w:t>
      </w:r>
      <w:r w:rsidR="00AA47CD">
        <w:rPr>
          <w:b/>
          <w:lang w:val="fr-FR"/>
        </w:rPr>
        <w:t>-</w:t>
      </w:r>
      <w:r w:rsidR="001A0AAB">
        <w:rPr>
          <w:b/>
          <w:lang w:val="fr-FR"/>
        </w:rPr>
        <w:t>neuv</w:t>
      </w:r>
      <w:r w:rsidR="00957460">
        <w:rPr>
          <w:b/>
          <w:lang w:val="fr-FR"/>
        </w:rPr>
        <w:t>ième</w:t>
      </w:r>
      <w:r>
        <w:rPr>
          <w:b/>
          <w:lang w:val="fr-FR"/>
        </w:rPr>
        <w:t xml:space="preserve"> session</w:t>
      </w:r>
    </w:p>
    <w:p w14:paraId="1B4D0A24" w14:textId="77777777" w:rsidR="0075471E" w:rsidRPr="00C7790C" w:rsidRDefault="0075471E" w:rsidP="0075471E">
      <w:pPr>
        <w:rPr>
          <w:lang w:val="fr-FR"/>
        </w:rPr>
      </w:pPr>
      <w:r>
        <w:rPr>
          <w:lang w:val="fr-FR"/>
        </w:rPr>
        <w:t xml:space="preserve">Genève, </w:t>
      </w:r>
      <w:r w:rsidR="00D15C92">
        <w:rPr>
          <w:lang w:val="fr-FR"/>
        </w:rPr>
        <w:t>2</w:t>
      </w:r>
      <w:r w:rsidR="001A0AAB">
        <w:rPr>
          <w:lang w:val="fr-FR"/>
        </w:rPr>
        <w:t>2</w:t>
      </w:r>
      <w:r w:rsidR="00D15C92">
        <w:rPr>
          <w:lang w:val="fr-FR"/>
        </w:rPr>
        <w:t>-</w:t>
      </w:r>
      <w:r w:rsidR="00BE7315">
        <w:rPr>
          <w:lang w:val="fr-FR"/>
        </w:rPr>
        <w:t>2</w:t>
      </w:r>
      <w:r w:rsidR="001A0AAB">
        <w:rPr>
          <w:lang w:val="fr-FR"/>
        </w:rPr>
        <w:t>6</w:t>
      </w:r>
      <w:r w:rsidR="00A5132E">
        <w:rPr>
          <w:lang w:val="fr-FR"/>
        </w:rPr>
        <w:t xml:space="preserve"> </w:t>
      </w:r>
      <w:r w:rsidR="001A0AAB">
        <w:rPr>
          <w:lang w:val="fr-FR"/>
        </w:rPr>
        <w:t>août</w:t>
      </w:r>
      <w:r w:rsidR="00D15C92">
        <w:rPr>
          <w:lang w:val="fr-FR"/>
        </w:rPr>
        <w:t xml:space="preserve"> 201</w:t>
      </w:r>
      <w:r w:rsidR="00957460">
        <w:rPr>
          <w:lang w:val="fr-FR"/>
        </w:rPr>
        <w:t>6</w:t>
      </w:r>
    </w:p>
    <w:p w14:paraId="758ABB13" w14:textId="77777777" w:rsidR="00946811" w:rsidRPr="00946811" w:rsidRDefault="00946811" w:rsidP="00946811">
      <w:pPr>
        <w:pStyle w:val="HChG"/>
        <w:rPr>
          <w:b w:val="0"/>
          <w:sz w:val="20"/>
          <w:lang w:val="fr-CH"/>
        </w:rPr>
      </w:pPr>
      <w:r w:rsidRPr="00975F9D">
        <w:rPr>
          <w:lang w:val="fr-CH"/>
        </w:rPr>
        <w:tab/>
      </w:r>
      <w:r w:rsidRPr="00975F9D">
        <w:rPr>
          <w:lang w:val="fr-CH"/>
        </w:rPr>
        <w:tab/>
      </w:r>
      <w:bookmarkStart w:id="0" w:name="_Toc397355957"/>
      <w:bookmarkStart w:id="1" w:name="_Toc410740078"/>
      <w:bookmarkStart w:id="2" w:name="_Toc410740227"/>
      <w:bookmarkStart w:id="3" w:name="_Toc428948861"/>
      <w:bookmarkStart w:id="4" w:name="_Toc442370946"/>
      <w:r w:rsidRPr="003E1A72">
        <w:rPr>
          <w:lang w:val="fr-CH"/>
        </w:rPr>
        <w:t xml:space="preserve">Rapport de la Réunion commune d’experts sur le Règlement annexé à l’Accord européen relatif au transport international des marchandises dangereuses par voies de navigation intérieures (ADN) (Comité de sécurité de l’ADN) sur sa </w:t>
      </w:r>
      <w:r w:rsidR="00240FAC">
        <w:rPr>
          <w:lang w:val="fr-CH"/>
        </w:rPr>
        <w:br/>
      </w:r>
      <w:r w:rsidRPr="003E1A72">
        <w:rPr>
          <w:lang w:val="fr-CH"/>
        </w:rPr>
        <w:t>vingt-</w:t>
      </w:r>
      <w:r w:rsidR="001A0AAB">
        <w:rPr>
          <w:lang w:val="fr-CH"/>
        </w:rPr>
        <w:t>neuvième</w:t>
      </w:r>
      <w:r w:rsidRPr="003E1A72">
        <w:rPr>
          <w:lang w:val="fr-CH"/>
        </w:rPr>
        <w:t xml:space="preserve"> session</w:t>
      </w:r>
      <w:r w:rsidRPr="00BE7315">
        <w:rPr>
          <w:rStyle w:val="FootnoteReference"/>
          <w:sz w:val="28"/>
          <w:szCs w:val="28"/>
        </w:rPr>
        <w:footnoteReference w:id="2"/>
      </w:r>
      <w:bookmarkEnd w:id="0"/>
      <w:bookmarkEnd w:id="1"/>
      <w:bookmarkEnd w:id="2"/>
      <w:bookmarkEnd w:id="3"/>
      <w:bookmarkEnd w:id="4"/>
    </w:p>
    <w:p w14:paraId="6637CA5A" w14:textId="77777777" w:rsidR="00191204" w:rsidRPr="003E1A72" w:rsidRDefault="00191204" w:rsidP="00191204">
      <w:pPr>
        <w:spacing w:after="120"/>
        <w:rPr>
          <w:sz w:val="28"/>
          <w:lang w:val="fr-CH"/>
        </w:rPr>
      </w:pPr>
      <w:r>
        <w:rPr>
          <w:lang w:val="fr-CH"/>
        </w:rPr>
        <w:br w:type="page"/>
      </w:r>
      <w:r w:rsidRPr="003E1A72">
        <w:rPr>
          <w:sz w:val="28"/>
          <w:lang w:val="fr-CH"/>
        </w:rPr>
        <w:lastRenderedPageBreak/>
        <w:t>Table des matières</w:t>
      </w:r>
    </w:p>
    <w:p w14:paraId="055AC1AE" w14:textId="77777777" w:rsidR="00BD6E16" w:rsidRDefault="00191204" w:rsidP="001664F2">
      <w:pPr>
        <w:tabs>
          <w:tab w:val="right" w:pos="8929"/>
          <w:tab w:val="right" w:pos="9638"/>
        </w:tabs>
        <w:spacing w:after="120"/>
        <w:ind w:left="283"/>
        <w:rPr>
          <w:lang w:val="fr-CH"/>
        </w:rPr>
      </w:pPr>
      <w:r w:rsidRPr="00BF019A">
        <w:rPr>
          <w:i/>
          <w:sz w:val="18"/>
          <w:lang w:val="fr-FR"/>
        </w:rPr>
        <w:tab/>
      </w:r>
      <w:r w:rsidRPr="00014175">
        <w:rPr>
          <w:i/>
          <w:sz w:val="18"/>
          <w:lang w:val="fr-FR"/>
        </w:rPr>
        <w:t>Paragraph</w:t>
      </w:r>
      <w:r>
        <w:rPr>
          <w:i/>
          <w:sz w:val="18"/>
          <w:lang w:val="fr-FR"/>
        </w:rPr>
        <w:t>e</w:t>
      </w:r>
      <w:r w:rsidRPr="00014175">
        <w:rPr>
          <w:i/>
          <w:sz w:val="18"/>
          <w:lang w:val="fr-FR"/>
        </w:rPr>
        <w:t>s</w:t>
      </w:r>
      <w:r w:rsidRPr="00014175">
        <w:rPr>
          <w:i/>
          <w:sz w:val="18"/>
          <w:lang w:val="fr-FR"/>
        </w:rPr>
        <w:tab/>
        <w:t>Page</w:t>
      </w:r>
      <w:r>
        <w:rPr>
          <w:lang w:val="fr-CH"/>
        </w:rPr>
        <w:t xml:space="preserve"> </w:t>
      </w:r>
    </w:p>
    <w:p w14:paraId="05C4E1AB" w14:textId="20A0F5DC" w:rsidR="00350CFB" w:rsidRPr="001C3627" w:rsidRDefault="00793AB6" w:rsidP="00793AB6">
      <w:pPr>
        <w:tabs>
          <w:tab w:val="right" w:pos="850"/>
          <w:tab w:val="left" w:pos="1134"/>
          <w:tab w:val="left" w:pos="1559"/>
          <w:tab w:val="left" w:pos="1984"/>
          <w:tab w:val="left" w:leader="dot" w:pos="7654"/>
          <w:tab w:val="right" w:pos="8929"/>
          <w:tab w:val="right" w:pos="9638"/>
        </w:tabs>
        <w:spacing w:after="120" w:line="220" w:lineRule="atLeast"/>
        <w:rPr>
          <w:noProof/>
          <w:webHidden/>
          <w:lang w:val="fr-CH"/>
        </w:rPr>
      </w:pPr>
      <w:r w:rsidRPr="001A0AAB">
        <w:rPr>
          <w:noProof/>
          <w:lang w:val="fr-CH"/>
        </w:rPr>
        <w:tab/>
      </w:r>
      <w:r w:rsidRPr="001C3627">
        <w:rPr>
          <w:noProof/>
          <w:lang w:val="fr-CH"/>
        </w:rPr>
        <w:t>I.</w:t>
      </w:r>
      <w:r w:rsidRPr="001C3627">
        <w:rPr>
          <w:noProof/>
          <w:lang w:val="fr-CH"/>
        </w:rPr>
        <w:tab/>
        <w:t>Participation</w:t>
      </w:r>
      <w:r w:rsidRPr="001C3627">
        <w:rPr>
          <w:noProof/>
          <w:webHidden/>
          <w:lang w:val="fr-CH"/>
        </w:rPr>
        <w:tab/>
      </w:r>
      <w:r w:rsidRPr="001C3627">
        <w:rPr>
          <w:noProof/>
          <w:webHidden/>
          <w:lang w:val="fr-CH"/>
        </w:rPr>
        <w:tab/>
      </w:r>
      <w:r w:rsidR="00333F24" w:rsidRPr="001C3627">
        <w:rPr>
          <w:noProof/>
          <w:webHidden/>
          <w:lang w:val="fr-CH"/>
        </w:rPr>
        <w:t>1</w:t>
      </w:r>
      <w:r w:rsidRPr="001C3627">
        <w:rPr>
          <w:noProof/>
          <w:webHidden/>
          <w:lang w:val="fr-CH"/>
        </w:rPr>
        <w:tab/>
      </w:r>
      <w:r w:rsidR="00F43E12">
        <w:rPr>
          <w:noProof/>
          <w:webHidden/>
          <w:lang w:val="fr-CH"/>
        </w:rPr>
        <w:t>4</w:t>
      </w:r>
    </w:p>
    <w:p w14:paraId="6D120C19" w14:textId="64B9712C" w:rsidR="00350CFB" w:rsidRPr="001C3627" w:rsidRDefault="00793AB6" w:rsidP="00350CFB">
      <w:pPr>
        <w:tabs>
          <w:tab w:val="right" w:pos="850"/>
          <w:tab w:val="left" w:pos="1134"/>
          <w:tab w:val="left" w:pos="1559"/>
          <w:tab w:val="left" w:pos="1984"/>
          <w:tab w:val="left" w:leader="dot" w:pos="7654"/>
          <w:tab w:val="right" w:pos="8929"/>
          <w:tab w:val="right" w:pos="9638"/>
        </w:tabs>
        <w:spacing w:after="120" w:line="220" w:lineRule="atLeast"/>
        <w:rPr>
          <w:noProof/>
          <w:webHidden/>
          <w:lang w:val="fr-CH"/>
        </w:rPr>
      </w:pPr>
      <w:r w:rsidRPr="001C3627">
        <w:rPr>
          <w:noProof/>
          <w:lang w:val="fr-CH"/>
        </w:rPr>
        <w:tab/>
      </w:r>
      <w:r w:rsidRPr="001B57CF">
        <w:rPr>
          <w:noProof/>
          <w:lang w:val="fr-CH"/>
        </w:rPr>
        <w:t>II.</w:t>
      </w:r>
      <w:r w:rsidRPr="001B57CF">
        <w:rPr>
          <w:noProof/>
          <w:lang w:val="fr-CH"/>
        </w:rPr>
        <w:tab/>
        <w:t>Adoption de l’ordre du jour (point 1 de l’ordre du jour)</w:t>
      </w:r>
      <w:r w:rsidRPr="001B57CF">
        <w:rPr>
          <w:noProof/>
          <w:webHidden/>
          <w:lang w:val="fr-CH"/>
        </w:rPr>
        <w:tab/>
      </w:r>
      <w:r w:rsidRPr="001B57CF">
        <w:rPr>
          <w:noProof/>
          <w:webHidden/>
          <w:lang w:val="fr-CH"/>
        </w:rPr>
        <w:tab/>
      </w:r>
      <w:r w:rsidR="00333F24" w:rsidRPr="001B57CF">
        <w:rPr>
          <w:noProof/>
          <w:webHidden/>
          <w:lang w:val="fr-CH"/>
        </w:rPr>
        <w:t>2</w:t>
      </w:r>
      <w:r w:rsidRPr="001B57CF">
        <w:rPr>
          <w:noProof/>
          <w:webHidden/>
          <w:lang w:val="fr-CH"/>
        </w:rPr>
        <w:tab/>
      </w:r>
      <w:r w:rsidR="00F43E12">
        <w:rPr>
          <w:noProof/>
          <w:webHidden/>
          <w:lang w:val="fr-CH"/>
        </w:rPr>
        <w:t>4</w:t>
      </w:r>
    </w:p>
    <w:p w14:paraId="68671703" w14:textId="61E86B49" w:rsidR="00350CFB" w:rsidRPr="001C3627" w:rsidRDefault="00793AB6" w:rsidP="00350CFB">
      <w:pPr>
        <w:tabs>
          <w:tab w:val="right" w:pos="850"/>
          <w:tab w:val="left" w:pos="1134"/>
          <w:tab w:val="left" w:pos="1559"/>
          <w:tab w:val="left" w:pos="1984"/>
          <w:tab w:val="left" w:leader="dot" w:pos="7654"/>
          <w:tab w:val="right" w:pos="8929"/>
          <w:tab w:val="right" w:pos="9638"/>
        </w:tabs>
        <w:spacing w:after="120" w:line="220" w:lineRule="atLeast"/>
        <w:ind w:left="1134" w:hanging="1134"/>
        <w:rPr>
          <w:noProof/>
          <w:webHidden/>
          <w:lang w:val="fr-CH"/>
        </w:rPr>
      </w:pPr>
      <w:r w:rsidRPr="001B57CF">
        <w:rPr>
          <w:noProof/>
          <w:lang w:val="fr-CH"/>
        </w:rPr>
        <w:tab/>
        <w:t>I</w:t>
      </w:r>
      <w:r w:rsidR="001B57CF">
        <w:rPr>
          <w:noProof/>
          <w:lang w:val="fr-CH"/>
        </w:rPr>
        <w:t>II</w:t>
      </w:r>
      <w:r w:rsidRPr="001B57CF">
        <w:rPr>
          <w:noProof/>
          <w:lang w:val="fr-CH"/>
        </w:rPr>
        <w:t>.</w:t>
      </w:r>
      <w:r w:rsidRPr="001B57CF">
        <w:rPr>
          <w:noProof/>
          <w:lang w:val="fr-CH"/>
        </w:rPr>
        <w:tab/>
      </w:r>
      <w:r w:rsidRPr="001C3627">
        <w:rPr>
          <w:noProof/>
          <w:lang w:val="fr-CH"/>
        </w:rPr>
        <w:t>Questions</w:t>
      </w:r>
      <w:r w:rsidRPr="001B57CF">
        <w:rPr>
          <w:noProof/>
          <w:lang w:val="fr-CH"/>
        </w:rPr>
        <w:t xml:space="preserve"> découlant des travaux d'organes des Nations Unies et d'autres </w:t>
      </w:r>
      <w:r w:rsidRPr="001B57CF">
        <w:rPr>
          <w:noProof/>
          <w:lang w:val="fr-CH"/>
        </w:rPr>
        <w:br/>
        <w:t xml:space="preserve">organisations (point </w:t>
      </w:r>
      <w:r w:rsidR="001B57CF">
        <w:rPr>
          <w:noProof/>
          <w:lang w:val="fr-CH"/>
        </w:rPr>
        <w:t>2</w:t>
      </w:r>
      <w:r w:rsidRPr="001B57CF">
        <w:rPr>
          <w:noProof/>
          <w:lang w:val="fr-CH"/>
        </w:rPr>
        <w:t xml:space="preserve"> de l'ordre du jour)</w:t>
      </w:r>
      <w:r w:rsidRPr="001B57CF">
        <w:rPr>
          <w:noProof/>
          <w:webHidden/>
          <w:lang w:val="fr-CH"/>
        </w:rPr>
        <w:tab/>
      </w:r>
      <w:r w:rsidRPr="001B57CF">
        <w:rPr>
          <w:noProof/>
          <w:webHidden/>
          <w:lang w:val="fr-CH"/>
        </w:rPr>
        <w:tab/>
      </w:r>
      <w:r w:rsidR="001B57CF">
        <w:rPr>
          <w:noProof/>
          <w:webHidden/>
          <w:lang w:val="fr-CH"/>
        </w:rPr>
        <w:t>3</w:t>
      </w:r>
      <w:r w:rsidR="00333F24" w:rsidRPr="001B57CF">
        <w:rPr>
          <w:noProof/>
          <w:webHidden/>
          <w:lang w:val="fr-CH"/>
        </w:rPr>
        <w:t>-</w:t>
      </w:r>
      <w:r w:rsidR="001B57CF">
        <w:rPr>
          <w:noProof/>
          <w:webHidden/>
          <w:lang w:val="fr-CH"/>
        </w:rPr>
        <w:t>5</w:t>
      </w:r>
      <w:r w:rsidRPr="001B57CF">
        <w:rPr>
          <w:noProof/>
          <w:webHidden/>
          <w:lang w:val="fr-CH"/>
        </w:rPr>
        <w:tab/>
      </w:r>
      <w:r w:rsidR="00F43E12">
        <w:rPr>
          <w:noProof/>
          <w:webHidden/>
          <w:lang w:val="fr-CH"/>
        </w:rPr>
        <w:t>4</w:t>
      </w:r>
    </w:p>
    <w:p w14:paraId="55EAB8B6" w14:textId="44549294" w:rsidR="00350CFB" w:rsidRPr="001C3627" w:rsidRDefault="00793AB6" w:rsidP="00350CFB">
      <w:pPr>
        <w:tabs>
          <w:tab w:val="right" w:pos="850"/>
          <w:tab w:val="left" w:pos="1134"/>
          <w:tab w:val="left" w:pos="1559"/>
          <w:tab w:val="left" w:pos="1984"/>
          <w:tab w:val="left" w:leader="dot" w:pos="7654"/>
          <w:tab w:val="right" w:pos="8929"/>
          <w:tab w:val="right" w:pos="9638"/>
        </w:tabs>
        <w:spacing w:after="120" w:line="220" w:lineRule="atLeast"/>
        <w:ind w:left="1134" w:hanging="1134"/>
        <w:rPr>
          <w:noProof/>
          <w:webHidden/>
          <w:lang w:val="fr-CH"/>
        </w:rPr>
      </w:pPr>
      <w:r w:rsidRPr="001B57CF">
        <w:rPr>
          <w:noProof/>
          <w:lang w:val="fr-CH"/>
        </w:rPr>
        <w:tab/>
      </w:r>
      <w:r w:rsidR="001B57CF">
        <w:rPr>
          <w:noProof/>
          <w:lang w:val="fr-CH"/>
        </w:rPr>
        <w:t>I</w:t>
      </w:r>
      <w:r w:rsidRPr="001B57CF">
        <w:rPr>
          <w:noProof/>
          <w:lang w:val="fr-CH"/>
        </w:rPr>
        <w:t>V.</w:t>
      </w:r>
      <w:r w:rsidRPr="001B57CF">
        <w:rPr>
          <w:noProof/>
          <w:lang w:val="fr-CH"/>
        </w:rPr>
        <w:tab/>
        <w:t xml:space="preserve">Mise en œuvre de l'Accord européen relatif au transport international des </w:t>
      </w:r>
      <w:r w:rsidRPr="001B57CF">
        <w:rPr>
          <w:noProof/>
          <w:lang w:val="fr-CH"/>
        </w:rPr>
        <w:br/>
        <w:t xml:space="preserve">marchandises dangereuses par voies de navigation intérieures (ADN) </w:t>
      </w:r>
      <w:r w:rsidRPr="001B57CF">
        <w:rPr>
          <w:noProof/>
          <w:lang w:val="fr-CH"/>
        </w:rPr>
        <w:br/>
        <w:t xml:space="preserve">(point </w:t>
      </w:r>
      <w:r w:rsidR="001B57CF">
        <w:rPr>
          <w:noProof/>
          <w:lang w:val="fr-CH"/>
        </w:rPr>
        <w:t>3</w:t>
      </w:r>
      <w:r w:rsidRPr="001B57CF">
        <w:rPr>
          <w:noProof/>
          <w:lang w:val="fr-CH"/>
        </w:rPr>
        <w:t xml:space="preserve"> de l’ordre du jour)</w:t>
      </w:r>
      <w:r w:rsidRPr="001B57CF">
        <w:rPr>
          <w:noProof/>
          <w:webHidden/>
          <w:lang w:val="fr-CH"/>
        </w:rPr>
        <w:tab/>
      </w:r>
      <w:r w:rsidRPr="001B57CF">
        <w:rPr>
          <w:noProof/>
          <w:webHidden/>
          <w:lang w:val="fr-CH"/>
        </w:rPr>
        <w:tab/>
      </w:r>
      <w:r w:rsidR="009563A9">
        <w:rPr>
          <w:noProof/>
          <w:webHidden/>
          <w:lang w:val="fr-CH"/>
        </w:rPr>
        <w:t>6</w:t>
      </w:r>
      <w:r w:rsidR="00333F24" w:rsidRPr="001B57CF">
        <w:rPr>
          <w:noProof/>
          <w:webHidden/>
          <w:lang w:val="fr-CH"/>
        </w:rPr>
        <w:t>-</w:t>
      </w:r>
      <w:r w:rsidR="0004451D">
        <w:rPr>
          <w:noProof/>
          <w:webHidden/>
          <w:lang w:val="fr-CH"/>
        </w:rPr>
        <w:t>25</w:t>
      </w:r>
      <w:r w:rsidRPr="001B57CF">
        <w:rPr>
          <w:noProof/>
          <w:webHidden/>
          <w:lang w:val="fr-CH"/>
        </w:rPr>
        <w:tab/>
      </w:r>
      <w:r w:rsidR="00F43E12">
        <w:rPr>
          <w:noProof/>
          <w:webHidden/>
          <w:lang w:val="fr-CH"/>
        </w:rPr>
        <w:t>5</w:t>
      </w:r>
    </w:p>
    <w:p w14:paraId="28BD0A2A" w14:textId="1683A4DC" w:rsidR="00350CFB" w:rsidRPr="001C3627" w:rsidRDefault="00793AB6" w:rsidP="00793AB6">
      <w:pPr>
        <w:tabs>
          <w:tab w:val="right" w:pos="850"/>
          <w:tab w:val="left" w:pos="1134"/>
          <w:tab w:val="left" w:pos="1559"/>
          <w:tab w:val="left" w:pos="1984"/>
          <w:tab w:val="left" w:leader="dot" w:pos="7654"/>
          <w:tab w:val="right" w:pos="8929"/>
          <w:tab w:val="right" w:pos="9638"/>
        </w:tabs>
        <w:spacing w:after="120" w:line="220" w:lineRule="atLeast"/>
        <w:rPr>
          <w:noProof/>
          <w:webHidden/>
          <w:lang w:val="fr-CH"/>
        </w:rPr>
      </w:pPr>
      <w:r w:rsidRPr="001C3627">
        <w:rPr>
          <w:noProof/>
          <w:lang w:val="fr-CH"/>
        </w:rPr>
        <w:tab/>
      </w:r>
      <w:r w:rsidRPr="001C3627">
        <w:rPr>
          <w:noProof/>
          <w:lang w:val="fr-CH"/>
        </w:rPr>
        <w:tab/>
        <w:t>A.</w:t>
      </w:r>
      <w:r w:rsidRPr="001C3627">
        <w:rPr>
          <w:noProof/>
          <w:lang w:val="fr-CH"/>
        </w:rPr>
        <w:tab/>
      </w:r>
      <w:r w:rsidR="001B57CF" w:rsidRPr="001C3627">
        <w:rPr>
          <w:noProof/>
          <w:lang w:val="fr-CH"/>
        </w:rPr>
        <w:t xml:space="preserve">État </w:t>
      </w:r>
      <w:r w:rsidRPr="001C3627">
        <w:rPr>
          <w:noProof/>
          <w:lang w:val="fr-CH"/>
        </w:rPr>
        <w:t>de l'ADN</w:t>
      </w:r>
      <w:r w:rsidRPr="001C3627">
        <w:rPr>
          <w:noProof/>
          <w:webHidden/>
          <w:lang w:val="fr-CH"/>
        </w:rPr>
        <w:tab/>
      </w:r>
      <w:r w:rsidRPr="001C3627">
        <w:rPr>
          <w:noProof/>
          <w:webHidden/>
          <w:lang w:val="fr-CH"/>
        </w:rPr>
        <w:tab/>
      </w:r>
      <w:r w:rsidR="009563A9" w:rsidRPr="001C3627">
        <w:rPr>
          <w:noProof/>
          <w:webHidden/>
          <w:lang w:val="fr-CH"/>
        </w:rPr>
        <w:t>6-7</w:t>
      </w:r>
      <w:r w:rsidRPr="001C3627">
        <w:rPr>
          <w:noProof/>
          <w:webHidden/>
          <w:lang w:val="fr-CH"/>
        </w:rPr>
        <w:tab/>
      </w:r>
      <w:r w:rsidR="00F43E12">
        <w:rPr>
          <w:noProof/>
          <w:webHidden/>
          <w:lang w:val="fr-CH"/>
        </w:rPr>
        <w:t>5</w:t>
      </w:r>
    </w:p>
    <w:p w14:paraId="773BC43F" w14:textId="3E747970" w:rsidR="00350CFB" w:rsidRPr="001C3627" w:rsidRDefault="00793AB6" w:rsidP="00350CFB">
      <w:pPr>
        <w:tabs>
          <w:tab w:val="right" w:pos="850"/>
          <w:tab w:val="left" w:pos="1134"/>
          <w:tab w:val="left" w:pos="1559"/>
          <w:tab w:val="left" w:pos="1984"/>
          <w:tab w:val="left" w:leader="dot" w:pos="7654"/>
          <w:tab w:val="right" w:pos="8929"/>
          <w:tab w:val="right" w:pos="9638"/>
        </w:tabs>
        <w:spacing w:after="120" w:line="220" w:lineRule="atLeast"/>
        <w:rPr>
          <w:noProof/>
          <w:webHidden/>
          <w:lang w:val="fr-CH"/>
        </w:rPr>
      </w:pPr>
      <w:r w:rsidRPr="001C3627">
        <w:rPr>
          <w:noProof/>
          <w:lang w:val="fr-CH"/>
        </w:rPr>
        <w:tab/>
      </w:r>
      <w:r w:rsidRPr="001C3627">
        <w:rPr>
          <w:noProof/>
          <w:lang w:val="fr-CH"/>
        </w:rPr>
        <w:tab/>
      </w:r>
      <w:r w:rsidRPr="001B57CF">
        <w:rPr>
          <w:noProof/>
          <w:lang w:val="fr-CH"/>
        </w:rPr>
        <w:t>B.</w:t>
      </w:r>
      <w:r w:rsidRPr="001B57CF">
        <w:rPr>
          <w:noProof/>
          <w:lang w:val="fr-CH"/>
        </w:rPr>
        <w:tab/>
        <w:t>Autorisations spéciales, dérogations et équivalences</w:t>
      </w:r>
      <w:r w:rsidRPr="001B57CF">
        <w:rPr>
          <w:noProof/>
          <w:webHidden/>
          <w:lang w:val="fr-CH"/>
        </w:rPr>
        <w:tab/>
      </w:r>
      <w:r w:rsidRPr="001B57CF">
        <w:rPr>
          <w:noProof/>
          <w:webHidden/>
          <w:lang w:val="fr-CH"/>
        </w:rPr>
        <w:tab/>
      </w:r>
      <w:r w:rsidR="00333F24" w:rsidRPr="001B57CF">
        <w:rPr>
          <w:noProof/>
          <w:webHidden/>
          <w:lang w:val="fr-CH"/>
        </w:rPr>
        <w:t>8-</w:t>
      </w:r>
      <w:r w:rsidR="009563A9">
        <w:rPr>
          <w:noProof/>
          <w:webHidden/>
          <w:lang w:val="fr-CH"/>
        </w:rPr>
        <w:t>10</w:t>
      </w:r>
      <w:r w:rsidRPr="001B57CF">
        <w:rPr>
          <w:noProof/>
          <w:webHidden/>
          <w:lang w:val="fr-CH"/>
        </w:rPr>
        <w:tab/>
      </w:r>
      <w:r w:rsidR="00F43E12">
        <w:rPr>
          <w:noProof/>
          <w:webHidden/>
          <w:lang w:val="fr-CH"/>
        </w:rPr>
        <w:t>5</w:t>
      </w:r>
    </w:p>
    <w:p w14:paraId="4AE4A0AB" w14:textId="2C32C4B3" w:rsidR="00350CFB" w:rsidRPr="001C3627" w:rsidRDefault="00793AB6" w:rsidP="00350CFB">
      <w:pPr>
        <w:tabs>
          <w:tab w:val="right" w:pos="850"/>
          <w:tab w:val="left" w:pos="1134"/>
          <w:tab w:val="left" w:pos="1559"/>
          <w:tab w:val="left" w:pos="1984"/>
          <w:tab w:val="left" w:leader="dot" w:pos="7654"/>
          <w:tab w:val="right" w:pos="8929"/>
          <w:tab w:val="right" w:pos="9638"/>
        </w:tabs>
        <w:spacing w:after="120" w:line="220" w:lineRule="atLeast"/>
        <w:ind w:left="1980" w:hanging="1980"/>
        <w:rPr>
          <w:noProof/>
          <w:webHidden/>
          <w:lang w:val="fr-CH"/>
        </w:rPr>
      </w:pPr>
      <w:r w:rsidRPr="001B57CF">
        <w:rPr>
          <w:noProof/>
          <w:lang w:val="fr-CH"/>
        </w:rPr>
        <w:tab/>
      </w:r>
      <w:r w:rsidRPr="001B57CF">
        <w:rPr>
          <w:noProof/>
          <w:lang w:val="fr-CH"/>
        </w:rPr>
        <w:tab/>
      </w:r>
      <w:r w:rsidRPr="001B57CF">
        <w:rPr>
          <w:noProof/>
          <w:lang w:val="fr-CH"/>
        </w:rPr>
        <w:tab/>
        <w:t>1.</w:t>
      </w:r>
      <w:r w:rsidRPr="001B57CF">
        <w:rPr>
          <w:noProof/>
          <w:lang w:val="fr-CH"/>
        </w:rPr>
        <w:tab/>
      </w:r>
      <w:r w:rsidR="009563A9" w:rsidRPr="009563A9">
        <w:rPr>
          <w:noProof/>
          <w:lang w:val="fr-FR"/>
        </w:rPr>
        <w:t xml:space="preserve">Demande de dérogation temporaire relative à l'utilisation, à bord du </w:t>
      </w:r>
      <w:r w:rsidR="009563A9">
        <w:rPr>
          <w:noProof/>
          <w:lang w:val="fr-FR"/>
        </w:rPr>
        <w:br/>
      </w:r>
      <w:r w:rsidR="009563A9" w:rsidRPr="009563A9">
        <w:rPr>
          <w:noProof/>
          <w:lang w:val="fr-FR"/>
        </w:rPr>
        <w:t xml:space="preserve">bateau pousseur «DONAU» (06105358), d'une installation </w:t>
      </w:r>
      <w:r w:rsidR="009563A9">
        <w:rPr>
          <w:noProof/>
          <w:lang w:val="fr-FR"/>
        </w:rPr>
        <w:br/>
      </w:r>
      <w:r w:rsidR="009563A9" w:rsidRPr="009563A9">
        <w:rPr>
          <w:noProof/>
          <w:lang w:val="fr-FR"/>
        </w:rPr>
        <w:t xml:space="preserve">d'extinction </w:t>
      </w:r>
      <w:r w:rsidR="009563A9" w:rsidRPr="001C3627">
        <w:rPr>
          <w:noProof/>
          <w:lang w:val="fr-CH"/>
        </w:rPr>
        <w:t>d'incendie</w:t>
      </w:r>
      <w:r w:rsidR="009563A9" w:rsidRPr="009563A9">
        <w:rPr>
          <w:noProof/>
          <w:lang w:val="fr-FR"/>
        </w:rPr>
        <w:t xml:space="preserve"> avec agent extincteur formant un aérosol </w:t>
      </w:r>
      <w:r w:rsidR="009563A9">
        <w:rPr>
          <w:noProof/>
          <w:lang w:val="fr-FR"/>
        </w:rPr>
        <w:br/>
      </w:r>
      <w:r w:rsidR="009563A9" w:rsidRPr="009563A9">
        <w:rPr>
          <w:noProof/>
          <w:lang w:val="fr-FR"/>
        </w:rPr>
        <w:t>sec (FirePro)</w:t>
      </w:r>
      <w:r w:rsidRPr="009563A9">
        <w:rPr>
          <w:noProof/>
          <w:webHidden/>
          <w:lang w:val="fr-CH"/>
        </w:rPr>
        <w:tab/>
      </w:r>
      <w:r w:rsidRPr="009563A9">
        <w:rPr>
          <w:noProof/>
          <w:webHidden/>
          <w:lang w:val="fr-CH"/>
        </w:rPr>
        <w:tab/>
      </w:r>
      <w:r w:rsidR="00333F24" w:rsidRPr="009563A9">
        <w:rPr>
          <w:noProof/>
          <w:webHidden/>
          <w:lang w:val="fr-CH"/>
        </w:rPr>
        <w:t>8</w:t>
      </w:r>
      <w:r w:rsidR="009563A9">
        <w:rPr>
          <w:noProof/>
          <w:webHidden/>
          <w:lang w:val="fr-CH"/>
        </w:rPr>
        <w:t>-9</w:t>
      </w:r>
      <w:r w:rsidRPr="009563A9">
        <w:rPr>
          <w:noProof/>
          <w:webHidden/>
          <w:lang w:val="fr-CH"/>
        </w:rPr>
        <w:tab/>
      </w:r>
      <w:r w:rsidR="00F43E12">
        <w:rPr>
          <w:noProof/>
          <w:webHidden/>
          <w:lang w:val="fr-CH"/>
        </w:rPr>
        <w:t>5</w:t>
      </w:r>
    </w:p>
    <w:p w14:paraId="3FF49CA8" w14:textId="1E61CBE8" w:rsidR="00350CFB" w:rsidRPr="001C3627" w:rsidRDefault="00793AB6" w:rsidP="00350CFB">
      <w:pPr>
        <w:tabs>
          <w:tab w:val="right" w:pos="850"/>
          <w:tab w:val="left" w:pos="1134"/>
          <w:tab w:val="left" w:pos="1559"/>
          <w:tab w:val="left" w:pos="1984"/>
          <w:tab w:val="left" w:leader="dot" w:pos="7654"/>
          <w:tab w:val="right" w:pos="8929"/>
          <w:tab w:val="right" w:pos="9638"/>
        </w:tabs>
        <w:spacing w:after="120" w:line="220" w:lineRule="atLeast"/>
        <w:ind w:left="1980" w:hanging="1980"/>
        <w:rPr>
          <w:noProof/>
          <w:webHidden/>
          <w:lang w:val="fr-CH"/>
        </w:rPr>
      </w:pPr>
      <w:r w:rsidRPr="009563A9">
        <w:rPr>
          <w:noProof/>
          <w:lang w:val="fr-CH"/>
        </w:rPr>
        <w:tab/>
      </w:r>
      <w:r w:rsidRPr="009563A9">
        <w:rPr>
          <w:noProof/>
          <w:lang w:val="fr-CH"/>
        </w:rPr>
        <w:tab/>
      </w:r>
      <w:r w:rsidRPr="009563A9">
        <w:rPr>
          <w:noProof/>
          <w:lang w:val="fr-CH"/>
        </w:rPr>
        <w:tab/>
        <w:t>2.</w:t>
      </w:r>
      <w:r w:rsidRPr="009563A9">
        <w:rPr>
          <w:noProof/>
          <w:lang w:val="fr-CH"/>
        </w:rPr>
        <w:tab/>
      </w:r>
      <w:r w:rsidR="009563A9" w:rsidRPr="009563A9">
        <w:rPr>
          <w:noProof/>
          <w:lang w:val="fr-FR"/>
        </w:rPr>
        <w:t xml:space="preserve">Autorisation spéciale pour le transport du No. ONU 1148 </w:t>
      </w:r>
      <w:r w:rsidR="009563A9" w:rsidRPr="009563A9">
        <w:rPr>
          <w:noProof/>
          <w:lang w:val="fr-FR"/>
        </w:rPr>
        <w:br/>
        <w:t xml:space="preserve">DIACETONE-ALCOOL en bateau-citerne de la Belgique aux </w:t>
      </w:r>
      <w:r w:rsidR="009563A9" w:rsidRPr="009563A9">
        <w:rPr>
          <w:noProof/>
          <w:lang w:val="fr-FR"/>
        </w:rPr>
        <w:br/>
        <w:t>Pays-Bas par la compagnie «Monument Chemical Bvba»</w:t>
      </w:r>
      <w:r w:rsidRPr="009563A9">
        <w:rPr>
          <w:noProof/>
          <w:webHidden/>
          <w:lang w:val="fr-CH"/>
        </w:rPr>
        <w:tab/>
      </w:r>
      <w:r w:rsidRPr="009563A9">
        <w:rPr>
          <w:noProof/>
          <w:webHidden/>
          <w:lang w:val="fr-CH"/>
        </w:rPr>
        <w:tab/>
      </w:r>
      <w:r w:rsidR="009563A9">
        <w:rPr>
          <w:noProof/>
          <w:webHidden/>
          <w:lang w:val="fr-CH"/>
        </w:rPr>
        <w:t>10</w:t>
      </w:r>
      <w:r w:rsidRPr="009563A9">
        <w:rPr>
          <w:noProof/>
          <w:webHidden/>
          <w:lang w:val="fr-CH"/>
        </w:rPr>
        <w:tab/>
      </w:r>
      <w:r w:rsidR="00F43E12">
        <w:rPr>
          <w:noProof/>
          <w:webHidden/>
          <w:lang w:val="fr-CH"/>
        </w:rPr>
        <w:t>5</w:t>
      </w:r>
    </w:p>
    <w:p w14:paraId="262ABF63" w14:textId="68608732" w:rsidR="00350CFB" w:rsidRPr="001C3627" w:rsidRDefault="00793AB6" w:rsidP="00350CFB">
      <w:pPr>
        <w:tabs>
          <w:tab w:val="right" w:pos="850"/>
          <w:tab w:val="left" w:pos="1134"/>
          <w:tab w:val="left" w:pos="1559"/>
          <w:tab w:val="left" w:pos="1984"/>
          <w:tab w:val="left" w:leader="dot" w:pos="7654"/>
          <w:tab w:val="right" w:pos="8929"/>
          <w:tab w:val="right" w:pos="9638"/>
        </w:tabs>
        <w:spacing w:after="120" w:line="220" w:lineRule="atLeast"/>
        <w:rPr>
          <w:noProof/>
          <w:webHidden/>
          <w:lang w:val="fr-CH"/>
        </w:rPr>
      </w:pPr>
      <w:r w:rsidRPr="000819E7">
        <w:rPr>
          <w:noProof/>
          <w:lang w:val="fr-CH"/>
        </w:rPr>
        <w:tab/>
      </w:r>
      <w:r w:rsidRPr="000819E7">
        <w:rPr>
          <w:noProof/>
          <w:lang w:val="fr-CH"/>
        </w:rPr>
        <w:tab/>
        <w:t>C.</w:t>
      </w:r>
      <w:r w:rsidRPr="000819E7">
        <w:rPr>
          <w:noProof/>
          <w:lang w:val="fr-CH"/>
        </w:rPr>
        <w:tab/>
        <w:t>Interprétation du Règlement annexé à l'ADN</w:t>
      </w:r>
      <w:r w:rsidRPr="000819E7">
        <w:rPr>
          <w:noProof/>
          <w:webHidden/>
          <w:lang w:val="fr-CH"/>
        </w:rPr>
        <w:tab/>
      </w:r>
      <w:r w:rsidRPr="000819E7">
        <w:rPr>
          <w:noProof/>
          <w:webHidden/>
          <w:lang w:val="fr-CH"/>
        </w:rPr>
        <w:tab/>
      </w:r>
      <w:r w:rsidR="000819E7" w:rsidRPr="000819E7">
        <w:rPr>
          <w:noProof/>
          <w:webHidden/>
          <w:lang w:val="fr-CH"/>
        </w:rPr>
        <w:t>11-</w:t>
      </w:r>
      <w:r w:rsidR="0004451D">
        <w:rPr>
          <w:noProof/>
          <w:webHidden/>
          <w:lang w:val="fr-CH"/>
        </w:rPr>
        <w:t>19</w:t>
      </w:r>
      <w:r w:rsidRPr="000819E7">
        <w:rPr>
          <w:noProof/>
          <w:webHidden/>
          <w:lang w:val="fr-CH"/>
        </w:rPr>
        <w:tab/>
      </w:r>
      <w:r w:rsidR="00F43E12">
        <w:rPr>
          <w:noProof/>
          <w:webHidden/>
          <w:lang w:val="fr-CH"/>
        </w:rPr>
        <w:t>6</w:t>
      </w:r>
    </w:p>
    <w:p w14:paraId="50FCF116" w14:textId="1607EDE3" w:rsidR="000819E7" w:rsidRDefault="000819E7" w:rsidP="00350CFB">
      <w:pPr>
        <w:tabs>
          <w:tab w:val="right" w:pos="850"/>
          <w:tab w:val="left" w:pos="1134"/>
          <w:tab w:val="left" w:pos="1559"/>
          <w:tab w:val="left" w:pos="1984"/>
          <w:tab w:val="left" w:leader="dot" w:pos="7654"/>
          <w:tab w:val="right" w:pos="8929"/>
          <w:tab w:val="right" w:pos="9638"/>
        </w:tabs>
        <w:spacing w:after="120" w:line="220" w:lineRule="atLeast"/>
        <w:ind w:left="1980" w:hanging="1980"/>
        <w:rPr>
          <w:noProof/>
          <w:lang w:val="fr-FR"/>
        </w:rPr>
      </w:pPr>
      <w:r>
        <w:rPr>
          <w:noProof/>
          <w:lang w:val="fr-CH"/>
        </w:rPr>
        <w:tab/>
      </w:r>
      <w:r>
        <w:rPr>
          <w:noProof/>
          <w:lang w:val="fr-CH"/>
        </w:rPr>
        <w:tab/>
      </w:r>
      <w:r>
        <w:rPr>
          <w:noProof/>
          <w:lang w:val="fr-CH"/>
        </w:rPr>
        <w:tab/>
        <w:t>1.</w:t>
      </w:r>
      <w:r>
        <w:rPr>
          <w:noProof/>
          <w:lang w:val="fr-CH"/>
        </w:rPr>
        <w:tab/>
      </w:r>
      <w:r w:rsidRPr="001C3627">
        <w:rPr>
          <w:noProof/>
          <w:lang w:val="fr-CH"/>
        </w:rPr>
        <w:t>Installations</w:t>
      </w:r>
      <w:r w:rsidRPr="000819E7">
        <w:rPr>
          <w:noProof/>
          <w:lang w:val="fr-FR"/>
        </w:rPr>
        <w:t xml:space="preserve"> d'assèchement et de ballastage au sens du paragraphe </w:t>
      </w:r>
      <w:r>
        <w:rPr>
          <w:noProof/>
          <w:lang w:val="fr-FR"/>
        </w:rPr>
        <w:br/>
      </w:r>
      <w:r w:rsidRPr="000819E7">
        <w:rPr>
          <w:noProof/>
          <w:lang w:val="fr-FR"/>
        </w:rPr>
        <w:t>9.3.2.35.1 de l'ADN</w:t>
      </w:r>
      <w:r>
        <w:rPr>
          <w:noProof/>
          <w:lang w:val="fr-FR"/>
        </w:rPr>
        <w:tab/>
      </w:r>
      <w:r>
        <w:rPr>
          <w:noProof/>
          <w:lang w:val="fr-FR"/>
        </w:rPr>
        <w:tab/>
        <w:t>11</w:t>
      </w:r>
      <w:r>
        <w:rPr>
          <w:noProof/>
          <w:lang w:val="fr-FR"/>
        </w:rPr>
        <w:tab/>
      </w:r>
      <w:r w:rsidR="00F43E12">
        <w:rPr>
          <w:noProof/>
          <w:lang w:val="fr-FR"/>
        </w:rPr>
        <w:t>6</w:t>
      </w:r>
    </w:p>
    <w:p w14:paraId="12B9B4B5" w14:textId="652306EB" w:rsidR="000819E7" w:rsidRDefault="000819E7" w:rsidP="000819E7">
      <w:pPr>
        <w:tabs>
          <w:tab w:val="right" w:pos="850"/>
          <w:tab w:val="left" w:pos="1134"/>
          <w:tab w:val="left" w:pos="1559"/>
          <w:tab w:val="left" w:pos="1984"/>
          <w:tab w:val="left" w:leader="dot" w:pos="7654"/>
          <w:tab w:val="right" w:pos="8929"/>
          <w:tab w:val="right" w:pos="9638"/>
        </w:tabs>
        <w:spacing w:after="120" w:line="220" w:lineRule="atLeast"/>
        <w:ind w:left="1980" w:hanging="1980"/>
        <w:rPr>
          <w:noProof/>
          <w:lang w:val="fr-FR"/>
        </w:rPr>
      </w:pPr>
      <w:r>
        <w:rPr>
          <w:noProof/>
          <w:lang w:val="fr-FR"/>
        </w:rPr>
        <w:tab/>
      </w:r>
      <w:r>
        <w:rPr>
          <w:noProof/>
          <w:lang w:val="fr-FR"/>
        </w:rPr>
        <w:tab/>
      </w:r>
      <w:r>
        <w:rPr>
          <w:noProof/>
          <w:lang w:val="fr-FR"/>
        </w:rPr>
        <w:tab/>
        <w:t>2.</w:t>
      </w:r>
      <w:r>
        <w:rPr>
          <w:noProof/>
          <w:lang w:val="fr-FR"/>
        </w:rPr>
        <w:tab/>
      </w:r>
      <w:r w:rsidRPr="000819E7">
        <w:rPr>
          <w:noProof/>
          <w:lang w:val="fr-FR"/>
        </w:rPr>
        <w:t xml:space="preserve">Installations d'extinction d'incendie au sens de la sous-section </w:t>
      </w:r>
      <w:r>
        <w:rPr>
          <w:noProof/>
          <w:lang w:val="fr-FR"/>
        </w:rPr>
        <w:br/>
      </w:r>
      <w:r w:rsidRPr="000819E7">
        <w:rPr>
          <w:noProof/>
          <w:lang w:val="fr-FR"/>
        </w:rPr>
        <w:t>7.2.4.40 de l'ADN</w:t>
      </w:r>
      <w:r>
        <w:rPr>
          <w:noProof/>
          <w:lang w:val="fr-FR"/>
        </w:rPr>
        <w:tab/>
      </w:r>
      <w:r>
        <w:rPr>
          <w:noProof/>
          <w:lang w:val="fr-FR"/>
        </w:rPr>
        <w:tab/>
        <w:t>12</w:t>
      </w:r>
      <w:r>
        <w:rPr>
          <w:noProof/>
          <w:lang w:val="fr-FR"/>
        </w:rPr>
        <w:tab/>
      </w:r>
      <w:r w:rsidR="00F43E12">
        <w:rPr>
          <w:noProof/>
          <w:lang w:val="fr-FR"/>
        </w:rPr>
        <w:t>6</w:t>
      </w:r>
    </w:p>
    <w:p w14:paraId="795643D0" w14:textId="359EF801" w:rsidR="000819E7" w:rsidRDefault="000819E7" w:rsidP="000819E7">
      <w:pPr>
        <w:tabs>
          <w:tab w:val="right" w:pos="850"/>
          <w:tab w:val="left" w:pos="1134"/>
          <w:tab w:val="left" w:pos="1559"/>
          <w:tab w:val="left" w:pos="1984"/>
          <w:tab w:val="left" w:leader="dot" w:pos="7654"/>
          <w:tab w:val="right" w:pos="8929"/>
          <w:tab w:val="right" w:pos="9638"/>
        </w:tabs>
        <w:spacing w:after="120" w:line="220" w:lineRule="atLeast"/>
        <w:ind w:left="1980" w:hanging="1980"/>
        <w:rPr>
          <w:noProof/>
          <w:lang w:val="fr-FR"/>
        </w:rPr>
      </w:pPr>
      <w:r>
        <w:rPr>
          <w:noProof/>
          <w:lang w:val="fr-FR"/>
        </w:rPr>
        <w:tab/>
      </w:r>
      <w:r>
        <w:rPr>
          <w:noProof/>
          <w:lang w:val="fr-FR"/>
        </w:rPr>
        <w:tab/>
      </w:r>
      <w:r>
        <w:rPr>
          <w:noProof/>
          <w:lang w:val="fr-FR"/>
        </w:rPr>
        <w:tab/>
        <w:t>3.</w:t>
      </w:r>
      <w:r>
        <w:rPr>
          <w:noProof/>
          <w:lang w:val="fr-FR"/>
        </w:rPr>
        <w:tab/>
      </w:r>
      <w:r w:rsidRPr="000819E7">
        <w:rPr>
          <w:noProof/>
          <w:lang w:val="fr-FR"/>
        </w:rPr>
        <w:t>Exigences relatives aux récipients pour produits résiduaires</w:t>
      </w:r>
      <w:r>
        <w:rPr>
          <w:noProof/>
          <w:lang w:val="fr-FR"/>
        </w:rPr>
        <w:tab/>
      </w:r>
      <w:r>
        <w:rPr>
          <w:noProof/>
          <w:lang w:val="fr-FR"/>
        </w:rPr>
        <w:tab/>
        <w:t>13</w:t>
      </w:r>
      <w:r>
        <w:rPr>
          <w:noProof/>
          <w:lang w:val="fr-FR"/>
        </w:rPr>
        <w:tab/>
      </w:r>
      <w:r w:rsidR="00F43E12">
        <w:rPr>
          <w:noProof/>
          <w:lang w:val="fr-FR"/>
        </w:rPr>
        <w:t>6</w:t>
      </w:r>
    </w:p>
    <w:p w14:paraId="7D748E60" w14:textId="2C24AA04" w:rsidR="000819E7" w:rsidRDefault="000819E7" w:rsidP="000819E7">
      <w:pPr>
        <w:tabs>
          <w:tab w:val="right" w:pos="850"/>
          <w:tab w:val="left" w:pos="1134"/>
          <w:tab w:val="left" w:pos="1559"/>
          <w:tab w:val="left" w:pos="1984"/>
          <w:tab w:val="left" w:leader="dot" w:pos="7654"/>
          <w:tab w:val="right" w:pos="8929"/>
          <w:tab w:val="right" w:pos="9638"/>
        </w:tabs>
        <w:spacing w:after="120" w:line="220" w:lineRule="atLeast"/>
        <w:ind w:left="1980" w:hanging="1980"/>
        <w:rPr>
          <w:noProof/>
          <w:lang w:val="fr-FR"/>
        </w:rPr>
      </w:pPr>
      <w:r>
        <w:rPr>
          <w:noProof/>
          <w:lang w:val="fr-FR"/>
        </w:rPr>
        <w:tab/>
      </w:r>
      <w:r>
        <w:rPr>
          <w:noProof/>
          <w:lang w:val="fr-FR"/>
        </w:rPr>
        <w:tab/>
      </w:r>
      <w:r>
        <w:rPr>
          <w:noProof/>
          <w:lang w:val="fr-FR"/>
        </w:rPr>
        <w:tab/>
        <w:t>4.</w:t>
      </w:r>
      <w:r>
        <w:rPr>
          <w:noProof/>
          <w:lang w:val="fr-FR"/>
        </w:rPr>
        <w:tab/>
      </w:r>
      <w:r w:rsidRPr="000819E7">
        <w:rPr>
          <w:noProof/>
          <w:lang w:val="fr-FR"/>
        </w:rPr>
        <w:t xml:space="preserve">Inscription de la mention 17 dans la colonne (20) du tableau C pour </w:t>
      </w:r>
      <w:r>
        <w:rPr>
          <w:noProof/>
          <w:lang w:val="fr-FR"/>
        </w:rPr>
        <w:br/>
      </w:r>
      <w:r w:rsidRPr="000819E7">
        <w:rPr>
          <w:noProof/>
          <w:lang w:val="fr-FR"/>
        </w:rPr>
        <w:t>les numéros ONU 3256 et 3257</w:t>
      </w:r>
      <w:r>
        <w:rPr>
          <w:noProof/>
          <w:lang w:val="fr-FR"/>
        </w:rPr>
        <w:tab/>
      </w:r>
      <w:r>
        <w:rPr>
          <w:noProof/>
          <w:lang w:val="fr-FR"/>
        </w:rPr>
        <w:tab/>
        <w:t>14</w:t>
      </w:r>
      <w:r>
        <w:rPr>
          <w:noProof/>
          <w:lang w:val="fr-FR"/>
        </w:rPr>
        <w:tab/>
      </w:r>
      <w:r w:rsidR="00F43E12">
        <w:rPr>
          <w:noProof/>
          <w:lang w:val="fr-FR"/>
        </w:rPr>
        <w:t>6</w:t>
      </w:r>
    </w:p>
    <w:p w14:paraId="7B86F6FA" w14:textId="41A6A93C" w:rsidR="000819E7" w:rsidRDefault="000819E7" w:rsidP="000819E7">
      <w:pPr>
        <w:tabs>
          <w:tab w:val="right" w:pos="850"/>
          <w:tab w:val="left" w:pos="1134"/>
          <w:tab w:val="left" w:pos="1559"/>
          <w:tab w:val="left" w:pos="1984"/>
          <w:tab w:val="left" w:leader="dot" w:pos="7654"/>
          <w:tab w:val="right" w:pos="8929"/>
          <w:tab w:val="right" w:pos="9638"/>
        </w:tabs>
        <w:spacing w:after="120" w:line="220" w:lineRule="atLeast"/>
        <w:ind w:left="1980" w:hanging="1980"/>
        <w:rPr>
          <w:noProof/>
          <w:lang w:val="fr-FR"/>
        </w:rPr>
      </w:pPr>
      <w:r>
        <w:rPr>
          <w:noProof/>
          <w:lang w:val="fr-FR"/>
        </w:rPr>
        <w:tab/>
      </w:r>
      <w:r>
        <w:rPr>
          <w:noProof/>
          <w:lang w:val="fr-FR"/>
        </w:rPr>
        <w:tab/>
      </w:r>
      <w:r>
        <w:rPr>
          <w:noProof/>
          <w:lang w:val="fr-FR"/>
        </w:rPr>
        <w:tab/>
        <w:t>5.</w:t>
      </w:r>
      <w:r>
        <w:rPr>
          <w:noProof/>
          <w:lang w:val="fr-FR"/>
        </w:rPr>
        <w:tab/>
      </w:r>
      <w:r w:rsidRPr="000819E7">
        <w:rPr>
          <w:noProof/>
          <w:lang w:val="fr-FR"/>
        </w:rPr>
        <w:t xml:space="preserve">Explications du 3.2.3.1 concernant les caractéristiques CMR </w:t>
      </w:r>
      <w:r>
        <w:rPr>
          <w:noProof/>
          <w:lang w:val="fr-FR"/>
        </w:rPr>
        <w:br/>
      </w:r>
      <w:r w:rsidRPr="000819E7">
        <w:rPr>
          <w:noProof/>
          <w:lang w:val="fr-FR"/>
        </w:rPr>
        <w:t>des matières mentionnées au tableau C</w:t>
      </w:r>
      <w:r>
        <w:rPr>
          <w:noProof/>
          <w:lang w:val="fr-FR"/>
        </w:rPr>
        <w:tab/>
      </w:r>
      <w:r>
        <w:rPr>
          <w:noProof/>
          <w:lang w:val="fr-FR"/>
        </w:rPr>
        <w:tab/>
        <w:t>15-16</w:t>
      </w:r>
      <w:r>
        <w:rPr>
          <w:noProof/>
          <w:lang w:val="fr-FR"/>
        </w:rPr>
        <w:tab/>
      </w:r>
      <w:r w:rsidR="00F43E12">
        <w:rPr>
          <w:noProof/>
          <w:lang w:val="fr-FR"/>
        </w:rPr>
        <w:t>6</w:t>
      </w:r>
    </w:p>
    <w:p w14:paraId="03BDC9A3" w14:textId="07A76078" w:rsidR="000819E7" w:rsidRDefault="000819E7" w:rsidP="000819E7">
      <w:pPr>
        <w:tabs>
          <w:tab w:val="right" w:pos="850"/>
          <w:tab w:val="left" w:pos="1134"/>
          <w:tab w:val="left" w:pos="1559"/>
          <w:tab w:val="left" w:pos="1984"/>
          <w:tab w:val="left" w:leader="dot" w:pos="7654"/>
          <w:tab w:val="right" w:pos="8929"/>
          <w:tab w:val="right" w:pos="9638"/>
        </w:tabs>
        <w:spacing w:after="120" w:line="220" w:lineRule="atLeast"/>
        <w:ind w:left="1980" w:hanging="1980"/>
        <w:rPr>
          <w:noProof/>
          <w:lang w:val="fr-FR"/>
        </w:rPr>
      </w:pPr>
      <w:r>
        <w:rPr>
          <w:noProof/>
          <w:lang w:val="fr-FR"/>
        </w:rPr>
        <w:tab/>
      </w:r>
      <w:r>
        <w:rPr>
          <w:noProof/>
          <w:lang w:val="fr-FR"/>
        </w:rPr>
        <w:tab/>
      </w:r>
      <w:r>
        <w:rPr>
          <w:noProof/>
          <w:lang w:val="fr-FR"/>
        </w:rPr>
        <w:tab/>
        <w:t>6.</w:t>
      </w:r>
      <w:r>
        <w:rPr>
          <w:noProof/>
          <w:lang w:val="fr-FR"/>
        </w:rPr>
        <w:tab/>
      </w:r>
      <w:r w:rsidRPr="000819E7">
        <w:rPr>
          <w:noProof/>
          <w:lang w:val="fr-FR"/>
        </w:rPr>
        <w:t>Définition de «barge»</w:t>
      </w:r>
      <w:r>
        <w:rPr>
          <w:noProof/>
          <w:lang w:val="fr-FR"/>
        </w:rPr>
        <w:tab/>
      </w:r>
      <w:r>
        <w:rPr>
          <w:noProof/>
          <w:lang w:val="fr-FR"/>
        </w:rPr>
        <w:tab/>
        <w:t>17</w:t>
      </w:r>
      <w:r>
        <w:rPr>
          <w:noProof/>
          <w:lang w:val="fr-FR"/>
        </w:rPr>
        <w:tab/>
      </w:r>
      <w:r w:rsidR="00F43E12">
        <w:rPr>
          <w:noProof/>
          <w:lang w:val="fr-FR"/>
        </w:rPr>
        <w:t>7</w:t>
      </w:r>
    </w:p>
    <w:p w14:paraId="22ED2C96" w14:textId="7D060A59" w:rsidR="000819E7" w:rsidRDefault="000819E7" w:rsidP="000819E7">
      <w:pPr>
        <w:tabs>
          <w:tab w:val="right" w:pos="850"/>
          <w:tab w:val="left" w:pos="1134"/>
          <w:tab w:val="left" w:pos="1559"/>
          <w:tab w:val="left" w:pos="1984"/>
          <w:tab w:val="left" w:leader="dot" w:pos="7654"/>
          <w:tab w:val="right" w:pos="8929"/>
          <w:tab w:val="right" w:pos="9638"/>
        </w:tabs>
        <w:spacing w:after="120" w:line="220" w:lineRule="atLeast"/>
        <w:ind w:left="1980" w:hanging="1980"/>
        <w:rPr>
          <w:noProof/>
          <w:lang w:val="fr-FR"/>
        </w:rPr>
      </w:pPr>
      <w:r>
        <w:rPr>
          <w:noProof/>
          <w:lang w:val="fr-FR"/>
        </w:rPr>
        <w:tab/>
      </w:r>
      <w:r>
        <w:rPr>
          <w:noProof/>
          <w:lang w:val="fr-FR"/>
        </w:rPr>
        <w:tab/>
      </w:r>
      <w:r>
        <w:rPr>
          <w:noProof/>
          <w:lang w:val="fr-FR"/>
        </w:rPr>
        <w:tab/>
        <w:t>7.</w:t>
      </w:r>
      <w:r>
        <w:rPr>
          <w:noProof/>
          <w:lang w:val="fr-FR"/>
        </w:rPr>
        <w:tab/>
      </w:r>
      <w:r w:rsidR="00362436" w:rsidRPr="00362436">
        <w:rPr>
          <w:noProof/>
          <w:lang w:val="fr-FR"/>
        </w:rPr>
        <w:t>Réglage des soupapes de dégagement à grande vitesse</w:t>
      </w:r>
      <w:r w:rsidR="00362436">
        <w:rPr>
          <w:noProof/>
          <w:lang w:val="fr-FR"/>
        </w:rPr>
        <w:tab/>
      </w:r>
      <w:r w:rsidR="00362436">
        <w:rPr>
          <w:noProof/>
          <w:lang w:val="fr-FR"/>
        </w:rPr>
        <w:tab/>
        <w:t>18</w:t>
      </w:r>
      <w:r w:rsidR="00362436">
        <w:rPr>
          <w:noProof/>
          <w:lang w:val="fr-FR"/>
        </w:rPr>
        <w:tab/>
      </w:r>
      <w:r w:rsidR="00F43E12">
        <w:rPr>
          <w:noProof/>
          <w:lang w:val="fr-FR"/>
        </w:rPr>
        <w:t>7</w:t>
      </w:r>
    </w:p>
    <w:p w14:paraId="7FD43D12" w14:textId="7682631D" w:rsidR="00362436" w:rsidRPr="000819E7" w:rsidRDefault="00362436" w:rsidP="000819E7">
      <w:pPr>
        <w:tabs>
          <w:tab w:val="right" w:pos="850"/>
          <w:tab w:val="left" w:pos="1134"/>
          <w:tab w:val="left" w:pos="1559"/>
          <w:tab w:val="left" w:pos="1984"/>
          <w:tab w:val="left" w:leader="dot" w:pos="7654"/>
          <w:tab w:val="right" w:pos="8929"/>
          <w:tab w:val="right" w:pos="9638"/>
        </w:tabs>
        <w:spacing w:after="120" w:line="220" w:lineRule="atLeast"/>
        <w:ind w:left="1980" w:hanging="1980"/>
        <w:rPr>
          <w:noProof/>
          <w:lang w:val="fr-CH"/>
        </w:rPr>
      </w:pPr>
      <w:r>
        <w:rPr>
          <w:noProof/>
          <w:lang w:val="fr-FR"/>
        </w:rPr>
        <w:tab/>
      </w:r>
      <w:r>
        <w:rPr>
          <w:noProof/>
          <w:lang w:val="fr-FR"/>
        </w:rPr>
        <w:tab/>
      </w:r>
      <w:r>
        <w:rPr>
          <w:noProof/>
          <w:lang w:val="fr-FR"/>
        </w:rPr>
        <w:tab/>
        <w:t>8.</w:t>
      </w:r>
      <w:r>
        <w:rPr>
          <w:noProof/>
          <w:lang w:val="fr-FR"/>
        </w:rPr>
        <w:tab/>
      </w:r>
      <w:r w:rsidRPr="00362436">
        <w:rPr>
          <w:noProof/>
          <w:lang w:val="fr-FR"/>
        </w:rPr>
        <w:t>Liste de contrôle ADN (8.6.3)</w:t>
      </w:r>
      <w:r>
        <w:rPr>
          <w:noProof/>
          <w:lang w:val="fr-FR"/>
        </w:rPr>
        <w:tab/>
      </w:r>
      <w:r>
        <w:rPr>
          <w:noProof/>
          <w:lang w:val="fr-FR"/>
        </w:rPr>
        <w:tab/>
        <w:t>19</w:t>
      </w:r>
      <w:r>
        <w:rPr>
          <w:noProof/>
          <w:lang w:val="fr-FR"/>
        </w:rPr>
        <w:tab/>
      </w:r>
      <w:r w:rsidR="00F43E12">
        <w:rPr>
          <w:noProof/>
          <w:lang w:val="fr-FR"/>
        </w:rPr>
        <w:t>7</w:t>
      </w:r>
    </w:p>
    <w:p w14:paraId="0C37DFCA" w14:textId="1179A0E9" w:rsidR="00350CFB" w:rsidRPr="001C3627" w:rsidRDefault="00793AB6" w:rsidP="00793AB6">
      <w:pPr>
        <w:tabs>
          <w:tab w:val="right" w:pos="850"/>
          <w:tab w:val="left" w:pos="1134"/>
          <w:tab w:val="left" w:pos="1559"/>
          <w:tab w:val="left" w:pos="1984"/>
          <w:tab w:val="left" w:leader="dot" w:pos="7654"/>
          <w:tab w:val="right" w:pos="8929"/>
          <w:tab w:val="right" w:pos="9638"/>
        </w:tabs>
        <w:spacing w:after="120" w:line="220" w:lineRule="atLeast"/>
        <w:rPr>
          <w:noProof/>
          <w:webHidden/>
          <w:lang w:val="fr-CH"/>
        </w:rPr>
      </w:pPr>
      <w:r w:rsidRPr="00362436">
        <w:rPr>
          <w:noProof/>
          <w:lang w:val="fr-CH"/>
        </w:rPr>
        <w:tab/>
      </w:r>
      <w:r w:rsidRPr="00362436">
        <w:rPr>
          <w:noProof/>
          <w:lang w:val="fr-CH"/>
        </w:rPr>
        <w:tab/>
        <w:t>D.</w:t>
      </w:r>
      <w:r w:rsidRPr="00362436">
        <w:rPr>
          <w:noProof/>
          <w:lang w:val="fr-CH"/>
        </w:rPr>
        <w:tab/>
        <w:t>Formation des experts</w:t>
      </w:r>
      <w:r w:rsidRPr="00362436">
        <w:rPr>
          <w:noProof/>
          <w:webHidden/>
          <w:lang w:val="fr-CH"/>
        </w:rPr>
        <w:tab/>
      </w:r>
      <w:r w:rsidRPr="00362436">
        <w:rPr>
          <w:noProof/>
          <w:webHidden/>
          <w:lang w:val="fr-CH"/>
        </w:rPr>
        <w:tab/>
      </w:r>
      <w:r w:rsidR="00362436">
        <w:rPr>
          <w:noProof/>
          <w:webHidden/>
          <w:lang w:val="fr-CH"/>
        </w:rPr>
        <w:t>20</w:t>
      </w:r>
      <w:r w:rsidRPr="00362436">
        <w:rPr>
          <w:noProof/>
          <w:webHidden/>
          <w:lang w:val="fr-CH"/>
        </w:rPr>
        <w:tab/>
      </w:r>
      <w:r w:rsidR="00F43E12">
        <w:rPr>
          <w:noProof/>
          <w:webHidden/>
          <w:lang w:val="fr-CH"/>
        </w:rPr>
        <w:t>7</w:t>
      </w:r>
    </w:p>
    <w:p w14:paraId="569112C9" w14:textId="560DDAAB" w:rsidR="00350CFB" w:rsidRPr="001C3627" w:rsidRDefault="00793AB6" w:rsidP="00793AB6">
      <w:pPr>
        <w:tabs>
          <w:tab w:val="right" w:pos="850"/>
          <w:tab w:val="left" w:pos="1134"/>
          <w:tab w:val="left" w:pos="1559"/>
          <w:tab w:val="left" w:pos="1984"/>
          <w:tab w:val="left" w:leader="dot" w:pos="7654"/>
          <w:tab w:val="right" w:pos="8929"/>
          <w:tab w:val="right" w:pos="9638"/>
        </w:tabs>
        <w:spacing w:after="120" w:line="220" w:lineRule="atLeast"/>
        <w:rPr>
          <w:noProof/>
          <w:webHidden/>
          <w:lang w:val="fr-CH"/>
        </w:rPr>
      </w:pPr>
      <w:r w:rsidRPr="00362436">
        <w:rPr>
          <w:noProof/>
          <w:lang w:val="fr-CH"/>
        </w:rPr>
        <w:tab/>
      </w:r>
      <w:r w:rsidRPr="00362436">
        <w:rPr>
          <w:noProof/>
          <w:lang w:val="fr-CH"/>
        </w:rPr>
        <w:tab/>
        <w:t>E.</w:t>
      </w:r>
      <w:r w:rsidRPr="00362436">
        <w:rPr>
          <w:noProof/>
          <w:lang w:val="fr-CH"/>
        </w:rPr>
        <w:tab/>
        <w:t>Questions relatives aux sociétés de classification</w:t>
      </w:r>
      <w:r w:rsidRPr="00362436">
        <w:rPr>
          <w:noProof/>
          <w:webHidden/>
          <w:lang w:val="fr-CH"/>
        </w:rPr>
        <w:tab/>
      </w:r>
      <w:r w:rsidRPr="00362436">
        <w:rPr>
          <w:noProof/>
          <w:webHidden/>
          <w:lang w:val="fr-CH"/>
        </w:rPr>
        <w:tab/>
      </w:r>
      <w:r w:rsidR="00362436">
        <w:rPr>
          <w:noProof/>
          <w:webHidden/>
          <w:lang w:val="fr-CH"/>
        </w:rPr>
        <w:t>21-</w:t>
      </w:r>
      <w:r w:rsidR="007050B5">
        <w:rPr>
          <w:noProof/>
          <w:webHidden/>
          <w:lang w:val="fr-CH"/>
        </w:rPr>
        <w:t>25</w:t>
      </w:r>
      <w:r w:rsidRPr="00362436">
        <w:rPr>
          <w:noProof/>
          <w:webHidden/>
          <w:lang w:val="fr-CH"/>
        </w:rPr>
        <w:tab/>
      </w:r>
      <w:r w:rsidR="00F43E12">
        <w:rPr>
          <w:noProof/>
          <w:webHidden/>
          <w:lang w:val="fr-CH"/>
        </w:rPr>
        <w:t>7</w:t>
      </w:r>
    </w:p>
    <w:p w14:paraId="168A9106" w14:textId="4FE3326D" w:rsidR="00350CFB" w:rsidRPr="001C3627" w:rsidRDefault="00793AB6" w:rsidP="00350CFB">
      <w:pPr>
        <w:tabs>
          <w:tab w:val="right" w:pos="850"/>
          <w:tab w:val="left" w:pos="1134"/>
          <w:tab w:val="left" w:pos="1559"/>
          <w:tab w:val="left" w:pos="1984"/>
          <w:tab w:val="left" w:leader="dot" w:pos="7654"/>
          <w:tab w:val="right" w:pos="8929"/>
          <w:tab w:val="right" w:pos="9638"/>
        </w:tabs>
        <w:spacing w:after="120" w:line="220" w:lineRule="atLeast"/>
        <w:rPr>
          <w:noProof/>
          <w:webHidden/>
          <w:lang w:val="fr-CH"/>
        </w:rPr>
      </w:pPr>
      <w:r w:rsidRPr="001C3627">
        <w:rPr>
          <w:noProof/>
          <w:lang w:val="fr-CH"/>
        </w:rPr>
        <w:tab/>
      </w:r>
      <w:r w:rsidRPr="001C3627">
        <w:rPr>
          <w:noProof/>
          <w:lang w:val="fr-CH"/>
        </w:rPr>
        <w:tab/>
      </w:r>
      <w:r w:rsidRPr="001C3627">
        <w:rPr>
          <w:noProof/>
          <w:lang w:val="fr-CH"/>
        </w:rPr>
        <w:tab/>
        <w:t>1.</w:t>
      </w:r>
      <w:r w:rsidRPr="001C3627">
        <w:rPr>
          <w:noProof/>
          <w:lang w:val="fr-CH"/>
        </w:rPr>
        <w:tab/>
      </w:r>
      <w:r w:rsidR="00362436" w:rsidRPr="001C3627">
        <w:rPr>
          <w:noProof/>
          <w:lang w:val="fr-CH"/>
        </w:rPr>
        <w:t>Conformité à la norme ISO 17020:2012</w:t>
      </w:r>
      <w:r w:rsidRPr="001C3627">
        <w:rPr>
          <w:noProof/>
          <w:webHidden/>
          <w:lang w:val="fr-CH"/>
        </w:rPr>
        <w:tab/>
      </w:r>
      <w:r w:rsidRPr="001C3627">
        <w:rPr>
          <w:noProof/>
          <w:webHidden/>
          <w:lang w:val="fr-CH"/>
        </w:rPr>
        <w:tab/>
      </w:r>
      <w:r w:rsidR="00362436" w:rsidRPr="001C3627">
        <w:rPr>
          <w:noProof/>
          <w:webHidden/>
          <w:lang w:val="fr-CH"/>
        </w:rPr>
        <w:t>21</w:t>
      </w:r>
      <w:r w:rsidRPr="001C3627">
        <w:rPr>
          <w:noProof/>
          <w:webHidden/>
          <w:lang w:val="fr-CH"/>
        </w:rPr>
        <w:tab/>
      </w:r>
      <w:r w:rsidR="00F43E12">
        <w:rPr>
          <w:noProof/>
          <w:webHidden/>
          <w:lang w:val="fr-CH"/>
        </w:rPr>
        <w:t>7</w:t>
      </w:r>
    </w:p>
    <w:p w14:paraId="5CEA4B26" w14:textId="1F4D68D0" w:rsidR="00350CFB" w:rsidRPr="001C3627" w:rsidRDefault="00793AB6" w:rsidP="00350CFB">
      <w:pPr>
        <w:tabs>
          <w:tab w:val="right" w:pos="850"/>
          <w:tab w:val="left" w:pos="1134"/>
          <w:tab w:val="left" w:pos="1559"/>
          <w:tab w:val="left" w:pos="1984"/>
          <w:tab w:val="left" w:leader="dot" w:pos="7654"/>
          <w:tab w:val="right" w:pos="8929"/>
          <w:tab w:val="right" w:pos="9638"/>
        </w:tabs>
        <w:spacing w:after="120" w:line="220" w:lineRule="atLeast"/>
        <w:rPr>
          <w:noProof/>
          <w:webHidden/>
          <w:lang w:val="fr-CH"/>
        </w:rPr>
      </w:pPr>
      <w:r w:rsidRPr="001C3627">
        <w:rPr>
          <w:noProof/>
          <w:lang w:val="fr-CH"/>
        </w:rPr>
        <w:tab/>
      </w:r>
      <w:r w:rsidRPr="001C3627">
        <w:rPr>
          <w:noProof/>
          <w:lang w:val="fr-CH"/>
        </w:rPr>
        <w:tab/>
      </w:r>
      <w:r w:rsidRPr="001C3627">
        <w:rPr>
          <w:noProof/>
          <w:lang w:val="fr-CH"/>
        </w:rPr>
        <w:tab/>
      </w:r>
      <w:r w:rsidRPr="00362436">
        <w:rPr>
          <w:noProof/>
          <w:lang w:val="fr-CH"/>
        </w:rPr>
        <w:t>2.</w:t>
      </w:r>
      <w:r w:rsidRPr="00362436">
        <w:rPr>
          <w:noProof/>
          <w:lang w:val="fr-CH"/>
        </w:rPr>
        <w:tab/>
      </w:r>
      <w:r w:rsidR="00362436" w:rsidRPr="00362436">
        <w:rPr>
          <w:noProof/>
          <w:lang w:val="fr-CH"/>
        </w:rPr>
        <w:t>Conformité à la norme ISO 17020:2012</w:t>
      </w:r>
      <w:r w:rsidRPr="00362436">
        <w:rPr>
          <w:noProof/>
          <w:webHidden/>
          <w:lang w:val="fr-CH"/>
        </w:rPr>
        <w:tab/>
      </w:r>
      <w:r w:rsidRPr="00362436">
        <w:rPr>
          <w:noProof/>
          <w:webHidden/>
          <w:lang w:val="fr-CH"/>
        </w:rPr>
        <w:tab/>
      </w:r>
      <w:r w:rsidR="00362436" w:rsidRPr="00362436">
        <w:rPr>
          <w:noProof/>
          <w:webHidden/>
          <w:lang w:val="fr-CH"/>
        </w:rPr>
        <w:t>22</w:t>
      </w:r>
      <w:r w:rsidRPr="00362436">
        <w:rPr>
          <w:noProof/>
          <w:webHidden/>
          <w:lang w:val="fr-CH"/>
        </w:rPr>
        <w:tab/>
      </w:r>
      <w:r w:rsidR="00F43E12">
        <w:rPr>
          <w:noProof/>
          <w:webHidden/>
          <w:lang w:val="fr-CH"/>
        </w:rPr>
        <w:t>8</w:t>
      </w:r>
    </w:p>
    <w:p w14:paraId="2351E4F2" w14:textId="60F2B2C5" w:rsidR="00350CFB" w:rsidRPr="001C3627" w:rsidRDefault="00793AB6" w:rsidP="00350CFB">
      <w:pPr>
        <w:tabs>
          <w:tab w:val="right" w:pos="850"/>
          <w:tab w:val="left" w:pos="1134"/>
          <w:tab w:val="left" w:pos="1559"/>
          <w:tab w:val="left" w:pos="1984"/>
          <w:tab w:val="left" w:leader="dot" w:pos="7654"/>
          <w:tab w:val="right" w:pos="8929"/>
          <w:tab w:val="right" w:pos="9638"/>
        </w:tabs>
        <w:spacing w:after="120" w:line="220" w:lineRule="atLeast"/>
        <w:ind w:left="1980" w:hanging="1980"/>
        <w:rPr>
          <w:noProof/>
          <w:webHidden/>
          <w:lang w:val="fr-CH"/>
        </w:rPr>
      </w:pPr>
      <w:r w:rsidRPr="001C7B0E">
        <w:rPr>
          <w:noProof/>
          <w:lang w:val="fr-CH"/>
        </w:rPr>
        <w:tab/>
      </w:r>
      <w:r w:rsidRPr="001C7B0E">
        <w:rPr>
          <w:noProof/>
          <w:lang w:val="fr-CH"/>
        </w:rPr>
        <w:tab/>
      </w:r>
      <w:r w:rsidRPr="001C7B0E">
        <w:rPr>
          <w:noProof/>
          <w:lang w:val="fr-CH"/>
        </w:rPr>
        <w:tab/>
      </w:r>
      <w:r w:rsidR="001C7B0E" w:rsidRPr="001C7B0E">
        <w:rPr>
          <w:noProof/>
          <w:lang w:val="fr-CH"/>
        </w:rPr>
        <w:t>3</w:t>
      </w:r>
      <w:r w:rsidRPr="001C7B0E">
        <w:rPr>
          <w:noProof/>
          <w:lang w:val="fr-CH"/>
        </w:rPr>
        <w:t>.</w:t>
      </w:r>
      <w:r w:rsidRPr="001C7B0E">
        <w:rPr>
          <w:noProof/>
          <w:lang w:val="fr-CH"/>
        </w:rPr>
        <w:tab/>
      </w:r>
      <w:r w:rsidRPr="001C3627">
        <w:rPr>
          <w:noProof/>
          <w:lang w:val="fr-CH"/>
        </w:rPr>
        <w:t>Rapport</w:t>
      </w:r>
      <w:r w:rsidRPr="001C7B0E">
        <w:rPr>
          <w:noProof/>
          <w:lang w:val="fr-CH"/>
        </w:rPr>
        <w:t xml:space="preserve"> de la </w:t>
      </w:r>
      <w:r w:rsidR="001C7B0E" w:rsidRPr="001C7B0E">
        <w:rPr>
          <w:noProof/>
          <w:lang w:val="fr-CH"/>
        </w:rPr>
        <w:t>onzième</w:t>
      </w:r>
      <w:r w:rsidRPr="001C7B0E">
        <w:rPr>
          <w:noProof/>
          <w:lang w:val="fr-CH"/>
        </w:rPr>
        <w:t xml:space="preserve"> réunion des Sociétés de classification </w:t>
      </w:r>
      <w:r w:rsidRPr="001C7B0E">
        <w:rPr>
          <w:noProof/>
          <w:lang w:val="fr-CH"/>
        </w:rPr>
        <w:br/>
        <w:t>recommandées ADN</w:t>
      </w:r>
      <w:r w:rsidRPr="001C7B0E">
        <w:rPr>
          <w:noProof/>
          <w:webHidden/>
          <w:lang w:val="fr-CH"/>
        </w:rPr>
        <w:tab/>
      </w:r>
      <w:r w:rsidRPr="001C7B0E">
        <w:rPr>
          <w:noProof/>
          <w:webHidden/>
          <w:lang w:val="fr-CH"/>
        </w:rPr>
        <w:tab/>
      </w:r>
      <w:r w:rsidR="001C7B0E" w:rsidRPr="001C7B0E">
        <w:rPr>
          <w:noProof/>
          <w:webHidden/>
          <w:lang w:val="fr-CH"/>
        </w:rPr>
        <w:t>23</w:t>
      </w:r>
      <w:r w:rsidRPr="001C7B0E">
        <w:rPr>
          <w:noProof/>
          <w:webHidden/>
          <w:lang w:val="fr-CH"/>
        </w:rPr>
        <w:tab/>
      </w:r>
      <w:r w:rsidR="00F43E12">
        <w:rPr>
          <w:noProof/>
          <w:webHidden/>
          <w:lang w:val="fr-CH"/>
        </w:rPr>
        <w:t>8</w:t>
      </w:r>
    </w:p>
    <w:p w14:paraId="17C8E039" w14:textId="35B3CC38" w:rsidR="00350CFB" w:rsidRPr="001C3627" w:rsidRDefault="00793AB6" w:rsidP="00350CFB">
      <w:pPr>
        <w:tabs>
          <w:tab w:val="right" w:pos="850"/>
          <w:tab w:val="left" w:pos="1134"/>
          <w:tab w:val="left" w:pos="1559"/>
          <w:tab w:val="left" w:pos="1984"/>
          <w:tab w:val="left" w:leader="dot" w:pos="7654"/>
          <w:tab w:val="right" w:pos="8929"/>
          <w:tab w:val="right" w:pos="9638"/>
        </w:tabs>
        <w:spacing w:after="120" w:line="220" w:lineRule="atLeast"/>
        <w:ind w:left="1980" w:hanging="1980"/>
        <w:rPr>
          <w:noProof/>
          <w:webHidden/>
          <w:lang w:val="fr-CH"/>
        </w:rPr>
      </w:pPr>
      <w:r w:rsidRPr="001C7B0E">
        <w:rPr>
          <w:noProof/>
          <w:lang w:val="fr-CH"/>
        </w:rPr>
        <w:tab/>
      </w:r>
      <w:r w:rsidRPr="001C7B0E">
        <w:rPr>
          <w:noProof/>
          <w:lang w:val="fr-CH"/>
        </w:rPr>
        <w:tab/>
      </w:r>
      <w:r w:rsidRPr="001C7B0E">
        <w:rPr>
          <w:noProof/>
          <w:lang w:val="fr-CH"/>
        </w:rPr>
        <w:tab/>
      </w:r>
      <w:r w:rsidR="001C7B0E" w:rsidRPr="001C7B0E">
        <w:rPr>
          <w:noProof/>
          <w:lang w:val="fr-CH"/>
        </w:rPr>
        <w:t>4</w:t>
      </w:r>
      <w:r w:rsidRPr="001C7B0E">
        <w:rPr>
          <w:noProof/>
          <w:lang w:val="fr-CH"/>
        </w:rPr>
        <w:t>.</w:t>
      </w:r>
      <w:r w:rsidRPr="001C7B0E">
        <w:rPr>
          <w:noProof/>
          <w:lang w:val="fr-CH"/>
        </w:rPr>
        <w:tab/>
      </w:r>
      <w:r w:rsidR="001C7B0E" w:rsidRPr="001C3627">
        <w:rPr>
          <w:noProof/>
          <w:lang w:val="fr-CH"/>
        </w:rPr>
        <w:t>Références</w:t>
      </w:r>
      <w:r w:rsidR="001C7B0E" w:rsidRPr="001C7B0E">
        <w:rPr>
          <w:noProof/>
          <w:lang w:val="fr-CH"/>
        </w:rPr>
        <w:t xml:space="preserve"> à l'ADN dans les Règles de classe des sociétés </w:t>
      </w:r>
      <w:r w:rsidR="001C7B0E" w:rsidRPr="001C7B0E">
        <w:rPr>
          <w:noProof/>
          <w:lang w:val="fr-CH"/>
        </w:rPr>
        <w:br/>
        <w:t>de classification</w:t>
      </w:r>
      <w:r w:rsidRPr="001C7B0E">
        <w:rPr>
          <w:noProof/>
          <w:webHidden/>
          <w:lang w:val="fr-CH"/>
        </w:rPr>
        <w:tab/>
      </w:r>
      <w:r w:rsidRPr="001C7B0E">
        <w:rPr>
          <w:noProof/>
          <w:webHidden/>
          <w:lang w:val="fr-CH"/>
        </w:rPr>
        <w:tab/>
      </w:r>
      <w:r w:rsidR="001C7B0E" w:rsidRPr="001C7B0E">
        <w:rPr>
          <w:noProof/>
          <w:webHidden/>
          <w:lang w:val="fr-CH"/>
        </w:rPr>
        <w:t>24-25</w:t>
      </w:r>
      <w:r w:rsidRPr="001C7B0E">
        <w:rPr>
          <w:noProof/>
          <w:webHidden/>
          <w:lang w:val="fr-CH"/>
        </w:rPr>
        <w:tab/>
      </w:r>
      <w:r w:rsidR="00F43E12">
        <w:rPr>
          <w:noProof/>
          <w:webHidden/>
          <w:lang w:val="fr-CH"/>
        </w:rPr>
        <w:t>8</w:t>
      </w:r>
    </w:p>
    <w:p w14:paraId="104EA90D" w14:textId="33999274" w:rsidR="00350CFB" w:rsidRPr="001C3627" w:rsidRDefault="00793AB6" w:rsidP="00350CFB">
      <w:pPr>
        <w:keepNext/>
        <w:keepLines/>
        <w:tabs>
          <w:tab w:val="right" w:pos="850"/>
          <w:tab w:val="left" w:pos="1134"/>
          <w:tab w:val="left" w:pos="1559"/>
          <w:tab w:val="left" w:pos="1984"/>
          <w:tab w:val="left" w:leader="dot" w:pos="7654"/>
          <w:tab w:val="right" w:pos="8929"/>
          <w:tab w:val="right" w:pos="9638"/>
        </w:tabs>
        <w:spacing w:after="120" w:line="220" w:lineRule="atLeast"/>
        <w:ind w:left="1134" w:hanging="1134"/>
        <w:rPr>
          <w:noProof/>
          <w:webHidden/>
          <w:lang w:val="fr-CH"/>
        </w:rPr>
      </w:pPr>
      <w:r w:rsidRPr="007638DB">
        <w:rPr>
          <w:noProof/>
          <w:lang w:val="fr-CH"/>
        </w:rPr>
        <w:lastRenderedPageBreak/>
        <w:tab/>
        <w:t>V.</w:t>
      </w:r>
      <w:r w:rsidRPr="007638DB">
        <w:rPr>
          <w:noProof/>
          <w:lang w:val="fr-CH"/>
        </w:rPr>
        <w:tab/>
      </w:r>
      <w:r w:rsidRPr="001C3627">
        <w:rPr>
          <w:noProof/>
          <w:lang w:val="fr-CH"/>
        </w:rPr>
        <w:t>Propositions</w:t>
      </w:r>
      <w:r w:rsidRPr="007638DB">
        <w:rPr>
          <w:noProof/>
          <w:lang w:val="fr-CH"/>
        </w:rPr>
        <w:t xml:space="preserve"> d'amendements au Règlement annexé à l'ADN </w:t>
      </w:r>
      <w:r w:rsidRPr="007638DB">
        <w:rPr>
          <w:noProof/>
          <w:lang w:val="fr-CH"/>
        </w:rPr>
        <w:br/>
        <w:t xml:space="preserve">(point </w:t>
      </w:r>
      <w:r w:rsidR="0004451D" w:rsidRPr="007638DB">
        <w:rPr>
          <w:noProof/>
          <w:lang w:val="fr-CH"/>
        </w:rPr>
        <w:t>4</w:t>
      </w:r>
      <w:r w:rsidRPr="007638DB">
        <w:rPr>
          <w:noProof/>
          <w:lang w:val="fr-CH"/>
        </w:rPr>
        <w:t xml:space="preserve"> de l'ordre du jour)</w:t>
      </w:r>
      <w:r w:rsidRPr="007638DB">
        <w:rPr>
          <w:noProof/>
          <w:webHidden/>
          <w:lang w:val="fr-CH"/>
        </w:rPr>
        <w:tab/>
      </w:r>
      <w:r w:rsidRPr="007638DB">
        <w:rPr>
          <w:noProof/>
          <w:webHidden/>
          <w:lang w:val="fr-CH"/>
        </w:rPr>
        <w:tab/>
      </w:r>
      <w:r w:rsidR="00333F24" w:rsidRPr="007638DB">
        <w:rPr>
          <w:noProof/>
          <w:lang w:val="fr-CH"/>
        </w:rPr>
        <w:t>2</w:t>
      </w:r>
      <w:r w:rsidR="007638DB" w:rsidRPr="007638DB">
        <w:rPr>
          <w:noProof/>
          <w:lang w:val="fr-CH"/>
        </w:rPr>
        <w:t>6</w:t>
      </w:r>
      <w:r w:rsidR="00333F24" w:rsidRPr="007638DB">
        <w:rPr>
          <w:noProof/>
          <w:lang w:val="fr-CH"/>
        </w:rPr>
        <w:t>-</w:t>
      </w:r>
      <w:r w:rsidR="00932454">
        <w:rPr>
          <w:noProof/>
          <w:lang w:val="fr-CH"/>
        </w:rPr>
        <w:t>44</w:t>
      </w:r>
      <w:r w:rsidRPr="007638DB">
        <w:rPr>
          <w:noProof/>
          <w:webHidden/>
          <w:lang w:val="fr-CH"/>
        </w:rPr>
        <w:tab/>
      </w:r>
      <w:r w:rsidR="00F43E12">
        <w:rPr>
          <w:noProof/>
          <w:webHidden/>
          <w:lang w:val="fr-CH"/>
        </w:rPr>
        <w:t>8</w:t>
      </w:r>
    </w:p>
    <w:p w14:paraId="34B80FFF" w14:textId="571C96FB" w:rsidR="00350CFB" w:rsidRPr="001C3627" w:rsidRDefault="00793AB6" w:rsidP="00350CFB">
      <w:pPr>
        <w:keepNext/>
        <w:keepLines/>
        <w:tabs>
          <w:tab w:val="right" w:pos="850"/>
          <w:tab w:val="left" w:pos="1134"/>
          <w:tab w:val="left" w:pos="1559"/>
          <w:tab w:val="left" w:pos="1984"/>
          <w:tab w:val="left" w:leader="dot" w:pos="7654"/>
          <w:tab w:val="right" w:pos="8929"/>
          <w:tab w:val="right" w:pos="9638"/>
        </w:tabs>
        <w:spacing w:after="120" w:line="220" w:lineRule="atLeast"/>
        <w:rPr>
          <w:noProof/>
          <w:webHidden/>
          <w:lang w:val="fr-CH"/>
        </w:rPr>
      </w:pPr>
      <w:r w:rsidRPr="00CA0C90">
        <w:rPr>
          <w:noProof/>
          <w:lang w:val="fr-CH"/>
        </w:rPr>
        <w:tab/>
      </w:r>
      <w:r w:rsidRPr="00CA0C90">
        <w:rPr>
          <w:noProof/>
          <w:lang w:val="fr-CH"/>
        </w:rPr>
        <w:tab/>
        <w:t>A.</w:t>
      </w:r>
      <w:r w:rsidRPr="00CA0C90">
        <w:rPr>
          <w:noProof/>
          <w:lang w:val="fr-CH"/>
        </w:rPr>
        <w:tab/>
        <w:t>Travaux de la Réunion commune RID/ADR/ADN</w:t>
      </w:r>
      <w:r w:rsidRPr="00CA0C90">
        <w:rPr>
          <w:noProof/>
          <w:webHidden/>
          <w:lang w:val="fr-CH"/>
        </w:rPr>
        <w:tab/>
      </w:r>
      <w:r w:rsidRPr="00CA0C90">
        <w:rPr>
          <w:noProof/>
          <w:webHidden/>
          <w:lang w:val="fr-CH"/>
        </w:rPr>
        <w:tab/>
      </w:r>
      <w:r w:rsidR="000E072C" w:rsidRPr="00CA0C90">
        <w:rPr>
          <w:noProof/>
          <w:webHidden/>
          <w:lang w:val="fr-CH"/>
        </w:rPr>
        <w:t>2</w:t>
      </w:r>
      <w:r w:rsidR="00CA0C90">
        <w:rPr>
          <w:noProof/>
          <w:webHidden/>
          <w:lang w:val="fr-CH"/>
        </w:rPr>
        <w:t>6</w:t>
      </w:r>
      <w:r w:rsidR="000E072C" w:rsidRPr="00CA0C90">
        <w:rPr>
          <w:noProof/>
          <w:webHidden/>
          <w:lang w:val="fr-CH"/>
        </w:rPr>
        <w:t>-2</w:t>
      </w:r>
      <w:r w:rsidR="00CA0C90">
        <w:rPr>
          <w:noProof/>
          <w:webHidden/>
          <w:lang w:val="fr-CH"/>
        </w:rPr>
        <w:t>7</w:t>
      </w:r>
      <w:r w:rsidRPr="00CA0C90">
        <w:rPr>
          <w:noProof/>
          <w:webHidden/>
          <w:lang w:val="fr-CH"/>
        </w:rPr>
        <w:tab/>
      </w:r>
      <w:r w:rsidR="00F43E12">
        <w:rPr>
          <w:noProof/>
          <w:webHidden/>
          <w:lang w:val="fr-CH"/>
        </w:rPr>
        <w:t>8</w:t>
      </w:r>
    </w:p>
    <w:p w14:paraId="144A6CED" w14:textId="4EAD78A8" w:rsidR="00CA0C90" w:rsidRDefault="00CA0C90" w:rsidP="00350CFB">
      <w:pPr>
        <w:tabs>
          <w:tab w:val="right" w:pos="850"/>
          <w:tab w:val="left" w:pos="1134"/>
          <w:tab w:val="left" w:pos="1559"/>
          <w:tab w:val="left" w:pos="1984"/>
          <w:tab w:val="left" w:leader="dot" w:pos="7654"/>
          <w:tab w:val="right" w:pos="8929"/>
          <w:tab w:val="right" w:pos="9638"/>
        </w:tabs>
        <w:spacing w:after="120" w:line="220" w:lineRule="atLeast"/>
        <w:rPr>
          <w:noProof/>
          <w:lang w:val="fr-CH"/>
        </w:rPr>
      </w:pPr>
      <w:r>
        <w:rPr>
          <w:noProof/>
          <w:lang w:val="fr-CH"/>
        </w:rPr>
        <w:tab/>
      </w:r>
      <w:r>
        <w:rPr>
          <w:noProof/>
          <w:lang w:val="fr-CH"/>
        </w:rPr>
        <w:tab/>
      </w:r>
      <w:r>
        <w:rPr>
          <w:noProof/>
          <w:lang w:val="fr-CH"/>
        </w:rPr>
        <w:tab/>
        <w:t>1.</w:t>
      </w:r>
      <w:r>
        <w:rPr>
          <w:noProof/>
          <w:lang w:val="fr-CH"/>
        </w:rPr>
        <w:tab/>
        <w:t>Nouveau</w:t>
      </w:r>
      <w:r w:rsidR="00EC6AAA">
        <w:rPr>
          <w:noProof/>
          <w:lang w:val="fr-CH"/>
        </w:rPr>
        <w:t>x</w:t>
      </w:r>
      <w:r>
        <w:rPr>
          <w:noProof/>
          <w:lang w:val="fr-CH"/>
        </w:rPr>
        <w:t xml:space="preserve"> amendements</w:t>
      </w:r>
      <w:r>
        <w:rPr>
          <w:noProof/>
          <w:lang w:val="fr-CH"/>
        </w:rPr>
        <w:tab/>
      </w:r>
      <w:r>
        <w:rPr>
          <w:noProof/>
          <w:lang w:val="fr-CH"/>
        </w:rPr>
        <w:tab/>
        <w:t>26</w:t>
      </w:r>
      <w:r>
        <w:rPr>
          <w:noProof/>
          <w:lang w:val="fr-CH"/>
        </w:rPr>
        <w:tab/>
      </w:r>
      <w:r w:rsidR="00F43E12">
        <w:rPr>
          <w:noProof/>
          <w:lang w:val="fr-CH"/>
        </w:rPr>
        <w:t>8</w:t>
      </w:r>
    </w:p>
    <w:p w14:paraId="064177EC" w14:textId="3F21D4D6" w:rsidR="00CA0C90" w:rsidRPr="00CA0C90" w:rsidRDefault="00CA0C90" w:rsidP="00CA0C90">
      <w:pPr>
        <w:tabs>
          <w:tab w:val="right" w:pos="850"/>
          <w:tab w:val="left" w:pos="1134"/>
          <w:tab w:val="left" w:pos="1559"/>
          <w:tab w:val="left" w:pos="1984"/>
          <w:tab w:val="left" w:leader="dot" w:pos="7654"/>
          <w:tab w:val="right" w:pos="8929"/>
          <w:tab w:val="right" w:pos="9638"/>
        </w:tabs>
        <w:spacing w:after="120" w:line="220" w:lineRule="atLeast"/>
        <w:ind w:left="1980" w:hanging="1980"/>
        <w:rPr>
          <w:noProof/>
          <w:lang w:val="fr-CH"/>
        </w:rPr>
      </w:pPr>
      <w:r>
        <w:rPr>
          <w:noProof/>
          <w:lang w:val="fr-CH"/>
        </w:rPr>
        <w:tab/>
      </w:r>
      <w:r>
        <w:rPr>
          <w:noProof/>
          <w:lang w:val="fr-CH"/>
        </w:rPr>
        <w:tab/>
      </w:r>
      <w:r>
        <w:rPr>
          <w:noProof/>
          <w:lang w:val="fr-CH"/>
        </w:rPr>
        <w:tab/>
        <w:t>2.</w:t>
      </w:r>
      <w:r>
        <w:rPr>
          <w:noProof/>
          <w:lang w:val="fr-CH"/>
        </w:rPr>
        <w:tab/>
        <w:t>Corrections aux amendements précédemment adoptés (ECE/ADN/36)</w:t>
      </w:r>
      <w:r>
        <w:rPr>
          <w:noProof/>
          <w:lang w:val="fr-CH"/>
        </w:rPr>
        <w:tab/>
      </w:r>
      <w:r>
        <w:rPr>
          <w:noProof/>
          <w:lang w:val="fr-CH"/>
        </w:rPr>
        <w:tab/>
        <w:t>27</w:t>
      </w:r>
      <w:r>
        <w:rPr>
          <w:noProof/>
          <w:lang w:val="fr-CH"/>
        </w:rPr>
        <w:tab/>
      </w:r>
      <w:r w:rsidR="00F43E12">
        <w:rPr>
          <w:noProof/>
          <w:lang w:val="fr-CH"/>
        </w:rPr>
        <w:t>8</w:t>
      </w:r>
    </w:p>
    <w:p w14:paraId="18A25893" w14:textId="6B785640" w:rsidR="00350CFB" w:rsidRPr="001C3627" w:rsidRDefault="00793AB6" w:rsidP="00793AB6">
      <w:pPr>
        <w:tabs>
          <w:tab w:val="right" w:pos="850"/>
          <w:tab w:val="left" w:pos="1134"/>
          <w:tab w:val="left" w:pos="1559"/>
          <w:tab w:val="left" w:pos="1984"/>
          <w:tab w:val="left" w:leader="dot" w:pos="7654"/>
          <w:tab w:val="right" w:pos="8929"/>
          <w:tab w:val="right" w:pos="9638"/>
        </w:tabs>
        <w:spacing w:after="120" w:line="220" w:lineRule="atLeast"/>
        <w:rPr>
          <w:noProof/>
          <w:webHidden/>
          <w:lang w:val="fr-CH"/>
        </w:rPr>
      </w:pPr>
      <w:r w:rsidRPr="00EC6AAA">
        <w:rPr>
          <w:noProof/>
          <w:lang w:val="fr-CH"/>
        </w:rPr>
        <w:tab/>
      </w:r>
      <w:r w:rsidRPr="00EC6AAA">
        <w:rPr>
          <w:noProof/>
          <w:lang w:val="fr-CH"/>
        </w:rPr>
        <w:tab/>
        <w:t>B.</w:t>
      </w:r>
      <w:r w:rsidRPr="00EC6AAA">
        <w:rPr>
          <w:noProof/>
          <w:lang w:val="fr-CH"/>
        </w:rPr>
        <w:tab/>
      </w:r>
      <w:r w:rsidR="00EC6AAA" w:rsidRPr="00EC6AAA">
        <w:rPr>
          <w:noProof/>
          <w:lang w:val="fr-CH"/>
        </w:rPr>
        <w:t>Autres</w:t>
      </w:r>
      <w:r w:rsidRPr="00EC6AAA">
        <w:rPr>
          <w:noProof/>
          <w:lang w:val="fr-CH"/>
        </w:rPr>
        <w:t xml:space="preserve"> propositions</w:t>
      </w:r>
      <w:r w:rsidR="00EC6AAA" w:rsidRPr="00EC6AAA">
        <w:rPr>
          <w:noProof/>
          <w:lang w:val="fr-CH"/>
        </w:rPr>
        <w:t xml:space="preserve"> d'amendements</w:t>
      </w:r>
      <w:r w:rsidRPr="00EC6AAA">
        <w:rPr>
          <w:noProof/>
          <w:webHidden/>
          <w:lang w:val="fr-CH"/>
        </w:rPr>
        <w:tab/>
      </w:r>
      <w:r w:rsidRPr="00EC6AAA">
        <w:rPr>
          <w:noProof/>
          <w:webHidden/>
          <w:lang w:val="fr-CH"/>
        </w:rPr>
        <w:tab/>
      </w:r>
      <w:r w:rsidR="000E072C" w:rsidRPr="00EC6AAA">
        <w:rPr>
          <w:noProof/>
          <w:webHidden/>
          <w:lang w:val="fr-CH"/>
        </w:rPr>
        <w:t>2</w:t>
      </w:r>
      <w:r w:rsidR="00266192">
        <w:rPr>
          <w:noProof/>
          <w:webHidden/>
          <w:lang w:val="fr-CH"/>
        </w:rPr>
        <w:t>8</w:t>
      </w:r>
      <w:r w:rsidR="000E072C" w:rsidRPr="00EC6AAA">
        <w:rPr>
          <w:noProof/>
          <w:webHidden/>
          <w:lang w:val="fr-CH"/>
        </w:rPr>
        <w:t>-</w:t>
      </w:r>
      <w:r w:rsidR="00932454">
        <w:rPr>
          <w:noProof/>
          <w:webHidden/>
          <w:lang w:val="fr-CH"/>
        </w:rPr>
        <w:t>44</w:t>
      </w:r>
      <w:r w:rsidRPr="00EC6AAA">
        <w:rPr>
          <w:noProof/>
          <w:webHidden/>
          <w:lang w:val="fr-CH"/>
        </w:rPr>
        <w:tab/>
      </w:r>
      <w:r w:rsidR="00F43E12">
        <w:rPr>
          <w:noProof/>
          <w:webHidden/>
          <w:lang w:val="fr-CH"/>
        </w:rPr>
        <w:t>9</w:t>
      </w:r>
    </w:p>
    <w:p w14:paraId="272CCFF4" w14:textId="1D0F36E7" w:rsidR="00350CFB" w:rsidRPr="001C3627" w:rsidRDefault="00793AB6" w:rsidP="00793AB6">
      <w:pPr>
        <w:tabs>
          <w:tab w:val="right" w:pos="850"/>
          <w:tab w:val="left" w:pos="1134"/>
          <w:tab w:val="left" w:pos="1559"/>
          <w:tab w:val="left" w:pos="1984"/>
          <w:tab w:val="left" w:leader="dot" w:pos="7654"/>
          <w:tab w:val="right" w:pos="8929"/>
          <w:tab w:val="right" w:pos="9638"/>
        </w:tabs>
        <w:spacing w:after="120" w:line="220" w:lineRule="atLeast"/>
        <w:rPr>
          <w:noProof/>
          <w:webHidden/>
          <w:lang w:val="fr-CH"/>
        </w:rPr>
      </w:pPr>
      <w:r w:rsidRPr="001C3627">
        <w:rPr>
          <w:noProof/>
          <w:lang w:val="fr-CH"/>
        </w:rPr>
        <w:tab/>
      </w:r>
      <w:r w:rsidRPr="001C3627">
        <w:rPr>
          <w:noProof/>
          <w:lang w:val="fr-CH"/>
        </w:rPr>
        <w:tab/>
      </w:r>
      <w:r w:rsidRPr="001C3627">
        <w:rPr>
          <w:noProof/>
          <w:lang w:val="fr-CH"/>
        </w:rPr>
        <w:tab/>
        <w:t>1.</w:t>
      </w:r>
      <w:r w:rsidRPr="001C3627">
        <w:rPr>
          <w:noProof/>
          <w:lang w:val="fr-CH"/>
        </w:rPr>
        <w:tab/>
      </w:r>
      <w:r w:rsidR="005E615C" w:rsidRPr="001C3627">
        <w:rPr>
          <w:noProof/>
          <w:lang w:val="fr-CH"/>
        </w:rPr>
        <w:t>Actualisation d'un renvoi normatif au 9.3.3.21.5 (c)</w:t>
      </w:r>
      <w:r w:rsidRPr="001C3627">
        <w:rPr>
          <w:noProof/>
          <w:webHidden/>
          <w:lang w:val="fr-CH"/>
        </w:rPr>
        <w:tab/>
      </w:r>
      <w:r w:rsidRPr="001C3627">
        <w:rPr>
          <w:noProof/>
          <w:webHidden/>
          <w:lang w:val="fr-CH"/>
        </w:rPr>
        <w:tab/>
      </w:r>
      <w:r w:rsidR="005E615C" w:rsidRPr="001C3627">
        <w:rPr>
          <w:noProof/>
          <w:webHidden/>
          <w:lang w:val="fr-CH"/>
        </w:rPr>
        <w:t>28</w:t>
      </w:r>
      <w:r w:rsidRPr="001C3627">
        <w:rPr>
          <w:noProof/>
          <w:webHidden/>
          <w:lang w:val="fr-CH"/>
        </w:rPr>
        <w:tab/>
      </w:r>
      <w:r w:rsidR="00F43E12">
        <w:rPr>
          <w:noProof/>
          <w:webHidden/>
          <w:lang w:val="fr-CH"/>
        </w:rPr>
        <w:t>9</w:t>
      </w:r>
    </w:p>
    <w:p w14:paraId="7D32813A" w14:textId="6E2ABCEC" w:rsidR="00350CFB" w:rsidRPr="001C3627" w:rsidRDefault="00793AB6" w:rsidP="00793AB6">
      <w:pPr>
        <w:tabs>
          <w:tab w:val="right" w:pos="850"/>
          <w:tab w:val="left" w:pos="1134"/>
          <w:tab w:val="left" w:pos="1559"/>
          <w:tab w:val="left" w:pos="1984"/>
          <w:tab w:val="left" w:leader="dot" w:pos="7654"/>
          <w:tab w:val="right" w:pos="8929"/>
          <w:tab w:val="right" w:pos="9638"/>
        </w:tabs>
        <w:spacing w:after="120" w:line="220" w:lineRule="atLeast"/>
        <w:rPr>
          <w:noProof/>
          <w:webHidden/>
          <w:lang w:val="fr-CH"/>
        </w:rPr>
      </w:pPr>
      <w:r w:rsidRPr="001C3627">
        <w:rPr>
          <w:noProof/>
          <w:lang w:val="fr-CH"/>
        </w:rPr>
        <w:tab/>
      </w:r>
      <w:r w:rsidRPr="001C3627">
        <w:rPr>
          <w:noProof/>
          <w:lang w:val="fr-CH"/>
        </w:rPr>
        <w:tab/>
      </w:r>
      <w:r w:rsidRPr="001C3627">
        <w:rPr>
          <w:noProof/>
          <w:lang w:val="fr-CH"/>
        </w:rPr>
        <w:tab/>
      </w:r>
      <w:r w:rsidRPr="005E615C">
        <w:rPr>
          <w:noProof/>
          <w:lang w:val="fr-CH"/>
        </w:rPr>
        <w:t>2.</w:t>
      </w:r>
      <w:r w:rsidRPr="005E615C">
        <w:rPr>
          <w:noProof/>
          <w:lang w:val="fr-CH"/>
        </w:rPr>
        <w:tab/>
      </w:r>
      <w:r w:rsidR="005E615C" w:rsidRPr="005E615C">
        <w:rPr>
          <w:noProof/>
          <w:lang w:val="fr-CH"/>
        </w:rPr>
        <w:t>Nom et description du No. ONU 3264 au tableau C</w:t>
      </w:r>
      <w:r w:rsidRPr="005E615C">
        <w:rPr>
          <w:noProof/>
          <w:webHidden/>
          <w:lang w:val="fr-CH"/>
        </w:rPr>
        <w:tab/>
      </w:r>
      <w:r w:rsidRPr="005E615C">
        <w:rPr>
          <w:noProof/>
          <w:webHidden/>
          <w:lang w:val="fr-CH"/>
        </w:rPr>
        <w:tab/>
      </w:r>
      <w:r w:rsidR="005E615C" w:rsidRPr="005E615C">
        <w:rPr>
          <w:noProof/>
          <w:webHidden/>
          <w:lang w:val="fr-CH"/>
        </w:rPr>
        <w:t>29</w:t>
      </w:r>
      <w:r w:rsidRPr="005E615C">
        <w:rPr>
          <w:noProof/>
          <w:webHidden/>
          <w:lang w:val="fr-CH"/>
        </w:rPr>
        <w:tab/>
      </w:r>
      <w:r w:rsidR="00F43E12">
        <w:rPr>
          <w:noProof/>
          <w:webHidden/>
          <w:lang w:val="fr-CH"/>
        </w:rPr>
        <w:t>9</w:t>
      </w:r>
    </w:p>
    <w:p w14:paraId="15949A1D" w14:textId="09189CCC" w:rsidR="00350CFB" w:rsidRPr="001C3627" w:rsidRDefault="00793AB6" w:rsidP="00350CFB">
      <w:pPr>
        <w:tabs>
          <w:tab w:val="right" w:pos="850"/>
          <w:tab w:val="left" w:pos="1134"/>
          <w:tab w:val="left" w:pos="1559"/>
          <w:tab w:val="left" w:pos="1984"/>
          <w:tab w:val="left" w:leader="dot" w:pos="7654"/>
          <w:tab w:val="right" w:pos="8929"/>
          <w:tab w:val="right" w:pos="9638"/>
        </w:tabs>
        <w:spacing w:after="120" w:line="220" w:lineRule="atLeast"/>
        <w:rPr>
          <w:noProof/>
          <w:webHidden/>
          <w:lang w:val="fr-CH"/>
        </w:rPr>
      </w:pPr>
      <w:r w:rsidRPr="005E615C">
        <w:rPr>
          <w:noProof/>
          <w:lang w:val="fr-CH"/>
        </w:rPr>
        <w:tab/>
      </w:r>
      <w:r w:rsidRPr="005E615C">
        <w:rPr>
          <w:noProof/>
          <w:lang w:val="fr-CH"/>
        </w:rPr>
        <w:tab/>
      </w:r>
      <w:r w:rsidRPr="005E615C">
        <w:rPr>
          <w:noProof/>
          <w:lang w:val="fr-CH"/>
        </w:rPr>
        <w:tab/>
        <w:t>3.</w:t>
      </w:r>
      <w:r w:rsidRPr="005E615C">
        <w:rPr>
          <w:noProof/>
          <w:lang w:val="fr-CH"/>
        </w:rPr>
        <w:tab/>
      </w:r>
      <w:r w:rsidR="005E615C" w:rsidRPr="005E615C">
        <w:rPr>
          <w:noProof/>
          <w:lang w:val="fr-CH"/>
        </w:rPr>
        <w:t>Paragraphes 7.1.4.1.1 et 7.1.4.1.2</w:t>
      </w:r>
      <w:r w:rsidRPr="005E615C">
        <w:rPr>
          <w:noProof/>
          <w:webHidden/>
          <w:lang w:val="fr-CH"/>
        </w:rPr>
        <w:tab/>
      </w:r>
      <w:r w:rsidRPr="005E615C">
        <w:rPr>
          <w:noProof/>
          <w:webHidden/>
          <w:lang w:val="fr-CH"/>
        </w:rPr>
        <w:tab/>
      </w:r>
      <w:r w:rsidR="005E615C" w:rsidRPr="005E615C">
        <w:rPr>
          <w:noProof/>
          <w:webHidden/>
          <w:lang w:val="fr-CH"/>
        </w:rPr>
        <w:t>30</w:t>
      </w:r>
      <w:r w:rsidRPr="005E615C">
        <w:rPr>
          <w:noProof/>
          <w:webHidden/>
          <w:lang w:val="fr-CH"/>
        </w:rPr>
        <w:tab/>
      </w:r>
      <w:r w:rsidR="00F43E12">
        <w:rPr>
          <w:noProof/>
          <w:webHidden/>
          <w:lang w:val="fr-CH"/>
        </w:rPr>
        <w:t>9</w:t>
      </w:r>
    </w:p>
    <w:p w14:paraId="00E910BF" w14:textId="2D878D28" w:rsidR="00350CFB" w:rsidRPr="001C3627" w:rsidRDefault="00793AB6" w:rsidP="00793AB6">
      <w:pPr>
        <w:tabs>
          <w:tab w:val="right" w:pos="850"/>
          <w:tab w:val="left" w:pos="1134"/>
          <w:tab w:val="left" w:pos="1559"/>
          <w:tab w:val="left" w:pos="1984"/>
          <w:tab w:val="left" w:leader="dot" w:pos="7654"/>
          <w:tab w:val="right" w:pos="8929"/>
          <w:tab w:val="right" w:pos="9638"/>
        </w:tabs>
        <w:spacing w:after="120" w:line="220" w:lineRule="atLeast"/>
        <w:rPr>
          <w:noProof/>
          <w:webHidden/>
          <w:lang w:val="fr-CH"/>
        </w:rPr>
      </w:pPr>
      <w:r w:rsidRPr="00DE0171">
        <w:rPr>
          <w:noProof/>
          <w:lang w:val="fr-CH"/>
        </w:rPr>
        <w:tab/>
      </w:r>
      <w:r w:rsidRPr="00DE0171">
        <w:rPr>
          <w:noProof/>
          <w:lang w:val="fr-CH"/>
        </w:rPr>
        <w:tab/>
      </w:r>
      <w:r w:rsidRPr="00DE0171">
        <w:rPr>
          <w:noProof/>
          <w:lang w:val="fr-CH"/>
        </w:rPr>
        <w:tab/>
        <w:t>4.</w:t>
      </w:r>
      <w:r w:rsidRPr="00DE0171">
        <w:rPr>
          <w:noProof/>
          <w:lang w:val="fr-CH"/>
        </w:rPr>
        <w:tab/>
      </w:r>
      <w:r w:rsidR="00DE0171" w:rsidRPr="00DE0171">
        <w:rPr>
          <w:noProof/>
          <w:lang w:val="fr-CH"/>
        </w:rPr>
        <w:t>Elaboration de manuels de stabilité et de programmes de stabilité</w:t>
      </w:r>
      <w:r w:rsidRPr="00DE0171">
        <w:rPr>
          <w:noProof/>
          <w:lang w:val="fr-CH"/>
        </w:rPr>
        <w:t>.</w:t>
      </w:r>
      <w:r w:rsidRPr="00DE0171">
        <w:rPr>
          <w:noProof/>
          <w:webHidden/>
          <w:lang w:val="fr-CH"/>
        </w:rPr>
        <w:tab/>
      </w:r>
      <w:r w:rsidRPr="00DE0171">
        <w:rPr>
          <w:noProof/>
          <w:webHidden/>
          <w:lang w:val="fr-CH"/>
        </w:rPr>
        <w:tab/>
      </w:r>
      <w:r w:rsidR="00DE0171" w:rsidRPr="001C3627">
        <w:rPr>
          <w:noProof/>
          <w:webHidden/>
          <w:lang w:val="fr-CH"/>
        </w:rPr>
        <w:t>31-32</w:t>
      </w:r>
      <w:r w:rsidRPr="001C3627">
        <w:rPr>
          <w:noProof/>
          <w:webHidden/>
          <w:lang w:val="fr-CH"/>
        </w:rPr>
        <w:tab/>
      </w:r>
      <w:r w:rsidR="00F43E12">
        <w:rPr>
          <w:noProof/>
          <w:webHidden/>
          <w:lang w:val="fr-CH"/>
        </w:rPr>
        <w:t>9</w:t>
      </w:r>
    </w:p>
    <w:p w14:paraId="08342A6F" w14:textId="5B3D90EA" w:rsidR="00350CFB" w:rsidRPr="001C3627" w:rsidRDefault="00793AB6" w:rsidP="00350CFB">
      <w:pPr>
        <w:tabs>
          <w:tab w:val="right" w:pos="850"/>
          <w:tab w:val="left" w:pos="1134"/>
          <w:tab w:val="left" w:pos="1559"/>
          <w:tab w:val="left" w:pos="1984"/>
          <w:tab w:val="left" w:leader="dot" w:pos="7654"/>
          <w:tab w:val="right" w:pos="8929"/>
          <w:tab w:val="right" w:pos="9638"/>
        </w:tabs>
        <w:spacing w:after="120" w:line="220" w:lineRule="atLeast"/>
        <w:rPr>
          <w:noProof/>
          <w:webHidden/>
          <w:lang w:val="fr-CH"/>
        </w:rPr>
      </w:pPr>
      <w:r w:rsidRPr="001C3627">
        <w:rPr>
          <w:noProof/>
          <w:lang w:val="fr-CH"/>
        </w:rPr>
        <w:tab/>
      </w:r>
      <w:r w:rsidRPr="001C3627">
        <w:rPr>
          <w:noProof/>
          <w:lang w:val="fr-CH"/>
        </w:rPr>
        <w:tab/>
      </w:r>
      <w:r w:rsidRPr="001C3627">
        <w:rPr>
          <w:noProof/>
          <w:lang w:val="fr-CH"/>
        </w:rPr>
        <w:tab/>
        <w:t>5.</w:t>
      </w:r>
      <w:r w:rsidRPr="001C3627">
        <w:rPr>
          <w:noProof/>
          <w:lang w:val="fr-CH"/>
        </w:rPr>
        <w:tab/>
      </w:r>
      <w:r w:rsidR="00DE0171" w:rsidRPr="001C3627">
        <w:rPr>
          <w:noProof/>
          <w:lang w:val="fr-CH"/>
        </w:rPr>
        <w:t>Matériaux de construction</w:t>
      </w:r>
      <w:r w:rsidRPr="001C3627">
        <w:rPr>
          <w:noProof/>
          <w:webHidden/>
          <w:lang w:val="fr-CH"/>
        </w:rPr>
        <w:tab/>
      </w:r>
      <w:r w:rsidRPr="001C3627">
        <w:rPr>
          <w:noProof/>
          <w:webHidden/>
          <w:lang w:val="fr-CH"/>
        </w:rPr>
        <w:tab/>
      </w:r>
      <w:r w:rsidR="000E072C" w:rsidRPr="001C3627">
        <w:rPr>
          <w:noProof/>
          <w:webHidden/>
          <w:lang w:val="fr-CH"/>
        </w:rPr>
        <w:t>33</w:t>
      </w:r>
      <w:r w:rsidRPr="001C3627">
        <w:rPr>
          <w:noProof/>
          <w:webHidden/>
          <w:lang w:val="fr-CH"/>
        </w:rPr>
        <w:tab/>
      </w:r>
      <w:r w:rsidR="00F43E12">
        <w:rPr>
          <w:noProof/>
          <w:webHidden/>
          <w:lang w:val="fr-CH"/>
        </w:rPr>
        <w:t>9</w:t>
      </w:r>
    </w:p>
    <w:p w14:paraId="544C9CE5" w14:textId="67018909" w:rsidR="00350CFB" w:rsidRPr="001C3627" w:rsidRDefault="00793AB6" w:rsidP="00793AB6">
      <w:pPr>
        <w:tabs>
          <w:tab w:val="right" w:pos="850"/>
          <w:tab w:val="left" w:pos="1134"/>
          <w:tab w:val="left" w:pos="1559"/>
          <w:tab w:val="left" w:pos="1984"/>
          <w:tab w:val="left" w:leader="dot" w:pos="7654"/>
          <w:tab w:val="right" w:pos="8929"/>
          <w:tab w:val="right" w:pos="9638"/>
        </w:tabs>
        <w:spacing w:after="120" w:line="220" w:lineRule="atLeast"/>
        <w:rPr>
          <w:noProof/>
          <w:webHidden/>
          <w:lang w:val="fr-CH"/>
        </w:rPr>
      </w:pPr>
      <w:r w:rsidRPr="001C3627">
        <w:rPr>
          <w:noProof/>
          <w:lang w:val="fr-CH"/>
        </w:rPr>
        <w:tab/>
      </w:r>
      <w:r w:rsidRPr="001C3627">
        <w:rPr>
          <w:noProof/>
          <w:lang w:val="fr-CH"/>
        </w:rPr>
        <w:tab/>
      </w:r>
      <w:r w:rsidRPr="001C3627">
        <w:rPr>
          <w:noProof/>
          <w:lang w:val="fr-CH"/>
        </w:rPr>
        <w:tab/>
      </w:r>
      <w:r w:rsidRPr="00DE0171">
        <w:rPr>
          <w:noProof/>
          <w:lang w:val="fr-CH"/>
        </w:rPr>
        <w:t>6.</w:t>
      </w:r>
      <w:r w:rsidRPr="00DE0171">
        <w:rPr>
          <w:noProof/>
          <w:lang w:val="fr-CH"/>
        </w:rPr>
        <w:tab/>
      </w:r>
      <w:r w:rsidR="00DE0171" w:rsidRPr="00DE0171">
        <w:rPr>
          <w:noProof/>
          <w:lang w:val="fr-CH"/>
        </w:rPr>
        <w:t>Douche et installation pour le rinçage des yeux et du visage</w:t>
      </w:r>
      <w:r w:rsidRPr="00DE0171">
        <w:rPr>
          <w:noProof/>
          <w:webHidden/>
          <w:lang w:val="fr-CH"/>
        </w:rPr>
        <w:tab/>
      </w:r>
      <w:r w:rsidRPr="00DE0171">
        <w:rPr>
          <w:noProof/>
          <w:webHidden/>
          <w:lang w:val="fr-CH"/>
        </w:rPr>
        <w:tab/>
      </w:r>
      <w:r w:rsidR="000E072C" w:rsidRPr="00DE0171">
        <w:rPr>
          <w:noProof/>
          <w:webHidden/>
          <w:lang w:val="fr-CH"/>
        </w:rPr>
        <w:t>34</w:t>
      </w:r>
      <w:r w:rsidRPr="00DE0171">
        <w:rPr>
          <w:noProof/>
          <w:webHidden/>
          <w:lang w:val="fr-CH"/>
        </w:rPr>
        <w:tab/>
      </w:r>
      <w:r w:rsidR="00F43E12">
        <w:rPr>
          <w:noProof/>
          <w:webHidden/>
          <w:lang w:val="fr-CH"/>
        </w:rPr>
        <w:t>9</w:t>
      </w:r>
    </w:p>
    <w:p w14:paraId="1A2BE7DB" w14:textId="1016235B" w:rsidR="00350CFB" w:rsidRPr="001C3627" w:rsidRDefault="00793AB6" w:rsidP="00350CFB">
      <w:pPr>
        <w:tabs>
          <w:tab w:val="right" w:pos="850"/>
          <w:tab w:val="left" w:pos="1134"/>
          <w:tab w:val="left" w:pos="1559"/>
          <w:tab w:val="left" w:pos="1984"/>
          <w:tab w:val="left" w:leader="dot" w:pos="7654"/>
          <w:tab w:val="right" w:pos="8929"/>
          <w:tab w:val="right" w:pos="9638"/>
        </w:tabs>
        <w:spacing w:after="120" w:line="220" w:lineRule="atLeast"/>
        <w:rPr>
          <w:noProof/>
          <w:webHidden/>
          <w:lang w:val="fr-CH"/>
        </w:rPr>
      </w:pPr>
      <w:r w:rsidRPr="00DE0171">
        <w:rPr>
          <w:noProof/>
          <w:lang w:val="fr-CH"/>
        </w:rPr>
        <w:tab/>
      </w:r>
      <w:r w:rsidRPr="00DE0171">
        <w:rPr>
          <w:noProof/>
          <w:lang w:val="fr-CH"/>
        </w:rPr>
        <w:tab/>
      </w:r>
      <w:r w:rsidRPr="00DE0171">
        <w:rPr>
          <w:noProof/>
          <w:lang w:val="fr-CH"/>
        </w:rPr>
        <w:tab/>
        <w:t>7.</w:t>
      </w:r>
      <w:r w:rsidRPr="00DE0171">
        <w:rPr>
          <w:noProof/>
          <w:lang w:val="fr-CH"/>
        </w:rPr>
        <w:tab/>
      </w:r>
      <w:r w:rsidR="00DE0171" w:rsidRPr="00DE0171">
        <w:rPr>
          <w:noProof/>
          <w:lang w:val="fr-CH"/>
        </w:rPr>
        <w:t>Paragraphe 7.2.4.25.5</w:t>
      </w:r>
      <w:r w:rsidRPr="00DE0171">
        <w:rPr>
          <w:noProof/>
          <w:webHidden/>
          <w:lang w:val="fr-CH"/>
        </w:rPr>
        <w:tab/>
      </w:r>
      <w:r w:rsidRPr="00DE0171">
        <w:rPr>
          <w:noProof/>
          <w:webHidden/>
          <w:lang w:val="fr-CH"/>
        </w:rPr>
        <w:tab/>
      </w:r>
      <w:r w:rsidR="000E072C" w:rsidRPr="00DE0171">
        <w:rPr>
          <w:noProof/>
          <w:webHidden/>
          <w:lang w:val="fr-CH"/>
        </w:rPr>
        <w:t>35</w:t>
      </w:r>
      <w:r w:rsidRPr="00DE0171">
        <w:rPr>
          <w:noProof/>
          <w:webHidden/>
          <w:lang w:val="fr-CH"/>
        </w:rPr>
        <w:tab/>
      </w:r>
      <w:r w:rsidR="00B810D0">
        <w:rPr>
          <w:noProof/>
          <w:webHidden/>
          <w:lang w:val="fr-CH"/>
        </w:rPr>
        <w:t>10</w:t>
      </w:r>
    </w:p>
    <w:p w14:paraId="216A7282" w14:textId="3CD4E05A" w:rsidR="00350CFB" w:rsidRPr="001C3627" w:rsidRDefault="00793AB6" w:rsidP="00350CFB">
      <w:pPr>
        <w:tabs>
          <w:tab w:val="right" w:pos="850"/>
          <w:tab w:val="left" w:pos="1134"/>
          <w:tab w:val="left" w:pos="1559"/>
          <w:tab w:val="left" w:pos="1984"/>
          <w:tab w:val="left" w:leader="dot" w:pos="7654"/>
          <w:tab w:val="right" w:pos="8929"/>
          <w:tab w:val="right" w:pos="9638"/>
        </w:tabs>
        <w:spacing w:after="120" w:line="220" w:lineRule="atLeast"/>
        <w:ind w:left="1980" w:hanging="1980"/>
        <w:rPr>
          <w:noProof/>
          <w:webHidden/>
          <w:lang w:val="fr-CH"/>
        </w:rPr>
      </w:pPr>
      <w:r w:rsidRPr="00DE0171">
        <w:rPr>
          <w:noProof/>
          <w:lang w:val="fr-CH"/>
        </w:rPr>
        <w:tab/>
      </w:r>
      <w:r w:rsidRPr="00DE0171">
        <w:rPr>
          <w:noProof/>
          <w:lang w:val="fr-CH"/>
        </w:rPr>
        <w:tab/>
      </w:r>
      <w:r w:rsidRPr="00DE0171">
        <w:rPr>
          <w:noProof/>
          <w:lang w:val="fr-CH"/>
        </w:rPr>
        <w:tab/>
        <w:t>8.</w:t>
      </w:r>
      <w:r w:rsidRPr="00DE0171">
        <w:rPr>
          <w:noProof/>
          <w:lang w:val="fr-CH"/>
        </w:rPr>
        <w:tab/>
      </w:r>
      <w:r w:rsidR="00DE0171" w:rsidRPr="00DE0171">
        <w:rPr>
          <w:noProof/>
          <w:lang w:val="fr-CH"/>
        </w:rPr>
        <w:t xml:space="preserve">Amendements au tableau C résultant de la classification de certaines </w:t>
      </w:r>
      <w:r w:rsidR="00DE0171" w:rsidRPr="00DE0171">
        <w:rPr>
          <w:noProof/>
          <w:lang w:val="fr-CH"/>
        </w:rPr>
        <w:br/>
        <w:t xml:space="preserve">matières (dangers pour </w:t>
      </w:r>
      <w:r w:rsidR="00DE0171" w:rsidRPr="001C3627">
        <w:rPr>
          <w:noProof/>
          <w:lang w:val="fr-CH"/>
        </w:rPr>
        <w:t>l'environnement</w:t>
      </w:r>
      <w:r w:rsidR="00DE0171" w:rsidRPr="00DE0171">
        <w:rPr>
          <w:noProof/>
          <w:lang w:val="fr-CH"/>
        </w:rPr>
        <w:t xml:space="preserve"> aquatique) d'après le </w:t>
      </w:r>
      <w:r w:rsidR="00DE0171" w:rsidRPr="00DE0171">
        <w:rPr>
          <w:noProof/>
          <w:lang w:val="fr-CH"/>
        </w:rPr>
        <w:br/>
        <w:t>Règlement EU No. 286/2011</w:t>
      </w:r>
      <w:r w:rsidRPr="00DE0171">
        <w:rPr>
          <w:noProof/>
          <w:webHidden/>
          <w:lang w:val="fr-CH"/>
        </w:rPr>
        <w:tab/>
      </w:r>
      <w:r w:rsidRPr="00DE0171">
        <w:rPr>
          <w:noProof/>
          <w:webHidden/>
          <w:lang w:val="fr-CH"/>
        </w:rPr>
        <w:tab/>
      </w:r>
      <w:r w:rsidR="000E072C" w:rsidRPr="00DE0171">
        <w:rPr>
          <w:noProof/>
          <w:webHidden/>
          <w:lang w:val="fr-CH"/>
        </w:rPr>
        <w:t>36</w:t>
      </w:r>
      <w:r w:rsidRPr="00DE0171">
        <w:rPr>
          <w:noProof/>
          <w:webHidden/>
          <w:lang w:val="fr-CH"/>
        </w:rPr>
        <w:tab/>
      </w:r>
      <w:r w:rsidR="00B810D0">
        <w:rPr>
          <w:noProof/>
          <w:webHidden/>
          <w:lang w:val="fr-CH"/>
        </w:rPr>
        <w:t>10</w:t>
      </w:r>
    </w:p>
    <w:p w14:paraId="0BB7B6AD" w14:textId="78C0733E" w:rsidR="00350CFB" w:rsidRPr="001C3627" w:rsidRDefault="00793AB6" w:rsidP="00793AB6">
      <w:pPr>
        <w:tabs>
          <w:tab w:val="right" w:pos="850"/>
          <w:tab w:val="left" w:pos="1134"/>
          <w:tab w:val="left" w:pos="1559"/>
          <w:tab w:val="left" w:pos="1984"/>
          <w:tab w:val="left" w:leader="dot" w:pos="7654"/>
          <w:tab w:val="right" w:pos="8929"/>
          <w:tab w:val="right" w:pos="9638"/>
        </w:tabs>
        <w:spacing w:after="120" w:line="220" w:lineRule="atLeast"/>
        <w:rPr>
          <w:noProof/>
          <w:webHidden/>
          <w:lang w:val="fr-CH"/>
        </w:rPr>
      </w:pPr>
      <w:r w:rsidRPr="001C3627">
        <w:rPr>
          <w:noProof/>
          <w:lang w:val="fr-CH"/>
        </w:rPr>
        <w:tab/>
      </w:r>
      <w:r w:rsidRPr="001C3627">
        <w:rPr>
          <w:noProof/>
          <w:lang w:val="fr-CH"/>
        </w:rPr>
        <w:tab/>
      </w:r>
      <w:r w:rsidRPr="001C3627">
        <w:rPr>
          <w:noProof/>
          <w:lang w:val="fr-CH"/>
        </w:rPr>
        <w:tab/>
        <w:t>9.</w:t>
      </w:r>
      <w:r w:rsidRPr="001C3627">
        <w:rPr>
          <w:noProof/>
          <w:lang w:val="fr-CH"/>
        </w:rPr>
        <w:tab/>
      </w:r>
      <w:r w:rsidR="00DE0171" w:rsidRPr="001C3627">
        <w:rPr>
          <w:noProof/>
          <w:lang w:val="fr-CH"/>
        </w:rPr>
        <w:t>Installations de dégazage</w:t>
      </w:r>
      <w:r w:rsidRPr="001C3627">
        <w:rPr>
          <w:noProof/>
          <w:webHidden/>
          <w:lang w:val="fr-CH"/>
        </w:rPr>
        <w:tab/>
      </w:r>
      <w:r w:rsidRPr="001C3627">
        <w:rPr>
          <w:noProof/>
          <w:webHidden/>
          <w:lang w:val="fr-CH"/>
        </w:rPr>
        <w:tab/>
      </w:r>
      <w:r w:rsidR="000E072C" w:rsidRPr="001C3627">
        <w:rPr>
          <w:noProof/>
          <w:webHidden/>
          <w:lang w:val="fr-CH"/>
        </w:rPr>
        <w:t>37</w:t>
      </w:r>
      <w:r w:rsidRPr="001C3627">
        <w:rPr>
          <w:noProof/>
          <w:webHidden/>
          <w:lang w:val="fr-CH"/>
        </w:rPr>
        <w:tab/>
      </w:r>
      <w:r w:rsidR="00B810D0">
        <w:rPr>
          <w:noProof/>
          <w:webHidden/>
          <w:lang w:val="fr-CH"/>
        </w:rPr>
        <w:t>10</w:t>
      </w:r>
    </w:p>
    <w:p w14:paraId="21E7CF56" w14:textId="3800EB18" w:rsidR="00350CFB" w:rsidRPr="001C3627" w:rsidRDefault="00793AB6" w:rsidP="00793AB6">
      <w:pPr>
        <w:tabs>
          <w:tab w:val="right" w:pos="850"/>
          <w:tab w:val="left" w:pos="1134"/>
          <w:tab w:val="left" w:pos="1559"/>
          <w:tab w:val="left" w:pos="1984"/>
          <w:tab w:val="left" w:leader="dot" w:pos="7654"/>
          <w:tab w:val="right" w:pos="8929"/>
          <w:tab w:val="right" w:pos="9638"/>
        </w:tabs>
        <w:spacing w:after="120" w:line="220" w:lineRule="atLeast"/>
        <w:rPr>
          <w:noProof/>
          <w:webHidden/>
          <w:lang w:val="fr-CH"/>
        </w:rPr>
      </w:pPr>
      <w:r w:rsidRPr="001C3627">
        <w:rPr>
          <w:noProof/>
          <w:lang w:val="fr-CH"/>
        </w:rPr>
        <w:tab/>
      </w:r>
      <w:r w:rsidRPr="001C3627">
        <w:rPr>
          <w:noProof/>
          <w:lang w:val="fr-CH"/>
        </w:rPr>
        <w:tab/>
      </w:r>
      <w:r w:rsidRPr="001C3627">
        <w:rPr>
          <w:noProof/>
          <w:lang w:val="fr-CH"/>
        </w:rPr>
        <w:tab/>
        <w:t>10.</w:t>
      </w:r>
      <w:r w:rsidRPr="001C3627">
        <w:rPr>
          <w:noProof/>
          <w:lang w:val="fr-CH"/>
        </w:rPr>
        <w:tab/>
      </w:r>
      <w:r w:rsidR="00DE0171" w:rsidRPr="001C3627">
        <w:rPr>
          <w:noProof/>
          <w:lang w:val="fr-CH"/>
        </w:rPr>
        <w:t>Corrections au 2.2.43.1.8</w:t>
      </w:r>
      <w:r w:rsidRPr="001C3627">
        <w:rPr>
          <w:noProof/>
          <w:webHidden/>
          <w:lang w:val="fr-CH"/>
        </w:rPr>
        <w:tab/>
      </w:r>
      <w:r w:rsidRPr="001C3627">
        <w:rPr>
          <w:noProof/>
          <w:webHidden/>
          <w:lang w:val="fr-CH"/>
        </w:rPr>
        <w:tab/>
      </w:r>
      <w:r w:rsidR="00DE0171" w:rsidRPr="001C3627">
        <w:rPr>
          <w:noProof/>
          <w:webHidden/>
          <w:lang w:val="fr-CH"/>
        </w:rPr>
        <w:t>38</w:t>
      </w:r>
      <w:r w:rsidRPr="001C3627">
        <w:rPr>
          <w:noProof/>
          <w:webHidden/>
          <w:lang w:val="fr-CH"/>
        </w:rPr>
        <w:tab/>
      </w:r>
      <w:r w:rsidR="00B810D0">
        <w:rPr>
          <w:noProof/>
          <w:webHidden/>
          <w:lang w:val="fr-CH"/>
        </w:rPr>
        <w:t>10</w:t>
      </w:r>
    </w:p>
    <w:p w14:paraId="5509CA77" w14:textId="1BC0AEED" w:rsidR="00350CFB" w:rsidRPr="001C3627" w:rsidRDefault="00793AB6" w:rsidP="00793AB6">
      <w:pPr>
        <w:tabs>
          <w:tab w:val="right" w:pos="850"/>
          <w:tab w:val="left" w:pos="1134"/>
          <w:tab w:val="left" w:pos="1559"/>
          <w:tab w:val="left" w:pos="1984"/>
          <w:tab w:val="left" w:leader="dot" w:pos="7654"/>
          <w:tab w:val="right" w:pos="8929"/>
          <w:tab w:val="right" w:pos="9638"/>
        </w:tabs>
        <w:spacing w:after="120" w:line="220" w:lineRule="atLeast"/>
        <w:rPr>
          <w:noProof/>
          <w:webHidden/>
          <w:lang w:val="fr-CH"/>
        </w:rPr>
      </w:pPr>
      <w:r w:rsidRPr="001C3627">
        <w:rPr>
          <w:noProof/>
          <w:lang w:val="fr-CH"/>
        </w:rPr>
        <w:tab/>
      </w:r>
      <w:r w:rsidRPr="001C3627">
        <w:rPr>
          <w:noProof/>
          <w:lang w:val="fr-CH"/>
        </w:rPr>
        <w:tab/>
      </w:r>
      <w:r w:rsidRPr="001C3627">
        <w:rPr>
          <w:noProof/>
          <w:lang w:val="fr-CH"/>
        </w:rPr>
        <w:tab/>
      </w:r>
      <w:r w:rsidRPr="00DE0171">
        <w:rPr>
          <w:noProof/>
          <w:lang w:val="fr-CH"/>
        </w:rPr>
        <w:t>11.</w:t>
      </w:r>
      <w:r w:rsidRPr="00DE0171">
        <w:rPr>
          <w:noProof/>
          <w:lang w:val="fr-CH"/>
        </w:rPr>
        <w:tab/>
      </w:r>
      <w:r w:rsidR="00DE0171" w:rsidRPr="00DE0171">
        <w:rPr>
          <w:noProof/>
          <w:lang w:val="fr-CH"/>
        </w:rPr>
        <w:t>Corrections à la version allemande du document ECE/ADN/36</w:t>
      </w:r>
      <w:r w:rsidRPr="00DE0171">
        <w:rPr>
          <w:noProof/>
          <w:webHidden/>
          <w:lang w:val="fr-CH"/>
        </w:rPr>
        <w:tab/>
      </w:r>
      <w:r w:rsidRPr="00DE0171">
        <w:rPr>
          <w:noProof/>
          <w:webHidden/>
          <w:lang w:val="fr-CH"/>
        </w:rPr>
        <w:tab/>
      </w:r>
      <w:r w:rsidR="00DE0171" w:rsidRPr="00DE0171">
        <w:rPr>
          <w:noProof/>
          <w:webHidden/>
          <w:lang w:val="fr-CH"/>
        </w:rPr>
        <w:t>39</w:t>
      </w:r>
      <w:r w:rsidRPr="00DE0171">
        <w:rPr>
          <w:noProof/>
          <w:webHidden/>
          <w:lang w:val="fr-CH"/>
        </w:rPr>
        <w:tab/>
      </w:r>
      <w:r w:rsidR="00B810D0">
        <w:rPr>
          <w:noProof/>
          <w:webHidden/>
          <w:lang w:val="fr-CH"/>
        </w:rPr>
        <w:t>10</w:t>
      </w:r>
    </w:p>
    <w:p w14:paraId="73A92838" w14:textId="5BD7B8F8" w:rsidR="00350CFB" w:rsidRPr="001C3627" w:rsidRDefault="00793AB6" w:rsidP="00350CFB">
      <w:pPr>
        <w:tabs>
          <w:tab w:val="right" w:pos="850"/>
          <w:tab w:val="left" w:pos="1134"/>
          <w:tab w:val="left" w:pos="1559"/>
          <w:tab w:val="left" w:pos="1984"/>
          <w:tab w:val="left" w:leader="dot" w:pos="7654"/>
          <w:tab w:val="right" w:pos="8929"/>
          <w:tab w:val="right" w:pos="9638"/>
        </w:tabs>
        <w:spacing w:after="120" w:line="220" w:lineRule="atLeast"/>
        <w:rPr>
          <w:noProof/>
          <w:webHidden/>
          <w:lang w:val="fr-CH"/>
        </w:rPr>
      </w:pPr>
      <w:r w:rsidRPr="001C3627">
        <w:rPr>
          <w:noProof/>
          <w:lang w:val="fr-CH"/>
        </w:rPr>
        <w:tab/>
      </w:r>
      <w:r w:rsidRPr="001C3627">
        <w:rPr>
          <w:noProof/>
          <w:lang w:val="fr-CH"/>
        </w:rPr>
        <w:tab/>
      </w:r>
      <w:r w:rsidRPr="001C3627">
        <w:rPr>
          <w:noProof/>
          <w:lang w:val="fr-CH"/>
        </w:rPr>
        <w:tab/>
        <w:t>12.</w:t>
      </w:r>
      <w:r w:rsidRPr="001C3627">
        <w:rPr>
          <w:noProof/>
          <w:lang w:val="fr-CH"/>
        </w:rPr>
        <w:tab/>
      </w:r>
      <w:r w:rsidR="00DE0171" w:rsidRPr="001C3627">
        <w:rPr>
          <w:noProof/>
          <w:lang w:val="fr-CH"/>
        </w:rPr>
        <w:t>Gattes de réception</w:t>
      </w:r>
      <w:r w:rsidRPr="001C3627">
        <w:rPr>
          <w:noProof/>
          <w:webHidden/>
          <w:lang w:val="fr-CH"/>
        </w:rPr>
        <w:tab/>
      </w:r>
      <w:r w:rsidRPr="001C3627">
        <w:rPr>
          <w:noProof/>
          <w:webHidden/>
          <w:lang w:val="fr-CH"/>
        </w:rPr>
        <w:tab/>
      </w:r>
      <w:r w:rsidR="00DE0171" w:rsidRPr="001C3627">
        <w:rPr>
          <w:noProof/>
          <w:webHidden/>
          <w:lang w:val="fr-CH"/>
        </w:rPr>
        <w:t>40</w:t>
      </w:r>
      <w:r w:rsidRPr="001C3627">
        <w:rPr>
          <w:noProof/>
          <w:webHidden/>
          <w:lang w:val="fr-CH"/>
        </w:rPr>
        <w:tab/>
      </w:r>
      <w:r w:rsidR="00B810D0">
        <w:rPr>
          <w:noProof/>
          <w:webHidden/>
          <w:lang w:val="fr-CH"/>
        </w:rPr>
        <w:t>10</w:t>
      </w:r>
    </w:p>
    <w:p w14:paraId="3B78E940" w14:textId="54FCB54B" w:rsidR="00350CFB" w:rsidRPr="001C3627" w:rsidRDefault="00793AB6" w:rsidP="00350CFB">
      <w:pPr>
        <w:tabs>
          <w:tab w:val="right" w:pos="850"/>
          <w:tab w:val="left" w:pos="1134"/>
          <w:tab w:val="left" w:pos="1559"/>
          <w:tab w:val="left" w:pos="1984"/>
          <w:tab w:val="left" w:leader="dot" w:pos="7654"/>
          <w:tab w:val="right" w:pos="8929"/>
          <w:tab w:val="right" w:pos="9638"/>
        </w:tabs>
        <w:spacing w:after="120" w:line="220" w:lineRule="atLeast"/>
        <w:ind w:left="1980" w:hanging="1980"/>
        <w:rPr>
          <w:noProof/>
          <w:webHidden/>
          <w:lang w:val="fr-CH"/>
        </w:rPr>
      </w:pPr>
      <w:r w:rsidRPr="001C3627">
        <w:rPr>
          <w:noProof/>
          <w:lang w:val="fr-CH"/>
        </w:rPr>
        <w:tab/>
      </w:r>
      <w:r w:rsidRPr="001C3627">
        <w:rPr>
          <w:noProof/>
          <w:lang w:val="fr-CH"/>
        </w:rPr>
        <w:tab/>
      </w:r>
      <w:r w:rsidRPr="001C3627">
        <w:rPr>
          <w:noProof/>
          <w:lang w:val="fr-CH"/>
        </w:rPr>
        <w:tab/>
      </w:r>
      <w:r w:rsidRPr="00DE0171">
        <w:rPr>
          <w:noProof/>
          <w:lang w:val="fr-CH"/>
        </w:rPr>
        <w:t>13.</w:t>
      </w:r>
      <w:r w:rsidRPr="00DE0171">
        <w:rPr>
          <w:noProof/>
          <w:lang w:val="fr-CH"/>
        </w:rPr>
        <w:tab/>
      </w:r>
      <w:r w:rsidR="00DE0171" w:rsidRPr="001C3627">
        <w:rPr>
          <w:noProof/>
          <w:lang w:val="fr-CH"/>
        </w:rPr>
        <w:t>Application</w:t>
      </w:r>
      <w:r w:rsidR="00DE0171" w:rsidRPr="00DE0171">
        <w:rPr>
          <w:noProof/>
          <w:lang w:val="fr-CH"/>
        </w:rPr>
        <w:t xml:space="preserve"> des normes relatives à la prévention des explosions </w:t>
      </w:r>
      <w:r w:rsidR="00DE0171" w:rsidRPr="00DE0171">
        <w:rPr>
          <w:noProof/>
          <w:lang w:val="fr-CH"/>
        </w:rPr>
        <w:br/>
        <w:t>en atmosphères explosibles aux appareils non-électriques</w:t>
      </w:r>
      <w:r w:rsidRPr="00DE0171">
        <w:rPr>
          <w:noProof/>
          <w:webHidden/>
          <w:lang w:val="fr-CH"/>
        </w:rPr>
        <w:tab/>
      </w:r>
      <w:r w:rsidRPr="00DE0171">
        <w:rPr>
          <w:noProof/>
          <w:webHidden/>
          <w:lang w:val="fr-CH"/>
        </w:rPr>
        <w:tab/>
      </w:r>
      <w:r w:rsidR="00DE0171" w:rsidRPr="00DE0171">
        <w:rPr>
          <w:noProof/>
          <w:webHidden/>
          <w:lang w:val="fr-CH"/>
        </w:rPr>
        <w:t>41-44</w:t>
      </w:r>
      <w:r w:rsidRPr="00DE0171">
        <w:rPr>
          <w:noProof/>
          <w:webHidden/>
          <w:lang w:val="fr-CH"/>
        </w:rPr>
        <w:tab/>
      </w:r>
      <w:r w:rsidR="00B810D0">
        <w:rPr>
          <w:noProof/>
          <w:webHidden/>
          <w:lang w:val="fr-CH"/>
        </w:rPr>
        <w:t>11</w:t>
      </w:r>
    </w:p>
    <w:p w14:paraId="28990E4C" w14:textId="6624B2B9" w:rsidR="00350CFB" w:rsidRPr="001C3627" w:rsidRDefault="00932454" w:rsidP="00350CFB">
      <w:pPr>
        <w:tabs>
          <w:tab w:val="right" w:pos="850"/>
          <w:tab w:val="left" w:pos="1134"/>
          <w:tab w:val="left" w:pos="1559"/>
          <w:tab w:val="left" w:pos="1984"/>
          <w:tab w:val="left" w:leader="dot" w:pos="7654"/>
          <w:tab w:val="right" w:pos="8929"/>
          <w:tab w:val="right" w:pos="9638"/>
        </w:tabs>
        <w:spacing w:after="120" w:line="220" w:lineRule="atLeast"/>
        <w:rPr>
          <w:noProof/>
          <w:webHidden/>
          <w:lang w:val="fr-CH"/>
        </w:rPr>
      </w:pPr>
      <w:r w:rsidRPr="00932454">
        <w:rPr>
          <w:noProof/>
          <w:lang w:val="fr-CH"/>
        </w:rPr>
        <w:tab/>
        <w:t>VI</w:t>
      </w:r>
      <w:r w:rsidR="00793AB6" w:rsidRPr="00932454">
        <w:rPr>
          <w:noProof/>
          <w:lang w:val="fr-CH"/>
        </w:rPr>
        <w:t>.</w:t>
      </w:r>
      <w:r w:rsidR="00793AB6" w:rsidRPr="00932454">
        <w:rPr>
          <w:noProof/>
          <w:lang w:val="fr-CH"/>
        </w:rPr>
        <w:tab/>
        <w:t xml:space="preserve">Rapports des groupes de travail informels (point </w:t>
      </w:r>
      <w:r w:rsidRPr="00932454">
        <w:rPr>
          <w:noProof/>
          <w:lang w:val="fr-CH"/>
        </w:rPr>
        <w:t>5</w:t>
      </w:r>
      <w:r w:rsidR="00793AB6" w:rsidRPr="00932454">
        <w:rPr>
          <w:noProof/>
          <w:lang w:val="fr-CH"/>
        </w:rPr>
        <w:t xml:space="preserve"> de l'ordre du jour)</w:t>
      </w:r>
      <w:r w:rsidR="00793AB6" w:rsidRPr="00932454">
        <w:rPr>
          <w:noProof/>
          <w:webHidden/>
          <w:lang w:val="fr-CH"/>
        </w:rPr>
        <w:tab/>
      </w:r>
      <w:r w:rsidR="00793AB6" w:rsidRPr="00932454">
        <w:rPr>
          <w:noProof/>
          <w:webHidden/>
          <w:lang w:val="fr-CH"/>
        </w:rPr>
        <w:tab/>
      </w:r>
      <w:r w:rsidRPr="00932454">
        <w:rPr>
          <w:noProof/>
          <w:webHidden/>
          <w:lang w:val="fr-CH"/>
        </w:rPr>
        <w:t>45</w:t>
      </w:r>
      <w:r>
        <w:rPr>
          <w:noProof/>
          <w:webHidden/>
          <w:lang w:val="fr-CH"/>
        </w:rPr>
        <w:t>-</w:t>
      </w:r>
      <w:r w:rsidR="00B74C04">
        <w:rPr>
          <w:noProof/>
          <w:webHidden/>
          <w:lang w:val="fr-CH"/>
        </w:rPr>
        <w:t>61</w:t>
      </w:r>
      <w:r w:rsidR="00793AB6" w:rsidRPr="00932454">
        <w:rPr>
          <w:noProof/>
          <w:webHidden/>
          <w:lang w:val="fr-CH"/>
        </w:rPr>
        <w:tab/>
      </w:r>
      <w:r w:rsidR="00B810D0">
        <w:rPr>
          <w:noProof/>
          <w:webHidden/>
          <w:lang w:val="fr-CH"/>
        </w:rPr>
        <w:t>12</w:t>
      </w:r>
    </w:p>
    <w:p w14:paraId="12C64F7B" w14:textId="06CD83DB" w:rsidR="00350CFB" w:rsidRPr="001C3627" w:rsidRDefault="00793AB6" w:rsidP="00350CFB">
      <w:pPr>
        <w:tabs>
          <w:tab w:val="right" w:pos="850"/>
          <w:tab w:val="left" w:pos="1134"/>
          <w:tab w:val="left" w:pos="1559"/>
          <w:tab w:val="left" w:pos="1984"/>
          <w:tab w:val="left" w:leader="dot" w:pos="7654"/>
          <w:tab w:val="right" w:pos="8929"/>
          <w:tab w:val="right" w:pos="9638"/>
        </w:tabs>
        <w:spacing w:after="120" w:line="220" w:lineRule="atLeast"/>
        <w:ind w:left="1560" w:hanging="1560"/>
        <w:rPr>
          <w:noProof/>
          <w:webHidden/>
          <w:lang w:val="fr-CH"/>
        </w:rPr>
      </w:pPr>
      <w:r w:rsidRPr="00932454">
        <w:rPr>
          <w:noProof/>
          <w:lang w:val="fr-CH"/>
        </w:rPr>
        <w:tab/>
      </w:r>
      <w:r w:rsidRPr="00932454">
        <w:rPr>
          <w:noProof/>
          <w:lang w:val="fr-CH"/>
        </w:rPr>
        <w:tab/>
        <w:t>A.</w:t>
      </w:r>
      <w:r w:rsidRPr="00932454">
        <w:rPr>
          <w:noProof/>
          <w:lang w:val="fr-CH"/>
        </w:rPr>
        <w:tab/>
        <w:t xml:space="preserve">Groupe de travail informel sur la protection contre les explosions à bord </w:t>
      </w:r>
      <w:r w:rsidRPr="00932454">
        <w:rPr>
          <w:noProof/>
          <w:lang w:val="fr-CH"/>
        </w:rPr>
        <w:br/>
        <w:t xml:space="preserve">des </w:t>
      </w:r>
      <w:r w:rsidRPr="001C3627">
        <w:rPr>
          <w:noProof/>
          <w:lang w:val="fr-CH"/>
        </w:rPr>
        <w:t>bateaux</w:t>
      </w:r>
      <w:r w:rsidRPr="00932454">
        <w:rPr>
          <w:noProof/>
          <w:lang w:val="fr-CH"/>
        </w:rPr>
        <w:t>-</w:t>
      </w:r>
      <w:r w:rsidRPr="001C3627">
        <w:rPr>
          <w:noProof/>
          <w:lang w:val="fr-CH"/>
        </w:rPr>
        <w:t>citernes</w:t>
      </w:r>
      <w:r w:rsidRPr="00932454">
        <w:rPr>
          <w:noProof/>
          <w:webHidden/>
          <w:lang w:val="fr-CH"/>
        </w:rPr>
        <w:tab/>
      </w:r>
      <w:r w:rsidRPr="00932454">
        <w:rPr>
          <w:noProof/>
          <w:webHidden/>
          <w:lang w:val="fr-CH"/>
        </w:rPr>
        <w:tab/>
      </w:r>
      <w:r w:rsidR="00932454" w:rsidRPr="00932454">
        <w:rPr>
          <w:noProof/>
          <w:webHidden/>
          <w:lang w:val="fr-CH"/>
        </w:rPr>
        <w:t>45-50</w:t>
      </w:r>
      <w:r w:rsidRPr="00932454">
        <w:rPr>
          <w:noProof/>
          <w:webHidden/>
          <w:lang w:val="fr-CH"/>
        </w:rPr>
        <w:tab/>
      </w:r>
      <w:r w:rsidR="00B810D0">
        <w:rPr>
          <w:noProof/>
          <w:webHidden/>
          <w:lang w:val="fr-CH"/>
        </w:rPr>
        <w:t>12</w:t>
      </w:r>
    </w:p>
    <w:p w14:paraId="5CE3DB4D" w14:textId="512B7BAE" w:rsidR="00350CFB" w:rsidRPr="001C3627" w:rsidRDefault="00793AB6" w:rsidP="00793AB6">
      <w:pPr>
        <w:tabs>
          <w:tab w:val="right" w:pos="850"/>
          <w:tab w:val="left" w:pos="1134"/>
          <w:tab w:val="left" w:pos="1559"/>
          <w:tab w:val="left" w:pos="1984"/>
          <w:tab w:val="left" w:leader="dot" w:pos="7654"/>
          <w:tab w:val="right" w:pos="8929"/>
          <w:tab w:val="right" w:pos="9638"/>
        </w:tabs>
        <w:spacing w:after="120" w:line="220" w:lineRule="atLeast"/>
        <w:rPr>
          <w:noProof/>
          <w:webHidden/>
          <w:lang w:val="fr-CH"/>
        </w:rPr>
      </w:pPr>
      <w:r w:rsidRPr="00932454">
        <w:rPr>
          <w:noProof/>
          <w:lang w:val="fr-CH"/>
        </w:rPr>
        <w:tab/>
      </w:r>
      <w:r w:rsidRPr="00932454">
        <w:rPr>
          <w:noProof/>
          <w:lang w:val="fr-CH"/>
        </w:rPr>
        <w:tab/>
        <w:t>B.</w:t>
      </w:r>
      <w:r w:rsidRPr="00932454">
        <w:rPr>
          <w:noProof/>
          <w:lang w:val="fr-CH"/>
        </w:rPr>
        <w:tab/>
        <w:t xml:space="preserve">Groupe de travail informel </w:t>
      </w:r>
      <w:r w:rsidR="00932454" w:rsidRPr="00932454">
        <w:rPr>
          <w:noProof/>
          <w:lang w:val="fr-CH"/>
        </w:rPr>
        <w:t>du gaz naturel liquiéfié (GNL)</w:t>
      </w:r>
      <w:r w:rsidRPr="00932454">
        <w:rPr>
          <w:noProof/>
          <w:webHidden/>
          <w:lang w:val="fr-CH"/>
        </w:rPr>
        <w:tab/>
      </w:r>
      <w:r w:rsidRPr="00932454">
        <w:rPr>
          <w:noProof/>
          <w:webHidden/>
          <w:lang w:val="fr-CH"/>
        </w:rPr>
        <w:tab/>
      </w:r>
      <w:r w:rsidR="00932454" w:rsidRPr="00932454">
        <w:rPr>
          <w:noProof/>
          <w:webHidden/>
          <w:lang w:val="fr-CH"/>
        </w:rPr>
        <w:t>51-52</w:t>
      </w:r>
      <w:r w:rsidRPr="00932454">
        <w:rPr>
          <w:noProof/>
          <w:webHidden/>
          <w:lang w:val="fr-CH"/>
        </w:rPr>
        <w:tab/>
      </w:r>
      <w:r w:rsidR="00B810D0">
        <w:rPr>
          <w:noProof/>
          <w:webHidden/>
          <w:lang w:val="fr-CH"/>
        </w:rPr>
        <w:t>13</w:t>
      </w:r>
    </w:p>
    <w:p w14:paraId="2C610CF7" w14:textId="306437BB" w:rsidR="00350CFB" w:rsidRPr="001C3627" w:rsidRDefault="00793AB6" w:rsidP="00793AB6">
      <w:pPr>
        <w:tabs>
          <w:tab w:val="right" w:pos="850"/>
          <w:tab w:val="left" w:pos="1134"/>
          <w:tab w:val="left" w:pos="1559"/>
          <w:tab w:val="left" w:pos="1984"/>
          <w:tab w:val="left" w:leader="dot" w:pos="7654"/>
          <w:tab w:val="right" w:pos="8929"/>
          <w:tab w:val="right" w:pos="9638"/>
        </w:tabs>
        <w:spacing w:after="120" w:line="220" w:lineRule="atLeast"/>
        <w:rPr>
          <w:noProof/>
          <w:webHidden/>
          <w:lang w:val="fr-CH"/>
        </w:rPr>
      </w:pPr>
      <w:r w:rsidRPr="00932454">
        <w:rPr>
          <w:noProof/>
          <w:lang w:val="fr-CH"/>
        </w:rPr>
        <w:tab/>
      </w:r>
      <w:r w:rsidRPr="00932454">
        <w:rPr>
          <w:noProof/>
          <w:lang w:val="fr-CH"/>
        </w:rPr>
        <w:tab/>
        <w:t>C.</w:t>
      </w:r>
      <w:r w:rsidRPr="00932454">
        <w:rPr>
          <w:noProof/>
          <w:lang w:val="fr-CH"/>
        </w:rPr>
        <w:tab/>
        <w:t xml:space="preserve">Groupe de travail </w:t>
      </w:r>
      <w:r w:rsidR="00932454" w:rsidRPr="00932454">
        <w:rPr>
          <w:noProof/>
          <w:lang w:val="fr-CH"/>
        </w:rPr>
        <w:t>informel sur la dégazage des citernes à cargaison</w:t>
      </w:r>
      <w:r w:rsidRPr="00932454">
        <w:rPr>
          <w:noProof/>
          <w:webHidden/>
          <w:lang w:val="fr-CH"/>
        </w:rPr>
        <w:tab/>
      </w:r>
      <w:r w:rsidRPr="00932454">
        <w:rPr>
          <w:noProof/>
          <w:webHidden/>
          <w:lang w:val="fr-CH"/>
        </w:rPr>
        <w:tab/>
      </w:r>
      <w:r w:rsidR="00932454" w:rsidRPr="00932454">
        <w:rPr>
          <w:noProof/>
          <w:webHidden/>
          <w:lang w:val="fr-CH"/>
        </w:rPr>
        <w:t>53-61</w:t>
      </w:r>
      <w:r w:rsidRPr="00932454">
        <w:rPr>
          <w:noProof/>
          <w:webHidden/>
          <w:lang w:val="fr-CH"/>
        </w:rPr>
        <w:tab/>
      </w:r>
      <w:r w:rsidR="00B810D0">
        <w:rPr>
          <w:noProof/>
          <w:webHidden/>
          <w:lang w:val="fr-CH"/>
        </w:rPr>
        <w:t>13</w:t>
      </w:r>
    </w:p>
    <w:p w14:paraId="223B1A1A" w14:textId="657D9BE3" w:rsidR="00350CFB" w:rsidRPr="001C3627" w:rsidRDefault="00793AB6" w:rsidP="00793AB6">
      <w:pPr>
        <w:tabs>
          <w:tab w:val="right" w:pos="850"/>
          <w:tab w:val="left" w:pos="1134"/>
          <w:tab w:val="left" w:pos="1559"/>
          <w:tab w:val="left" w:pos="1984"/>
          <w:tab w:val="left" w:leader="dot" w:pos="7654"/>
          <w:tab w:val="right" w:pos="8929"/>
          <w:tab w:val="right" w:pos="9638"/>
        </w:tabs>
        <w:spacing w:after="120" w:line="220" w:lineRule="atLeast"/>
        <w:rPr>
          <w:noProof/>
          <w:webHidden/>
          <w:lang w:val="fr-CH"/>
        </w:rPr>
      </w:pPr>
      <w:r w:rsidRPr="00932454">
        <w:rPr>
          <w:noProof/>
          <w:lang w:val="fr-CH"/>
        </w:rPr>
        <w:tab/>
        <w:t>VII.</w:t>
      </w:r>
      <w:r w:rsidRPr="00932454">
        <w:rPr>
          <w:noProof/>
          <w:lang w:val="fr-CH"/>
        </w:rPr>
        <w:tab/>
        <w:t xml:space="preserve">Programme de travail et calendrier des réunions (point </w:t>
      </w:r>
      <w:r w:rsidR="00932454" w:rsidRPr="00932454">
        <w:rPr>
          <w:noProof/>
          <w:lang w:val="fr-CH"/>
        </w:rPr>
        <w:t>6</w:t>
      </w:r>
      <w:r w:rsidRPr="00932454">
        <w:rPr>
          <w:noProof/>
          <w:lang w:val="fr-CH"/>
        </w:rPr>
        <w:t xml:space="preserve"> de l'ordre du jour)</w:t>
      </w:r>
      <w:r w:rsidRPr="00932454">
        <w:rPr>
          <w:noProof/>
          <w:webHidden/>
          <w:lang w:val="fr-CH"/>
        </w:rPr>
        <w:tab/>
      </w:r>
      <w:r w:rsidRPr="00932454">
        <w:rPr>
          <w:noProof/>
          <w:webHidden/>
          <w:lang w:val="fr-CH"/>
        </w:rPr>
        <w:tab/>
      </w:r>
      <w:r w:rsidR="00932454" w:rsidRPr="00932454">
        <w:rPr>
          <w:noProof/>
          <w:webHidden/>
          <w:lang w:val="fr-CH"/>
        </w:rPr>
        <w:t>62-63</w:t>
      </w:r>
      <w:r w:rsidRPr="00932454">
        <w:rPr>
          <w:noProof/>
          <w:webHidden/>
          <w:lang w:val="fr-CH"/>
        </w:rPr>
        <w:tab/>
      </w:r>
      <w:r w:rsidR="00B810D0">
        <w:rPr>
          <w:noProof/>
          <w:webHidden/>
          <w:lang w:val="fr-CH"/>
        </w:rPr>
        <w:t>14</w:t>
      </w:r>
    </w:p>
    <w:p w14:paraId="50651E07" w14:textId="54363ED0" w:rsidR="00350CFB" w:rsidRPr="001C3627" w:rsidRDefault="00932454" w:rsidP="00793AB6">
      <w:pPr>
        <w:tabs>
          <w:tab w:val="right" w:pos="850"/>
          <w:tab w:val="left" w:pos="1134"/>
          <w:tab w:val="left" w:pos="1559"/>
          <w:tab w:val="left" w:pos="1984"/>
          <w:tab w:val="left" w:leader="dot" w:pos="7654"/>
          <w:tab w:val="right" w:pos="8929"/>
          <w:tab w:val="right" w:pos="9638"/>
        </w:tabs>
        <w:spacing w:after="120" w:line="220" w:lineRule="atLeast"/>
        <w:rPr>
          <w:noProof/>
          <w:webHidden/>
          <w:lang w:val="fr-CH"/>
        </w:rPr>
      </w:pPr>
      <w:r w:rsidRPr="00932454">
        <w:rPr>
          <w:noProof/>
          <w:lang w:val="fr-CH"/>
        </w:rPr>
        <w:tab/>
        <w:t>VIII</w:t>
      </w:r>
      <w:r w:rsidR="00793AB6" w:rsidRPr="00932454">
        <w:rPr>
          <w:noProof/>
          <w:lang w:val="fr-CH"/>
        </w:rPr>
        <w:t xml:space="preserve">. </w:t>
      </w:r>
      <w:r w:rsidR="00793AB6" w:rsidRPr="00932454">
        <w:rPr>
          <w:noProof/>
          <w:lang w:val="fr-CH"/>
        </w:rPr>
        <w:tab/>
        <w:t xml:space="preserve">Questions diverses (point </w:t>
      </w:r>
      <w:r w:rsidRPr="00932454">
        <w:rPr>
          <w:noProof/>
          <w:lang w:val="fr-CH"/>
        </w:rPr>
        <w:t>7</w:t>
      </w:r>
      <w:r w:rsidR="00793AB6" w:rsidRPr="00932454">
        <w:rPr>
          <w:noProof/>
          <w:lang w:val="fr-CH"/>
        </w:rPr>
        <w:t xml:space="preserve"> de l'ordre du jour)</w:t>
      </w:r>
      <w:r w:rsidR="00793AB6" w:rsidRPr="00932454">
        <w:rPr>
          <w:noProof/>
          <w:webHidden/>
          <w:lang w:val="fr-CH"/>
        </w:rPr>
        <w:tab/>
      </w:r>
      <w:r w:rsidR="00793AB6" w:rsidRPr="00932454">
        <w:rPr>
          <w:noProof/>
          <w:webHidden/>
          <w:lang w:val="fr-CH"/>
        </w:rPr>
        <w:tab/>
      </w:r>
      <w:r>
        <w:rPr>
          <w:noProof/>
          <w:webHidden/>
          <w:lang w:val="fr-CH"/>
        </w:rPr>
        <w:t>64</w:t>
      </w:r>
      <w:r w:rsidR="00793AB6" w:rsidRPr="00932454">
        <w:rPr>
          <w:noProof/>
          <w:webHidden/>
          <w:lang w:val="fr-CH"/>
        </w:rPr>
        <w:tab/>
      </w:r>
      <w:r w:rsidR="00B810D0">
        <w:rPr>
          <w:noProof/>
          <w:webHidden/>
          <w:lang w:val="fr-CH"/>
        </w:rPr>
        <w:t>14</w:t>
      </w:r>
    </w:p>
    <w:p w14:paraId="523DD06D" w14:textId="010866FB" w:rsidR="00793AB6" w:rsidRPr="00932454" w:rsidRDefault="00793AB6" w:rsidP="00793AB6">
      <w:pPr>
        <w:tabs>
          <w:tab w:val="right" w:pos="850"/>
          <w:tab w:val="left" w:pos="1134"/>
          <w:tab w:val="left" w:pos="1559"/>
          <w:tab w:val="left" w:pos="1984"/>
          <w:tab w:val="left" w:leader="dot" w:pos="7654"/>
          <w:tab w:val="right" w:pos="8929"/>
          <w:tab w:val="right" w:pos="9638"/>
        </w:tabs>
        <w:spacing w:after="120" w:line="220" w:lineRule="atLeast"/>
        <w:rPr>
          <w:noProof/>
          <w:spacing w:val="-2"/>
          <w:lang w:val="fr-CH"/>
        </w:rPr>
      </w:pPr>
      <w:r w:rsidRPr="00932454">
        <w:rPr>
          <w:noProof/>
          <w:lang w:val="fr-CH"/>
        </w:rPr>
        <w:tab/>
      </w:r>
      <w:r w:rsidRPr="00932454">
        <w:rPr>
          <w:noProof/>
          <w:lang w:val="fr-CH"/>
        </w:rPr>
        <w:tab/>
      </w:r>
      <w:r w:rsidR="00932454" w:rsidRPr="00932454">
        <w:rPr>
          <w:noProof/>
          <w:spacing w:val="-2"/>
          <w:lang w:val="fr-CH"/>
        </w:rPr>
        <w:t>CDNI</w:t>
      </w:r>
      <w:r w:rsidRPr="00932454">
        <w:rPr>
          <w:noProof/>
          <w:webHidden/>
          <w:spacing w:val="-2"/>
          <w:lang w:val="fr-CH"/>
        </w:rPr>
        <w:tab/>
      </w:r>
      <w:r w:rsidRPr="00932454">
        <w:rPr>
          <w:noProof/>
          <w:webHidden/>
          <w:spacing w:val="-2"/>
          <w:lang w:val="fr-CH"/>
        </w:rPr>
        <w:tab/>
      </w:r>
      <w:r w:rsidR="00932454" w:rsidRPr="00932454">
        <w:rPr>
          <w:noProof/>
          <w:webHidden/>
          <w:spacing w:val="-2"/>
          <w:lang w:val="fr-CH"/>
        </w:rPr>
        <w:tab/>
      </w:r>
      <w:r w:rsidR="00932454" w:rsidRPr="007050B5">
        <w:rPr>
          <w:noProof/>
          <w:webHidden/>
          <w:spacing w:val="-2"/>
          <w:lang w:val="fr-CH"/>
        </w:rPr>
        <w:t>64</w:t>
      </w:r>
      <w:r w:rsidR="00932454" w:rsidRPr="007050B5">
        <w:rPr>
          <w:noProof/>
          <w:webHidden/>
          <w:spacing w:val="-2"/>
          <w:lang w:val="fr-CH"/>
        </w:rPr>
        <w:tab/>
      </w:r>
      <w:r w:rsidR="00B810D0">
        <w:rPr>
          <w:noProof/>
          <w:webHidden/>
          <w:spacing w:val="-2"/>
          <w:lang w:val="fr-CH"/>
        </w:rPr>
        <w:t>14</w:t>
      </w:r>
    </w:p>
    <w:p w14:paraId="2871D64B" w14:textId="41061766" w:rsidR="00350CFB" w:rsidRPr="001C3627" w:rsidRDefault="00793AB6" w:rsidP="00350CFB">
      <w:pPr>
        <w:tabs>
          <w:tab w:val="right" w:pos="850"/>
          <w:tab w:val="left" w:pos="1134"/>
          <w:tab w:val="left" w:pos="1559"/>
          <w:tab w:val="left" w:pos="1984"/>
          <w:tab w:val="left" w:leader="dot" w:pos="7654"/>
          <w:tab w:val="right" w:pos="8929"/>
          <w:tab w:val="right" w:pos="9638"/>
        </w:tabs>
        <w:spacing w:after="120" w:line="220" w:lineRule="atLeast"/>
        <w:rPr>
          <w:noProof/>
          <w:webHidden/>
          <w:lang w:val="fr-CH"/>
        </w:rPr>
      </w:pPr>
      <w:r w:rsidRPr="00932454">
        <w:rPr>
          <w:noProof/>
          <w:lang w:val="fr-CH"/>
        </w:rPr>
        <w:tab/>
      </w:r>
      <w:r w:rsidR="00EC0F2E">
        <w:rPr>
          <w:noProof/>
          <w:lang w:val="fr-CH"/>
        </w:rPr>
        <w:t>I</w:t>
      </w:r>
      <w:r w:rsidRPr="00932454">
        <w:rPr>
          <w:noProof/>
          <w:lang w:val="fr-CH"/>
        </w:rPr>
        <w:t>X.</w:t>
      </w:r>
      <w:r w:rsidRPr="00932454">
        <w:rPr>
          <w:noProof/>
          <w:lang w:val="fr-CH"/>
        </w:rPr>
        <w:tab/>
        <w:t xml:space="preserve">Adoption du rapport (point </w:t>
      </w:r>
      <w:r w:rsidR="00932454" w:rsidRPr="00932454">
        <w:rPr>
          <w:noProof/>
          <w:lang w:val="fr-CH"/>
        </w:rPr>
        <w:t>8</w:t>
      </w:r>
      <w:r w:rsidRPr="00932454">
        <w:rPr>
          <w:noProof/>
          <w:lang w:val="fr-CH"/>
        </w:rPr>
        <w:t xml:space="preserve"> de l'ordre du jour)</w:t>
      </w:r>
      <w:r w:rsidRPr="00932454">
        <w:rPr>
          <w:noProof/>
          <w:webHidden/>
          <w:lang w:val="fr-CH"/>
        </w:rPr>
        <w:tab/>
      </w:r>
      <w:r w:rsidRPr="00932454">
        <w:rPr>
          <w:noProof/>
          <w:webHidden/>
          <w:lang w:val="fr-CH"/>
        </w:rPr>
        <w:tab/>
      </w:r>
      <w:r w:rsidR="00932454" w:rsidRPr="00932454">
        <w:rPr>
          <w:noProof/>
          <w:webHidden/>
          <w:lang w:val="fr-CH"/>
        </w:rPr>
        <w:t>65</w:t>
      </w:r>
      <w:r w:rsidRPr="00932454">
        <w:rPr>
          <w:noProof/>
          <w:webHidden/>
          <w:lang w:val="fr-CH"/>
        </w:rPr>
        <w:tab/>
      </w:r>
      <w:r w:rsidR="00B810D0">
        <w:rPr>
          <w:noProof/>
          <w:webHidden/>
          <w:lang w:val="fr-CH"/>
        </w:rPr>
        <w:t>14</w:t>
      </w:r>
    </w:p>
    <w:p w14:paraId="3236B5EB" w14:textId="77777777" w:rsidR="00677483" w:rsidRPr="00E14D9D" w:rsidRDefault="001664F2" w:rsidP="00350CFB">
      <w:pPr>
        <w:tabs>
          <w:tab w:val="right" w:pos="850"/>
          <w:tab w:val="left" w:pos="1134"/>
          <w:tab w:val="left" w:pos="1559"/>
          <w:tab w:val="left" w:pos="1984"/>
          <w:tab w:val="left" w:leader="dot" w:pos="7654"/>
          <w:tab w:val="right" w:pos="8929"/>
          <w:tab w:val="right" w:pos="9638"/>
        </w:tabs>
        <w:spacing w:after="120" w:line="220" w:lineRule="atLeast"/>
        <w:rPr>
          <w:lang w:val="fr-CH"/>
        </w:rPr>
      </w:pPr>
      <w:r w:rsidRPr="00E14D9D">
        <w:rPr>
          <w:lang w:val="fr-CH"/>
        </w:rPr>
        <w:t>Annexes</w:t>
      </w:r>
    </w:p>
    <w:p w14:paraId="77EDB476" w14:textId="62D73360" w:rsidR="001664F2" w:rsidRPr="00E14D9D" w:rsidRDefault="00813729" w:rsidP="00624459">
      <w:pPr>
        <w:keepNext/>
        <w:keepLines/>
        <w:tabs>
          <w:tab w:val="right" w:pos="850"/>
          <w:tab w:val="left" w:pos="1134"/>
          <w:tab w:val="left" w:pos="1559"/>
          <w:tab w:val="left" w:pos="1984"/>
          <w:tab w:val="left" w:leader="dot" w:pos="8900"/>
          <w:tab w:val="right" w:pos="9638"/>
        </w:tabs>
        <w:spacing w:after="120"/>
        <w:ind w:left="1134" w:hanging="1134"/>
        <w:rPr>
          <w:lang w:val="fr-CH"/>
        </w:rPr>
      </w:pPr>
      <w:r w:rsidRPr="00E14D9D">
        <w:rPr>
          <w:lang w:val="fr-CH"/>
        </w:rPr>
        <w:tab/>
        <w:t>I.</w:t>
      </w:r>
      <w:r w:rsidRPr="00E14D9D">
        <w:rPr>
          <w:lang w:val="fr-CH"/>
        </w:rPr>
        <w:tab/>
      </w:r>
      <w:r w:rsidRPr="00E14D9D">
        <w:rPr>
          <w:spacing w:val="-2"/>
          <w:lang w:val="fr-CH"/>
        </w:rPr>
        <w:t>Projet d'amendements au Règlement annexé à l'ADN pour entrée en vigueur le 1</w:t>
      </w:r>
      <w:r w:rsidRPr="00E14D9D">
        <w:rPr>
          <w:spacing w:val="-2"/>
          <w:vertAlign w:val="superscript"/>
          <w:lang w:val="fr-CH"/>
        </w:rPr>
        <w:t>er</w:t>
      </w:r>
      <w:r w:rsidRPr="00E14D9D">
        <w:rPr>
          <w:spacing w:val="-2"/>
          <w:lang w:val="fr-CH"/>
        </w:rPr>
        <w:t xml:space="preserve"> janvier 2017</w:t>
      </w:r>
      <w:r w:rsidRPr="00E14D9D">
        <w:rPr>
          <w:lang w:val="fr-CH"/>
        </w:rPr>
        <w:tab/>
      </w:r>
      <w:r w:rsidRPr="00E14D9D">
        <w:rPr>
          <w:lang w:val="fr-CH"/>
        </w:rPr>
        <w:tab/>
      </w:r>
      <w:r w:rsidR="00B810D0">
        <w:rPr>
          <w:lang w:val="fr-CH"/>
        </w:rPr>
        <w:t>15</w:t>
      </w:r>
    </w:p>
    <w:p w14:paraId="753106A1" w14:textId="3EEE9F3D" w:rsidR="00E14D9D" w:rsidRPr="00E14D9D" w:rsidRDefault="00E14D9D" w:rsidP="00813729">
      <w:pPr>
        <w:tabs>
          <w:tab w:val="right" w:pos="850"/>
          <w:tab w:val="left" w:pos="1134"/>
          <w:tab w:val="left" w:pos="1559"/>
          <w:tab w:val="left" w:pos="1984"/>
          <w:tab w:val="left" w:leader="dot" w:pos="8900"/>
          <w:tab w:val="right" w:pos="9638"/>
        </w:tabs>
        <w:spacing w:after="120"/>
        <w:ind w:left="1134" w:hanging="1134"/>
        <w:rPr>
          <w:lang w:val="fr-CH"/>
        </w:rPr>
      </w:pPr>
      <w:r w:rsidRPr="00E14D9D">
        <w:rPr>
          <w:lang w:val="fr-CH"/>
        </w:rPr>
        <w:tab/>
        <w:t>II.</w:t>
      </w:r>
      <w:r w:rsidRPr="00E14D9D">
        <w:rPr>
          <w:lang w:val="fr-CH"/>
        </w:rPr>
        <w:tab/>
        <w:t xml:space="preserve">Projet de rectificatif aux amendements au Règlement annexé à l'ADN pour entrée en vigueur </w:t>
      </w:r>
      <w:r w:rsidRPr="00E14D9D">
        <w:rPr>
          <w:lang w:val="fr-CH"/>
        </w:rPr>
        <w:br/>
        <w:t>le 1</w:t>
      </w:r>
      <w:r w:rsidRPr="00E14D9D">
        <w:rPr>
          <w:vertAlign w:val="superscript"/>
          <w:lang w:val="fr-CH"/>
        </w:rPr>
        <w:t>er</w:t>
      </w:r>
      <w:r w:rsidRPr="00E14D9D">
        <w:rPr>
          <w:lang w:val="fr-CH"/>
        </w:rPr>
        <w:t xml:space="preserve"> janvier 2017</w:t>
      </w:r>
      <w:r w:rsidRPr="00E14D9D">
        <w:rPr>
          <w:lang w:val="fr-CH"/>
        </w:rPr>
        <w:tab/>
      </w:r>
      <w:r w:rsidRPr="00E14D9D">
        <w:rPr>
          <w:lang w:val="fr-CH"/>
        </w:rPr>
        <w:tab/>
      </w:r>
      <w:r w:rsidR="00B810D0">
        <w:rPr>
          <w:lang w:val="fr-CH"/>
        </w:rPr>
        <w:t>16</w:t>
      </w:r>
    </w:p>
    <w:p w14:paraId="74D840C0" w14:textId="77777777" w:rsidR="00FF33C8" w:rsidRPr="00E14D9D" w:rsidRDefault="00FF33C8" w:rsidP="00813729">
      <w:pPr>
        <w:tabs>
          <w:tab w:val="right" w:pos="850"/>
          <w:tab w:val="left" w:pos="1134"/>
          <w:tab w:val="left" w:pos="1559"/>
          <w:tab w:val="left" w:pos="1984"/>
          <w:tab w:val="left" w:leader="dot" w:pos="8900"/>
          <w:tab w:val="right" w:pos="9638"/>
        </w:tabs>
        <w:spacing w:after="120"/>
        <w:ind w:left="1134" w:hanging="1134"/>
        <w:rPr>
          <w:lang w:val="fr-CH"/>
        </w:rPr>
      </w:pPr>
      <w:r w:rsidRPr="00E14D9D">
        <w:rPr>
          <w:lang w:val="fr-CH"/>
        </w:rPr>
        <w:tab/>
        <w:t>II</w:t>
      </w:r>
      <w:r w:rsidR="00E14D9D">
        <w:rPr>
          <w:lang w:val="fr-CH"/>
        </w:rPr>
        <w:t>I</w:t>
      </w:r>
      <w:r w:rsidRPr="00E14D9D">
        <w:rPr>
          <w:lang w:val="fr-CH"/>
        </w:rPr>
        <w:t>.</w:t>
      </w:r>
      <w:r w:rsidRPr="00E14D9D">
        <w:rPr>
          <w:lang w:val="fr-CH"/>
        </w:rPr>
        <w:tab/>
      </w:r>
      <w:r w:rsidR="00E14D9D" w:rsidRPr="00E14D9D">
        <w:rPr>
          <w:lang w:val="fr-CH"/>
        </w:rPr>
        <w:t>Projet d'amendements au Règlement annexé à l'ADN pour entrée en vigueur le 1</w:t>
      </w:r>
      <w:r w:rsidR="00E14D9D" w:rsidRPr="00E14D9D">
        <w:rPr>
          <w:vertAlign w:val="superscript"/>
          <w:lang w:val="fr-CH"/>
        </w:rPr>
        <w:t>er</w:t>
      </w:r>
      <w:r w:rsidR="00E14D9D" w:rsidRPr="00E14D9D">
        <w:rPr>
          <w:lang w:val="fr-CH"/>
        </w:rPr>
        <w:t xml:space="preserve"> janvier 2019</w:t>
      </w:r>
      <w:r w:rsidRPr="00E14D9D">
        <w:rPr>
          <w:lang w:val="fr-CH"/>
        </w:rPr>
        <w:tab/>
      </w:r>
      <w:r w:rsidRPr="00E14D9D">
        <w:rPr>
          <w:lang w:val="fr-CH"/>
        </w:rPr>
        <w:tab/>
      </w:r>
      <w:r w:rsidR="0043319A" w:rsidRPr="00E14D9D">
        <w:rPr>
          <w:lang w:val="fr-CH"/>
        </w:rPr>
        <w:t>17</w:t>
      </w:r>
    </w:p>
    <w:p w14:paraId="2739061B" w14:textId="77777777" w:rsidR="00FF33C8" w:rsidRPr="00677483" w:rsidRDefault="00FF33C8" w:rsidP="00813729">
      <w:pPr>
        <w:tabs>
          <w:tab w:val="right" w:pos="850"/>
          <w:tab w:val="left" w:pos="1134"/>
          <w:tab w:val="left" w:pos="1559"/>
          <w:tab w:val="left" w:pos="1984"/>
          <w:tab w:val="left" w:leader="dot" w:pos="8900"/>
          <w:tab w:val="right" w:pos="9638"/>
        </w:tabs>
        <w:spacing w:after="120"/>
        <w:ind w:left="1134" w:hanging="1134"/>
        <w:rPr>
          <w:lang w:val="fr-CH"/>
        </w:rPr>
      </w:pPr>
      <w:r w:rsidRPr="00E14D9D">
        <w:rPr>
          <w:lang w:val="fr-CH"/>
        </w:rPr>
        <w:tab/>
        <w:t>I</w:t>
      </w:r>
      <w:r w:rsidR="00E14D9D" w:rsidRPr="00E14D9D">
        <w:rPr>
          <w:lang w:val="fr-CH"/>
        </w:rPr>
        <w:t>V</w:t>
      </w:r>
      <w:r w:rsidRPr="00E14D9D">
        <w:rPr>
          <w:lang w:val="fr-CH"/>
        </w:rPr>
        <w:t>.</w:t>
      </w:r>
      <w:r w:rsidRPr="00E14D9D">
        <w:rPr>
          <w:lang w:val="fr-CH"/>
        </w:rPr>
        <w:tab/>
        <w:t>Corrections au Règlement annexé à l'ADN</w:t>
      </w:r>
      <w:r w:rsidRPr="00E14D9D">
        <w:rPr>
          <w:lang w:val="fr-CH"/>
        </w:rPr>
        <w:tab/>
      </w:r>
      <w:r w:rsidRPr="00E14D9D">
        <w:rPr>
          <w:lang w:val="fr-CH"/>
        </w:rPr>
        <w:tab/>
      </w:r>
      <w:r w:rsidR="0043319A" w:rsidRPr="00E14D9D">
        <w:rPr>
          <w:lang w:val="fr-CH"/>
        </w:rPr>
        <w:t>18</w:t>
      </w:r>
    </w:p>
    <w:p w14:paraId="51ABF321" w14:textId="77777777" w:rsidR="00BE7315" w:rsidRDefault="00191204" w:rsidP="00F24996">
      <w:pPr>
        <w:pStyle w:val="HChG"/>
        <w:rPr>
          <w:lang w:val="fr-CH"/>
        </w:rPr>
      </w:pPr>
      <w:r>
        <w:rPr>
          <w:lang w:val="fr-CH"/>
        </w:rPr>
        <w:br w:type="page"/>
      </w:r>
    </w:p>
    <w:p w14:paraId="4C9B111A" w14:textId="77777777" w:rsidR="0079642A" w:rsidRPr="0079642A" w:rsidRDefault="00806F56" w:rsidP="00806F56">
      <w:pPr>
        <w:keepNext/>
        <w:keepLines/>
        <w:tabs>
          <w:tab w:val="right" w:pos="851"/>
        </w:tabs>
        <w:spacing w:before="360" w:after="240" w:line="300" w:lineRule="exact"/>
        <w:ind w:left="1134" w:right="1134" w:hanging="1134"/>
        <w:rPr>
          <w:b/>
          <w:sz w:val="28"/>
          <w:lang w:val="fr-FR"/>
        </w:rPr>
      </w:pPr>
      <w:r>
        <w:rPr>
          <w:b/>
          <w:sz w:val="28"/>
          <w:lang w:val="fr-FR"/>
        </w:rPr>
        <w:lastRenderedPageBreak/>
        <w:tab/>
        <w:t>I.</w:t>
      </w:r>
      <w:r>
        <w:rPr>
          <w:b/>
          <w:sz w:val="28"/>
          <w:lang w:val="fr-FR"/>
        </w:rPr>
        <w:tab/>
      </w:r>
      <w:r w:rsidR="0079642A" w:rsidRPr="0079642A">
        <w:rPr>
          <w:b/>
          <w:sz w:val="28"/>
          <w:lang w:val="fr-FR"/>
        </w:rPr>
        <w:t>Participation</w:t>
      </w:r>
    </w:p>
    <w:p w14:paraId="73EC03A9" w14:textId="3242892F" w:rsidR="0079642A" w:rsidRPr="0079642A" w:rsidRDefault="0079642A" w:rsidP="0079642A">
      <w:pPr>
        <w:spacing w:after="120"/>
        <w:ind w:left="1134" w:right="1134"/>
        <w:jc w:val="both"/>
        <w:rPr>
          <w:lang w:val="fr-CH"/>
        </w:rPr>
      </w:pPr>
      <w:r w:rsidRPr="0079642A">
        <w:rPr>
          <w:lang w:val="fr-CH"/>
        </w:rPr>
        <w:t>1.</w:t>
      </w:r>
      <w:r w:rsidRPr="0079642A">
        <w:rPr>
          <w:lang w:val="fr-CH"/>
        </w:rPr>
        <w:tab/>
        <w:t>La Réunion commune d’experts sur le Règlement annexé à l’Accord européen relatif au transport international des marchandises dangereuses par voies de navigation intérieures (ADN) (Comité de sécurité de l’ADN) a tenu sa vingt-neuvième session à Genève du 22 au 26 août 2016</w:t>
      </w:r>
      <w:r w:rsidR="00C364E2">
        <w:rPr>
          <w:lang w:val="fr-CH"/>
        </w:rPr>
        <w:t xml:space="preserve"> sous la présidence de M. H. Rein (</w:t>
      </w:r>
      <w:r w:rsidR="001B57CF">
        <w:rPr>
          <w:lang w:val="fr-CH"/>
        </w:rPr>
        <w:t>Allemagne)</w:t>
      </w:r>
      <w:r w:rsidR="00C364E2">
        <w:rPr>
          <w:lang w:val="fr-CH"/>
        </w:rPr>
        <w:t xml:space="preserve"> et la vice-présidence de M. B. Bir</w:t>
      </w:r>
      <w:r w:rsidR="001B57CF">
        <w:rPr>
          <w:lang w:val="fr-CH"/>
        </w:rPr>
        <w:t>k</w:t>
      </w:r>
      <w:r w:rsidR="00C364E2">
        <w:rPr>
          <w:lang w:val="fr-CH"/>
        </w:rPr>
        <w:t>lhuber (Autriche)</w:t>
      </w:r>
      <w:r w:rsidRPr="0079642A">
        <w:rPr>
          <w:lang w:val="fr-CH"/>
        </w:rPr>
        <w:t xml:space="preserve">. Des représentants des pays suivants ont pris part aux travaux de cette session: Allemagne, Autriche, Belgique, Bulgarie, Croatie, Fédération de Russie, France, Luxembourg, Pays-Bas, Roumanie, </w:t>
      </w:r>
      <w:r w:rsidR="00C364E2">
        <w:rPr>
          <w:lang w:val="fr-CH"/>
        </w:rPr>
        <w:t xml:space="preserve">Serbie, </w:t>
      </w:r>
      <w:r w:rsidRPr="0079642A">
        <w:rPr>
          <w:lang w:val="fr-CH"/>
        </w:rPr>
        <w:t>Slovaquie, Suisse, et Ukraine. Étaient représentées les organisations intergouvernementales suivantes: la Commission centrale pour la navigation du Rhin (CCNR), la Commission du Danube (CD) et l’Union européenne. Les organisations non gouvernementales suivantes étaient également représentées:</w:t>
      </w:r>
      <w:r w:rsidRPr="0079642A">
        <w:rPr>
          <w:lang w:val="fr-FR"/>
        </w:rPr>
        <w:t xml:space="preserve"> le </w:t>
      </w:r>
      <w:r w:rsidRPr="0079642A">
        <w:rPr>
          <w:bCs/>
          <w:lang w:val="fr-CH"/>
        </w:rPr>
        <w:t>Comité</w:t>
      </w:r>
      <w:r w:rsidRPr="0079642A">
        <w:rPr>
          <w:lang w:val="fr-CH"/>
        </w:rPr>
        <w:t xml:space="preserve"> International de </w:t>
      </w:r>
      <w:r w:rsidRPr="0079642A">
        <w:rPr>
          <w:bCs/>
          <w:lang w:val="fr-CH"/>
        </w:rPr>
        <w:t>Prévention des Accidents du Travail</w:t>
      </w:r>
      <w:r w:rsidRPr="0079642A">
        <w:rPr>
          <w:lang w:val="fr-CH"/>
        </w:rPr>
        <w:t xml:space="preserve"> de la Navigation Intérieure (</w:t>
      </w:r>
      <w:r w:rsidRPr="0079642A">
        <w:rPr>
          <w:bCs/>
          <w:lang w:val="fr-CH"/>
        </w:rPr>
        <w:t>CIPA</w:t>
      </w:r>
      <w:r w:rsidRPr="0079642A">
        <w:rPr>
          <w:lang w:val="fr-CH"/>
        </w:rPr>
        <w:t>), le Conseil européen de l’industrie chimique (CEFIC), la European Bulk Oil Traders' Association (</w:t>
      </w:r>
      <w:r w:rsidRPr="0079642A">
        <w:rPr>
          <w:bCs/>
          <w:lang w:val="fr-CH"/>
        </w:rPr>
        <w:t>EBOTA</w:t>
      </w:r>
      <w:r w:rsidRPr="0079642A">
        <w:rPr>
          <w:lang w:val="fr-CH"/>
        </w:rPr>
        <w:t xml:space="preserve">), la European River-Sea-Transport Union (ERSTU), FuelsEurope, l'Organisation Européenne des Bateliers (OEB), </w:t>
      </w:r>
      <w:r w:rsidRPr="0079642A">
        <w:rPr>
          <w:lang w:val="fr-FR"/>
        </w:rPr>
        <w:t xml:space="preserve">les Sociétés de classification recommandées ADN et </w:t>
      </w:r>
      <w:r w:rsidRPr="0079642A">
        <w:rPr>
          <w:lang w:val="fr-CH"/>
        </w:rPr>
        <w:t>l'Union européenne de navigation fluviale (UENF).</w:t>
      </w:r>
    </w:p>
    <w:p w14:paraId="405555D8" w14:textId="77777777" w:rsidR="0079642A" w:rsidRPr="0079642A" w:rsidRDefault="0079642A" w:rsidP="0079642A">
      <w:pPr>
        <w:keepNext/>
        <w:keepLines/>
        <w:tabs>
          <w:tab w:val="right" w:pos="851"/>
        </w:tabs>
        <w:spacing w:before="360" w:after="240" w:line="300" w:lineRule="exact"/>
        <w:ind w:left="1134" w:right="1134" w:hanging="1134"/>
        <w:rPr>
          <w:b/>
          <w:sz w:val="28"/>
          <w:lang w:val="fr-FR"/>
        </w:rPr>
      </w:pPr>
      <w:r w:rsidRPr="0079642A">
        <w:rPr>
          <w:b/>
          <w:sz w:val="28"/>
          <w:lang w:val="fr-FR"/>
        </w:rPr>
        <w:tab/>
        <w:t>II.</w:t>
      </w:r>
      <w:r w:rsidRPr="0079642A">
        <w:rPr>
          <w:b/>
          <w:sz w:val="28"/>
          <w:lang w:val="fr-FR"/>
        </w:rPr>
        <w:tab/>
        <w:t>Adoption de</w:t>
      </w:r>
      <w:r w:rsidRPr="0079642A">
        <w:rPr>
          <w:b/>
          <w:sz w:val="28"/>
          <w:lang w:val="fr-BE"/>
        </w:rPr>
        <w:t xml:space="preserve"> l’ordre</w:t>
      </w:r>
      <w:r w:rsidRPr="0079642A">
        <w:rPr>
          <w:b/>
          <w:sz w:val="28"/>
          <w:lang w:val="fr-FR"/>
        </w:rPr>
        <w:t xml:space="preserve"> du jour (point 1 de</w:t>
      </w:r>
      <w:r w:rsidRPr="0079642A">
        <w:rPr>
          <w:b/>
          <w:sz w:val="28"/>
          <w:lang w:val="fr-BE"/>
        </w:rPr>
        <w:t xml:space="preserve"> l’ordre</w:t>
      </w:r>
      <w:r w:rsidRPr="0079642A">
        <w:rPr>
          <w:b/>
          <w:sz w:val="28"/>
          <w:lang w:val="fr-FR"/>
        </w:rPr>
        <w:t xml:space="preserve"> du jour)</w:t>
      </w:r>
    </w:p>
    <w:p w14:paraId="24CB053B" w14:textId="77777777" w:rsidR="0079642A" w:rsidRPr="0079642A" w:rsidRDefault="0079642A" w:rsidP="0079642A">
      <w:pPr>
        <w:tabs>
          <w:tab w:val="left" w:pos="3402"/>
        </w:tabs>
        <w:spacing w:after="120"/>
        <w:ind w:left="1134" w:right="1134"/>
        <w:jc w:val="both"/>
        <w:rPr>
          <w:lang w:val="fr-FR"/>
        </w:rPr>
      </w:pPr>
      <w:r w:rsidRPr="0079642A">
        <w:rPr>
          <w:i/>
          <w:lang w:val="fr-FR"/>
        </w:rPr>
        <w:t>Documents</w:t>
      </w:r>
      <w:r w:rsidRPr="0079642A">
        <w:rPr>
          <w:lang w:val="fr-FR"/>
        </w:rPr>
        <w:t>:</w:t>
      </w:r>
      <w:r w:rsidRPr="0079642A">
        <w:rPr>
          <w:lang w:val="fr-FR"/>
        </w:rPr>
        <w:tab/>
        <w:t>ECE/TRANS/WP.15/AC.2/59 et Add.1</w:t>
      </w:r>
    </w:p>
    <w:p w14:paraId="1B946008" w14:textId="77777777" w:rsidR="0079642A" w:rsidRPr="0079642A" w:rsidRDefault="0079642A" w:rsidP="0079642A">
      <w:pPr>
        <w:tabs>
          <w:tab w:val="left" w:pos="3402"/>
        </w:tabs>
        <w:spacing w:after="120"/>
        <w:ind w:left="1134" w:right="1134"/>
        <w:jc w:val="both"/>
        <w:rPr>
          <w:lang w:val="fr-FR"/>
        </w:rPr>
      </w:pPr>
      <w:r w:rsidRPr="0079642A">
        <w:rPr>
          <w:i/>
          <w:lang w:val="fr-FR"/>
        </w:rPr>
        <w:t>Document informel</w:t>
      </w:r>
      <w:r w:rsidRPr="0079642A">
        <w:rPr>
          <w:lang w:val="fr-FR"/>
        </w:rPr>
        <w:t>:</w:t>
      </w:r>
      <w:r w:rsidRPr="0079642A">
        <w:rPr>
          <w:lang w:val="fr-FR"/>
        </w:rPr>
        <w:tab/>
        <w:t>INF.1 (Secrétariat)</w:t>
      </w:r>
    </w:p>
    <w:p w14:paraId="2634E435" w14:textId="307C3500" w:rsidR="0079642A" w:rsidRPr="0079642A" w:rsidRDefault="0079642A" w:rsidP="0079642A">
      <w:pPr>
        <w:spacing w:after="120"/>
        <w:ind w:left="1134" w:right="1134"/>
        <w:jc w:val="both"/>
        <w:rPr>
          <w:lang w:val="fr-FR"/>
        </w:rPr>
      </w:pPr>
      <w:r w:rsidRPr="0079642A">
        <w:rPr>
          <w:lang w:val="fr-FR"/>
        </w:rPr>
        <w:t>2.</w:t>
      </w:r>
      <w:r w:rsidRPr="0079642A">
        <w:rPr>
          <w:lang w:val="fr-FR"/>
        </w:rPr>
        <w:tab/>
        <w:t>Le Comité de sécurité a</w:t>
      </w:r>
      <w:r w:rsidRPr="0079642A">
        <w:rPr>
          <w:lang w:val="fr-BE"/>
        </w:rPr>
        <w:t xml:space="preserve"> adopté l’ordre</w:t>
      </w:r>
      <w:r w:rsidRPr="0079642A">
        <w:rPr>
          <w:lang w:val="fr-FR"/>
        </w:rPr>
        <w:t xml:space="preserve"> du jour qui avait été établi par le secrétariat, tel que modifié par le document informel INF.1 pour tenir compte des documents informels INF.1 à INF.</w:t>
      </w:r>
      <w:r w:rsidRPr="0079642A">
        <w:rPr>
          <w:lang w:val="fr-CH"/>
        </w:rPr>
        <w:t xml:space="preserve"> </w:t>
      </w:r>
      <w:r w:rsidR="00C364E2">
        <w:rPr>
          <w:lang w:val="fr-CH"/>
        </w:rPr>
        <w:t>30</w:t>
      </w:r>
      <w:r w:rsidR="00C364E2" w:rsidRPr="0079642A">
        <w:rPr>
          <w:lang w:val="fr-FR"/>
        </w:rPr>
        <w:t>.</w:t>
      </w:r>
    </w:p>
    <w:p w14:paraId="56237BCD" w14:textId="77777777" w:rsidR="0079642A" w:rsidRPr="0079642A" w:rsidRDefault="0079642A" w:rsidP="0079642A">
      <w:pPr>
        <w:keepNext/>
        <w:keepLines/>
        <w:tabs>
          <w:tab w:val="right" w:pos="851"/>
        </w:tabs>
        <w:spacing w:before="360" w:after="240" w:line="300" w:lineRule="exact"/>
        <w:ind w:left="1134" w:right="1134" w:hanging="1134"/>
        <w:rPr>
          <w:b/>
          <w:sz w:val="28"/>
          <w:lang w:val="fr-FR"/>
        </w:rPr>
      </w:pPr>
      <w:r w:rsidRPr="0079642A">
        <w:rPr>
          <w:b/>
          <w:sz w:val="28"/>
          <w:lang w:val="fr-FR"/>
        </w:rPr>
        <w:tab/>
        <w:t>III.</w:t>
      </w:r>
      <w:r w:rsidRPr="0079642A">
        <w:rPr>
          <w:b/>
          <w:sz w:val="28"/>
          <w:lang w:val="fr-FR"/>
        </w:rPr>
        <w:tab/>
        <w:t xml:space="preserve">Questions découlant des travaux d'organes des Nations Unies et d'autres organisations (point 2 de l'ordre du jour) </w:t>
      </w:r>
    </w:p>
    <w:p w14:paraId="2A514A4E" w14:textId="07173038" w:rsidR="0079642A" w:rsidRPr="0079642A" w:rsidRDefault="0079642A" w:rsidP="0079642A">
      <w:pPr>
        <w:spacing w:after="120"/>
        <w:ind w:left="1134" w:right="1134"/>
        <w:jc w:val="both"/>
        <w:rPr>
          <w:lang w:val="fr-FR"/>
        </w:rPr>
      </w:pPr>
      <w:r w:rsidRPr="0079642A">
        <w:rPr>
          <w:lang w:val="fr-FR"/>
        </w:rPr>
        <w:t>3.</w:t>
      </w:r>
      <w:r w:rsidRPr="0079642A">
        <w:rPr>
          <w:lang w:val="fr-FR"/>
        </w:rPr>
        <w:tab/>
        <w:t xml:space="preserve">Le Comité de sécurité a noté que la liste des décisions principales prises par le Comité des transports intérieurs à sa </w:t>
      </w:r>
      <w:r w:rsidR="00AB680B">
        <w:rPr>
          <w:lang w:val="fr-FR"/>
        </w:rPr>
        <w:t>soixante-dix-huitième</w:t>
      </w:r>
      <w:r w:rsidR="001C3627" w:rsidRPr="0079642A">
        <w:rPr>
          <w:lang w:val="fr-FR"/>
        </w:rPr>
        <w:t xml:space="preserve"> </w:t>
      </w:r>
      <w:r w:rsidRPr="0079642A">
        <w:rPr>
          <w:lang w:val="fr-FR"/>
        </w:rPr>
        <w:t>session étaient disponibles sur le site web de la CEE-ONU, et que le rapport n'était pour l'instant toujours disponible qu'en anglais sous la cote ECE/TRANS/254 et Add.1.</w:t>
      </w:r>
    </w:p>
    <w:p w14:paraId="0B9C5C38" w14:textId="5257C085" w:rsidR="0079642A" w:rsidRPr="0079642A" w:rsidRDefault="0079642A" w:rsidP="0079642A">
      <w:pPr>
        <w:spacing w:after="120"/>
        <w:ind w:left="1134" w:right="1134"/>
        <w:jc w:val="both"/>
        <w:rPr>
          <w:lang w:val="fr-FR"/>
        </w:rPr>
      </w:pPr>
      <w:r w:rsidRPr="0079642A">
        <w:rPr>
          <w:lang w:val="fr-FR"/>
        </w:rPr>
        <w:t>4.</w:t>
      </w:r>
      <w:r w:rsidRPr="0079642A">
        <w:rPr>
          <w:lang w:val="fr-FR"/>
        </w:rPr>
        <w:tab/>
        <w:t xml:space="preserve">La directrice de la Division des transports durables, Mme Eva Molnar, a informé le Comité des travaux préparatoires pour la </w:t>
      </w:r>
      <w:r w:rsidR="001C3627">
        <w:rPr>
          <w:lang w:val="fr-FR"/>
        </w:rPr>
        <w:t>soixante-dix-neuvième</w:t>
      </w:r>
      <w:r w:rsidR="001C3627" w:rsidRPr="0079642A">
        <w:rPr>
          <w:lang w:val="fr-FR"/>
        </w:rPr>
        <w:t xml:space="preserve"> </w:t>
      </w:r>
      <w:r w:rsidRPr="0079642A">
        <w:rPr>
          <w:lang w:val="fr-FR"/>
        </w:rPr>
        <w:t>session qui comporterait un segment ministériel pour célébrer son soixante-dixième anniversaire, à l'occasion duquel il était prévu de définir une stratégie à l'horizon 2030. Tous les organes subsidiaires sont invités à participer à cette préparation et un questionnaire serait distribué aux délégués à cette fin début septembre 2016.</w:t>
      </w:r>
    </w:p>
    <w:p w14:paraId="088A8792" w14:textId="77777777" w:rsidR="0079642A" w:rsidRPr="0079642A" w:rsidRDefault="0079642A" w:rsidP="0079642A">
      <w:pPr>
        <w:spacing w:after="120"/>
        <w:ind w:left="1134" w:right="1134"/>
        <w:jc w:val="both"/>
        <w:rPr>
          <w:lang w:val="fr-FR"/>
        </w:rPr>
      </w:pPr>
      <w:r w:rsidRPr="0079642A">
        <w:rPr>
          <w:lang w:val="fr-FR"/>
        </w:rPr>
        <w:t>5.</w:t>
      </w:r>
      <w:r w:rsidRPr="0079642A">
        <w:rPr>
          <w:lang w:val="fr-FR"/>
        </w:rPr>
        <w:tab/>
        <w:t xml:space="preserve">Un membre du secrétariat a remercié les participants au Comité de sécurité qui ont bien voulu répondre au questionnaire relatif à l'évaluation des incidences mondiales et régionales des Règlements de la CEE-ONU et des Recommandations de l'ONU relatifs au transport des marchandises dangereuses. Les résultats du questionnaire et leur analyse par le secrétariat étaient disponibles dans le document informel INF.25. Le rapport d'évaluation préparé par un consultant ainsi que la réponse du secrétariat sont disponibles sur le site web de la CEE-ONU à l'adresse </w:t>
      </w:r>
      <w:hyperlink r:id="rId9" w:history="1">
        <w:r w:rsidRPr="0079642A">
          <w:rPr>
            <w:lang w:val="fr-FR"/>
          </w:rPr>
          <w:t>www.unece.org/info/open-unece/evaluation.html</w:t>
        </w:r>
      </w:hyperlink>
      <w:r w:rsidRPr="0079642A">
        <w:rPr>
          <w:lang w:val="fr-FR"/>
        </w:rPr>
        <w:t>.</w:t>
      </w:r>
    </w:p>
    <w:p w14:paraId="457F9A7F" w14:textId="77777777" w:rsidR="0079642A" w:rsidRPr="0079642A" w:rsidRDefault="0079642A" w:rsidP="0079642A">
      <w:pPr>
        <w:keepNext/>
        <w:keepLines/>
        <w:tabs>
          <w:tab w:val="right" w:pos="851"/>
        </w:tabs>
        <w:spacing w:before="360" w:after="240" w:line="300" w:lineRule="exact"/>
        <w:ind w:left="1134" w:right="1134" w:hanging="1134"/>
        <w:rPr>
          <w:b/>
          <w:sz w:val="28"/>
          <w:lang w:val="fr-FR"/>
        </w:rPr>
      </w:pPr>
      <w:r w:rsidRPr="0079642A">
        <w:rPr>
          <w:b/>
          <w:sz w:val="28"/>
          <w:lang w:val="fr-FR"/>
        </w:rPr>
        <w:lastRenderedPageBreak/>
        <w:tab/>
        <w:t>IV.</w:t>
      </w:r>
      <w:r w:rsidRPr="0079642A">
        <w:rPr>
          <w:b/>
          <w:sz w:val="28"/>
          <w:lang w:val="fr-FR"/>
        </w:rPr>
        <w:tab/>
        <w:t>Mise en œuvre de l'Accord européen relatif au transport international des marchandises dangereuses par voies de navigation intérieures (ADN) (point 3 de l’ordre du jour)</w:t>
      </w:r>
    </w:p>
    <w:p w14:paraId="4B56C54A" w14:textId="77777777" w:rsidR="0079642A" w:rsidRPr="0079642A" w:rsidRDefault="0079642A" w:rsidP="0079642A">
      <w:pPr>
        <w:keepNext/>
        <w:keepLines/>
        <w:tabs>
          <w:tab w:val="right" w:pos="851"/>
        </w:tabs>
        <w:spacing w:before="360" w:after="240" w:line="270" w:lineRule="exact"/>
        <w:ind w:left="1134" w:right="1134" w:hanging="1134"/>
        <w:rPr>
          <w:b/>
          <w:sz w:val="24"/>
          <w:lang w:val="fr-FR"/>
        </w:rPr>
      </w:pPr>
      <w:r w:rsidRPr="0079642A">
        <w:rPr>
          <w:b/>
          <w:sz w:val="24"/>
          <w:lang w:val="fr-FR"/>
        </w:rPr>
        <w:tab/>
        <w:t>A.</w:t>
      </w:r>
      <w:r w:rsidRPr="0079642A">
        <w:rPr>
          <w:b/>
          <w:sz w:val="24"/>
          <w:lang w:val="fr-FR"/>
        </w:rPr>
        <w:tab/>
        <w:t>État de l'ADN</w:t>
      </w:r>
    </w:p>
    <w:p w14:paraId="5ADB88D7" w14:textId="77777777" w:rsidR="0079642A" w:rsidRPr="0079642A" w:rsidRDefault="0079642A" w:rsidP="0079642A">
      <w:pPr>
        <w:spacing w:before="120" w:after="120"/>
        <w:ind w:left="1134" w:right="1134"/>
        <w:jc w:val="both"/>
        <w:rPr>
          <w:lang w:val="fr-FR"/>
        </w:rPr>
      </w:pPr>
      <w:r w:rsidRPr="0079642A">
        <w:rPr>
          <w:lang w:val="fr-FR"/>
        </w:rPr>
        <w:t>6.</w:t>
      </w:r>
      <w:r w:rsidRPr="0079642A">
        <w:rPr>
          <w:lang w:val="fr-FR"/>
        </w:rPr>
        <w:tab/>
        <w:t xml:space="preserve">Le Comité de sécurité a noté que l'Accord ne comptait pas de nouvelles Parties contractantes donc le nombre restait élevé à 18. </w:t>
      </w:r>
    </w:p>
    <w:p w14:paraId="331D7B98" w14:textId="0B819B6B" w:rsidR="0079642A" w:rsidRPr="0079642A" w:rsidRDefault="0079642A" w:rsidP="0079642A">
      <w:pPr>
        <w:spacing w:before="120" w:after="120"/>
        <w:ind w:left="1134" w:right="1134"/>
        <w:jc w:val="both"/>
        <w:rPr>
          <w:lang w:val="fr-FR"/>
        </w:rPr>
      </w:pPr>
      <w:r w:rsidRPr="0079642A">
        <w:rPr>
          <w:lang w:val="fr-FR"/>
        </w:rPr>
        <w:t>7.</w:t>
      </w:r>
      <w:r w:rsidRPr="0079642A">
        <w:rPr>
          <w:lang w:val="fr-FR"/>
        </w:rPr>
        <w:tab/>
        <w:t>Les propositions d'amendements au Règlement annexé adoptées par le Comité administratif à sa dernière session (ECE/ADN/36) ont été communiquées aux Parties contractantes le 1</w:t>
      </w:r>
      <w:r w:rsidRPr="0079642A">
        <w:rPr>
          <w:vertAlign w:val="superscript"/>
          <w:lang w:val="fr-FR"/>
        </w:rPr>
        <w:t>er</w:t>
      </w:r>
      <w:r w:rsidRPr="0079642A">
        <w:rPr>
          <w:lang w:val="fr-FR"/>
        </w:rPr>
        <w:t xml:space="preserve"> juillet 2016 pour acceptation, sous couvert de la notification dépositaire C.N.444.2016.TREATIES-XI.D.6. A moins qu'un nombre suffisant d'objections soient soumises avant le 1</w:t>
      </w:r>
      <w:r w:rsidRPr="0079642A">
        <w:rPr>
          <w:vertAlign w:val="superscript"/>
          <w:lang w:val="fr-FR"/>
        </w:rPr>
        <w:t>er</w:t>
      </w:r>
      <w:r w:rsidRPr="0079642A">
        <w:rPr>
          <w:lang w:val="fr-FR"/>
        </w:rPr>
        <w:t xml:space="preserve"> octobre 2016, elles seront réputées acceptées pour entrée en vigueur le 1</w:t>
      </w:r>
      <w:r w:rsidRPr="0079642A">
        <w:rPr>
          <w:vertAlign w:val="superscript"/>
          <w:lang w:val="fr-FR"/>
        </w:rPr>
        <w:t>er</w:t>
      </w:r>
      <w:r w:rsidRPr="0079642A">
        <w:rPr>
          <w:lang w:val="fr-FR"/>
        </w:rPr>
        <w:t xml:space="preserve"> janvier 2017.</w:t>
      </w:r>
    </w:p>
    <w:p w14:paraId="0D1B47BF" w14:textId="77777777" w:rsidR="0079642A" w:rsidRPr="0079642A" w:rsidRDefault="0079642A" w:rsidP="0079642A">
      <w:pPr>
        <w:keepNext/>
        <w:keepLines/>
        <w:tabs>
          <w:tab w:val="right" w:pos="851"/>
        </w:tabs>
        <w:spacing w:before="360" w:after="240" w:line="270" w:lineRule="exact"/>
        <w:ind w:left="1134" w:right="1134" w:hanging="1134"/>
        <w:rPr>
          <w:b/>
          <w:sz w:val="24"/>
          <w:lang w:val="fr-FR"/>
        </w:rPr>
      </w:pPr>
      <w:r w:rsidRPr="0079642A">
        <w:rPr>
          <w:b/>
          <w:sz w:val="24"/>
          <w:lang w:val="fr-FR"/>
        </w:rPr>
        <w:tab/>
        <w:t xml:space="preserve">B. </w:t>
      </w:r>
      <w:r w:rsidRPr="0079642A">
        <w:rPr>
          <w:b/>
          <w:sz w:val="24"/>
          <w:lang w:val="fr-FR"/>
        </w:rPr>
        <w:tab/>
        <w:t>Autorisations spéciales, dérogations et équivalences</w:t>
      </w:r>
    </w:p>
    <w:p w14:paraId="6A9C0F79" w14:textId="06340DF9" w:rsidR="0079642A" w:rsidRPr="0079642A" w:rsidRDefault="0079642A" w:rsidP="0079642A">
      <w:pPr>
        <w:keepNext/>
        <w:keepLines/>
        <w:tabs>
          <w:tab w:val="right" w:pos="851"/>
        </w:tabs>
        <w:spacing w:before="240" w:after="120" w:line="240" w:lineRule="exact"/>
        <w:ind w:left="1134" w:right="1134" w:hanging="1134"/>
        <w:rPr>
          <w:b/>
          <w:lang w:val="fr-FR"/>
        </w:rPr>
      </w:pPr>
      <w:r w:rsidRPr="0079642A">
        <w:rPr>
          <w:b/>
          <w:lang w:val="fr-FR"/>
        </w:rPr>
        <w:tab/>
        <w:t>1.</w:t>
      </w:r>
      <w:r w:rsidRPr="0079642A">
        <w:rPr>
          <w:b/>
          <w:lang w:val="fr-FR"/>
        </w:rPr>
        <w:tab/>
        <w:t>Demande de dérogation temporaire relative à l'utilisation, à bord du bateau pousseur «DONAU» (06105358), d'une installation d'extinction d'incendie avec agent extincteur formant un aérosol sec (FirePro)</w:t>
      </w:r>
    </w:p>
    <w:p w14:paraId="000A91CB" w14:textId="77777777" w:rsidR="0079642A" w:rsidRDefault="0079642A" w:rsidP="00C364E2">
      <w:pPr>
        <w:spacing w:after="120"/>
        <w:ind w:left="1134" w:right="1134"/>
        <w:jc w:val="both"/>
        <w:rPr>
          <w:lang w:val="fr-FR"/>
        </w:rPr>
      </w:pPr>
      <w:r w:rsidRPr="0079642A">
        <w:rPr>
          <w:i/>
          <w:lang w:val="fr-FR"/>
        </w:rPr>
        <w:t>Document:</w:t>
      </w:r>
      <w:r w:rsidRPr="0079642A">
        <w:rPr>
          <w:lang w:val="fr-FR"/>
        </w:rPr>
        <w:tab/>
      </w:r>
      <w:r w:rsidRPr="0079642A">
        <w:rPr>
          <w:lang w:val="fr-FR"/>
        </w:rPr>
        <w:tab/>
      </w:r>
      <w:r w:rsidRPr="0079642A">
        <w:rPr>
          <w:lang w:val="fr-FR"/>
        </w:rPr>
        <w:tab/>
        <w:t>ECE/TRANS/WP.15/AC.2/2016/48 (Belgique)</w:t>
      </w:r>
    </w:p>
    <w:p w14:paraId="3087BD63" w14:textId="77777777" w:rsidR="00C364E2" w:rsidRPr="0079642A" w:rsidRDefault="00C364E2" w:rsidP="0079642A">
      <w:pPr>
        <w:ind w:left="1134" w:right="1134"/>
        <w:jc w:val="both"/>
        <w:rPr>
          <w:lang w:val="fr-FR"/>
        </w:rPr>
      </w:pPr>
      <w:r w:rsidRPr="0079642A">
        <w:rPr>
          <w:i/>
          <w:lang w:val="fr-CH"/>
        </w:rPr>
        <w:t>Document informel</w:t>
      </w:r>
      <w:r w:rsidRPr="0079642A">
        <w:rPr>
          <w:lang w:val="fr-CH"/>
        </w:rPr>
        <w:t xml:space="preserve">: </w:t>
      </w:r>
      <w:r w:rsidRPr="0079642A">
        <w:rPr>
          <w:lang w:val="fr-CH"/>
        </w:rPr>
        <w:tab/>
      </w:r>
      <w:r w:rsidRPr="0079642A">
        <w:rPr>
          <w:lang w:val="fr-CH"/>
        </w:rPr>
        <w:tab/>
        <w:t>INF.</w:t>
      </w:r>
      <w:r>
        <w:rPr>
          <w:lang w:val="fr-CH"/>
        </w:rPr>
        <w:t>30</w:t>
      </w:r>
      <w:r w:rsidRPr="0079642A">
        <w:rPr>
          <w:lang w:val="fr-CH"/>
        </w:rPr>
        <w:t xml:space="preserve"> (Belgique)</w:t>
      </w:r>
    </w:p>
    <w:p w14:paraId="627951FC" w14:textId="77777777" w:rsidR="0079642A" w:rsidRPr="0079642A" w:rsidRDefault="0079642A" w:rsidP="0079642A">
      <w:pPr>
        <w:spacing w:before="120" w:after="120"/>
        <w:ind w:left="1134" w:right="1134"/>
        <w:jc w:val="both"/>
        <w:rPr>
          <w:lang w:val="fr-FR"/>
        </w:rPr>
      </w:pPr>
      <w:r w:rsidRPr="0079642A">
        <w:rPr>
          <w:lang w:val="fr-FR"/>
        </w:rPr>
        <w:t>8.</w:t>
      </w:r>
      <w:r w:rsidRPr="0079642A">
        <w:rPr>
          <w:lang w:val="fr-FR"/>
        </w:rPr>
        <w:tab/>
        <w:t>Le Comité de sécurité a noté que la demande de la Belgique d'autoriser l'autorité compétente belge à permettre l'utilisation d'une installation d'extinction d'incendie générant un aérosol sec à bord du bateau pousseur DONAU pour les mêmes raisons que celles invoquées par les Pays-Bas pour le bateau citerne Chemgas 851 à la dernière session. Le Comité de sécurité n'avait pas d'objection de principe mais a souhaité que le représentant de la Belgique fournisse une documentation technique similaire à celle contenue dans le document informel INF.3 soumis par les Pays-Bas à la session précédente.</w:t>
      </w:r>
      <w:r w:rsidR="00C364E2">
        <w:rPr>
          <w:lang w:val="fr-FR"/>
        </w:rPr>
        <w:t xml:space="preserve"> Le représentant de la Belgique a mis à disposition la documentation pertinente demandée au cours de la session sous forme du document informel INF. 30.</w:t>
      </w:r>
    </w:p>
    <w:p w14:paraId="634B21E9" w14:textId="77777777" w:rsidR="0079642A" w:rsidRPr="0079642A" w:rsidRDefault="0079642A" w:rsidP="0079642A">
      <w:pPr>
        <w:spacing w:before="120" w:after="120"/>
        <w:ind w:left="1134" w:right="1134"/>
        <w:jc w:val="both"/>
        <w:rPr>
          <w:lang w:val="fr-FR"/>
        </w:rPr>
      </w:pPr>
      <w:r w:rsidRPr="0079642A">
        <w:rPr>
          <w:lang w:val="fr-FR"/>
        </w:rPr>
        <w:t>9.</w:t>
      </w:r>
      <w:r w:rsidRPr="0079642A">
        <w:rPr>
          <w:lang w:val="fr-FR"/>
        </w:rPr>
        <w:tab/>
        <w:t>Les représentants de la Belgique et des Pays-Bas ont également été invités à préparer une proposition d'amendement au Règlement annexé à l'ADN pour autoriser ce type d'installation d'extinction d'incendie. Une coordination avec les organes compétents en matière de propositions techniques applicables aux bateaux en général, notamment de la CCNR, serait également souhaitable.</w:t>
      </w:r>
      <w:r w:rsidR="00C364E2">
        <w:rPr>
          <w:lang w:val="fr-FR"/>
        </w:rPr>
        <w:t xml:space="preserve"> A ce sujet, le représentant de la CCNR a dit que le Comité européen pour l'élaboration de standards dans le domaine de la navigation intérieure (CESNI) et le Comité du Règlement de visite de la CCNR discuteraient des systèmes d'extinction d'incendie FirePro décrits dans le document informel INF.30 à leurs prochaines sessions et que la délégation des Pays-Bas devait rédiger une proposition. </w:t>
      </w:r>
    </w:p>
    <w:p w14:paraId="5460E107" w14:textId="77777777" w:rsidR="0079642A" w:rsidRPr="0079642A" w:rsidRDefault="0079642A" w:rsidP="0079642A">
      <w:pPr>
        <w:keepNext/>
        <w:keepLines/>
        <w:tabs>
          <w:tab w:val="right" w:pos="851"/>
        </w:tabs>
        <w:spacing w:before="240" w:after="120" w:line="240" w:lineRule="exact"/>
        <w:ind w:left="1134" w:right="1134" w:hanging="1134"/>
        <w:rPr>
          <w:b/>
          <w:lang w:val="fr-FR"/>
        </w:rPr>
      </w:pPr>
      <w:r w:rsidRPr="0079642A">
        <w:rPr>
          <w:b/>
          <w:lang w:val="fr-FR"/>
        </w:rPr>
        <w:tab/>
        <w:t>2.</w:t>
      </w:r>
      <w:r w:rsidRPr="0079642A">
        <w:rPr>
          <w:b/>
          <w:lang w:val="fr-FR"/>
        </w:rPr>
        <w:tab/>
        <w:t>Autorisation spéciale pour le transport du No. ONU 1148 DI</w:t>
      </w:r>
      <w:r w:rsidR="00C364E2">
        <w:rPr>
          <w:b/>
          <w:lang w:val="fr-FR"/>
        </w:rPr>
        <w:t>A</w:t>
      </w:r>
      <w:r w:rsidRPr="0079642A">
        <w:rPr>
          <w:b/>
          <w:lang w:val="fr-FR"/>
        </w:rPr>
        <w:t>CETONE-ALCOOL en bateau-citerne de la Belgique aux Pays-Bas par la compagnie «Monument Chemical Bvba»</w:t>
      </w:r>
    </w:p>
    <w:p w14:paraId="23A5AD46" w14:textId="77777777" w:rsidR="0079642A" w:rsidRPr="0079642A" w:rsidRDefault="0079642A" w:rsidP="0079642A">
      <w:pPr>
        <w:spacing w:after="120"/>
        <w:ind w:left="1134" w:right="1134"/>
        <w:jc w:val="both"/>
        <w:rPr>
          <w:lang w:val="fr-CH"/>
        </w:rPr>
      </w:pPr>
      <w:r w:rsidRPr="0079642A">
        <w:rPr>
          <w:i/>
          <w:lang w:val="fr-CH"/>
        </w:rPr>
        <w:t>Document informel</w:t>
      </w:r>
      <w:r w:rsidRPr="0079642A">
        <w:rPr>
          <w:lang w:val="fr-CH"/>
        </w:rPr>
        <w:t xml:space="preserve">: </w:t>
      </w:r>
      <w:r w:rsidRPr="0079642A">
        <w:rPr>
          <w:lang w:val="fr-CH"/>
        </w:rPr>
        <w:tab/>
      </w:r>
      <w:r w:rsidRPr="0079642A">
        <w:rPr>
          <w:lang w:val="fr-CH"/>
        </w:rPr>
        <w:tab/>
        <w:t>INF.19/Rev.1 (Belgique)</w:t>
      </w:r>
    </w:p>
    <w:p w14:paraId="25F52734" w14:textId="77777777" w:rsidR="0079642A" w:rsidRDefault="0079642A" w:rsidP="0079642A">
      <w:pPr>
        <w:pStyle w:val="SingleTxtG"/>
        <w:rPr>
          <w:lang w:val="fr-CH"/>
        </w:rPr>
      </w:pPr>
      <w:r w:rsidRPr="0079642A">
        <w:rPr>
          <w:lang w:val="fr-CH"/>
        </w:rPr>
        <w:t>10.</w:t>
      </w:r>
      <w:r w:rsidRPr="0079642A">
        <w:rPr>
          <w:lang w:val="fr-CH"/>
        </w:rPr>
        <w:tab/>
        <w:t>Le Comité de sécurité a estimé que cette demande devrait être confiée au groupe de travail sur les matières.</w:t>
      </w:r>
    </w:p>
    <w:p w14:paraId="48EDC863" w14:textId="77777777" w:rsidR="0079642A" w:rsidRPr="0079642A" w:rsidRDefault="0079642A" w:rsidP="0079642A">
      <w:pPr>
        <w:keepNext/>
        <w:keepLines/>
        <w:tabs>
          <w:tab w:val="right" w:pos="851"/>
        </w:tabs>
        <w:spacing w:before="360" w:after="240" w:line="270" w:lineRule="exact"/>
        <w:ind w:left="1134" w:right="1134" w:hanging="1134"/>
        <w:rPr>
          <w:b/>
          <w:sz w:val="24"/>
          <w:lang w:val="fr-FR"/>
        </w:rPr>
      </w:pPr>
      <w:r w:rsidRPr="0079642A">
        <w:rPr>
          <w:b/>
          <w:sz w:val="24"/>
          <w:lang w:val="fr-FR"/>
        </w:rPr>
        <w:lastRenderedPageBreak/>
        <w:tab/>
        <w:t>C.</w:t>
      </w:r>
      <w:r w:rsidRPr="0079642A">
        <w:rPr>
          <w:b/>
          <w:sz w:val="24"/>
          <w:lang w:val="fr-FR"/>
        </w:rPr>
        <w:tab/>
        <w:t>Interprétation du Règlement annexé à l'ADN</w:t>
      </w:r>
    </w:p>
    <w:p w14:paraId="652D5747" w14:textId="77777777" w:rsidR="0079642A" w:rsidRPr="0079642A" w:rsidRDefault="0079642A" w:rsidP="0079642A">
      <w:pPr>
        <w:keepNext/>
        <w:keepLines/>
        <w:tabs>
          <w:tab w:val="right" w:pos="851"/>
        </w:tabs>
        <w:spacing w:before="240" w:after="120" w:line="240" w:lineRule="exact"/>
        <w:ind w:left="1134" w:right="1134" w:hanging="1134"/>
        <w:rPr>
          <w:b/>
          <w:lang w:val="fr-FR"/>
        </w:rPr>
      </w:pPr>
      <w:r w:rsidRPr="0079642A">
        <w:rPr>
          <w:b/>
          <w:lang w:val="fr-FR"/>
        </w:rPr>
        <w:tab/>
        <w:t>1.</w:t>
      </w:r>
      <w:r w:rsidRPr="0079642A">
        <w:rPr>
          <w:b/>
          <w:lang w:val="fr-FR"/>
        </w:rPr>
        <w:tab/>
      </w:r>
      <w:r w:rsidRPr="0079642A">
        <w:rPr>
          <w:b/>
          <w:spacing w:val="-2"/>
          <w:lang w:val="fr-FR"/>
        </w:rPr>
        <w:t>Installations d'assèchement et de ballastage au sens du paragraphe 9.3.2.35.1 de l'ADN</w:t>
      </w:r>
    </w:p>
    <w:p w14:paraId="177A2C6A" w14:textId="77777777" w:rsidR="0079642A" w:rsidRPr="0079642A" w:rsidRDefault="0079642A" w:rsidP="0079642A">
      <w:pPr>
        <w:tabs>
          <w:tab w:val="left" w:pos="3402"/>
        </w:tabs>
        <w:spacing w:after="120"/>
        <w:ind w:left="1134" w:right="1134"/>
        <w:jc w:val="both"/>
        <w:rPr>
          <w:lang w:val="fr-FR"/>
        </w:rPr>
      </w:pPr>
      <w:r w:rsidRPr="0079642A">
        <w:rPr>
          <w:i/>
          <w:lang w:val="fr-FR"/>
        </w:rPr>
        <w:t>Document</w:t>
      </w:r>
      <w:r w:rsidRPr="0079642A">
        <w:rPr>
          <w:lang w:val="fr-FR"/>
        </w:rPr>
        <w:t xml:space="preserve">: </w:t>
      </w:r>
      <w:r w:rsidRPr="0079642A">
        <w:rPr>
          <w:lang w:val="fr-FR"/>
        </w:rPr>
        <w:tab/>
      </w:r>
      <w:r w:rsidRPr="0079642A">
        <w:rPr>
          <w:lang w:val="fr-FR"/>
        </w:rPr>
        <w:tab/>
        <w:t>ECE/TRANS/WP.15/AC.2/2016/32 (CCNR)</w:t>
      </w:r>
    </w:p>
    <w:p w14:paraId="4506AE62" w14:textId="1C5D16E3" w:rsidR="0079642A" w:rsidRPr="003B4DEE" w:rsidRDefault="0079642A" w:rsidP="0079642A">
      <w:pPr>
        <w:spacing w:after="120"/>
        <w:ind w:left="1134" w:right="1134"/>
        <w:jc w:val="both"/>
        <w:rPr>
          <w:spacing w:val="-2"/>
          <w:lang w:val="fr-FR"/>
        </w:rPr>
      </w:pPr>
      <w:r w:rsidRPr="003B4DEE">
        <w:rPr>
          <w:spacing w:val="-2"/>
          <w:lang w:val="fr-FR"/>
        </w:rPr>
        <w:t>11.</w:t>
      </w:r>
      <w:r w:rsidRPr="003B4DEE">
        <w:rPr>
          <w:spacing w:val="-2"/>
          <w:lang w:val="fr-FR"/>
        </w:rPr>
        <w:tab/>
        <w:t>Le Comité de sécurité a estimé que dans le cas de l'application du deuxième tiret du 9.3.2.35.1, les éjecteurs doivent être situés dans la zone à cargaison. Des amendements au 9.3.2.35.1 et au 9.3.3.35.1 ont été adoptés pour clarifier cette interprétation (voir annexe</w:t>
      </w:r>
      <w:r w:rsidR="00C364E2" w:rsidRPr="003B4DEE">
        <w:rPr>
          <w:spacing w:val="-2"/>
          <w:lang w:val="fr-FR"/>
        </w:rPr>
        <w:t xml:space="preserve"> III).</w:t>
      </w:r>
    </w:p>
    <w:p w14:paraId="2C5CB135" w14:textId="77777777" w:rsidR="0079642A" w:rsidRPr="0079642A" w:rsidRDefault="0079642A" w:rsidP="0079642A">
      <w:pPr>
        <w:keepNext/>
        <w:keepLines/>
        <w:tabs>
          <w:tab w:val="right" w:pos="851"/>
        </w:tabs>
        <w:spacing w:before="240" w:after="120" w:line="240" w:lineRule="exact"/>
        <w:ind w:left="1134" w:right="1134" w:hanging="1134"/>
        <w:rPr>
          <w:b/>
          <w:lang w:val="fr-FR"/>
        </w:rPr>
      </w:pPr>
      <w:r w:rsidRPr="0079642A">
        <w:rPr>
          <w:b/>
          <w:lang w:val="fr-FR"/>
        </w:rPr>
        <w:tab/>
        <w:t>2.</w:t>
      </w:r>
      <w:r w:rsidRPr="0079642A">
        <w:rPr>
          <w:b/>
          <w:lang w:val="fr-FR"/>
        </w:rPr>
        <w:tab/>
        <w:t>Installations d'extinction d'incendie au sens de la sous-section 7.2.4.40 de l'ADN</w:t>
      </w:r>
    </w:p>
    <w:p w14:paraId="7B06FC4B" w14:textId="77777777" w:rsidR="0079642A" w:rsidRPr="0079642A" w:rsidRDefault="0079642A" w:rsidP="0079642A">
      <w:pPr>
        <w:tabs>
          <w:tab w:val="left" w:pos="3402"/>
        </w:tabs>
        <w:spacing w:after="120"/>
        <w:ind w:left="1134" w:right="1134"/>
        <w:jc w:val="both"/>
        <w:rPr>
          <w:lang w:val="fr-FR"/>
        </w:rPr>
      </w:pPr>
      <w:r w:rsidRPr="0079642A">
        <w:rPr>
          <w:i/>
          <w:lang w:val="fr-FR"/>
        </w:rPr>
        <w:t>Document</w:t>
      </w:r>
      <w:r w:rsidRPr="0079642A">
        <w:rPr>
          <w:lang w:val="fr-FR"/>
        </w:rPr>
        <w:t xml:space="preserve">: </w:t>
      </w:r>
      <w:r w:rsidRPr="0079642A">
        <w:rPr>
          <w:lang w:val="fr-FR"/>
        </w:rPr>
        <w:tab/>
      </w:r>
      <w:r w:rsidRPr="0079642A">
        <w:rPr>
          <w:lang w:val="fr-FR"/>
        </w:rPr>
        <w:tab/>
        <w:t>ECE/TRANS/WP.15/AC.2/2016/33 (CCNR)</w:t>
      </w:r>
    </w:p>
    <w:p w14:paraId="5609B25F" w14:textId="77777777" w:rsidR="0079642A" w:rsidRPr="0079642A" w:rsidRDefault="0079642A" w:rsidP="0079642A">
      <w:pPr>
        <w:spacing w:after="120"/>
        <w:ind w:left="1134" w:right="1134"/>
        <w:jc w:val="both"/>
        <w:rPr>
          <w:lang w:val="fr-FR"/>
        </w:rPr>
      </w:pPr>
      <w:r w:rsidRPr="0079642A">
        <w:rPr>
          <w:lang w:val="fr-FR"/>
        </w:rPr>
        <w:t>12.</w:t>
      </w:r>
      <w:r w:rsidRPr="0079642A">
        <w:rPr>
          <w:lang w:val="fr-FR"/>
        </w:rPr>
        <w:tab/>
        <w:t xml:space="preserve">Le Comité de sécurité a estimé qu'une installation d'extinction d'incendie peut être considérée comme prête à fonctionner si: </w:t>
      </w:r>
    </w:p>
    <w:p w14:paraId="4D0CBA5B" w14:textId="3A43D436" w:rsidR="0079642A" w:rsidRPr="0079642A" w:rsidRDefault="0079642A" w:rsidP="0079642A">
      <w:pPr>
        <w:spacing w:after="120"/>
        <w:ind w:left="1134" w:right="1134" w:firstLine="567"/>
        <w:jc w:val="both"/>
        <w:rPr>
          <w:lang w:val="fr-FR"/>
        </w:rPr>
      </w:pPr>
      <w:r w:rsidRPr="0079642A">
        <w:rPr>
          <w:lang w:val="fr-FR"/>
        </w:rPr>
        <w:t>a)</w:t>
      </w:r>
      <w:r w:rsidRPr="0079642A">
        <w:rPr>
          <w:lang w:val="fr-FR"/>
        </w:rPr>
        <w:tab/>
        <w:t>La tuyauterie flexible a été raccordée;</w:t>
      </w:r>
    </w:p>
    <w:p w14:paraId="7C5618B6" w14:textId="5730FBF9" w:rsidR="0079642A" w:rsidRPr="0079642A" w:rsidRDefault="0079642A" w:rsidP="0079642A">
      <w:pPr>
        <w:spacing w:after="120"/>
        <w:ind w:left="1134" w:right="1134" w:firstLine="567"/>
        <w:jc w:val="both"/>
        <w:rPr>
          <w:lang w:val="fr-FR"/>
        </w:rPr>
      </w:pPr>
      <w:r w:rsidRPr="0079642A">
        <w:rPr>
          <w:lang w:val="fr-FR"/>
        </w:rPr>
        <w:t>b)</w:t>
      </w:r>
      <w:r w:rsidRPr="0079642A">
        <w:rPr>
          <w:lang w:val="fr-FR"/>
        </w:rPr>
        <w:tab/>
        <w:t>La tuyauterie flexible a été déroulée à bord du bateau;</w:t>
      </w:r>
    </w:p>
    <w:p w14:paraId="0DFEEE4A" w14:textId="0D3F6FEE" w:rsidR="0079642A" w:rsidRPr="0079642A" w:rsidRDefault="0079642A" w:rsidP="0079642A">
      <w:pPr>
        <w:spacing w:after="120"/>
        <w:ind w:left="1134" w:right="1134" w:firstLine="567"/>
        <w:jc w:val="both"/>
        <w:rPr>
          <w:lang w:val="fr-FR"/>
        </w:rPr>
      </w:pPr>
      <w:r w:rsidRPr="0079642A">
        <w:rPr>
          <w:lang w:val="fr-FR"/>
        </w:rPr>
        <w:t>c)</w:t>
      </w:r>
      <w:r w:rsidRPr="0079642A">
        <w:rPr>
          <w:lang w:val="fr-FR"/>
        </w:rPr>
        <w:tab/>
        <w:t>La lance à jet/pulvérisation a été raccordée à la tuyauterie flexible;</w:t>
      </w:r>
    </w:p>
    <w:p w14:paraId="08083D37" w14:textId="3443B087" w:rsidR="0079642A" w:rsidRPr="0079642A" w:rsidRDefault="0079642A" w:rsidP="0079642A">
      <w:pPr>
        <w:spacing w:after="120"/>
        <w:ind w:left="1134" w:right="1134" w:firstLine="567"/>
        <w:jc w:val="both"/>
        <w:rPr>
          <w:lang w:val="fr-FR"/>
        </w:rPr>
      </w:pPr>
      <w:r w:rsidRPr="0079642A">
        <w:rPr>
          <w:lang w:val="fr-FR"/>
        </w:rPr>
        <w:t>d)</w:t>
      </w:r>
      <w:r w:rsidRPr="0079642A">
        <w:rPr>
          <w:lang w:val="fr-FR"/>
        </w:rPr>
        <w:tab/>
        <w:t xml:space="preserve">Les vannes sont ouvertes ou fermées, à l'appréciation du conducteur ou de </w:t>
      </w:r>
      <w:r w:rsidR="00C364E2" w:rsidRPr="0079642A">
        <w:rPr>
          <w:lang w:val="fr-FR"/>
        </w:rPr>
        <w:t>l'</w:t>
      </w:r>
      <w:r w:rsidR="00C364E2">
        <w:rPr>
          <w:lang w:val="fr-FR"/>
        </w:rPr>
        <w:t>expert</w:t>
      </w:r>
      <w:r w:rsidR="00C364E2" w:rsidRPr="0079642A">
        <w:rPr>
          <w:lang w:val="fr-FR"/>
        </w:rPr>
        <w:t xml:space="preserve"> </w:t>
      </w:r>
      <w:r w:rsidRPr="0079642A">
        <w:rPr>
          <w:lang w:val="fr-FR"/>
        </w:rPr>
        <w:t>du bateau compte tenu des conditions météorologiques ou de sécurité; et</w:t>
      </w:r>
    </w:p>
    <w:p w14:paraId="3F212087" w14:textId="23D7F752" w:rsidR="0079642A" w:rsidRPr="0079642A" w:rsidRDefault="0079642A" w:rsidP="0079642A">
      <w:pPr>
        <w:spacing w:after="120"/>
        <w:ind w:left="1134" w:right="1134" w:firstLine="567"/>
        <w:jc w:val="both"/>
        <w:rPr>
          <w:lang w:val="fr-FR"/>
        </w:rPr>
      </w:pPr>
      <w:r w:rsidRPr="0079642A">
        <w:rPr>
          <w:lang w:val="fr-FR"/>
        </w:rPr>
        <w:t>e)</w:t>
      </w:r>
      <w:r w:rsidRPr="0079642A">
        <w:rPr>
          <w:lang w:val="fr-FR"/>
        </w:rPr>
        <w:tab/>
        <w:t>Les commandes de l'installation peuvent être déclenchées à tout moment.</w:t>
      </w:r>
    </w:p>
    <w:p w14:paraId="74E9A1B3" w14:textId="77777777" w:rsidR="0079642A" w:rsidRPr="0079642A" w:rsidRDefault="0079642A" w:rsidP="0079642A">
      <w:pPr>
        <w:keepNext/>
        <w:keepLines/>
        <w:tabs>
          <w:tab w:val="right" w:pos="851"/>
        </w:tabs>
        <w:spacing w:before="240" w:after="120" w:line="240" w:lineRule="exact"/>
        <w:ind w:left="1134" w:right="1134" w:hanging="1134"/>
        <w:rPr>
          <w:b/>
          <w:lang w:val="fr-FR"/>
        </w:rPr>
      </w:pPr>
      <w:r w:rsidRPr="0079642A">
        <w:rPr>
          <w:b/>
          <w:lang w:val="fr-FR"/>
        </w:rPr>
        <w:tab/>
        <w:t>3.</w:t>
      </w:r>
      <w:r w:rsidRPr="0079642A">
        <w:rPr>
          <w:b/>
          <w:lang w:val="fr-FR"/>
        </w:rPr>
        <w:tab/>
        <w:t>Exigences relatives aux récipients pour produits résiduaires</w:t>
      </w:r>
    </w:p>
    <w:p w14:paraId="41ED34E2" w14:textId="77777777" w:rsidR="0079642A" w:rsidRPr="0079642A" w:rsidRDefault="0079642A" w:rsidP="0079642A">
      <w:pPr>
        <w:tabs>
          <w:tab w:val="left" w:pos="3402"/>
        </w:tabs>
        <w:spacing w:after="120"/>
        <w:ind w:left="1134" w:right="1134"/>
        <w:jc w:val="both"/>
        <w:rPr>
          <w:lang w:val="fr-FR"/>
        </w:rPr>
      </w:pPr>
      <w:r w:rsidRPr="0079642A">
        <w:rPr>
          <w:i/>
          <w:lang w:val="fr-FR"/>
        </w:rPr>
        <w:t>Document</w:t>
      </w:r>
      <w:r w:rsidRPr="0079642A">
        <w:rPr>
          <w:lang w:val="fr-FR"/>
        </w:rPr>
        <w:t xml:space="preserve">: </w:t>
      </w:r>
      <w:r w:rsidRPr="0079642A">
        <w:rPr>
          <w:lang w:val="fr-FR"/>
        </w:rPr>
        <w:tab/>
      </w:r>
      <w:r w:rsidRPr="0079642A">
        <w:rPr>
          <w:lang w:val="fr-FR"/>
        </w:rPr>
        <w:tab/>
        <w:t>ECE/TRANS/WP.15/AC.2/2016/34 (Allemagne)</w:t>
      </w:r>
    </w:p>
    <w:p w14:paraId="44128876" w14:textId="77777777" w:rsidR="0079642A" w:rsidRPr="0079642A" w:rsidRDefault="0079642A" w:rsidP="0079642A">
      <w:pPr>
        <w:spacing w:after="120"/>
        <w:ind w:left="1134" w:right="1134"/>
        <w:jc w:val="both"/>
        <w:rPr>
          <w:lang w:val="fr-FR"/>
        </w:rPr>
      </w:pPr>
      <w:r w:rsidRPr="0079642A">
        <w:rPr>
          <w:lang w:val="fr-FR"/>
        </w:rPr>
        <w:t>13.</w:t>
      </w:r>
      <w:r w:rsidRPr="0079642A">
        <w:rPr>
          <w:lang w:val="fr-FR"/>
        </w:rPr>
        <w:tab/>
        <w:t>Le Comité de sécurité a estimé que la question de savoir quelles exigences sont applicables aux récipients pour produits résiduaires et récipients pour slops était complexe et nécessitait davantage de réflexion et un examen approfondi à la prochaine session</w:t>
      </w:r>
    </w:p>
    <w:p w14:paraId="1609DFDA" w14:textId="77777777" w:rsidR="0079642A" w:rsidRPr="0079642A" w:rsidRDefault="0079642A" w:rsidP="0079642A">
      <w:pPr>
        <w:keepNext/>
        <w:keepLines/>
        <w:tabs>
          <w:tab w:val="right" w:pos="851"/>
        </w:tabs>
        <w:spacing w:before="240" w:after="120" w:line="240" w:lineRule="exact"/>
        <w:ind w:left="1134" w:right="1134" w:hanging="1134"/>
        <w:rPr>
          <w:b/>
          <w:lang w:val="fr-FR"/>
        </w:rPr>
      </w:pPr>
      <w:r w:rsidRPr="0079642A">
        <w:rPr>
          <w:b/>
          <w:lang w:val="fr-FR"/>
        </w:rPr>
        <w:tab/>
        <w:t>4.</w:t>
      </w:r>
      <w:r w:rsidRPr="0079642A">
        <w:rPr>
          <w:b/>
          <w:lang w:val="fr-FR"/>
        </w:rPr>
        <w:tab/>
        <w:t>Inscription de la mention 17 dans la colonne (20) du tableau C pour les numéros ONU 3256 et 3257</w:t>
      </w:r>
    </w:p>
    <w:p w14:paraId="13DD5E87" w14:textId="77777777" w:rsidR="0079642A" w:rsidRPr="0079642A" w:rsidRDefault="0079642A" w:rsidP="0079642A">
      <w:pPr>
        <w:tabs>
          <w:tab w:val="left" w:pos="3402"/>
        </w:tabs>
        <w:spacing w:after="120"/>
        <w:ind w:left="1134" w:right="1134"/>
        <w:jc w:val="both"/>
        <w:rPr>
          <w:lang w:val="fr-FR"/>
        </w:rPr>
      </w:pPr>
      <w:r w:rsidRPr="0079642A">
        <w:rPr>
          <w:i/>
          <w:lang w:val="fr-FR"/>
        </w:rPr>
        <w:t>Document</w:t>
      </w:r>
      <w:r w:rsidRPr="0079642A">
        <w:rPr>
          <w:lang w:val="fr-FR"/>
        </w:rPr>
        <w:t xml:space="preserve">: </w:t>
      </w:r>
      <w:r w:rsidRPr="0079642A">
        <w:rPr>
          <w:lang w:val="fr-FR"/>
        </w:rPr>
        <w:tab/>
      </w:r>
      <w:r w:rsidRPr="0079642A">
        <w:rPr>
          <w:lang w:val="fr-FR"/>
        </w:rPr>
        <w:tab/>
        <w:t>ECE/TRANS/WP.15/AC.2/2016/35 (Allemagne)</w:t>
      </w:r>
    </w:p>
    <w:p w14:paraId="2E801A97" w14:textId="77777777" w:rsidR="0079642A" w:rsidRPr="0079642A" w:rsidRDefault="0079642A" w:rsidP="0079642A">
      <w:pPr>
        <w:spacing w:after="120"/>
        <w:ind w:left="1134" w:right="1134"/>
        <w:jc w:val="both"/>
        <w:rPr>
          <w:lang w:val="fr-FR"/>
        </w:rPr>
      </w:pPr>
      <w:r w:rsidRPr="0079642A">
        <w:rPr>
          <w:lang w:val="fr-FR"/>
        </w:rPr>
        <w:t>14.</w:t>
      </w:r>
      <w:r w:rsidRPr="0079642A">
        <w:rPr>
          <w:lang w:val="fr-FR"/>
        </w:rPr>
        <w:tab/>
        <w:t>Le Comité de sécurité a demandé au Groupe de travail informel sur les matières d'étudier la question soulevée.</w:t>
      </w:r>
    </w:p>
    <w:p w14:paraId="0388D984" w14:textId="77777777" w:rsidR="0079642A" w:rsidRPr="0079642A" w:rsidRDefault="0079642A" w:rsidP="0079642A">
      <w:pPr>
        <w:keepNext/>
        <w:keepLines/>
        <w:tabs>
          <w:tab w:val="right" w:pos="851"/>
        </w:tabs>
        <w:spacing w:before="240" w:after="120" w:line="240" w:lineRule="exact"/>
        <w:ind w:left="1134" w:right="1134" w:hanging="1134"/>
        <w:rPr>
          <w:b/>
          <w:lang w:val="fr-FR"/>
        </w:rPr>
      </w:pPr>
      <w:r w:rsidRPr="0079642A">
        <w:rPr>
          <w:b/>
          <w:lang w:val="fr-FR"/>
        </w:rPr>
        <w:tab/>
        <w:t>5.</w:t>
      </w:r>
      <w:r w:rsidRPr="0079642A">
        <w:rPr>
          <w:b/>
          <w:lang w:val="fr-FR"/>
        </w:rPr>
        <w:tab/>
        <w:t>Explications du 3.2.3.1 concernant les caractéristiques CMR des matières mentionnées au tableau C</w:t>
      </w:r>
    </w:p>
    <w:p w14:paraId="340D5B72" w14:textId="77777777" w:rsidR="0079642A" w:rsidRPr="0079642A" w:rsidRDefault="0079642A" w:rsidP="0079642A">
      <w:pPr>
        <w:tabs>
          <w:tab w:val="left" w:pos="3402"/>
        </w:tabs>
        <w:spacing w:after="120"/>
        <w:ind w:left="1134" w:right="1134"/>
        <w:jc w:val="both"/>
        <w:rPr>
          <w:lang w:val="fr-FR"/>
        </w:rPr>
      </w:pPr>
      <w:r w:rsidRPr="0079642A">
        <w:rPr>
          <w:i/>
          <w:lang w:val="fr-FR"/>
        </w:rPr>
        <w:t>Document</w:t>
      </w:r>
      <w:r w:rsidRPr="0079642A">
        <w:rPr>
          <w:lang w:val="fr-FR"/>
        </w:rPr>
        <w:t xml:space="preserve">: </w:t>
      </w:r>
      <w:r w:rsidRPr="0079642A">
        <w:rPr>
          <w:lang w:val="fr-FR"/>
        </w:rPr>
        <w:tab/>
      </w:r>
      <w:r w:rsidRPr="0079642A">
        <w:rPr>
          <w:lang w:val="fr-FR"/>
        </w:rPr>
        <w:tab/>
        <w:t>ECE/TRANS/WP.15/AC.2/2016/36 (Allemagne)</w:t>
      </w:r>
    </w:p>
    <w:p w14:paraId="7F79EA9E" w14:textId="77777777" w:rsidR="0079642A" w:rsidRPr="0079642A" w:rsidRDefault="0079642A" w:rsidP="0079642A">
      <w:pPr>
        <w:spacing w:after="120"/>
        <w:ind w:left="1134" w:right="1134"/>
        <w:jc w:val="both"/>
        <w:rPr>
          <w:lang w:val="fr-FR"/>
        </w:rPr>
      </w:pPr>
      <w:r w:rsidRPr="0079642A">
        <w:rPr>
          <w:lang w:val="fr-FR"/>
        </w:rPr>
        <w:t>15.</w:t>
      </w:r>
      <w:r w:rsidRPr="0079642A">
        <w:rPr>
          <w:lang w:val="fr-FR"/>
        </w:rPr>
        <w:tab/>
        <w:t>Le Comité de sécurité a estimé que les caractéristiques CMR à prendre en compte pour le transport en bateaux-citernes sont uniquement celles des catégories 1A et 1B du SGH. Les matières et mélanges CMR ne relevant que de la catégorie 2 ne sont pas visées. Une proposition visant à clarifier les textes dans ce sens devrait être soumise à la prochaine session.</w:t>
      </w:r>
    </w:p>
    <w:p w14:paraId="032AB72C" w14:textId="77777777" w:rsidR="0079642A" w:rsidRPr="0079642A" w:rsidRDefault="0079642A" w:rsidP="0079642A">
      <w:pPr>
        <w:spacing w:after="120"/>
        <w:ind w:left="1134" w:right="1134"/>
        <w:jc w:val="both"/>
        <w:rPr>
          <w:lang w:val="fr-FR"/>
        </w:rPr>
      </w:pPr>
      <w:r w:rsidRPr="0079642A">
        <w:rPr>
          <w:lang w:val="fr-FR"/>
        </w:rPr>
        <w:t>16.</w:t>
      </w:r>
      <w:r w:rsidRPr="0079642A">
        <w:rPr>
          <w:lang w:val="fr-FR"/>
        </w:rPr>
        <w:tab/>
        <w:t>Par ailleurs, le Comité de sécurité a prié le Groupe de travail informel sur les matières d'étudier pour quelles raisons des citernes à cargaison fermées sont requises pour les Nos. ONU 2935 et 2947, et s'il ne serait pas souhaitable de prévoir des citernes à cargaison fermées pour le No. ONU 3256.</w:t>
      </w:r>
    </w:p>
    <w:p w14:paraId="18C1CB8F" w14:textId="77777777" w:rsidR="0079642A" w:rsidRPr="0079642A" w:rsidRDefault="0079642A" w:rsidP="0079642A">
      <w:pPr>
        <w:keepNext/>
        <w:keepLines/>
        <w:tabs>
          <w:tab w:val="right" w:pos="851"/>
        </w:tabs>
        <w:spacing w:before="240" w:after="120" w:line="240" w:lineRule="exact"/>
        <w:ind w:left="1134" w:right="1134" w:hanging="1134"/>
        <w:rPr>
          <w:b/>
          <w:lang w:val="fr-FR"/>
        </w:rPr>
      </w:pPr>
      <w:r w:rsidRPr="0079642A">
        <w:rPr>
          <w:b/>
          <w:lang w:val="fr-FR"/>
        </w:rPr>
        <w:tab/>
        <w:t>6.</w:t>
      </w:r>
      <w:r w:rsidRPr="0079642A">
        <w:rPr>
          <w:b/>
          <w:lang w:val="fr-FR"/>
        </w:rPr>
        <w:tab/>
        <w:t>Définition de «barge»</w:t>
      </w:r>
    </w:p>
    <w:p w14:paraId="5DAAE5BF" w14:textId="77777777" w:rsidR="0079642A" w:rsidRPr="0079642A" w:rsidRDefault="0079642A" w:rsidP="0079642A">
      <w:pPr>
        <w:tabs>
          <w:tab w:val="left" w:pos="3402"/>
        </w:tabs>
        <w:spacing w:after="120"/>
        <w:ind w:left="3402" w:right="1134" w:hanging="2268"/>
        <w:jc w:val="both"/>
        <w:rPr>
          <w:lang w:val="fr-FR"/>
        </w:rPr>
      </w:pPr>
      <w:r w:rsidRPr="0079642A">
        <w:rPr>
          <w:i/>
          <w:lang w:val="fr-FR"/>
        </w:rPr>
        <w:t>Document</w:t>
      </w:r>
      <w:r w:rsidRPr="0079642A">
        <w:rPr>
          <w:lang w:val="fr-FR"/>
        </w:rPr>
        <w:t xml:space="preserve">: </w:t>
      </w:r>
      <w:r w:rsidRPr="0079642A">
        <w:rPr>
          <w:lang w:val="fr-FR"/>
        </w:rPr>
        <w:tab/>
      </w:r>
      <w:r w:rsidRPr="0079642A">
        <w:rPr>
          <w:lang w:val="fr-FR"/>
        </w:rPr>
        <w:tab/>
        <w:t>ECE/TRANS/WP.15/AC.2/2016/47 (Sociétés de classification recommandées ADN)</w:t>
      </w:r>
    </w:p>
    <w:p w14:paraId="003CB518" w14:textId="77777777" w:rsidR="0079642A" w:rsidRPr="0079642A" w:rsidRDefault="0079642A" w:rsidP="0079642A">
      <w:pPr>
        <w:tabs>
          <w:tab w:val="left" w:pos="3402"/>
        </w:tabs>
        <w:spacing w:after="120"/>
        <w:ind w:left="1134" w:right="1134"/>
        <w:jc w:val="both"/>
        <w:rPr>
          <w:lang w:val="fr-FR"/>
        </w:rPr>
      </w:pPr>
      <w:r w:rsidRPr="0079642A">
        <w:rPr>
          <w:i/>
          <w:lang w:val="fr-FR"/>
        </w:rPr>
        <w:t>Document informel</w:t>
      </w:r>
      <w:r w:rsidRPr="0079642A">
        <w:rPr>
          <w:lang w:val="fr-FR"/>
        </w:rPr>
        <w:t xml:space="preserve">: </w:t>
      </w:r>
      <w:r w:rsidRPr="0079642A">
        <w:rPr>
          <w:lang w:val="fr-FR"/>
        </w:rPr>
        <w:tab/>
      </w:r>
      <w:r w:rsidRPr="0079642A">
        <w:rPr>
          <w:lang w:val="fr-FR"/>
        </w:rPr>
        <w:tab/>
        <w:t>INF.6 (CCNR)</w:t>
      </w:r>
    </w:p>
    <w:p w14:paraId="33FC11FE" w14:textId="77777777" w:rsidR="0079642A" w:rsidRPr="0079642A" w:rsidRDefault="0079642A" w:rsidP="0079642A">
      <w:pPr>
        <w:spacing w:after="120"/>
        <w:ind w:left="1134" w:right="1134"/>
        <w:jc w:val="both"/>
        <w:rPr>
          <w:lang w:val="fr-FR"/>
        </w:rPr>
      </w:pPr>
      <w:r w:rsidRPr="0079642A">
        <w:rPr>
          <w:lang w:val="fr-FR"/>
        </w:rPr>
        <w:t>17.</w:t>
      </w:r>
      <w:r w:rsidRPr="0079642A">
        <w:rPr>
          <w:lang w:val="fr-FR"/>
        </w:rPr>
        <w:tab/>
        <w:t>Certaines délégations ont estimé que la proposition des Sociétés de classification recommandées ADN répondait aux besoins exprimés à la dernière session. Le Comité de sécurité a noté que la norme ES-TRIN comportait des définitions plus détaillées pour différents types de barges et qu'une harmonisation de la terminologie pourrait être souhaitable. Toutefois l'introduction de nouvelles définitions n'aurait de sens que si le Règlement annexé à l'ADN prévoyait des prescriptions spécifiques pour chaque type de barge. Le représentant de la CCNR a été prié de préparer une proposition pour la prochaine session en tenant compte des débats.</w:t>
      </w:r>
    </w:p>
    <w:p w14:paraId="684B008F" w14:textId="77777777" w:rsidR="0079642A" w:rsidRPr="0079642A" w:rsidRDefault="0079642A" w:rsidP="0079642A">
      <w:pPr>
        <w:keepNext/>
        <w:keepLines/>
        <w:tabs>
          <w:tab w:val="right" w:pos="851"/>
        </w:tabs>
        <w:spacing w:before="240" w:after="120" w:line="240" w:lineRule="exact"/>
        <w:ind w:left="1134" w:right="1134" w:hanging="1134"/>
        <w:rPr>
          <w:b/>
          <w:lang w:val="fr-FR"/>
        </w:rPr>
      </w:pPr>
      <w:r w:rsidRPr="0079642A">
        <w:rPr>
          <w:b/>
          <w:lang w:val="fr-FR"/>
        </w:rPr>
        <w:tab/>
        <w:t>7.</w:t>
      </w:r>
      <w:r w:rsidRPr="0079642A">
        <w:rPr>
          <w:b/>
          <w:lang w:val="fr-FR"/>
        </w:rPr>
        <w:tab/>
        <w:t>Réglage des soupapes de dégagement à grande vitesse</w:t>
      </w:r>
    </w:p>
    <w:p w14:paraId="20615A86" w14:textId="77777777" w:rsidR="0079642A" w:rsidRPr="0079642A" w:rsidRDefault="0079642A" w:rsidP="0079642A">
      <w:pPr>
        <w:tabs>
          <w:tab w:val="left" w:pos="3402"/>
        </w:tabs>
        <w:spacing w:after="120"/>
        <w:ind w:left="1134" w:right="1134"/>
        <w:jc w:val="both"/>
        <w:rPr>
          <w:lang w:val="fr-FR"/>
        </w:rPr>
      </w:pPr>
      <w:r w:rsidRPr="0079642A">
        <w:rPr>
          <w:i/>
          <w:lang w:val="fr-FR"/>
        </w:rPr>
        <w:t>Document informel</w:t>
      </w:r>
      <w:r w:rsidRPr="0079642A">
        <w:rPr>
          <w:lang w:val="fr-FR"/>
        </w:rPr>
        <w:t xml:space="preserve">: </w:t>
      </w:r>
      <w:r w:rsidRPr="0079642A">
        <w:rPr>
          <w:lang w:val="fr-FR"/>
        </w:rPr>
        <w:tab/>
      </w:r>
      <w:r w:rsidRPr="0079642A">
        <w:rPr>
          <w:lang w:val="fr-FR"/>
        </w:rPr>
        <w:tab/>
        <w:t>INF.4 (CCNR)</w:t>
      </w:r>
    </w:p>
    <w:p w14:paraId="51DA81B9" w14:textId="77777777" w:rsidR="0079642A" w:rsidRPr="0079642A" w:rsidRDefault="0079642A" w:rsidP="0079642A">
      <w:pPr>
        <w:spacing w:after="120"/>
        <w:ind w:left="1134" w:right="1134"/>
        <w:jc w:val="both"/>
        <w:rPr>
          <w:lang w:val="fr-FR"/>
        </w:rPr>
      </w:pPr>
      <w:r w:rsidRPr="0079642A">
        <w:rPr>
          <w:lang w:val="fr-FR"/>
        </w:rPr>
        <w:t>18.</w:t>
      </w:r>
      <w:r w:rsidRPr="0079642A">
        <w:rPr>
          <w:lang w:val="fr-FR"/>
        </w:rPr>
        <w:tab/>
        <w:t>Le Comité de sécurité a estimé qu'il n'y a pas lieu de modifier le texte du Règlement annexé à l'ADN et que la CCNR devrait corriger l'appendice de l'annexe 1 de la résolution 2009-II-20 de la CCNR.</w:t>
      </w:r>
    </w:p>
    <w:p w14:paraId="46AF7524" w14:textId="77777777" w:rsidR="0079642A" w:rsidRPr="0079642A" w:rsidRDefault="0079642A" w:rsidP="0079642A">
      <w:pPr>
        <w:keepNext/>
        <w:keepLines/>
        <w:tabs>
          <w:tab w:val="right" w:pos="851"/>
        </w:tabs>
        <w:spacing w:before="240" w:after="120" w:line="240" w:lineRule="exact"/>
        <w:ind w:left="1134" w:right="1134" w:hanging="1134"/>
        <w:rPr>
          <w:b/>
          <w:lang w:val="fr-FR"/>
        </w:rPr>
      </w:pPr>
      <w:r w:rsidRPr="0079642A">
        <w:rPr>
          <w:b/>
          <w:lang w:val="fr-FR"/>
        </w:rPr>
        <w:tab/>
        <w:t>8.</w:t>
      </w:r>
      <w:r w:rsidRPr="0079642A">
        <w:rPr>
          <w:b/>
          <w:lang w:val="fr-FR"/>
        </w:rPr>
        <w:tab/>
        <w:t>Liste de contrôle ADN (8.6.3)</w:t>
      </w:r>
    </w:p>
    <w:p w14:paraId="542DC53C" w14:textId="77777777" w:rsidR="0079642A" w:rsidRPr="0079642A" w:rsidRDefault="0079642A" w:rsidP="0079642A">
      <w:pPr>
        <w:spacing w:after="120"/>
        <w:ind w:left="1134" w:right="1134"/>
        <w:jc w:val="both"/>
        <w:rPr>
          <w:lang w:val="fr-FR"/>
        </w:rPr>
      </w:pPr>
      <w:r w:rsidRPr="0079642A">
        <w:rPr>
          <w:i/>
          <w:lang w:val="fr-FR"/>
        </w:rPr>
        <w:t>Document informel</w:t>
      </w:r>
      <w:r w:rsidRPr="0079642A">
        <w:rPr>
          <w:lang w:val="fr-FR"/>
        </w:rPr>
        <w:t xml:space="preserve">: </w:t>
      </w:r>
      <w:r w:rsidRPr="0079642A">
        <w:rPr>
          <w:lang w:val="fr-FR"/>
        </w:rPr>
        <w:tab/>
      </w:r>
      <w:r w:rsidRPr="0079642A">
        <w:rPr>
          <w:lang w:val="fr-FR"/>
        </w:rPr>
        <w:tab/>
        <w:t>INF.7 (Allemagne)</w:t>
      </w:r>
    </w:p>
    <w:p w14:paraId="7AF482DC" w14:textId="77777777" w:rsidR="0079642A" w:rsidRPr="0079642A" w:rsidRDefault="0079642A" w:rsidP="0079642A">
      <w:pPr>
        <w:spacing w:after="120"/>
        <w:ind w:left="1134" w:right="1134"/>
        <w:jc w:val="both"/>
        <w:rPr>
          <w:lang w:val="fr-FR"/>
        </w:rPr>
      </w:pPr>
      <w:r w:rsidRPr="0079642A">
        <w:rPr>
          <w:lang w:val="fr-FR"/>
        </w:rPr>
        <w:t>19.</w:t>
      </w:r>
      <w:r w:rsidRPr="0079642A">
        <w:rPr>
          <w:lang w:val="fr-FR"/>
        </w:rPr>
        <w:tab/>
        <w:t>Le Comité de sécurité a estimé que le premier tiret du point 14 de la liste de contrôle du 8.6.3 devait être corrigé et le deuxième tiret supprimé car l'utilisation d'appareils de cuisine ou de réfrigération utilisant des combustibles liquides, gazeux ou solides ou d'installations à gaz liquéfié pour usage domestique n'est plus autorisées et la période transitoire permettant de continuer à les utiliser est venue à expiration le 31 décembre 2015. Cette correction devant entrainer le remplacement des listes de contrôle en usage actuellement, le Comité de sécurité est convenu, à la demande du CEFIC, qu'elle bénéficie d'une mesure transitoire jusqu'au 30 juin 2017 et qu'elle soit donc plutôt incluse dans la liste des amendements entrant en vigueur au 1</w:t>
      </w:r>
      <w:r w:rsidRPr="0079642A">
        <w:rPr>
          <w:vertAlign w:val="superscript"/>
          <w:lang w:val="fr-FR"/>
        </w:rPr>
        <w:t>er</w:t>
      </w:r>
      <w:r w:rsidRPr="0079642A">
        <w:rPr>
          <w:lang w:val="fr-FR"/>
        </w:rPr>
        <w:t xml:space="preserve"> janvier 2017 comme un oubli. </w:t>
      </w:r>
    </w:p>
    <w:p w14:paraId="114D19A0" w14:textId="77777777" w:rsidR="0079642A" w:rsidRPr="0079642A" w:rsidRDefault="0079642A" w:rsidP="0079642A">
      <w:pPr>
        <w:keepNext/>
        <w:keepLines/>
        <w:tabs>
          <w:tab w:val="right" w:pos="851"/>
        </w:tabs>
        <w:spacing w:before="360" w:after="240" w:line="270" w:lineRule="exact"/>
        <w:ind w:left="1134" w:right="1134" w:hanging="1134"/>
        <w:rPr>
          <w:b/>
          <w:sz w:val="24"/>
          <w:lang w:val="fr-FR"/>
        </w:rPr>
      </w:pPr>
      <w:r w:rsidRPr="0079642A">
        <w:rPr>
          <w:b/>
          <w:sz w:val="24"/>
          <w:lang w:val="fr-FR"/>
        </w:rPr>
        <w:tab/>
        <w:t>D.</w:t>
      </w:r>
      <w:r w:rsidRPr="0079642A">
        <w:rPr>
          <w:b/>
          <w:sz w:val="24"/>
          <w:lang w:val="fr-FR"/>
        </w:rPr>
        <w:tab/>
        <w:t>Formation des experts</w:t>
      </w:r>
    </w:p>
    <w:p w14:paraId="55DCD196" w14:textId="77777777" w:rsidR="0079642A" w:rsidRPr="0079642A" w:rsidRDefault="0079642A" w:rsidP="0079642A">
      <w:pPr>
        <w:spacing w:after="120"/>
        <w:ind w:left="1134" w:right="1134"/>
        <w:jc w:val="both"/>
        <w:rPr>
          <w:lang w:val="fr-FR"/>
        </w:rPr>
      </w:pPr>
      <w:r w:rsidRPr="0079642A">
        <w:rPr>
          <w:i/>
          <w:lang w:val="fr-FR"/>
        </w:rPr>
        <w:t>Document informel</w:t>
      </w:r>
      <w:r w:rsidRPr="0079642A">
        <w:rPr>
          <w:lang w:val="fr-FR"/>
        </w:rPr>
        <w:t xml:space="preserve">: </w:t>
      </w:r>
      <w:r w:rsidRPr="0079642A">
        <w:rPr>
          <w:lang w:val="fr-FR"/>
        </w:rPr>
        <w:tab/>
      </w:r>
      <w:r w:rsidRPr="0079642A">
        <w:rPr>
          <w:lang w:val="fr-FR"/>
        </w:rPr>
        <w:tab/>
        <w:t>INF.5 (CCNR)</w:t>
      </w:r>
    </w:p>
    <w:p w14:paraId="136145C1" w14:textId="77777777" w:rsidR="0079642A" w:rsidRPr="0079642A" w:rsidRDefault="0079642A" w:rsidP="0079642A">
      <w:pPr>
        <w:spacing w:after="120"/>
        <w:ind w:left="1134" w:right="1134"/>
        <w:jc w:val="both"/>
        <w:rPr>
          <w:lang w:val="fr-FR"/>
        </w:rPr>
      </w:pPr>
      <w:r w:rsidRPr="0079642A">
        <w:rPr>
          <w:lang w:val="fr-FR"/>
        </w:rPr>
        <w:t>20.</w:t>
      </w:r>
      <w:r w:rsidRPr="0079642A">
        <w:rPr>
          <w:lang w:val="fr-FR"/>
        </w:rPr>
        <w:tab/>
        <w:t>Le Comité de sécurité a pris note avec satisfaction du rapport du Groupe de travail informel et a invité les différentes entités concernées à y donner suite comme il convient.</w:t>
      </w:r>
    </w:p>
    <w:p w14:paraId="15BDC3EC" w14:textId="77777777" w:rsidR="0079642A" w:rsidRPr="0079642A" w:rsidRDefault="0079642A" w:rsidP="0079642A">
      <w:pPr>
        <w:keepNext/>
        <w:keepLines/>
        <w:tabs>
          <w:tab w:val="right" w:pos="851"/>
        </w:tabs>
        <w:spacing w:before="360" w:after="240" w:line="270" w:lineRule="exact"/>
        <w:ind w:left="1134" w:right="1134" w:hanging="1134"/>
        <w:rPr>
          <w:b/>
          <w:sz w:val="24"/>
          <w:lang w:val="fr-FR"/>
        </w:rPr>
      </w:pPr>
      <w:r w:rsidRPr="0079642A">
        <w:rPr>
          <w:b/>
          <w:sz w:val="24"/>
          <w:lang w:val="fr-FR"/>
        </w:rPr>
        <w:tab/>
        <w:t>E.</w:t>
      </w:r>
      <w:r w:rsidRPr="0079642A">
        <w:rPr>
          <w:b/>
          <w:sz w:val="24"/>
          <w:lang w:val="fr-FR"/>
        </w:rPr>
        <w:tab/>
        <w:t>Questions relatives aux sociétés de classification</w:t>
      </w:r>
    </w:p>
    <w:p w14:paraId="2C12012A" w14:textId="77777777" w:rsidR="0079642A" w:rsidRPr="0079642A" w:rsidRDefault="0079642A" w:rsidP="0079642A">
      <w:pPr>
        <w:keepNext/>
        <w:keepLines/>
        <w:tabs>
          <w:tab w:val="right" w:pos="851"/>
        </w:tabs>
        <w:spacing w:before="240" w:after="120" w:line="240" w:lineRule="exact"/>
        <w:ind w:left="1134" w:right="1134" w:hanging="1134"/>
        <w:rPr>
          <w:b/>
          <w:lang w:val="fr-FR"/>
        </w:rPr>
      </w:pPr>
      <w:r w:rsidRPr="0079642A">
        <w:rPr>
          <w:b/>
          <w:lang w:val="fr-FR"/>
        </w:rPr>
        <w:tab/>
        <w:t>1.</w:t>
      </w:r>
      <w:r w:rsidRPr="0079642A">
        <w:rPr>
          <w:b/>
          <w:lang w:val="fr-FR"/>
        </w:rPr>
        <w:tab/>
        <w:t>Conformité à la norme ISO 17020:2012</w:t>
      </w:r>
    </w:p>
    <w:p w14:paraId="49C36639" w14:textId="77777777" w:rsidR="0079642A" w:rsidRPr="0079642A" w:rsidRDefault="0079642A" w:rsidP="0079642A">
      <w:pPr>
        <w:spacing w:after="120"/>
        <w:ind w:left="1134" w:right="1134"/>
        <w:jc w:val="both"/>
        <w:rPr>
          <w:lang w:val="fr-FR"/>
        </w:rPr>
      </w:pPr>
      <w:r w:rsidRPr="0079642A">
        <w:rPr>
          <w:i/>
          <w:lang w:val="fr-FR"/>
        </w:rPr>
        <w:t>Document informel</w:t>
      </w:r>
      <w:r w:rsidRPr="0079642A">
        <w:rPr>
          <w:lang w:val="fr-FR"/>
        </w:rPr>
        <w:t xml:space="preserve">: </w:t>
      </w:r>
      <w:r w:rsidRPr="0079642A">
        <w:rPr>
          <w:lang w:val="fr-FR"/>
        </w:rPr>
        <w:tab/>
      </w:r>
      <w:r w:rsidRPr="0079642A">
        <w:rPr>
          <w:lang w:val="fr-FR"/>
        </w:rPr>
        <w:tab/>
        <w:t>INF.2 (Bureau Veritas)</w:t>
      </w:r>
    </w:p>
    <w:p w14:paraId="68357ADC" w14:textId="77777777" w:rsidR="0079642A" w:rsidRPr="0079642A" w:rsidRDefault="0079642A" w:rsidP="0079642A">
      <w:pPr>
        <w:spacing w:after="120"/>
        <w:ind w:left="1134" w:right="1134"/>
        <w:jc w:val="both"/>
        <w:rPr>
          <w:lang w:val="fr-FR"/>
        </w:rPr>
      </w:pPr>
      <w:r w:rsidRPr="0079642A">
        <w:rPr>
          <w:lang w:val="fr-FR"/>
        </w:rPr>
        <w:t>21.</w:t>
      </w:r>
      <w:r w:rsidRPr="0079642A">
        <w:rPr>
          <w:lang w:val="fr-FR"/>
        </w:rPr>
        <w:tab/>
        <w:t>Le Comité de sécurité a noté que compte tenu de l'information fournie, l'organe du Bureau Veritas habilité à exercer les fonctions prévues pour les Sociétés de classification dans l'ADN est la direct</w:t>
      </w:r>
      <w:r w:rsidR="00362436">
        <w:rPr>
          <w:lang w:val="fr-FR"/>
        </w:rPr>
        <w:t>ion de la navigation intérieure</w:t>
      </w:r>
      <w:r w:rsidRPr="0079642A">
        <w:rPr>
          <w:lang w:val="fr-FR"/>
        </w:rPr>
        <w:t xml:space="preserve"> (DNI) de la branche marine Belgique et Luxembourg du Bureau Veritas, domiciliée à Anvers (Belgique).</w:t>
      </w:r>
    </w:p>
    <w:p w14:paraId="66B7482D" w14:textId="77777777" w:rsidR="0079642A" w:rsidRPr="0079642A" w:rsidRDefault="0079642A" w:rsidP="0079642A">
      <w:pPr>
        <w:keepNext/>
        <w:keepLines/>
        <w:tabs>
          <w:tab w:val="right" w:pos="851"/>
        </w:tabs>
        <w:spacing w:before="240" w:after="120" w:line="240" w:lineRule="exact"/>
        <w:ind w:left="1134" w:right="1134" w:hanging="1134"/>
        <w:rPr>
          <w:b/>
          <w:lang w:val="fr-FR"/>
        </w:rPr>
      </w:pPr>
      <w:r w:rsidRPr="0079642A">
        <w:rPr>
          <w:b/>
          <w:lang w:val="fr-FR"/>
        </w:rPr>
        <w:tab/>
        <w:t>2.</w:t>
      </w:r>
      <w:r w:rsidRPr="0079642A">
        <w:rPr>
          <w:b/>
          <w:lang w:val="fr-FR"/>
        </w:rPr>
        <w:tab/>
        <w:t>Conformité à la norme ISO 17020:2012</w:t>
      </w:r>
    </w:p>
    <w:p w14:paraId="2058C2A9" w14:textId="77777777" w:rsidR="0079642A" w:rsidRPr="0079642A" w:rsidRDefault="0079642A" w:rsidP="0079642A">
      <w:pPr>
        <w:spacing w:after="120"/>
        <w:ind w:left="1134" w:right="1134"/>
        <w:jc w:val="both"/>
        <w:rPr>
          <w:lang w:val="fr-FR"/>
        </w:rPr>
      </w:pPr>
      <w:r w:rsidRPr="0079642A">
        <w:rPr>
          <w:i/>
          <w:lang w:val="fr-FR"/>
        </w:rPr>
        <w:t>Document informel</w:t>
      </w:r>
      <w:r w:rsidRPr="0079642A">
        <w:rPr>
          <w:lang w:val="fr-FR"/>
        </w:rPr>
        <w:t xml:space="preserve">: </w:t>
      </w:r>
      <w:r w:rsidRPr="0079642A">
        <w:rPr>
          <w:lang w:val="fr-FR"/>
        </w:rPr>
        <w:tab/>
      </w:r>
      <w:r w:rsidRPr="0079642A">
        <w:rPr>
          <w:lang w:val="fr-FR"/>
        </w:rPr>
        <w:tab/>
        <w:t>INF.3 (Lloyds Register)</w:t>
      </w:r>
    </w:p>
    <w:p w14:paraId="08309ED8" w14:textId="77777777" w:rsidR="0079642A" w:rsidRPr="0079642A" w:rsidRDefault="0079642A" w:rsidP="0079642A">
      <w:pPr>
        <w:spacing w:after="120"/>
        <w:ind w:left="1134" w:right="1134"/>
        <w:jc w:val="both"/>
        <w:rPr>
          <w:lang w:val="fr-FR"/>
        </w:rPr>
      </w:pPr>
      <w:r w:rsidRPr="0079642A">
        <w:rPr>
          <w:lang w:val="fr-FR"/>
        </w:rPr>
        <w:t>22.</w:t>
      </w:r>
      <w:r w:rsidRPr="0079642A">
        <w:rPr>
          <w:lang w:val="fr-FR"/>
        </w:rPr>
        <w:tab/>
        <w:t>Le Comité de sécurité a noté que l'organe du Lloyds Register habilité à exercer les fonctions prévues pour les Sociétés de classification dans l'ADN est son bureau central à Londres.</w:t>
      </w:r>
    </w:p>
    <w:p w14:paraId="4C4A88F4" w14:textId="77777777" w:rsidR="0079642A" w:rsidRPr="0079642A" w:rsidRDefault="0079642A" w:rsidP="0079642A">
      <w:pPr>
        <w:keepNext/>
        <w:keepLines/>
        <w:tabs>
          <w:tab w:val="right" w:pos="851"/>
        </w:tabs>
        <w:spacing w:before="240" w:after="120" w:line="240" w:lineRule="exact"/>
        <w:ind w:left="1134" w:right="1134" w:hanging="1134"/>
        <w:rPr>
          <w:b/>
          <w:lang w:val="fr-FR"/>
        </w:rPr>
      </w:pPr>
      <w:r w:rsidRPr="0079642A">
        <w:rPr>
          <w:b/>
          <w:lang w:val="fr-FR"/>
        </w:rPr>
        <w:tab/>
        <w:t>3.</w:t>
      </w:r>
      <w:r w:rsidRPr="0079642A">
        <w:rPr>
          <w:b/>
          <w:lang w:val="fr-FR"/>
        </w:rPr>
        <w:tab/>
        <w:t>Rapport sur la onzième réunion des Sociétés de classification recommandées ADN</w:t>
      </w:r>
    </w:p>
    <w:p w14:paraId="6274D33A" w14:textId="77777777" w:rsidR="0079642A" w:rsidRPr="0079642A" w:rsidRDefault="0079642A" w:rsidP="0079642A">
      <w:pPr>
        <w:spacing w:after="120"/>
        <w:ind w:left="1134" w:right="1134"/>
        <w:jc w:val="both"/>
        <w:rPr>
          <w:lang w:val="fr-FR"/>
        </w:rPr>
      </w:pPr>
      <w:r w:rsidRPr="0079642A">
        <w:rPr>
          <w:i/>
          <w:lang w:val="fr-FR"/>
        </w:rPr>
        <w:t>Document informel</w:t>
      </w:r>
      <w:r w:rsidRPr="0079642A">
        <w:rPr>
          <w:lang w:val="fr-FR"/>
        </w:rPr>
        <w:t xml:space="preserve">: </w:t>
      </w:r>
      <w:r w:rsidRPr="0079642A">
        <w:rPr>
          <w:lang w:val="fr-FR"/>
        </w:rPr>
        <w:tab/>
      </w:r>
      <w:r w:rsidRPr="0079642A">
        <w:rPr>
          <w:lang w:val="fr-FR"/>
        </w:rPr>
        <w:tab/>
        <w:t>INF.26 (Sociétés de classification recommandées ADN)</w:t>
      </w:r>
    </w:p>
    <w:p w14:paraId="36D84910" w14:textId="77777777" w:rsidR="0079642A" w:rsidRPr="0079642A" w:rsidRDefault="0079642A" w:rsidP="0079642A">
      <w:pPr>
        <w:spacing w:after="120"/>
        <w:ind w:left="1134" w:right="1134"/>
        <w:jc w:val="both"/>
        <w:rPr>
          <w:lang w:val="fr-FR"/>
        </w:rPr>
      </w:pPr>
      <w:r w:rsidRPr="0079642A">
        <w:rPr>
          <w:lang w:val="fr-FR"/>
        </w:rPr>
        <w:t>23.</w:t>
      </w:r>
      <w:r w:rsidRPr="0079642A">
        <w:rPr>
          <w:lang w:val="fr-FR"/>
        </w:rPr>
        <w:tab/>
        <w:t>Le Comité de sécurité a pris note avec intérêt de ce rapport. Les documents de suivi ont été soumis séparément sous les points de l'ordre du jour pertinents.</w:t>
      </w:r>
    </w:p>
    <w:p w14:paraId="2277C15B" w14:textId="77777777" w:rsidR="0079642A" w:rsidRPr="0079642A" w:rsidRDefault="0079642A" w:rsidP="0079642A">
      <w:pPr>
        <w:keepNext/>
        <w:keepLines/>
        <w:tabs>
          <w:tab w:val="right" w:pos="851"/>
        </w:tabs>
        <w:spacing w:before="240" w:after="120" w:line="240" w:lineRule="exact"/>
        <w:ind w:left="1134" w:right="1134" w:hanging="1134"/>
        <w:rPr>
          <w:b/>
          <w:lang w:val="fr-FR"/>
        </w:rPr>
      </w:pPr>
      <w:r w:rsidRPr="0079642A">
        <w:rPr>
          <w:b/>
          <w:lang w:val="fr-FR"/>
        </w:rPr>
        <w:tab/>
        <w:t>4.</w:t>
      </w:r>
      <w:r w:rsidRPr="0079642A">
        <w:rPr>
          <w:b/>
          <w:lang w:val="fr-FR"/>
        </w:rPr>
        <w:tab/>
        <w:t>Références à l'ADN dans les Règles de classe des sociétés de classification</w:t>
      </w:r>
    </w:p>
    <w:p w14:paraId="67419207" w14:textId="77777777" w:rsidR="0079642A" w:rsidRPr="0079642A" w:rsidRDefault="0079642A" w:rsidP="0079642A">
      <w:pPr>
        <w:spacing w:after="120"/>
        <w:ind w:left="1134" w:right="1134"/>
        <w:jc w:val="both"/>
        <w:rPr>
          <w:lang w:val="fr-FR"/>
        </w:rPr>
      </w:pPr>
      <w:r w:rsidRPr="0079642A">
        <w:rPr>
          <w:i/>
          <w:lang w:val="fr-FR"/>
        </w:rPr>
        <w:t>Document informel</w:t>
      </w:r>
      <w:r w:rsidRPr="0079642A">
        <w:rPr>
          <w:lang w:val="fr-FR"/>
        </w:rPr>
        <w:t xml:space="preserve">: </w:t>
      </w:r>
      <w:r w:rsidRPr="0079642A">
        <w:rPr>
          <w:lang w:val="fr-FR"/>
        </w:rPr>
        <w:tab/>
      </w:r>
      <w:r w:rsidRPr="0079642A">
        <w:rPr>
          <w:lang w:val="fr-FR"/>
        </w:rPr>
        <w:tab/>
        <w:t>INF.14 (Sociétés de classification recommandées ADN)</w:t>
      </w:r>
    </w:p>
    <w:p w14:paraId="598C0BCE" w14:textId="77777777" w:rsidR="0079642A" w:rsidRPr="0079642A" w:rsidRDefault="0079642A" w:rsidP="0079642A">
      <w:pPr>
        <w:spacing w:after="120"/>
        <w:ind w:left="1134" w:right="1134"/>
        <w:jc w:val="both"/>
        <w:rPr>
          <w:lang w:val="fr-FR"/>
        </w:rPr>
      </w:pPr>
      <w:r w:rsidRPr="0079642A">
        <w:rPr>
          <w:lang w:val="fr-FR"/>
        </w:rPr>
        <w:t>24.</w:t>
      </w:r>
      <w:r w:rsidRPr="0079642A">
        <w:rPr>
          <w:lang w:val="fr-FR"/>
        </w:rPr>
        <w:tab/>
        <w:t>Le Comité de sécurité a remercié les Sociétés de classification recommandées ADN d'avoir donné suite à sa demande d'établir un document établissant une correspondance entre les prescriptions du Règlement annexé à l'ADN et leurs règles de classe.</w:t>
      </w:r>
    </w:p>
    <w:p w14:paraId="6CADC1F0" w14:textId="77777777" w:rsidR="0079642A" w:rsidRDefault="0079642A" w:rsidP="0079642A">
      <w:pPr>
        <w:pStyle w:val="SingleTxtG"/>
        <w:rPr>
          <w:lang w:val="fr-CH"/>
        </w:rPr>
      </w:pPr>
      <w:r w:rsidRPr="0079642A">
        <w:rPr>
          <w:lang w:val="fr-FR"/>
        </w:rPr>
        <w:t>25.</w:t>
      </w:r>
      <w:r w:rsidRPr="0079642A">
        <w:rPr>
          <w:lang w:val="fr-FR"/>
        </w:rPr>
        <w:tab/>
        <w:t>Le représentant de la Fédération de Russie a indiqué que suite à des modifications législatives dans son pays, les règles du Registre maritime et du Registre fluvial devraient être remaniées et que le tableau devrait donc être prochainement adapté en conséquence.</w:t>
      </w:r>
    </w:p>
    <w:p w14:paraId="60F607CD" w14:textId="77777777" w:rsidR="0079642A" w:rsidRPr="0079642A" w:rsidRDefault="0079642A" w:rsidP="0079642A">
      <w:pPr>
        <w:keepNext/>
        <w:keepLines/>
        <w:tabs>
          <w:tab w:val="right" w:pos="851"/>
        </w:tabs>
        <w:spacing w:before="360" w:after="240" w:line="300" w:lineRule="exact"/>
        <w:ind w:left="1134" w:right="1134" w:hanging="1134"/>
        <w:rPr>
          <w:b/>
          <w:sz w:val="28"/>
          <w:lang w:val="fr-FR"/>
        </w:rPr>
      </w:pPr>
      <w:r w:rsidRPr="0079642A">
        <w:rPr>
          <w:b/>
          <w:sz w:val="28"/>
          <w:lang w:val="fr-FR"/>
        </w:rPr>
        <w:tab/>
        <w:t>V.</w:t>
      </w:r>
      <w:r w:rsidRPr="0079642A">
        <w:rPr>
          <w:b/>
          <w:sz w:val="28"/>
          <w:lang w:val="fr-FR"/>
        </w:rPr>
        <w:tab/>
        <w:t>Propositions d’amendements au Règlement annexé à l’ADN (point 4 de l'ordre du jour)</w:t>
      </w:r>
    </w:p>
    <w:p w14:paraId="599627CD" w14:textId="77777777" w:rsidR="0079642A" w:rsidRPr="0079642A" w:rsidRDefault="0079642A" w:rsidP="0079642A">
      <w:pPr>
        <w:keepNext/>
        <w:keepLines/>
        <w:tabs>
          <w:tab w:val="right" w:pos="851"/>
        </w:tabs>
        <w:spacing w:before="360" w:after="240" w:line="270" w:lineRule="exact"/>
        <w:ind w:left="1134" w:right="1134" w:hanging="1134"/>
        <w:rPr>
          <w:b/>
          <w:sz w:val="24"/>
          <w:lang w:val="fr-FR"/>
        </w:rPr>
      </w:pPr>
      <w:r w:rsidRPr="0079642A">
        <w:rPr>
          <w:b/>
          <w:sz w:val="24"/>
          <w:lang w:val="fr-FR"/>
        </w:rPr>
        <w:tab/>
        <w:t xml:space="preserve">A. </w:t>
      </w:r>
      <w:r w:rsidRPr="0079642A">
        <w:rPr>
          <w:b/>
          <w:sz w:val="24"/>
          <w:lang w:val="fr-FR"/>
        </w:rPr>
        <w:tab/>
        <w:t>Travaux de la Réunion commune RID/ADR/ADN</w:t>
      </w:r>
    </w:p>
    <w:p w14:paraId="7081C5A0" w14:textId="77777777" w:rsidR="0079642A" w:rsidRPr="0079642A" w:rsidRDefault="0079642A" w:rsidP="0079642A">
      <w:pPr>
        <w:keepNext/>
        <w:keepLines/>
        <w:tabs>
          <w:tab w:val="right" w:pos="851"/>
        </w:tabs>
        <w:spacing w:before="240" w:after="120" w:line="240" w:lineRule="exact"/>
        <w:ind w:left="1134" w:right="1134" w:hanging="1134"/>
        <w:rPr>
          <w:b/>
          <w:lang w:val="fr-FR"/>
        </w:rPr>
      </w:pPr>
      <w:r w:rsidRPr="0079642A">
        <w:rPr>
          <w:b/>
          <w:lang w:val="fr-FR"/>
        </w:rPr>
        <w:tab/>
        <w:t>1.</w:t>
      </w:r>
      <w:r w:rsidRPr="0079642A">
        <w:rPr>
          <w:b/>
          <w:lang w:val="fr-FR"/>
        </w:rPr>
        <w:tab/>
        <w:t>Nouveaux amendements</w:t>
      </w:r>
    </w:p>
    <w:p w14:paraId="3D878961" w14:textId="77777777" w:rsidR="0079642A" w:rsidRPr="0079642A" w:rsidRDefault="0079642A" w:rsidP="0079642A">
      <w:pPr>
        <w:tabs>
          <w:tab w:val="left" w:pos="3402"/>
        </w:tabs>
        <w:spacing w:after="120"/>
        <w:ind w:left="1134" w:right="1134"/>
        <w:jc w:val="both"/>
        <w:rPr>
          <w:lang w:val="fr-FR"/>
        </w:rPr>
      </w:pPr>
      <w:r w:rsidRPr="0079642A">
        <w:rPr>
          <w:i/>
          <w:lang w:val="fr-FR"/>
        </w:rPr>
        <w:t>Document</w:t>
      </w:r>
      <w:r w:rsidRPr="0079642A">
        <w:rPr>
          <w:lang w:val="fr-FR"/>
        </w:rPr>
        <w:t xml:space="preserve">: </w:t>
      </w:r>
      <w:r w:rsidRPr="0079642A">
        <w:rPr>
          <w:lang w:val="fr-FR"/>
        </w:rPr>
        <w:tab/>
      </w:r>
      <w:r w:rsidRPr="0079642A">
        <w:rPr>
          <w:lang w:val="fr-FR"/>
        </w:rPr>
        <w:tab/>
        <w:t>ECE/TRANS/WP.15/AC.2/2016/28 (Secrétariat)</w:t>
      </w:r>
    </w:p>
    <w:p w14:paraId="13AE2AA1" w14:textId="77777777" w:rsidR="0079642A" w:rsidRPr="0079642A" w:rsidRDefault="0079642A" w:rsidP="0079642A">
      <w:pPr>
        <w:spacing w:after="120"/>
        <w:ind w:left="1134" w:right="1134"/>
        <w:jc w:val="both"/>
        <w:rPr>
          <w:lang w:val="fr-FR"/>
        </w:rPr>
      </w:pPr>
      <w:r w:rsidRPr="0079642A">
        <w:rPr>
          <w:i/>
          <w:lang w:val="fr-FR"/>
        </w:rPr>
        <w:t>Document informel</w:t>
      </w:r>
      <w:r w:rsidRPr="0079642A">
        <w:rPr>
          <w:lang w:val="fr-FR"/>
        </w:rPr>
        <w:t xml:space="preserve">: </w:t>
      </w:r>
      <w:r w:rsidRPr="0079642A">
        <w:rPr>
          <w:lang w:val="fr-FR"/>
        </w:rPr>
        <w:tab/>
      </w:r>
      <w:r w:rsidRPr="0079642A">
        <w:rPr>
          <w:lang w:val="fr-FR"/>
        </w:rPr>
        <w:tab/>
        <w:t>INF. 23 (Secrétariat)</w:t>
      </w:r>
    </w:p>
    <w:p w14:paraId="1BA6148B" w14:textId="2F37DB2F" w:rsidR="0079642A" w:rsidRPr="0079642A" w:rsidRDefault="0079642A" w:rsidP="0079642A">
      <w:pPr>
        <w:spacing w:after="120"/>
        <w:ind w:left="1134" w:right="1134"/>
        <w:jc w:val="both"/>
        <w:rPr>
          <w:lang w:val="fr-FR"/>
        </w:rPr>
      </w:pPr>
      <w:r w:rsidRPr="0079642A">
        <w:rPr>
          <w:lang w:val="fr-FR"/>
        </w:rPr>
        <w:t>26.</w:t>
      </w:r>
      <w:r w:rsidRPr="0079642A">
        <w:rPr>
          <w:lang w:val="fr-FR"/>
        </w:rPr>
        <w:tab/>
        <w:t>Le Comité de sécurité a adopté les amendements estimés nécessaires pour l'harmonisation avec les amendements au RID et à l'ADR qui doivent entrer en vigueur le 1</w:t>
      </w:r>
      <w:r w:rsidRPr="0079642A">
        <w:rPr>
          <w:vertAlign w:val="superscript"/>
          <w:lang w:val="fr-FR"/>
        </w:rPr>
        <w:t>er</w:t>
      </w:r>
      <w:r w:rsidRPr="0079642A">
        <w:rPr>
          <w:lang w:val="fr-FR"/>
        </w:rPr>
        <w:t xml:space="preserve"> janvier 2017 avec quelques modifications (voir annexe</w:t>
      </w:r>
      <w:r w:rsidR="00C364E2">
        <w:rPr>
          <w:lang w:val="fr-FR"/>
        </w:rPr>
        <w:t xml:space="preserve"> I</w:t>
      </w:r>
      <w:r w:rsidR="00C364E2" w:rsidRPr="0079642A">
        <w:rPr>
          <w:lang w:val="fr-FR"/>
        </w:rPr>
        <w:t>).</w:t>
      </w:r>
    </w:p>
    <w:p w14:paraId="4D6ED8DC" w14:textId="77777777" w:rsidR="0079642A" w:rsidRPr="0079642A" w:rsidRDefault="0079642A" w:rsidP="0079642A">
      <w:pPr>
        <w:keepNext/>
        <w:keepLines/>
        <w:tabs>
          <w:tab w:val="right" w:pos="851"/>
        </w:tabs>
        <w:spacing w:before="240" w:after="120" w:line="240" w:lineRule="exact"/>
        <w:ind w:left="1134" w:right="1134" w:hanging="1134"/>
        <w:rPr>
          <w:b/>
          <w:lang w:val="fr-FR"/>
        </w:rPr>
      </w:pPr>
      <w:r w:rsidRPr="0079642A">
        <w:rPr>
          <w:b/>
          <w:lang w:val="fr-FR"/>
        </w:rPr>
        <w:tab/>
        <w:t>2.</w:t>
      </w:r>
      <w:r w:rsidRPr="0079642A">
        <w:rPr>
          <w:b/>
          <w:lang w:val="fr-FR"/>
        </w:rPr>
        <w:tab/>
        <w:t>Corrections aux amendements précédemment adoptés (ECE/ADN/36)</w:t>
      </w:r>
    </w:p>
    <w:p w14:paraId="30824AE3" w14:textId="77777777" w:rsidR="0079642A" w:rsidRPr="0079642A" w:rsidRDefault="0079642A" w:rsidP="0079642A">
      <w:pPr>
        <w:tabs>
          <w:tab w:val="left" w:pos="3402"/>
        </w:tabs>
        <w:spacing w:after="120"/>
        <w:ind w:left="1134" w:right="1134"/>
        <w:jc w:val="both"/>
        <w:rPr>
          <w:lang w:val="fr-FR"/>
        </w:rPr>
      </w:pPr>
      <w:r w:rsidRPr="0079642A">
        <w:rPr>
          <w:i/>
          <w:lang w:val="fr-FR"/>
        </w:rPr>
        <w:t>Document</w:t>
      </w:r>
      <w:r w:rsidRPr="0079642A">
        <w:rPr>
          <w:lang w:val="fr-FR"/>
        </w:rPr>
        <w:t xml:space="preserve">: </w:t>
      </w:r>
      <w:r w:rsidRPr="0079642A">
        <w:rPr>
          <w:lang w:val="fr-FR"/>
        </w:rPr>
        <w:tab/>
      </w:r>
      <w:r w:rsidRPr="0079642A">
        <w:rPr>
          <w:lang w:val="fr-FR"/>
        </w:rPr>
        <w:tab/>
        <w:t>ECE/TRANS/WP.15/AC.2/2016/31 (Secrétariat)</w:t>
      </w:r>
    </w:p>
    <w:p w14:paraId="117FAD93" w14:textId="77777777" w:rsidR="0079642A" w:rsidRPr="0079642A" w:rsidRDefault="0079642A" w:rsidP="0079642A">
      <w:pPr>
        <w:spacing w:after="120"/>
        <w:ind w:left="1134" w:right="1134"/>
        <w:jc w:val="both"/>
        <w:rPr>
          <w:lang w:val="fr-FR"/>
        </w:rPr>
      </w:pPr>
      <w:r w:rsidRPr="0079642A">
        <w:rPr>
          <w:i/>
          <w:lang w:val="fr-FR"/>
        </w:rPr>
        <w:t>Document informel</w:t>
      </w:r>
      <w:r w:rsidRPr="0079642A">
        <w:rPr>
          <w:lang w:val="fr-FR"/>
        </w:rPr>
        <w:t xml:space="preserve">: </w:t>
      </w:r>
      <w:r w:rsidRPr="0079642A">
        <w:rPr>
          <w:lang w:val="fr-FR"/>
        </w:rPr>
        <w:tab/>
      </w:r>
      <w:r w:rsidRPr="0079642A">
        <w:rPr>
          <w:lang w:val="fr-FR"/>
        </w:rPr>
        <w:tab/>
        <w:t>INF. 24 (Secrétariat)</w:t>
      </w:r>
    </w:p>
    <w:p w14:paraId="6A32A256" w14:textId="0CE05E1D" w:rsidR="0079642A" w:rsidRPr="0079642A" w:rsidRDefault="0079642A" w:rsidP="0079642A">
      <w:pPr>
        <w:spacing w:after="120"/>
        <w:ind w:left="1134" w:right="1134"/>
        <w:jc w:val="both"/>
        <w:rPr>
          <w:lang w:val="fr-FR"/>
        </w:rPr>
      </w:pPr>
      <w:r w:rsidRPr="0079642A">
        <w:rPr>
          <w:lang w:val="fr-FR"/>
        </w:rPr>
        <w:t>27.</w:t>
      </w:r>
      <w:r w:rsidRPr="0079642A">
        <w:rPr>
          <w:lang w:val="fr-FR"/>
        </w:rPr>
        <w:tab/>
        <w:t xml:space="preserve">Le Comité de sécurité a adopté les propositions de correction au document ECE/ADN/36 (voir ECE/ADN/36/Corr.1), liées à des erreurs ou omissions d'amendements de conséquence (voir annexe </w:t>
      </w:r>
      <w:r w:rsidR="00C364E2">
        <w:rPr>
          <w:lang w:val="fr-FR"/>
        </w:rPr>
        <w:t>II</w:t>
      </w:r>
      <w:r w:rsidR="00C364E2" w:rsidRPr="0079642A">
        <w:rPr>
          <w:lang w:val="fr-FR"/>
        </w:rPr>
        <w:t xml:space="preserve">). </w:t>
      </w:r>
      <w:r w:rsidRPr="0079642A">
        <w:rPr>
          <w:lang w:val="fr-FR"/>
        </w:rPr>
        <w:t>Il a estimé que ces erreurs ou omissions devraient être corrigées dès l'entrée en vigueur des amendements concernés et a suggéré que le Comité d'administration demande d'engager une procédure de correction dès que les amendements auront été réputés acceptés (en principe le 1</w:t>
      </w:r>
      <w:r w:rsidRPr="0079642A">
        <w:rPr>
          <w:vertAlign w:val="superscript"/>
          <w:lang w:val="fr-FR"/>
        </w:rPr>
        <w:t>er</w:t>
      </w:r>
      <w:r w:rsidRPr="0079642A">
        <w:rPr>
          <w:lang w:val="fr-FR"/>
        </w:rPr>
        <w:t xml:space="preserve"> octobre 2016).</w:t>
      </w:r>
    </w:p>
    <w:p w14:paraId="338AB774" w14:textId="77777777" w:rsidR="0079642A" w:rsidRPr="0079642A" w:rsidRDefault="0079642A" w:rsidP="0079642A">
      <w:pPr>
        <w:keepNext/>
        <w:keepLines/>
        <w:tabs>
          <w:tab w:val="right" w:pos="851"/>
        </w:tabs>
        <w:spacing w:before="360" w:after="240" w:line="270" w:lineRule="exact"/>
        <w:ind w:left="1134" w:right="1134" w:hanging="1134"/>
        <w:rPr>
          <w:b/>
          <w:sz w:val="24"/>
          <w:lang w:val="fr-FR"/>
        </w:rPr>
      </w:pPr>
      <w:r w:rsidRPr="0079642A">
        <w:rPr>
          <w:b/>
          <w:sz w:val="24"/>
          <w:lang w:val="fr-FR"/>
        </w:rPr>
        <w:tab/>
        <w:t>B.</w:t>
      </w:r>
      <w:r w:rsidRPr="0079642A">
        <w:rPr>
          <w:b/>
          <w:sz w:val="24"/>
          <w:lang w:val="fr-FR"/>
        </w:rPr>
        <w:tab/>
        <w:t>Autres propositions d'amendements</w:t>
      </w:r>
    </w:p>
    <w:p w14:paraId="6BAC9A6E" w14:textId="77777777" w:rsidR="0079642A" w:rsidRPr="0079642A" w:rsidRDefault="0079642A" w:rsidP="0079642A">
      <w:pPr>
        <w:keepNext/>
        <w:keepLines/>
        <w:tabs>
          <w:tab w:val="right" w:pos="851"/>
        </w:tabs>
        <w:spacing w:before="240" w:after="120" w:line="240" w:lineRule="exact"/>
        <w:ind w:left="1134" w:right="1134" w:hanging="1134"/>
        <w:rPr>
          <w:b/>
          <w:lang w:val="fr-FR"/>
        </w:rPr>
      </w:pPr>
      <w:r w:rsidRPr="0079642A">
        <w:rPr>
          <w:b/>
          <w:lang w:val="fr-FR"/>
        </w:rPr>
        <w:tab/>
        <w:t>1.</w:t>
      </w:r>
      <w:r w:rsidRPr="0079642A">
        <w:rPr>
          <w:b/>
          <w:lang w:val="fr-FR"/>
        </w:rPr>
        <w:tab/>
        <w:t>Actualisation d'un renvoi normatif au 9.3.3.21.5 (c)</w:t>
      </w:r>
    </w:p>
    <w:p w14:paraId="57AD5E21" w14:textId="77777777" w:rsidR="0079642A" w:rsidRPr="0079642A" w:rsidRDefault="0079642A" w:rsidP="0079642A">
      <w:pPr>
        <w:spacing w:after="120"/>
        <w:ind w:left="1134" w:right="1134"/>
        <w:jc w:val="both"/>
        <w:rPr>
          <w:lang w:val="fr-FR"/>
        </w:rPr>
      </w:pPr>
      <w:r w:rsidRPr="0079642A">
        <w:rPr>
          <w:i/>
          <w:lang w:val="fr-FR"/>
        </w:rPr>
        <w:t>Document</w:t>
      </w:r>
      <w:r w:rsidRPr="0079642A">
        <w:rPr>
          <w:lang w:val="fr-FR"/>
        </w:rPr>
        <w:t xml:space="preserve">: </w:t>
      </w:r>
      <w:r w:rsidRPr="0079642A">
        <w:rPr>
          <w:lang w:val="fr-FR"/>
        </w:rPr>
        <w:tab/>
      </w:r>
      <w:r w:rsidRPr="0079642A">
        <w:rPr>
          <w:lang w:val="fr-FR"/>
        </w:rPr>
        <w:tab/>
        <w:t>ECE/TRANS/WP.15/AC.2/2016/29 (CCNR)</w:t>
      </w:r>
    </w:p>
    <w:p w14:paraId="3100EEAE" w14:textId="16872F51" w:rsidR="0079642A" w:rsidRPr="0079642A" w:rsidRDefault="0079642A" w:rsidP="0079642A">
      <w:pPr>
        <w:spacing w:after="120"/>
        <w:ind w:left="1134" w:right="1134"/>
        <w:jc w:val="both"/>
        <w:rPr>
          <w:lang w:val="fr-FR"/>
        </w:rPr>
      </w:pPr>
      <w:r w:rsidRPr="0079642A">
        <w:rPr>
          <w:lang w:val="fr-FR"/>
        </w:rPr>
        <w:t>28.</w:t>
      </w:r>
      <w:r w:rsidRPr="0079642A">
        <w:rPr>
          <w:lang w:val="fr-FR"/>
        </w:rPr>
        <w:tab/>
        <w:t>Le Comité de sécurité a noté que le renvoi à la norme EN 12827:1996 au 9.3.2.21.5 (c) avait été remplacé par un renvoi à la norme mise à jour EN 12827:1999 dans la version 2015 de l'ADN. Cet amendement aurait dû être accompagné d'une modification parallèle au 9.3.3.21.5 (c), qui a été omise. Le Comité de sécurité recommande donc au Comité d'administration de corriger cette omission en incluant l'amendement proposé dans la liste supplémentaire d'amendements devant entrer en vigueur le 1</w:t>
      </w:r>
      <w:r w:rsidRPr="0079642A">
        <w:rPr>
          <w:vertAlign w:val="superscript"/>
          <w:lang w:val="fr-FR"/>
        </w:rPr>
        <w:t>er</w:t>
      </w:r>
      <w:r w:rsidRPr="0079642A">
        <w:rPr>
          <w:lang w:val="fr-FR"/>
        </w:rPr>
        <w:t xml:space="preserve"> janvier 2017, aux fins d'harmonisation et de cohérence (voir annexe</w:t>
      </w:r>
      <w:r w:rsidR="00C364E2">
        <w:rPr>
          <w:lang w:val="fr-FR"/>
        </w:rPr>
        <w:t>I</w:t>
      </w:r>
      <w:r w:rsidR="00C364E2" w:rsidRPr="0079642A">
        <w:rPr>
          <w:lang w:val="fr-FR"/>
        </w:rPr>
        <w:t>).</w:t>
      </w:r>
    </w:p>
    <w:p w14:paraId="0BD1691F" w14:textId="77777777" w:rsidR="0079642A" w:rsidRPr="0079642A" w:rsidRDefault="0079642A" w:rsidP="0079642A">
      <w:pPr>
        <w:keepNext/>
        <w:keepLines/>
        <w:tabs>
          <w:tab w:val="right" w:pos="851"/>
        </w:tabs>
        <w:spacing w:before="240" w:after="120" w:line="240" w:lineRule="exact"/>
        <w:ind w:left="1134" w:right="1134" w:hanging="1134"/>
        <w:rPr>
          <w:b/>
          <w:lang w:val="fr-FR"/>
        </w:rPr>
      </w:pPr>
      <w:r w:rsidRPr="0079642A">
        <w:rPr>
          <w:b/>
          <w:lang w:val="fr-FR"/>
        </w:rPr>
        <w:tab/>
        <w:t>2.</w:t>
      </w:r>
      <w:r w:rsidRPr="0079642A">
        <w:rPr>
          <w:b/>
          <w:lang w:val="fr-FR"/>
        </w:rPr>
        <w:tab/>
        <w:t>Nom et description du No. ONU 3264 au tableau C</w:t>
      </w:r>
    </w:p>
    <w:p w14:paraId="7BBA90EA" w14:textId="77777777" w:rsidR="0079642A" w:rsidRPr="0079642A" w:rsidRDefault="0079642A" w:rsidP="0079642A">
      <w:pPr>
        <w:spacing w:after="120"/>
        <w:ind w:left="1134" w:right="1134"/>
        <w:jc w:val="both"/>
        <w:rPr>
          <w:lang w:val="fr-FR"/>
        </w:rPr>
      </w:pPr>
      <w:r w:rsidRPr="0079642A">
        <w:rPr>
          <w:i/>
          <w:lang w:val="fr-FR"/>
        </w:rPr>
        <w:t>Document</w:t>
      </w:r>
      <w:r w:rsidRPr="0079642A">
        <w:rPr>
          <w:lang w:val="fr-FR"/>
        </w:rPr>
        <w:t xml:space="preserve">: </w:t>
      </w:r>
      <w:r w:rsidRPr="0079642A">
        <w:rPr>
          <w:lang w:val="fr-FR"/>
        </w:rPr>
        <w:tab/>
      </w:r>
      <w:r w:rsidRPr="0079642A">
        <w:rPr>
          <w:lang w:val="fr-FR"/>
        </w:rPr>
        <w:tab/>
        <w:t>ECE/TRANS/WP.15/AC.2/2016/37 (Allemagne)</w:t>
      </w:r>
    </w:p>
    <w:p w14:paraId="3F566C3A" w14:textId="5B2EF36B" w:rsidR="0079642A" w:rsidRPr="0079642A" w:rsidRDefault="0079642A" w:rsidP="0079642A">
      <w:pPr>
        <w:spacing w:after="120"/>
        <w:ind w:left="1134" w:right="1134"/>
        <w:jc w:val="both"/>
        <w:rPr>
          <w:lang w:val="fr-FR"/>
        </w:rPr>
      </w:pPr>
      <w:r w:rsidRPr="0079642A">
        <w:rPr>
          <w:lang w:val="fr-FR"/>
        </w:rPr>
        <w:t>29.</w:t>
      </w:r>
      <w:r w:rsidRPr="0079642A">
        <w:rPr>
          <w:lang w:val="fr-FR"/>
        </w:rPr>
        <w:tab/>
        <w:t>Le Comité de sécurité a confirmé que le nom et la description prévues pour les 4</w:t>
      </w:r>
      <w:r w:rsidRPr="0079642A">
        <w:rPr>
          <w:vertAlign w:val="superscript"/>
          <w:lang w:val="fr-FR"/>
        </w:rPr>
        <w:t>ème</w:t>
      </w:r>
      <w:r w:rsidRPr="0079642A">
        <w:rPr>
          <w:lang w:val="fr-FR"/>
        </w:rPr>
        <w:t>, 5</w:t>
      </w:r>
      <w:r w:rsidRPr="0079642A">
        <w:rPr>
          <w:vertAlign w:val="superscript"/>
          <w:lang w:val="fr-FR"/>
        </w:rPr>
        <w:t>ème</w:t>
      </w:r>
      <w:r w:rsidRPr="0079642A">
        <w:rPr>
          <w:lang w:val="fr-FR"/>
        </w:rPr>
        <w:t>, et 6</w:t>
      </w:r>
      <w:r w:rsidRPr="0079642A">
        <w:rPr>
          <w:vertAlign w:val="superscript"/>
          <w:lang w:val="fr-FR"/>
        </w:rPr>
        <w:t>ème</w:t>
      </w:r>
      <w:r w:rsidRPr="0079642A">
        <w:rPr>
          <w:lang w:val="fr-FR"/>
        </w:rPr>
        <w:t xml:space="preserve"> rubriques pour le No. ONU 3264 doivent être corrigées pour être alignés sur la version allemande qui fait référence à des solutions aqueuses d'acide phosphorique et d'acide nitrique et non pas de solutions aqueuses d'acide phosphorique et d'acide citrique (voir annexe</w:t>
      </w:r>
      <w:r w:rsidR="00C364E2">
        <w:rPr>
          <w:lang w:val="fr-FR"/>
        </w:rPr>
        <w:t>IV</w:t>
      </w:r>
      <w:r w:rsidR="00C364E2" w:rsidRPr="0079642A">
        <w:rPr>
          <w:lang w:val="fr-FR"/>
        </w:rPr>
        <w:t xml:space="preserve">). </w:t>
      </w:r>
      <w:r w:rsidRPr="0079642A">
        <w:rPr>
          <w:lang w:val="fr-FR"/>
        </w:rPr>
        <w:t>Ces nom et description étaient correctes dans la version originale de l'accord et ont été modifiés par la suite probablement du fait d'une erreur typographique.</w:t>
      </w:r>
    </w:p>
    <w:p w14:paraId="7182B36D" w14:textId="77777777" w:rsidR="0079642A" w:rsidRPr="0079642A" w:rsidRDefault="0079642A" w:rsidP="0079642A">
      <w:pPr>
        <w:keepNext/>
        <w:keepLines/>
        <w:tabs>
          <w:tab w:val="right" w:pos="851"/>
        </w:tabs>
        <w:spacing w:before="240" w:after="120" w:line="240" w:lineRule="exact"/>
        <w:ind w:left="1134" w:right="1134" w:hanging="1134"/>
        <w:rPr>
          <w:b/>
          <w:lang w:val="fr-FR"/>
        </w:rPr>
      </w:pPr>
      <w:r w:rsidRPr="0079642A">
        <w:rPr>
          <w:b/>
          <w:lang w:val="fr-FR"/>
        </w:rPr>
        <w:tab/>
        <w:t>3.</w:t>
      </w:r>
      <w:r w:rsidRPr="0079642A">
        <w:rPr>
          <w:b/>
          <w:lang w:val="fr-FR"/>
        </w:rPr>
        <w:tab/>
        <w:t>Paragraphes 7.1.4.1.1 et 7.1.4.1.2</w:t>
      </w:r>
    </w:p>
    <w:p w14:paraId="3E2A4BF1" w14:textId="77777777" w:rsidR="0079642A" w:rsidRPr="0079642A" w:rsidRDefault="0079642A" w:rsidP="0079642A">
      <w:pPr>
        <w:spacing w:after="120"/>
        <w:ind w:left="1134" w:right="1134"/>
        <w:jc w:val="both"/>
        <w:rPr>
          <w:lang w:val="fr-FR"/>
        </w:rPr>
      </w:pPr>
      <w:r w:rsidRPr="0079642A">
        <w:rPr>
          <w:i/>
          <w:lang w:val="fr-FR"/>
        </w:rPr>
        <w:t>Document</w:t>
      </w:r>
      <w:r w:rsidRPr="0079642A">
        <w:rPr>
          <w:lang w:val="fr-FR"/>
        </w:rPr>
        <w:t xml:space="preserve">: </w:t>
      </w:r>
      <w:r w:rsidRPr="0079642A">
        <w:rPr>
          <w:lang w:val="fr-FR"/>
        </w:rPr>
        <w:tab/>
      </w:r>
      <w:r w:rsidRPr="0079642A">
        <w:rPr>
          <w:lang w:val="fr-FR"/>
        </w:rPr>
        <w:tab/>
        <w:t>ECE/TRANS/WP.15/AC.2/2016/39 (UENF, ERSTU et OEB)</w:t>
      </w:r>
    </w:p>
    <w:p w14:paraId="77B03364" w14:textId="77777777" w:rsidR="0079642A" w:rsidRPr="00AB680B" w:rsidRDefault="0079642A" w:rsidP="0079642A">
      <w:pPr>
        <w:spacing w:after="120"/>
        <w:ind w:left="1134" w:right="1134"/>
        <w:jc w:val="both"/>
        <w:rPr>
          <w:spacing w:val="-2"/>
          <w:lang w:val="fr-FR"/>
        </w:rPr>
      </w:pPr>
      <w:r w:rsidRPr="00AB680B">
        <w:rPr>
          <w:spacing w:val="-2"/>
          <w:lang w:val="fr-FR"/>
        </w:rPr>
        <w:t>30.</w:t>
      </w:r>
      <w:r w:rsidRPr="00AB680B">
        <w:rPr>
          <w:spacing w:val="-2"/>
          <w:lang w:val="fr-FR"/>
        </w:rPr>
        <w:tab/>
        <w:t>Il a été jugé préférable que les modifications proposées soient d'abord discutées par un groupe de travail informel qui sera organisé par les auteurs de la proposition. Les représentant de l'Allemagne, de l'Autriche et des Pays-Bas ont indiqué qu'ils souhaitaient participer.</w:t>
      </w:r>
    </w:p>
    <w:p w14:paraId="3DB0712C" w14:textId="77777777" w:rsidR="0079642A" w:rsidRPr="0079642A" w:rsidRDefault="0079642A" w:rsidP="0079642A">
      <w:pPr>
        <w:keepNext/>
        <w:keepLines/>
        <w:tabs>
          <w:tab w:val="right" w:pos="851"/>
        </w:tabs>
        <w:spacing w:before="240" w:after="120" w:line="240" w:lineRule="exact"/>
        <w:ind w:left="1134" w:right="1134" w:hanging="1134"/>
        <w:rPr>
          <w:b/>
          <w:lang w:val="fr-FR"/>
        </w:rPr>
      </w:pPr>
      <w:r w:rsidRPr="0079642A">
        <w:rPr>
          <w:b/>
          <w:lang w:val="fr-FR"/>
        </w:rPr>
        <w:tab/>
        <w:t>4.</w:t>
      </w:r>
      <w:r w:rsidRPr="0079642A">
        <w:rPr>
          <w:b/>
          <w:lang w:val="fr-FR"/>
        </w:rPr>
        <w:tab/>
        <w:t>Elaboration de manuels de stabilité et de programmes de stabilité</w:t>
      </w:r>
    </w:p>
    <w:p w14:paraId="34F289EA" w14:textId="77777777" w:rsidR="0079642A" w:rsidRPr="0079642A" w:rsidRDefault="0079642A" w:rsidP="0079642A">
      <w:pPr>
        <w:spacing w:after="120"/>
        <w:ind w:left="1134" w:right="1134"/>
        <w:jc w:val="both"/>
        <w:rPr>
          <w:lang w:val="fr-FR"/>
        </w:rPr>
      </w:pPr>
      <w:r w:rsidRPr="0079642A">
        <w:rPr>
          <w:i/>
          <w:lang w:val="fr-FR"/>
        </w:rPr>
        <w:t>Document</w:t>
      </w:r>
      <w:r w:rsidRPr="0079642A">
        <w:rPr>
          <w:lang w:val="fr-FR"/>
        </w:rPr>
        <w:t xml:space="preserve">: </w:t>
      </w:r>
      <w:r w:rsidRPr="0079642A">
        <w:rPr>
          <w:lang w:val="fr-FR"/>
        </w:rPr>
        <w:tab/>
      </w:r>
      <w:r w:rsidRPr="0079642A">
        <w:rPr>
          <w:lang w:val="fr-FR"/>
        </w:rPr>
        <w:tab/>
        <w:t>ECE/TRANS/WP.15/AC.2/2016/40 (UENF, ERSTU et OEB)</w:t>
      </w:r>
    </w:p>
    <w:p w14:paraId="57A1A32F" w14:textId="77777777" w:rsidR="0079642A" w:rsidRPr="0079642A" w:rsidRDefault="0079642A" w:rsidP="0079642A">
      <w:pPr>
        <w:spacing w:after="120"/>
        <w:ind w:left="1134" w:right="1134"/>
        <w:jc w:val="both"/>
        <w:rPr>
          <w:lang w:val="fr-FR"/>
        </w:rPr>
      </w:pPr>
      <w:r w:rsidRPr="0079642A">
        <w:rPr>
          <w:lang w:val="fr-FR"/>
        </w:rPr>
        <w:t>31.</w:t>
      </w:r>
      <w:r w:rsidRPr="0079642A">
        <w:rPr>
          <w:lang w:val="fr-FR"/>
        </w:rPr>
        <w:tab/>
        <w:t>Ce document n'a pas été discuté, une solution ayant été trouvée au travers du nouvel accord multilatéral M 016 destiné à remplacer les accords M 014 et M 015.</w:t>
      </w:r>
    </w:p>
    <w:p w14:paraId="6EFE1F5B" w14:textId="77777777" w:rsidR="0079642A" w:rsidRPr="0079642A" w:rsidRDefault="0079642A" w:rsidP="0079642A">
      <w:pPr>
        <w:spacing w:after="120"/>
        <w:ind w:left="1134" w:right="1134"/>
        <w:jc w:val="both"/>
        <w:rPr>
          <w:lang w:val="fr-FR"/>
        </w:rPr>
      </w:pPr>
      <w:r w:rsidRPr="0079642A">
        <w:rPr>
          <w:lang w:val="fr-FR"/>
        </w:rPr>
        <w:t>32.</w:t>
      </w:r>
      <w:r w:rsidRPr="0079642A">
        <w:rPr>
          <w:lang w:val="fr-FR"/>
        </w:rPr>
        <w:tab/>
        <w:t>Un membre du secrétariat a souligné que les parties contractantes souhaitant révoquer d'anciens accords multilatéraux (comme les accords M 014 et M 015) doivent transmettre la révocation sous forme officielle, c'est-à-dire par lettre officielle signée par l'autorité compétente pour signer les accords multilatéraux.</w:t>
      </w:r>
    </w:p>
    <w:p w14:paraId="2605EBBC" w14:textId="77777777" w:rsidR="0079642A" w:rsidRPr="0079642A" w:rsidRDefault="0079642A" w:rsidP="0079642A">
      <w:pPr>
        <w:keepNext/>
        <w:keepLines/>
        <w:tabs>
          <w:tab w:val="right" w:pos="851"/>
        </w:tabs>
        <w:spacing w:before="240" w:after="120" w:line="240" w:lineRule="exact"/>
        <w:ind w:left="1134" w:right="1134" w:hanging="1134"/>
        <w:rPr>
          <w:b/>
          <w:lang w:val="fr-FR"/>
        </w:rPr>
      </w:pPr>
      <w:r w:rsidRPr="0079642A">
        <w:rPr>
          <w:b/>
          <w:lang w:val="fr-FR"/>
        </w:rPr>
        <w:tab/>
        <w:t>5.</w:t>
      </w:r>
      <w:r w:rsidRPr="0079642A">
        <w:rPr>
          <w:b/>
          <w:lang w:val="fr-FR"/>
        </w:rPr>
        <w:tab/>
        <w:t>Matériaux de construction</w:t>
      </w:r>
    </w:p>
    <w:p w14:paraId="4C314092" w14:textId="77777777" w:rsidR="0079642A" w:rsidRPr="0079642A" w:rsidRDefault="0079642A" w:rsidP="0079642A">
      <w:pPr>
        <w:spacing w:after="120"/>
        <w:ind w:left="1134" w:right="1134"/>
        <w:jc w:val="both"/>
        <w:rPr>
          <w:lang w:val="fr-FR"/>
        </w:rPr>
      </w:pPr>
      <w:r w:rsidRPr="0079642A">
        <w:rPr>
          <w:i/>
          <w:lang w:val="fr-FR"/>
        </w:rPr>
        <w:t>Document</w:t>
      </w:r>
      <w:r w:rsidRPr="0079642A">
        <w:rPr>
          <w:lang w:val="fr-FR"/>
        </w:rPr>
        <w:t xml:space="preserve">: </w:t>
      </w:r>
      <w:r w:rsidRPr="0079642A">
        <w:rPr>
          <w:lang w:val="fr-FR"/>
        </w:rPr>
        <w:tab/>
      </w:r>
      <w:r w:rsidRPr="0079642A">
        <w:rPr>
          <w:lang w:val="fr-FR"/>
        </w:rPr>
        <w:tab/>
        <w:t>ECE/TRANS/WP.15/AC.2/2016/41 (UENF, ERSTU et OEB)</w:t>
      </w:r>
    </w:p>
    <w:p w14:paraId="18870080" w14:textId="77777777" w:rsidR="0079642A" w:rsidRPr="0079642A" w:rsidRDefault="0079642A" w:rsidP="0079642A">
      <w:pPr>
        <w:spacing w:after="120"/>
        <w:ind w:left="1134" w:right="1134"/>
        <w:jc w:val="both"/>
        <w:rPr>
          <w:lang w:val="fr-FR"/>
        </w:rPr>
      </w:pPr>
      <w:r w:rsidRPr="0079642A">
        <w:rPr>
          <w:lang w:val="fr-FR"/>
        </w:rPr>
        <w:t>33.</w:t>
      </w:r>
      <w:r w:rsidRPr="0079642A">
        <w:rPr>
          <w:lang w:val="fr-FR"/>
        </w:rPr>
        <w:tab/>
        <w:t>Le Comité de sécurité était favorable en général aux propositions mais les auteurs ont été invités à soumettre un nouveau document à la prochaine session pour tenir compte de divers commentaires.</w:t>
      </w:r>
    </w:p>
    <w:p w14:paraId="0E2AF1B7" w14:textId="77777777" w:rsidR="0079642A" w:rsidRPr="0079642A" w:rsidRDefault="0079642A" w:rsidP="00AB680B">
      <w:pPr>
        <w:tabs>
          <w:tab w:val="right" w:pos="851"/>
        </w:tabs>
        <w:spacing w:before="240" w:after="120" w:line="240" w:lineRule="exact"/>
        <w:ind w:left="1134" w:right="1134" w:hanging="1134"/>
        <w:rPr>
          <w:b/>
          <w:lang w:val="fr-FR"/>
        </w:rPr>
      </w:pPr>
      <w:r w:rsidRPr="0079642A">
        <w:rPr>
          <w:b/>
          <w:lang w:val="fr-FR"/>
        </w:rPr>
        <w:tab/>
        <w:t>6.</w:t>
      </w:r>
      <w:r w:rsidRPr="0079642A">
        <w:rPr>
          <w:b/>
          <w:lang w:val="fr-FR"/>
        </w:rPr>
        <w:tab/>
        <w:t>Douche et installation pour le rinçage des yeux et du visage</w:t>
      </w:r>
    </w:p>
    <w:p w14:paraId="2087AA56" w14:textId="77777777" w:rsidR="0079642A" w:rsidRPr="0079642A" w:rsidRDefault="0079642A" w:rsidP="00AB680B">
      <w:pPr>
        <w:tabs>
          <w:tab w:val="left" w:pos="3402"/>
        </w:tabs>
        <w:spacing w:after="120"/>
        <w:ind w:left="3402" w:right="1134" w:hanging="2268"/>
        <w:jc w:val="both"/>
        <w:rPr>
          <w:lang w:val="fr-FR"/>
        </w:rPr>
      </w:pPr>
      <w:r w:rsidRPr="0079642A">
        <w:rPr>
          <w:i/>
          <w:lang w:val="fr-FR"/>
        </w:rPr>
        <w:t>Document</w:t>
      </w:r>
      <w:r w:rsidRPr="0079642A">
        <w:rPr>
          <w:lang w:val="fr-FR"/>
        </w:rPr>
        <w:t xml:space="preserve">: </w:t>
      </w:r>
      <w:r w:rsidRPr="0079642A">
        <w:rPr>
          <w:lang w:val="fr-FR"/>
        </w:rPr>
        <w:tab/>
      </w:r>
      <w:r w:rsidRPr="0079642A">
        <w:rPr>
          <w:lang w:val="fr-FR"/>
        </w:rPr>
        <w:tab/>
        <w:t>ECE/TRANS/WP.15/AC.2/2016/43 (Sociétés de classification recommandées ADN)</w:t>
      </w:r>
    </w:p>
    <w:p w14:paraId="0F9E6935" w14:textId="77777777" w:rsidR="0079642A" w:rsidRPr="0079642A" w:rsidRDefault="0079642A" w:rsidP="00AB680B">
      <w:pPr>
        <w:spacing w:after="120"/>
        <w:ind w:left="1134" w:right="1134"/>
        <w:jc w:val="both"/>
        <w:rPr>
          <w:lang w:val="fr-FR"/>
        </w:rPr>
      </w:pPr>
      <w:r w:rsidRPr="0079642A">
        <w:rPr>
          <w:lang w:val="fr-FR"/>
        </w:rPr>
        <w:t>34.</w:t>
      </w:r>
      <w:r w:rsidRPr="0079642A">
        <w:rPr>
          <w:lang w:val="fr-FR"/>
        </w:rPr>
        <w:tab/>
        <w:t>Une nouvelle proposition devrait être soumise à la prochaine session à la lumière des discussions.</w:t>
      </w:r>
    </w:p>
    <w:p w14:paraId="4B36C010" w14:textId="77777777" w:rsidR="0079642A" w:rsidRPr="0079642A" w:rsidRDefault="0079642A" w:rsidP="0079642A">
      <w:pPr>
        <w:keepNext/>
        <w:keepLines/>
        <w:tabs>
          <w:tab w:val="right" w:pos="851"/>
        </w:tabs>
        <w:spacing w:before="240" w:after="120" w:line="240" w:lineRule="exact"/>
        <w:ind w:left="1134" w:right="1134" w:hanging="1134"/>
        <w:rPr>
          <w:b/>
          <w:lang w:val="fr-FR"/>
        </w:rPr>
      </w:pPr>
      <w:r w:rsidRPr="0079642A">
        <w:rPr>
          <w:b/>
          <w:lang w:val="fr-FR"/>
        </w:rPr>
        <w:tab/>
        <w:t>7.</w:t>
      </w:r>
      <w:r w:rsidRPr="0079642A">
        <w:rPr>
          <w:b/>
          <w:lang w:val="fr-FR"/>
        </w:rPr>
        <w:tab/>
        <w:t>Paragraphe 7.2.4.25.5</w:t>
      </w:r>
    </w:p>
    <w:p w14:paraId="0E730D4B" w14:textId="7BDA4166" w:rsidR="0079642A" w:rsidRPr="0079642A" w:rsidRDefault="0079642A" w:rsidP="0079642A">
      <w:pPr>
        <w:spacing w:after="120"/>
        <w:ind w:left="1134" w:right="1134"/>
        <w:jc w:val="both"/>
        <w:rPr>
          <w:lang w:val="fr-FR"/>
        </w:rPr>
      </w:pPr>
      <w:r w:rsidRPr="0079642A">
        <w:rPr>
          <w:i/>
          <w:lang w:val="fr-FR"/>
        </w:rPr>
        <w:t>Document</w:t>
      </w:r>
      <w:r w:rsidRPr="0079642A">
        <w:rPr>
          <w:lang w:val="fr-FR"/>
        </w:rPr>
        <w:t xml:space="preserve">: </w:t>
      </w:r>
      <w:r w:rsidRPr="0079642A">
        <w:rPr>
          <w:lang w:val="fr-FR"/>
        </w:rPr>
        <w:tab/>
      </w:r>
      <w:r w:rsidRPr="0079642A">
        <w:rPr>
          <w:lang w:val="fr-FR"/>
        </w:rPr>
        <w:tab/>
      </w:r>
      <w:r w:rsidR="003B4DEE">
        <w:rPr>
          <w:lang w:val="fr-FR"/>
        </w:rPr>
        <w:tab/>
      </w:r>
      <w:r w:rsidRPr="0079642A">
        <w:rPr>
          <w:lang w:val="fr-FR"/>
        </w:rPr>
        <w:t>ECE/TRANS/WP.15/AC.2/2016/44 (France et Pays-Bas)</w:t>
      </w:r>
    </w:p>
    <w:p w14:paraId="6ED1A3CD" w14:textId="77777777" w:rsidR="0079642A" w:rsidRPr="0079642A" w:rsidRDefault="0079642A" w:rsidP="0079642A">
      <w:pPr>
        <w:spacing w:after="120"/>
        <w:ind w:left="1134" w:right="1134"/>
        <w:jc w:val="both"/>
        <w:rPr>
          <w:lang w:val="fr-FR"/>
        </w:rPr>
      </w:pPr>
      <w:r w:rsidRPr="0079642A">
        <w:rPr>
          <w:i/>
          <w:lang w:val="fr-FR"/>
        </w:rPr>
        <w:t>Document informel</w:t>
      </w:r>
      <w:r w:rsidRPr="0079642A">
        <w:rPr>
          <w:lang w:val="fr-FR"/>
        </w:rPr>
        <w:t xml:space="preserve">: </w:t>
      </w:r>
      <w:r w:rsidRPr="0079642A">
        <w:rPr>
          <w:lang w:val="fr-FR"/>
        </w:rPr>
        <w:tab/>
      </w:r>
      <w:r w:rsidRPr="0079642A">
        <w:rPr>
          <w:lang w:val="fr-FR"/>
        </w:rPr>
        <w:tab/>
        <w:t>INF.11 (Pays-Bas)</w:t>
      </w:r>
    </w:p>
    <w:p w14:paraId="7B85DA18" w14:textId="77777777" w:rsidR="0079642A" w:rsidRPr="0079642A" w:rsidRDefault="0079642A" w:rsidP="0079642A">
      <w:pPr>
        <w:spacing w:after="120"/>
        <w:ind w:left="1134" w:right="1134"/>
        <w:jc w:val="both"/>
        <w:rPr>
          <w:lang w:val="fr-FR"/>
        </w:rPr>
      </w:pPr>
      <w:r w:rsidRPr="0079642A">
        <w:rPr>
          <w:lang w:val="fr-FR"/>
        </w:rPr>
        <w:t>35.</w:t>
      </w:r>
      <w:r w:rsidRPr="0079642A">
        <w:rPr>
          <w:lang w:val="fr-FR"/>
        </w:rPr>
        <w:tab/>
        <w:t>Le Comité de sécurité a invité la France, les Pays-Bas et le CEFIC à discuter de leurs divergences de vues durant la période intersessionnelle pour que la question puisse être de nouveau discutée à la prochaine session.</w:t>
      </w:r>
    </w:p>
    <w:p w14:paraId="590CB6D7" w14:textId="77777777" w:rsidR="0079642A" w:rsidRPr="0079642A" w:rsidRDefault="0079642A" w:rsidP="0079642A">
      <w:pPr>
        <w:keepNext/>
        <w:keepLines/>
        <w:tabs>
          <w:tab w:val="right" w:pos="851"/>
        </w:tabs>
        <w:spacing w:before="240" w:after="120" w:line="240" w:lineRule="exact"/>
        <w:ind w:left="1134" w:right="1134" w:hanging="1134"/>
        <w:rPr>
          <w:b/>
          <w:lang w:val="fr-FR"/>
        </w:rPr>
      </w:pPr>
      <w:r w:rsidRPr="0079642A">
        <w:rPr>
          <w:b/>
          <w:lang w:val="fr-FR"/>
        </w:rPr>
        <w:tab/>
        <w:t>8.</w:t>
      </w:r>
      <w:r w:rsidRPr="0079642A">
        <w:rPr>
          <w:b/>
          <w:lang w:val="fr-FR"/>
        </w:rPr>
        <w:tab/>
        <w:t>Amendements au tableau C résultant de la classification de certaines matières (dangers pour l'environnement aquatique) d'après le Règlement EU No. 286/2011</w:t>
      </w:r>
    </w:p>
    <w:p w14:paraId="57CF3424" w14:textId="77777777" w:rsidR="0079642A" w:rsidRPr="0079642A" w:rsidRDefault="0079642A" w:rsidP="003B4DEE">
      <w:pPr>
        <w:tabs>
          <w:tab w:val="left" w:pos="3402"/>
        </w:tabs>
        <w:spacing w:after="120"/>
        <w:ind w:left="1134" w:right="1134"/>
        <w:jc w:val="both"/>
        <w:rPr>
          <w:lang w:val="fr-FR"/>
        </w:rPr>
      </w:pPr>
      <w:r w:rsidRPr="0079642A">
        <w:rPr>
          <w:i/>
          <w:lang w:val="fr-FR"/>
        </w:rPr>
        <w:t>Documents informels</w:t>
      </w:r>
      <w:r w:rsidRPr="0079642A">
        <w:rPr>
          <w:lang w:val="fr-FR"/>
        </w:rPr>
        <w:t xml:space="preserve">: </w:t>
      </w:r>
      <w:r w:rsidRPr="0079642A">
        <w:rPr>
          <w:lang w:val="fr-FR"/>
        </w:rPr>
        <w:tab/>
      </w:r>
      <w:r w:rsidRPr="0079642A">
        <w:rPr>
          <w:lang w:val="fr-FR"/>
        </w:rPr>
        <w:tab/>
        <w:t>INF.10 et INF.20 (CEFIC)</w:t>
      </w:r>
    </w:p>
    <w:p w14:paraId="43102158" w14:textId="77777777" w:rsidR="0079642A" w:rsidRPr="0079642A" w:rsidRDefault="0079642A" w:rsidP="0079642A">
      <w:pPr>
        <w:spacing w:after="120"/>
        <w:ind w:left="1134" w:right="1134"/>
        <w:jc w:val="both"/>
        <w:rPr>
          <w:lang w:val="fr-FR"/>
        </w:rPr>
      </w:pPr>
      <w:r w:rsidRPr="0079642A">
        <w:rPr>
          <w:lang w:val="fr-FR"/>
        </w:rPr>
        <w:t>36.</w:t>
      </w:r>
      <w:r w:rsidRPr="0079642A">
        <w:rPr>
          <w:lang w:val="fr-FR"/>
        </w:rPr>
        <w:tab/>
        <w:t>Le Comité de sécurité a invité le CEFIC à présenter une proposition officielle concernant le transport en bateaux-citernes du toluène (No. ONU 1294) et du tripropylène (No. ONU 2057) à la prochaine session, et à vérifier par la même occasion si la classification européenne selon ce règlement n'affecte pas les autres matières.</w:t>
      </w:r>
    </w:p>
    <w:p w14:paraId="5CDC05C2" w14:textId="77777777" w:rsidR="0079642A" w:rsidRPr="0079642A" w:rsidRDefault="0079642A" w:rsidP="0079642A">
      <w:pPr>
        <w:keepNext/>
        <w:keepLines/>
        <w:tabs>
          <w:tab w:val="right" w:pos="851"/>
        </w:tabs>
        <w:spacing w:before="240" w:after="120" w:line="240" w:lineRule="exact"/>
        <w:ind w:left="1134" w:right="1134" w:hanging="1134"/>
        <w:rPr>
          <w:b/>
          <w:lang w:val="fr-FR"/>
        </w:rPr>
      </w:pPr>
      <w:r w:rsidRPr="0079642A">
        <w:rPr>
          <w:b/>
          <w:lang w:val="fr-FR"/>
        </w:rPr>
        <w:tab/>
        <w:t>9.</w:t>
      </w:r>
      <w:r w:rsidRPr="0079642A">
        <w:rPr>
          <w:b/>
          <w:lang w:val="fr-FR"/>
        </w:rPr>
        <w:tab/>
        <w:t>Installations de dégazage</w:t>
      </w:r>
    </w:p>
    <w:p w14:paraId="7FD5C6AE" w14:textId="77777777" w:rsidR="0079642A" w:rsidRPr="0079642A" w:rsidRDefault="0079642A" w:rsidP="0079642A">
      <w:pPr>
        <w:spacing w:after="120"/>
        <w:ind w:left="1134" w:right="1134"/>
        <w:jc w:val="both"/>
        <w:rPr>
          <w:lang w:val="fr-FR"/>
        </w:rPr>
      </w:pPr>
      <w:r w:rsidRPr="0079642A">
        <w:rPr>
          <w:i/>
          <w:lang w:val="fr-FR"/>
        </w:rPr>
        <w:t>Document informel</w:t>
      </w:r>
      <w:r w:rsidRPr="0079642A">
        <w:rPr>
          <w:lang w:val="fr-FR"/>
        </w:rPr>
        <w:t xml:space="preserve">: </w:t>
      </w:r>
      <w:r w:rsidRPr="0079642A">
        <w:rPr>
          <w:lang w:val="fr-FR"/>
        </w:rPr>
        <w:tab/>
      </w:r>
      <w:r w:rsidRPr="0079642A">
        <w:rPr>
          <w:lang w:val="fr-FR"/>
        </w:rPr>
        <w:tab/>
        <w:t>INF.15 (Pays-Bas)</w:t>
      </w:r>
    </w:p>
    <w:p w14:paraId="4733EDEF" w14:textId="77777777" w:rsidR="0079642A" w:rsidRDefault="0079642A" w:rsidP="0079642A">
      <w:pPr>
        <w:pStyle w:val="SingleTxtG"/>
        <w:rPr>
          <w:lang w:val="fr-FR"/>
        </w:rPr>
      </w:pPr>
      <w:r w:rsidRPr="0079642A">
        <w:rPr>
          <w:lang w:val="fr-FR"/>
        </w:rPr>
        <w:t>37.</w:t>
      </w:r>
      <w:r w:rsidRPr="0079642A">
        <w:rPr>
          <w:lang w:val="fr-FR"/>
        </w:rPr>
        <w:tab/>
        <w:t>Le Comité de sécurité a noté que le Règlement annexé ne prévoit de dispositions que pour le dégazage à l'air libre ou par l'intermédiaire d'installations à terre, mais pas pour le dégazage par l'intermédiaire d'installations flottantes mobiles, méthode qui est appelée à se développer. Il a donc accepté la proposition de discuter de la question à la prochaine session.</w:t>
      </w:r>
    </w:p>
    <w:p w14:paraId="2E3BB2E1" w14:textId="77777777" w:rsidR="00C16131" w:rsidRPr="00C16131" w:rsidRDefault="00C16131" w:rsidP="00C16131">
      <w:pPr>
        <w:keepNext/>
        <w:keepLines/>
        <w:tabs>
          <w:tab w:val="right" w:pos="851"/>
        </w:tabs>
        <w:spacing w:before="240" w:after="120" w:line="240" w:lineRule="exact"/>
        <w:ind w:left="1134" w:right="1134" w:hanging="1134"/>
        <w:rPr>
          <w:b/>
          <w:lang w:val="fr-FR"/>
        </w:rPr>
      </w:pPr>
      <w:r w:rsidRPr="00C16131">
        <w:rPr>
          <w:b/>
          <w:lang w:val="fr-FR"/>
        </w:rPr>
        <w:tab/>
        <w:t>10.</w:t>
      </w:r>
      <w:r w:rsidRPr="00C16131">
        <w:rPr>
          <w:b/>
          <w:lang w:val="fr-FR"/>
        </w:rPr>
        <w:tab/>
        <w:t xml:space="preserve">Corrections au 2.2.43.1.8 </w:t>
      </w:r>
    </w:p>
    <w:p w14:paraId="434A3F66" w14:textId="77777777" w:rsidR="00C16131" w:rsidRPr="00C16131" w:rsidRDefault="00C16131" w:rsidP="00C16131">
      <w:pPr>
        <w:spacing w:after="120"/>
        <w:ind w:left="1134" w:right="1134"/>
        <w:jc w:val="both"/>
        <w:rPr>
          <w:lang w:val="fr-FR"/>
        </w:rPr>
      </w:pPr>
      <w:r w:rsidRPr="00C16131">
        <w:rPr>
          <w:i/>
          <w:lang w:val="fr-FR"/>
        </w:rPr>
        <w:t>Document informel</w:t>
      </w:r>
      <w:r w:rsidRPr="00C16131">
        <w:rPr>
          <w:lang w:val="fr-FR"/>
        </w:rPr>
        <w:t xml:space="preserve">: </w:t>
      </w:r>
      <w:r w:rsidRPr="00C16131">
        <w:rPr>
          <w:lang w:val="fr-FR"/>
        </w:rPr>
        <w:tab/>
      </w:r>
      <w:r w:rsidRPr="00C16131">
        <w:rPr>
          <w:lang w:val="fr-FR"/>
        </w:rPr>
        <w:tab/>
        <w:t>INF. 17 (CCNR)</w:t>
      </w:r>
    </w:p>
    <w:p w14:paraId="126F07D8" w14:textId="333D242B" w:rsidR="00C16131" w:rsidRPr="00C16131" w:rsidRDefault="00C16131" w:rsidP="00C16131">
      <w:pPr>
        <w:spacing w:after="120"/>
        <w:ind w:left="1134" w:right="1134"/>
        <w:jc w:val="both"/>
        <w:rPr>
          <w:lang w:val="fr-FR"/>
        </w:rPr>
      </w:pPr>
      <w:r w:rsidRPr="00C16131">
        <w:rPr>
          <w:lang w:val="fr-FR"/>
        </w:rPr>
        <w:t>38.</w:t>
      </w:r>
      <w:r w:rsidRPr="00C16131">
        <w:rPr>
          <w:lang w:val="fr-FR"/>
        </w:rPr>
        <w:tab/>
        <w:t>Le Comité de sécurité a noté que le paragraphe 2.2.43.1.8 contient une erreur pour le critère relatif à l'affectation au groupe d'emballage III dans les versions française et allemande qu'il convient effectivement de corriger pour assurer la concordance avec les autres versions linguistiques et autres règlement internationaux (voir annexe</w:t>
      </w:r>
      <w:r w:rsidR="00C364E2">
        <w:rPr>
          <w:lang w:val="fr-FR"/>
        </w:rPr>
        <w:t xml:space="preserve"> IV</w:t>
      </w:r>
      <w:r w:rsidR="00C364E2" w:rsidRPr="00C16131">
        <w:rPr>
          <w:lang w:val="fr-FR"/>
        </w:rPr>
        <w:t>).</w:t>
      </w:r>
    </w:p>
    <w:p w14:paraId="488CB080" w14:textId="77777777" w:rsidR="00C16131" w:rsidRPr="00C16131" w:rsidRDefault="00C16131" w:rsidP="00C16131">
      <w:pPr>
        <w:keepNext/>
        <w:keepLines/>
        <w:tabs>
          <w:tab w:val="right" w:pos="851"/>
        </w:tabs>
        <w:spacing w:before="240" w:after="120" w:line="240" w:lineRule="exact"/>
        <w:ind w:left="1134" w:right="1134" w:hanging="1134"/>
        <w:rPr>
          <w:b/>
          <w:lang w:val="fr-FR"/>
        </w:rPr>
      </w:pPr>
      <w:r w:rsidRPr="00C16131">
        <w:rPr>
          <w:b/>
          <w:lang w:val="fr-FR"/>
        </w:rPr>
        <w:tab/>
        <w:t>11.</w:t>
      </w:r>
      <w:r w:rsidRPr="00C16131">
        <w:rPr>
          <w:b/>
          <w:lang w:val="fr-FR"/>
        </w:rPr>
        <w:tab/>
        <w:t>Corrections à la version allemande du document ECE/ADN/36</w:t>
      </w:r>
    </w:p>
    <w:p w14:paraId="585BFFD5" w14:textId="77777777" w:rsidR="00C16131" w:rsidRPr="00C16131" w:rsidRDefault="00C16131" w:rsidP="00C16131">
      <w:pPr>
        <w:spacing w:after="120"/>
        <w:ind w:left="1134" w:right="1134"/>
        <w:jc w:val="both"/>
        <w:rPr>
          <w:lang w:val="fr-FR"/>
        </w:rPr>
      </w:pPr>
      <w:r w:rsidRPr="00C16131">
        <w:rPr>
          <w:i/>
          <w:lang w:val="fr-FR"/>
        </w:rPr>
        <w:t>Document informel</w:t>
      </w:r>
      <w:r w:rsidRPr="00C16131">
        <w:rPr>
          <w:lang w:val="fr-FR"/>
        </w:rPr>
        <w:t xml:space="preserve">: </w:t>
      </w:r>
      <w:r w:rsidRPr="00C16131">
        <w:rPr>
          <w:lang w:val="fr-FR"/>
        </w:rPr>
        <w:tab/>
      </w:r>
      <w:r w:rsidRPr="00C16131">
        <w:rPr>
          <w:lang w:val="fr-FR"/>
        </w:rPr>
        <w:tab/>
        <w:t>INF. 18 (CCNR)</w:t>
      </w:r>
    </w:p>
    <w:p w14:paraId="5C726658" w14:textId="77777777" w:rsidR="00C16131" w:rsidRDefault="00C16131" w:rsidP="00C16131">
      <w:pPr>
        <w:spacing w:after="120"/>
        <w:ind w:left="1134" w:right="1134"/>
        <w:jc w:val="both"/>
        <w:rPr>
          <w:lang w:val="fr-FR"/>
        </w:rPr>
      </w:pPr>
      <w:r w:rsidRPr="00C16131">
        <w:rPr>
          <w:lang w:val="fr-FR"/>
        </w:rPr>
        <w:t>39.</w:t>
      </w:r>
      <w:r w:rsidRPr="00C16131">
        <w:rPr>
          <w:lang w:val="fr-FR"/>
        </w:rPr>
        <w:tab/>
        <w:t>Les corrections proposées ont été adoptées.</w:t>
      </w:r>
      <w:r w:rsidR="00C364E2">
        <w:rPr>
          <w:lang w:val="fr-FR"/>
        </w:rPr>
        <w:t xml:space="preserve"> </w:t>
      </w:r>
    </w:p>
    <w:p w14:paraId="2BCD2140" w14:textId="4BA1465C" w:rsidR="00D7065D" w:rsidRPr="009B665F" w:rsidRDefault="00D7065D" w:rsidP="00D7065D">
      <w:pPr>
        <w:keepNext/>
        <w:keepLines/>
        <w:tabs>
          <w:tab w:val="right" w:pos="851"/>
        </w:tabs>
        <w:spacing w:before="240" w:after="120" w:line="240" w:lineRule="exact"/>
        <w:ind w:left="1134" w:right="1134" w:hanging="1134"/>
        <w:rPr>
          <w:b/>
          <w:lang w:val="fr-FR"/>
        </w:rPr>
      </w:pPr>
      <w:r w:rsidRPr="009B665F">
        <w:rPr>
          <w:b/>
          <w:lang w:val="fr-FR"/>
        </w:rPr>
        <w:tab/>
      </w:r>
      <w:r w:rsidR="00B32E2F" w:rsidRPr="009B665F">
        <w:rPr>
          <w:b/>
          <w:lang w:val="fr-FR"/>
        </w:rPr>
        <w:t>1</w:t>
      </w:r>
      <w:r w:rsidR="00B32E2F">
        <w:rPr>
          <w:b/>
          <w:lang w:val="fr-FR"/>
        </w:rPr>
        <w:t>2</w:t>
      </w:r>
      <w:r w:rsidRPr="009B665F">
        <w:rPr>
          <w:b/>
          <w:lang w:val="fr-FR"/>
        </w:rPr>
        <w:t>.</w:t>
      </w:r>
      <w:r w:rsidRPr="009B665F">
        <w:rPr>
          <w:b/>
          <w:lang w:val="fr-FR"/>
        </w:rPr>
        <w:tab/>
        <w:t>Gattes de réception</w:t>
      </w:r>
    </w:p>
    <w:p w14:paraId="77816193" w14:textId="77777777" w:rsidR="00D7065D" w:rsidRPr="009B665F" w:rsidRDefault="00D7065D" w:rsidP="00D7065D">
      <w:pPr>
        <w:tabs>
          <w:tab w:val="left" w:pos="3402"/>
        </w:tabs>
        <w:spacing w:after="120"/>
        <w:ind w:left="1134" w:right="1134"/>
        <w:jc w:val="both"/>
        <w:rPr>
          <w:lang w:val="fr-FR"/>
        </w:rPr>
      </w:pPr>
      <w:r w:rsidRPr="009B665F">
        <w:rPr>
          <w:i/>
          <w:lang w:val="fr-FR"/>
        </w:rPr>
        <w:t>Document</w:t>
      </w:r>
      <w:r w:rsidRPr="009B665F">
        <w:rPr>
          <w:lang w:val="fr-FR"/>
        </w:rPr>
        <w:t xml:space="preserve">: </w:t>
      </w:r>
      <w:r w:rsidRPr="009B665F">
        <w:rPr>
          <w:lang w:val="fr-FR"/>
        </w:rPr>
        <w:tab/>
      </w:r>
      <w:r w:rsidRPr="009B665F">
        <w:rPr>
          <w:lang w:val="fr-FR"/>
        </w:rPr>
        <w:tab/>
        <w:t>ECE/TRANS/WP.15/AC.2/2016/45 (Pays-Bas)</w:t>
      </w:r>
    </w:p>
    <w:p w14:paraId="39892FA0" w14:textId="77777777" w:rsidR="00D7065D" w:rsidRPr="009B665F" w:rsidRDefault="00D7065D" w:rsidP="00D7065D">
      <w:pPr>
        <w:spacing w:after="120"/>
        <w:ind w:left="1134" w:right="1134"/>
        <w:jc w:val="both"/>
        <w:rPr>
          <w:lang w:val="fr-FR"/>
        </w:rPr>
      </w:pPr>
      <w:r w:rsidRPr="009B665F">
        <w:rPr>
          <w:i/>
          <w:lang w:val="fr-FR"/>
        </w:rPr>
        <w:t>Document informel</w:t>
      </w:r>
      <w:r w:rsidRPr="009B665F">
        <w:rPr>
          <w:lang w:val="fr-FR"/>
        </w:rPr>
        <w:t xml:space="preserve">: </w:t>
      </w:r>
      <w:r w:rsidRPr="009B665F">
        <w:rPr>
          <w:lang w:val="fr-FR"/>
        </w:rPr>
        <w:tab/>
      </w:r>
      <w:r w:rsidRPr="009B665F">
        <w:rPr>
          <w:lang w:val="fr-FR"/>
        </w:rPr>
        <w:tab/>
        <w:t>INF. 27 (Pays-Bas)</w:t>
      </w:r>
    </w:p>
    <w:p w14:paraId="5EF4E444" w14:textId="13E80D27" w:rsidR="00D7065D" w:rsidRPr="0030567A" w:rsidRDefault="008E09CE" w:rsidP="00D7065D">
      <w:pPr>
        <w:spacing w:after="120"/>
        <w:ind w:left="1134" w:right="1134"/>
        <w:jc w:val="both"/>
        <w:rPr>
          <w:spacing w:val="-2"/>
          <w:lang w:val="fr-FR"/>
        </w:rPr>
      </w:pPr>
      <w:r w:rsidRPr="0030567A">
        <w:rPr>
          <w:spacing w:val="-2"/>
          <w:lang w:val="fr-FR"/>
        </w:rPr>
        <w:t>40</w:t>
      </w:r>
      <w:r w:rsidR="00D7065D" w:rsidRPr="0030567A">
        <w:rPr>
          <w:spacing w:val="-2"/>
          <w:lang w:val="fr-FR"/>
        </w:rPr>
        <w:t>.</w:t>
      </w:r>
      <w:r w:rsidR="00D7065D" w:rsidRPr="0030567A">
        <w:rPr>
          <w:spacing w:val="-2"/>
          <w:lang w:val="fr-FR"/>
        </w:rPr>
        <w:tab/>
        <w:t>Le Comité de sécurité a adopté les amendements proposés aux 7.2.3.2.1, 7.2.4.16.5 et 8.6.3 sur la base du document informel INF.27 avec quelques modifications (voir annexe</w:t>
      </w:r>
      <w:r w:rsidR="00B32E2F" w:rsidRPr="0030567A">
        <w:rPr>
          <w:spacing w:val="-2"/>
          <w:lang w:val="fr-FR"/>
        </w:rPr>
        <w:t xml:space="preserve"> I).</w:t>
      </w:r>
    </w:p>
    <w:p w14:paraId="73E5E80E" w14:textId="484D54FA" w:rsidR="00D7065D" w:rsidRPr="009B665F" w:rsidRDefault="00D7065D" w:rsidP="00AB680B">
      <w:pPr>
        <w:keepNext/>
        <w:keepLines/>
        <w:tabs>
          <w:tab w:val="right" w:pos="851"/>
        </w:tabs>
        <w:spacing w:before="240" w:after="120" w:line="240" w:lineRule="exact"/>
        <w:ind w:left="1134" w:right="1134" w:hanging="1134"/>
        <w:rPr>
          <w:b/>
          <w:lang w:val="fr-FR"/>
        </w:rPr>
      </w:pPr>
      <w:r w:rsidRPr="009B665F">
        <w:rPr>
          <w:b/>
          <w:lang w:val="fr-FR"/>
        </w:rPr>
        <w:tab/>
      </w:r>
      <w:r w:rsidR="00B32E2F" w:rsidRPr="009B665F">
        <w:rPr>
          <w:b/>
          <w:lang w:val="fr-FR"/>
        </w:rPr>
        <w:t>1</w:t>
      </w:r>
      <w:r w:rsidR="00B32E2F">
        <w:rPr>
          <w:b/>
          <w:lang w:val="fr-FR"/>
        </w:rPr>
        <w:t>3</w:t>
      </w:r>
      <w:r w:rsidRPr="009B665F">
        <w:rPr>
          <w:b/>
          <w:lang w:val="fr-FR"/>
        </w:rPr>
        <w:t>.</w:t>
      </w:r>
      <w:r w:rsidRPr="009B665F">
        <w:rPr>
          <w:b/>
          <w:lang w:val="fr-FR"/>
        </w:rPr>
        <w:tab/>
        <w:t>Application des normes relatives à la prévention des explosions en atmosphères explosibles aux appareils non-électriques</w:t>
      </w:r>
    </w:p>
    <w:p w14:paraId="56045BBE" w14:textId="77777777" w:rsidR="00D7065D" w:rsidRPr="009B665F" w:rsidRDefault="00D7065D" w:rsidP="00AB680B">
      <w:pPr>
        <w:keepNext/>
        <w:keepLines/>
        <w:tabs>
          <w:tab w:val="left" w:pos="3402"/>
        </w:tabs>
        <w:ind w:left="1134" w:right="1134"/>
        <w:jc w:val="both"/>
        <w:rPr>
          <w:lang w:val="fr-FR"/>
        </w:rPr>
      </w:pPr>
      <w:r w:rsidRPr="009B665F">
        <w:rPr>
          <w:i/>
          <w:lang w:val="fr-FR"/>
        </w:rPr>
        <w:t>Documents</w:t>
      </w:r>
      <w:r w:rsidRPr="009B665F">
        <w:rPr>
          <w:lang w:val="fr-FR"/>
        </w:rPr>
        <w:t xml:space="preserve">: </w:t>
      </w:r>
      <w:r w:rsidRPr="009B665F">
        <w:rPr>
          <w:lang w:val="fr-FR"/>
        </w:rPr>
        <w:tab/>
      </w:r>
      <w:r w:rsidRPr="009B665F">
        <w:rPr>
          <w:lang w:val="fr-FR"/>
        </w:rPr>
        <w:tab/>
        <w:t>ECE/TRANS/WP.15/AC.2/2016/38 (UENF, ERSTU, OEB)</w:t>
      </w:r>
    </w:p>
    <w:p w14:paraId="00406F34" w14:textId="77777777" w:rsidR="00D7065D" w:rsidRPr="009B665F" w:rsidRDefault="00D7065D" w:rsidP="00AB680B">
      <w:pPr>
        <w:keepNext/>
        <w:keepLines/>
        <w:tabs>
          <w:tab w:val="left" w:pos="3402"/>
        </w:tabs>
        <w:spacing w:after="120"/>
        <w:ind w:left="3402" w:right="1134" w:hanging="2268"/>
        <w:jc w:val="both"/>
        <w:rPr>
          <w:lang w:val="fr-FR"/>
        </w:rPr>
      </w:pPr>
      <w:r w:rsidRPr="009B665F">
        <w:rPr>
          <w:i/>
          <w:lang w:val="fr-FR"/>
        </w:rPr>
        <w:tab/>
      </w:r>
      <w:r w:rsidRPr="009B665F">
        <w:rPr>
          <w:i/>
          <w:lang w:val="fr-FR"/>
        </w:rPr>
        <w:tab/>
      </w:r>
      <w:r w:rsidRPr="009B665F">
        <w:rPr>
          <w:lang w:val="fr-FR"/>
        </w:rPr>
        <w:t>ECE/TRANS/WP.15/AC.2/2016/42 (Sociétés de classification recommandées ADN)</w:t>
      </w:r>
    </w:p>
    <w:p w14:paraId="42F6D5F0" w14:textId="77777777" w:rsidR="00D7065D" w:rsidRPr="009B665F" w:rsidRDefault="00D7065D" w:rsidP="00AB680B">
      <w:pPr>
        <w:keepNext/>
        <w:keepLines/>
        <w:ind w:left="1134" w:right="1134"/>
        <w:jc w:val="both"/>
        <w:rPr>
          <w:lang w:val="fr-FR"/>
        </w:rPr>
      </w:pPr>
      <w:r w:rsidRPr="009B665F">
        <w:rPr>
          <w:i/>
          <w:lang w:val="fr-FR"/>
        </w:rPr>
        <w:t>Documents informels</w:t>
      </w:r>
      <w:r w:rsidRPr="009B665F">
        <w:rPr>
          <w:lang w:val="fr-FR"/>
        </w:rPr>
        <w:t xml:space="preserve">: </w:t>
      </w:r>
      <w:r w:rsidRPr="009B665F">
        <w:rPr>
          <w:lang w:val="fr-FR"/>
        </w:rPr>
        <w:tab/>
        <w:t>INF. 9 (Allemagne)</w:t>
      </w:r>
    </w:p>
    <w:p w14:paraId="127A2CF0" w14:textId="77777777" w:rsidR="00D7065D" w:rsidRPr="009B665F" w:rsidRDefault="00D7065D" w:rsidP="00D7065D">
      <w:pPr>
        <w:ind w:left="1134" w:right="1134"/>
        <w:jc w:val="both"/>
        <w:rPr>
          <w:lang w:val="fr-FR"/>
        </w:rPr>
      </w:pPr>
      <w:r w:rsidRPr="009B665F">
        <w:rPr>
          <w:i/>
          <w:lang w:val="fr-FR"/>
        </w:rPr>
        <w:tab/>
      </w:r>
      <w:r w:rsidRPr="009B665F">
        <w:rPr>
          <w:i/>
          <w:lang w:val="fr-FR"/>
        </w:rPr>
        <w:tab/>
      </w:r>
      <w:r w:rsidRPr="009B665F">
        <w:rPr>
          <w:i/>
          <w:lang w:val="fr-FR"/>
        </w:rPr>
        <w:tab/>
      </w:r>
      <w:r w:rsidRPr="009B665F">
        <w:rPr>
          <w:i/>
          <w:lang w:val="fr-FR"/>
        </w:rPr>
        <w:tab/>
      </w:r>
      <w:r w:rsidRPr="009B665F">
        <w:rPr>
          <w:lang w:val="fr-FR"/>
        </w:rPr>
        <w:t>INF.21 (UENF et OEB</w:t>
      </w:r>
      <w:r w:rsidR="00B32E2F">
        <w:rPr>
          <w:lang w:val="fr-FR"/>
        </w:rPr>
        <w:t>)</w:t>
      </w:r>
    </w:p>
    <w:p w14:paraId="741A9F64" w14:textId="77777777" w:rsidR="00D7065D" w:rsidRPr="009B665F" w:rsidRDefault="00D7065D" w:rsidP="00D7065D">
      <w:pPr>
        <w:spacing w:after="120"/>
        <w:ind w:left="1134" w:right="1134"/>
        <w:jc w:val="both"/>
        <w:rPr>
          <w:lang w:val="fr-FR"/>
        </w:rPr>
      </w:pPr>
      <w:r w:rsidRPr="009B665F">
        <w:rPr>
          <w:lang w:val="fr-FR"/>
        </w:rPr>
        <w:tab/>
      </w:r>
      <w:r w:rsidRPr="009B665F">
        <w:rPr>
          <w:lang w:val="fr-FR"/>
        </w:rPr>
        <w:tab/>
      </w:r>
      <w:r w:rsidRPr="009B665F">
        <w:rPr>
          <w:lang w:val="fr-FR"/>
        </w:rPr>
        <w:tab/>
      </w:r>
      <w:r w:rsidRPr="009B665F">
        <w:rPr>
          <w:lang w:val="fr-FR"/>
        </w:rPr>
        <w:tab/>
        <w:t>INF.22 (FuelsEurope)</w:t>
      </w:r>
    </w:p>
    <w:p w14:paraId="3C61C5FA" w14:textId="59C1E36B" w:rsidR="00D7065D" w:rsidRPr="009B665F" w:rsidRDefault="008E09CE" w:rsidP="00D7065D">
      <w:pPr>
        <w:spacing w:after="120"/>
        <w:ind w:left="1134" w:right="1134"/>
        <w:jc w:val="both"/>
        <w:rPr>
          <w:lang w:val="fr-FR"/>
        </w:rPr>
      </w:pPr>
      <w:r>
        <w:rPr>
          <w:lang w:val="fr-FR"/>
        </w:rPr>
        <w:t>41</w:t>
      </w:r>
      <w:r w:rsidR="00D7065D" w:rsidRPr="009B665F">
        <w:rPr>
          <w:lang w:val="fr-FR"/>
        </w:rPr>
        <w:t>.</w:t>
      </w:r>
      <w:r w:rsidR="00D7065D" w:rsidRPr="009B665F">
        <w:rPr>
          <w:lang w:val="fr-FR"/>
        </w:rPr>
        <w:tab/>
        <w:t>Les documents avaient pour objectif de résoudre les problèmes pratiques résultant de l'interprétation du Comité de sécurité que les prescriptions relatives au groupe d'explosion s'appliquent à tout l'équipement du bateau, notamment les coupe-flammes, et pas seulement aux appareils électriques. En pratique, deux problèmes principaux se posent: (1) de nombreux bateaux sont équipés de systèmes de protection autonomes contre l'explosion dont le marquage ne précise pas à quel groupe /sous-groupe d'explosion ils appartiennent, ce qui rend difficile les contrôles; (2) la plupart des bateaux-citernes sont équipés de systèmes de protection répondant aux exigences pour le sous-groupe d'explosion II B3, jugé suffisant pour 97 pour cent des matières transportées, mais insuffisant pour d'autres matières de la liste des matières qu'ils sont autorisés à transporter et pour lesquelles un niveau de protection plus sévères, notamment II B, est requise.</w:t>
      </w:r>
    </w:p>
    <w:p w14:paraId="0DF4CB09" w14:textId="7E3E6F96" w:rsidR="00D7065D" w:rsidRPr="009B665F" w:rsidRDefault="008E09CE" w:rsidP="00D7065D">
      <w:pPr>
        <w:spacing w:after="120"/>
        <w:ind w:left="1134" w:right="1134"/>
        <w:jc w:val="both"/>
        <w:rPr>
          <w:lang w:val="fr-FR"/>
        </w:rPr>
      </w:pPr>
      <w:r>
        <w:rPr>
          <w:lang w:val="fr-FR"/>
        </w:rPr>
        <w:t>42</w:t>
      </w:r>
      <w:r w:rsidR="00D7065D" w:rsidRPr="009B665F">
        <w:rPr>
          <w:lang w:val="fr-FR"/>
        </w:rPr>
        <w:t>.</w:t>
      </w:r>
      <w:r w:rsidR="00D7065D" w:rsidRPr="009B665F">
        <w:rPr>
          <w:lang w:val="fr-FR"/>
        </w:rPr>
        <w:tab/>
        <w:t>Comme il était trop tard pour régler ces problèmes par l'intermédiaire d'amendements qui entreraient en vigueur au 1</w:t>
      </w:r>
      <w:r w:rsidR="00D7065D" w:rsidRPr="009B665F">
        <w:rPr>
          <w:vertAlign w:val="superscript"/>
          <w:lang w:val="fr-FR"/>
        </w:rPr>
        <w:t>er</w:t>
      </w:r>
      <w:r w:rsidR="00D7065D" w:rsidRPr="009B665F">
        <w:rPr>
          <w:lang w:val="fr-FR"/>
        </w:rPr>
        <w:t xml:space="preserve"> janvier 2017, le Comité de sécurité est convenu que ces problèmes devraient être réglés dans une première étape par le biais d'accords multilatéraux, et ensuite par le biais d'amendements qui entreraient en vigueur le 1</w:t>
      </w:r>
      <w:r w:rsidR="00D7065D" w:rsidRPr="009B665F">
        <w:rPr>
          <w:vertAlign w:val="superscript"/>
          <w:lang w:val="fr-FR"/>
        </w:rPr>
        <w:t>er</w:t>
      </w:r>
      <w:r w:rsidR="00D7065D" w:rsidRPr="009B665F">
        <w:rPr>
          <w:lang w:val="fr-FR"/>
        </w:rPr>
        <w:t xml:space="preserve"> janvier 2019 après un examen approfondi de la question.</w:t>
      </w:r>
    </w:p>
    <w:p w14:paraId="031DC920" w14:textId="3C4BC707" w:rsidR="00D7065D" w:rsidRPr="009B665F" w:rsidRDefault="008E09CE" w:rsidP="00D7065D">
      <w:pPr>
        <w:spacing w:after="120"/>
        <w:ind w:left="1134" w:right="1134"/>
        <w:jc w:val="both"/>
        <w:rPr>
          <w:lang w:val="fr-FR"/>
        </w:rPr>
      </w:pPr>
      <w:r>
        <w:rPr>
          <w:lang w:val="fr-FR"/>
        </w:rPr>
        <w:t>43</w:t>
      </w:r>
      <w:r w:rsidR="00D7065D" w:rsidRPr="009B665F">
        <w:rPr>
          <w:lang w:val="fr-FR"/>
        </w:rPr>
        <w:t xml:space="preserve">. </w:t>
      </w:r>
      <w:r w:rsidR="00D7065D" w:rsidRPr="009B665F">
        <w:rPr>
          <w:lang w:val="fr-FR"/>
        </w:rPr>
        <w:tab/>
        <w:t xml:space="preserve">Le Gouvernement des Pays-Bas devrait préparer deux accords multilatéraux à cet effet, sur la base des principes suivants: </w:t>
      </w:r>
    </w:p>
    <w:p w14:paraId="28B99496" w14:textId="77777777" w:rsidR="00D7065D" w:rsidRPr="009B665F" w:rsidRDefault="00D7065D" w:rsidP="00D7065D">
      <w:pPr>
        <w:spacing w:after="120"/>
        <w:ind w:left="1134" w:right="1134" w:firstLine="567"/>
        <w:jc w:val="both"/>
        <w:rPr>
          <w:lang w:val="fr-FR"/>
        </w:rPr>
      </w:pPr>
      <w:r w:rsidRPr="009B665F">
        <w:rPr>
          <w:lang w:val="fr-FR"/>
        </w:rPr>
        <w:t>(a)</w:t>
      </w:r>
      <w:r w:rsidRPr="009B665F">
        <w:rPr>
          <w:lang w:val="fr-FR"/>
        </w:rPr>
        <w:tab/>
        <w:t xml:space="preserve">Les systèmes de protection autonomes non marqués </w:t>
      </w:r>
      <w:r w:rsidR="00B32E2F">
        <w:rPr>
          <w:lang w:val="fr-FR"/>
        </w:rPr>
        <w:t xml:space="preserve">dans la conduite d'évacuation des gaz à bord </w:t>
      </w:r>
      <w:r w:rsidRPr="009B665F">
        <w:rPr>
          <w:lang w:val="fr-FR"/>
        </w:rPr>
        <w:t>installés sur les bateaux en service resteront acceptables pendant une période d'un an, même s'ils ne répondent pas aux exigences prévues par le groupe d'explosion relatif aux matières transportées; ensuite le propriétaire du bateau devrait les remplacer par des systèmes identifiables disponibles sur le marché;</w:t>
      </w:r>
    </w:p>
    <w:p w14:paraId="72860EAA" w14:textId="421F22FF" w:rsidR="00D7065D" w:rsidRPr="009B665F" w:rsidRDefault="00D7065D" w:rsidP="00D7065D">
      <w:pPr>
        <w:spacing w:after="120"/>
        <w:ind w:left="1134" w:right="1134" w:firstLine="567"/>
        <w:jc w:val="both"/>
        <w:rPr>
          <w:lang w:val="fr-FR"/>
        </w:rPr>
      </w:pPr>
      <w:r w:rsidRPr="009B665F">
        <w:rPr>
          <w:lang w:val="fr-FR"/>
        </w:rPr>
        <w:t>(b)</w:t>
      </w:r>
      <w:r w:rsidRPr="009B665F">
        <w:rPr>
          <w:lang w:val="fr-FR"/>
        </w:rPr>
        <w:tab/>
        <w:t>Les bateaux équipés de systèmes de protection répondant aux exigences pour le sous-groupe d'explosion II B3 pourront continuer à transporter les matières mentionnées dans la liste des matières autorisées par le certificat d'agrément jusqu'au 31 décembre 2018 puis jusqu'au renouvellement du certificat d'agrément. Si la liste comporte des matières pour lesquelles des exigences plus sévères sont prévues (groupe II B) le propriétaire pourra choisir soit d'investir dans l'installation de systèmes répondant à des exigences plus sévères pour continuer à transporter toute la gamme des matières jusqu'alors autorisée, soit de conserver les systèmes II B3 installés et de réduire en conséquence le nombre de matières autorisées sur la liste.</w:t>
      </w:r>
    </w:p>
    <w:p w14:paraId="1BED8E3D" w14:textId="3F8E671B" w:rsidR="00D7065D" w:rsidRPr="009B665F" w:rsidRDefault="008E09CE" w:rsidP="00D7065D">
      <w:pPr>
        <w:spacing w:after="120"/>
        <w:ind w:left="1134" w:right="1134"/>
        <w:jc w:val="both"/>
        <w:rPr>
          <w:lang w:val="fr-FR"/>
        </w:rPr>
      </w:pPr>
      <w:r>
        <w:rPr>
          <w:lang w:val="fr-FR"/>
        </w:rPr>
        <w:t>44</w:t>
      </w:r>
      <w:r w:rsidR="00D7065D" w:rsidRPr="009B665F">
        <w:rPr>
          <w:lang w:val="fr-FR"/>
        </w:rPr>
        <w:t>.</w:t>
      </w:r>
      <w:r w:rsidR="00D7065D" w:rsidRPr="009B665F">
        <w:rPr>
          <w:lang w:val="fr-FR"/>
        </w:rPr>
        <w:tab/>
        <w:t>Entre temps, le Groupe de travail informel sur les matières est prié d'étudier les propositions contenues dans les documents informels INF.21 et INF.22, notamment comme résoudre le cas des rubriques N.S.A. au tableau C:</w:t>
      </w:r>
    </w:p>
    <w:p w14:paraId="03768504" w14:textId="77777777" w:rsidR="00D7065D" w:rsidRPr="009B665F" w:rsidRDefault="00D7065D" w:rsidP="00D7065D">
      <w:pPr>
        <w:numPr>
          <w:ilvl w:val="0"/>
          <w:numId w:val="17"/>
        </w:numPr>
        <w:spacing w:after="120"/>
        <w:ind w:right="1134"/>
        <w:jc w:val="both"/>
        <w:rPr>
          <w:lang w:val="fr-FR"/>
        </w:rPr>
      </w:pPr>
      <w:r w:rsidRPr="009B665F">
        <w:rPr>
          <w:lang w:val="fr-FR"/>
        </w:rPr>
        <w:t>Par l'ajout éventuel d'une note aux rubriques N.S.A. prévoyant des dérogations dans les cas envisageables</w:t>
      </w:r>
    </w:p>
    <w:p w14:paraId="74D9AF89" w14:textId="77777777" w:rsidR="00D7065D" w:rsidRPr="00D7065D" w:rsidRDefault="00D7065D" w:rsidP="00D7065D">
      <w:pPr>
        <w:pStyle w:val="Bullet1G"/>
        <w:rPr>
          <w:lang w:val="fr-CH"/>
        </w:rPr>
      </w:pPr>
      <w:r w:rsidRPr="009B665F">
        <w:rPr>
          <w:lang w:val="fr-FR"/>
        </w:rPr>
        <w:t>Par l'ajout de nouvelles lignes N.S.A. pour les matières ou mélanges couramment transportés en quantités significatives sous des rubriques N.S.A., étant entendu que la profession fournira directement au groupe les informations pertinentes permettant l'identification de ces cas et des groupes ou sous-groupe d'explosion à exiger.</w:t>
      </w:r>
    </w:p>
    <w:p w14:paraId="5E3006BD" w14:textId="77777777" w:rsidR="00C16131" w:rsidRPr="00C16131" w:rsidRDefault="00C16131" w:rsidP="00C16131">
      <w:pPr>
        <w:keepNext/>
        <w:keepLines/>
        <w:tabs>
          <w:tab w:val="right" w:pos="851"/>
        </w:tabs>
        <w:spacing w:before="360" w:after="240" w:line="300" w:lineRule="exact"/>
        <w:ind w:left="1134" w:right="1134" w:hanging="1134"/>
        <w:rPr>
          <w:b/>
          <w:sz w:val="28"/>
          <w:lang w:val="fr-FR"/>
        </w:rPr>
      </w:pPr>
      <w:r w:rsidRPr="00C16131">
        <w:rPr>
          <w:b/>
          <w:sz w:val="28"/>
          <w:lang w:val="fr-FR"/>
        </w:rPr>
        <w:tab/>
        <w:t xml:space="preserve">VI. </w:t>
      </w:r>
      <w:r w:rsidRPr="00C16131">
        <w:rPr>
          <w:b/>
          <w:sz w:val="28"/>
          <w:lang w:val="fr-FR"/>
        </w:rPr>
        <w:tab/>
        <w:t>Rapports des groupes de travail informels (point 5 de l'ordre du jour)</w:t>
      </w:r>
    </w:p>
    <w:p w14:paraId="737F771E" w14:textId="77777777" w:rsidR="00C16131" w:rsidRPr="00C16131" w:rsidRDefault="00C16131" w:rsidP="00C16131">
      <w:pPr>
        <w:keepNext/>
        <w:keepLines/>
        <w:tabs>
          <w:tab w:val="right" w:pos="851"/>
        </w:tabs>
        <w:spacing w:before="360" w:after="240" w:line="270" w:lineRule="exact"/>
        <w:ind w:left="1134" w:right="1134" w:hanging="1134"/>
        <w:rPr>
          <w:b/>
          <w:sz w:val="24"/>
          <w:lang w:val="fr-FR"/>
        </w:rPr>
      </w:pPr>
      <w:r w:rsidRPr="00C16131">
        <w:rPr>
          <w:b/>
          <w:sz w:val="24"/>
          <w:lang w:val="fr-FR"/>
        </w:rPr>
        <w:tab/>
        <w:t>A.</w:t>
      </w:r>
      <w:r w:rsidRPr="00C16131">
        <w:rPr>
          <w:b/>
          <w:sz w:val="24"/>
          <w:lang w:val="fr-FR"/>
        </w:rPr>
        <w:tab/>
        <w:t>Groupe de travail informel sur la protection contre les explosions à bord des bateaux-citernes</w:t>
      </w:r>
    </w:p>
    <w:p w14:paraId="7C09C0C4" w14:textId="2B4A60D7" w:rsidR="00C16131" w:rsidRPr="00C16131" w:rsidRDefault="00C16131" w:rsidP="00C16131">
      <w:pPr>
        <w:tabs>
          <w:tab w:val="left" w:pos="3402"/>
        </w:tabs>
        <w:spacing w:after="120"/>
        <w:ind w:left="1134" w:right="1134"/>
        <w:jc w:val="both"/>
        <w:rPr>
          <w:lang w:val="fr-FR"/>
        </w:rPr>
      </w:pPr>
      <w:r w:rsidRPr="00C16131">
        <w:rPr>
          <w:i/>
          <w:lang w:val="fr-FR"/>
        </w:rPr>
        <w:t>Document</w:t>
      </w:r>
      <w:r w:rsidR="00AB680B">
        <w:rPr>
          <w:i/>
          <w:lang w:val="fr-FR"/>
        </w:rPr>
        <w:t>s</w:t>
      </w:r>
      <w:r w:rsidRPr="00C16131">
        <w:rPr>
          <w:lang w:val="fr-FR"/>
        </w:rPr>
        <w:t xml:space="preserve">: </w:t>
      </w:r>
      <w:r w:rsidRPr="00C16131">
        <w:rPr>
          <w:lang w:val="fr-FR"/>
        </w:rPr>
        <w:tab/>
      </w:r>
      <w:r w:rsidRPr="00C16131">
        <w:rPr>
          <w:lang w:val="fr-FR"/>
        </w:rPr>
        <w:tab/>
        <w:t>ECE/TRANS/WP.15/AC.2/2016/30 et Corr.1 (CCNR)</w:t>
      </w:r>
    </w:p>
    <w:p w14:paraId="1D351D9C" w14:textId="77777777" w:rsidR="00C16131" w:rsidRPr="00C16131" w:rsidRDefault="00C16131" w:rsidP="00C16131">
      <w:pPr>
        <w:ind w:left="1134" w:right="1134"/>
        <w:jc w:val="both"/>
        <w:rPr>
          <w:lang w:val="fr-FR"/>
        </w:rPr>
      </w:pPr>
      <w:r w:rsidRPr="00C16131">
        <w:rPr>
          <w:i/>
          <w:lang w:val="fr-FR"/>
        </w:rPr>
        <w:t>Documents informels</w:t>
      </w:r>
      <w:r w:rsidRPr="00C16131">
        <w:rPr>
          <w:lang w:val="fr-FR"/>
        </w:rPr>
        <w:t xml:space="preserve">: </w:t>
      </w:r>
      <w:r w:rsidRPr="00C16131">
        <w:rPr>
          <w:lang w:val="fr-FR"/>
        </w:rPr>
        <w:tab/>
        <w:t>INF. 13</w:t>
      </w:r>
      <w:r w:rsidR="008E09CE">
        <w:rPr>
          <w:lang w:val="fr-FR"/>
        </w:rPr>
        <w:t xml:space="preserve">, INF.28 </w:t>
      </w:r>
      <w:r w:rsidR="001B57CF">
        <w:rPr>
          <w:lang w:val="fr-FR"/>
        </w:rPr>
        <w:t>et</w:t>
      </w:r>
      <w:r w:rsidR="008E09CE">
        <w:rPr>
          <w:lang w:val="fr-FR"/>
        </w:rPr>
        <w:t xml:space="preserve"> INF.29</w:t>
      </w:r>
      <w:r w:rsidRPr="00C16131">
        <w:rPr>
          <w:lang w:val="fr-FR"/>
        </w:rPr>
        <w:t xml:space="preserve"> (CCNR)</w:t>
      </w:r>
    </w:p>
    <w:p w14:paraId="19BDADA2" w14:textId="77777777" w:rsidR="00C16131" w:rsidRPr="00C16131" w:rsidRDefault="00C16131" w:rsidP="00C16131">
      <w:pPr>
        <w:spacing w:after="120"/>
        <w:ind w:left="1134" w:right="1134"/>
        <w:jc w:val="both"/>
        <w:rPr>
          <w:lang w:val="fr-FR"/>
        </w:rPr>
      </w:pPr>
      <w:r w:rsidRPr="00C16131">
        <w:rPr>
          <w:lang w:val="fr-FR"/>
        </w:rPr>
        <w:tab/>
      </w:r>
      <w:r w:rsidRPr="00C16131">
        <w:rPr>
          <w:lang w:val="fr-FR"/>
        </w:rPr>
        <w:tab/>
      </w:r>
      <w:r w:rsidRPr="00C16131">
        <w:rPr>
          <w:lang w:val="fr-FR"/>
        </w:rPr>
        <w:tab/>
      </w:r>
      <w:r w:rsidRPr="00C16131">
        <w:rPr>
          <w:lang w:val="fr-FR"/>
        </w:rPr>
        <w:tab/>
        <w:t>INF.16 (Autriche)</w:t>
      </w:r>
    </w:p>
    <w:p w14:paraId="1CBAF007" w14:textId="551641D0" w:rsidR="00C16131" w:rsidRPr="00C16131" w:rsidRDefault="008E09CE" w:rsidP="00C16131">
      <w:pPr>
        <w:spacing w:after="120"/>
        <w:ind w:left="1134" w:right="1134"/>
        <w:jc w:val="both"/>
        <w:rPr>
          <w:lang w:val="fr-FR"/>
        </w:rPr>
      </w:pPr>
      <w:r w:rsidRPr="00C16131">
        <w:rPr>
          <w:lang w:val="fr-FR"/>
        </w:rPr>
        <w:t>4</w:t>
      </w:r>
      <w:r>
        <w:rPr>
          <w:lang w:val="fr-FR"/>
        </w:rPr>
        <w:t>5</w:t>
      </w:r>
      <w:r w:rsidR="00C16131" w:rsidRPr="00C16131">
        <w:rPr>
          <w:lang w:val="fr-FR"/>
        </w:rPr>
        <w:t>.</w:t>
      </w:r>
      <w:r w:rsidR="00C16131" w:rsidRPr="00C16131">
        <w:rPr>
          <w:lang w:val="fr-FR"/>
        </w:rPr>
        <w:tab/>
        <w:t>Le Comité de sécurité s'est félicité de l'aboutissement des travaux du groupe de travail informel et de la présentation d'une liste exhaustive de modifications pour une entrée en vigueur en 2017.</w:t>
      </w:r>
    </w:p>
    <w:p w14:paraId="4A96FDA8" w14:textId="51E79B95" w:rsidR="00C16131" w:rsidRPr="00C16131" w:rsidRDefault="008E09CE" w:rsidP="00C16131">
      <w:pPr>
        <w:spacing w:after="120"/>
        <w:ind w:left="1134" w:right="1134"/>
        <w:jc w:val="both"/>
        <w:rPr>
          <w:lang w:val="fr-FR"/>
        </w:rPr>
      </w:pPr>
      <w:r w:rsidRPr="00C16131">
        <w:rPr>
          <w:lang w:val="fr-FR"/>
        </w:rPr>
        <w:t>4</w:t>
      </w:r>
      <w:r>
        <w:rPr>
          <w:lang w:val="fr-FR"/>
        </w:rPr>
        <w:t>6</w:t>
      </w:r>
      <w:r w:rsidR="00C16131" w:rsidRPr="00C16131">
        <w:rPr>
          <w:lang w:val="fr-FR"/>
        </w:rPr>
        <w:t>.</w:t>
      </w:r>
      <w:r w:rsidR="00C16131" w:rsidRPr="00C16131">
        <w:rPr>
          <w:lang w:val="fr-FR"/>
        </w:rPr>
        <w:tab/>
        <w:t>Un membre du secrétariat a indiqué que, malheureusement, compte tenu de la longueur du document officiel -2016/30 et des nombreuses corrections reçues tardivement, il n'avait pas été possible d'obtenir une traduction en russe et en français avant l'ouverture de la session, et compte tenu des vérifications indispensables à effectuer pour la version française – qui représenterait la version authentique des amendements - il paraissait difficile d'envisager une adoption définitive à la présente session. Par ailleurs, compte tenu des procédures prévues à l'article 20 de l'Accord, ces amendements ne pourraient pas entrer en vigueur le 1</w:t>
      </w:r>
      <w:r w:rsidR="00C16131" w:rsidRPr="00C16131">
        <w:rPr>
          <w:vertAlign w:val="superscript"/>
          <w:lang w:val="fr-FR"/>
        </w:rPr>
        <w:t>er</w:t>
      </w:r>
      <w:r w:rsidR="00C16131" w:rsidRPr="00C16131">
        <w:rPr>
          <w:lang w:val="fr-FR"/>
        </w:rPr>
        <w:t xml:space="preserve"> janvier 2017 puisqu'un délai minimal de six mois est à prévoir entre la notification des propositions d'amendements aux Parties contractantes et l'entrée en vigueur des amendements. Il n'était pas non plus certain que les amendements puissent être préparés dans une forme définitive pour permettre une entrée en vigueur au 1</w:t>
      </w:r>
      <w:r w:rsidR="00C16131" w:rsidRPr="00C16131">
        <w:rPr>
          <w:vertAlign w:val="superscript"/>
          <w:lang w:val="fr-FR"/>
        </w:rPr>
        <w:t>er</w:t>
      </w:r>
      <w:r w:rsidR="00C16131" w:rsidRPr="00C16131">
        <w:rPr>
          <w:lang w:val="fr-FR"/>
        </w:rPr>
        <w:t xml:space="preserve"> juillet 2017, et préparer un deuxième set d'amendements pour 2017 risquait de retarder considérablement la publication de la version consolidée 2017 au détriment de la mise en œuvre des autres amendements dont l'entrée en vigueur est prévue pour le 1</w:t>
      </w:r>
      <w:r w:rsidR="00C16131" w:rsidRPr="00C16131">
        <w:rPr>
          <w:vertAlign w:val="superscript"/>
          <w:lang w:val="fr-FR"/>
        </w:rPr>
        <w:t>er</w:t>
      </w:r>
      <w:r w:rsidR="00C16131" w:rsidRPr="00C16131">
        <w:rPr>
          <w:lang w:val="fr-FR"/>
        </w:rPr>
        <w:t xml:space="preserve"> janvier 2017.</w:t>
      </w:r>
    </w:p>
    <w:p w14:paraId="1D8DE9F4" w14:textId="3D4886DC" w:rsidR="00C16131" w:rsidRPr="00C16131" w:rsidRDefault="008E09CE" w:rsidP="00C16131">
      <w:pPr>
        <w:spacing w:after="120"/>
        <w:ind w:left="1134" w:right="1134"/>
        <w:jc w:val="both"/>
        <w:rPr>
          <w:lang w:val="fr-FR"/>
        </w:rPr>
      </w:pPr>
      <w:r w:rsidRPr="00C16131">
        <w:rPr>
          <w:lang w:val="fr-FR"/>
        </w:rPr>
        <w:t>4</w:t>
      </w:r>
      <w:r>
        <w:rPr>
          <w:lang w:val="fr-FR"/>
        </w:rPr>
        <w:t>7</w:t>
      </w:r>
      <w:r w:rsidR="00C16131" w:rsidRPr="00C16131">
        <w:rPr>
          <w:lang w:val="fr-FR"/>
        </w:rPr>
        <w:t>.</w:t>
      </w:r>
      <w:r w:rsidR="00C16131" w:rsidRPr="00C16131">
        <w:rPr>
          <w:lang w:val="fr-FR"/>
        </w:rPr>
        <w:tab/>
        <w:t>Après un échange de vues sur la question, le Comité de sécurité est convenu qu'il serait préférable de différer l'entrée en vigueur de ces amendements au 1</w:t>
      </w:r>
      <w:r w:rsidR="00C16131" w:rsidRPr="00C16131">
        <w:rPr>
          <w:vertAlign w:val="superscript"/>
          <w:lang w:val="fr-FR"/>
        </w:rPr>
        <w:t>er</w:t>
      </w:r>
      <w:r w:rsidR="00C16131" w:rsidRPr="00C16131">
        <w:rPr>
          <w:lang w:val="fr-FR"/>
        </w:rPr>
        <w:t xml:space="preserve"> janvier 2019, ce qui permettrait d'assurer une bonne préparation de ces amendements.</w:t>
      </w:r>
    </w:p>
    <w:p w14:paraId="6854F9E6" w14:textId="69585D28" w:rsidR="0079642A" w:rsidRDefault="008E09CE" w:rsidP="00C16131">
      <w:pPr>
        <w:pStyle w:val="SingleTxtG"/>
        <w:rPr>
          <w:lang w:val="fr-CH"/>
        </w:rPr>
      </w:pPr>
      <w:r w:rsidRPr="00C16131">
        <w:rPr>
          <w:lang w:val="fr-FR"/>
        </w:rPr>
        <w:t>4</w:t>
      </w:r>
      <w:r>
        <w:rPr>
          <w:lang w:val="fr-FR"/>
        </w:rPr>
        <w:t>8</w:t>
      </w:r>
      <w:r w:rsidR="00C16131" w:rsidRPr="00C16131">
        <w:rPr>
          <w:lang w:val="fr-FR"/>
        </w:rPr>
        <w:t>.</w:t>
      </w:r>
      <w:r w:rsidR="00C16131" w:rsidRPr="00C16131">
        <w:rPr>
          <w:lang w:val="fr-FR"/>
        </w:rPr>
        <w:tab/>
        <w:t>Le Comité de sécurité a ensuite examiné tous les amendement et corrections proposés et les a adoptés avec quelques modifications</w:t>
      </w:r>
      <w:r>
        <w:rPr>
          <w:lang w:val="fr-FR"/>
        </w:rPr>
        <w:t xml:space="preserve"> comme indiqué dans le document ECE/TRANS/WP.15/AC.2/2016/CRP.4/Add.1</w:t>
      </w:r>
      <w:r w:rsidR="00C16131" w:rsidRPr="00C16131">
        <w:rPr>
          <w:lang w:val="fr-FR"/>
        </w:rPr>
        <w:t>.</w:t>
      </w:r>
    </w:p>
    <w:p w14:paraId="1F03D89B" w14:textId="7DFAC735" w:rsidR="009B665F" w:rsidRPr="009B665F" w:rsidRDefault="00B32E2F" w:rsidP="009B665F">
      <w:pPr>
        <w:pStyle w:val="SingleTxtG"/>
        <w:rPr>
          <w:lang w:val="fr-FR"/>
        </w:rPr>
      </w:pPr>
      <w:r w:rsidRPr="009B665F">
        <w:rPr>
          <w:lang w:val="fr-FR"/>
        </w:rPr>
        <w:t>4</w:t>
      </w:r>
      <w:r>
        <w:rPr>
          <w:lang w:val="fr-FR"/>
        </w:rPr>
        <w:t>9</w:t>
      </w:r>
      <w:r w:rsidR="009B665F" w:rsidRPr="009B665F">
        <w:rPr>
          <w:lang w:val="fr-FR"/>
        </w:rPr>
        <w:t>.</w:t>
      </w:r>
      <w:r w:rsidR="009B665F" w:rsidRPr="009B665F">
        <w:rPr>
          <w:lang w:val="fr-FR"/>
        </w:rPr>
        <w:tab/>
        <w:t>Les amendements relatifs aux 9.1.0.12.3 et 9.3.x.12.4 ont été placés entre crochets car la rédaction de la phrase introductive aux nouveaux textes proposés n'est pas correcte et doit être simplifiée pour être compréhensible.</w:t>
      </w:r>
      <w:r>
        <w:rPr>
          <w:lang w:val="fr-FR"/>
        </w:rPr>
        <w:t xml:space="preserve"> Des nouvelles propositions sur des questions soulevées pendant la session seront examinées par le groupe de travail informel.</w:t>
      </w:r>
      <w:r w:rsidR="009B665F" w:rsidRPr="009B665F">
        <w:rPr>
          <w:lang w:val="fr-FR"/>
        </w:rPr>
        <w:t xml:space="preserve"> </w:t>
      </w:r>
    </w:p>
    <w:p w14:paraId="719962EF" w14:textId="18B929E0" w:rsidR="009B665F" w:rsidRPr="009B665F" w:rsidRDefault="00B32E2F" w:rsidP="009B665F">
      <w:pPr>
        <w:pStyle w:val="SingleTxtG"/>
        <w:rPr>
          <w:lang w:val="fr-FR"/>
        </w:rPr>
      </w:pPr>
      <w:r>
        <w:rPr>
          <w:lang w:val="fr-FR"/>
        </w:rPr>
        <w:t>50</w:t>
      </w:r>
      <w:r w:rsidR="009B665F" w:rsidRPr="009B665F">
        <w:rPr>
          <w:lang w:val="fr-FR"/>
        </w:rPr>
        <w:t>.</w:t>
      </w:r>
      <w:r w:rsidR="009B665F" w:rsidRPr="009B665F">
        <w:rPr>
          <w:lang w:val="fr-FR"/>
        </w:rPr>
        <w:tab/>
        <w:t xml:space="preserve">Les secrétariats de la CEE-ONU et de la CCNR ont été priés de préparer un nouveau document comportant tous les amendements adoptés et rédigé sous la forme appropriée du point de vue juridique. Le document devrait être discuté en seconde lecture à la session d'août 2017. </w:t>
      </w:r>
    </w:p>
    <w:p w14:paraId="2475669C" w14:textId="77777777" w:rsidR="009B665F" w:rsidRPr="009B665F" w:rsidRDefault="009B665F" w:rsidP="00AB680B">
      <w:pPr>
        <w:pStyle w:val="H1G"/>
        <w:rPr>
          <w:lang w:val="fr-FR"/>
        </w:rPr>
      </w:pPr>
      <w:r w:rsidRPr="009B665F">
        <w:rPr>
          <w:lang w:val="fr-FR"/>
        </w:rPr>
        <w:tab/>
        <w:t xml:space="preserve">B. </w:t>
      </w:r>
      <w:r w:rsidRPr="009B665F">
        <w:rPr>
          <w:lang w:val="fr-FR"/>
        </w:rPr>
        <w:tab/>
        <w:t xml:space="preserve">Groupe de travail informel du gaz naturel liquéfié (GNL) </w:t>
      </w:r>
    </w:p>
    <w:p w14:paraId="46EE24D8" w14:textId="77777777" w:rsidR="009B665F" w:rsidRPr="009B665F" w:rsidRDefault="009B665F" w:rsidP="00AB680B">
      <w:pPr>
        <w:pStyle w:val="SingleTxtG"/>
        <w:keepNext/>
        <w:keepLines/>
        <w:rPr>
          <w:lang w:val="fr-FR"/>
        </w:rPr>
      </w:pPr>
      <w:r w:rsidRPr="009B665F">
        <w:rPr>
          <w:i/>
          <w:lang w:val="fr-FR"/>
        </w:rPr>
        <w:t>Document</w:t>
      </w:r>
      <w:r w:rsidRPr="009B665F">
        <w:rPr>
          <w:lang w:val="fr-FR"/>
        </w:rPr>
        <w:t xml:space="preserve">: </w:t>
      </w:r>
      <w:r w:rsidRPr="009B665F">
        <w:rPr>
          <w:lang w:val="fr-FR"/>
        </w:rPr>
        <w:tab/>
      </w:r>
      <w:r w:rsidRPr="009B665F">
        <w:rPr>
          <w:lang w:val="fr-FR"/>
        </w:rPr>
        <w:tab/>
        <w:t>ECE/TRANS/WP.15/AC.2/2016/46 (Pays-Bas et Suisse)</w:t>
      </w:r>
    </w:p>
    <w:p w14:paraId="390858D2" w14:textId="12884654" w:rsidR="009B665F" w:rsidRPr="009B665F" w:rsidRDefault="00B32E2F" w:rsidP="00AB680B">
      <w:pPr>
        <w:pStyle w:val="SingleTxtG"/>
        <w:keepNext/>
        <w:keepLines/>
        <w:rPr>
          <w:lang w:val="fr-FR"/>
        </w:rPr>
      </w:pPr>
      <w:r>
        <w:rPr>
          <w:lang w:val="fr-FR"/>
        </w:rPr>
        <w:t>51</w:t>
      </w:r>
      <w:r w:rsidR="009B665F" w:rsidRPr="009B665F">
        <w:rPr>
          <w:lang w:val="fr-FR"/>
        </w:rPr>
        <w:t>.</w:t>
      </w:r>
      <w:r w:rsidR="009B665F" w:rsidRPr="009B665F">
        <w:rPr>
          <w:lang w:val="fr-FR"/>
        </w:rPr>
        <w:tab/>
        <w:t>Le Comité de sécurité a pris note du rapport sur les travaux du groupe et a opté pour l'option C pour la poursuite des travaux, étant entendu cependant que le chapitre 30 et l'annexe 8 de la norme ES-TRIN devraient être mis à disposition dans les langues de travail pour permettre aux Etats non-membres de l'Union européenne de se prononcer en connaissance de cause.</w:t>
      </w:r>
    </w:p>
    <w:p w14:paraId="10444EC7" w14:textId="10FEB0BA" w:rsidR="0079642A" w:rsidRDefault="00B32E2F" w:rsidP="009B665F">
      <w:pPr>
        <w:pStyle w:val="SingleTxtG"/>
        <w:rPr>
          <w:lang w:val="fr-CH"/>
        </w:rPr>
      </w:pPr>
      <w:r>
        <w:rPr>
          <w:lang w:val="fr-FR"/>
        </w:rPr>
        <w:t>52</w:t>
      </w:r>
      <w:r w:rsidR="009B665F" w:rsidRPr="009B665F">
        <w:rPr>
          <w:lang w:val="fr-FR"/>
        </w:rPr>
        <w:t>.</w:t>
      </w:r>
      <w:r w:rsidR="009B665F" w:rsidRPr="009B665F">
        <w:rPr>
          <w:lang w:val="fr-FR"/>
        </w:rPr>
        <w:tab/>
        <w:t>Le Groupe de travail informel se réunira à nouveau les 21 et 22 septembre 2016 et préparera une proposition pour la prochaine session.</w:t>
      </w:r>
    </w:p>
    <w:p w14:paraId="278EDDA5" w14:textId="15CE897E" w:rsidR="009B665F" w:rsidRPr="009B665F" w:rsidRDefault="009B665F" w:rsidP="009B665F">
      <w:pPr>
        <w:keepNext/>
        <w:keepLines/>
        <w:tabs>
          <w:tab w:val="right" w:pos="851"/>
        </w:tabs>
        <w:spacing w:before="360" w:after="240" w:line="270" w:lineRule="exact"/>
        <w:ind w:left="1134" w:right="1134" w:hanging="1134"/>
        <w:rPr>
          <w:b/>
          <w:sz w:val="24"/>
          <w:lang w:val="fr-FR"/>
        </w:rPr>
      </w:pPr>
      <w:r w:rsidRPr="009B665F">
        <w:rPr>
          <w:b/>
          <w:sz w:val="24"/>
          <w:lang w:val="fr-FR"/>
        </w:rPr>
        <w:tab/>
      </w:r>
      <w:r w:rsidR="00B32E2F">
        <w:rPr>
          <w:b/>
          <w:sz w:val="24"/>
          <w:lang w:val="fr-FR"/>
        </w:rPr>
        <w:t>C</w:t>
      </w:r>
      <w:r w:rsidRPr="009B665F">
        <w:rPr>
          <w:b/>
          <w:sz w:val="24"/>
          <w:lang w:val="fr-FR"/>
        </w:rPr>
        <w:t xml:space="preserve">. </w:t>
      </w:r>
      <w:r w:rsidRPr="009B665F">
        <w:rPr>
          <w:b/>
          <w:sz w:val="24"/>
          <w:lang w:val="fr-FR"/>
        </w:rPr>
        <w:tab/>
        <w:t>Groupe de travail informel sur le dégazage des citernes à cargaison</w:t>
      </w:r>
    </w:p>
    <w:p w14:paraId="2ED9C302" w14:textId="77777777" w:rsidR="009B665F" w:rsidRPr="009B665F" w:rsidRDefault="009B665F" w:rsidP="009B665F">
      <w:pPr>
        <w:tabs>
          <w:tab w:val="left" w:pos="3402"/>
        </w:tabs>
        <w:spacing w:after="120"/>
        <w:ind w:left="1134" w:right="1134"/>
        <w:jc w:val="both"/>
        <w:rPr>
          <w:lang w:val="fr-FR"/>
        </w:rPr>
      </w:pPr>
      <w:r w:rsidRPr="009B665F">
        <w:rPr>
          <w:i/>
          <w:lang w:val="fr-FR"/>
        </w:rPr>
        <w:t>Document</w:t>
      </w:r>
      <w:r w:rsidRPr="009B665F">
        <w:rPr>
          <w:lang w:val="fr-FR"/>
        </w:rPr>
        <w:t xml:space="preserve">: </w:t>
      </w:r>
      <w:r w:rsidRPr="009B665F">
        <w:rPr>
          <w:lang w:val="fr-FR"/>
        </w:rPr>
        <w:tab/>
      </w:r>
      <w:r w:rsidRPr="009B665F">
        <w:rPr>
          <w:lang w:val="fr-FR"/>
        </w:rPr>
        <w:tab/>
        <w:t>ECE/TRANS/WP.15/AC.2/2016/49 (Pays-Bas)</w:t>
      </w:r>
    </w:p>
    <w:p w14:paraId="731AE2D0" w14:textId="77777777" w:rsidR="009B665F" w:rsidRPr="009B665F" w:rsidRDefault="009B665F" w:rsidP="009B665F">
      <w:pPr>
        <w:ind w:left="1134" w:right="1134"/>
        <w:jc w:val="both"/>
        <w:rPr>
          <w:lang w:val="fr-FR"/>
        </w:rPr>
      </w:pPr>
      <w:r w:rsidRPr="009B665F">
        <w:rPr>
          <w:i/>
          <w:lang w:val="fr-FR"/>
        </w:rPr>
        <w:t>Documents informels</w:t>
      </w:r>
      <w:r w:rsidRPr="009B665F">
        <w:rPr>
          <w:lang w:val="fr-FR"/>
        </w:rPr>
        <w:t xml:space="preserve">: </w:t>
      </w:r>
      <w:r w:rsidRPr="009B665F">
        <w:rPr>
          <w:lang w:val="fr-FR"/>
        </w:rPr>
        <w:tab/>
        <w:t>INF. 8 (Allemagne)</w:t>
      </w:r>
    </w:p>
    <w:p w14:paraId="697C4384" w14:textId="77777777" w:rsidR="009B665F" w:rsidRPr="009B665F" w:rsidRDefault="009B665F" w:rsidP="009B665F">
      <w:pPr>
        <w:ind w:left="1134" w:right="1134"/>
        <w:jc w:val="both"/>
        <w:rPr>
          <w:lang w:val="fr-FR"/>
        </w:rPr>
      </w:pPr>
      <w:r w:rsidRPr="009B665F">
        <w:rPr>
          <w:i/>
          <w:lang w:val="fr-FR"/>
        </w:rPr>
        <w:tab/>
      </w:r>
      <w:r w:rsidRPr="009B665F">
        <w:rPr>
          <w:i/>
          <w:lang w:val="fr-FR"/>
        </w:rPr>
        <w:tab/>
      </w:r>
      <w:r w:rsidRPr="009B665F">
        <w:rPr>
          <w:i/>
          <w:lang w:val="fr-FR"/>
        </w:rPr>
        <w:tab/>
      </w:r>
      <w:r w:rsidRPr="009B665F">
        <w:rPr>
          <w:i/>
          <w:lang w:val="fr-FR"/>
        </w:rPr>
        <w:tab/>
      </w:r>
      <w:r w:rsidRPr="009B665F">
        <w:rPr>
          <w:lang w:val="fr-FR"/>
        </w:rPr>
        <w:t>INF.12 et Add.1 (CCNR au nom du secrétariat du CDNI)</w:t>
      </w:r>
    </w:p>
    <w:p w14:paraId="5F3705D4" w14:textId="77777777" w:rsidR="009B665F" w:rsidRPr="009B665F" w:rsidRDefault="009B665F" w:rsidP="009B665F">
      <w:pPr>
        <w:spacing w:after="120"/>
        <w:ind w:left="1134" w:right="1134"/>
        <w:jc w:val="both"/>
        <w:rPr>
          <w:lang w:val="fr-FR"/>
        </w:rPr>
      </w:pPr>
      <w:r w:rsidRPr="009B665F">
        <w:rPr>
          <w:lang w:val="fr-FR"/>
        </w:rPr>
        <w:tab/>
      </w:r>
      <w:r w:rsidRPr="009B665F">
        <w:rPr>
          <w:lang w:val="fr-FR"/>
        </w:rPr>
        <w:tab/>
      </w:r>
      <w:r w:rsidRPr="009B665F">
        <w:rPr>
          <w:lang w:val="fr-FR"/>
        </w:rPr>
        <w:tab/>
      </w:r>
      <w:r w:rsidRPr="009B665F">
        <w:rPr>
          <w:lang w:val="fr-FR"/>
        </w:rPr>
        <w:tab/>
        <w:t>INF.15 (Pays-Bas)</w:t>
      </w:r>
    </w:p>
    <w:p w14:paraId="5CE77EEA" w14:textId="77777777" w:rsidR="009B665F" w:rsidRPr="009B665F" w:rsidRDefault="009B665F" w:rsidP="009B665F">
      <w:pPr>
        <w:spacing w:after="120"/>
        <w:ind w:left="1134" w:right="1134"/>
        <w:jc w:val="both"/>
        <w:rPr>
          <w:lang w:val="fr-FR"/>
        </w:rPr>
      </w:pPr>
      <w:r w:rsidRPr="009B665F">
        <w:rPr>
          <w:lang w:val="fr-FR"/>
        </w:rPr>
        <w:t>53.</w:t>
      </w:r>
      <w:r w:rsidRPr="009B665F">
        <w:rPr>
          <w:lang w:val="fr-FR"/>
        </w:rPr>
        <w:tab/>
        <w:t>Le Comité de sécurité a examiné les propositions du groupe de travail informel et a émis des commentaires pour lui permettre de progresser à sa prochaine session, notamment en ce qui concerne les points qui suivent.</w:t>
      </w:r>
    </w:p>
    <w:p w14:paraId="37FCBC3D" w14:textId="77777777" w:rsidR="009B665F" w:rsidRPr="009B665F" w:rsidRDefault="009B665F" w:rsidP="009B665F">
      <w:pPr>
        <w:spacing w:after="120"/>
        <w:ind w:left="1134" w:right="1134"/>
        <w:jc w:val="both"/>
        <w:rPr>
          <w:lang w:val="fr-FR"/>
        </w:rPr>
      </w:pPr>
      <w:r w:rsidRPr="009B665F">
        <w:rPr>
          <w:lang w:val="fr-FR"/>
        </w:rPr>
        <w:t>54.</w:t>
      </w:r>
      <w:r w:rsidRPr="009B665F">
        <w:rPr>
          <w:lang w:val="fr-FR"/>
        </w:rPr>
        <w:tab/>
        <w:t>Le Comité de sécurité a noté que la Convention relative à la collecte, au dépôt et à la réception des déchets survenant en navigation rhénane et intérieure (CDNI) était en cours de révision avec de couvrir également le traitement des résidus gazeux (vapeurs) des cargaisons liquides, et que le projet de texte proposé pour complémenter la CDNI limitait la définition du dégazage à la récupération de vapeurs, l'émission de vapeurs dans l'atmosphère étant considérée comme de la ventilation. Bien qu'il y eût accord sur le principe que les divergences entre ADN et CDNI devraient être évitées, plusieurs délégations ont rappelé que la CDNI ne comporte que six Parties contractantes pour dix-huit pour l'ADN et qu'il n'était donc pas pertinent d'introduire des modifications d'importance dans l'ADN à la seule fin d'harmonisation avec la CDNI. Il leur paraissait qu'il revenait plutôt aux Parties contractantes à la CDNI d'éviter d'introduire dans la CDNI des règles qui seraient en contradiction avec l'ADN.</w:t>
      </w:r>
    </w:p>
    <w:p w14:paraId="75CE32D8" w14:textId="77777777" w:rsidR="009B665F" w:rsidRPr="009B665F" w:rsidRDefault="009B665F" w:rsidP="009B665F">
      <w:pPr>
        <w:spacing w:after="120"/>
        <w:ind w:left="1134" w:right="1134"/>
        <w:jc w:val="both"/>
        <w:rPr>
          <w:lang w:val="fr-FR"/>
        </w:rPr>
      </w:pPr>
      <w:r w:rsidRPr="009B665F">
        <w:rPr>
          <w:lang w:val="fr-FR"/>
        </w:rPr>
        <w:t>55.</w:t>
      </w:r>
      <w:r w:rsidRPr="009B665F">
        <w:rPr>
          <w:lang w:val="fr-FR"/>
        </w:rPr>
        <w:tab/>
        <w:t>Le Comité de sécurité a estimé que la définition de dégazage dans l'ADN devrait être étendue à tous types de récupération de vapeurs qui peuvent être anticipés compte tenu du développement de nouvelles technologies (voir par exemple le document informel INF.15).</w:t>
      </w:r>
    </w:p>
    <w:p w14:paraId="02817BA3" w14:textId="77777777" w:rsidR="009B665F" w:rsidRPr="009B665F" w:rsidRDefault="009B665F" w:rsidP="009B665F">
      <w:pPr>
        <w:spacing w:after="120"/>
        <w:ind w:left="1134" w:right="1134"/>
        <w:jc w:val="both"/>
        <w:rPr>
          <w:lang w:val="fr-FR"/>
        </w:rPr>
      </w:pPr>
      <w:r w:rsidRPr="009B665F">
        <w:rPr>
          <w:lang w:val="fr-FR"/>
        </w:rPr>
        <w:t>56.</w:t>
      </w:r>
      <w:r w:rsidRPr="009B665F">
        <w:rPr>
          <w:lang w:val="fr-FR"/>
        </w:rPr>
        <w:tab/>
        <w:t>Pour le texte des amendements à la CDNI (INF.12 et Add.1), actuellement sujet à consultation publique, le Comité de sécurité a noté qu'il existe des incohérences entre d'un côté la liste des matières de l'appendice VI et de l'autre l'ADN et les critères même de l'appendice VI de la CDNI, dans le sens où, selon la liste, le dégazage dans l'atmosphère de vapeurs de certaines matières serait interdit alors que ces matières peuvent être transportées dans des bateaux de type N ouvert. Le Comité de sécurité est convenu que le Groupe de travail informel sur les matières devrait étudier la question et identifier précisément les incohérences.</w:t>
      </w:r>
    </w:p>
    <w:p w14:paraId="3C70D6BC" w14:textId="77777777" w:rsidR="009B665F" w:rsidRPr="009B665F" w:rsidRDefault="009B665F" w:rsidP="009B665F">
      <w:pPr>
        <w:spacing w:after="120"/>
        <w:ind w:left="1134" w:right="1134"/>
        <w:jc w:val="both"/>
        <w:rPr>
          <w:lang w:val="fr-FR"/>
        </w:rPr>
      </w:pPr>
      <w:r w:rsidRPr="009B665F">
        <w:rPr>
          <w:lang w:val="fr-FR"/>
        </w:rPr>
        <w:t>57.</w:t>
      </w:r>
      <w:r w:rsidRPr="009B665F">
        <w:rPr>
          <w:lang w:val="fr-FR"/>
        </w:rPr>
        <w:tab/>
        <w:t>Le Comité de sécurité a noté que certaines propositions du groupe de travail informel devraient être revues pour tenir compte des amendements qui devraient entrer en vigueur le 1</w:t>
      </w:r>
      <w:r w:rsidRPr="009B665F">
        <w:rPr>
          <w:vertAlign w:val="superscript"/>
          <w:lang w:val="fr-FR"/>
        </w:rPr>
        <w:t>er</w:t>
      </w:r>
      <w:r w:rsidRPr="009B665F">
        <w:rPr>
          <w:lang w:val="fr-FR"/>
        </w:rPr>
        <w:t xml:space="preserve"> janvier 2017 et également de ceux dont l'entrée en vigueur est prévue pour le 1</w:t>
      </w:r>
      <w:r w:rsidRPr="009B665F">
        <w:rPr>
          <w:vertAlign w:val="superscript"/>
          <w:lang w:val="fr-FR"/>
        </w:rPr>
        <w:t>er</w:t>
      </w:r>
      <w:r w:rsidRPr="009B665F">
        <w:rPr>
          <w:lang w:val="fr-FR"/>
        </w:rPr>
        <w:t xml:space="preserve"> janvier 2019, notamment ceux adoptés à la présente session concernant la protection contre l'explosion à bord des bateaux-citernes.</w:t>
      </w:r>
    </w:p>
    <w:p w14:paraId="4FEABED1" w14:textId="77777777" w:rsidR="009B665F" w:rsidRPr="009B665F" w:rsidRDefault="009B665F" w:rsidP="009B665F">
      <w:pPr>
        <w:spacing w:after="120"/>
        <w:ind w:left="1134" w:right="1134"/>
        <w:jc w:val="both"/>
        <w:rPr>
          <w:lang w:val="fr-FR"/>
        </w:rPr>
      </w:pPr>
      <w:r w:rsidRPr="009B665F">
        <w:rPr>
          <w:lang w:val="fr-FR"/>
        </w:rPr>
        <w:t>58.</w:t>
      </w:r>
      <w:r w:rsidRPr="009B665F">
        <w:rPr>
          <w:lang w:val="fr-FR"/>
        </w:rPr>
        <w:tab/>
        <w:t>Pour la prédominance de la législation nationale sur les dispositions de l'ADN concernant l'accès aux cales, le Comité de sécurité a estimé que cette prédominance ne valait que lorsque les dispositions de la législation nationale étaient plus sévères que celles de l'ADN.</w:t>
      </w:r>
    </w:p>
    <w:p w14:paraId="7BA74492" w14:textId="77777777" w:rsidR="009B665F" w:rsidRPr="009B665F" w:rsidRDefault="009B665F" w:rsidP="009B665F">
      <w:pPr>
        <w:spacing w:after="120"/>
        <w:ind w:left="1134" w:right="1134"/>
        <w:jc w:val="both"/>
        <w:rPr>
          <w:lang w:val="fr-FR"/>
        </w:rPr>
      </w:pPr>
      <w:r w:rsidRPr="009B665F">
        <w:rPr>
          <w:lang w:val="fr-FR"/>
        </w:rPr>
        <w:t>59.</w:t>
      </w:r>
      <w:r w:rsidRPr="009B665F">
        <w:rPr>
          <w:lang w:val="fr-FR"/>
        </w:rPr>
        <w:tab/>
        <w:t>Pour la consignation des résultats de mesure par écrit, il a été estimé que l'utilisation d'outils électroniques devrait être aussi autorisée. Le représentant de la Slovaquie a dit que dans certains cas l'information requise par l'ADN doit aussi être disponible sous forme papier.</w:t>
      </w:r>
    </w:p>
    <w:p w14:paraId="5AFE7D6A" w14:textId="77777777" w:rsidR="009B665F" w:rsidRPr="009B665F" w:rsidRDefault="009B665F" w:rsidP="009B665F">
      <w:pPr>
        <w:spacing w:after="120"/>
        <w:ind w:left="1134" w:right="1134"/>
        <w:jc w:val="both"/>
        <w:rPr>
          <w:lang w:val="fr-FR"/>
        </w:rPr>
      </w:pPr>
      <w:r w:rsidRPr="009B665F">
        <w:rPr>
          <w:lang w:val="fr-FR"/>
        </w:rPr>
        <w:t>60.</w:t>
      </w:r>
      <w:r w:rsidRPr="009B665F">
        <w:rPr>
          <w:lang w:val="fr-FR"/>
        </w:rPr>
        <w:tab/>
        <w:t>Pour le dégazage des citernes à cargaison vide au 7.2.3.7, le type de dégazage visé (avec récupération de vapeurs ou rejet des vapeurs dans l'atmosphère) devraient être précisé dans les dispositions comme il convient.</w:t>
      </w:r>
    </w:p>
    <w:p w14:paraId="701E2665" w14:textId="2F7D69E9" w:rsidR="009B665F" w:rsidRPr="009B665F" w:rsidRDefault="009B665F" w:rsidP="009B665F">
      <w:pPr>
        <w:spacing w:after="120"/>
        <w:ind w:left="1134" w:right="1134"/>
        <w:jc w:val="both"/>
        <w:rPr>
          <w:lang w:val="fr-FR"/>
        </w:rPr>
      </w:pPr>
      <w:r w:rsidRPr="009B665F">
        <w:rPr>
          <w:lang w:val="fr-FR"/>
        </w:rPr>
        <w:t>61.</w:t>
      </w:r>
      <w:r w:rsidRPr="009B665F">
        <w:rPr>
          <w:lang w:val="fr-FR"/>
        </w:rPr>
        <w:tab/>
        <w:t>Le Groupe de travail informel a été invité à prendre en compte ces commentaires ainsi que tous les autres émis durant la discussion lorsqu'il préparerait une nouvelle proposition. Il a également été invité à examiner le document informel INF.8 relatif à deux accidents, notamment le paragraphe 6 sur les matières transportées à température élevée.</w:t>
      </w:r>
    </w:p>
    <w:p w14:paraId="4FB3D731" w14:textId="77777777" w:rsidR="009B665F" w:rsidRPr="009B665F" w:rsidRDefault="009B665F" w:rsidP="009B665F">
      <w:pPr>
        <w:keepNext/>
        <w:keepLines/>
        <w:tabs>
          <w:tab w:val="right" w:pos="851"/>
        </w:tabs>
        <w:spacing w:before="360" w:after="240" w:line="300" w:lineRule="exact"/>
        <w:ind w:left="1134" w:right="1134" w:hanging="1134"/>
        <w:rPr>
          <w:b/>
          <w:sz w:val="28"/>
          <w:lang w:val="fr-FR"/>
        </w:rPr>
      </w:pPr>
      <w:r w:rsidRPr="009B665F">
        <w:rPr>
          <w:b/>
          <w:sz w:val="28"/>
          <w:lang w:val="fr-FR"/>
        </w:rPr>
        <w:tab/>
        <w:t xml:space="preserve">VII. </w:t>
      </w:r>
      <w:r w:rsidRPr="009B665F">
        <w:rPr>
          <w:b/>
          <w:sz w:val="28"/>
          <w:lang w:val="fr-FR"/>
        </w:rPr>
        <w:tab/>
        <w:t>Programme de travail et calendrier des réunions (point 6 de l'ordre du jour)</w:t>
      </w:r>
    </w:p>
    <w:p w14:paraId="41535F39" w14:textId="77777777" w:rsidR="009B665F" w:rsidRPr="009B665F" w:rsidRDefault="009B665F" w:rsidP="009B665F">
      <w:pPr>
        <w:spacing w:after="120"/>
        <w:ind w:left="1134" w:right="1134"/>
        <w:jc w:val="both"/>
        <w:rPr>
          <w:lang w:val="fr-FR"/>
        </w:rPr>
      </w:pPr>
      <w:r w:rsidRPr="009B665F">
        <w:rPr>
          <w:lang w:val="fr-FR"/>
        </w:rPr>
        <w:t>62.</w:t>
      </w:r>
      <w:r w:rsidRPr="009B665F">
        <w:rPr>
          <w:lang w:val="fr-FR"/>
        </w:rPr>
        <w:tab/>
        <w:t>La trentième session du Comité de sécurité est programmée à Genève du 23 au 27 janvier 2017 et la dix-neuvième session du Comité d'administration se tiendra le 27 janvier 2017.</w:t>
      </w:r>
    </w:p>
    <w:p w14:paraId="3678E12E" w14:textId="77777777" w:rsidR="009B665F" w:rsidRPr="009B665F" w:rsidRDefault="009B665F" w:rsidP="009B665F">
      <w:pPr>
        <w:spacing w:after="120"/>
        <w:ind w:left="1134" w:right="1134"/>
        <w:jc w:val="both"/>
        <w:rPr>
          <w:lang w:val="fr-FR"/>
        </w:rPr>
      </w:pPr>
      <w:r w:rsidRPr="009B665F">
        <w:rPr>
          <w:lang w:val="fr-FR"/>
        </w:rPr>
        <w:t>63.</w:t>
      </w:r>
      <w:r w:rsidRPr="009B665F">
        <w:rPr>
          <w:lang w:val="fr-FR"/>
        </w:rPr>
        <w:tab/>
        <w:t>Le Comité de sécurité a noté que les sessions d'août 2017 avaient été prévues pour la semaine du 28 août au 1</w:t>
      </w:r>
      <w:r w:rsidRPr="009B665F">
        <w:rPr>
          <w:vertAlign w:val="superscript"/>
          <w:lang w:val="fr-FR"/>
        </w:rPr>
        <w:t>er</w:t>
      </w:r>
      <w:r w:rsidRPr="009B665F">
        <w:rPr>
          <w:lang w:val="fr-FR"/>
        </w:rPr>
        <w:t xml:space="preserve"> septembre 2017, mais que le secrétariat a été informé par la suite que le 1</w:t>
      </w:r>
      <w:r w:rsidRPr="009B665F">
        <w:rPr>
          <w:vertAlign w:val="superscript"/>
          <w:lang w:val="fr-FR"/>
        </w:rPr>
        <w:t>er</w:t>
      </w:r>
      <w:r w:rsidRPr="009B665F">
        <w:rPr>
          <w:lang w:val="fr-FR"/>
        </w:rPr>
        <w:t xml:space="preserve"> septembre serait férié à l'ONU. Le Comité de sécurité a estimé que plutôt que de déplacer les sessions à des dates différentes, ce qui causerait des problèmes en raison de la saison de vacances estivales et du programme chargé de réunions de septembre, la session du Comité de sécurité devrait être raccourcie (28 au 31 août 2017) et celle du Comité d'administration pourrait être limitée à une heure dans l'après-midi du 31 août.</w:t>
      </w:r>
    </w:p>
    <w:p w14:paraId="56636286" w14:textId="77777777" w:rsidR="009B665F" w:rsidRPr="009B665F" w:rsidRDefault="009B665F" w:rsidP="009B665F">
      <w:pPr>
        <w:keepNext/>
        <w:keepLines/>
        <w:tabs>
          <w:tab w:val="right" w:pos="851"/>
        </w:tabs>
        <w:spacing w:before="360" w:after="240" w:line="300" w:lineRule="exact"/>
        <w:ind w:left="1134" w:right="1134" w:hanging="1134"/>
        <w:rPr>
          <w:b/>
          <w:sz w:val="28"/>
          <w:lang w:val="fr-FR"/>
        </w:rPr>
      </w:pPr>
      <w:r w:rsidRPr="009B665F">
        <w:rPr>
          <w:b/>
          <w:sz w:val="28"/>
          <w:lang w:val="fr-FR"/>
        </w:rPr>
        <w:tab/>
        <w:t xml:space="preserve">VIII. </w:t>
      </w:r>
      <w:r w:rsidRPr="009B665F">
        <w:rPr>
          <w:b/>
          <w:sz w:val="28"/>
          <w:lang w:val="fr-FR"/>
        </w:rPr>
        <w:tab/>
        <w:t>Questions diverses (point 7 de l'ordre du jour)</w:t>
      </w:r>
    </w:p>
    <w:p w14:paraId="3DC78D17" w14:textId="77777777" w:rsidR="009B665F" w:rsidRPr="009B665F" w:rsidRDefault="009B665F" w:rsidP="009B665F">
      <w:pPr>
        <w:keepNext/>
        <w:keepLines/>
        <w:tabs>
          <w:tab w:val="right" w:pos="851"/>
        </w:tabs>
        <w:spacing w:before="240" w:after="120" w:line="240" w:lineRule="exact"/>
        <w:ind w:left="1134" w:right="1134" w:hanging="1134"/>
        <w:rPr>
          <w:b/>
          <w:lang w:val="fr-FR"/>
        </w:rPr>
      </w:pPr>
      <w:r w:rsidRPr="009B665F">
        <w:rPr>
          <w:b/>
          <w:lang w:val="fr-FR"/>
        </w:rPr>
        <w:tab/>
      </w:r>
      <w:r w:rsidRPr="009B665F">
        <w:rPr>
          <w:b/>
          <w:lang w:val="fr-FR"/>
        </w:rPr>
        <w:tab/>
        <w:t>CDNI</w:t>
      </w:r>
    </w:p>
    <w:p w14:paraId="2B7C801A" w14:textId="787924DC" w:rsidR="009B665F" w:rsidRPr="009B665F" w:rsidRDefault="009B665F" w:rsidP="009B665F">
      <w:pPr>
        <w:spacing w:after="120"/>
        <w:ind w:left="1134" w:right="1134"/>
        <w:jc w:val="both"/>
        <w:rPr>
          <w:lang w:val="fr-FR"/>
        </w:rPr>
      </w:pPr>
      <w:r w:rsidRPr="009B665F">
        <w:rPr>
          <w:i/>
          <w:lang w:val="fr-FR"/>
        </w:rPr>
        <w:t>Document</w:t>
      </w:r>
      <w:r w:rsidR="003B4DEE">
        <w:rPr>
          <w:i/>
          <w:lang w:val="fr-FR"/>
        </w:rPr>
        <w:t>s</w:t>
      </w:r>
      <w:r w:rsidRPr="009B665F">
        <w:rPr>
          <w:i/>
          <w:lang w:val="fr-FR"/>
        </w:rPr>
        <w:t xml:space="preserve"> informel</w:t>
      </w:r>
      <w:r w:rsidR="003B4DEE">
        <w:rPr>
          <w:i/>
          <w:lang w:val="fr-FR"/>
        </w:rPr>
        <w:t>s</w:t>
      </w:r>
      <w:r w:rsidRPr="009B665F">
        <w:rPr>
          <w:lang w:val="fr-FR"/>
        </w:rPr>
        <w:t xml:space="preserve">: </w:t>
      </w:r>
      <w:r w:rsidRPr="009B665F">
        <w:rPr>
          <w:lang w:val="fr-FR"/>
        </w:rPr>
        <w:tab/>
      </w:r>
      <w:bookmarkStart w:id="5" w:name="_GoBack"/>
      <w:bookmarkEnd w:id="5"/>
      <w:r w:rsidRPr="009B665F">
        <w:rPr>
          <w:lang w:val="fr-FR"/>
        </w:rPr>
        <w:t>INF. 12 et Add.1 (CCNR)</w:t>
      </w:r>
    </w:p>
    <w:p w14:paraId="624B29A1" w14:textId="7954DFE4" w:rsidR="009B665F" w:rsidRPr="009B665F" w:rsidRDefault="009B665F" w:rsidP="009B665F">
      <w:pPr>
        <w:spacing w:after="120"/>
        <w:ind w:left="1134" w:right="1134"/>
        <w:jc w:val="both"/>
        <w:rPr>
          <w:lang w:val="fr-FR"/>
        </w:rPr>
      </w:pPr>
      <w:r w:rsidRPr="009B665F">
        <w:rPr>
          <w:lang w:val="fr-FR"/>
        </w:rPr>
        <w:t>64.</w:t>
      </w:r>
      <w:r w:rsidRPr="009B665F">
        <w:rPr>
          <w:lang w:val="fr-FR"/>
        </w:rPr>
        <w:tab/>
        <w:t>Cette question a été discutée sous le point 5 (voir paragraphe</w:t>
      </w:r>
      <w:r w:rsidR="00B32E2F">
        <w:rPr>
          <w:lang w:val="fr-FR"/>
        </w:rPr>
        <w:t>s 54 à 56</w:t>
      </w:r>
      <w:r w:rsidRPr="009B665F">
        <w:rPr>
          <w:lang w:val="fr-FR"/>
        </w:rPr>
        <w:t>).</w:t>
      </w:r>
    </w:p>
    <w:p w14:paraId="104636A9" w14:textId="77777777" w:rsidR="009B665F" w:rsidRPr="009B665F" w:rsidRDefault="009B665F" w:rsidP="009B665F">
      <w:pPr>
        <w:keepNext/>
        <w:keepLines/>
        <w:tabs>
          <w:tab w:val="right" w:pos="851"/>
        </w:tabs>
        <w:spacing w:before="360" w:after="240" w:line="300" w:lineRule="exact"/>
        <w:ind w:left="1134" w:right="1134" w:hanging="1134"/>
        <w:rPr>
          <w:b/>
          <w:sz w:val="28"/>
          <w:lang w:val="fr-FR"/>
        </w:rPr>
      </w:pPr>
      <w:r w:rsidRPr="009B665F">
        <w:rPr>
          <w:b/>
          <w:sz w:val="28"/>
          <w:lang w:val="fr-FR"/>
        </w:rPr>
        <w:tab/>
        <w:t xml:space="preserve">IX </w:t>
      </w:r>
      <w:r w:rsidRPr="009B665F">
        <w:rPr>
          <w:b/>
          <w:sz w:val="28"/>
          <w:lang w:val="fr-FR"/>
        </w:rPr>
        <w:tab/>
        <w:t>Adoption du rapport (point 8 de l'ordre du jour)</w:t>
      </w:r>
    </w:p>
    <w:p w14:paraId="70AB9F9F" w14:textId="77777777" w:rsidR="0079642A" w:rsidRDefault="009B665F" w:rsidP="009B665F">
      <w:pPr>
        <w:pStyle w:val="SingleTxtG"/>
        <w:rPr>
          <w:lang w:val="fr-CH"/>
        </w:rPr>
      </w:pPr>
      <w:r w:rsidRPr="009B665F">
        <w:rPr>
          <w:lang w:val="fr-FR"/>
        </w:rPr>
        <w:t>65.</w:t>
      </w:r>
      <w:r w:rsidRPr="009B665F">
        <w:rPr>
          <w:lang w:val="fr-FR"/>
        </w:rPr>
        <w:tab/>
        <w:t>Le Comité de sécurité a adopté le rapport sur sa vingt-neuvième session et ses annexes sur la base d'un projet rédigé par le secrétariat.</w:t>
      </w:r>
    </w:p>
    <w:p w14:paraId="031799BE" w14:textId="77777777" w:rsidR="003A37FC" w:rsidRDefault="003A37FC" w:rsidP="005C2F99">
      <w:pPr>
        <w:pStyle w:val="SingleTxtG"/>
        <w:rPr>
          <w:lang w:val="fr-CH"/>
        </w:rPr>
      </w:pPr>
      <w:r>
        <w:rPr>
          <w:lang w:val="fr-CH"/>
        </w:rPr>
        <w:br w:type="page"/>
      </w:r>
    </w:p>
    <w:p w14:paraId="3B71AE9E" w14:textId="77777777" w:rsidR="006B1D2D" w:rsidRPr="006B1D2D" w:rsidRDefault="006B1D2D" w:rsidP="006B1D2D">
      <w:pPr>
        <w:pStyle w:val="HChG"/>
        <w:rPr>
          <w:lang w:val="fr-CH"/>
        </w:rPr>
      </w:pPr>
      <w:bookmarkStart w:id="6" w:name="_Toc397356010"/>
      <w:r w:rsidRPr="006B1D2D">
        <w:rPr>
          <w:lang w:val="fr-CH"/>
        </w:rPr>
        <w:t>Annexe I</w:t>
      </w:r>
      <w:bookmarkEnd w:id="6"/>
    </w:p>
    <w:p w14:paraId="1344BDC4" w14:textId="77777777" w:rsidR="006B1D2D" w:rsidRPr="006B1D2D" w:rsidRDefault="006B1D2D" w:rsidP="006B1D2D">
      <w:pPr>
        <w:pStyle w:val="HChG"/>
        <w:rPr>
          <w:lang w:val="fr-CH"/>
        </w:rPr>
      </w:pPr>
      <w:r w:rsidRPr="006B1D2D">
        <w:rPr>
          <w:lang w:val="fr-CH"/>
        </w:rPr>
        <w:tab/>
      </w:r>
      <w:r w:rsidRPr="006B1D2D">
        <w:rPr>
          <w:lang w:val="fr-CH"/>
        </w:rPr>
        <w:tab/>
      </w:r>
      <w:bookmarkStart w:id="7" w:name="_Toc397356011"/>
      <w:r w:rsidRPr="006B1D2D">
        <w:rPr>
          <w:lang w:val="fr-CH"/>
        </w:rPr>
        <w:t>Projet d’amendements au Règlement annexé à l’ADN</w:t>
      </w:r>
      <w:r w:rsidRPr="006B1D2D">
        <w:rPr>
          <w:lang w:val="fr-CH"/>
        </w:rPr>
        <w:br/>
        <w:t>pour entrée en vigueur le 1</w:t>
      </w:r>
      <w:r w:rsidRPr="006B1D2D">
        <w:rPr>
          <w:vertAlign w:val="superscript"/>
          <w:lang w:val="fr-CH"/>
        </w:rPr>
        <w:t>er</w:t>
      </w:r>
      <w:r w:rsidRPr="006B1D2D">
        <w:rPr>
          <w:lang w:val="fr-CH"/>
        </w:rPr>
        <w:t xml:space="preserve"> janvier 201</w:t>
      </w:r>
      <w:bookmarkEnd w:id="7"/>
      <w:r w:rsidRPr="006B1D2D">
        <w:rPr>
          <w:lang w:val="fr-CH"/>
        </w:rPr>
        <w:t>7</w:t>
      </w:r>
    </w:p>
    <w:p w14:paraId="4F30D4EE" w14:textId="0E2E5930" w:rsidR="006B1D2D" w:rsidRPr="006B1D2D" w:rsidRDefault="006B1D2D" w:rsidP="006B1D2D">
      <w:pPr>
        <w:spacing w:after="120"/>
        <w:ind w:left="1134" w:right="1134"/>
        <w:jc w:val="both"/>
        <w:rPr>
          <w:i/>
        </w:rPr>
      </w:pPr>
      <w:r w:rsidRPr="006B1D2D">
        <w:rPr>
          <w:i/>
        </w:rPr>
        <w:t xml:space="preserve">(voir </w:t>
      </w:r>
      <w:r w:rsidRPr="006B1D2D">
        <w:t>ECE/ADN/36/Add.1)</w:t>
      </w:r>
    </w:p>
    <w:p w14:paraId="1F65884D" w14:textId="77777777" w:rsidR="006B1D2D" w:rsidRPr="00F43E12" w:rsidRDefault="006B1D2D" w:rsidP="006B1D2D">
      <w:pPr>
        <w:pStyle w:val="HChG"/>
      </w:pPr>
      <w:r w:rsidRPr="00F43E12">
        <w:br w:type="page"/>
      </w:r>
      <w:bookmarkStart w:id="8" w:name="_Toc397356012"/>
      <w:r w:rsidRPr="00F43E12">
        <w:t>Annexe II</w:t>
      </w:r>
      <w:bookmarkEnd w:id="8"/>
    </w:p>
    <w:p w14:paraId="152AC3A6" w14:textId="77777777" w:rsidR="006B1D2D" w:rsidRPr="006B1D2D" w:rsidRDefault="006B1D2D" w:rsidP="006B1D2D">
      <w:pPr>
        <w:pStyle w:val="HChG"/>
        <w:rPr>
          <w:lang w:val="fr-CH"/>
        </w:rPr>
      </w:pPr>
      <w:r w:rsidRPr="00F43E12">
        <w:tab/>
      </w:r>
      <w:r w:rsidRPr="00F43E12">
        <w:tab/>
      </w:r>
      <w:bookmarkStart w:id="9" w:name="_Toc397356013"/>
      <w:r w:rsidRPr="006B1D2D">
        <w:rPr>
          <w:lang w:val="fr-CH"/>
        </w:rPr>
        <w:t>Projet de rectificatif aux amendements au Règlement annexé à l’ADN pour entrée en vigueur le 1</w:t>
      </w:r>
      <w:r w:rsidRPr="006B1D2D">
        <w:rPr>
          <w:vertAlign w:val="superscript"/>
          <w:lang w:val="fr-CH"/>
        </w:rPr>
        <w:t>er</w:t>
      </w:r>
      <w:r w:rsidRPr="006B1D2D">
        <w:rPr>
          <w:lang w:val="fr-CH"/>
        </w:rPr>
        <w:t xml:space="preserve"> janvier 201</w:t>
      </w:r>
      <w:bookmarkEnd w:id="9"/>
      <w:r w:rsidRPr="006B1D2D">
        <w:rPr>
          <w:lang w:val="fr-CH"/>
        </w:rPr>
        <w:t xml:space="preserve">7 </w:t>
      </w:r>
    </w:p>
    <w:p w14:paraId="24A06A55" w14:textId="77777777" w:rsidR="006B1D2D" w:rsidRPr="006B1D2D" w:rsidRDefault="006B1D2D" w:rsidP="006B1D2D">
      <w:pPr>
        <w:spacing w:after="120"/>
        <w:ind w:left="1134" w:right="1134"/>
        <w:jc w:val="both"/>
        <w:rPr>
          <w:i/>
          <w:lang w:val="fr-CH"/>
        </w:rPr>
      </w:pPr>
      <w:r w:rsidRPr="006B1D2D">
        <w:rPr>
          <w:i/>
          <w:lang w:val="fr-CH"/>
        </w:rPr>
        <w:t xml:space="preserve">(voir </w:t>
      </w:r>
      <w:r w:rsidRPr="006B1D2D">
        <w:rPr>
          <w:lang w:val="fr-CH"/>
        </w:rPr>
        <w:t>ECE/ADN/36/Corr.1</w:t>
      </w:r>
      <w:r w:rsidRPr="006B1D2D">
        <w:rPr>
          <w:i/>
          <w:lang w:val="fr-CH"/>
        </w:rPr>
        <w:t>)</w:t>
      </w:r>
    </w:p>
    <w:p w14:paraId="391C0D1B" w14:textId="77777777" w:rsidR="006B1D2D" w:rsidRPr="006B1D2D" w:rsidRDefault="006B1D2D" w:rsidP="006B1D2D">
      <w:pPr>
        <w:pStyle w:val="HChG"/>
        <w:rPr>
          <w:lang w:val="fr-CH"/>
        </w:rPr>
      </w:pPr>
      <w:r w:rsidRPr="006B1D2D">
        <w:rPr>
          <w:lang w:val="fr-FR"/>
        </w:rPr>
        <w:br w:type="page"/>
      </w:r>
      <w:bookmarkStart w:id="10" w:name="_Toc397356014"/>
      <w:r w:rsidRPr="006B1D2D">
        <w:rPr>
          <w:lang w:val="fr-CH"/>
        </w:rPr>
        <w:t>Annexe III</w:t>
      </w:r>
      <w:bookmarkEnd w:id="10"/>
    </w:p>
    <w:p w14:paraId="042F9091" w14:textId="77777777" w:rsidR="006B1D2D" w:rsidRPr="006B1D2D" w:rsidRDefault="006B1D2D" w:rsidP="006B1D2D">
      <w:pPr>
        <w:pStyle w:val="HChG"/>
        <w:rPr>
          <w:lang w:val="fr-CH"/>
        </w:rPr>
      </w:pPr>
      <w:r w:rsidRPr="006B1D2D">
        <w:rPr>
          <w:lang w:val="fr-CH"/>
        </w:rPr>
        <w:tab/>
      </w:r>
      <w:r w:rsidRPr="006B1D2D">
        <w:rPr>
          <w:lang w:val="fr-CH"/>
        </w:rPr>
        <w:tab/>
      </w:r>
      <w:bookmarkStart w:id="11" w:name="_Toc397356015"/>
      <w:r w:rsidRPr="006B1D2D">
        <w:rPr>
          <w:lang w:val="fr-CH"/>
        </w:rPr>
        <w:t>Projet d’amendements au Règlement annexé à l’ADN</w:t>
      </w:r>
      <w:r w:rsidRPr="006B1D2D">
        <w:rPr>
          <w:lang w:val="fr-CH"/>
        </w:rPr>
        <w:br/>
        <w:t>pour entrée en vigueur le 1</w:t>
      </w:r>
      <w:r w:rsidRPr="006B1D2D">
        <w:rPr>
          <w:vertAlign w:val="superscript"/>
          <w:lang w:val="fr-CH"/>
        </w:rPr>
        <w:t>er</w:t>
      </w:r>
      <w:r w:rsidRPr="006B1D2D">
        <w:rPr>
          <w:lang w:val="fr-CH"/>
        </w:rPr>
        <w:t xml:space="preserve"> janvier 201</w:t>
      </w:r>
      <w:bookmarkEnd w:id="11"/>
      <w:r w:rsidRPr="006B1D2D">
        <w:rPr>
          <w:lang w:val="fr-CH"/>
        </w:rPr>
        <w:t xml:space="preserve">9 </w:t>
      </w:r>
    </w:p>
    <w:p w14:paraId="2FC9B04B" w14:textId="77777777" w:rsidR="006B1D2D" w:rsidRPr="006B1D2D" w:rsidRDefault="006B1D2D" w:rsidP="006B1D2D">
      <w:pPr>
        <w:keepNext/>
        <w:keepLines/>
        <w:tabs>
          <w:tab w:val="right" w:pos="851"/>
        </w:tabs>
        <w:spacing w:before="240" w:after="120" w:line="240" w:lineRule="exact"/>
        <w:ind w:left="1134" w:right="1134" w:hanging="1134"/>
        <w:rPr>
          <w:b/>
          <w:lang w:val="fr-FR"/>
        </w:rPr>
      </w:pPr>
      <w:r w:rsidRPr="006B1D2D">
        <w:rPr>
          <w:b/>
          <w:lang w:val="fr-FR"/>
        </w:rPr>
        <w:tab/>
      </w:r>
      <w:r w:rsidRPr="006B1D2D">
        <w:rPr>
          <w:b/>
          <w:lang w:val="fr-FR"/>
        </w:rPr>
        <w:tab/>
      </w:r>
      <w:r w:rsidRPr="006B1D2D">
        <w:rPr>
          <w:b/>
          <w:lang w:val="fr-CH"/>
        </w:rPr>
        <w:t>Chapitre</w:t>
      </w:r>
      <w:r w:rsidRPr="006B1D2D">
        <w:rPr>
          <w:b/>
          <w:lang w:val="fr-FR"/>
        </w:rPr>
        <w:t xml:space="preserve"> 9.3</w:t>
      </w:r>
    </w:p>
    <w:p w14:paraId="677CE7C3" w14:textId="77777777" w:rsidR="006B1D2D" w:rsidRPr="006B1D2D" w:rsidRDefault="006B1D2D" w:rsidP="006B1D2D">
      <w:pPr>
        <w:tabs>
          <w:tab w:val="left" w:pos="4253"/>
        </w:tabs>
        <w:spacing w:after="120"/>
        <w:ind w:left="1134" w:right="1134"/>
        <w:jc w:val="both"/>
        <w:rPr>
          <w:lang w:val="fr-FR"/>
        </w:rPr>
      </w:pPr>
      <w:r w:rsidRPr="006B1D2D">
        <w:rPr>
          <w:lang w:val="fr-CH"/>
        </w:rPr>
        <w:t>9.3.1.35.1, 9.3.2.35.1 et 9.3.3.35.1</w:t>
      </w:r>
      <w:r w:rsidRPr="006B1D2D">
        <w:rPr>
          <w:lang w:val="fr-CH"/>
        </w:rPr>
        <w:tab/>
        <w:t>Modifier la fin du deuxième tiret pour lire comme suit: «…</w:t>
      </w:r>
      <w:r w:rsidRPr="006B1D2D">
        <w:rPr>
          <w:lang w:val="fr-FR"/>
        </w:rPr>
        <w:t xml:space="preserve"> et que l'assèchement a lieu au moyen d'éjecteurs installés dans la zone de cargaison.».</w:t>
      </w:r>
    </w:p>
    <w:p w14:paraId="3DD41EB9" w14:textId="77777777" w:rsidR="006B1D2D" w:rsidRPr="006B1D2D" w:rsidRDefault="006B1D2D" w:rsidP="006B1D2D">
      <w:pPr>
        <w:spacing w:after="120"/>
        <w:ind w:left="1134" w:right="1134"/>
        <w:jc w:val="both"/>
        <w:rPr>
          <w:i/>
          <w:lang w:val="fr-CH"/>
        </w:rPr>
      </w:pPr>
      <w:r w:rsidRPr="006B1D2D">
        <w:rPr>
          <w:i/>
          <w:lang w:val="fr-CH"/>
        </w:rPr>
        <w:t>(Document de référence: ECE/TRANS/WP.15/AC.2/2016/32 tel que modifié)</w:t>
      </w:r>
    </w:p>
    <w:p w14:paraId="0DAB74DA" w14:textId="77777777" w:rsidR="006B1D2D" w:rsidRPr="006B1D2D" w:rsidRDefault="006B1D2D" w:rsidP="006B1D2D">
      <w:pPr>
        <w:pStyle w:val="HChG"/>
        <w:rPr>
          <w:lang w:val="fr-CH"/>
        </w:rPr>
      </w:pPr>
      <w:r w:rsidRPr="006B1D2D">
        <w:rPr>
          <w:lang w:val="fr-CH"/>
        </w:rPr>
        <w:br w:type="page"/>
      </w:r>
      <w:bookmarkStart w:id="12" w:name="_Toc397356016"/>
      <w:r w:rsidRPr="006B1D2D">
        <w:rPr>
          <w:lang w:val="fr-CH"/>
        </w:rPr>
        <w:t>Annexe IV</w:t>
      </w:r>
      <w:bookmarkEnd w:id="12"/>
    </w:p>
    <w:p w14:paraId="05AE9A47" w14:textId="77777777" w:rsidR="006B1D2D" w:rsidRPr="006B1D2D" w:rsidRDefault="006B1D2D" w:rsidP="006B1D2D">
      <w:pPr>
        <w:pStyle w:val="HChG"/>
        <w:rPr>
          <w:lang w:val="fr-CH"/>
        </w:rPr>
      </w:pPr>
      <w:r w:rsidRPr="006B1D2D">
        <w:rPr>
          <w:lang w:val="fr-CH"/>
        </w:rPr>
        <w:tab/>
      </w:r>
      <w:r w:rsidRPr="006B1D2D">
        <w:rPr>
          <w:lang w:val="fr-CH"/>
        </w:rPr>
        <w:tab/>
      </w:r>
      <w:bookmarkStart w:id="13" w:name="_Toc397356017"/>
      <w:r w:rsidRPr="006B1D2D">
        <w:rPr>
          <w:lang w:val="fr-CH"/>
        </w:rPr>
        <w:t>Corrections au Règlement annexé à l'ADN</w:t>
      </w:r>
      <w:bookmarkEnd w:id="13"/>
    </w:p>
    <w:p w14:paraId="1661496C" w14:textId="77777777" w:rsidR="006B1D2D" w:rsidRPr="006B1D2D" w:rsidRDefault="006B1D2D" w:rsidP="006B1D2D">
      <w:pPr>
        <w:spacing w:after="120"/>
        <w:ind w:left="1134" w:right="1134"/>
        <w:jc w:val="both"/>
        <w:rPr>
          <w:b/>
          <w:lang w:val="fr-CH"/>
        </w:rPr>
      </w:pPr>
      <w:r w:rsidRPr="006B1D2D">
        <w:rPr>
          <w:b/>
          <w:lang w:val="fr-CH"/>
        </w:rPr>
        <w:t>Corrections au texte officiel (sous réserve d’acceptation par les Parties contractantes)</w:t>
      </w:r>
    </w:p>
    <w:p w14:paraId="2D4A6D7B" w14:textId="77777777" w:rsidR="006B1D2D" w:rsidRPr="006B1D2D" w:rsidRDefault="006B1D2D" w:rsidP="006B1D2D">
      <w:pPr>
        <w:keepNext/>
        <w:keepLines/>
        <w:tabs>
          <w:tab w:val="right" w:pos="851"/>
        </w:tabs>
        <w:spacing w:before="240" w:after="120" w:line="240" w:lineRule="exact"/>
        <w:ind w:left="1134" w:right="1134" w:hanging="1134"/>
        <w:rPr>
          <w:b/>
          <w:szCs w:val="24"/>
          <w:lang w:val="fr-CH"/>
        </w:rPr>
      </w:pPr>
      <w:r w:rsidRPr="006B1D2D">
        <w:rPr>
          <w:b/>
          <w:lang w:val="fr-CH"/>
        </w:rPr>
        <w:tab/>
      </w:r>
      <w:r w:rsidRPr="006B1D2D">
        <w:rPr>
          <w:b/>
          <w:lang w:val="fr-CH"/>
        </w:rPr>
        <w:tab/>
        <w:t xml:space="preserve">Partie 2, Chapitre 2.2, </w:t>
      </w:r>
      <w:r w:rsidRPr="006B1D2D">
        <w:rPr>
          <w:b/>
          <w:szCs w:val="24"/>
          <w:lang w:val="fr-CH"/>
        </w:rPr>
        <w:t>2.2.43.1.8 c)</w:t>
      </w:r>
    </w:p>
    <w:p w14:paraId="1B56D8D5" w14:textId="77777777" w:rsidR="006B1D2D" w:rsidRPr="006B1D2D" w:rsidRDefault="006B1D2D" w:rsidP="006B1D2D">
      <w:pPr>
        <w:spacing w:after="120"/>
        <w:ind w:left="1134" w:right="1134"/>
        <w:jc w:val="both"/>
        <w:rPr>
          <w:lang w:val="fr-CH"/>
        </w:rPr>
      </w:pPr>
      <w:r w:rsidRPr="006B1D2D">
        <w:rPr>
          <w:i/>
          <w:lang w:val="fr-CH"/>
        </w:rPr>
        <w:t>Au lieu de</w:t>
      </w:r>
      <w:r w:rsidRPr="006B1D2D">
        <w:rPr>
          <w:lang w:val="fr-CH"/>
        </w:rPr>
        <w:t xml:space="preserve"> au taux maximal d’un litre ou plus par kilogramme de matière et par heure </w:t>
      </w:r>
      <w:r w:rsidRPr="006B1D2D">
        <w:rPr>
          <w:i/>
          <w:lang w:val="fr-CH"/>
        </w:rPr>
        <w:t xml:space="preserve">lire </w:t>
      </w:r>
      <w:r w:rsidRPr="006B1D2D">
        <w:rPr>
          <w:lang w:val="fr-CH"/>
        </w:rPr>
        <w:t>à un taux maximal supérieur à un litre par kilogramme de matière et par heure</w:t>
      </w:r>
    </w:p>
    <w:p w14:paraId="6DC9325A" w14:textId="77777777" w:rsidR="006B1D2D" w:rsidRPr="006B1D2D" w:rsidRDefault="006B1D2D" w:rsidP="006B1D2D">
      <w:pPr>
        <w:spacing w:after="120"/>
        <w:ind w:left="1134" w:right="1134"/>
        <w:jc w:val="both"/>
        <w:rPr>
          <w:lang w:val="fr-CH"/>
        </w:rPr>
      </w:pPr>
      <w:r w:rsidRPr="006B1D2D">
        <w:rPr>
          <w:i/>
          <w:szCs w:val="24"/>
          <w:lang w:val="fr-CH"/>
        </w:rPr>
        <w:t>(Document de référence : document informel INF.17)</w:t>
      </w:r>
    </w:p>
    <w:p w14:paraId="5A9D91C4" w14:textId="77777777" w:rsidR="006B1D2D" w:rsidRPr="006B1D2D" w:rsidRDefault="006B1D2D" w:rsidP="006B1D2D">
      <w:pPr>
        <w:keepNext/>
        <w:keepLines/>
        <w:tabs>
          <w:tab w:val="right" w:pos="851"/>
        </w:tabs>
        <w:spacing w:before="240" w:after="120" w:line="240" w:lineRule="exact"/>
        <w:ind w:left="1134" w:right="1134" w:hanging="1134"/>
        <w:rPr>
          <w:b/>
          <w:lang w:val="fr-CH"/>
        </w:rPr>
      </w:pPr>
      <w:r w:rsidRPr="006B1D2D">
        <w:rPr>
          <w:b/>
          <w:lang w:val="fr-CH"/>
        </w:rPr>
        <w:tab/>
      </w:r>
      <w:r w:rsidRPr="006B1D2D">
        <w:rPr>
          <w:b/>
          <w:lang w:val="fr-CH"/>
        </w:rPr>
        <w:tab/>
        <w:t>Partie 3, Chapitre 3.2, Tableau C, No. ONU 3264, quatrième, cinquième et sixième, rubriques, Colonne (2)</w:t>
      </w:r>
    </w:p>
    <w:p w14:paraId="69EDFBC5" w14:textId="77777777" w:rsidR="006B1D2D" w:rsidRPr="006B1D2D" w:rsidRDefault="006B1D2D" w:rsidP="006B1D2D">
      <w:pPr>
        <w:spacing w:after="120"/>
        <w:ind w:left="1134" w:right="1134"/>
        <w:jc w:val="both"/>
        <w:rPr>
          <w:lang w:val="fr-CH"/>
        </w:rPr>
      </w:pPr>
      <w:r w:rsidRPr="006B1D2D">
        <w:rPr>
          <w:i/>
          <w:lang w:val="fr-CH"/>
        </w:rPr>
        <w:t xml:space="preserve">Au lieu de </w:t>
      </w:r>
      <w:r w:rsidRPr="006B1D2D">
        <w:rPr>
          <w:lang w:val="fr-CH"/>
        </w:rPr>
        <w:t>LIQUIDE INORGANIQUE CORROSIF, ACIDE, N.S.A. (SOLUTION AQUEUSE D'ACIDE PHOSPHORIQUE ET D'ACIDE CITRIQUE)</w:t>
      </w:r>
      <w:r w:rsidRPr="006B1D2D">
        <w:rPr>
          <w:i/>
          <w:lang w:val="fr-CH"/>
        </w:rPr>
        <w:t xml:space="preserve"> lire </w:t>
      </w:r>
      <w:r w:rsidRPr="006B1D2D">
        <w:rPr>
          <w:lang w:val="fr-CH"/>
        </w:rPr>
        <w:t>LIQUIDE INORGANIQUE CORROSIF, ACIDE, N.S.A. (SOLUTION AQUEUSE D'ACIDE PHOSPHORIQUE ET D'ACIDE NITRIQUE)</w:t>
      </w:r>
    </w:p>
    <w:p w14:paraId="696D3ECD" w14:textId="28745C2C" w:rsidR="00F132D5" w:rsidRDefault="006B1D2D" w:rsidP="00AB680B">
      <w:pPr>
        <w:spacing w:before="120" w:after="120"/>
        <w:ind w:left="1134" w:right="1134"/>
        <w:rPr>
          <w:i/>
          <w:lang w:val="fr-CH"/>
        </w:rPr>
      </w:pPr>
      <w:r w:rsidRPr="006B1D2D">
        <w:rPr>
          <w:i/>
          <w:lang w:val="fr-CH"/>
        </w:rPr>
        <w:t>(Document de référence: ECE/TRANS/WP.15/AC.2/2016/37)</w:t>
      </w:r>
    </w:p>
    <w:p w14:paraId="1300C3FA" w14:textId="02A2E2C3" w:rsidR="00AB680B" w:rsidRPr="00AB680B" w:rsidRDefault="00AB680B" w:rsidP="00AB680B">
      <w:pPr>
        <w:spacing w:before="240"/>
        <w:ind w:left="1134" w:right="1134"/>
        <w:jc w:val="center"/>
        <w:rPr>
          <w:i/>
          <w:u w:val="single"/>
          <w:lang w:val="fr-CH"/>
        </w:rPr>
      </w:pPr>
      <w:r>
        <w:rPr>
          <w:i/>
          <w:u w:val="single"/>
          <w:lang w:val="fr-CH"/>
        </w:rPr>
        <w:tab/>
      </w:r>
      <w:r>
        <w:rPr>
          <w:i/>
          <w:u w:val="single"/>
          <w:lang w:val="fr-CH"/>
        </w:rPr>
        <w:tab/>
      </w:r>
      <w:r>
        <w:rPr>
          <w:i/>
          <w:u w:val="single"/>
          <w:lang w:val="fr-CH"/>
        </w:rPr>
        <w:tab/>
      </w:r>
    </w:p>
    <w:sectPr w:rsidR="00AB680B" w:rsidRPr="00AB680B" w:rsidSect="004D15F9">
      <w:headerReference w:type="even" r:id="rId10"/>
      <w:headerReference w:type="default" r:id="rId11"/>
      <w:footerReference w:type="even" r:id="rId12"/>
      <w:footerReference w:type="defaul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3B42B7" w14:textId="77777777" w:rsidR="001B57CF" w:rsidRDefault="001B57CF"/>
  </w:endnote>
  <w:endnote w:type="continuationSeparator" w:id="0">
    <w:p w14:paraId="4C0BA831" w14:textId="77777777" w:rsidR="001B57CF" w:rsidRDefault="001B57CF"/>
  </w:endnote>
  <w:endnote w:type="continuationNotice" w:id="1">
    <w:p w14:paraId="18D63B6B" w14:textId="77777777" w:rsidR="001B57CF" w:rsidRDefault="001B57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2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D7B276" w14:textId="5B4F57B9" w:rsidR="001B57CF" w:rsidRDefault="001B57CF">
    <w:pPr>
      <w:pStyle w:val="Footer"/>
    </w:pPr>
    <w:r>
      <w:rPr>
        <w:rStyle w:val="PageNumber"/>
      </w:rPr>
      <w:fldChar w:fldCharType="begin"/>
    </w:r>
    <w:r>
      <w:rPr>
        <w:rStyle w:val="PageNumber"/>
      </w:rPr>
      <w:instrText xml:space="preserve"> PAGE </w:instrText>
    </w:r>
    <w:r>
      <w:rPr>
        <w:rStyle w:val="PageNumber"/>
      </w:rPr>
      <w:fldChar w:fldCharType="separate"/>
    </w:r>
    <w:r w:rsidR="003B4DEE">
      <w:rPr>
        <w:rStyle w:val="PageNumber"/>
        <w:noProof/>
      </w:rPr>
      <w:t>14</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155666" w14:textId="2E2F7C7F" w:rsidR="001B57CF" w:rsidRDefault="001B57CF" w:rsidP="0059355D">
    <w:pPr>
      <w:pStyle w:val="Footer"/>
      <w:jc w:val="right"/>
    </w:pPr>
    <w:r>
      <w:rPr>
        <w:rStyle w:val="PageNumber"/>
      </w:rPr>
      <w:fldChar w:fldCharType="begin"/>
    </w:r>
    <w:r>
      <w:rPr>
        <w:rStyle w:val="PageNumber"/>
      </w:rPr>
      <w:instrText xml:space="preserve"> PAGE </w:instrText>
    </w:r>
    <w:r>
      <w:rPr>
        <w:rStyle w:val="PageNumber"/>
      </w:rPr>
      <w:fldChar w:fldCharType="separate"/>
    </w:r>
    <w:r w:rsidR="003B4DEE">
      <w:rPr>
        <w:rStyle w:val="PageNumber"/>
        <w:noProof/>
      </w:rPr>
      <w:t>15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ABEFAD" w14:textId="77777777" w:rsidR="001B57CF" w:rsidRPr="000B175B" w:rsidRDefault="001B57CF" w:rsidP="000B175B">
      <w:pPr>
        <w:tabs>
          <w:tab w:val="right" w:pos="2155"/>
        </w:tabs>
        <w:spacing w:after="80"/>
        <w:ind w:left="680"/>
        <w:rPr>
          <w:u w:val="single"/>
        </w:rPr>
      </w:pPr>
      <w:r>
        <w:rPr>
          <w:u w:val="single"/>
        </w:rPr>
        <w:tab/>
      </w:r>
    </w:p>
  </w:footnote>
  <w:footnote w:type="continuationSeparator" w:id="0">
    <w:p w14:paraId="7ACB40DC" w14:textId="77777777" w:rsidR="001B57CF" w:rsidRPr="00FC68B7" w:rsidRDefault="001B57CF" w:rsidP="00FC68B7">
      <w:pPr>
        <w:tabs>
          <w:tab w:val="left" w:pos="2155"/>
        </w:tabs>
        <w:spacing w:after="80"/>
        <w:ind w:left="680"/>
        <w:rPr>
          <w:u w:val="single"/>
        </w:rPr>
      </w:pPr>
      <w:r>
        <w:rPr>
          <w:u w:val="single"/>
        </w:rPr>
        <w:tab/>
      </w:r>
    </w:p>
  </w:footnote>
  <w:footnote w:type="continuationNotice" w:id="1">
    <w:p w14:paraId="043C2308" w14:textId="77777777" w:rsidR="001B57CF" w:rsidRDefault="001B57CF"/>
  </w:footnote>
  <w:footnote w:id="2">
    <w:p w14:paraId="7ABD5F80" w14:textId="77777777" w:rsidR="001B57CF" w:rsidRPr="003E1A72" w:rsidRDefault="001B57CF" w:rsidP="00946811">
      <w:pPr>
        <w:pStyle w:val="FootnoteText"/>
        <w:rPr>
          <w:lang w:val="fr-CH"/>
        </w:rPr>
      </w:pPr>
      <w:r>
        <w:rPr>
          <w:szCs w:val="18"/>
        </w:rPr>
        <w:tab/>
      </w:r>
      <w:r w:rsidRPr="004F5771">
        <w:rPr>
          <w:rStyle w:val="FootnoteReference"/>
          <w:b/>
        </w:rPr>
        <w:footnoteRef/>
      </w:r>
      <w:r w:rsidRPr="003E1A72">
        <w:rPr>
          <w:rStyle w:val="FootnoteReference"/>
          <w:szCs w:val="18"/>
          <w:lang w:val="fr-CH"/>
        </w:rPr>
        <w:tab/>
      </w:r>
      <w:r w:rsidRPr="001E37ED">
        <w:rPr>
          <w:szCs w:val="18"/>
          <w:lang w:val="fr-FR"/>
        </w:rPr>
        <w:t>Diffusé en langue allemande par la Commission centrale pour la navigation du Rhin sous la</w:t>
      </w:r>
      <w:r>
        <w:rPr>
          <w:szCs w:val="18"/>
          <w:lang w:val="fr-FR"/>
        </w:rPr>
        <w:t xml:space="preserve"> cote CCNR/ZKR/ADN/WP.15/AC.2/60</w:t>
      </w:r>
      <w:r w:rsidRPr="001E37ED">
        <w:rPr>
          <w:szCs w:val="18"/>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F689D9" w14:textId="77777777" w:rsidR="001B57CF" w:rsidRPr="00EA614B" w:rsidRDefault="001B57CF" w:rsidP="00EA614B">
    <w:pPr>
      <w:pStyle w:val="Header"/>
    </w:pPr>
    <w:r>
      <w:t>ECE/TRANS/WP.15/AC.2/60</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1B7E1" w14:textId="77777777" w:rsidR="001B57CF" w:rsidRDefault="001B57CF" w:rsidP="0075369F">
    <w:pPr>
      <w:pStyle w:val="Header"/>
      <w:jc w:val="right"/>
    </w:pPr>
    <w:r>
      <w:t>ECE/TRANS/WP.15/AC.2/60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8697F76"/>
    <w:multiLevelType w:val="hybridMultilevel"/>
    <w:tmpl w:val="CD9A29F6"/>
    <w:lvl w:ilvl="0" w:tplc="80DE5F42">
      <w:start w:val="1"/>
      <w:numFmt w:val="upperRoman"/>
      <w:lvlText w:val="%1."/>
      <w:lvlJc w:val="left"/>
      <w:pPr>
        <w:tabs>
          <w:tab w:val="num" w:pos="1395"/>
        </w:tabs>
        <w:ind w:left="1395" w:hanging="720"/>
      </w:pPr>
      <w:rPr>
        <w:rFonts w:hint="default"/>
      </w:rPr>
    </w:lvl>
    <w:lvl w:ilvl="1" w:tplc="04090019" w:tentative="1">
      <w:start w:val="1"/>
      <w:numFmt w:val="lowerLetter"/>
      <w:lvlText w:val="%2."/>
      <w:lvlJc w:val="left"/>
      <w:pPr>
        <w:tabs>
          <w:tab w:val="num" w:pos="1755"/>
        </w:tabs>
        <w:ind w:left="1755" w:hanging="360"/>
      </w:pPr>
    </w:lvl>
    <w:lvl w:ilvl="2" w:tplc="0409001B" w:tentative="1">
      <w:start w:val="1"/>
      <w:numFmt w:val="lowerRoman"/>
      <w:lvlText w:val="%3."/>
      <w:lvlJc w:val="right"/>
      <w:pPr>
        <w:tabs>
          <w:tab w:val="num" w:pos="2475"/>
        </w:tabs>
        <w:ind w:left="2475" w:hanging="180"/>
      </w:pPr>
    </w:lvl>
    <w:lvl w:ilvl="3" w:tplc="0409000F" w:tentative="1">
      <w:start w:val="1"/>
      <w:numFmt w:val="decimal"/>
      <w:lvlText w:val="%4."/>
      <w:lvlJc w:val="left"/>
      <w:pPr>
        <w:tabs>
          <w:tab w:val="num" w:pos="3195"/>
        </w:tabs>
        <w:ind w:left="3195" w:hanging="360"/>
      </w:pPr>
    </w:lvl>
    <w:lvl w:ilvl="4" w:tplc="04090019" w:tentative="1">
      <w:start w:val="1"/>
      <w:numFmt w:val="lowerLetter"/>
      <w:lvlText w:val="%5."/>
      <w:lvlJc w:val="left"/>
      <w:pPr>
        <w:tabs>
          <w:tab w:val="num" w:pos="3915"/>
        </w:tabs>
        <w:ind w:left="3915" w:hanging="360"/>
      </w:pPr>
    </w:lvl>
    <w:lvl w:ilvl="5" w:tplc="0409001B" w:tentative="1">
      <w:start w:val="1"/>
      <w:numFmt w:val="lowerRoman"/>
      <w:lvlText w:val="%6."/>
      <w:lvlJc w:val="right"/>
      <w:pPr>
        <w:tabs>
          <w:tab w:val="num" w:pos="4635"/>
        </w:tabs>
        <w:ind w:left="4635" w:hanging="180"/>
      </w:pPr>
    </w:lvl>
    <w:lvl w:ilvl="6" w:tplc="0409000F" w:tentative="1">
      <w:start w:val="1"/>
      <w:numFmt w:val="decimal"/>
      <w:lvlText w:val="%7."/>
      <w:lvlJc w:val="left"/>
      <w:pPr>
        <w:tabs>
          <w:tab w:val="num" w:pos="5355"/>
        </w:tabs>
        <w:ind w:left="5355" w:hanging="360"/>
      </w:pPr>
    </w:lvl>
    <w:lvl w:ilvl="7" w:tplc="04090019" w:tentative="1">
      <w:start w:val="1"/>
      <w:numFmt w:val="lowerLetter"/>
      <w:lvlText w:val="%8."/>
      <w:lvlJc w:val="left"/>
      <w:pPr>
        <w:tabs>
          <w:tab w:val="num" w:pos="6075"/>
        </w:tabs>
        <w:ind w:left="6075" w:hanging="360"/>
      </w:pPr>
    </w:lvl>
    <w:lvl w:ilvl="8" w:tplc="0409001B" w:tentative="1">
      <w:start w:val="1"/>
      <w:numFmt w:val="lowerRoman"/>
      <w:lvlText w:val="%9."/>
      <w:lvlJc w:val="right"/>
      <w:pPr>
        <w:tabs>
          <w:tab w:val="num" w:pos="6795"/>
        </w:tabs>
        <w:ind w:left="6795" w:hanging="180"/>
      </w:p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3"/>
  </w:num>
  <w:num w:numId="13">
    <w:abstractNumId w:val="10"/>
  </w:num>
  <w:num w:numId="14">
    <w:abstractNumId w:val="11"/>
  </w:num>
  <w:num w:numId="15">
    <w:abstractNumId w:val="16"/>
  </w:num>
  <w:num w:numId="16">
    <w:abstractNumId w:val="12"/>
  </w:num>
  <w:num w:numId="17">
    <w:abstractNumId w:val="17"/>
  </w:num>
  <w:num w:numId="18">
    <w:abstractNumId w:val="18"/>
  </w:num>
  <w:num w:numId="19">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en-GB" w:vendorID="64" w:dllVersion="131077" w:nlCheck="1" w:checkStyle="1"/>
  <w:activeWritingStyle w:appName="MSWord" w:lang="fr-CH" w:vendorID="64" w:dllVersion="131078" w:nlCheck="1" w:checkStyle="0"/>
  <w:activeWritingStyle w:appName="MSWord" w:lang="en-GB" w:vendorID="64" w:dllVersion="131078" w:nlCheck="1" w:checkStyle="0"/>
  <w:activeWritingStyle w:appName="MSWord" w:lang="fr-FR" w:vendorID="64" w:dllVersion="131078" w:nlCheck="1" w:checkStyle="0"/>
  <w:activeWritingStyle w:appName="MSWord" w:lang="de-DE" w:vendorID="64" w:dllVersion="131078" w:nlCheck="1" w:checkStyle="1"/>
  <w:activeWritingStyle w:appName="MSWord" w:lang="en-US"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4096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61D"/>
    <w:rsid w:val="0000000A"/>
    <w:rsid w:val="00002A7D"/>
    <w:rsid w:val="000038A8"/>
    <w:rsid w:val="00004CB4"/>
    <w:rsid w:val="00006790"/>
    <w:rsid w:val="0001172E"/>
    <w:rsid w:val="000123B3"/>
    <w:rsid w:val="000168CA"/>
    <w:rsid w:val="00022CA8"/>
    <w:rsid w:val="00027624"/>
    <w:rsid w:val="00043FE6"/>
    <w:rsid w:val="0004451D"/>
    <w:rsid w:val="000474E5"/>
    <w:rsid w:val="00050A50"/>
    <w:rsid w:val="00050F6B"/>
    <w:rsid w:val="00055378"/>
    <w:rsid w:val="00056188"/>
    <w:rsid w:val="0005714C"/>
    <w:rsid w:val="000579DF"/>
    <w:rsid w:val="00060675"/>
    <w:rsid w:val="000678CD"/>
    <w:rsid w:val="00071B5F"/>
    <w:rsid w:val="0007297F"/>
    <w:rsid w:val="00072C8C"/>
    <w:rsid w:val="00072D80"/>
    <w:rsid w:val="00074FD0"/>
    <w:rsid w:val="00075498"/>
    <w:rsid w:val="00077434"/>
    <w:rsid w:val="000819E7"/>
    <w:rsid w:val="00081CE0"/>
    <w:rsid w:val="00081E5B"/>
    <w:rsid w:val="00084D30"/>
    <w:rsid w:val="00090320"/>
    <w:rsid w:val="00091148"/>
    <w:rsid w:val="000931C0"/>
    <w:rsid w:val="000955BD"/>
    <w:rsid w:val="00096F6E"/>
    <w:rsid w:val="000A214D"/>
    <w:rsid w:val="000A2E09"/>
    <w:rsid w:val="000A6135"/>
    <w:rsid w:val="000A7A84"/>
    <w:rsid w:val="000B175B"/>
    <w:rsid w:val="000B3A0F"/>
    <w:rsid w:val="000B41FA"/>
    <w:rsid w:val="000B695D"/>
    <w:rsid w:val="000E0415"/>
    <w:rsid w:val="000E072C"/>
    <w:rsid w:val="000E7EB0"/>
    <w:rsid w:val="000F3557"/>
    <w:rsid w:val="000F7715"/>
    <w:rsid w:val="00101BFA"/>
    <w:rsid w:val="00102B30"/>
    <w:rsid w:val="00103E99"/>
    <w:rsid w:val="001078CB"/>
    <w:rsid w:val="00107E85"/>
    <w:rsid w:val="00114509"/>
    <w:rsid w:val="00124922"/>
    <w:rsid w:val="00127049"/>
    <w:rsid w:val="00134FEE"/>
    <w:rsid w:val="00137066"/>
    <w:rsid w:val="00156B99"/>
    <w:rsid w:val="001613A7"/>
    <w:rsid w:val="00166124"/>
    <w:rsid w:val="001664F2"/>
    <w:rsid w:val="00167404"/>
    <w:rsid w:val="00167F20"/>
    <w:rsid w:val="00174AF7"/>
    <w:rsid w:val="00176DF1"/>
    <w:rsid w:val="00184DDA"/>
    <w:rsid w:val="001900CD"/>
    <w:rsid w:val="00191204"/>
    <w:rsid w:val="00192A87"/>
    <w:rsid w:val="00193329"/>
    <w:rsid w:val="0019444B"/>
    <w:rsid w:val="001963DA"/>
    <w:rsid w:val="001965B3"/>
    <w:rsid w:val="0019692D"/>
    <w:rsid w:val="001A0452"/>
    <w:rsid w:val="001A05FA"/>
    <w:rsid w:val="001A0AAB"/>
    <w:rsid w:val="001A3481"/>
    <w:rsid w:val="001A4B26"/>
    <w:rsid w:val="001B4B04"/>
    <w:rsid w:val="001B57CF"/>
    <w:rsid w:val="001B5875"/>
    <w:rsid w:val="001B75EF"/>
    <w:rsid w:val="001C1668"/>
    <w:rsid w:val="001C3627"/>
    <w:rsid w:val="001C4B9C"/>
    <w:rsid w:val="001C5332"/>
    <w:rsid w:val="001C6663"/>
    <w:rsid w:val="001C7895"/>
    <w:rsid w:val="001C7B0E"/>
    <w:rsid w:val="001D15C4"/>
    <w:rsid w:val="001D26DF"/>
    <w:rsid w:val="001D312D"/>
    <w:rsid w:val="001D336C"/>
    <w:rsid w:val="001D3EF8"/>
    <w:rsid w:val="001F0A17"/>
    <w:rsid w:val="001F0A7E"/>
    <w:rsid w:val="001F1428"/>
    <w:rsid w:val="001F1599"/>
    <w:rsid w:val="001F1961"/>
    <w:rsid w:val="001F19C4"/>
    <w:rsid w:val="001F3E7C"/>
    <w:rsid w:val="002043F0"/>
    <w:rsid w:val="00204BB8"/>
    <w:rsid w:val="002060B9"/>
    <w:rsid w:val="00211E0B"/>
    <w:rsid w:val="00215013"/>
    <w:rsid w:val="00216E82"/>
    <w:rsid w:val="00232575"/>
    <w:rsid w:val="00240FAC"/>
    <w:rsid w:val="00247258"/>
    <w:rsid w:val="00257CAC"/>
    <w:rsid w:val="00257F56"/>
    <w:rsid w:val="002601D3"/>
    <w:rsid w:val="002606F4"/>
    <w:rsid w:val="00263A6D"/>
    <w:rsid w:val="00265CDD"/>
    <w:rsid w:val="00266192"/>
    <w:rsid w:val="00283944"/>
    <w:rsid w:val="00284366"/>
    <w:rsid w:val="002848D8"/>
    <w:rsid w:val="00285D26"/>
    <w:rsid w:val="00296407"/>
    <w:rsid w:val="002974E9"/>
    <w:rsid w:val="002A214F"/>
    <w:rsid w:val="002A58FE"/>
    <w:rsid w:val="002A7F94"/>
    <w:rsid w:val="002B097B"/>
    <w:rsid w:val="002B109A"/>
    <w:rsid w:val="002B324E"/>
    <w:rsid w:val="002C1973"/>
    <w:rsid w:val="002C57D6"/>
    <w:rsid w:val="002C6C1F"/>
    <w:rsid w:val="002C6D45"/>
    <w:rsid w:val="002D345D"/>
    <w:rsid w:val="002D4CF0"/>
    <w:rsid w:val="002D6E53"/>
    <w:rsid w:val="002E2D62"/>
    <w:rsid w:val="002F046D"/>
    <w:rsid w:val="002F669F"/>
    <w:rsid w:val="003007E7"/>
    <w:rsid w:val="003015F2"/>
    <w:rsid w:val="00301764"/>
    <w:rsid w:val="00302B3E"/>
    <w:rsid w:val="0030567A"/>
    <w:rsid w:val="00314DA6"/>
    <w:rsid w:val="003229D8"/>
    <w:rsid w:val="00323AD2"/>
    <w:rsid w:val="00326771"/>
    <w:rsid w:val="003307FE"/>
    <w:rsid w:val="00331BE7"/>
    <w:rsid w:val="00333F24"/>
    <w:rsid w:val="00336C97"/>
    <w:rsid w:val="00337D65"/>
    <w:rsid w:val="00337F88"/>
    <w:rsid w:val="003410E4"/>
    <w:rsid w:val="00342432"/>
    <w:rsid w:val="0034575A"/>
    <w:rsid w:val="00350CFB"/>
    <w:rsid w:val="00352D4B"/>
    <w:rsid w:val="00354724"/>
    <w:rsid w:val="00354CED"/>
    <w:rsid w:val="0035638C"/>
    <w:rsid w:val="00362436"/>
    <w:rsid w:val="00370928"/>
    <w:rsid w:val="0037171B"/>
    <w:rsid w:val="0038478B"/>
    <w:rsid w:val="00395259"/>
    <w:rsid w:val="0039640B"/>
    <w:rsid w:val="003A358A"/>
    <w:rsid w:val="003A37FC"/>
    <w:rsid w:val="003A46BB"/>
    <w:rsid w:val="003A4EC7"/>
    <w:rsid w:val="003A7295"/>
    <w:rsid w:val="003B1F60"/>
    <w:rsid w:val="003B4DEE"/>
    <w:rsid w:val="003C2CC4"/>
    <w:rsid w:val="003C7026"/>
    <w:rsid w:val="003D4B23"/>
    <w:rsid w:val="003D58A1"/>
    <w:rsid w:val="003E20B1"/>
    <w:rsid w:val="003E278A"/>
    <w:rsid w:val="003F2A34"/>
    <w:rsid w:val="004032CF"/>
    <w:rsid w:val="00413520"/>
    <w:rsid w:val="00414F7A"/>
    <w:rsid w:val="004150B6"/>
    <w:rsid w:val="00417CC0"/>
    <w:rsid w:val="00431D4D"/>
    <w:rsid w:val="004325CB"/>
    <w:rsid w:val="004328F9"/>
    <w:rsid w:val="0043319A"/>
    <w:rsid w:val="0043557A"/>
    <w:rsid w:val="00435699"/>
    <w:rsid w:val="00440A07"/>
    <w:rsid w:val="00444917"/>
    <w:rsid w:val="004522AB"/>
    <w:rsid w:val="00453AAC"/>
    <w:rsid w:val="00462880"/>
    <w:rsid w:val="0047298C"/>
    <w:rsid w:val="00476F24"/>
    <w:rsid w:val="004909E7"/>
    <w:rsid w:val="004A3363"/>
    <w:rsid w:val="004B1000"/>
    <w:rsid w:val="004B45B0"/>
    <w:rsid w:val="004B72C0"/>
    <w:rsid w:val="004C28E2"/>
    <w:rsid w:val="004C55B0"/>
    <w:rsid w:val="004C68D7"/>
    <w:rsid w:val="004D15F9"/>
    <w:rsid w:val="004E4179"/>
    <w:rsid w:val="004F0843"/>
    <w:rsid w:val="004F5771"/>
    <w:rsid w:val="004F6BA0"/>
    <w:rsid w:val="0050052B"/>
    <w:rsid w:val="00503BEA"/>
    <w:rsid w:val="00510BFB"/>
    <w:rsid w:val="00513BD9"/>
    <w:rsid w:val="00514518"/>
    <w:rsid w:val="0051641A"/>
    <w:rsid w:val="00524646"/>
    <w:rsid w:val="00526675"/>
    <w:rsid w:val="005308C7"/>
    <w:rsid w:val="00533616"/>
    <w:rsid w:val="00535ABA"/>
    <w:rsid w:val="005371A0"/>
    <w:rsid w:val="0053768B"/>
    <w:rsid w:val="005420F2"/>
    <w:rsid w:val="0054285C"/>
    <w:rsid w:val="00547328"/>
    <w:rsid w:val="00547A88"/>
    <w:rsid w:val="00564BF4"/>
    <w:rsid w:val="00572350"/>
    <w:rsid w:val="005779B6"/>
    <w:rsid w:val="005811F0"/>
    <w:rsid w:val="00584173"/>
    <w:rsid w:val="00586975"/>
    <w:rsid w:val="0059355D"/>
    <w:rsid w:val="00595520"/>
    <w:rsid w:val="00597000"/>
    <w:rsid w:val="005A44B9"/>
    <w:rsid w:val="005B1BA0"/>
    <w:rsid w:val="005B3DB3"/>
    <w:rsid w:val="005C11B4"/>
    <w:rsid w:val="005C153F"/>
    <w:rsid w:val="005C2F99"/>
    <w:rsid w:val="005C3335"/>
    <w:rsid w:val="005C4F38"/>
    <w:rsid w:val="005C69A7"/>
    <w:rsid w:val="005D15CA"/>
    <w:rsid w:val="005D390C"/>
    <w:rsid w:val="005D780B"/>
    <w:rsid w:val="005E0137"/>
    <w:rsid w:val="005E615C"/>
    <w:rsid w:val="005F3066"/>
    <w:rsid w:val="005F3E61"/>
    <w:rsid w:val="005F51F6"/>
    <w:rsid w:val="00604DDD"/>
    <w:rsid w:val="006115CC"/>
    <w:rsid w:val="00611FC4"/>
    <w:rsid w:val="00617067"/>
    <w:rsid w:val="006176FB"/>
    <w:rsid w:val="00624459"/>
    <w:rsid w:val="00630FCB"/>
    <w:rsid w:val="0063132F"/>
    <w:rsid w:val="00632F10"/>
    <w:rsid w:val="0063339A"/>
    <w:rsid w:val="0064017F"/>
    <w:rsid w:val="00640B26"/>
    <w:rsid w:val="00642502"/>
    <w:rsid w:val="006473EC"/>
    <w:rsid w:val="00647D2E"/>
    <w:rsid w:val="00650584"/>
    <w:rsid w:val="00663848"/>
    <w:rsid w:val="00667D6B"/>
    <w:rsid w:val="00671922"/>
    <w:rsid w:val="006770B2"/>
    <w:rsid w:val="00677483"/>
    <w:rsid w:val="006809A1"/>
    <w:rsid w:val="00683B93"/>
    <w:rsid w:val="006854AE"/>
    <w:rsid w:val="006940E1"/>
    <w:rsid w:val="0069629D"/>
    <w:rsid w:val="006A3C72"/>
    <w:rsid w:val="006A4634"/>
    <w:rsid w:val="006A500D"/>
    <w:rsid w:val="006A7392"/>
    <w:rsid w:val="006B03A1"/>
    <w:rsid w:val="006B06A7"/>
    <w:rsid w:val="006B1D2D"/>
    <w:rsid w:val="006B5DED"/>
    <w:rsid w:val="006B67D9"/>
    <w:rsid w:val="006C11C0"/>
    <w:rsid w:val="006C5535"/>
    <w:rsid w:val="006D0164"/>
    <w:rsid w:val="006D0589"/>
    <w:rsid w:val="006D4426"/>
    <w:rsid w:val="006D5DB2"/>
    <w:rsid w:val="006D6BF1"/>
    <w:rsid w:val="006E4DA3"/>
    <w:rsid w:val="006E564B"/>
    <w:rsid w:val="006E7154"/>
    <w:rsid w:val="006F05F9"/>
    <w:rsid w:val="006F2FB1"/>
    <w:rsid w:val="006F309C"/>
    <w:rsid w:val="007003CD"/>
    <w:rsid w:val="007050B5"/>
    <w:rsid w:val="0070701E"/>
    <w:rsid w:val="0070702F"/>
    <w:rsid w:val="0071198D"/>
    <w:rsid w:val="0071480B"/>
    <w:rsid w:val="00716F94"/>
    <w:rsid w:val="0072632A"/>
    <w:rsid w:val="007358E8"/>
    <w:rsid w:val="00736ECE"/>
    <w:rsid w:val="0074533B"/>
    <w:rsid w:val="0075369F"/>
    <w:rsid w:val="0075471E"/>
    <w:rsid w:val="0076383B"/>
    <w:rsid w:val="007638DB"/>
    <w:rsid w:val="0076432E"/>
    <w:rsid w:val="007643BC"/>
    <w:rsid w:val="00771BFC"/>
    <w:rsid w:val="00771C51"/>
    <w:rsid w:val="007739ED"/>
    <w:rsid w:val="00776B45"/>
    <w:rsid w:val="0078131A"/>
    <w:rsid w:val="00781790"/>
    <w:rsid w:val="00787CBC"/>
    <w:rsid w:val="00793AB6"/>
    <w:rsid w:val="00793B1D"/>
    <w:rsid w:val="007959FE"/>
    <w:rsid w:val="0079642A"/>
    <w:rsid w:val="007A0CF1"/>
    <w:rsid w:val="007A7CC0"/>
    <w:rsid w:val="007B2AAE"/>
    <w:rsid w:val="007B3D83"/>
    <w:rsid w:val="007B4AF3"/>
    <w:rsid w:val="007B6A61"/>
    <w:rsid w:val="007B6BA5"/>
    <w:rsid w:val="007C3390"/>
    <w:rsid w:val="007C42D8"/>
    <w:rsid w:val="007C4F4B"/>
    <w:rsid w:val="007C68C8"/>
    <w:rsid w:val="007D0DAA"/>
    <w:rsid w:val="007D6C62"/>
    <w:rsid w:val="007D7362"/>
    <w:rsid w:val="007E4914"/>
    <w:rsid w:val="007F5CE2"/>
    <w:rsid w:val="007F6611"/>
    <w:rsid w:val="00806661"/>
    <w:rsid w:val="00806F56"/>
    <w:rsid w:val="00810BAC"/>
    <w:rsid w:val="0081306C"/>
    <w:rsid w:val="00813729"/>
    <w:rsid w:val="008175E9"/>
    <w:rsid w:val="008242D7"/>
    <w:rsid w:val="00825578"/>
    <w:rsid w:val="0082577B"/>
    <w:rsid w:val="0084355D"/>
    <w:rsid w:val="00844B6B"/>
    <w:rsid w:val="00850479"/>
    <w:rsid w:val="00852CA7"/>
    <w:rsid w:val="00853F69"/>
    <w:rsid w:val="008558E7"/>
    <w:rsid w:val="00862545"/>
    <w:rsid w:val="00866893"/>
    <w:rsid w:val="00866F02"/>
    <w:rsid w:val="00867D18"/>
    <w:rsid w:val="00871F9A"/>
    <w:rsid w:val="00871FD5"/>
    <w:rsid w:val="00875F26"/>
    <w:rsid w:val="008762E1"/>
    <w:rsid w:val="00876B8E"/>
    <w:rsid w:val="0088172E"/>
    <w:rsid w:val="00881EFA"/>
    <w:rsid w:val="00883E28"/>
    <w:rsid w:val="00883F4B"/>
    <w:rsid w:val="0089457B"/>
    <w:rsid w:val="008979B1"/>
    <w:rsid w:val="008A6B25"/>
    <w:rsid w:val="008A6C4F"/>
    <w:rsid w:val="008B1D83"/>
    <w:rsid w:val="008B2013"/>
    <w:rsid w:val="008B389E"/>
    <w:rsid w:val="008C4438"/>
    <w:rsid w:val="008C5BCB"/>
    <w:rsid w:val="008C66F5"/>
    <w:rsid w:val="008D045E"/>
    <w:rsid w:val="008D3F25"/>
    <w:rsid w:val="008D4D82"/>
    <w:rsid w:val="008E09CE"/>
    <w:rsid w:val="008E0E09"/>
    <w:rsid w:val="008E0E46"/>
    <w:rsid w:val="008E2DEA"/>
    <w:rsid w:val="008E31B9"/>
    <w:rsid w:val="008E4372"/>
    <w:rsid w:val="008E6C86"/>
    <w:rsid w:val="008E7116"/>
    <w:rsid w:val="008F143B"/>
    <w:rsid w:val="008F2ECC"/>
    <w:rsid w:val="008F3882"/>
    <w:rsid w:val="008F3C40"/>
    <w:rsid w:val="008F4B7C"/>
    <w:rsid w:val="009029C0"/>
    <w:rsid w:val="0090355B"/>
    <w:rsid w:val="009137F1"/>
    <w:rsid w:val="00913E10"/>
    <w:rsid w:val="00914DC3"/>
    <w:rsid w:val="009165A7"/>
    <w:rsid w:val="0092318E"/>
    <w:rsid w:val="00926E47"/>
    <w:rsid w:val="00932454"/>
    <w:rsid w:val="009427B2"/>
    <w:rsid w:val="0094470A"/>
    <w:rsid w:val="00945971"/>
    <w:rsid w:val="00946811"/>
    <w:rsid w:val="00947162"/>
    <w:rsid w:val="00953163"/>
    <w:rsid w:val="009563A9"/>
    <w:rsid w:val="00957460"/>
    <w:rsid w:val="009601FF"/>
    <w:rsid w:val="00960D5D"/>
    <w:rsid w:val="009610D0"/>
    <w:rsid w:val="00961821"/>
    <w:rsid w:val="0096375C"/>
    <w:rsid w:val="009662E6"/>
    <w:rsid w:val="009672F2"/>
    <w:rsid w:val="0097095E"/>
    <w:rsid w:val="00975A25"/>
    <w:rsid w:val="00977DF3"/>
    <w:rsid w:val="00980F57"/>
    <w:rsid w:val="00981EB2"/>
    <w:rsid w:val="00982A06"/>
    <w:rsid w:val="00984784"/>
    <w:rsid w:val="0098592B"/>
    <w:rsid w:val="00985FC4"/>
    <w:rsid w:val="0098674B"/>
    <w:rsid w:val="00990766"/>
    <w:rsid w:val="00991261"/>
    <w:rsid w:val="00992C68"/>
    <w:rsid w:val="009964C4"/>
    <w:rsid w:val="009970DD"/>
    <w:rsid w:val="009A3888"/>
    <w:rsid w:val="009A7B81"/>
    <w:rsid w:val="009A7C95"/>
    <w:rsid w:val="009B3C4E"/>
    <w:rsid w:val="009B665F"/>
    <w:rsid w:val="009D01C0"/>
    <w:rsid w:val="009D4C99"/>
    <w:rsid w:val="009D5B67"/>
    <w:rsid w:val="009D6A08"/>
    <w:rsid w:val="009D7D28"/>
    <w:rsid w:val="009E0A16"/>
    <w:rsid w:val="009E7970"/>
    <w:rsid w:val="009F1CD3"/>
    <w:rsid w:val="009F2EAC"/>
    <w:rsid w:val="009F360D"/>
    <w:rsid w:val="009F57E3"/>
    <w:rsid w:val="00A02421"/>
    <w:rsid w:val="00A10F4F"/>
    <w:rsid w:val="00A11067"/>
    <w:rsid w:val="00A116D3"/>
    <w:rsid w:val="00A12C9A"/>
    <w:rsid w:val="00A14877"/>
    <w:rsid w:val="00A1704A"/>
    <w:rsid w:val="00A23E9E"/>
    <w:rsid w:val="00A33FA2"/>
    <w:rsid w:val="00A3503E"/>
    <w:rsid w:val="00A425EB"/>
    <w:rsid w:val="00A43F39"/>
    <w:rsid w:val="00A446D0"/>
    <w:rsid w:val="00A45CB7"/>
    <w:rsid w:val="00A47439"/>
    <w:rsid w:val="00A47B2D"/>
    <w:rsid w:val="00A5132E"/>
    <w:rsid w:val="00A67A9F"/>
    <w:rsid w:val="00A72F22"/>
    <w:rsid w:val="00A733BC"/>
    <w:rsid w:val="00A748A6"/>
    <w:rsid w:val="00A749C1"/>
    <w:rsid w:val="00A76A69"/>
    <w:rsid w:val="00A77D0C"/>
    <w:rsid w:val="00A80EF4"/>
    <w:rsid w:val="00A824E7"/>
    <w:rsid w:val="00A879A4"/>
    <w:rsid w:val="00A9061E"/>
    <w:rsid w:val="00A933E2"/>
    <w:rsid w:val="00A96CEB"/>
    <w:rsid w:val="00AA0236"/>
    <w:rsid w:val="00AA0FF8"/>
    <w:rsid w:val="00AA2BB7"/>
    <w:rsid w:val="00AA47CD"/>
    <w:rsid w:val="00AA5632"/>
    <w:rsid w:val="00AB680B"/>
    <w:rsid w:val="00AC00F1"/>
    <w:rsid w:val="00AC0F2C"/>
    <w:rsid w:val="00AC502A"/>
    <w:rsid w:val="00AF3A98"/>
    <w:rsid w:val="00AF58C1"/>
    <w:rsid w:val="00B03C05"/>
    <w:rsid w:val="00B03E68"/>
    <w:rsid w:val="00B03FBD"/>
    <w:rsid w:val="00B06643"/>
    <w:rsid w:val="00B07A2A"/>
    <w:rsid w:val="00B108D2"/>
    <w:rsid w:val="00B13D3A"/>
    <w:rsid w:val="00B15055"/>
    <w:rsid w:val="00B17B93"/>
    <w:rsid w:val="00B17FC5"/>
    <w:rsid w:val="00B217B0"/>
    <w:rsid w:val="00B233F3"/>
    <w:rsid w:val="00B30179"/>
    <w:rsid w:val="00B303D7"/>
    <w:rsid w:val="00B32E2F"/>
    <w:rsid w:val="00B35415"/>
    <w:rsid w:val="00B37B15"/>
    <w:rsid w:val="00B41E2E"/>
    <w:rsid w:val="00B42645"/>
    <w:rsid w:val="00B4482F"/>
    <w:rsid w:val="00B45C02"/>
    <w:rsid w:val="00B46382"/>
    <w:rsid w:val="00B46FAC"/>
    <w:rsid w:val="00B5178B"/>
    <w:rsid w:val="00B66011"/>
    <w:rsid w:val="00B72A1E"/>
    <w:rsid w:val="00B74C04"/>
    <w:rsid w:val="00B76894"/>
    <w:rsid w:val="00B810D0"/>
    <w:rsid w:val="00B81E12"/>
    <w:rsid w:val="00BA17DC"/>
    <w:rsid w:val="00BA339B"/>
    <w:rsid w:val="00BC1E7E"/>
    <w:rsid w:val="00BC2E45"/>
    <w:rsid w:val="00BC74E9"/>
    <w:rsid w:val="00BD2B47"/>
    <w:rsid w:val="00BD6422"/>
    <w:rsid w:val="00BD6E16"/>
    <w:rsid w:val="00BE36A9"/>
    <w:rsid w:val="00BE618E"/>
    <w:rsid w:val="00BE7315"/>
    <w:rsid w:val="00BE7A1E"/>
    <w:rsid w:val="00BE7BEC"/>
    <w:rsid w:val="00BF0A5A"/>
    <w:rsid w:val="00BF0AE7"/>
    <w:rsid w:val="00BF0E63"/>
    <w:rsid w:val="00BF12A3"/>
    <w:rsid w:val="00BF16D7"/>
    <w:rsid w:val="00BF2373"/>
    <w:rsid w:val="00BF6606"/>
    <w:rsid w:val="00C03283"/>
    <w:rsid w:val="00C044E2"/>
    <w:rsid w:val="00C048CB"/>
    <w:rsid w:val="00C066F3"/>
    <w:rsid w:val="00C06865"/>
    <w:rsid w:val="00C07CA9"/>
    <w:rsid w:val="00C10783"/>
    <w:rsid w:val="00C10FA2"/>
    <w:rsid w:val="00C112DB"/>
    <w:rsid w:val="00C12459"/>
    <w:rsid w:val="00C16131"/>
    <w:rsid w:val="00C203E2"/>
    <w:rsid w:val="00C364E2"/>
    <w:rsid w:val="00C413F6"/>
    <w:rsid w:val="00C44604"/>
    <w:rsid w:val="00C44BB0"/>
    <w:rsid w:val="00C45BBB"/>
    <w:rsid w:val="00C463DD"/>
    <w:rsid w:val="00C70809"/>
    <w:rsid w:val="00C73AED"/>
    <w:rsid w:val="00C745C3"/>
    <w:rsid w:val="00C779A9"/>
    <w:rsid w:val="00C805A7"/>
    <w:rsid w:val="00C9406B"/>
    <w:rsid w:val="00CA0C90"/>
    <w:rsid w:val="00CA2221"/>
    <w:rsid w:val="00CA24A4"/>
    <w:rsid w:val="00CA3137"/>
    <w:rsid w:val="00CB348D"/>
    <w:rsid w:val="00CB34BE"/>
    <w:rsid w:val="00CB763D"/>
    <w:rsid w:val="00CD3D7E"/>
    <w:rsid w:val="00CD46F5"/>
    <w:rsid w:val="00CD6C29"/>
    <w:rsid w:val="00CE4A8F"/>
    <w:rsid w:val="00CE52ED"/>
    <w:rsid w:val="00CF071D"/>
    <w:rsid w:val="00CF116C"/>
    <w:rsid w:val="00D018CB"/>
    <w:rsid w:val="00D03A7E"/>
    <w:rsid w:val="00D15B04"/>
    <w:rsid w:val="00D15C92"/>
    <w:rsid w:val="00D2031B"/>
    <w:rsid w:val="00D2075F"/>
    <w:rsid w:val="00D21084"/>
    <w:rsid w:val="00D228D4"/>
    <w:rsid w:val="00D23EAC"/>
    <w:rsid w:val="00D25EC1"/>
    <w:rsid w:val="00D25FE2"/>
    <w:rsid w:val="00D26898"/>
    <w:rsid w:val="00D27894"/>
    <w:rsid w:val="00D3269E"/>
    <w:rsid w:val="00D37DA9"/>
    <w:rsid w:val="00D406A7"/>
    <w:rsid w:val="00D43252"/>
    <w:rsid w:val="00D433EA"/>
    <w:rsid w:val="00D43DDF"/>
    <w:rsid w:val="00D4420D"/>
    <w:rsid w:val="00D44D86"/>
    <w:rsid w:val="00D4707D"/>
    <w:rsid w:val="00D50B7D"/>
    <w:rsid w:val="00D52012"/>
    <w:rsid w:val="00D540F1"/>
    <w:rsid w:val="00D64DF4"/>
    <w:rsid w:val="00D67CDF"/>
    <w:rsid w:val="00D704E5"/>
    <w:rsid w:val="00D7065D"/>
    <w:rsid w:val="00D72727"/>
    <w:rsid w:val="00D731DD"/>
    <w:rsid w:val="00D75F65"/>
    <w:rsid w:val="00D824D1"/>
    <w:rsid w:val="00D908A9"/>
    <w:rsid w:val="00D91EAF"/>
    <w:rsid w:val="00D978C6"/>
    <w:rsid w:val="00DA0956"/>
    <w:rsid w:val="00DA357F"/>
    <w:rsid w:val="00DA3E12"/>
    <w:rsid w:val="00DA5BF0"/>
    <w:rsid w:val="00DB4E06"/>
    <w:rsid w:val="00DB66FA"/>
    <w:rsid w:val="00DB7B13"/>
    <w:rsid w:val="00DC18AD"/>
    <w:rsid w:val="00DC2BDB"/>
    <w:rsid w:val="00DC4FD9"/>
    <w:rsid w:val="00DD1FB0"/>
    <w:rsid w:val="00DD5DCD"/>
    <w:rsid w:val="00DD7356"/>
    <w:rsid w:val="00DE0171"/>
    <w:rsid w:val="00DE0CB9"/>
    <w:rsid w:val="00DE1486"/>
    <w:rsid w:val="00DE5105"/>
    <w:rsid w:val="00DF0EA0"/>
    <w:rsid w:val="00DF1A1E"/>
    <w:rsid w:val="00DF2E7E"/>
    <w:rsid w:val="00DF6A82"/>
    <w:rsid w:val="00DF7CAE"/>
    <w:rsid w:val="00E02011"/>
    <w:rsid w:val="00E04E04"/>
    <w:rsid w:val="00E14D9D"/>
    <w:rsid w:val="00E1773B"/>
    <w:rsid w:val="00E36A38"/>
    <w:rsid w:val="00E423C0"/>
    <w:rsid w:val="00E6414C"/>
    <w:rsid w:val="00E7260F"/>
    <w:rsid w:val="00E76CE7"/>
    <w:rsid w:val="00E82C50"/>
    <w:rsid w:val="00E86772"/>
    <w:rsid w:val="00E8702D"/>
    <w:rsid w:val="00E916A9"/>
    <w:rsid w:val="00E916DE"/>
    <w:rsid w:val="00E93BF3"/>
    <w:rsid w:val="00E96630"/>
    <w:rsid w:val="00EA614B"/>
    <w:rsid w:val="00EC0ED7"/>
    <w:rsid w:val="00EC0F2E"/>
    <w:rsid w:val="00EC6AAA"/>
    <w:rsid w:val="00EC6D78"/>
    <w:rsid w:val="00ED18DC"/>
    <w:rsid w:val="00ED6201"/>
    <w:rsid w:val="00ED7A2A"/>
    <w:rsid w:val="00EE2A27"/>
    <w:rsid w:val="00EE4025"/>
    <w:rsid w:val="00EE4690"/>
    <w:rsid w:val="00EE4832"/>
    <w:rsid w:val="00EE6B55"/>
    <w:rsid w:val="00EF1D7F"/>
    <w:rsid w:val="00EF4426"/>
    <w:rsid w:val="00F0137E"/>
    <w:rsid w:val="00F132D5"/>
    <w:rsid w:val="00F1354F"/>
    <w:rsid w:val="00F1361D"/>
    <w:rsid w:val="00F143EF"/>
    <w:rsid w:val="00F207BA"/>
    <w:rsid w:val="00F21786"/>
    <w:rsid w:val="00F21F15"/>
    <w:rsid w:val="00F24996"/>
    <w:rsid w:val="00F301F5"/>
    <w:rsid w:val="00F3023F"/>
    <w:rsid w:val="00F336D1"/>
    <w:rsid w:val="00F3742B"/>
    <w:rsid w:val="00F4135C"/>
    <w:rsid w:val="00F41FDB"/>
    <w:rsid w:val="00F43E12"/>
    <w:rsid w:val="00F5337D"/>
    <w:rsid w:val="00F56D63"/>
    <w:rsid w:val="00F5724F"/>
    <w:rsid w:val="00F609A9"/>
    <w:rsid w:val="00F74DFC"/>
    <w:rsid w:val="00F77E67"/>
    <w:rsid w:val="00F80C99"/>
    <w:rsid w:val="00F867EC"/>
    <w:rsid w:val="00F91B2B"/>
    <w:rsid w:val="00F94459"/>
    <w:rsid w:val="00FB5453"/>
    <w:rsid w:val="00FB6F24"/>
    <w:rsid w:val="00FC03CD"/>
    <w:rsid w:val="00FC0646"/>
    <w:rsid w:val="00FC0826"/>
    <w:rsid w:val="00FC0D31"/>
    <w:rsid w:val="00FC1652"/>
    <w:rsid w:val="00FC68B7"/>
    <w:rsid w:val="00FD380A"/>
    <w:rsid w:val="00FD5E45"/>
    <w:rsid w:val="00FE6985"/>
    <w:rsid w:val="00FE7029"/>
    <w:rsid w:val="00FF33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562B409F"/>
  <w15:docId w15:val="{C4802A49-D2CE-4FC5-864A-73F0B6DFC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471E"/>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link w:val="FootnoteTextChar"/>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AF3A98"/>
    <w:pPr>
      <w:numPr>
        <w:numId w:val="17"/>
      </w:numPr>
      <w:spacing w:after="120"/>
      <w:ind w:right="1134"/>
      <w:jc w:val="both"/>
    </w:pPr>
  </w:style>
  <w:style w:type="paragraph" w:styleId="EndnoteText">
    <w:name w:val="endnote text"/>
    <w:aliases w:val="2_G"/>
    <w:basedOn w:val="FootnoteText"/>
    <w:rsid w:val="007B6BA5"/>
  </w:style>
  <w:style w:type="paragraph" w:customStyle="1" w:styleId="Bullet2G">
    <w:name w:val="_Bullet 2_G"/>
    <w:basedOn w:val="Normal"/>
    <w:rsid w:val="00AF3A98"/>
    <w:pPr>
      <w:numPr>
        <w:numId w:val="18"/>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F3A98"/>
    <w:pPr>
      <w:keepNext/>
      <w:keepLines/>
      <w:tabs>
        <w:tab w:val="right" w:pos="851"/>
      </w:tabs>
      <w:spacing w:before="240" w:after="120" w:line="240" w:lineRule="exact"/>
      <w:ind w:left="1134" w:right="1134" w:hanging="1134"/>
    </w:pPr>
  </w:style>
  <w:style w:type="character" w:styleId="Hyperlink">
    <w:name w:val="Hyperlink"/>
    <w:uiPriority w:val="99"/>
    <w:rsid w:val="00A23E9E"/>
    <w:rPr>
      <w:color w:val="auto"/>
      <w:u w:val="none"/>
    </w:rPr>
  </w:style>
  <w:style w:type="paragraph" w:styleId="Footer">
    <w:name w:val="footer"/>
    <w:aliases w:val="3_G"/>
    <w:basedOn w:val="Normal"/>
    <w:rsid w:val="009F2EAC"/>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character" w:customStyle="1" w:styleId="HChGChar">
    <w:name w:val="_ H _Ch_G Char"/>
    <w:link w:val="HChG"/>
    <w:rsid w:val="0075471E"/>
    <w:rPr>
      <w:b/>
      <w:sz w:val="28"/>
      <w:lang w:val="en-GB" w:eastAsia="en-US" w:bidi="ar-SA"/>
    </w:rPr>
  </w:style>
  <w:style w:type="table" w:styleId="TableGrid">
    <w:name w:val="Table Grid"/>
    <w:basedOn w:val="TableNormal"/>
    <w:semiHidden/>
    <w:rsid w:val="00A45CB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semiHidden/>
    <w:rsid w:val="00A23E9E"/>
    <w:rPr>
      <w:color w:val="auto"/>
      <w:u w:val="none"/>
    </w:rPr>
  </w:style>
  <w:style w:type="character" w:customStyle="1" w:styleId="SingleTxtGChar">
    <w:name w:val="_ Single Txt_G Char"/>
    <w:link w:val="SingleTxtG"/>
    <w:rsid w:val="003307FE"/>
    <w:rPr>
      <w:lang w:val="en-GB" w:eastAsia="en-US" w:bidi="ar-SA"/>
    </w:rPr>
  </w:style>
  <w:style w:type="paragraph" w:styleId="BalloonText">
    <w:name w:val="Balloon Text"/>
    <w:basedOn w:val="Normal"/>
    <w:link w:val="BalloonTextChar"/>
    <w:rsid w:val="008F2ECC"/>
    <w:pPr>
      <w:spacing w:line="240" w:lineRule="auto"/>
    </w:pPr>
    <w:rPr>
      <w:rFonts w:ascii="Tahoma" w:hAnsi="Tahoma" w:cs="Tahoma"/>
      <w:sz w:val="16"/>
      <w:szCs w:val="16"/>
    </w:rPr>
  </w:style>
  <w:style w:type="character" w:customStyle="1" w:styleId="BalloonTextChar">
    <w:name w:val="Balloon Text Char"/>
    <w:link w:val="BalloonText"/>
    <w:rsid w:val="008F2ECC"/>
    <w:rPr>
      <w:rFonts w:ascii="Tahoma" w:hAnsi="Tahoma" w:cs="Tahoma"/>
      <w:sz w:val="16"/>
      <w:szCs w:val="16"/>
      <w:lang w:eastAsia="en-US"/>
    </w:rPr>
  </w:style>
  <w:style w:type="character" w:customStyle="1" w:styleId="FootnoteTextChar">
    <w:name w:val="Footnote Text Char"/>
    <w:aliases w:val="5_G Char"/>
    <w:link w:val="FootnoteText"/>
    <w:rsid w:val="00946811"/>
    <w:rPr>
      <w:sz w:val="18"/>
      <w:lang w:eastAsia="en-US"/>
    </w:rPr>
  </w:style>
  <w:style w:type="paragraph" w:styleId="TOC1">
    <w:name w:val="toc 1"/>
    <w:basedOn w:val="Normal"/>
    <w:next w:val="Normal"/>
    <w:autoRedefine/>
    <w:uiPriority w:val="39"/>
    <w:rsid w:val="00F24996"/>
  </w:style>
  <w:style w:type="paragraph" w:styleId="TOC2">
    <w:name w:val="toc 2"/>
    <w:basedOn w:val="Normal"/>
    <w:next w:val="Normal"/>
    <w:autoRedefine/>
    <w:uiPriority w:val="39"/>
    <w:rsid w:val="00F24996"/>
    <w:pPr>
      <w:ind w:left="200"/>
    </w:pPr>
  </w:style>
  <w:style w:type="paragraph" w:styleId="TOC3">
    <w:name w:val="toc 3"/>
    <w:basedOn w:val="Normal"/>
    <w:next w:val="Normal"/>
    <w:autoRedefine/>
    <w:uiPriority w:val="39"/>
    <w:rsid w:val="00F24996"/>
    <w:pPr>
      <w:ind w:left="400"/>
    </w:pPr>
  </w:style>
  <w:style w:type="paragraph" w:styleId="HTMLPreformatted">
    <w:name w:val="HTML Preformatted"/>
    <w:basedOn w:val="Normal"/>
    <w:link w:val="HTMLPreformattedChar"/>
    <w:semiHidden/>
    <w:unhideWhenUsed/>
    <w:rsid w:val="00975A25"/>
    <w:pPr>
      <w:spacing w:line="240" w:lineRule="auto"/>
    </w:pPr>
    <w:rPr>
      <w:rFonts w:ascii="Consolas" w:hAnsi="Consolas" w:cs="Consolas"/>
    </w:rPr>
  </w:style>
  <w:style w:type="character" w:customStyle="1" w:styleId="HTMLPreformattedChar">
    <w:name w:val="HTML Preformatted Char"/>
    <w:basedOn w:val="DefaultParagraphFont"/>
    <w:link w:val="HTMLPreformatted"/>
    <w:semiHidden/>
    <w:rsid w:val="00975A25"/>
    <w:rPr>
      <w:rFonts w:ascii="Consolas" w:hAnsi="Consolas" w:cs="Consolas"/>
      <w:lang w:eastAsia="en-US"/>
    </w:rPr>
  </w:style>
  <w:style w:type="character" w:styleId="CommentReference">
    <w:name w:val="annotation reference"/>
    <w:basedOn w:val="DefaultParagraphFont"/>
    <w:semiHidden/>
    <w:unhideWhenUsed/>
    <w:rsid w:val="0089457B"/>
    <w:rPr>
      <w:sz w:val="16"/>
      <w:szCs w:val="16"/>
    </w:rPr>
  </w:style>
  <w:style w:type="paragraph" w:styleId="CommentText">
    <w:name w:val="annotation text"/>
    <w:basedOn w:val="Normal"/>
    <w:link w:val="CommentTextChar"/>
    <w:semiHidden/>
    <w:unhideWhenUsed/>
    <w:rsid w:val="0089457B"/>
    <w:pPr>
      <w:spacing w:line="240" w:lineRule="auto"/>
    </w:pPr>
  </w:style>
  <w:style w:type="character" w:customStyle="1" w:styleId="CommentTextChar">
    <w:name w:val="Comment Text Char"/>
    <w:basedOn w:val="DefaultParagraphFont"/>
    <w:link w:val="CommentText"/>
    <w:semiHidden/>
    <w:rsid w:val="0089457B"/>
    <w:rPr>
      <w:lang w:eastAsia="en-US"/>
    </w:rPr>
  </w:style>
  <w:style w:type="paragraph" w:styleId="CommentSubject">
    <w:name w:val="annotation subject"/>
    <w:basedOn w:val="CommentText"/>
    <w:next w:val="CommentText"/>
    <w:link w:val="CommentSubjectChar"/>
    <w:semiHidden/>
    <w:unhideWhenUsed/>
    <w:rsid w:val="0089457B"/>
    <w:rPr>
      <w:b/>
      <w:bCs/>
    </w:rPr>
  </w:style>
  <w:style w:type="character" w:customStyle="1" w:styleId="CommentSubjectChar">
    <w:name w:val="Comment Subject Char"/>
    <w:basedOn w:val="CommentTextChar"/>
    <w:link w:val="CommentSubject"/>
    <w:semiHidden/>
    <w:rsid w:val="0089457B"/>
    <w:rPr>
      <w:b/>
      <w:bCs/>
      <w:lang w:eastAsia="en-US"/>
    </w:rPr>
  </w:style>
  <w:style w:type="paragraph" w:customStyle="1" w:styleId="Default">
    <w:name w:val="Default"/>
    <w:rsid w:val="00A33FA2"/>
    <w:pPr>
      <w:autoSpaceDE w:val="0"/>
      <w:autoSpaceDN w:val="0"/>
      <w:adjustRightInd w:val="0"/>
    </w:pPr>
    <w:rPr>
      <w:color w:val="000000"/>
      <w:sz w:val="24"/>
      <w:szCs w:val="24"/>
    </w:rPr>
  </w:style>
  <w:style w:type="paragraph" w:styleId="Revision">
    <w:name w:val="Revision"/>
    <w:hidden/>
    <w:uiPriority w:val="99"/>
    <w:semiHidden/>
    <w:rsid w:val="0079642A"/>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578168">
      <w:bodyDiv w:val="1"/>
      <w:marLeft w:val="0"/>
      <w:marRight w:val="0"/>
      <w:marTop w:val="0"/>
      <w:marBottom w:val="0"/>
      <w:divBdr>
        <w:top w:val="none" w:sz="0" w:space="0" w:color="auto"/>
        <w:left w:val="none" w:sz="0" w:space="0" w:color="auto"/>
        <w:bottom w:val="none" w:sz="0" w:space="0" w:color="auto"/>
        <w:right w:val="none" w:sz="0" w:space="0" w:color="auto"/>
      </w:divBdr>
    </w:div>
    <w:div w:id="1648970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nece.org/info/open-unece/evaluation.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66692F-6961-45FD-8C11-3BB166A91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18</Pages>
  <Words>5626</Words>
  <Characters>32074</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ECE/TRANS/WP</vt:lpstr>
    </vt:vector>
  </TitlesOfParts>
  <Company>UNECE</Company>
  <LinksUpToDate>false</LinksUpToDate>
  <CharactersWithSpaces>37625</CharactersWithSpaces>
  <SharedDoc>false</SharedDoc>
  <HLinks>
    <vt:vector size="288" baseType="variant">
      <vt:variant>
        <vt:i4>1441842</vt:i4>
      </vt:variant>
      <vt:variant>
        <vt:i4>278</vt:i4>
      </vt:variant>
      <vt:variant>
        <vt:i4>0</vt:i4>
      </vt:variant>
      <vt:variant>
        <vt:i4>5</vt:i4>
      </vt:variant>
      <vt:variant>
        <vt:lpwstr/>
      </vt:variant>
      <vt:variant>
        <vt:lpwstr>_Toc410740277</vt:lpwstr>
      </vt:variant>
      <vt:variant>
        <vt:i4>1441842</vt:i4>
      </vt:variant>
      <vt:variant>
        <vt:i4>272</vt:i4>
      </vt:variant>
      <vt:variant>
        <vt:i4>0</vt:i4>
      </vt:variant>
      <vt:variant>
        <vt:i4>5</vt:i4>
      </vt:variant>
      <vt:variant>
        <vt:lpwstr/>
      </vt:variant>
      <vt:variant>
        <vt:lpwstr>_Toc410740273</vt:lpwstr>
      </vt:variant>
      <vt:variant>
        <vt:i4>1441842</vt:i4>
      </vt:variant>
      <vt:variant>
        <vt:i4>269</vt:i4>
      </vt:variant>
      <vt:variant>
        <vt:i4>0</vt:i4>
      </vt:variant>
      <vt:variant>
        <vt:i4>5</vt:i4>
      </vt:variant>
      <vt:variant>
        <vt:lpwstr/>
      </vt:variant>
      <vt:variant>
        <vt:lpwstr>_Toc410740275</vt:lpwstr>
      </vt:variant>
      <vt:variant>
        <vt:i4>1441842</vt:i4>
      </vt:variant>
      <vt:variant>
        <vt:i4>266</vt:i4>
      </vt:variant>
      <vt:variant>
        <vt:i4>0</vt:i4>
      </vt:variant>
      <vt:variant>
        <vt:i4>5</vt:i4>
      </vt:variant>
      <vt:variant>
        <vt:lpwstr/>
      </vt:variant>
      <vt:variant>
        <vt:lpwstr>_Toc410740272</vt:lpwstr>
      </vt:variant>
      <vt:variant>
        <vt:i4>1441842</vt:i4>
      </vt:variant>
      <vt:variant>
        <vt:i4>260</vt:i4>
      </vt:variant>
      <vt:variant>
        <vt:i4>0</vt:i4>
      </vt:variant>
      <vt:variant>
        <vt:i4>5</vt:i4>
      </vt:variant>
      <vt:variant>
        <vt:lpwstr/>
      </vt:variant>
      <vt:variant>
        <vt:lpwstr>_Toc410740271</vt:lpwstr>
      </vt:variant>
      <vt:variant>
        <vt:i4>1441842</vt:i4>
      </vt:variant>
      <vt:variant>
        <vt:i4>254</vt:i4>
      </vt:variant>
      <vt:variant>
        <vt:i4>0</vt:i4>
      </vt:variant>
      <vt:variant>
        <vt:i4>5</vt:i4>
      </vt:variant>
      <vt:variant>
        <vt:lpwstr/>
      </vt:variant>
      <vt:variant>
        <vt:lpwstr>_Toc410740270</vt:lpwstr>
      </vt:variant>
      <vt:variant>
        <vt:i4>1507378</vt:i4>
      </vt:variant>
      <vt:variant>
        <vt:i4>248</vt:i4>
      </vt:variant>
      <vt:variant>
        <vt:i4>0</vt:i4>
      </vt:variant>
      <vt:variant>
        <vt:i4>5</vt:i4>
      </vt:variant>
      <vt:variant>
        <vt:lpwstr/>
      </vt:variant>
      <vt:variant>
        <vt:lpwstr>_Toc410740269</vt:lpwstr>
      </vt:variant>
      <vt:variant>
        <vt:i4>1507378</vt:i4>
      </vt:variant>
      <vt:variant>
        <vt:i4>242</vt:i4>
      </vt:variant>
      <vt:variant>
        <vt:i4>0</vt:i4>
      </vt:variant>
      <vt:variant>
        <vt:i4>5</vt:i4>
      </vt:variant>
      <vt:variant>
        <vt:lpwstr/>
      </vt:variant>
      <vt:variant>
        <vt:lpwstr>_Toc410740268</vt:lpwstr>
      </vt:variant>
      <vt:variant>
        <vt:i4>1507378</vt:i4>
      </vt:variant>
      <vt:variant>
        <vt:i4>236</vt:i4>
      </vt:variant>
      <vt:variant>
        <vt:i4>0</vt:i4>
      </vt:variant>
      <vt:variant>
        <vt:i4>5</vt:i4>
      </vt:variant>
      <vt:variant>
        <vt:lpwstr/>
      </vt:variant>
      <vt:variant>
        <vt:lpwstr>_Toc410740267</vt:lpwstr>
      </vt:variant>
      <vt:variant>
        <vt:i4>1507378</vt:i4>
      </vt:variant>
      <vt:variant>
        <vt:i4>230</vt:i4>
      </vt:variant>
      <vt:variant>
        <vt:i4>0</vt:i4>
      </vt:variant>
      <vt:variant>
        <vt:i4>5</vt:i4>
      </vt:variant>
      <vt:variant>
        <vt:lpwstr/>
      </vt:variant>
      <vt:variant>
        <vt:lpwstr>_Toc410740266</vt:lpwstr>
      </vt:variant>
      <vt:variant>
        <vt:i4>1507378</vt:i4>
      </vt:variant>
      <vt:variant>
        <vt:i4>224</vt:i4>
      </vt:variant>
      <vt:variant>
        <vt:i4>0</vt:i4>
      </vt:variant>
      <vt:variant>
        <vt:i4>5</vt:i4>
      </vt:variant>
      <vt:variant>
        <vt:lpwstr/>
      </vt:variant>
      <vt:variant>
        <vt:lpwstr>_Toc410740265</vt:lpwstr>
      </vt:variant>
      <vt:variant>
        <vt:i4>1507378</vt:i4>
      </vt:variant>
      <vt:variant>
        <vt:i4>218</vt:i4>
      </vt:variant>
      <vt:variant>
        <vt:i4>0</vt:i4>
      </vt:variant>
      <vt:variant>
        <vt:i4>5</vt:i4>
      </vt:variant>
      <vt:variant>
        <vt:lpwstr/>
      </vt:variant>
      <vt:variant>
        <vt:lpwstr>_Toc410740264</vt:lpwstr>
      </vt:variant>
      <vt:variant>
        <vt:i4>1507378</vt:i4>
      </vt:variant>
      <vt:variant>
        <vt:i4>212</vt:i4>
      </vt:variant>
      <vt:variant>
        <vt:i4>0</vt:i4>
      </vt:variant>
      <vt:variant>
        <vt:i4>5</vt:i4>
      </vt:variant>
      <vt:variant>
        <vt:lpwstr/>
      </vt:variant>
      <vt:variant>
        <vt:lpwstr>_Toc410740263</vt:lpwstr>
      </vt:variant>
      <vt:variant>
        <vt:i4>1507378</vt:i4>
      </vt:variant>
      <vt:variant>
        <vt:i4>206</vt:i4>
      </vt:variant>
      <vt:variant>
        <vt:i4>0</vt:i4>
      </vt:variant>
      <vt:variant>
        <vt:i4>5</vt:i4>
      </vt:variant>
      <vt:variant>
        <vt:lpwstr/>
      </vt:variant>
      <vt:variant>
        <vt:lpwstr>_Toc410740262</vt:lpwstr>
      </vt:variant>
      <vt:variant>
        <vt:i4>1507378</vt:i4>
      </vt:variant>
      <vt:variant>
        <vt:i4>200</vt:i4>
      </vt:variant>
      <vt:variant>
        <vt:i4>0</vt:i4>
      </vt:variant>
      <vt:variant>
        <vt:i4>5</vt:i4>
      </vt:variant>
      <vt:variant>
        <vt:lpwstr/>
      </vt:variant>
      <vt:variant>
        <vt:lpwstr>_Toc410740261</vt:lpwstr>
      </vt:variant>
      <vt:variant>
        <vt:i4>1507378</vt:i4>
      </vt:variant>
      <vt:variant>
        <vt:i4>194</vt:i4>
      </vt:variant>
      <vt:variant>
        <vt:i4>0</vt:i4>
      </vt:variant>
      <vt:variant>
        <vt:i4>5</vt:i4>
      </vt:variant>
      <vt:variant>
        <vt:lpwstr/>
      </vt:variant>
      <vt:variant>
        <vt:lpwstr>_Toc410740260</vt:lpwstr>
      </vt:variant>
      <vt:variant>
        <vt:i4>1310770</vt:i4>
      </vt:variant>
      <vt:variant>
        <vt:i4>188</vt:i4>
      </vt:variant>
      <vt:variant>
        <vt:i4>0</vt:i4>
      </vt:variant>
      <vt:variant>
        <vt:i4>5</vt:i4>
      </vt:variant>
      <vt:variant>
        <vt:lpwstr/>
      </vt:variant>
      <vt:variant>
        <vt:lpwstr>_Toc410740259</vt:lpwstr>
      </vt:variant>
      <vt:variant>
        <vt:i4>1310770</vt:i4>
      </vt:variant>
      <vt:variant>
        <vt:i4>182</vt:i4>
      </vt:variant>
      <vt:variant>
        <vt:i4>0</vt:i4>
      </vt:variant>
      <vt:variant>
        <vt:i4>5</vt:i4>
      </vt:variant>
      <vt:variant>
        <vt:lpwstr/>
      </vt:variant>
      <vt:variant>
        <vt:lpwstr>_Toc410740258</vt:lpwstr>
      </vt:variant>
      <vt:variant>
        <vt:i4>1310770</vt:i4>
      </vt:variant>
      <vt:variant>
        <vt:i4>176</vt:i4>
      </vt:variant>
      <vt:variant>
        <vt:i4>0</vt:i4>
      </vt:variant>
      <vt:variant>
        <vt:i4>5</vt:i4>
      </vt:variant>
      <vt:variant>
        <vt:lpwstr/>
      </vt:variant>
      <vt:variant>
        <vt:lpwstr>_Toc410740257</vt:lpwstr>
      </vt:variant>
      <vt:variant>
        <vt:i4>1310770</vt:i4>
      </vt:variant>
      <vt:variant>
        <vt:i4>170</vt:i4>
      </vt:variant>
      <vt:variant>
        <vt:i4>0</vt:i4>
      </vt:variant>
      <vt:variant>
        <vt:i4>5</vt:i4>
      </vt:variant>
      <vt:variant>
        <vt:lpwstr/>
      </vt:variant>
      <vt:variant>
        <vt:lpwstr>_Toc410740256</vt:lpwstr>
      </vt:variant>
      <vt:variant>
        <vt:i4>1310770</vt:i4>
      </vt:variant>
      <vt:variant>
        <vt:i4>164</vt:i4>
      </vt:variant>
      <vt:variant>
        <vt:i4>0</vt:i4>
      </vt:variant>
      <vt:variant>
        <vt:i4>5</vt:i4>
      </vt:variant>
      <vt:variant>
        <vt:lpwstr/>
      </vt:variant>
      <vt:variant>
        <vt:lpwstr>_Toc410740255</vt:lpwstr>
      </vt:variant>
      <vt:variant>
        <vt:i4>1310770</vt:i4>
      </vt:variant>
      <vt:variant>
        <vt:i4>158</vt:i4>
      </vt:variant>
      <vt:variant>
        <vt:i4>0</vt:i4>
      </vt:variant>
      <vt:variant>
        <vt:i4>5</vt:i4>
      </vt:variant>
      <vt:variant>
        <vt:lpwstr/>
      </vt:variant>
      <vt:variant>
        <vt:lpwstr>_Toc410740254</vt:lpwstr>
      </vt:variant>
      <vt:variant>
        <vt:i4>1310770</vt:i4>
      </vt:variant>
      <vt:variant>
        <vt:i4>152</vt:i4>
      </vt:variant>
      <vt:variant>
        <vt:i4>0</vt:i4>
      </vt:variant>
      <vt:variant>
        <vt:i4>5</vt:i4>
      </vt:variant>
      <vt:variant>
        <vt:lpwstr/>
      </vt:variant>
      <vt:variant>
        <vt:lpwstr>_Toc410740253</vt:lpwstr>
      </vt:variant>
      <vt:variant>
        <vt:i4>1310770</vt:i4>
      </vt:variant>
      <vt:variant>
        <vt:i4>146</vt:i4>
      </vt:variant>
      <vt:variant>
        <vt:i4>0</vt:i4>
      </vt:variant>
      <vt:variant>
        <vt:i4>5</vt:i4>
      </vt:variant>
      <vt:variant>
        <vt:lpwstr/>
      </vt:variant>
      <vt:variant>
        <vt:lpwstr>_Toc410740252</vt:lpwstr>
      </vt:variant>
      <vt:variant>
        <vt:i4>1310770</vt:i4>
      </vt:variant>
      <vt:variant>
        <vt:i4>140</vt:i4>
      </vt:variant>
      <vt:variant>
        <vt:i4>0</vt:i4>
      </vt:variant>
      <vt:variant>
        <vt:i4>5</vt:i4>
      </vt:variant>
      <vt:variant>
        <vt:lpwstr/>
      </vt:variant>
      <vt:variant>
        <vt:lpwstr>_Toc410740251</vt:lpwstr>
      </vt:variant>
      <vt:variant>
        <vt:i4>1310770</vt:i4>
      </vt:variant>
      <vt:variant>
        <vt:i4>134</vt:i4>
      </vt:variant>
      <vt:variant>
        <vt:i4>0</vt:i4>
      </vt:variant>
      <vt:variant>
        <vt:i4>5</vt:i4>
      </vt:variant>
      <vt:variant>
        <vt:lpwstr/>
      </vt:variant>
      <vt:variant>
        <vt:lpwstr>_Toc410740250</vt:lpwstr>
      </vt:variant>
      <vt:variant>
        <vt:i4>1376306</vt:i4>
      </vt:variant>
      <vt:variant>
        <vt:i4>128</vt:i4>
      </vt:variant>
      <vt:variant>
        <vt:i4>0</vt:i4>
      </vt:variant>
      <vt:variant>
        <vt:i4>5</vt:i4>
      </vt:variant>
      <vt:variant>
        <vt:lpwstr/>
      </vt:variant>
      <vt:variant>
        <vt:lpwstr>_Toc410740249</vt:lpwstr>
      </vt:variant>
      <vt:variant>
        <vt:i4>1376306</vt:i4>
      </vt:variant>
      <vt:variant>
        <vt:i4>122</vt:i4>
      </vt:variant>
      <vt:variant>
        <vt:i4>0</vt:i4>
      </vt:variant>
      <vt:variant>
        <vt:i4>5</vt:i4>
      </vt:variant>
      <vt:variant>
        <vt:lpwstr/>
      </vt:variant>
      <vt:variant>
        <vt:lpwstr>_Toc410740248</vt:lpwstr>
      </vt:variant>
      <vt:variant>
        <vt:i4>1376306</vt:i4>
      </vt:variant>
      <vt:variant>
        <vt:i4>116</vt:i4>
      </vt:variant>
      <vt:variant>
        <vt:i4>0</vt:i4>
      </vt:variant>
      <vt:variant>
        <vt:i4>5</vt:i4>
      </vt:variant>
      <vt:variant>
        <vt:lpwstr/>
      </vt:variant>
      <vt:variant>
        <vt:lpwstr>_Toc410740247</vt:lpwstr>
      </vt:variant>
      <vt:variant>
        <vt:i4>1376306</vt:i4>
      </vt:variant>
      <vt:variant>
        <vt:i4>110</vt:i4>
      </vt:variant>
      <vt:variant>
        <vt:i4>0</vt:i4>
      </vt:variant>
      <vt:variant>
        <vt:i4>5</vt:i4>
      </vt:variant>
      <vt:variant>
        <vt:lpwstr/>
      </vt:variant>
      <vt:variant>
        <vt:lpwstr>_Toc410740246</vt:lpwstr>
      </vt:variant>
      <vt:variant>
        <vt:i4>1376306</vt:i4>
      </vt:variant>
      <vt:variant>
        <vt:i4>104</vt:i4>
      </vt:variant>
      <vt:variant>
        <vt:i4>0</vt:i4>
      </vt:variant>
      <vt:variant>
        <vt:i4>5</vt:i4>
      </vt:variant>
      <vt:variant>
        <vt:lpwstr/>
      </vt:variant>
      <vt:variant>
        <vt:lpwstr>_Toc410740245</vt:lpwstr>
      </vt:variant>
      <vt:variant>
        <vt:i4>1376306</vt:i4>
      </vt:variant>
      <vt:variant>
        <vt:i4>98</vt:i4>
      </vt:variant>
      <vt:variant>
        <vt:i4>0</vt:i4>
      </vt:variant>
      <vt:variant>
        <vt:i4>5</vt:i4>
      </vt:variant>
      <vt:variant>
        <vt:lpwstr/>
      </vt:variant>
      <vt:variant>
        <vt:lpwstr>_Toc410740244</vt:lpwstr>
      </vt:variant>
      <vt:variant>
        <vt:i4>1376306</vt:i4>
      </vt:variant>
      <vt:variant>
        <vt:i4>92</vt:i4>
      </vt:variant>
      <vt:variant>
        <vt:i4>0</vt:i4>
      </vt:variant>
      <vt:variant>
        <vt:i4>5</vt:i4>
      </vt:variant>
      <vt:variant>
        <vt:lpwstr/>
      </vt:variant>
      <vt:variant>
        <vt:lpwstr>_Toc410740243</vt:lpwstr>
      </vt:variant>
      <vt:variant>
        <vt:i4>1376306</vt:i4>
      </vt:variant>
      <vt:variant>
        <vt:i4>86</vt:i4>
      </vt:variant>
      <vt:variant>
        <vt:i4>0</vt:i4>
      </vt:variant>
      <vt:variant>
        <vt:i4>5</vt:i4>
      </vt:variant>
      <vt:variant>
        <vt:lpwstr/>
      </vt:variant>
      <vt:variant>
        <vt:lpwstr>_Toc410740242</vt:lpwstr>
      </vt:variant>
      <vt:variant>
        <vt:i4>1376306</vt:i4>
      </vt:variant>
      <vt:variant>
        <vt:i4>80</vt:i4>
      </vt:variant>
      <vt:variant>
        <vt:i4>0</vt:i4>
      </vt:variant>
      <vt:variant>
        <vt:i4>5</vt:i4>
      </vt:variant>
      <vt:variant>
        <vt:lpwstr/>
      </vt:variant>
      <vt:variant>
        <vt:lpwstr>_Toc410740241</vt:lpwstr>
      </vt:variant>
      <vt:variant>
        <vt:i4>1376306</vt:i4>
      </vt:variant>
      <vt:variant>
        <vt:i4>74</vt:i4>
      </vt:variant>
      <vt:variant>
        <vt:i4>0</vt:i4>
      </vt:variant>
      <vt:variant>
        <vt:i4>5</vt:i4>
      </vt:variant>
      <vt:variant>
        <vt:lpwstr/>
      </vt:variant>
      <vt:variant>
        <vt:lpwstr>_Toc410740240</vt:lpwstr>
      </vt:variant>
      <vt:variant>
        <vt:i4>1179698</vt:i4>
      </vt:variant>
      <vt:variant>
        <vt:i4>68</vt:i4>
      </vt:variant>
      <vt:variant>
        <vt:i4>0</vt:i4>
      </vt:variant>
      <vt:variant>
        <vt:i4>5</vt:i4>
      </vt:variant>
      <vt:variant>
        <vt:lpwstr/>
      </vt:variant>
      <vt:variant>
        <vt:lpwstr>_Toc410740239</vt:lpwstr>
      </vt:variant>
      <vt:variant>
        <vt:i4>1179698</vt:i4>
      </vt:variant>
      <vt:variant>
        <vt:i4>62</vt:i4>
      </vt:variant>
      <vt:variant>
        <vt:i4>0</vt:i4>
      </vt:variant>
      <vt:variant>
        <vt:i4>5</vt:i4>
      </vt:variant>
      <vt:variant>
        <vt:lpwstr/>
      </vt:variant>
      <vt:variant>
        <vt:lpwstr>_Toc410740238</vt:lpwstr>
      </vt:variant>
      <vt:variant>
        <vt:i4>1179698</vt:i4>
      </vt:variant>
      <vt:variant>
        <vt:i4>56</vt:i4>
      </vt:variant>
      <vt:variant>
        <vt:i4>0</vt:i4>
      </vt:variant>
      <vt:variant>
        <vt:i4>5</vt:i4>
      </vt:variant>
      <vt:variant>
        <vt:lpwstr/>
      </vt:variant>
      <vt:variant>
        <vt:lpwstr>_Toc410740237</vt:lpwstr>
      </vt:variant>
      <vt:variant>
        <vt:i4>1179698</vt:i4>
      </vt:variant>
      <vt:variant>
        <vt:i4>50</vt:i4>
      </vt:variant>
      <vt:variant>
        <vt:i4>0</vt:i4>
      </vt:variant>
      <vt:variant>
        <vt:i4>5</vt:i4>
      </vt:variant>
      <vt:variant>
        <vt:lpwstr/>
      </vt:variant>
      <vt:variant>
        <vt:lpwstr>_Toc410740236</vt:lpwstr>
      </vt:variant>
      <vt:variant>
        <vt:i4>1179698</vt:i4>
      </vt:variant>
      <vt:variant>
        <vt:i4>44</vt:i4>
      </vt:variant>
      <vt:variant>
        <vt:i4>0</vt:i4>
      </vt:variant>
      <vt:variant>
        <vt:i4>5</vt:i4>
      </vt:variant>
      <vt:variant>
        <vt:lpwstr/>
      </vt:variant>
      <vt:variant>
        <vt:lpwstr>_Toc410740235</vt:lpwstr>
      </vt:variant>
      <vt:variant>
        <vt:i4>1179698</vt:i4>
      </vt:variant>
      <vt:variant>
        <vt:i4>38</vt:i4>
      </vt:variant>
      <vt:variant>
        <vt:i4>0</vt:i4>
      </vt:variant>
      <vt:variant>
        <vt:i4>5</vt:i4>
      </vt:variant>
      <vt:variant>
        <vt:lpwstr/>
      </vt:variant>
      <vt:variant>
        <vt:lpwstr>_Toc410740234</vt:lpwstr>
      </vt:variant>
      <vt:variant>
        <vt:i4>1179698</vt:i4>
      </vt:variant>
      <vt:variant>
        <vt:i4>32</vt:i4>
      </vt:variant>
      <vt:variant>
        <vt:i4>0</vt:i4>
      </vt:variant>
      <vt:variant>
        <vt:i4>5</vt:i4>
      </vt:variant>
      <vt:variant>
        <vt:lpwstr/>
      </vt:variant>
      <vt:variant>
        <vt:lpwstr>_Toc410740233</vt:lpwstr>
      </vt:variant>
      <vt:variant>
        <vt:i4>1179698</vt:i4>
      </vt:variant>
      <vt:variant>
        <vt:i4>26</vt:i4>
      </vt:variant>
      <vt:variant>
        <vt:i4>0</vt:i4>
      </vt:variant>
      <vt:variant>
        <vt:i4>5</vt:i4>
      </vt:variant>
      <vt:variant>
        <vt:lpwstr/>
      </vt:variant>
      <vt:variant>
        <vt:lpwstr>_Toc410740232</vt:lpwstr>
      </vt:variant>
      <vt:variant>
        <vt:i4>1179698</vt:i4>
      </vt:variant>
      <vt:variant>
        <vt:i4>20</vt:i4>
      </vt:variant>
      <vt:variant>
        <vt:i4>0</vt:i4>
      </vt:variant>
      <vt:variant>
        <vt:i4>5</vt:i4>
      </vt:variant>
      <vt:variant>
        <vt:lpwstr/>
      </vt:variant>
      <vt:variant>
        <vt:lpwstr>_Toc410740231</vt:lpwstr>
      </vt:variant>
      <vt:variant>
        <vt:i4>1179698</vt:i4>
      </vt:variant>
      <vt:variant>
        <vt:i4>14</vt:i4>
      </vt:variant>
      <vt:variant>
        <vt:i4>0</vt:i4>
      </vt:variant>
      <vt:variant>
        <vt:i4>5</vt:i4>
      </vt:variant>
      <vt:variant>
        <vt:lpwstr/>
      </vt:variant>
      <vt:variant>
        <vt:lpwstr>_Toc410740230</vt:lpwstr>
      </vt:variant>
      <vt:variant>
        <vt:i4>1245234</vt:i4>
      </vt:variant>
      <vt:variant>
        <vt:i4>8</vt:i4>
      </vt:variant>
      <vt:variant>
        <vt:i4>0</vt:i4>
      </vt:variant>
      <vt:variant>
        <vt:i4>5</vt:i4>
      </vt:variant>
      <vt:variant>
        <vt:lpwstr/>
      </vt:variant>
      <vt:variant>
        <vt:lpwstr>_Toc410740229</vt:lpwstr>
      </vt:variant>
      <vt:variant>
        <vt:i4>1245234</vt:i4>
      </vt:variant>
      <vt:variant>
        <vt:i4>2</vt:i4>
      </vt:variant>
      <vt:variant>
        <vt:i4>0</vt:i4>
      </vt:variant>
      <vt:variant>
        <vt:i4>5</vt:i4>
      </vt:variant>
      <vt:variant>
        <vt:lpwstr/>
      </vt:variant>
      <vt:variant>
        <vt:lpwstr>_Toc410740228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dc:title>
  <dc:creator>Collet</dc:creator>
  <cp:lastModifiedBy>Caillot</cp:lastModifiedBy>
  <cp:revision>9</cp:revision>
  <cp:lastPrinted>2016-10-06T09:29:00Z</cp:lastPrinted>
  <dcterms:created xsi:type="dcterms:W3CDTF">2016-09-30T17:13:00Z</dcterms:created>
  <dcterms:modified xsi:type="dcterms:W3CDTF">2016-10-06T09:48:00Z</dcterms:modified>
</cp:coreProperties>
</file>