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46811" w:rsidRPr="009D2BBD" w:rsidTr="001A4B26">
        <w:trPr>
          <w:trHeight w:hRule="exact" w:val="851"/>
        </w:trPr>
        <w:tc>
          <w:tcPr>
            <w:tcW w:w="1276" w:type="dxa"/>
            <w:tcBorders>
              <w:bottom w:val="single" w:sz="4" w:space="0" w:color="auto"/>
            </w:tcBorders>
          </w:tcPr>
          <w:p w:rsidR="00946811" w:rsidRPr="002401C8" w:rsidRDefault="00946811" w:rsidP="00946811"/>
        </w:tc>
        <w:tc>
          <w:tcPr>
            <w:tcW w:w="2268" w:type="dxa"/>
            <w:tcBorders>
              <w:bottom w:val="single" w:sz="4" w:space="0" w:color="auto"/>
            </w:tcBorders>
            <w:vAlign w:val="bottom"/>
          </w:tcPr>
          <w:p w:rsidR="00946811" w:rsidRPr="0044299A" w:rsidRDefault="00946811" w:rsidP="00946811">
            <w:pPr>
              <w:spacing w:after="80" w:line="300" w:lineRule="exact"/>
              <w:rPr>
                <w:sz w:val="28"/>
                <w:lang w:val="fr-CH"/>
              </w:rPr>
            </w:pPr>
            <w:r w:rsidRPr="0044299A">
              <w:rPr>
                <w:sz w:val="28"/>
                <w:lang w:val="fr-CH"/>
              </w:rPr>
              <w:t>Nations Unies</w:t>
            </w:r>
          </w:p>
        </w:tc>
        <w:tc>
          <w:tcPr>
            <w:tcW w:w="6095" w:type="dxa"/>
            <w:gridSpan w:val="2"/>
            <w:tcBorders>
              <w:bottom w:val="single" w:sz="4" w:space="0" w:color="auto"/>
            </w:tcBorders>
            <w:vAlign w:val="bottom"/>
          </w:tcPr>
          <w:p w:rsidR="00946811" w:rsidRPr="0044299A" w:rsidRDefault="00946811" w:rsidP="00957460">
            <w:pPr>
              <w:jc w:val="right"/>
              <w:rPr>
                <w:lang w:val="fr-CH"/>
              </w:rPr>
            </w:pPr>
            <w:r w:rsidRPr="0044299A">
              <w:rPr>
                <w:sz w:val="40"/>
                <w:lang w:val="fr-CH"/>
              </w:rPr>
              <w:t>ECE</w:t>
            </w:r>
            <w:r w:rsidRPr="0044299A">
              <w:rPr>
                <w:lang w:val="fr-CH"/>
              </w:rPr>
              <w:t>/TRANS/WP.15/AC.2/5</w:t>
            </w:r>
            <w:r w:rsidR="00957460">
              <w:rPr>
                <w:lang w:val="fr-CH"/>
              </w:rPr>
              <w:t>8</w:t>
            </w:r>
          </w:p>
        </w:tc>
      </w:tr>
      <w:tr w:rsidR="00946811" w:rsidRPr="00977DF3" w:rsidTr="001A4B26">
        <w:trPr>
          <w:trHeight w:hRule="exact" w:val="2835"/>
        </w:trPr>
        <w:tc>
          <w:tcPr>
            <w:tcW w:w="1276" w:type="dxa"/>
            <w:tcBorders>
              <w:top w:val="single" w:sz="4" w:space="0" w:color="auto"/>
              <w:bottom w:val="single" w:sz="12" w:space="0" w:color="auto"/>
            </w:tcBorders>
          </w:tcPr>
          <w:p w:rsidR="00946811" w:rsidRPr="002401C8" w:rsidRDefault="00BD2B47" w:rsidP="00946811">
            <w:pPr>
              <w:spacing w:before="120"/>
              <w:jc w:val="center"/>
            </w:pPr>
            <w:r>
              <w:rPr>
                <w:noProof/>
                <w:lang w:eastAsia="en-GB"/>
              </w:rPr>
              <w:drawing>
                <wp:inline distT="0" distB="0" distL="0" distR="0" wp14:anchorId="5191A43D" wp14:editId="5B569EF6">
                  <wp:extent cx="716915" cy="592455"/>
                  <wp:effectExtent l="0" t="0" r="698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46811" w:rsidRPr="0044299A" w:rsidRDefault="00946811" w:rsidP="00946811">
            <w:pPr>
              <w:spacing w:before="120" w:line="420" w:lineRule="exact"/>
              <w:rPr>
                <w:b/>
                <w:sz w:val="40"/>
                <w:szCs w:val="40"/>
                <w:lang w:val="fr-CH"/>
              </w:rPr>
            </w:pPr>
            <w:r w:rsidRPr="0044299A">
              <w:rPr>
                <w:b/>
                <w:sz w:val="40"/>
                <w:szCs w:val="40"/>
                <w:lang w:val="fr-CH"/>
              </w:rPr>
              <w:t>Conseil économique et social</w:t>
            </w:r>
          </w:p>
        </w:tc>
        <w:tc>
          <w:tcPr>
            <w:tcW w:w="2835" w:type="dxa"/>
            <w:tcBorders>
              <w:top w:val="single" w:sz="4" w:space="0" w:color="auto"/>
              <w:bottom w:val="single" w:sz="12" w:space="0" w:color="auto"/>
            </w:tcBorders>
          </w:tcPr>
          <w:p w:rsidR="00946811" w:rsidRPr="0044299A" w:rsidRDefault="00946811" w:rsidP="00946811">
            <w:pPr>
              <w:spacing w:before="240" w:line="240" w:lineRule="exact"/>
              <w:rPr>
                <w:lang w:val="fr-CH"/>
              </w:rPr>
            </w:pPr>
            <w:proofErr w:type="spellStart"/>
            <w:r w:rsidRPr="0044299A">
              <w:rPr>
                <w:lang w:val="fr-CH"/>
              </w:rPr>
              <w:t>Distr</w:t>
            </w:r>
            <w:proofErr w:type="spellEnd"/>
            <w:r w:rsidRPr="0044299A">
              <w:rPr>
                <w:lang w:val="fr-CH"/>
              </w:rPr>
              <w:t>. générale</w:t>
            </w:r>
          </w:p>
          <w:p w:rsidR="00946811" w:rsidRPr="0044299A" w:rsidRDefault="00BA17DC" w:rsidP="00946811">
            <w:pPr>
              <w:spacing w:line="240" w:lineRule="exact"/>
              <w:rPr>
                <w:lang w:val="fr-CH"/>
              </w:rPr>
            </w:pPr>
            <w:r>
              <w:rPr>
                <w:lang w:val="fr-CH"/>
              </w:rPr>
              <w:t>10</w:t>
            </w:r>
            <w:r w:rsidR="00946811" w:rsidRPr="0044299A">
              <w:rPr>
                <w:lang w:val="fr-CH"/>
              </w:rPr>
              <w:t xml:space="preserve"> </w:t>
            </w:r>
            <w:r w:rsidR="00957460">
              <w:rPr>
                <w:lang w:val="fr-CH"/>
              </w:rPr>
              <w:t>février</w:t>
            </w:r>
            <w:r w:rsidR="00946811">
              <w:rPr>
                <w:lang w:val="fr-CH"/>
              </w:rPr>
              <w:t xml:space="preserve"> 201</w:t>
            </w:r>
            <w:r w:rsidR="00957460">
              <w:rPr>
                <w:lang w:val="fr-CH"/>
              </w:rPr>
              <w:t>6</w:t>
            </w:r>
          </w:p>
          <w:p w:rsidR="00946811" w:rsidRPr="0044299A" w:rsidRDefault="00946811" w:rsidP="00946811">
            <w:pPr>
              <w:spacing w:line="240" w:lineRule="exact"/>
              <w:rPr>
                <w:lang w:val="fr-CH"/>
              </w:rPr>
            </w:pPr>
            <w:r w:rsidRPr="0044299A">
              <w:rPr>
                <w:lang w:val="fr-CH"/>
              </w:rPr>
              <w:t>Français</w:t>
            </w:r>
          </w:p>
          <w:p w:rsidR="00946811" w:rsidRPr="0044299A" w:rsidRDefault="00946811" w:rsidP="00946811">
            <w:pPr>
              <w:spacing w:line="240" w:lineRule="exact"/>
              <w:rPr>
                <w:lang w:val="fr-CH"/>
              </w:rPr>
            </w:pPr>
            <w:r w:rsidRPr="0044299A">
              <w:rPr>
                <w:lang w:val="fr-CH"/>
              </w:rPr>
              <w:t>Original: anglais et français</w:t>
            </w:r>
          </w:p>
        </w:tc>
      </w:tr>
    </w:tbl>
    <w:p w:rsidR="0075471E" w:rsidRPr="00C7790C" w:rsidRDefault="0075471E" w:rsidP="0075471E">
      <w:pPr>
        <w:spacing w:before="120"/>
        <w:rPr>
          <w:b/>
          <w:sz w:val="28"/>
          <w:szCs w:val="28"/>
          <w:lang w:val="fr-FR"/>
        </w:rPr>
      </w:pPr>
      <w:r w:rsidRPr="00C7790C">
        <w:rPr>
          <w:b/>
          <w:sz w:val="28"/>
          <w:szCs w:val="28"/>
          <w:lang w:val="fr-FR"/>
        </w:rPr>
        <w:t xml:space="preserve">Commission </w:t>
      </w:r>
      <w:r w:rsidRPr="005C206A">
        <w:rPr>
          <w:b/>
          <w:sz w:val="28"/>
          <w:szCs w:val="28"/>
          <w:lang w:val="fr-CH"/>
        </w:rPr>
        <w:t>économique</w:t>
      </w:r>
      <w:r w:rsidRPr="00C7790C">
        <w:rPr>
          <w:b/>
          <w:sz w:val="28"/>
          <w:szCs w:val="28"/>
          <w:lang w:val="fr-FR"/>
        </w:rPr>
        <w:t xml:space="preserve"> pour </w:t>
      </w:r>
      <w:r w:rsidRPr="005C206A">
        <w:rPr>
          <w:b/>
          <w:sz w:val="28"/>
          <w:szCs w:val="28"/>
          <w:lang w:val="fr-CH"/>
        </w:rPr>
        <w:t>l’Europe</w:t>
      </w:r>
    </w:p>
    <w:p w:rsidR="0075471E" w:rsidRPr="00C7790C" w:rsidRDefault="0075471E" w:rsidP="0075471E">
      <w:pPr>
        <w:spacing w:before="120"/>
        <w:rPr>
          <w:sz w:val="28"/>
          <w:szCs w:val="28"/>
          <w:lang w:val="fr-FR"/>
        </w:rPr>
      </w:pPr>
      <w:r w:rsidRPr="005C206A">
        <w:rPr>
          <w:sz w:val="28"/>
          <w:szCs w:val="28"/>
          <w:lang w:val="fr-CH"/>
        </w:rPr>
        <w:t>Comité</w:t>
      </w:r>
      <w:r w:rsidRPr="00C7790C">
        <w:rPr>
          <w:sz w:val="28"/>
          <w:szCs w:val="28"/>
          <w:lang w:val="fr-FR"/>
        </w:rPr>
        <w:t xml:space="preserve"> des transports </w:t>
      </w:r>
      <w:r w:rsidRPr="005C206A">
        <w:rPr>
          <w:sz w:val="28"/>
          <w:szCs w:val="28"/>
          <w:lang w:val="fr-CH"/>
        </w:rPr>
        <w:t>intérieurs</w:t>
      </w:r>
    </w:p>
    <w:p w:rsidR="0075471E" w:rsidRPr="00C7790C" w:rsidRDefault="0075471E" w:rsidP="0075471E">
      <w:pPr>
        <w:spacing w:before="120"/>
        <w:rPr>
          <w:b/>
          <w:sz w:val="24"/>
          <w:szCs w:val="24"/>
          <w:lang w:val="fr-FR"/>
        </w:rPr>
      </w:pPr>
      <w:r w:rsidRPr="005C206A">
        <w:rPr>
          <w:b/>
          <w:sz w:val="24"/>
          <w:szCs w:val="24"/>
          <w:lang w:val="fr-CH"/>
        </w:rPr>
        <w:t>Groupe</w:t>
      </w:r>
      <w:r w:rsidRPr="00C7790C">
        <w:rPr>
          <w:b/>
          <w:sz w:val="24"/>
          <w:szCs w:val="24"/>
          <w:lang w:val="fr-FR"/>
        </w:rPr>
        <w:t xml:space="preserve"> de travail des transports</w:t>
      </w:r>
      <w:r w:rsidRPr="00C7790C">
        <w:rPr>
          <w:b/>
          <w:sz w:val="24"/>
          <w:szCs w:val="24"/>
          <w:lang w:val="fr-FR"/>
        </w:rPr>
        <w:br/>
        <w:t xml:space="preserve">de </w:t>
      </w:r>
      <w:r w:rsidRPr="005C206A">
        <w:rPr>
          <w:b/>
          <w:sz w:val="24"/>
          <w:szCs w:val="24"/>
          <w:lang w:val="fr-CH"/>
        </w:rPr>
        <w:t>marchandises</w:t>
      </w:r>
      <w:r w:rsidRPr="00C7790C">
        <w:rPr>
          <w:b/>
          <w:sz w:val="24"/>
          <w:szCs w:val="24"/>
          <w:lang w:val="fr-FR"/>
        </w:rPr>
        <w:t xml:space="preserve"> </w:t>
      </w:r>
      <w:r w:rsidRPr="005C206A">
        <w:rPr>
          <w:b/>
          <w:sz w:val="24"/>
          <w:szCs w:val="24"/>
          <w:lang w:val="fr-CH"/>
        </w:rPr>
        <w:t>dangereuses</w:t>
      </w:r>
    </w:p>
    <w:p w:rsidR="0075471E" w:rsidRPr="00C7790C" w:rsidRDefault="0075471E" w:rsidP="0075471E">
      <w:pPr>
        <w:spacing w:before="120"/>
        <w:rPr>
          <w:b/>
          <w:lang w:val="fr-FR"/>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rsidR="0075471E" w:rsidRPr="00C7790C" w:rsidRDefault="00D15C92" w:rsidP="0075471E">
      <w:pPr>
        <w:spacing w:before="120"/>
        <w:rPr>
          <w:b/>
          <w:lang w:val="fr-FR"/>
        </w:rPr>
      </w:pPr>
      <w:r>
        <w:rPr>
          <w:b/>
          <w:lang w:val="fr-FR"/>
        </w:rPr>
        <w:t>Vingt</w:t>
      </w:r>
      <w:r w:rsidR="00AA47CD">
        <w:rPr>
          <w:b/>
          <w:lang w:val="fr-FR"/>
        </w:rPr>
        <w:t>-</w:t>
      </w:r>
      <w:r w:rsidR="00957460">
        <w:rPr>
          <w:b/>
          <w:lang w:val="fr-FR"/>
        </w:rPr>
        <w:t>huitième</w:t>
      </w:r>
      <w:r>
        <w:rPr>
          <w:b/>
          <w:lang w:val="fr-FR"/>
        </w:rPr>
        <w:t xml:space="preserve"> session</w:t>
      </w:r>
    </w:p>
    <w:p w:rsidR="0075471E" w:rsidRPr="00C7790C" w:rsidRDefault="0075471E" w:rsidP="0075471E">
      <w:pPr>
        <w:rPr>
          <w:lang w:val="fr-FR"/>
        </w:rPr>
      </w:pPr>
      <w:r>
        <w:rPr>
          <w:lang w:val="fr-FR"/>
        </w:rPr>
        <w:t xml:space="preserve">Genève, </w:t>
      </w:r>
      <w:r w:rsidR="00D15C92">
        <w:rPr>
          <w:lang w:val="fr-FR"/>
        </w:rPr>
        <w:t>2</w:t>
      </w:r>
      <w:r w:rsidR="00957460">
        <w:rPr>
          <w:lang w:val="fr-FR"/>
        </w:rPr>
        <w:t>5</w:t>
      </w:r>
      <w:r w:rsidR="00D15C92">
        <w:rPr>
          <w:lang w:val="fr-FR"/>
        </w:rPr>
        <w:t>-</w:t>
      </w:r>
      <w:r w:rsidR="00BE7315">
        <w:rPr>
          <w:lang w:val="fr-FR"/>
        </w:rPr>
        <w:t>2</w:t>
      </w:r>
      <w:r w:rsidR="00957460">
        <w:rPr>
          <w:lang w:val="fr-FR"/>
        </w:rPr>
        <w:t>9</w:t>
      </w:r>
      <w:r w:rsidR="00A5132E">
        <w:rPr>
          <w:lang w:val="fr-FR"/>
        </w:rPr>
        <w:t xml:space="preserve"> </w:t>
      </w:r>
      <w:r w:rsidR="00957460">
        <w:rPr>
          <w:lang w:val="fr-FR"/>
        </w:rPr>
        <w:t>janvier</w:t>
      </w:r>
      <w:r w:rsidR="00D15C92">
        <w:rPr>
          <w:lang w:val="fr-FR"/>
        </w:rPr>
        <w:t xml:space="preserve"> 201</w:t>
      </w:r>
      <w:r w:rsidR="00957460">
        <w:rPr>
          <w:lang w:val="fr-FR"/>
        </w:rPr>
        <w:t>6</w:t>
      </w:r>
    </w:p>
    <w:p w:rsidR="00946811" w:rsidRPr="00946811" w:rsidRDefault="00946811" w:rsidP="00946811">
      <w:pPr>
        <w:pStyle w:val="HChG"/>
        <w:rPr>
          <w:b w:val="0"/>
          <w:sz w:val="20"/>
          <w:lang w:val="fr-CH"/>
        </w:rPr>
      </w:pPr>
      <w:r w:rsidRPr="00975F9D">
        <w:rPr>
          <w:lang w:val="fr-CH"/>
        </w:rPr>
        <w:tab/>
      </w:r>
      <w:r w:rsidRPr="00975F9D">
        <w:rPr>
          <w:lang w:val="fr-CH"/>
        </w:rPr>
        <w:tab/>
      </w:r>
      <w:bookmarkStart w:id="0" w:name="_Toc397355957"/>
      <w:bookmarkStart w:id="1" w:name="_Toc410740078"/>
      <w:bookmarkStart w:id="2" w:name="_Toc410740227"/>
      <w:bookmarkStart w:id="3" w:name="_Toc428948861"/>
      <w:bookmarkStart w:id="4" w:name="_Toc442370946"/>
      <w:r w:rsidRPr="003E1A72">
        <w:rPr>
          <w:lang w:val="fr-CH"/>
        </w:rPr>
        <w:t xml:space="preserve">Rapport de la Réunion commune d’experts sur le Règlement annexé à l’Accord européen relatif au transport international des marchandises dangereuses par voies de navigation intérieures (ADN) (Comité de sécurité de l’ADN) sur sa </w:t>
      </w:r>
      <w:r w:rsidR="00240FAC">
        <w:rPr>
          <w:lang w:val="fr-CH"/>
        </w:rPr>
        <w:br/>
      </w:r>
      <w:r w:rsidRPr="003E1A72">
        <w:rPr>
          <w:lang w:val="fr-CH"/>
        </w:rPr>
        <w:t>vingt-</w:t>
      </w:r>
      <w:r w:rsidR="00957460">
        <w:rPr>
          <w:lang w:val="fr-CH"/>
        </w:rPr>
        <w:t>huitième</w:t>
      </w:r>
      <w:r w:rsidRPr="003E1A72">
        <w:rPr>
          <w:lang w:val="fr-CH"/>
        </w:rPr>
        <w:t xml:space="preserve"> session</w:t>
      </w:r>
      <w:r w:rsidRPr="00BE7315">
        <w:rPr>
          <w:rStyle w:val="FootnoteReference"/>
          <w:sz w:val="28"/>
          <w:szCs w:val="28"/>
        </w:rPr>
        <w:footnoteReference w:id="2"/>
      </w:r>
      <w:bookmarkEnd w:id="0"/>
      <w:bookmarkEnd w:id="1"/>
      <w:bookmarkEnd w:id="2"/>
      <w:bookmarkEnd w:id="3"/>
      <w:bookmarkEnd w:id="4"/>
    </w:p>
    <w:p w:rsidR="00191204" w:rsidRPr="003E1A72" w:rsidRDefault="00191204" w:rsidP="00191204">
      <w:pPr>
        <w:spacing w:after="120"/>
        <w:rPr>
          <w:sz w:val="28"/>
          <w:lang w:val="fr-CH"/>
        </w:rPr>
      </w:pPr>
      <w:r>
        <w:rPr>
          <w:lang w:val="fr-CH"/>
        </w:rPr>
        <w:br w:type="page"/>
      </w:r>
      <w:r w:rsidRPr="003E1A72">
        <w:rPr>
          <w:sz w:val="28"/>
          <w:lang w:val="fr-CH"/>
        </w:rPr>
        <w:lastRenderedPageBreak/>
        <w:t>Table des matières</w:t>
      </w:r>
    </w:p>
    <w:p w:rsidR="00BD6E16" w:rsidRDefault="00191204" w:rsidP="001664F2">
      <w:pPr>
        <w:tabs>
          <w:tab w:val="right" w:pos="8929"/>
          <w:tab w:val="right" w:pos="9638"/>
        </w:tabs>
        <w:spacing w:after="120"/>
        <w:ind w:left="283"/>
        <w:rPr>
          <w:lang w:val="fr-CH"/>
        </w:rPr>
      </w:pPr>
      <w:r w:rsidRPr="00BF019A">
        <w:rPr>
          <w:i/>
          <w:sz w:val="18"/>
          <w:lang w:val="fr-FR"/>
        </w:rPr>
        <w:tab/>
      </w:r>
      <w:r w:rsidRPr="00014175">
        <w:rPr>
          <w:i/>
          <w:sz w:val="18"/>
          <w:lang w:val="fr-FR"/>
        </w:rPr>
        <w:t>Paragraph</w:t>
      </w:r>
      <w:r>
        <w:rPr>
          <w:i/>
          <w:sz w:val="18"/>
          <w:lang w:val="fr-FR"/>
        </w:rPr>
        <w:t>e</w:t>
      </w:r>
      <w:r w:rsidRPr="00014175">
        <w:rPr>
          <w:i/>
          <w:sz w:val="18"/>
          <w:lang w:val="fr-FR"/>
        </w:rPr>
        <w:t>s</w:t>
      </w:r>
      <w:r w:rsidRPr="00014175">
        <w:rPr>
          <w:i/>
          <w:sz w:val="18"/>
          <w:lang w:val="fr-FR"/>
        </w:rPr>
        <w:tab/>
        <w:t>Page</w:t>
      </w:r>
      <w:r>
        <w:rPr>
          <w:lang w:val="fr-CH"/>
        </w:rPr>
        <w:t xml:space="preserve"> </w:t>
      </w:r>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0947" w:history="1">
        <w:r w:rsidRPr="001664F2">
          <w:rPr>
            <w:noProof/>
          </w:rPr>
          <w:t>I.</w:t>
        </w:r>
        <w:r w:rsidRPr="001664F2">
          <w:rPr>
            <w:noProof/>
          </w:rPr>
          <w:tab/>
          <w:t>Participation</w:t>
        </w:r>
        <w:r>
          <w:rPr>
            <w:noProof/>
            <w:webHidden/>
          </w:rPr>
          <w:tab/>
        </w:r>
        <w:r>
          <w:rPr>
            <w:noProof/>
            <w:webHidden/>
          </w:rPr>
          <w:tab/>
        </w:r>
        <w:r w:rsidR="00333F24">
          <w:rPr>
            <w:noProof/>
            <w:webHidden/>
          </w:rPr>
          <w:t>1</w:t>
        </w:r>
        <w:r>
          <w:rPr>
            <w:noProof/>
            <w:webHidden/>
          </w:rPr>
          <w:tab/>
        </w:r>
        <w:r>
          <w:rPr>
            <w:noProof/>
            <w:webHidden/>
          </w:rPr>
          <w:fldChar w:fldCharType="begin"/>
        </w:r>
        <w:r>
          <w:rPr>
            <w:noProof/>
            <w:webHidden/>
          </w:rPr>
          <w:instrText xml:space="preserve"> PAGEREF _Toc442370947 \h </w:instrText>
        </w:r>
        <w:r>
          <w:rPr>
            <w:noProof/>
            <w:webHidden/>
          </w:rPr>
        </w:r>
        <w:r>
          <w:rPr>
            <w:noProof/>
            <w:webHidden/>
          </w:rPr>
          <w:fldChar w:fldCharType="separate"/>
        </w:r>
        <w:r w:rsidR="00B41E2E">
          <w:rPr>
            <w:noProof/>
            <w:webHidden/>
          </w:rPr>
          <w:t>5</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0948" w:history="1">
        <w:r w:rsidRPr="001664F2">
          <w:rPr>
            <w:noProof/>
          </w:rPr>
          <w:t>II.</w:t>
        </w:r>
        <w:r w:rsidRPr="001664F2">
          <w:rPr>
            <w:noProof/>
          </w:rPr>
          <w:tab/>
          <w:t>Adoption de l’ordre du jour (point 1 de l’ordre du jour)</w:t>
        </w:r>
        <w:r>
          <w:rPr>
            <w:noProof/>
            <w:webHidden/>
          </w:rPr>
          <w:tab/>
        </w:r>
        <w:r>
          <w:rPr>
            <w:noProof/>
            <w:webHidden/>
          </w:rPr>
          <w:tab/>
        </w:r>
        <w:r w:rsidR="00333F24">
          <w:rPr>
            <w:noProof/>
            <w:webHidden/>
          </w:rPr>
          <w:t>2</w:t>
        </w:r>
        <w:r>
          <w:rPr>
            <w:noProof/>
            <w:webHidden/>
          </w:rPr>
          <w:tab/>
        </w:r>
        <w:r>
          <w:rPr>
            <w:noProof/>
            <w:webHidden/>
          </w:rPr>
          <w:fldChar w:fldCharType="begin"/>
        </w:r>
        <w:r>
          <w:rPr>
            <w:noProof/>
            <w:webHidden/>
          </w:rPr>
          <w:instrText xml:space="preserve"> PAGEREF _Toc442370948 \h </w:instrText>
        </w:r>
        <w:r>
          <w:rPr>
            <w:noProof/>
            <w:webHidden/>
          </w:rPr>
        </w:r>
        <w:r>
          <w:rPr>
            <w:noProof/>
            <w:webHidden/>
          </w:rPr>
          <w:fldChar w:fldCharType="separate"/>
        </w:r>
        <w:r w:rsidR="00B41E2E">
          <w:rPr>
            <w:noProof/>
            <w:webHidden/>
          </w:rPr>
          <w:t>5</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0949" w:history="1">
        <w:r w:rsidRPr="001664F2">
          <w:rPr>
            <w:noProof/>
          </w:rPr>
          <w:t xml:space="preserve">III. </w:t>
        </w:r>
        <w:r w:rsidRPr="001664F2">
          <w:rPr>
            <w:noProof/>
          </w:rPr>
          <w:tab/>
          <w:t>Élection du Bureau pour 2016 (point 2 de l'ordre du jour)</w:t>
        </w:r>
        <w:r>
          <w:rPr>
            <w:noProof/>
            <w:webHidden/>
          </w:rPr>
          <w:tab/>
        </w:r>
        <w:r>
          <w:rPr>
            <w:noProof/>
            <w:webHidden/>
          </w:rPr>
          <w:tab/>
        </w:r>
        <w:r w:rsidR="00333F24">
          <w:rPr>
            <w:noProof/>
            <w:webHidden/>
          </w:rPr>
          <w:t>3</w:t>
        </w:r>
        <w:r>
          <w:rPr>
            <w:noProof/>
            <w:webHidden/>
          </w:rPr>
          <w:tab/>
        </w:r>
        <w:r>
          <w:rPr>
            <w:noProof/>
            <w:webHidden/>
          </w:rPr>
          <w:fldChar w:fldCharType="begin"/>
        </w:r>
        <w:r>
          <w:rPr>
            <w:noProof/>
            <w:webHidden/>
          </w:rPr>
          <w:instrText xml:space="preserve"> PAGEREF _Toc442370949 \h </w:instrText>
        </w:r>
        <w:r>
          <w:rPr>
            <w:noProof/>
            <w:webHidden/>
          </w:rPr>
        </w:r>
        <w:r>
          <w:rPr>
            <w:noProof/>
            <w:webHidden/>
          </w:rPr>
          <w:fldChar w:fldCharType="separate"/>
        </w:r>
        <w:r w:rsidR="00B41E2E">
          <w:rPr>
            <w:noProof/>
            <w:webHidden/>
          </w:rPr>
          <w:t>5</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r>
      <w:hyperlink w:anchor="_Toc442370950" w:history="1">
        <w:r w:rsidRPr="001664F2">
          <w:rPr>
            <w:noProof/>
          </w:rPr>
          <w:t>IV.</w:t>
        </w:r>
        <w:r w:rsidRPr="001664F2">
          <w:rPr>
            <w:noProof/>
          </w:rPr>
          <w:tab/>
          <w:t xml:space="preserve">Questions découlant des travaux d'organes des Nations Unies et d'autres </w:t>
        </w:r>
        <w:r>
          <w:rPr>
            <w:noProof/>
          </w:rPr>
          <w:br/>
        </w:r>
        <w:r w:rsidRPr="001664F2">
          <w:rPr>
            <w:noProof/>
          </w:rPr>
          <w:t>organisations (point 3 de l'ordre du jour)</w:t>
        </w:r>
        <w:r>
          <w:rPr>
            <w:noProof/>
            <w:webHidden/>
          </w:rPr>
          <w:tab/>
        </w:r>
        <w:r>
          <w:rPr>
            <w:noProof/>
            <w:webHidden/>
          </w:rPr>
          <w:tab/>
        </w:r>
        <w:r w:rsidR="00333F24">
          <w:rPr>
            <w:noProof/>
            <w:webHidden/>
          </w:rPr>
          <w:t>4-6</w:t>
        </w:r>
        <w:r>
          <w:rPr>
            <w:noProof/>
            <w:webHidden/>
          </w:rPr>
          <w:tab/>
        </w:r>
        <w:r>
          <w:rPr>
            <w:noProof/>
            <w:webHidden/>
          </w:rPr>
          <w:fldChar w:fldCharType="begin"/>
        </w:r>
        <w:r>
          <w:rPr>
            <w:noProof/>
            <w:webHidden/>
          </w:rPr>
          <w:instrText xml:space="preserve"> PAGEREF _Toc442370950 \h </w:instrText>
        </w:r>
        <w:r>
          <w:rPr>
            <w:noProof/>
            <w:webHidden/>
          </w:rPr>
        </w:r>
        <w:r>
          <w:rPr>
            <w:noProof/>
            <w:webHidden/>
          </w:rPr>
          <w:fldChar w:fldCharType="separate"/>
        </w:r>
        <w:r w:rsidR="00B41E2E">
          <w:rPr>
            <w:noProof/>
            <w:webHidden/>
          </w:rPr>
          <w:t>5</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r>
      <w:hyperlink w:anchor="_Toc442370951" w:history="1">
        <w:r w:rsidRPr="001664F2">
          <w:rPr>
            <w:noProof/>
          </w:rPr>
          <w:t>V.</w:t>
        </w:r>
        <w:r w:rsidRPr="001664F2">
          <w:rPr>
            <w:noProof/>
          </w:rPr>
          <w:tab/>
          <w:t xml:space="preserve">Mise en œuvre de l'Accord européen relatif au transport international des </w:t>
        </w:r>
        <w:r>
          <w:rPr>
            <w:noProof/>
          </w:rPr>
          <w:br/>
        </w:r>
        <w:r w:rsidRPr="001664F2">
          <w:rPr>
            <w:noProof/>
          </w:rPr>
          <w:t xml:space="preserve">marchandises dangereuses par voies de navigation intérieures (ADN) </w:t>
        </w:r>
        <w:r>
          <w:rPr>
            <w:noProof/>
          </w:rPr>
          <w:br/>
        </w:r>
        <w:r w:rsidRPr="001664F2">
          <w:rPr>
            <w:noProof/>
          </w:rPr>
          <w:t>(point 4 de l’ordre du jour)</w:t>
        </w:r>
        <w:r>
          <w:rPr>
            <w:noProof/>
            <w:webHidden/>
          </w:rPr>
          <w:tab/>
        </w:r>
        <w:r>
          <w:rPr>
            <w:noProof/>
            <w:webHidden/>
          </w:rPr>
          <w:tab/>
        </w:r>
        <w:r w:rsidR="00333F24">
          <w:rPr>
            <w:noProof/>
            <w:webHidden/>
          </w:rPr>
          <w:t>7-26</w:t>
        </w:r>
        <w:r>
          <w:rPr>
            <w:noProof/>
            <w:webHidden/>
          </w:rPr>
          <w:tab/>
        </w:r>
        <w:r>
          <w:rPr>
            <w:noProof/>
            <w:webHidden/>
          </w:rPr>
          <w:fldChar w:fldCharType="begin"/>
        </w:r>
        <w:r>
          <w:rPr>
            <w:noProof/>
            <w:webHidden/>
          </w:rPr>
          <w:instrText xml:space="preserve"> PAGEREF _Toc442370951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52" w:history="1">
        <w:r w:rsidRPr="001664F2">
          <w:rPr>
            <w:noProof/>
          </w:rPr>
          <w:t>A.</w:t>
        </w:r>
        <w:r w:rsidRPr="001664F2">
          <w:rPr>
            <w:noProof/>
          </w:rPr>
          <w:tab/>
          <w:t>Statut de l'ADN</w:t>
        </w:r>
        <w:r>
          <w:rPr>
            <w:noProof/>
            <w:webHidden/>
          </w:rPr>
          <w:tab/>
        </w:r>
        <w:r>
          <w:rPr>
            <w:noProof/>
            <w:webHidden/>
          </w:rPr>
          <w:tab/>
        </w:r>
        <w:r w:rsidR="00333F24">
          <w:rPr>
            <w:noProof/>
            <w:webHidden/>
          </w:rPr>
          <w:t>7</w:t>
        </w:r>
        <w:r>
          <w:rPr>
            <w:noProof/>
            <w:webHidden/>
          </w:rPr>
          <w:tab/>
        </w:r>
        <w:r>
          <w:rPr>
            <w:noProof/>
            <w:webHidden/>
          </w:rPr>
          <w:fldChar w:fldCharType="begin"/>
        </w:r>
        <w:r>
          <w:rPr>
            <w:noProof/>
            <w:webHidden/>
          </w:rPr>
          <w:instrText xml:space="preserve"> PAGEREF _Toc442370952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53" w:history="1">
        <w:r w:rsidRPr="001664F2">
          <w:rPr>
            <w:noProof/>
          </w:rPr>
          <w:t>B.</w:t>
        </w:r>
        <w:r w:rsidRPr="001664F2">
          <w:rPr>
            <w:noProof/>
          </w:rPr>
          <w:tab/>
          <w:t>Autorisations spéciales, dérogations et équivalences</w:t>
        </w:r>
        <w:r>
          <w:rPr>
            <w:noProof/>
            <w:webHidden/>
          </w:rPr>
          <w:tab/>
        </w:r>
        <w:r>
          <w:rPr>
            <w:noProof/>
            <w:webHidden/>
          </w:rPr>
          <w:tab/>
        </w:r>
        <w:r w:rsidR="00333F24">
          <w:rPr>
            <w:noProof/>
            <w:webHidden/>
          </w:rPr>
          <w:t>8-9</w:t>
        </w:r>
        <w:r>
          <w:rPr>
            <w:noProof/>
            <w:webHidden/>
          </w:rPr>
          <w:tab/>
        </w:r>
        <w:r>
          <w:rPr>
            <w:noProof/>
            <w:webHidden/>
          </w:rPr>
          <w:fldChar w:fldCharType="begin"/>
        </w:r>
        <w:r>
          <w:rPr>
            <w:noProof/>
            <w:webHidden/>
          </w:rPr>
          <w:instrText xml:space="preserve"> PAGEREF _Toc442370953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54" w:history="1">
        <w:r w:rsidRPr="001664F2">
          <w:rPr>
            <w:noProof/>
          </w:rPr>
          <w:t>1.</w:t>
        </w:r>
        <w:r w:rsidRPr="001664F2">
          <w:rPr>
            <w:noProof/>
          </w:rPr>
          <w:tab/>
          <w:t>Autorisations spéciales pour les Nos. ONU 2187 et 3295</w:t>
        </w:r>
        <w:r>
          <w:rPr>
            <w:noProof/>
            <w:webHidden/>
          </w:rPr>
          <w:tab/>
        </w:r>
        <w:r>
          <w:rPr>
            <w:noProof/>
            <w:webHidden/>
          </w:rPr>
          <w:tab/>
        </w:r>
        <w:r w:rsidR="00333F24">
          <w:rPr>
            <w:noProof/>
            <w:webHidden/>
          </w:rPr>
          <w:t>8</w:t>
        </w:r>
        <w:r>
          <w:rPr>
            <w:noProof/>
            <w:webHidden/>
          </w:rPr>
          <w:tab/>
        </w:r>
        <w:r>
          <w:rPr>
            <w:noProof/>
            <w:webHidden/>
          </w:rPr>
          <w:fldChar w:fldCharType="begin"/>
        </w:r>
        <w:r>
          <w:rPr>
            <w:noProof/>
            <w:webHidden/>
          </w:rPr>
          <w:instrText xml:space="preserve"> PAGEREF _Toc442370954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55" w:history="1">
        <w:r w:rsidRPr="001664F2">
          <w:rPr>
            <w:noProof/>
          </w:rPr>
          <w:t>2.</w:t>
        </w:r>
        <w:r w:rsidRPr="001664F2">
          <w:rPr>
            <w:noProof/>
          </w:rPr>
          <w:tab/>
          <w:t xml:space="preserve">Dérogation temporaire relative à l'utilisation à bord du bateau-citerne </w:t>
        </w:r>
        <w:r>
          <w:rPr>
            <w:noProof/>
          </w:rPr>
          <w:br/>
        </w:r>
        <w:r w:rsidRPr="001664F2">
          <w:rPr>
            <w:noProof/>
          </w:rPr>
          <w:t xml:space="preserve">Chemgas 851 ("Sirocco") d'une installation d'extinction d'incendie </w:t>
        </w:r>
        <w:r>
          <w:rPr>
            <w:noProof/>
          </w:rPr>
          <w:br/>
        </w:r>
        <w:r w:rsidRPr="001664F2">
          <w:rPr>
            <w:noProof/>
          </w:rPr>
          <w:t>avec agent extincteur formant un aérosol sec</w:t>
        </w:r>
        <w:r>
          <w:rPr>
            <w:noProof/>
            <w:webHidden/>
          </w:rPr>
          <w:tab/>
        </w:r>
        <w:r>
          <w:rPr>
            <w:noProof/>
            <w:webHidden/>
          </w:rPr>
          <w:tab/>
        </w:r>
        <w:r w:rsidR="00333F24">
          <w:rPr>
            <w:noProof/>
            <w:webHidden/>
          </w:rPr>
          <w:t>9</w:t>
        </w:r>
        <w:r>
          <w:rPr>
            <w:noProof/>
            <w:webHidden/>
          </w:rPr>
          <w:tab/>
        </w:r>
        <w:r>
          <w:rPr>
            <w:noProof/>
            <w:webHidden/>
          </w:rPr>
          <w:fldChar w:fldCharType="begin"/>
        </w:r>
        <w:r>
          <w:rPr>
            <w:noProof/>
            <w:webHidden/>
          </w:rPr>
          <w:instrText xml:space="preserve"> PAGEREF _Toc442370955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56" w:history="1">
        <w:r w:rsidRPr="001664F2">
          <w:rPr>
            <w:noProof/>
          </w:rPr>
          <w:t>C.</w:t>
        </w:r>
        <w:r w:rsidRPr="001664F2">
          <w:rPr>
            <w:noProof/>
          </w:rPr>
          <w:tab/>
          <w:t>Interprétation du Règlement annexé à l'ADN</w:t>
        </w:r>
        <w:r>
          <w:rPr>
            <w:noProof/>
            <w:webHidden/>
          </w:rPr>
          <w:tab/>
        </w:r>
        <w:r>
          <w:rPr>
            <w:noProof/>
            <w:webHidden/>
          </w:rPr>
          <w:tab/>
        </w:r>
        <w:r w:rsidR="00333F24">
          <w:rPr>
            <w:noProof/>
            <w:webHidden/>
          </w:rPr>
          <w:t>10</w:t>
        </w:r>
        <w:r>
          <w:rPr>
            <w:noProof/>
            <w:webHidden/>
          </w:rPr>
          <w:tab/>
        </w:r>
        <w:r>
          <w:rPr>
            <w:noProof/>
            <w:webHidden/>
          </w:rPr>
          <w:fldChar w:fldCharType="begin"/>
        </w:r>
        <w:r>
          <w:rPr>
            <w:noProof/>
            <w:webHidden/>
          </w:rPr>
          <w:instrText xml:space="preserve"> PAGEREF _Toc442370956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57" w:history="1">
        <w:r w:rsidRPr="001664F2">
          <w:rPr>
            <w:noProof/>
          </w:rPr>
          <w:t>D.</w:t>
        </w:r>
        <w:r w:rsidRPr="001664F2">
          <w:rPr>
            <w:noProof/>
          </w:rPr>
          <w:tab/>
          <w:t>Formation des experts</w:t>
        </w:r>
        <w:r>
          <w:rPr>
            <w:noProof/>
            <w:webHidden/>
          </w:rPr>
          <w:tab/>
        </w:r>
        <w:r>
          <w:rPr>
            <w:noProof/>
            <w:webHidden/>
          </w:rPr>
          <w:tab/>
        </w:r>
        <w:r w:rsidR="00333F24">
          <w:rPr>
            <w:noProof/>
            <w:webHidden/>
          </w:rPr>
          <w:t>11-13</w:t>
        </w:r>
        <w:r>
          <w:rPr>
            <w:noProof/>
            <w:webHidden/>
          </w:rPr>
          <w:tab/>
        </w:r>
        <w:r>
          <w:rPr>
            <w:noProof/>
            <w:webHidden/>
          </w:rPr>
          <w:fldChar w:fldCharType="begin"/>
        </w:r>
        <w:r>
          <w:rPr>
            <w:noProof/>
            <w:webHidden/>
          </w:rPr>
          <w:instrText xml:space="preserve"> PAGEREF _Toc442370957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58" w:history="1">
        <w:r w:rsidRPr="001664F2">
          <w:rPr>
            <w:noProof/>
          </w:rPr>
          <w:t>1.</w:t>
        </w:r>
        <w:r w:rsidRPr="001664F2">
          <w:rPr>
            <w:noProof/>
          </w:rPr>
          <w:tab/>
          <w:t>Agrément des cours de formation</w:t>
        </w:r>
        <w:r>
          <w:rPr>
            <w:noProof/>
            <w:webHidden/>
          </w:rPr>
          <w:tab/>
        </w:r>
        <w:r>
          <w:rPr>
            <w:noProof/>
            <w:webHidden/>
          </w:rPr>
          <w:tab/>
        </w:r>
        <w:r w:rsidR="00333F24">
          <w:rPr>
            <w:noProof/>
            <w:webHidden/>
          </w:rPr>
          <w:t>11</w:t>
        </w:r>
        <w:r>
          <w:rPr>
            <w:noProof/>
            <w:webHidden/>
          </w:rPr>
          <w:tab/>
        </w:r>
        <w:r>
          <w:rPr>
            <w:noProof/>
            <w:webHidden/>
          </w:rPr>
          <w:fldChar w:fldCharType="begin"/>
        </w:r>
        <w:r>
          <w:rPr>
            <w:noProof/>
            <w:webHidden/>
          </w:rPr>
          <w:instrText xml:space="preserve"> PAGEREF _Toc442370958 \h </w:instrText>
        </w:r>
        <w:r>
          <w:rPr>
            <w:noProof/>
            <w:webHidden/>
          </w:rPr>
        </w:r>
        <w:r>
          <w:rPr>
            <w:noProof/>
            <w:webHidden/>
          </w:rPr>
          <w:fldChar w:fldCharType="separate"/>
        </w:r>
        <w:r w:rsidR="00B41E2E">
          <w:rPr>
            <w:noProof/>
            <w:webHidden/>
          </w:rPr>
          <w:t>6</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59" w:history="1">
        <w:r w:rsidRPr="001664F2">
          <w:rPr>
            <w:noProof/>
          </w:rPr>
          <w:t>2.</w:t>
        </w:r>
        <w:r w:rsidRPr="001664F2">
          <w:rPr>
            <w:noProof/>
          </w:rPr>
          <w:tab/>
          <w:t xml:space="preserve">Modifications à apporter à la directive sur l'utilisation du catalogue </w:t>
        </w:r>
        <w:r>
          <w:rPr>
            <w:noProof/>
          </w:rPr>
          <w:br/>
        </w:r>
        <w:r w:rsidRPr="001664F2">
          <w:rPr>
            <w:noProof/>
          </w:rPr>
          <w:t xml:space="preserve">de questions de l'examen d'experts ADN établie par le Comité </w:t>
        </w:r>
        <w:r>
          <w:rPr>
            <w:noProof/>
          </w:rPr>
          <w:br/>
        </w:r>
        <w:r w:rsidRPr="001664F2">
          <w:rPr>
            <w:noProof/>
          </w:rPr>
          <w:t>d'administration.</w:t>
        </w:r>
        <w:r>
          <w:rPr>
            <w:noProof/>
            <w:webHidden/>
          </w:rPr>
          <w:tab/>
        </w:r>
        <w:r>
          <w:rPr>
            <w:noProof/>
            <w:webHidden/>
          </w:rPr>
          <w:tab/>
        </w:r>
        <w:r w:rsidR="00333F24">
          <w:rPr>
            <w:noProof/>
            <w:webHidden/>
          </w:rPr>
          <w:t>12</w:t>
        </w:r>
        <w:r>
          <w:rPr>
            <w:noProof/>
            <w:webHidden/>
          </w:rPr>
          <w:tab/>
        </w:r>
        <w:r>
          <w:rPr>
            <w:noProof/>
            <w:webHidden/>
          </w:rPr>
          <w:fldChar w:fldCharType="begin"/>
        </w:r>
        <w:r>
          <w:rPr>
            <w:noProof/>
            <w:webHidden/>
          </w:rPr>
          <w:instrText xml:space="preserve"> PAGEREF _Toc442370959 \h </w:instrText>
        </w:r>
        <w:r>
          <w:rPr>
            <w:noProof/>
            <w:webHidden/>
          </w:rPr>
        </w:r>
        <w:r>
          <w:rPr>
            <w:noProof/>
            <w:webHidden/>
          </w:rPr>
          <w:fldChar w:fldCharType="separate"/>
        </w:r>
        <w:r w:rsidR="00B41E2E">
          <w:rPr>
            <w:noProof/>
            <w:webHidden/>
          </w:rPr>
          <w:t>7</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60" w:history="1">
        <w:r w:rsidRPr="001664F2">
          <w:rPr>
            <w:noProof/>
          </w:rPr>
          <w:t>3.</w:t>
        </w:r>
        <w:r w:rsidRPr="001664F2">
          <w:rPr>
            <w:noProof/>
          </w:rPr>
          <w:tab/>
          <w:t>Statistiques sur la formation, échantillons de certificats d'experts</w:t>
        </w:r>
        <w:r>
          <w:rPr>
            <w:noProof/>
          </w:rPr>
          <w:tab/>
        </w:r>
        <w:r>
          <w:rPr>
            <w:noProof/>
          </w:rPr>
          <w:tab/>
        </w:r>
        <w:r w:rsidR="00333F24">
          <w:rPr>
            <w:noProof/>
          </w:rPr>
          <w:t>13</w:t>
        </w:r>
        <w:r>
          <w:rPr>
            <w:noProof/>
            <w:webHidden/>
          </w:rPr>
          <w:tab/>
        </w:r>
        <w:r>
          <w:rPr>
            <w:noProof/>
            <w:webHidden/>
          </w:rPr>
          <w:fldChar w:fldCharType="begin"/>
        </w:r>
        <w:r>
          <w:rPr>
            <w:noProof/>
            <w:webHidden/>
          </w:rPr>
          <w:instrText xml:space="preserve"> PAGEREF _Toc442370960 \h </w:instrText>
        </w:r>
        <w:r>
          <w:rPr>
            <w:noProof/>
            <w:webHidden/>
          </w:rPr>
        </w:r>
        <w:r>
          <w:rPr>
            <w:noProof/>
            <w:webHidden/>
          </w:rPr>
          <w:fldChar w:fldCharType="separate"/>
        </w:r>
        <w:r w:rsidR="00B41E2E">
          <w:rPr>
            <w:noProof/>
            <w:webHidden/>
          </w:rPr>
          <w:t>7</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61" w:history="1">
        <w:r w:rsidRPr="001664F2">
          <w:rPr>
            <w:noProof/>
          </w:rPr>
          <w:t>E.</w:t>
        </w:r>
        <w:r w:rsidRPr="001664F2">
          <w:rPr>
            <w:noProof/>
          </w:rPr>
          <w:tab/>
          <w:t>Questions relatives aux sociétés de classification</w:t>
        </w:r>
        <w:r>
          <w:rPr>
            <w:noProof/>
            <w:webHidden/>
          </w:rPr>
          <w:tab/>
        </w:r>
        <w:r>
          <w:rPr>
            <w:noProof/>
            <w:webHidden/>
          </w:rPr>
          <w:tab/>
        </w:r>
        <w:r w:rsidR="00333F24">
          <w:rPr>
            <w:noProof/>
            <w:webHidden/>
          </w:rPr>
          <w:t>14-26</w:t>
        </w:r>
        <w:r>
          <w:rPr>
            <w:noProof/>
            <w:webHidden/>
          </w:rPr>
          <w:tab/>
        </w:r>
        <w:r>
          <w:rPr>
            <w:noProof/>
            <w:webHidden/>
          </w:rPr>
          <w:fldChar w:fldCharType="begin"/>
        </w:r>
        <w:r>
          <w:rPr>
            <w:noProof/>
            <w:webHidden/>
          </w:rPr>
          <w:instrText xml:space="preserve"> PAGEREF _Toc442370961 \h </w:instrText>
        </w:r>
        <w:r>
          <w:rPr>
            <w:noProof/>
            <w:webHidden/>
          </w:rPr>
        </w:r>
        <w:r>
          <w:rPr>
            <w:noProof/>
            <w:webHidden/>
          </w:rPr>
          <w:fldChar w:fldCharType="separate"/>
        </w:r>
        <w:r w:rsidR="00B41E2E">
          <w:rPr>
            <w:noProof/>
            <w:webHidden/>
          </w:rPr>
          <w:t>7</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62" w:history="1">
        <w:r w:rsidRPr="001664F2">
          <w:rPr>
            <w:noProof/>
          </w:rPr>
          <w:t>1.</w:t>
        </w:r>
        <w:r w:rsidRPr="001664F2">
          <w:rPr>
            <w:noProof/>
          </w:rPr>
          <w:tab/>
          <w:t>Systèmes de management de qualité</w:t>
        </w:r>
        <w:r>
          <w:rPr>
            <w:noProof/>
            <w:webHidden/>
          </w:rPr>
          <w:tab/>
        </w:r>
        <w:r>
          <w:rPr>
            <w:noProof/>
            <w:webHidden/>
          </w:rPr>
          <w:tab/>
        </w:r>
        <w:r w:rsidR="00333F24">
          <w:rPr>
            <w:noProof/>
            <w:webHidden/>
          </w:rPr>
          <w:t>14</w:t>
        </w:r>
        <w:r>
          <w:rPr>
            <w:noProof/>
            <w:webHidden/>
          </w:rPr>
          <w:tab/>
        </w:r>
        <w:r>
          <w:rPr>
            <w:noProof/>
            <w:webHidden/>
          </w:rPr>
          <w:fldChar w:fldCharType="begin"/>
        </w:r>
        <w:r>
          <w:rPr>
            <w:noProof/>
            <w:webHidden/>
          </w:rPr>
          <w:instrText xml:space="preserve"> PAGEREF _Toc442370962 \h </w:instrText>
        </w:r>
        <w:r>
          <w:rPr>
            <w:noProof/>
            <w:webHidden/>
          </w:rPr>
        </w:r>
        <w:r>
          <w:rPr>
            <w:noProof/>
            <w:webHidden/>
          </w:rPr>
          <w:fldChar w:fldCharType="separate"/>
        </w:r>
        <w:r w:rsidR="00B41E2E">
          <w:rPr>
            <w:noProof/>
            <w:webHidden/>
          </w:rPr>
          <w:t>7</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63" w:history="1">
        <w:r w:rsidRPr="001664F2">
          <w:rPr>
            <w:noProof/>
          </w:rPr>
          <w:t>2.</w:t>
        </w:r>
        <w:r w:rsidRPr="001664F2">
          <w:rPr>
            <w:noProof/>
          </w:rPr>
          <w:tab/>
          <w:t xml:space="preserve">Libellé du 1.15.3.8 en relation avec la terminologie de </w:t>
        </w:r>
        <w:r>
          <w:rPr>
            <w:noProof/>
          </w:rPr>
          <w:br/>
        </w:r>
        <w:r w:rsidRPr="001664F2">
          <w:rPr>
            <w:noProof/>
          </w:rPr>
          <w:t>la norme ISO/IEC 17020:2012</w:t>
        </w:r>
        <w:r>
          <w:rPr>
            <w:noProof/>
            <w:webHidden/>
          </w:rPr>
          <w:tab/>
        </w:r>
        <w:r>
          <w:rPr>
            <w:noProof/>
            <w:webHidden/>
          </w:rPr>
          <w:tab/>
        </w:r>
        <w:r w:rsidR="00333F24">
          <w:rPr>
            <w:noProof/>
            <w:webHidden/>
          </w:rPr>
          <w:t>15</w:t>
        </w:r>
        <w:r>
          <w:rPr>
            <w:noProof/>
            <w:webHidden/>
          </w:rPr>
          <w:tab/>
        </w:r>
        <w:r>
          <w:rPr>
            <w:noProof/>
            <w:webHidden/>
          </w:rPr>
          <w:fldChar w:fldCharType="begin"/>
        </w:r>
        <w:r>
          <w:rPr>
            <w:noProof/>
            <w:webHidden/>
          </w:rPr>
          <w:instrText xml:space="preserve"> PAGEREF _Toc442370963 \h </w:instrText>
        </w:r>
        <w:r>
          <w:rPr>
            <w:noProof/>
            <w:webHidden/>
          </w:rPr>
        </w:r>
        <w:r>
          <w:rPr>
            <w:noProof/>
            <w:webHidden/>
          </w:rPr>
          <w:fldChar w:fldCharType="separate"/>
        </w:r>
        <w:r w:rsidR="00B41E2E">
          <w:rPr>
            <w:noProof/>
            <w:webHidden/>
          </w:rPr>
          <w:t>7</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64" w:history="1">
        <w:r w:rsidRPr="001664F2">
          <w:rPr>
            <w:noProof/>
          </w:rPr>
          <w:t>3.</w:t>
        </w:r>
        <w:r w:rsidRPr="001664F2">
          <w:rPr>
            <w:noProof/>
          </w:rPr>
          <w:tab/>
          <w:t>Conformité avec la norme ISO/IEC 17020:2012</w:t>
        </w:r>
        <w:r>
          <w:rPr>
            <w:noProof/>
            <w:webHidden/>
          </w:rPr>
          <w:tab/>
        </w:r>
        <w:r>
          <w:rPr>
            <w:noProof/>
            <w:webHidden/>
          </w:rPr>
          <w:tab/>
        </w:r>
        <w:r w:rsidR="00333F24">
          <w:rPr>
            <w:noProof/>
            <w:webHidden/>
          </w:rPr>
          <w:t>16-18</w:t>
        </w:r>
        <w:r>
          <w:rPr>
            <w:noProof/>
            <w:webHidden/>
          </w:rPr>
          <w:tab/>
        </w:r>
        <w:r>
          <w:rPr>
            <w:noProof/>
            <w:webHidden/>
          </w:rPr>
          <w:fldChar w:fldCharType="begin"/>
        </w:r>
        <w:r>
          <w:rPr>
            <w:noProof/>
            <w:webHidden/>
          </w:rPr>
          <w:instrText xml:space="preserve"> PAGEREF _Toc442370964 \h </w:instrText>
        </w:r>
        <w:r>
          <w:rPr>
            <w:noProof/>
            <w:webHidden/>
          </w:rPr>
        </w:r>
        <w:r>
          <w:rPr>
            <w:noProof/>
            <w:webHidden/>
          </w:rPr>
          <w:fldChar w:fldCharType="separate"/>
        </w:r>
        <w:r w:rsidR="00B41E2E">
          <w:rPr>
            <w:noProof/>
            <w:webHidden/>
          </w:rPr>
          <w:t>7</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65" w:history="1">
        <w:r w:rsidRPr="001664F2">
          <w:rPr>
            <w:noProof/>
          </w:rPr>
          <w:t>4.</w:t>
        </w:r>
        <w:r w:rsidRPr="001664F2">
          <w:rPr>
            <w:noProof/>
          </w:rPr>
          <w:tab/>
          <w:t xml:space="preserve">Rapport de la dixième réunion des Sociétés de classification </w:t>
        </w:r>
        <w:r>
          <w:rPr>
            <w:noProof/>
          </w:rPr>
          <w:br/>
        </w:r>
        <w:r w:rsidRPr="001664F2">
          <w:rPr>
            <w:noProof/>
          </w:rPr>
          <w:t>recommandées ADN</w:t>
        </w:r>
        <w:r>
          <w:rPr>
            <w:noProof/>
            <w:webHidden/>
          </w:rPr>
          <w:tab/>
        </w:r>
        <w:r>
          <w:rPr>
            <w:noProof/>
            <w:webHidden/>
          </w:rPr>
          <w:tab/>
        </w:r>
        <w:r w:rsidR="00333F24">
          <w:rPr>
            <w:noProof/>
            <w:webHidden/>
          </w:rPr>
          <w:t>19-25</w:t>
        </w:r>
        <w:r>
          <w:rPr>
            <w:noProof/>
            <w:webHidden/>
          </w:rPr>
          <w:tab/>
        </w:r>
        <w:r>
          <w:rPr>
            <w:noProof/>
            <w:webHidden/>
          </w:rPr>
          <w:fldChar w:fldCharType="begin"/>
        </w:r>
        <w:r>
          <w:rPr>
            <w:noProof/>
            <w:webHidden/>
          </w:rPr>
          <w:instrText xml:space="preserve"> PAGEREF _Toc442370965 \h </w:instrText>
        </w:r>
        <w:r>
          <w:rPr>
            <w:noProof/>
            <w:webHidden/>
          </w:rPr>
        </w:r>
        <w:r>
          <w:rPr>
            <w:noProof/>
            <w:webHidden/>
          </w:rPr>
          <w:fldChar w:fldCharType="separate"/>
        </w:r>
        <w:r w:rsidR="00B41E2E">
          <w:rPr>
            <w:noProof/>
            <w:webHidden/>
          </w:rPr>
          <w:t>7</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66" w:history="1">
        <w:r w:rsidRPr="001664F2">
          <w:rPr>
            <w:noProof/>
          </w:rPr>
          <w:t>5.</w:t>
        </w:r>
        <w:r w:rsidRPr="001664F2">
          <w:rPr>
            <w:noProof/>
          </w:rPr>
          <w:tab/>
          <w:t>Références à l'ADN dans les Règles de classe</w:t>
        </w:r>
        <w:r>
          <w:rPr>
            <w:noProof/>
            <w:webHidden/>
          </w:rPr>
          <w:tab/>
        </w:r>
        <w:r>
          <w:rPr>
            <w:noProof/>
            <w:webHidden/>
          </w:rPr>
          <w:tab/>
        </w:r>
        <w:r w:rsidR="00333F24">
          <w:rPr>
            <w:noProof/>
            <w:webHidden/>
          </w:rPr>
          <w:t>26</w:t>
        </w:r>
        <w:r>
          <w:rPr>
            <w:noProof/>
            <w:webHidden/>
          </w:rPr>
          <w:tab/>
        </w:r>
        <w:r>
          <w:rPr>
            <w:noProof/>
            <w:webHidden/>
          </w:rPr>
          <w:fldChar w:fldCharType="begin"/>
        </w:r>
        <w:r>
          <w:rPr>
            <w:noProof/>
            <w:webHidden/>
          </w:rPr>
          <w:instrText xml:space="preserve"> PAGEREF _Toc442370966 \h </w:instrText>
        </w:r>
        <w:r>
          <w:rPr>
            <w:noProof/>
            <w:webHidden/>
          </w:rPr>
        </w:r>
        <w:r>
          <w:rPr>
            <w:noProof/>
            <w:webHidden/>
          </w:rPr>
          <w:fldChar w:fldCharType="separate"/>
        </w:r>
        <w:r w:rsidR="00B41E2E">
          <w:rPr>
            <w:noProof/>
            <w:webHidden/>
          </w:rPr>
          <w:t>8</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140" w:hanging="1140"/>
        <w:rPr>
          <w:noProof/>
        </w:rPr>
      </w:pPr>
      <w:r>
        <w:rPr>
          <w:noProof/>
        </w:rPr>
        <w:tab/>
      </w:r>
      <w:hyperlink w:anchor="_Toc442370967" w:history="1">
        <w:r w:rsidRPr="001664F2">
          <w:rPr>
            <w:noProof/>
          </w:rPr>
          <w:t>VI.</w:t>
        </w:r>
        <w:r w:rsidRPr="001664F2">
          <w:rPr>
            <w:noProof/>
          </w:rPr>
          <w:tab/>
          <w:t xml:space="preserve">Propositions d'amendements au Règlement annexé à l'ADN </w:t>
        </w:r>
        <w:r>
          <w:rPr>
            <w:noProof/>
          </w:rPr>
          <w:br/>
        </w:r>
        <w:r w:rsidRPr="001664F2">
          <w:rPr>
            <w:noProof/>
          </w:rPr>
          <w:t>(point 5 de l'ordre du jour)</w:t>
        </w:r>
        <w:r>
          <w:rPr>
            <w:noProof/>
            <w:webHidden/>
          </w:rPr>
          <w:tab/>
        </w:r>
        <w:r>
          <w:rPr>
            <w:noProof/>
            <w:webHidden/>
          </w:rPr>
          <w:tab/>
        </w:r>
        <w:r w:rsidR="00333F24" w:rsidRPr="00333F24">
          <w:rPr>
            <w:noProof/>
          </w:rPr>
          <w:t>27-69</w:t>
        </w:r>
        <w:r>
          <w:rPr>
            <w:noProof/>
            <w:webHidden/>
          </w:rPr>
          <w:tab/>
        </w:r>
        <w:r>
          <w:rPr>
            <w:noProof/>
            <w:webHidden/>
          </w:rPr>
          <w:fldChar w:fldCharType="begin"/>
        </w:r>
        <w:r>
          <w:rPr>
            <w:noProof/>
            <w:webHidden/>
          </w:rPr>
          <w:instrText xml:space="preserve"> PAGEREF _Toc442370967 \h </w:instrText>
        </w:r>
        <w:r>
          <w:rPr>
            <w:noProof/>
            <w:webHidden/>
          </w:rPr>
        </w:r>
        <w:r>
          <w:rPr>
            <w:noProof/>
            <w:webHidden/>
          </w:rPr>
          <w:fldChar w:fldCharType="separate"/>
        </w:r>
        <w:r w:rsidR="00B41E2E">
          <w:rPr>
            <w:noProof/>
            <w:webHidden/>
          </w:rPr>
          <w:t>8</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68" w:history="1">
        <w:r w:rsidRPr="001664F2">
          <w:rPr>
            <w:noProof/>
          </w:rPr>
          <w:t>A.</w:t>
        </w:r>
        <w:r w:rsidRPr="001664F2">
          <w:rPr>
            <w:noProof/>
          </w:rPr>
          <w:tab/>
          <w:t>Travaux de la Réunion commune RID/ADR/ADN</w:t>
        </w:r>
        <w:r>
          <w:rPr>
            <w:noProof/>
            <w:webHidden/>
          </w:rPr>
          <w:tab/>
        </w:r>
        <w:r>
          <w:rPr>
            <w:noProof/>
            <w:webHidden/>
          </w:rPr>
          <w:tab/>
        </w:r>
        <w:r w:rsidR="000E072C">
          <w:rPr>
            <w:noProof/>
            <w:webHidden/>
          </w:rPr>
          <w:t>27-28</w:t>
        </w:r>
        <w:r>
          <w:rPr>
            <w:noProof/>
            <w:webHidden/>
          </w:rPr>
          <w:tab/>
        </w:r>
        <w:r>
          <w:rPr>
            <w:noProof/>
            <w:webHidden/>
          </w:rPr>
          <w:fldChar w:fldCharType="begin"/>
        </w:r>
        <w:r>
          <w:rPr>
            <w:noProof/>
            <w:webHidden/>
          </w:rPr>
          <w:instrText xml:space="preserve"> PAGEREF _Toc442370968 \h </w:instrText>
        </w:r>
        <w:r>
          <w:rPr>
            <w:noProof/>
            <w:webHidden/>
          </w:rPr>
        </w:r>
        <w:r>
          <w:rPr>
            <w:noProof/>
            <w:webHidden/>
          </w:rPr>
          <w:fldChar w:fldCharType="separate"/>
        </w:r>
        <w:r w:rsidR="00B41E2E">
          <w:rPr>
            <w:noProof/>
            <w:webHidden/>
          </w:rPr>
          <w:t>8</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69" w:history="1">
        <w:r w:rsidRPr="001664F2">
          <w:rPr>
            <w:noProof/>
          </w:rPr>
          <w:t>B.</w:t>
        </w:r>
        <w:r w:rsidRPr="001664F2">
          <w:rPr>
            <w:noProof/>
          </w:rPr>
          <w:tab/>
          <w:t>Nouvelles propositions</w:t>
        </w:r>
        <w:r>
          <w:rPr>
            <w:noProof/>
            <w:webHidden/>
          </w:rPr>
          <w:tab/>
        </w:r>
        <w:r>
          <w:rPr>
            <w:noProof/>
            <w:webHidden/>
          </w:rPr>
          <w:tab/>
        </w:r>
        <w:r w:rsidR="000E072C">
          <w:rPr>
            <w:noProof/>
            <w:webHidden/>
          </w:rPr>
          <w:t>29-69</w:t>
        </w:r>
        <w:r>
          <w:rPr>
            <w:noProof/>
            <w:webHidden/>
          </w:rPr>
          <w:tab/>
        </w:r>
        <w:r>
          <w:rPr>
            <w:noProof/>
            <w:webHidden/>
          </w:rPr>
          <w:fldChar w:fldCharType="begin"/>
        </w:r>
        <w:r>
          <w:rPr>
            <w:noProof/>
            <w:webHidden/>
          </w:rPr>
          <w:instrText xml:space="preserve"> PAGEREF _Toc442370969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70" w:history="1">
        <w:r w:rsidRPr="001664F2">
          <w:rPr>
            <w:noProof/>
          </w:rPr>
          <w:t>1.</w:t>
        </w:r>
        <w:r w:rsidRPr="001664F2">
          <w:rPr>
            <w:noProof/>
          </w:rPr>
          <w:tab/>
          <w:t>Propositions visant à modifier et compléter le tableau C</w:t>
        </w:r>
        <w:r>
          <w:rPr>
            <w:noProof/>
            <w:webHidden/>
          </w:rPr>
          <w:tab/>
        </w:r>
        <w:r>
          <w:rPr>
            <w:noProof/>
            <w:webHidden/>
          </w:rPr>
          <w:tab/>
        </w:r>
        <w:r w:rsidR="000E072C">
          <w:rPr>
            <w:noProof/>
            <w:webHidden/>
          </w:rPr>
          <w:t>29</w:t>
        </w:r>
        <w:r>
          <w:rPr>
            <w:noProof/>
            <w:webHidden/>
          </w:rPr>
          <w:tab/>
        </w:r>
        <w:r>
          <w:rPr>
            <w:noProof/>
            <w:webHidden/>
          </w:rPr>
          <w:fldChar w:fldCharType="begin"/>
        </w:r>
        <w:r>
          <w:rPr>
            <w:noProof/>
            <w:webHidden/>
          </w:rPr>
          <w:instrText xml:space="preserve"> PAGEREF _Toc442370970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71" w:history="1">
        <w:r w:rsidRPr="001664F2">
          <w:rPr>
            <w:noProof/>
          </w:rPr>
          <w:t>2.</w:t>
        </w:r>
        <w:r w:rsidRPr="001664F2">
          <w:rPr>
            <w:noProof/>
          </w:rPr>
          <w:tab/>
          <w:t>Nouvelle observation (43) concernant la classification des "floaters"</w:t>
        </w:r>
        <w:r>
          <w:rPr>
            <w:noProof/>
            <w:webHidden/>
          </w:rPr>
          <w:tab/>
        </w:r>
        <w:r>
          <w:rPr>
            <w:noProof/>
            <w:webHidden/>
          </w:rPr>
          <w:tab/>
        </w:r>
        <w:r w:rsidR="000E072C">
          <w:rPr>
            <w:noProof/>
            <w:webHidden/>
          </w:rPr>
          <w:t>30</w:t>
        </w:r>
        <w:r>
          <w:rPr>
            <w:noProof/>
            <w:webHidden/>
          </w:rPr>
          <w:tab/>
        </w:r>
        <w:r>
          <w:rPr>
            <w:noProof/>
            <w:webHidden/>
          </w:rPr>
          <w:fldChar w:fldCharType="begin"/>
        </w:r>
        <w:r>
          <w:rPr>
            <w:noProof/>
            <w:webHidden/>
          </w:rPr>
          <w:instrText xml:space="preserve"> PAGEREF _Toc442370971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72" w:history="1">
        <w:r w:rsidRPr="001664F2">
          <w:rPr>
            <w:noProof/>
          </w:rPr>
          <w:t>3.</w:t>
        </w:r>
        <w:r w:rsidRPr="001664F2">
          <w:rPr>
            <w:noProof/>
          </w:rPr>
          <w:tab/>
          <w:t>Stabilité à l'état intact des bateaux-citernes du type G</w:t>
        </w:r>
        <w:r>
          <w:rPr>
            <w:noProof/>
            <w:webHidden/>
          </w:rPr>
          <w:tab/>
        </w:r>
        <w:r>
          <w:rPr>
            <w:noProof/>
            <w:webHidden/>
          </w:rPr>
          <w:tab/>
        </w:r>
        <w:r w:rsidR="000E072C">
          <w:rPr>
            <w:noProof/>
            <w:webHidden/>
          </w:rPr>
          <w:t>31</w:t>
        </w:r>
        <w:r>
          <w:rPr>
            <w:noProof/>
            <w:webHidden/>
          </w:rPr>
          <w:tab/>
        </w:r>
        <w:r>
          <w:rPr>
            <w:noProof/>
            <w:webHidden/>
          </w:rPr>
          <w:fldChar w:fldCharType="begin"/>
        </w:r>
        <w:r>
          <w:rPr>
            <w:noProof/>
            <w:webHidden/>
          </w:rPr>
          <w:instrText xml:space="preserve"> PAGEREF _Toc442370972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lastRenderedPageBreak/>
        <w:tab/>
      </w:r>
      <w:r>
        <w:rPr>
          <w:noProof/>
        </w:rPr>
        <w:tab/>
      </w:r>
      <w:r>
        <w:rPr>
          <w:noProof/>
        </w:rPr>
        <w:tab/>
      </w:r>
      <w:hyperlink w:anchor="_Toc442370973" w:history="1">
        <w:r w:rsidRPr="001664F2">
          <w:rPr>
            <w:noProof/>
          </w:rPr>
          <w:t>4.</w:t>
        </w:r>
        <w:r w:rsidRPr="001664F2">
          <w:rPr>
            <w:noProof/>
          </w:rPr>
          <w:tab/>
          <w:t xml:space="preserve">Explications concernant le tableau C au 3.2.3.1 et explications </w:t>
        </w:r>
        <w:r>
          <w:rPr>
            <w:noProof/>
          </w:rPr>
          <w:br/>
        </w:r>
        <w:r w:rsidRPr="001664F2">
          <w:rPr>
            <w:noProof/>
          </w:rPr>
          <w:t xml:space="preserve">relatives à la colonne (5) pour l'utilisation des codes indiqués </w:t>
        </w:r>
        <w:r>
          <w:rPr>
            <w:noProof/>
          </w:rPr>
          <w:br/>
        </w:r>
        <w:r w:rsidRPr="001664F2">
          <w:rPr>
            <w:noProof/>
          </w:rPr>
          <w:t>entre parenthèse.</w:t>
        </w:r>
        <w:r>
          <w:rPr>
            <w:noProof/>
            <w:webHidden/>
          </w:rPr>
          <w:tab/>
        </w:r>
        <w:r>
          <w:rPr>
            <w:noProof/>
            <w:webHidden/>
          </w:rPr>
          <w:tab/>
        </w:r>
        <w:r w:rsidR="000E072C">
          <w:rPr>
            <w:noProof/>
            <w:webHidden/>
          </w:rPr>
          <w:t>32</w:t>
        </w:r>
        <w:r>
          <w:rPr>
            <w:noProof/>
            <w:webHidden/>
          </w:rPr>
          <w:tab/>
        </w:r>
        <w:r>
          <w:rPr>
            <w:noProof/>
            <w:webHidden/>
          </w:rPr>
          <w:fldChar w:fldCharType="begin"/>
        </w:r>
        <w:r>
          <w:rPr>
            <w:noProof/>
            <w:webHidden/>
          </w:rPr>
          <w:instrText xml:space="preserve"> PAGEREF _Toc442370973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74" w:history="1">
        <w:r w:rsidRPr="001664F2">
          <w:rPr>
            <w:noProof/>
          </w:rPr>
          <w:t>5.</w:t>
        </w:r>
        <w:r w:rsidRPr="001664F2">
          <w:rPr>
            <w:noProof/>
          </w:rPr>
          <w:tab/>
          <w:t>Formulation et affectations des observations 35 et 36 du tableau C</w:t>
        </w:r>
        <w:r>
          <w:rPr>
            <w:noProof/>
            <w:webHidden/>
          </w:rPr>
          <w:tab/>
        </w:r>
        <w:r>
          <w:rPr>
            <w:noProof/>
            <w:webHidden/>
          </w:rPr>
          <w:tab/>
        </w:r>
        <w:r w:rsidR="000E072C">
          <w:rPr>
            <w:noProof/>
            <w:webHidden/>
          </w:rPr>
          <w:t>33</w:t>
        </w:r>
        <w:r>
          <w:rPr>
            <w:noProof/>
            <w:webHidden/>
          </w:rPr>
          <w:tab/>
        </w:r>
        <w:r>
          <w:rPr>
            <w:noProof/>
            <w:webHidden/>
          </w:rPr>
          <w:fldChar w:fldCharType="begin"/>
        </w:r>
        <w:r>
          <w:rPr>
            <w:noProof/>
            <w:webHidden/>
          </w:rPr>
          <w:instrText xml:space="preserve"> PAGEREF _Toc442370974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75" w:history="1">
        <w:r w:rsidRPr="001664F2">
          <w:rPr>
            <w:noProof/>
          </w:rPr>
          <w:t>6.</w:t>
        </w:r>
        <w:r w:rsidRPr="001664F2">
          <w:rPr>
            <w:noProof/>
          </w:rPr>
          <w:tab/>
          <w:t xml:space="preserve">Actualisations du critère de la pression de vapeur pour les matières </w:t>
        </w:r>
        <w:r>
          <w:rPr>
            <w:noProof/>
          </w:rPr>
          <w:br/>
        </w:r>
        <w:r w:rsidRPr="001664F2">
          <w:rPr>
            <w:noProof/>
          </w:rPr>
          <w:t>dangereuses pour l'environnement de groupe N1</w:t>
        </w:r>
        <w:r>
          <w:rPr>
            <w:noProof/>
            <w:webHidden/>
          </w:rPr>
          <w:tab/>
        </w:r>
        <w:r>
          <w:rPr>
            <w:noProof/>
            <w:webHidden/>
          </w:rPr>
          <w:tab/>
        </w:r>
        <w:r w:rsidR="000E072C">
          <w:rPr>
            <w:noProof/>
            <w:webHidden/>
          </w:rPr>
          <w:t>34</w:t>
        </w:r>
        <w:r>
          <w:rPr>
            <w:noProof/>
            <w:webHidden/>
          </w:rPr>
          <w:tab/>
        </w:r>
        <w:r>
          <w:rPr>
            <w:noProof/>
            <w:webHidden/>
          </w:rPr>
          <w:fldChar w:fldCharType="begin"/>
        </w:r>
        <w:r>
          <w:rPr>
            <w:noProof/>
            <w:webHidden/>
          </w:rPr>
          <w:instrText xml:space="preserve"> PAGEREF _Toc442370975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76" w:history="1">
        <w:r w:rsidRPr="001664F2">
          <w:rPr>
            <w:noProof/>
          </w:rPr>
          <w:t>7.</w:t>
        </w:r>
        <w:r w:rsidRPr="001664F2">
          <w:rPr>
            <w:noProof/>
          </w:rPr>
          <w:tab/>
          <w:t>Périodes transitoires prévues au tableau 2 du 1.6.7.4.2</w:t>
        </w:r>
        <w:r>
          <w:rPr>
            <w:noProof/>
            <w:webHidden/>
          </w:rPr>
          <w:tab/>
        </w:r>
        <w:r>
          <w:rPr>
            <w:noProof/>
            <w:webHidden/>
          </w:rPr>
          <w:tab/>
        </w:r>
        <w:r w:rsidR="000E072C">
          <w:rPr>
            <w:noProof/>
            <w:webHidden/>
          </w:rPr>
          <w:t>35</w:t>
        </w:r>
        <w:r>
          <w:rPr>
            <w:noProof/>
            <w:webHidden/>
          </w:rPr>
          <w:tab/>
        </w:r>
        <w:r>
          <w:rPr>
            <w:noProof/>
            <w:webHidden/>
          </w:rPr>
          <w:fldChar w:fldCharType="begin"/>
        </w:r>
        <w:r>
          <w:rPr>
            <w:noProof/>
            <w:webHidden/>
          </w:rPr>
          <w:instrText xml:space="preserve"> PAGEREF _Toc442370976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77" w:history="1">
        <w:r w:rsidRPr="001664F2">
          <w:rPr>
            <w:noProof/>
          </w:rPr>
          <w:t>8.</w:t>
        </w:r>
        <w:r w:rsidRPr="001664F2">
          <w:rPr>
            <w:noProof/>
          </w:rPr>
          <w:tab/>
          <w:t>Dispositions relatives à la formation des experts</w:t>
        </w:r>
        <w:r>
          <w:rPr>
            <w:noProof/>
            <w:webHidden/>
          </w:rPr>
          <w:tab/>
        </w:r>
        <w:r>
          <w:rPr>
            <w:noProof/>
            <w:webHidden/>
          </w:rPr>
          <w:tab/>
        </w:r>
        <w:r w:rsidR="000E072C">
          <w:rPr>
            <w:noProof/>
            <w:webHidden/>
          </w:rPr>
          <w:t>36</w:t>
        </w:r>
        <w:r>
          <w:rPr>
            <w:noProof/>
            <w:webHidden/>
          </w:rPr>
          <w:tab/>
        </w:r>
        <w:r>
          <w:rPr>
            <w:noProof/>
            <w:webHidden/>
          </w:rPr>
          <w:fldChar w:fldCharType="begin"/>
        </w:r>
        <w:r>
          <w:rPr>
            <w:noProof/>
            <w:webHidden/>
          </w:rPr>
          <w:instrText xml:space="preserve"> PAGEREF _Toc442370977 \h </w:instrText>
        </w:r>
        <w:r>
          <w:rPr>
            <w:noProof/>
            <w:webHidden/>
          </w:rPr>
        </w:r>
        <w:r>
          <w:rPr>
            <w:noProof/>
            <w:webHidden/>
          </w:rPr>
          <w:fldChar w:fldCharType="separate"/>
        </w:r>
        <w:r w:rsidR="00B41E2E">
          <w:rPr>
            <w:noProof/>
            <w:webHidden/>
          </w:rPr>
          <w:t>9</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78" w:history="1">
        <w:r w:rsidRPr="001664F2">
          <w:rPr>
            <w:noProof/>
          </w:rPr>
          <w:t>9.</w:t>
        </w:r>
        <w:r w:rsidRPr="001664F2">
          <w:rPr>
            <w:noProof/>
          </w:rPr>
          <w:tab/>
          <w:t xml:space="preserve">Propositions d'amendements au chapitre 1.16 et aux 9.3.X.8.1 et </w:t>
        </w:r>
        <w:r>
          <w:rPr>
            <w:noProof/>
          </w:rPr>
          <w:br/>
        </w:r>
        <w:r w:rsidRPr="001664F2">
          <w:rPr>
            <w:noProof/>
          </w:rPr>
          <w:t>modifications de conséquence</w:t>
        </w:r>
        <w:r>
          <w:rPr>
            <w:noProof/>
            <w:webHidden/>
          </w:rPr>
          <w:tab/>
        </w:r>
        <w:r>
          <w:rPr>
            <w:noProof/>
            <w:webHidden/>
          </w:rPr>
          <w:tab/>
        </w:r>
        <w:r w:rsidR="000E072C">
          <w:rPr>
            <w:noProof/>
            <w:webHidden/>
          </w:rPr>
          <w:t>37-41</w:t>
        </w:r>
        <w:r>
          <w:rPr>
            <w:noProof/>
            <w:webHidden/>
          </w:rPr>
          <w:tab/>
        </w:r>
        <w:r>
          <w:rPr>
            <w:noProof/>
            <w:webHidden/>
          </w:rPr>
          <w:fldChar w:fldCharType="begin"/>
        </w:r>
        <w:r>
          <w:rPr>
            <w:noProof/>
            <w:webHidden/>
          </w:rPr>
          <w:instrText xml:space="preserve"> PAGEREF _Toc442370978 \h </w:instrText>
        </w:r>
        <w:r>
          <w:rPr>
            <w:noProof/>
            <w:webHidden/>
          </w:rPr>
        </w:r>
        <w:r>
          <w:rPr>
            <w:noProof/>
            <w:webHidden/>
          </w:rPr>
          <w:fldChar w:fldCharType="separate"/>
        </w:r>
        <w:r w:rsidR="00B41E2E">
          <w:rPr>
            <w:noProof/>
            <w:webHidden/>
          </w:rPr>
          <w:t>10</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79" w:history="1">
        <w:r w:rsidRPr="001664F2">
          <w:rPr>
            <w:noProof/>
          </w:rPr>
          <w:t>10.</w:t>
        </w:r>
        <w:r w:rsidRPr="001664F2">
          <w:rPr>
            <w:noProof/>
          </w:rPr>
          <w:tab/>
          <w:t>Affectation de sous-groupes dans le groupe d'explosions IIB</w:t>
        </w:r>
        <w:r>
          <w:rPr>
            <w:noProof/>
            <w:webHidden/>
          </w:rPr>
          <w:tab/>
        </w:r>
        <w:r>
          <w:rPr>
            <w:noProof/>
            <w:webHidden/>
          </w:rPr>
          <w:tab/>
        </w:r>
        <w:r w:rsidR="000E072C">
          <w:rPr>
            <w:noProof/>
            <w:webHidden/>
          </w:rPr>
          <w:t>42-44</w:t>
        </w:r>
        <w:r>
          <w:rPr>
            <w:noProof/>
            <w:webHidden/>
          </w:rPr>
          <w:tab/>
        </w:r>
        <w:r>
          <w:rPr>
            <w:noProof/>
            <w:webHidden/>
          </w:rPr>
          <w:fldChar w:fldCharType="begin"/>
        </w:r>
        <w:r>
          <w:rPr>
            <w:noProof/>
            <w:webHidden/>
          </w:rPr>
          <w:instrText xml:space="preserve"> PAGEREF _Toc442370979 \h </w:instrText>
        </w:r>
        <w:r>
          <w:rPr>
            <w:noProof/>
            <w:webHidden/>
          </w:rPr>
        </w:r>
        <w:r>
          <w:rPr>
            <w:noProof/>
            <w:webHidden/>
          </w:rPr>
          <w:fldChar w:fldCharType="separate"/>
        </w:r>
        <w:r w:rsidR="00B41E2E">
          <w:rPr>
            <w:noProof/>
            <w:webHidden/>
          </w:rPr>
          <w:t>10</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0" w:history="1">
        <w:r w:rsidRPr="001664F2">
          <w:rPr>
            <w:noProof/>
          </w:rPr>
          <w:t>11.</w:t>
        </w:r>
        <w:r w:rsidRPr="001664F2">
          <w:rPr>
            <w:noProof/>
          </w:rPr>
          <w:tab/>
          <w:t>Personnes autorisées à bord</w:t>
        </w:r>
        <w:r>
          <w:rPr>
            <w:noProof/>
            <w:webHidden/>
          </w:rPr>
          <w:tab/>
        </w:r>
        <w:r>
          <w:rPr>
            <w:noProof/>
            <w:webHidden/>
          </w:rPr>
          <w:tab/>
        </w:r>
        <w:r w:rsidR="000E072C">
          <w:rPr>
            <w:noProof/>
            <w:webHidden/>
          </w:rPr>
          <w:t>45</w:t>
        </w:r>
        <w:r>
          <w:rPr>
            <w:noProof/>
            <w:webHidden/>
          </w:rPr>
          <w:tab/>
        </w:r>
        <w:r>
          <w:rPr>
            <w:noProof/>
            <w:webHidden/>
          </w:rPr>
          <w:fldChar w:fldCharType="begin"/>
        </w:r>
        <w:r>
          <w:rPr>
            <w:noProof/>
            <w:webHidden/>
          </w:rPr>
          <w:instrText xml:space="preserve"> PAGEREF _Toc442370980 \h </w:instrText>
        </w:r>
        <w:r>
          <w:rPr>
            <w:noProof/>
            <w:webHidden/>
          </w:rPr>
        </w:r>
        <w:r>
          <w:rPr>
            <w:noProof/>
            <w:webHidden/>
          </w:rPr>
          <w:fldChar w:fldCharType="separate"/>
        </w:r>
        <w:r w:rsidR="00B41E2E">
          <w:rPr>
            <w:noProof/>
            <w:webHidden/>
          </w:rPr>
          <w:t>11</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1" w:history="1">
        <w:r w:rsidRPr="001664F2">
          <w:rPr>
            <w:noProof/>
          </w:rPr>
          <w:t>12.</w:t>
        </w:r>
        <w:r w:rsidRPr="001664F2">
          <w:rPr>
            <w:noProof/>
          </w:rPr>
          <w:tab/>
          <w:t>Obligations du transporteur prévues au 1.4.2.2.1 c)</w:t>
        </w:r>
        <w:r>
          <w:rPr>
            <w:noProof/>
            <w:webHidden/>
          </w:rPr>
          <w:tab/>
        </w:r>
        <w:r>
          <w:rPr>
            <w:noProof/>
            <w:webHidden/>
          </w:rPr>
          <w:tab/>
        </w:r>
        <w:r w:rsidR="000E072C">
          <w:rPr>
            <w:noProof/>
            <w:webHidden/>
          </w:rPr>
          <w:t>46</w:t>
        </w:r>
        <w:r>
          <w:rPr>
            <w:noProof/>
            <w:webHidden/>
          </w:rPr>
          <w:tab/>
        </w:r>
        <w:r>
          <w:rPr>
            <w:noProof/>
            <w:webHidden/>
          </w:rPr>
          <w:fldChar w:fldCharType="begin"/>
        </w:r>
        <w:r>
          <w:rPr>
            <w:noProof/>
            <w:webHidden/>
          </w:rPr>
          <w:instrText xml:space="preserve"> PAGEREF _Toc442370981 \h </w:instrText>
        </w:r>
        <w:r>
          <w:rPr>
            <w:noProof/>
            <w:webHidden/>
          </w:rPr>
        </w:r>
        <w:r>
          <w:rPr>
            <w:noProof/>
            <w:webHidden/>
          </w:rPr>
          <w:fldChar w:fldCharType="separate"/>
        </w:r>
        <w:r w:rsidR="00B41E2E">
          <w:rPr>
            <w:noProof/>
            <w:webHidden/>
          </w:rPr>
          <w:t>11</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2" w:history="1">
        <w:r w:rsidRPr="001664F2">
          <w:rPr>
            <w:noProof/>
          </w:rPr>
          <w:t>13.</w:t>
        </w:r>
        <w:r w:rsidRPr="001664F2">
          <w:rPr>
            <w:noProof/>
          </w:rPr>
          <w:tab/>
          <w:t>Paragraphe 7.2.4.9 - Transbordement</w:t>
        </w:r>
        <w:r>
          <w:rPr>
            <w:noProof/>
            <w:webHidden/>
          </w:rPr>
          <w:tab/>
        </w:r>
        <w:r>
          <w:rPr>
            <w:noProof/>
            <w:webHidden/>
          </w:rPr>
          <w:tab/>
        </w:r>
        <w:r w:rsidR="000E072C">
          <w:rPr>
            <w:noProof/>
            <w:webHidden/>
          </w:rPr>
          <w:t>47</w:t>
        </w:r>
        <w:r>
          <w:rPr>
            <w:noProof/>
            <w:webHidden/>
          </w:rPr>
          <w:tab/>
        </w:r>
        <w:r>
          <w:rPr>
            <w:noProof/>
            <w:webHidden/>
          </w:rPr>
          <w:fldChar w:fldCharType="begin"/>
        </w:r>
        <w:r>
          <w:rPr>
            <w:noProof/>
            <w:webHidden/>
          </w:rPr>
          <w:instrText xml:space="preserve"> PAGEREF _Toc442370982 \h </w:instrText>
        </w:r>
        <w:r>
          <w:rPr>
            <w:noProof/>
            <w:webHidden/>
          </w:rPr>
        </w:r>
        <w:r>
          <w:rPr>
            <w:noProof/>
            <w:webHidden/>
          </w:rPr>
          <w:fldChar w:fldCharType="separate"/>
        </w:r>
        <w:r w:rsidR="00B41E2E">
          <w:rPr>
            <w:noProof/>
            <w:webHidden/>
          </w:rPr>
          <w:t>11</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3" w:history="1">
        <w:r w:rsidRPr="001664F2">
          <w:rPr>
            <w:noProof/>
          </w:rPr>
          <w:t>14.</w:t>
        </w:r>
        <w:r w:rsidRPr="001664F2">
          <w:rPr>
            <w:noProof/>
          </w:rPr>
          <w:tab/>
          <w:t>Paragraphe 7.2.4.16.9 b) – Décompression des citernes à cargaison</w:t>
        </w:r>
        <w:r>
          <w:rPr>
            <w:noProof/>
            <w:webHidden/>
          </w:rPr>
          <w:tab/>
        </w:r>
        <w:r>
          <w:rPr>
            <w:noProof/>
            <w:webHidden/>
          </w:rPr>
          <w:tab/>
        </w:r>
        <w:r w:rsidR="000E072C">
          <w:rPr>
            <w:noProof/>
            <w:webHidden/>
          </w:rPr>
          <w:t>48</w:t>
        </w:r>
        <w:r>
          <w:rPr>
            <w:noProof/>
            <w:webHidden/>
          </w:rPr>
          <w:tab/>
        </w:r>
        <w:r>
          <w:rPr>
            <w:noProof/>
            <w:webHidden/>
          </w:rPr>
          <w:fldChar w:fldCharType="begin"/>
        </w:r>
        <w:r>
          <w:rPr>
            <w:noProof/>
            <w:webHidden/>
          </w:rPr>
          <w:instrText xml:space="preserve"> PAGEREF _Toc442370983 \h </w:instrText>
        </w:r>
        <w:r>
          <w:rPr>
            <w:noProof/>
            <w:webHidden/>
          </w:rPr>
        </w:r>
        <w:r>
          <w:rPr>
            <w:noProof/>
            <w:webHidden/>
          </w:rPr>
          <w:fldChar w:fldCharType="separate"/>
        </w:r>
        <w:r w:rsidR="00B41E2E">
          <w:rPr>
            <w:noProof/>
            <w:webHidden/>
          </w:rPr>
          <w:t>11</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4" w:history="1">
        <w:r w:rsidRPr="001664F2">
          <w:rPr>
            <w:noProof/>
          </w:rPr>
          <w:t>15.</w:t>
        </w:r>
        <w:r w:rsidRPr="001664F2">
          <w:rPr>
            <w:noProof/>
          </w:rPr>
          <w:tab/>
          <w:t>Obligations du remplisseur et du déchargeur au 1.4.3</w:t>
        </w:r>
        <w:r>
          <w:rPr>
            <w:noProof/>
            <w:webHidden/>
          </w:rPr>
          <w:tab/>
        </w:r>
        <w:r>
          <w:rPr>
            <w:noProof/>
            <w:webHidden/>
          </w:rPr>
          <w:tab/>
        </w:r>
        <w:r w:rsidR="000E072C">
          <w:rPr>
            <w:noProof/>
            <w:webHidden/>
          </w:rPr>
          <w:t>49-50</w:t>
        </w:r>
        <w:r>
          <w:rPr>
            <w:noProof/>
            <w:webHidden/>
          </w:rPr>
          <w:tab/>
        </w:r>
        <w:r>
          <w:rPr>
            <w:noProof/>
            <w:webHidden/>
          </w:rPr>
          <w:fldChar w:fldCharType="begin"/>
        </w:r>
        <w:r>
          <w:rPr>
            <w:noProof/>
            <w:webHidden/>
          </w:rPr>
          <w:instrText xml:space="preserve"> PAGEREF _Toc442370984 \h </w:instrText>
        </w:r>
        <w:r>
          <w:rPr>
            <w:noProof/>
            <w:webHidden/>
          </w:rPr>
        </w:r>
        <w:r>
          <w:rPr>
            <w:noProof/>
            <w:webHidden/>
          </w:rPr>
          <w:fldChar w:fldCharType="separate"/>
        </w:r>
        <w:r w:rsidR="00B41E2E">
          <w:rPr>
            <w:noProof/>
            <w:webHidden/>
          </w:rPr>
          <w:t>11</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5" w:history="1">
        <w:r w:rsidRPr="001664F2">
          <w:rPr>
            <w:noProof/>
          </w:rPr>
          <w:t>16.</w:t>
        </w:r>
        <w:r w:rsidRPr="001664F2">
          <w:rPr>
            <w:noProof/>
          </w:rPr>
          <w:tab/>
          <w:t>Matériaux de construction</w:t>
        </w:r>
        <w:r>
          <w:rPr>
            <w:noProof/>
            <w:webHidden/>
          </w:rPr>
          <w:tab/>
        </w:r>
        <w:r>
          <w:rPr>
            <w:noProof/>
            <w:webHidden/>
          </w:rPr>
          <w:tab/>
        </w:r>
        <w:r w:rsidR="000E072C">
          <w:rPr>
            <w:noProof/>
            <w:webHidden/>
          </w:rPr>
          <w:t>51-52</w:t>
        </w:r>
        <w:r>
          <w:rPr>
            <w:noProof/>
            <w:webHidden/>
          </w:rPr>
          <w:tab/>
        </w:r>
        <w:r>
          <w:rPr>
            <w:noProof/>
            <w:webHidden/>
          </w:rPr>
          <w:fldChar w:fldCharType="begin"/>
        </w:r>
        <w:r>
          <w:rPr>
            <w:noProof/>
            <w:webHidden/>
          </w:rPr>
          <w:instrText xml:space="preserve"> PAGEREF _Toc442370985 \h </w:instrText>
        </w:r>
        <w:r>
          <w:rPr>
            <w:noProof/>
            <w:webHidden/>
          </w:rPr>
        </w:r>
        <w:r>
          <w:rPr>
            <w:noProof/>
            <w:webHidden/>
          </w:rPr>
          <w:fldChar w:fldCharType="separate"/>
        </w:r>
        <w:r w:rsidR="00B41E2E">
          <w:rPr>
            <w:noProof/>
            <w:webHidden/>
          </w:rPr>
          <w:t>11</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6" w:history="1">
        <w:r w:rsidRPr="001664F2">
          <w:rPr>
            <w:noProof/>
          </w:rPr>
          <w:t>17.</w:t>
        </w:r>
        <w:r w:rsidRPr="001664F2">
          <w:rPr>
            <w:noProof/>
          </w:rPr>
          <w:tab/>
          <w:t>Installation à air comprimé sur le pont</w:t>
        </w:r>
        <w:r>
          <w:rPr>
            <w:noProof/>
            <w:webHidden/>
          </w:rPr>
          <w:tab/>
        </w:r>
        <w:r>
          <w:rPr>
            <w:noProof/>
            <w:webHidden/>
          </w:rPr>
          <w:tab/>
        </w:r>
        <w:r w:rsidR="000E072C">
          <w:rPr>
            <w:noProof/>
            <w:webHidden/>
          </w:rPr>
          <w:t>53</w:t>
        </w:r>
        <w:r>
          <w:rPr>
            <w:noProof/>
            <w:webHidden/>
          </w:rPr>
          <w:tab/>
        </w:r>
        <w:r>
          <w:rPr>
            <w:noProof/>
            <w:webHidden/>
          </w:rPr>
          <w:fldChar w:fldCharType="begin"/>
        </w:r>
        <w:r>
          <w:rPr>
            <w:noProof/>
            <w:webHidden/>
          </w:rPr>
          <w:instrText xml:space="preserve"> PAGEREF _Toc442370986 \h </w:instrText>
        </w:r>
        <w:r>
          <w:rPr>
            <w:noProof/>
            <w:webHidden/>
          </w:rPr>
        </w:r>
        <w:r>
          <w:rPr>
            <w:noProof/>
            <w:webHidden/>
          </w:rPr>
          <w:fldChar w:fldCharType="separate"/>
        </w:r>
        <w:r w:rsidR="00B41E2E">
          <w:rPr>
            <w:noProof/>
            <w:webHidden/>
          </w:rPr>
          <w:t>12</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7" w:history="1">
        <w:r w:rsidRPr="001664F2">
          <w:rPr>
            <w:noProof/>
          </w:rPr>
          <w:t>18.</w:t>
        </w:r>
        <w:r w:rsidRPr="001664F2">
          <w:rPr>
            <w:noProof/>
          </w:rPr>
          <w:tab/>
          <w:t>Disposition spéciale 803</w:t>
        </w:r>
        <w:r>
          <w:rPr>
            <w:noProof/>
            <w:webHidden/>
          </w:rPr>
          <w:tab/>
        </w:r>
        <w:r>
          <w:rPr>
            <w:noProof/>
            <w:webHidden/>
          </w:rPr>
          <w:tab/>
        </w:r>
        <w:r w:rsidR="000E072C">
          <w:rPr>
            <w:noProof/>
            <w:webHidden/>
          </w:rPr>
          <w:t>54</w:t>
        </w:r>
        <w:r>
          <w:rPr>
            <w:noProof/>
            <w:webHidden/>
          </w:rPr>
          <w:tab/>
        </w:r>
        <w:r>
          <w:rPr>
            <w:noProof/>
            <w:webHidden/>
          </w:rPr>
          <w:fldChar w:fldCharType="begin"/>
        </w:r>
        <w:r>
          <w:rPr>
            <w:noProof/>
            <w:webHidden/>
          </w:rPr>
          <w:instrText xml:space="preserve"> PAGEREF _Toc442370987 \h </w:instrText>
        </w:r>
        <w:r>
          <w:rPr>
            <w:noProof/>
            <w:webHidden/>
          </w:rPr>
        </w:r>
        <w:r>
          <w:rPr>
            <w:noProof/>
            <w:webHidden/>
          </w:rPr>
          <w:fldChar w:fldCharType="separate"/>
        </w:r>
        <w:r w:rsidR="00B41E2E">
          <w:rPr>
            <w:noProof/>
            <w:webHidden/>
          </w:rPr>
          <w:t>12</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88" w:history="1">
        <w:r w:rsidRPr="001664F2">
          <w:rPr>
            <w:noProof/>
          </w:rPr>
          <w:t>19.</w:t>
        </w:r>
        <w:r w:rsidRPr="001664F2">
          <w:rPr>
            <w:noProof/>
          </w:rPr>
          <w:tab/>
          <w:t>Amendements au 7.2.4.25.5</w:t>
        </w:r>
        <w:r>
          <w:rPr>
            <w:noProof/>
            <w:webHidden/>
          </w:rPr>
          <w:tab/>
        </w:r>
        <w:r>
          <w:rPr>
            <w:noProof/>
            <w:webHidden/>
          </w:rPr>
          <w:tab/>
        </w:r>
        <w:r w:rsidR="000E072C">
          <w:rPr>
            <w:noProof/>
            <w:webHidden/>
          </w:rPr>
          <w:t>55-57</w:t>
        </w:r>
        <w:r>
          <w:rPr>
            <w:noProof/>
            <w:webHidden/>
          </w:rPr>
          <w:tab/>
        </w:r>
        <w:r>
          <w:rPr>
            <w:noProof/>
            <w:webHidden/>
          </w:rPr>
          <w:fldChar w:fldCharType="begin"/>
        </w:r>
        <w:r>
          <w:rPr>
            <w:noProof/>
            <w:webHidden/>
          </w:rPr>
          <w:instrText xml:space="preserve"> PAGEREF _Toc442370988 \h </w:instrText>
        </w:r>
        <w:r>
          <w:rPr>
            <w:noProof/>
            <w:webHidden/>
          </w:rPr>
        </w:r>
        <w:r>
          <w:rPr>
            <w:noProof/>
            <w:webHidden/>
          </w:rPr>
          <w:fldChar w:fldCharType="separate"/>
        </w:r>
        <w:r w:rsidR="00B41E2E">
          <w:rPr>
            <w:noProof/>
            <w:webHidden/>
          </w:rPr>
          <w:t>12</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89" w:history="1">
        <w:r w:rsidRPr="001664F2">
          <w:rPr>
            <w:noProof/>
          </w:rPr>
          <w:t>20.</w:t>
        </w:r>
        <w:r w:rsidRPr="001664F2">
          <w:rPr>
            <w:noProof/>
          </w:rPr>
          <w:tab/>
          <w:t xml:space="preserve">Dérogation à la prescription du 7.2.4.25.5 selon laquelle les mélanges </w:t>
        </w:r>
        <w:r>
          <w:rPr>
            <w:noProof/>
          </w:rPr>
          <w:br/>
        </w:r>
        <w:r w:rsidRPr="001664F2">
          <w:rPr>
            <w:noProof/>
          </w:rPr>
          <w:t xml:space="preserve">gaz-air survenant lors du chargement d'huiles de chauffe lourdes </w:t>
        </w:r>
        <w:r>
          <w:rPr>
            <w:noProof/>
          </w:rPr>
          <w:br/>
        </w:r>
        <w:r w:rsidRPr="001664F2">
          <w:rPr>
            <w:noProof/>
          </w:rPr>
          <w:t>relevant du No. ONU 3082 doivent être renvoyés à terre</w:t>
        </w:r>
        <w:r>
          <w:rPr>
            <w:noProof/>
            <w:webHidden/>
          </w:rPr>
          <w:tab/>
        </w:r>
        <w:r>
          <w:rPr>
            <w:noProof/>
            <w:webHidden/>
          </w:rPr>
          <w:tab/>
        </w:r>
        <w:r w:rsidR="000E072C">
          <w:rPr>
            <w:noProof/>
            <w:webHidden/>
          </w:rPr>
          <w:t>58-61</w:t>
        </w:r>
        <w:r>
          <w:rPr>
            <w:noProof/>
            <w:webHidden/>
          </w:rPr>
          <w:tab/>
        </w:r>
        <w:r>
          <w:rPr>
            <w:noProof/>
            <w:webHidden/>
          </w:rPr>
          <w:fldChar w:fldCharType="begin"/>
        </w:r>
        <w:r>
          <w:rPr>
            <w:noProof/>
            <w:webHidden/>
          </w:rPr>
          <w:instrText xml:space="preserve"> PAGEREF _Toc442370989 \h </w:instrText>
        </w:r>
        <w:r>
          <w:rPr>
            <w:noProof/>
            <w:webHidden/>
          </w:rPr>
        </w:r>
        <w:r>
          <w:rPr>
            <w:noProof/>
            <w:webHidden/>
          </w:rPr>
          <w:fldChar w:fldCharType="separate"/>
        </w:r>
        <w:r w:rsidR="00B41E2E">
          <w:rPr>
            <w:noProof/>
            <w:webHidden/>
          </w:rPr>
          <w:t>12</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90" w:history="1">
        <w:r w:rsidRPr="001664F2">
          <w:rPr>
            <w:noProof/>
          </w:rPr>
          <w:t>21.</w:t>
        </w:r>
        <w:r w:rsidRPr="001664F2">
          <w:rPr>
            <w:noProof/>
          </w:rPr>
          <w:tab/>
          <w:t>Corrections diverses</w:t>
        </w:r>
        <w:r>
          <w:rPr>
            <w:noProof/>
            <w:webHidden/>
          </w:rPr>
          <w:tab/>
        </w:r>
        <w:r>
          <w:rPr>
            <w:noProof/>
            <w:webHidden/>
          </w:rPr>
          <w:tab/>
        </w:r>
        <w:r w:rsidR="000E072C">
          <w:rPr>
            <w:noProof/>
            <w:webHidden/>
          </w:rPr>
          <w:t>62</w:t>
        </w:r>
        <w:r>
          <w:rPr>
            <w:noProof/>
            <w:webHidden/>
          </w:rPr>
          <w:tab/>
        </w:r>
        <w:r>
          <w:rPr>
            <w:noProof/>
            <w:webHidden/>
          </w:rPr>
          <w:fldChar w:fldCharType="begin"/>
        </w:r>
        <w:r>
          <w:rPr>
            <w:noProof/>
            <w:webHidden/>
          </w:rPr>
          <w:instrText xml:space="preserve"> PAGEREF _Toc442370990 \h </w:instrText>
        </w:r>
        <w:r>
          <w:rPr>
            <w:noProof/>
            <w:webHidden/>
          </w:rPr>
        </w:r>
        <w:r>
          <w:rPr>
            <w:noProof/>
            <w:webHidden/>
          </w:rPr>
          <w:fldChar w:fldCharType="separate"/>
        </w:r>
        <w:r w:rsidR="00B41E2E">
          <w:rPr>
            <w:noProof/>
            <w:webHidden/>
          </w:rPr>
          <w:t>13</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0991" w:history="1">
        <w:r w:rsidRPr="001664F2">
          <w:rPr>
            <w:noProof/>
          </w:rPr>
          <w:t>22.</w:t>
        </w:r>
        <w:r w:rsidRPr="001664F2">
          <w:rPr>
            <w:noProof/>
          </w:rPr>
          <w:tab/>
          <w:t xml:space="preserve">Utilisation de gaz naturel liquéfié (GNL) comme combustible pour </w:t>
        </w:r>
        <w:r>
          <w:rPr>
            <w:noProof/>
          </w:rPr>
          <w:br/>
        </w:r>
        <w:r w:rsidRPr="001664F2">
          <w:rPr>
            <w:noProof/>
          </w:rPr>
          <w:t>la propulsion des bateaux</w:t>
        </w:r>
        <w:r>
          <w:rPr>
            <w:noProof/>
            <w:webHidden/>
          </w:rPr>
          <w:tab/>
        </w:r>
        <w:r>
          <w:rPr>
            <w:noProof/>
            <w:webHidden/>
          </w:rPr>
          <w:tab/>
        </w:r>
        <w:r w:rsidR="000E072C" w:rsidRPr="000E072C">
          <w:rPr>
            <w:noProof/>
          </w:rPr>
          <w:t>63-64</w:t>
        </w:r>
        <w:r>
          <w:rPr>
            <w:noProof/>
            <w:webHidden/>
          </w:rPr>
          <w:tab/>
        </w:r>
        <w:r>
          <w:rPr>
            <w:noProof/>
            <w:webHidden/>
          </w:rPr>
          <w:fldChar w:fldCharType="begin"/>
        </w:r>
        <w:r>
          <w:rPr>
            <w:noProof/>
            <w:webHidden/>
          </w:rPr>
          <w:instrText xml:space="preserve"> PAGEREF _Toc442370991 \h </w:instrText>
        </w:r>
        <w:r>
          <w:rPr>
            <w:noProof/>
            <w:webHidden/>
          </w:rPr>
        </w:r>
        <w:r>
          <w:rPr>
            <w:noProof/>
            <w:webHidden/>
          </w:rPr>
          <w:fldChar w:fldCharType="separate"/>
        </w:r>
        <w:r w:rsidR="00B41E2E">
          <w:rPr>
            <w:noProof/>
            <w:webHidden/>
          </w:rPr>
          <w:t>13</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92" w:history="1">
        <w:r w:rsidRPr="001664F2">
          <w:rPr>
            <w:noProof/>
          </w:rPr>
          <w:t>23.</w:t>
        </w:r>
        <w:r w:rsidRPr="001664F2">
          <w:rPr>
            <w:noProof/>
          </w:rPr>
          <w:tab/>
          <w:t>Stationnement (7.1.5.4 et 7.2.5.4)</w:t>
        </w:r>
        <w:r>
          <w:rPr>
            <w:noProof/>
            <w:webHidden/>
          </w:rPr>
          <w:tab/>
        </w:r>
        <w:r>
          <w:rPr>
            <w:noProof/>
            <w:webHidden/>
          </w:rPr>
          <w:tab/>
        </w:r>
        <w:r w:rsidR="000E072C">
          <w:rPr>
            <w:noProof/>
            <w:webHidden/>
          </w:rPr>
          <w:t>65</w:t>
        </w:r>
        <w:r>
          <w:rPr>
            <w:noProof/>
            <w:webHidden/>
          </w:rPr>
          <w:tab/>
        </w:r>
        <w:r>
          <w:rPr>
            <w:noProof/>
            <w:webHidden/>
          </w:rPr>
          <w:fldChar w:fldCharType="begin"/>
        </w:r>
        <w:r>
          <w:rPr>
            <w:noProof/>
            <w:webHidden/>
          </w:rPr>
          <w:instrText xml:space="preserve"> PAGEREF _Toc442370992 \h </w:instrText>
        </w:r>
        <w:r>
          <w:rPr>
            <w:noProof/>
            <w:webHidden/>
          </w:rPr>
        </w:r>
        <w:r>
          <w:rPr>
            <w:noProof/>
            <w:webHidden/>
          </w:rPr>
          <w:fldChar w:fldCharType="separate"/>
        </w:r>
        <w:r w:rsidR="00B41E2E">
          <w:rPr>
            <w:noProof/>
            <w:webHidden/>
          </w:rPr>
          <w:t>13</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93" w:history="1">
        <w:r w:rsidRPr="001664F2">
          <w:rPr>
            <w:noProof/>
          </w:rPr>
          <w:t>24.</w:t>
        </w:r>
        <w:r w:rsidRPr="001664F2">
          <w:rPr>
            <w:noProof/>
          </w:rPr>
          <w:tab/>
          <w:t>Corrections au 9.3.X.11.3.a)</w:t>
        </w:r>
        <w:r>
          <w:rPr>
            <w:noProof/>
            <w:webHidden/>
          </w:rPr>
          <w:tab/>
        </w:r>
        <w:r>
          <w:rPr>
            <w:noProof/>
            <w:webHidden/>
          </w:rPr>
          <w:tab/>
        </w:r>
        <w:r w:rsidR="000E072C">
          <w:rPr>
            <w:noProof/>
            <w:webHidden/>
          </w:rPr>
          <w:t>66-67</w:t>
        </w:r>
        <w:r>
          <w:rPr>
            <w:noProof/>
            <w:webHidden/>
          </w:rPr>
          <w:tab/>
        </w:r>
        <w:r>
          <w:rPr>
            <w:noProof/>
            <w:webHidden/>
          </w:rPr>
          <w:fldChar w:fldCharType="begin"/>
        </w:r>
        <w:r>
          <w:rPr>
            <w:noProof/>
            <w:webHidden/>
          </w:rPr>
          <w:instrText xml:space="preserve"> PAGEREF _Toc442370993 \h </w:instrText>
        </w:r>
        <w:r>
          <w:rPr>
            <w:noProof/>
            <w:webHidden/>
          </w:rPr>
        </w:r>
        <w:r>
          <w:rPr>
            <w:noProof/>
            <w:webHidden/>
          </w:rPr>
          <w:fldChar w:fldCharType="separate"/>
        </w:r>
        <w:r w:rsidR="00B41E2E">
          <w:rPr>
            <w:noProof/>
            <w:webHidden/>
          </w:rPr>
          <w:t>13</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0994" w:history="1">
        <w:r w:rsidRPr="001664F2">
          <w:rPr>
            <w:noProof/>
          </w:rPr>
          <w:t>25.</w:t>
        </w:r>
        <w:r w:rsidRPr="001664F2">
          <w:rPr>
            <w:noProof/>
          </w:rPr>
          <w:tab/>
          <w:t>Assistance lors de la délivrance des certificats d'agrément</w:t>
        </w:r>
        <w:r>
          <w:rPr>
            <w:noProof/>
            <w:webHidden/>
          </w:rPr>
          <w:tab/>
        </w:r>
        <w:r>
          <w:rPr>
            <w:noProof/>
            <w:webHidden/>
          </w:rPr>
          <w:tab/>
        </w:r>
        <w:r w:rsidR="000E072C">
          <w:rPr>
            <w:noProof/>
            <w:webHidden/>
          </w:rPr>
          <w:t>68-69</w:t>
        </w:r>
        <w:r>
          <w:rPr>
            <w:noProof/>
            <w:webHidden/>
          </w:rPr>
          <w:tab/>
        </w:r>
        <w:r>
          <w:rPr>
            <w:noProof/>
            <w:webHidden/>
          </w:rPr>
          <w:fldChar w:fldCharType="begin"/>
        </w:r>
        <w:r>
          <w:rPr>
            <w:noProof/>
            <w:webHidden/>
          </w:rPr>
          <w:instrText xml:space="preserve"> PAGEREF _Toc442370994 \h </w:instrText>
        </w:r>
        <w:r>
          <w:rPr>
            <w:noProof/>
            <w:webHidden/>
          </w:rPr>
        </w:r>
        <w:r>
          <w:rPr>
            <w:noProof/>
            <w:webHidden/>
          </w:rPr>
          <w:fldChar w:fldCharType="separate"/>
        </w:r>
        <w:r w:rsidR="00B41E2E">
          <w:rPr>
            <w:noProof/>
            <w:webHidden/>
          </w:rPr>
          <w:t>14</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0995" w:history="1">
        <w:r w:rsidRPr="001664F2">
          <w:rPr>
            <w:noProof/>
          </w:rPr>
          <w:t>VII.</w:t>
        </w:r>
        <w:r w:rsidRPr="001664F2">
          <w:rPr>
            <w:noProof/>
          </w:rPr>
          <w:tab/>
          <w:t>Rapports des groupes de travail informels (point 6 de l'ordre du jour)</w:t>
        </w:r>
        <w:r>
          <w:rPr>
            <w:noProof/>
            <w:webHidden/>
          </w:rPr>
          <w:tab/>
        </w:r>
        <w:r>
          <w:rPr>
            <w:noProof/>
            <w:webHidden/>
          </w:rPr>
          <w:tab/>
        </w:r>
        <w:r w:rsidR="000E072C">
          <w:rPr>
            <w:noProof/>
            <w:webHidden/>
          </w:rPr>
          <w:t>70-75</w:t>
        </w:r>
        <w:r>
          <w:rPr>
            <w:noProof/>
            <w:webHidden/>
          </w:rPr>
          <w:tab/>
        </w:r>
        <w:r>
          <w:rPr>
            <w:noProof/>
            <w:webHidden/>
          </w:rPr>
          <w:fldChar w:fldCharType="begin"/>
        </w:r>
        <w:r>
          <w:rPr>
            <w:noProof/>
            <w:webHidden/>
          </w:rPr>
          <w:instrText xml:space="preserve"> PAGEREF _Toc442370995 \h </w:instrText>
        </w:r>
        <w:r>
          <w:rPr>
            <w:noProof/>
            <w:webHidden/>
          </w:rPr>
        </w:r>
        <w:r>
          <w:rPr>
            <w:noProof/>
            <w:webHidden/>
          </w:rPr>
          <w:fldChar w:fldCharType="separate"/>
        </w:r>
        <w:r w:rsidR="00B41E2E">
          <w:rPr>
            <w:noProof/>
            <w:webHidden/>
          </w:rPr>
          <w:t>14</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ind w:left="1559" w:hanging="1559"/>
        <w:rPr>
          <w:noProof/>
        </w:rPr>
      </w:pPr>
      <w:r>
        <w:rPr>
          <w:noProof/>
        </w:rPr>
        <w:tab/>
      </w:r>
      <w:r>
        <w:rPr>
          <w:noProof/>
        </w:rPr>
        <w:tab/>
      </w:r>
      <w:hyperlink w:anchor="_Toc442370996" w:history="1">
        <w:r w:rsidRPr="001664F2">
          <w:rPr>
            <w:noProof/>
          </w:rPr>
          <w:t>A.</w:t>
        </w:r>
        <w:r w:rsidRPr="001664F2">
          <w:rPr>
            <w:noProof/>
          </w:rPr>
          <w:tab/>
          <w:t xml:space="preserve">Groupe de travail informel sur la protection contre les explosions à bord </w:t>
        </w:r>
        <w:r>
          <w:rPr>
            <w:noProof/>
          </w:rPr>
          <w:br/>
        </w:r>
        <w:r w:rsidRPr="001664F2">
          <w:rPr>
            <w:noProof/>
          </w:rPr>
          <w:t>des bateaux-citernes</w:t>
        </w:r>
        <w:r>
          <w:rPr>
            <w:noProof/>
            <w:webHidden/>
          </w:rPr>
          <w:tab/>
        </w:r>
        <w:r>
          <w:rPr>
            <w:noProof/>
            <w:webHidden/>
          </w:rPr>
          <w:tab/>
        </w:r>
        <w:r w:rsidR="000E072C">
          <w:rPr>
            <w:noProof/>
            <w:webHidden/>
          </w:rPr>
          <w:t>70-72</w:t>
        </w:r>
        <w:r>
          <w:rPr>
            <w:noProof/>
            <w:webHidden/>
          </w:rPr>
          <w:tab/>
        </w:r>
        <w:r>
          <w:rPr>
            <w:noProof/>
            <w:webHidden/>
          </w:rPr>
          <w:fldChar w:fldCharType="begin"/>
        </w:r>
        <w:r>
          <w:rPr>
            <w:noProof/>
            <w:webHidden/>
          </w:rPr>
          <w:instrText xml:space="preserve"> PAGEREF _Toc442370996 \h </w:instrText>
        </w:r>
        <w:r>
          <w:rPr>
            <w:noProof/>
            <w:webHidden/>
          </w:rPr>
        </w:r>
        <w:r>
          <w:rPr>
            <w:noProof/>
            <w:webHidden/>
          </w:rPr>
          <w:fldChar w:fldCharType="separate"/>
        </w:r>
        <w:r w:rsidR="00B41E2E">
          <w:rPr>
            <w:noProof/>
            <w:webHidden/>
          </w:rPr>
          <w:t>14</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97" w:history="1">
        <w:r w:rsidRPr="001664F2">
          <w:rPr>
            <w:noProof/>
          </w:rPr>
          <w:t>B.</w:t>
        </w:r>
        <w:r w:rsidRPr="001664F2">
          <w:rPr>
            <w:noProof/>
          </w:rPr>
          <w:tab/>
          <w:t>Groupe de travail informel sur le dégazage des citernes à cargaison</w:t>
        </w:r>
        <w:r>
          <w:rPr>
            <w:noProof/>
            <w:webHidden/>
          </w:rPr>
          <w:tab/>
        </w:r>
        <w:r>
          <w:rPr>
            <w:noProof/>
            <w:webHidden/>
          </w:rPr>
          <w:tab/>
        </w:r>
        <w:r w:rsidR="000E072C">
          <w:rPr>
            <w:noProof/>
            <w:webHidden/>
          </w:rPr>
          <w:t>73-74</w:t>
        </w:r>
        <w:r>
          <w:rPr>
            <w:noProof/>
            <w:webHidden/>
          </w:rPr>
          <w:tab/>
        </w:r>
        <w:r>
          <w:rPr>
            <w:noProof/>
            <w:webHidden/>
          </w:rPr>
          <w:fldChar w:fldCharType="begin"/>
        </w:r>
        <w:r>
          <w:rPr>
            <w:noProof/>
            <w:webHidden/>
          </w:rPr>
          <w:instrText xml:space="preserve"> PAGEREF _Toc442370997 \h </w:instrText>
        </w:r>
        <w:r>
          <w:rPr>
            <w:noProof/>
            <w:webHidden/>
          </w:rPr>
        </w:r>
        <w:r>
          <w:rPr>
            <w:noProof/>
            <w:webHidden/>
          </w:rPr>
          <w:fldChar w:fldCharType="separate"/>
        </w:r>
        <w:r w:rsidR="00B41E2E">
          <w:rPr>
            <w:noProof/>
            <w:webHidden/>
          </w:rPr>
          <w:t>14</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0998" w:history="1">
        <w:r w:rsidRPr="001664F2">
          <w:rPr>
            <w:noProof/>
          </w:rPr>
          <w:t>C.</w:t>
        </w:r>
        <w:r w:rsidRPr="001664F2">
          <w:rPr>
            <w:noProof/>
          </w:rPr>
          <w:tab/>
          <w:t>Groupe de travail CEFIC sur la prise d'échantillons</w:t>
        </w:r>
        <w:r>
          <w:rPr>
            <w:noProof/>
            <w:webHidden/>
          </w:rPr>
          <w:tab/>
        </w:r>
        <w:r>
          <w:rPr>
            <w:noProof/>
            <w:webHidden/>
          </w:rPr>
          <w:tab/>
        </w:r>
        <w:r w:rsidR="000E072C">
          <w:rPr>
            <w:noProof/>
            <w:webHidden/>
          </w:rPr>
          <w:t>75</w:t>
        </w:r>
        <w:r>
          <w:rPr>
            <w:noProof/>
            <w:webHidden/>
          </w:rPr>
          <w:tab/>
        </w:r>
        <w:r>
          <w:rPr>
            <w:noProof/>
            <w:webHidden/>
          </w:rPr>
          <w:fldChar w:fldCharType="begin"/>
        </w:r>
        <w:r>
          <w:rPr>
            <w:noProof/>
            <w:webHidden/>
          </w:rPr>
          <w:instrText xml:space="preserve"> PAGEREF _Toc442370998 \h </w:instrText>
        </w:r>
        <w:r>
          <w:rPr>
            <w:noProof/>
            <w:webHidden/>
          </w:rPr>
        </w:r>
        <w:r>
          <w:rPr>
            <w:noProof/>
            <w:webHidden/>
          </w:rPr>
          <w:fldChar w:fldCharType="separate"/>
        </w:r>
        <w:r w:rsidR="00B41E2E">
          <w:rPr>
            <w:noProof/>
            <w:webHidden/>
          </w:rPr>
          <w:t>14</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0999" w:history="1">
        <w:r w:rsidRPr="001664F2">
          <w:rPr>
            <w:noProof/>
          </w:rPr>
          <w:t>VIII.</w:t>
        </w:r>
        <w:r w:rsidRPr="001664F2">
          <w:rPr>
            <w:noProof/>
          </w:rPr>
          <w:tab/>
          <w:t>Programme de travail et calendrier des réunions (point 7 de l'ordre du jour)</w:t>
        </w:r>
        <w:r>
          <w:rPr>
            <w:noProof/>
            <w:webHidden/>
          </w:rPr>
          <w:tab/>
        </w:r>
        <w:r>
          <w:rPr>
            <w:noProof/>
            <w:webHidden/>
          </w:rPr>
          <w:tab/>
        </w:r>
        <w:r w:rsidR="000E072C">
          <w:rPr>
            <w:noProof/>
            <w:webHidden/>
          </w:rPr>
          <w:t>76</w:t>
        </w:r>
        <w:r>
          <w:rPr>
            <w:noProof/>
            <w:webHidden/>
          </w:rPr>
          <w:tab/>
        </w:r>
        <w:r>
          <w:rPr>
            <w:noProof/>
            <w:webHidden/>
          </w:rPr>
          <w:fldChar w:fldCharType="begin"/>
        </w:r>
        <w:r>
          <w:rPr>
            <w:noProof/>
            <w:webHidden/>
          </w:rPr>
          <w:instrText xml:space="preserve"> PAGEREF _Toc442370999 \h </w:instrText>
        </w:r>
        <w:r>
          <w:rPr>
            <w:noProof/>
            <w:webHidden/>
          </w:rPr>
        </w:r>
        <w:r>
          <w:rPr>
            <w:noProof/>
            <w:webHidden/>
          </w:rPr>
          <w:fldChar w:fldCharType="separate"/>
        </w:r>
        <w:r w:rsidR="00B41E2E">
          <w:rPr>
            <w:noProof/>
            <w:webHidden/>
          </w:rPr>
          <w:t>15</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1000" w:history="1">
        <w:r w:rsidRPr="001664F2">
          <w:rPr>
            <w:noProof/>
          </w:rPr>
          <w:t xml:space="preserve">IX. </w:t>
        </w:r>
        <w:r w:rsidRPr="001664F2">
          <w:rPr>
            <w:noProof/>
          </w:rPr>
          <w:tab/>
          <w:t>Questions diverses (point 8 de l'ordre du jour)</w:t>
        </w:r>
        <w:r>
          <w:rPr>
            <w:noProof/>
            <w:webHidden/>
          </w:rPr>
          <w:tab/>
        </w:r>
        <w:r>
          <w:rPr>
            <w:noProof/>
            <w:webHidden/>
          </w:rPr>
          <w:tab/>
        </w:r>
        <w:r w:rsidR="000E072C">
          <w:rPr>
            <w:noProof/>
            <w:webHidden/>
          </w:rPr>
          <w:t>77</w:t>
        </w:r>
        <w:r>
          <w:rPr>
            <w:noProof/>
            <w:webHidden/>
          </w:rPr>
          <w:tab/>
        </w:r>
        <w:r>
          <w:rPr>
            <w:noProof/>
            <w:webHidden/>
          </w:rPr>
          <w:fldChar w:fldCharType="begin"/>
        </w:r>
        <w:r>
          <w:rPr>
            <w:noProof/>
            <w:webHidden/>
          </w:rPr>
          <w:instrText xml:space="preserve"> PAGEREF _Toc442371000 \h </w:instrText>
        </w:r>
        <w:r>
          <w:rPr>
            <w:noProof/>
            <w:webHidden/>
          </w:rPr>
        </w:r>
        <w:r>
          <w:rPr>
            <w:noProof/>
            <w:webHidden/>
          </w:rPr>
          <w:fldChar w:fldCharType="separate"/>
        </w:r>
        <w:r w:rsidR="00B41E2E">
          <w:rPr>
            <w:noProof/>
            <w:webHidden/>
          </w:rPr>
          <w:t>15</w:t>
        </w:r>
        <w:r>
          <w:rPr>
            <w:noProof/>
            <w:webHidden/>
          </w:rPr>
          <w:fldChar w:fldCharType="end"/>
        </w:r>
      </w:hyperlink>
    </w:p>
    <w:p w:rsidR="00793AB6" w:rsidRPr="001664F2"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spacing w:val="-2"/>
        </w:rPr>
      </w:pPr>
      <w:r>
        <w:rPr>
          <w:noProof/>
        </w:rPr>
        <w:tab/>
      </w:r>
      <w:r>
        <w:rPr>
          <w:noProof/>
        </w:rPr>
        <w:tab/>
      </w:r>
      <w:hyperlink w:anchor="_Toc442371001" w:history="1">
        <w:r w:rsidRPr="001664F2">
          <w:rPr>
            <w:noProof/>
            <w:spacing w:val="-2"/>
          </w:rPr>
          <w:t>Demande de statut consultatif de l'European Bulk Oil Traders Association (EBOTA)</w:t>
        </w:r>
        <w:r w:rsidRPr="001664F2">
          <w:rPr>
            <w:noProof/>
            <w:webHidden/>
            <w:spacing w:val="-2"/>
          </w:rPr>
          <w:tab/>
        </w:r>
        <w:r w:rsidRPr="001664F2">
          <w:rPr>
            <w:noProof/>
            <w:webHidden/>
            <w:spacing w:val="-2"/>
          </w:rPr>
          <w:tab/>
        </w:r>
        <w:r w:rsidRPr="001664F2">
          <w:rPr>
            <w:noProof/>
            <w:webHidden/>
            <w:spacing w:val="-2"/>
          </w:rPr>
          <w:fldChar w:fldCharType="begin"/>
        </w:r>
        <w:r w:rsidRPr="001664F2">
          <w:rPr>
            <w:noProof/>
            <w:webHidden/>
            <w:spacing w:val="-2"/>
          </w:rPr>
          <w:instrText xml:space="preserve"> PAGEREF _Toc442371001 \h </w:instrText>
        </w:r>
        <w:r w:rsidRPr="001664F2">
          <w:rPr>
            <w:noProof/>
            <w:webHidden/>
            <w:spacing w:val="-2"/>
          </w:rPr>
        </w:r>
        <w:r w:rsidRPr="001664F2">
          <w:rPr>
            <w:noProof/>
            <w:webHidden/>
            <w:spacing w:val="-2"/>
          </w:rPr>
          <w:fldChar w:fldCharType="separate"/>
        </w:r>
        <w:r w:rsidR="00B41E2E">
          <w:rPr>
            <w:noProof/>
            <w:webHidden/>
            <w:spacing w:val="-2"/>
          </w:rPr>
          <w:t>15</w:t>
        </w:r>
        <w:r w:rsidRPr="001664F2">
          <w:rPr>
            <w:noProof/>
            <w:webHidden/>
            <w:spacing w:val="-2"/>
          </w:rPr>
          <w:fldChar w:fldCharType="end"/>
        </w:r>
      </w:hyperlink>
    </w:p>
    <w:p w:rsidR="00793AB6"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rFonts w:asciiTheme="minorHAnsi" w:eastAsiaTheme="minorEastAsia" w:hAnsiTheme="minorHAnsi" w:cstheme="minorBidi"/>
          <w:noProof/>
          <w:sz w:val="22"/>
          <w:szCs w:val="22"/>
          <w:lang w:eastAsia="en-GB"/>
        </w:rPr>
      </w:pPr>
      <w:r>
        <w:rPr>
          <w:noProof/>
        </w:rPr>
        <w:tab/>
      </w:r>
      <w:hyperlink w:anchor="_Toc442371002" w:history="1">
        <w:r w:rsidRPr="001664F2">
          <w:rPr>
            <w:noProof/>
          </w:rPr>
          <w:t>X.</w:t>
        </w:r>
        <w:r w:rsidRPr="001664F2">
          <w:rPr>
            <w:noProof/>
          </w:rPr>
          <w:tab/>
          <w:t>Adoption du rapport (point 9 de l'ordre du jour)</w:t>
        </w:r>
        <w:r>
          <w:rPr>
            <w:noProof/>
            <w:webHidden/>
          </w:rPr>
          <w:tab/>
        </w:r>
        <w:r>
          <w:rPr>
            <w:noProof/>
            <w:webHidden/>
          </w:rPr>
          <w:tab/>
        </w:r>
        <w:r w:rsidR="000E072C">
          <w:rPr>
            <w:noProof/>
            <w:webHidden/>
          </w:rPr>
          <w:t>78</w:t>
        </w:r>
        <w:r>
          <w:rPr>
            <w:noProof/>
            <w:webHidden/>
          </w:rPr>
          <w:tab/>
        </w:r>
        <w:r>
          <w:rPr>
            <w:noProof/>
            <w:webHidden/>
          </w:rPr>
          <w:fldChar w:fldCharType="begin"/>
        </w:r>
        <w:r>
          <w:rPr>
            <w:noProof/>
            <w:webHidden/>
          </w:rPr>
          <w:instrText xml:space="preserve"> PAGEREF _Toc442371002 \h </w:instrText>
        </w:r>
        <w:r>
          <w:rPr>
            <w:noProof/>
            <w:webHidden/>
          </w:rPr>
        </w:r>
        <w:r>
          <w:rPr>
            <w:noProof/>
            <w:webHidden/>
          </w:rPr>
          <w:fldChar w:fldCharType="separate"/>
        </w:r>
        <w:r w:rsidR="00B41E2E">
          <w:rPr>
            <w:noProof/>
            <w:webHidden/>
          </w:rPr>
          <w:t>15</w:t>
        </w:r>
        <w:r>
          <w:rPr>
            <w:noProof/>
            <w:webHidden/>
          </w:rPr>
          <w:fldChar w:fldCharType="end"/>
        </w:r>
      </w:hyperlink>
    </w:p>
    <w:p w:rsidR="001664F2" w:rsidRPr="001664F2" w:rsidRDefault="001664F2" w:rsidP="00BD6E16">
      <w:pPr>
        <w:tabs>
          <w:tab w:val="right" w:pos="850"/>
          <w:tab w:val="left" w:pos="1134"/>
          <w:tab w:val="left" w:pos="1559"/>
          <w:tab w:val="left" w:pos="1984"/>
          <w:tab w:val="left" w:leader="dot" w:pos="7654"/>
          <w:tab w:val="right" w:pos="8929"/>
          <w:tab w:val="right" w:pos="9638"/>
        </w:tabs>
        <w:spacing w:after="120" w:line="220" w:lineRule="atLeast"/>
        <w:rPr>
          <w:noProof/>
          <w:lang w:val="fr-CH"/>
        </w:rPr>
      </w:pPr>
      <w:r>
        <w:rPr>
          <w:lang w:val="fr-CH"/>
        </w:rPr>
        <w:fldChar w:fldCharType="begin"/>
      </w:r>
      <w:r>
        <w:rPr>
          <w:lang w:val="fr-CH"/>
        </w:rPr>
        <w:instrText xml:space="preserve"> TOC \h \z \t "_ H _Ch_G,1,_ H_1_G,2,_ H_2/3_G,3" </w:instrText>
      </w:r>
      <w:r>
        <w:rPr>
          <w:lang w:val="fr-CH"/>
        </w:rPr>
        <w:fldChar w:fldCharType="separate"/>
      </w:r>
    </w:p>
    <w:p w:rsidR="00677483" w:rsidRDefault="001664F2" w:rsidP="00624459">
      <w:pPr>
        <w:keepNext/>
        <w:keepLines/>
        <w:tabs>
          <w:tab w:val="right" w:pos="850"/>
          <w:tab w:val="left" w:pos="1134"/>
          <w:tab w:val="left" w:pos="1559"/>
          <w:tab w:val="left" w:pos="1984"/>
          <w:tab w:val="left" w:leader="dot" w:pos="7654"/>
          <w:tab w:val="right" w:pos="8929"/>
          <w:tab w:val="right" w:pos="9638"/>
        </w:tabs>
        <w:spacing w:after="120" w:line="220" w:lineRule="atLeast"/>
        <w:rPr>
          <w:lang w:val="fr-CH"/>
        </w:rPr>
      </w:pPr>
      <w:r>
        <w:rPr>
          <w:lang w:val="fr-CH"/>
        </w:rPr>
        <w:lastRenderedPageBreak/>
        <w:fldChar w:fldCharType="end"/>
      </w:r>
      <w:r>
        <w:rPr>
          <w:lang w:val="fr-CH"/>
        </w:rPr>
        <w:t>Annexes</w:t>
      </w:r>
    </w:p>
    <w:p w:rsidR="001664F2" w:rsidRDefault="00813729" w:rsidP="00624459">
      <w:pPr>
        <w:keepNext/>
        <w:keepLines/>
        <w:tabs>
          <w:tab w:val="right" w:pos="850"/>
          <w:tab w:val="left" w:pos="1134"/>
          <w:tab w:val="left" w:pos="1559"/>
          <w:tab w:val="left" w:pos="1984"/>
          <w:tab w:val="left" w:leader="dot" w:pos="8900"/>
          <w:tab w:val="right" w:pos="9638"/>
        </w:tabs>
        <w:spacing w:after="120"/>
        <w:ind w:left="1134" w:hanging="1134"/>
        <w:rPr>
          <w:lang w:val="fr-CH"/>
        </w:rPr>
      </w:pPr>
      <w:r>
        <w:rPr>
          <w:lang w:val="fr-CH"/>
        </w:rPr>
        <w:tab/>
        <w:t>I.</w:t>
      </w:r>
      <w:r>
        <w:rPr>
          <w:lang w:val="fr-CH"/>
        </w:rPr>
        <w:tab/>
      </w:r>
      <w:r w:rsidRPr="0043319A">
        <w:rPr>
          <w:spacing w:val="-2"/>
          <w:lang w:val="fr-CH"/>
        </w:rPr>
        <w:t xml:space="preserve">Projet d'amendements au Règlement annexé à l'ADN pour </w:t>
      </w:r>
      <w:proofErr w:type="spellStart"/>
      <w:r w:rsidRPr="0043319A">
        <w:rPr>
          <w:spacing w:val="-2"/>
          <w:lang w:val="fr-CH"/>
        </w:rPr>
        <w:t>entrée</w:t>
      </w:r>
      <w:proofErr w:type="spellEnd"/>
      <w:r w:rsidRPr="0043319A">
        <w:rPr>
          <w:spacing w:val="-2"/>
          <w:lang w:val="fr-CH"/>
        </w:rPr>
        <w:t xml:space="preserve"> en vigueur le 1</w:t>
      </w:r>
      <w:r w:rsidRPr="0043319A">
        <w:rPr>
          <w:spacing w:val="-2"/>
          <w:vertAlign w:val="superscript"/>
          <w:lang w:val="fr-CH"/>
        </w:rPr>
        <w:t>er</w:t>
      </w:r>
      <w:r w:rsidRPr="0043319A">
        <w:rPr>
          <w:spacing w:val="-2"/>
          <w:lang w:val="fr-CH"/>
        </w:rPr>
        <w:t xml:space="preserve"> janvier 2017</w:t>
      </w:r>
      <w:r>
        <w:rPr>
          <w:rStyle w:val="FootnoteReference"/>
          <w:lang w:val="fr-CH"/>
        </w:rPr>
        <w:footnoteReference w:id="3"/>
      </w:r>
      <w:r>
        <w:rPr>
          <w:lang w:val="fr-CH"/>
        </w:rPr>
        <w:tab/>
      </w:r>
      <w:r>
        <w:rPr>
          <w:lang w:val="fr-CH"/>
        </w:rPr>
        <w:tab/>
      </w:r>
      <w:r w:rsidR="0043319A">
        <w:rPr>
          <w:lang w:val="fr-CH"/>
        </w:rPr>
        <w:t>16</w:t>
      </w:r>
    </w:p>
    <w:p w:rsidR="00FF33C8" w:rsidRDefault="00FF33C8" w:rsidP="00813729">
      <w:pPr>
        <w:tabs>
          <w:tab w:val="right" w:pos="850"/>
          <w:tab w:val="left" w:pos="1134"/>
          <w:tab w:val="left" w:pos="1559"/>
          <w:tab w:val="left" w:pos="1984"/>
          <w:tab w:val="left" w:leader="dot" w:pos="8900"/>
          <w:tab w:val="right" w:pos="9638"/>
        </w:tabs>
        <w:spacing w:after="120"/>
        <w:ind w:left="1134" w:hanging="1134"/>
        <w:rPr>
          <w:lang w:val="fr-CH"/>
        </w:rPr>
      </w:pPr>
      <w:r>
        <w:rPr>
          <w:lang w:val="fr-CH"/>
        </w:rPr>
        <w:tab/>
        <w:t>II.</w:t>
      </w:r>
      <w:r>
        <w:rPr>
          <w:lang w:val="fr-CH"/>
        </w:rPr>
        <w:tab/>
        <w:t xml:space="preserve">Corrections au Règlement annexé à l'ADN 2015 (ADN 2015) (ne nécessitant pas </w:t>
      </w:r>
      <w:r>
        <w:rPr>
          <w:lang w:val="fr-CH"/>
        </w:rPr>
        <w:br/>
        <w:t>l'acceptation par les Parties contractantes)</w:t>
      </w:r>
      <w:r>
        <w:rPr>
          <w:lang w:val="fr-CH"/>
        </w:rPr>
        <w:tab/>
      </w:r>
      <w:r>
        <w:rPr>
          <w:lang w:val="fr-CH"/>
        </w:rPr>
        <w:tab/>
      </w:r>
      <w:r w:rsidR="0043319A">
        <w:rPr>
          <w:lang w:val="fr-CH"/>
        </w:rPr>
        <w:t>17</w:t>
      </w:r>
    </w:p>
    <w:p w:rsidR="00FF33C8" w:rsidRPr="00677483" w:rsidRDefault="00FF33C8" w:rsidP="00813729">
      <w:pPr>
        <w:tabs>
          <w:tab w:val="right" w:pos="850"/>
          <w:tab w:val="left" w:pos="1134"/>
          <w:tab w:val="left" w:pos="1559"/>
          <w:tab w:val="left" w:pos="1984"/>
          <w:tab w:val="left" w:leader="dot" w:pos="8900"/>
          <w:tab w:val="right" w:pos="9638"/>
        </w:tabs>
        <w:spacing w:after="120"/>
        <w:ind w:left="1134" w:hanging="1134"/>
        <w:rPr>
          <w:lang w:val="fr-CH"/>
        </w:rPr>
      </w:pPr>
      <w:r>
        <w:rPr>
          <w:lang w:val="fr-CH"/>
        </w:rPr>
        <w:tab/>
        <w:t>III.</w:t>
      </w:r>
      <w:r>
        <w:rPr>
          <w:lang w:val="fr-CH"/>
        </w:rPr>
        <w:tab/>
        <w:t xml:space="preserve">Corrections au Règlement annexé à l'ADN 2015 (ADN 2015) (sous réserve d'acceptation </w:t>
      </w:r>
      <w:r>
        <w:rPr>
          <w:lang w:val="fr-CH"/>
        </w:rPr>
        <w:br/>
        <w:t>par les Parties contractantes)</w:t>
      </w:r>
      <w:r>
        <w:rPr>
          <w:lang w:val="fr-CH"/>
        </w:rPr>
        <w:tab/>
      </w:r>
      <w:r>
        <w:rPr>
          <w:lang w:val="fr-CH"/>
        </w:rPr>
        <w:tab/>
      </w:r>
      <w:r w:rsidR="0043319A">
        <w:rPr>
          <w:lang w:val="fr-CH"/>
        </w:rPr>
        <w:t>18</w:t>
      </w:r>
    </w:p>
    <w:p w:rsidR="00BE7315" w:rsidRDefault="00191204" w:rsidP="00F24996">
      <w:pPr>
        <w:pStyle w:val="HChG"/>
        <w:rPr>
          <w:lang w:val="fr-CH"/>
        </w:rPr>
      </w:pPr>
      <w:r>
        <w:rPr>
          <w:lang w:val="fr-CH"/>
        </w:rPr>
        <w:br w:type="page"/>
      </w:r>
    </w:p>
    <w:p w:rsidR="00BE7315" w:rsidRDefault="00BE7315" w:rsidP="00C9406B">
      <w:pPr>
        <w:pStyle w:val="HChG"/>
        <w:rPr>
          <w:lang w:val="fr-FR"/>
        </w:rPr>
      </w:pPr>
      <w:r w:rsidRPr="00F301F5">
        <w:rPr>
          <w:lang w:val="fr-CH"/>
        </w:rPr>
        <w:lastRenderedPageBreak/>
        <w:tab/>
      </w:r>
      <w:bookmarkStart w:id="5" w:name="_Toc428948862"/>
      <w:bookmarkStart w:id="6" w:name="_Toc442370726"/>
      <w:bookmarkStart w:id="7" w:name="_Toc442370947"/>
      <w:r w:rsidRPr="00F301F5">
        <w:rPr>
          <w:lang w:val="fr-CH"/>
        </w:rPr>
        <w:t>I.</w:t>
      </w:r>
      <w:r w:rsidRPr="00F301F5">
        <w:rPr>
          <w:lang w:val="fr-CH"/>
        </w:rPr>
        <w:tab/>
      </w:r>
      <w:r w:rsidRPr="00C9406B">
        <w:t>Participation</w:t>
      </w:r>
      <w:bookmarkEnd w:id="5"/>
      <w:bookmarkEnd w:id="6"/>
      <w:bookmarkEnd w:id="7"/>
    </w:p>
    <w:p w:rsidR="0089457B" w:rsidRPr="0089457B" w:rsidRDefault="0089457B" w:rsidP="0089457B">
      <w:pPr>
        <w:spacing w:after="120"/>
        <w:ind w:left="1134" w:right="1134"/>
        <w:jc w:val="both"/>
        <w:rPr>
          <w:lang w:val="fr-CH"/>
        </w:rPr>
      </w:pPr>
      <w:r w:rsidRPr="0089457B">
        <w:rPr>
          <w:lang w:val="fr-CH"/>
        </w:rPr>
        <w:t>1.</w:t>
      </w:r>
      <w:r w:rsidRPr="0089457B">
        <w:rPr>
          <w:lang w:val="fr-CH"/>
        </w:rPr>
        <w:tab/>
        <w:t>La Réunion commune d’experts sur le Règlement annexé à l’Accord européen relatif au transport international des marchandises dangereuses par voies de navigation intérieures (ADN) (Comité de sécurité de l’ADN) a tenu sa vingt-</w:t>
      </w:r>
      <w:r w:rsidR="00B03C05">
        <w:rPr>
          <w:lang w:val="fr-CH"/>
        </w:rPr>
        <w:t>huitième</w:t>
      </w:r>
      <w:r w:rsidR="00B03C05" w:rsidRPr="0089457B">
        <w:rPr>
          <w:lang w:val="fr-CH"/>
        </w:rPr>
        <w:t xml:space="preserve"> </w:t>
      </w:r>
      <w:r w:rsidRPr="0089457B">
        <w:rPr>
          <w:lang w:val="fr-CH"/>
        </w:rPr>
        <w:t>session à Genève du 25 au 29 janvier 2016. Des représentants des pays suivants ont pris part aux travaux de cette session: Allemagne, Autriche, Belgique, Croatie, Fédération de Russie, France, Luxembourg, Pays-Bas, Roumanie, Slovaquie, Suisse, et Ukraine. Étaient représentées les organisations intergouvernementales suivantes: la Commission centrale pour la navigation du Rhin (CCNR), la Commission du Danube (CD) et l’Union européenne. Les organisations non gouvernementales suivantes étaient également représentées:</w:t>
      </w:r>
      <w:r w:rsidRPr="0089457B">
        <w:rPr>
          <w:lang w:val="fr-FR"/>
        </w:rPr>
        <w:t xml:space="preserve"> le </w:t>
      </w:r>
      <w:r w:rsidRPr="0089457B">
        <w:rPr>
          <w:bCs/>
          <w:lang w:val="fr-CH"/>
        </w:rPr>
        <w:t>Comité</w:t>
      </w:r>
      <w:r w:rsidRPr="0089457B">
        <w:rPr>
          <w:lang w:val="fr-CH"/>
        </w:rPr>
        <w:t xml:space="preserve"> International de </w:t>
      </w:r>
      <w:r w:rsidRPr="0089457B">
        <w:rPr>
          <w:bCs/>
          <w:lang w:val="fr-CH"/>
        </w:rPr>
        <w:t>Prévention des Accidents du Travail</w:t>
      </w:r>
      <w:r w:rsidRPr="0089457B">
        <w:rPr>
          <w:lang w:val="fr-CH"/>
        </w:rPr>
        <w:t xml:space="preserve"> de la Navigation Intérieure (</w:t>
      </w:r>
      <w:r w:rsidRPr="0089457B">
        <w:rPr>
          <w:bCs/>
          <w:lang w:val="fr-CH"/>
        </w:rPr>
        <w:t>CIPA</w:t>
      </w:r>
      <w:r w:rsidRPr="0089457B">
        <w:rPr>
          <w:lang w:val="fr-CH"/>
        </w:rPr>
        <w:t>), le Conseil européen de l’industrie chimique (CEFIC), la</w:t>
      </w:r>
      <w:r w:rsidRPr="0089457B">
        <w:t xml:space="preserve"> European Bulk Oil Traders' Association (</w:t>
      </w:r>
      <w:r w:rsidRPr="0089457B">
        <w:rPr>
          <w:bCs/>
        </w:rPr>
        <w:t>EBOTA</w:t>
      </w:r>
      <w:r w:rsidRPr="0089457B">
        <w:t>), l</w:t>
      </w:r>
      <w:proofErr w:type="spellStart"/>
      <w:r w:rsidRPr="0089457B">
        <w:rPr>
          <w:lang w:val="fr-CH"/>
        </w:rPr>
        <w:t>a</w:t>
      </w:r>
      <w:proofErr w:type="spellEnd"/>
      <w:r w:rsidRPr="0089457B">
        <w:rPr>
          <w:lang w:val="fr-CH"/>
        </w:rPr>
        <w:t xml:space="preserve"> </w:t>
      </w:r>
      <w:proofErr w:type="spellStart"/>
      <w:r w:rsidRPr="0089457B">
        <w:rPr>
          <w:lang w:val="fr-CH"/>
        </w:rPr>
        <w:t>European</w:t>
      </w:r>
      <w:proofErr w:type="spellEnd"/>
      <w:r w:rsidRPr="0089457B">
        <w:rPr>
          <w:lang w:val="fr-CH"/>
        </w:rPr>
        <w:t xml:space="preserve"> River-</w:t>
      </w:r>
      <w:proofErr w:type="spellStart"/>
      <w:r w:rsidRPr="0089457B">
        <w:rPr>
          <w:lang w:val="fr-CH"/>
        </w:rPr>
        <w:t>Sea</w:t>
      </w:r>
      <w:proofErr w:type="spellEnd"/>
      <w:r w:rsidRPr="0089457B">
        <w:rPr>
          <w:lang w:val="fr-CH"/>
        </w:rPr>
        <w:t xml:space="preserve">-Transport Union (ERSTU), </w:t>
      </w:r>
      <w:proofErr w:type="spellStart"/>
      <w:r w:rsidRPr="0089457B">
        <w:rPr>
          <w:lang w:val="fr-CH"/>
        </w:rPr>
        <w:t>FuelsEurope</w:t>
      </w:r>
      <w:proofErr w:type="spellEnd"/>
      <w:r w:rsidRPr="0089457B">
        <w:rPr>
          <w:lang w:val="fr-CH"/>
        </w:rPr>
        <w:t xml:space="preserve">, l'Organisation Européenne des Bateliers (OEB), </w:t>
      </w:r>
      <w:r w:rsidRPr="0089457B">
        <w:rPr>
          <w:lang w:val="fr-FR"/>
        </w:rPr>
        <w:t xml:space="preserve">les Sociétés de classification recommandées ADN et </w:t>
      </w:r>
      <w:r w:rsidRPr="0089457B">
        <w:rPr>
          <w:lang w:val="fr-CH"/>
        </w:rPr>
        <w:t>l'Union européenne de navigation fluviale (UENF).</w:t>
      </w:r>
    </w:p>
    <w:p w:rsidR="0089457B" w:rsidRPr="0089457B" w:rsidRDefault="0089457B" w:rsidP="00C9406B">
      <w:pPr>
        <w:pStyle w:val="HChG"/>
        <w:rPr>
          <w:lang w:val="fr-FR"/>
        </w:rPr>
      </w:pPr>
      <w:r w:rsidRPr="0089457B">
        <w:rPr>
          <w:lang w:val="fr-FR"/>
        </w:rPr>
        <w:tab/>
      </w:r>
      <w:bookmarkStart w:id="8" w:name="_Toc442370948"/>
      <w:r w:rsidRPr="0089457B">
        <w:rPr>
          <w:lang w:val="fr-FR"/>
        </w:rPr>
        <w:t>II.</w:t>
      </w:r>
      <w:r w:rsidRPr="0089457B">
        <w:rPr>
          <w:lang w:val="fr-FR"/>
        </w:rPr>
        <w:tab/>
        <w:t>Adoption de</w:t>
      </w:r>
      <w:r w:rsidRPr="0089457B">
        <w:rPr>
          <w:lang w:val="fr-BE"/>
        </w:rPr>
        <w:t xml:space="preserve"> l’ordre</w:t>
      </w:r>
      <w:r w:rsidRPr="0089457B">
        <w:rPr>
          <w:lang w:val="fr-FR"/>
        </w:rPr>
        <w:t xml:space="preserve"> du jour (point 1 de</w:t>
      </w:r>
      <w:r w:rsidRPr="0089457B">
        <w:rPr>
          <w:lang w:val="fr-BE"/>
        </w:rPr>
        <w:t xml:space="preserve"> l’ordre</w:t>
      </w:r>
      <w:r w:rsidRPr="0089457B">
        <w:rPr>
          <w:lang w:val="fr-FR"/>
        </w:rPr>
        <w:t xml:space="preserve"> du jour)</w:t>
      </w:r>
      <w:bookmarkEnd w:id="8"/>
    </w:p>
    <w:p w:rsidR="0089457B" w:rsidRPr="0089457B" w:rsidRDefault="0089457B" w:rsidP="0089457B">
      <w:pPr>
        <w:tabs>
          <w:tab w:val="left" w:pos="3402"/>
        </w:tabs>
        <w:spacing w:after="120"/>
        <w:ind w:left="1134" w:right="1134"/>
        <w:jc w:val="both"/>
        <w:rPr>
          <w:lang w:val="fr-FR"/>
        </w:rPr>
      </w:pPr>
      <w:r w:rsidRPr="0089457B">
        <w:rPr>
          <w:i/>
          <w:lang w:val="fr-FR"/>
        </w:rPr>
        <w:t>Documents</w:t>
      </w:r>
      <w:r w:rsidRPr="0089457B">
        <w:rPr>
          <w:lang w:val="fr-FR"/>
        </w:rPr>
        <w:t>:</w:t>
      </w:r>
      <w:r w:rsidRPr="0089457B">
        <w:rPr>
          <w:lang w:val="fr-FR"/>
        </w:rPr>
        <w:tab/>
      </w:r>
      <w:r w:rsidRPr="0089457B">
        <w:rPr>
          <w:lang w:val="fr-FR"/>
        </w:rPr>
        <w:tab/>
        <w:t xml:space="preserve"> ECE/TRANS/WP.15/AC.2/57 et Add.1</w:t>
      </w:r>
    </w:p>
    <w:p w:rsidR="0089457B" w:rsidRPr="0089457B" w:rsidRDefault="0089457B" w:rsidP="0089457B">
      <w:pPr>
        <w:tabs>
          <w:tab w:val="left" w:pos="3402"/>
        </w:tabs>
        <w:spacing w:after="120"/>
        <w:ind w:left="1134" w:right="1134"/>
        <w:jc w:val="both"/>
        <w:rPr>
          <w:lang w:val="fr-FR"/>
        </w:rPr>
      </w:pPr>
      <w:r w:rsidRPr="0089457B">
        <w:rPr>
          <w:i/>
          <w:lang w:val="fr-FR"/>
        </w:rPr>
        <w:t>Document informel</w:t>
      </w:r>
      <w:r w:rsidRPr="0089457B">
        <w:rPr>
          <w:lang w:val="fr-FR"/>
        </w:rPr>
        <w:t>:</w:t>
      </w:r>
      <w:r w:rsidRPr="0089457B">
        <w:rPr>
          <w:lang w:val="fr-FR"/>
        </w:rPr>
        <w:tab/>
        <w:t xml:space="preserve"> INF.1/Rev.1 (Secrétariat)</w:t>
      </w:r>
    </w:p>
    <w:p w:rsidR="0089457B" w:rsidRPr="0089457B" w:rsidRDefault="0089457B" w:rsidP="0089457B">
      <w:pPr>
        <w:spacing w:after="120"/>
        <w:ind w:left="1134" w:right="1134"/>
        <w:jc w:val="both"/>
        <w:rPr>
          <w:lang w:val="fr-FR"/>
        </w:rPr>
      </w:pPr>
      <w:r w:rsidRPr="0089457B">
        <w:rPr>
          <w:lang w:val="fr-FR"/>
        </w:rPr>
        <w:t>2.</w:t>
      </w:r>
      <w:r w:rsidRPr="0089457B">
        <w:rPr>
          <w:lang w:val="fr-FR"/>
        </w:rPr>
        <w:tab/>
        <w:t>Le Comité de sécurité a</w:t>
      </w:r>
      <w:r w:rsidRPr="0089457B">
        <w:rPr>
          <w:lang w:val="fr-BE"/>
        </w:rPr>
        <w:t xml:space="preserve"> adopté l’ordre</w:t>
      </w:r>
      <w:r w:rsidRPr="0089457B">
        <w:rPr>
          <w:lang w:val="fr-FR"/>
        </w:rPr>
        <w:t xml:space="preserve"> du jour qui avait été établi par le secrétariat, tel que modifié par le document informel INF.1/Rev.1 pour tenir compte des documents informels INF.1 à INF.</w:t>
      </w:r>
      <w:r w:rsidRPr="0089457B">
        <w:rPr>
          <w:lang w:val="fr-CH"/>
        </w:rPr>
        <w:t xml:space="preserve"> </w:t>
      </w:r>
      <w:r w:rsidR="001078CB">
        <w:rPr>
          <w:lang w:val="fr-FR"/>
        </w:rPr>
        <w:t>3</w:t>
      </w:r>
      <w:r w:rsidR="001078CB">
        <w:rPr>
          <w:lang w:val="fr-CH"/>
        </w:rPr>
        <w:t>1</w:t>
      </w:r>
      <w:r w:rsidR="001078CB" w:rsidRPr="0089457B">
        <w:rPr>
          <w:lang w:val="fr-FR"/>
        </w:rPr>
        <w:t>.</w:t>
      </w:r>
    </w:p>
    <w:p w:rsidR="0089457B" w:rsidRPr="0089457B" w:rsidRDefault="0089457B" w:rsidP="00C9406B">
      <w:pPr>
        <w:pStyle w:val="HChG"/>
        <w:rPr>
          <w:lang w:val="fr-FR"/>
        </w:rPr>
      </w:pPr>
      <w:r w:rsidRPr="0089457B">
        <w:rPr>
          <w:lang w:val="fr-FR"/>
        </w:rPr>
        <w:tab/>
      </w:r>
      <w:bookmarkStart w:id="9" w:name="_Toc442370949"/>
      <w:r w:rsidRPr="0089457B">
        <w:rPr>
          <w:lang w:val="fr-FR"/>
        </w:rPr>
        <w:t xml:space="preserve">III. </w:t>
      </w:r>
      <w:r w:rsidRPr="0089457B">
        <w:rPr>
          <w:lang w:val="fr-FR"/>
        </w:rPr>
        <w:tab/>
        <w:t>Élection du Bureau pour 2016 (point 2 de l'ordre du jour)</w:t>
      </w:r>
      <w:bookmarkEnd w:id="9"/>
    </w:p>
    <w:p w:rsidR="0089457B" w:rsidRPr="0089457B" w:rsidRDefault="0089457B" w:rsidP="0089457B">
      <w:pPr>
        <w:spacing w:after="120"/>
        <w:ind w:left="1134" w:right="1134"/>
        <w:jc w:val="both"/>
        <w:rPr>
          <w:lang w:val="fr-FR"/>
        </w:rPr>
      </w:pPr>
      <w:r w:rsidRPr="0089457B">
        <w:rPr>
          <w:lang w:val="fr-FR"/>
        </w:rPr>
        <w:t>3.</w:t>
      </w:r>
      <w:r w:rsidRPr="0089457B">
        <w:rPr>
          <w:lang w:val="fr-FR"/>
        </w:rPr>
        <w:tab/>
        <w:t xml:space="preserve">Sur proposition du représentant des Pays-Bas, M. H. Rein (Allemagne) et M. B. </w:t>
      </w:r>
      <w:proofErr w:type="spellStart"/>
      <w:r w:rsidRPr="0089457B">
        <w:rPr>
          <w:lang w:val="fr-FR"/>
        </w:rPr>
        <w:t>Birklhüber</w:t>
      </w:r>
      <w:proofErr w:type="spellEnd"/>
      <w:r w:rsidRPr="0089457B">
        <w:rPr>
          <w:lang w:val="fr-FR"/>
        </w:rPr>
        <w:t xml:space="preserve"> (Autriche) ont été élus respectivement Président et Vice-Président pour 2016.</w:t>
      </w:r>
    </w:p>
    <w:p w:rsidR="0089457B" w:rsidRPr="0089457B" w:rsidRDefault="0089457B" w:rsidP="00C9406B">
      <w:pPr>
        <w:pStyle w:val="HChG"/>
        <w:rPr>
          <w:lang w:val="fr-FR"/>
        </w:rPr>
      </w:pPr>
      <w:r w:rsidRPr="0089457B">
        <w:rPr>
          <w:lang w:val="fr-FR"/>
        </w:rPr>
        <w:tab/>
      </w:r>
      <w:bookmarkStart w:id="10" w:name="_Toc442370950"/>
      <w:r w:rsidRPr="0089457B">
        <w:rPr>
          <w:lang w:val="fr-FR"/>
        </w:rPr>
        <w:t>IV.</w:t>
      </w:r>
      <w:r w:rsidRPr="0089457B">
        <w:rPr>
          <w:lang w:val="fr-FR"/>
        </w:rPr>
        <w:tab/>
        <w:t>Questions découlant des travaux d'organes des Nations Unies et d'autres organisations (point 3 de l'ordre du jour)</w:t>
      </w:r>
      <w:bookmarkEnd w:id="10"/>
      <w:r w:rsidRPr="0089457B">
        <w:rPr>
          <w:lang w:val="fr-FR"/>
        </w:rPr>
        <w:t xml:space="preserve"> </w:t>
      </w:r>
    </w:p>
    <w:p w:rsidR="0089457B" w:rsidRPr="0089457B" w:rsidRDefault="0089457B" w:rsidP="0089457B">
      <w:pPr>
        <w:spacing w:after="120"/>
        <w:ind w:left="1134" w:right="1134"/>
        <w:jc w:val="both"/>
        <w:rPr>
          <w:lang w:val="fr-FR"/>
        </w:rPr>
      </w:pPr>
      <w:r w:rsidRPr="0089457B">
        <w:rPr>
          <w:lang w:val="fr-FR"/>
        </w:rPr>
        <w:t>4.</w:t>
      </w:r>
      <w:r w:rsidRPr="0089457B">
        <w:rPr>
          <w:lang w:val="fr-FR"/>
        </w:rPr>
        <w:tab/>
        <w:t>Un membre du secrétariat a remercié les participants au Comité de sécurité qui ont bien voulu répondre au questionnaire relatif à l'évaluation des incidences mondiales et régionales des Règlements de la CEE-ONU et des Recommandations de l'ONU relatifs au transport des marchandises dangereuses. Le rapport d'évaluation sera mis à disposition lorsqu'il sera finalisé.</w:t>
      </w:r>
    </w:p>
    <w:p w:rsidR="0089457B" w:rsidRPr="0089457B" w:rsidRDefault="0089457B" w:rsidP="0089457B">
      <w:pPr>
        <w:spacing w:after="120"/>
        <w:ind w:left="1134" w:right="1134"/>
        <w:jc w:val="both"/>
        <w:rPr>
          <w:lang w:val="fr-FR"/>
        </w:rPr>
      </w:pPr>
      <w:r w:rsidRPr="0089457B">
        <w:rPr>
          <w:lang w:val="fr-FR"/>
        </w:rPr>
        <w:t>5.</w:t>
      </w:r>
      <w:r w:rsidRPr="0089457B">
        <w:rPr>
          <w:lang w:val="fr-FR"/>
        </w:rPr>
        <w:tab/>
        <w:t>Le Comité de sécurité a également été informé que l'Assemblée générale de l'ONU avait décidé d'enlever un poste de secrétaire des effectifs attribués à la Division des transports pour l'exercice budgétaire 2016-2017. Cette réduction d'effectifs devrait affecter le programme du Comité des transports intérieurs et, suivant la façon dont elle serait opérée en définitive, éventuellement celui des organes traitant du transport de marchandises dangereuses. Ceci devrait faire l'objet de discussions au cours de la prochaine session du Comité des transports intérieurs (23-26 février 2016).</w:t>
      </w:r>
    </w:p>
    <w:p w:rsidR="0089457B" w:rsidRPr="0089457B" w:rsidRDefault="0089457B" w:rsidP="0089457B">
      <w:pPr>
        <w:spacing w:after="120"/>
        <w:ind w:left="1134" w:right="1134"/>
        <w:jc w:val="both"/>
        <w:rPr>
          <w:lang w:val="fr-CH"/>
        </w:rPr>
      </w:pPr>
      <w:r w:rsidRPr="0089457B">
        <w:rPr>
          <w:lang w:val="fr-FR"/>
        </w:rPr>
        <w:t>6.</w:t>
      </w:r>
      <w:r w:rsidRPr="0089457B">
        <w:rPr>
          <w:lang w:val="fr-FR"/>
        </w:rPr>
        <w:tab/>
        <w:t xml:space="preserve">Le Président a dit que, compte tenu des ajustements nécessaires et des questions d'interprétation à traiter dans cette période de mise en œuvre d'un accord ADN toujours </w:t>
      </w:r>
      <w:r w:rsidRPr="0089457B">
        <w:rPr>
          <w:lang w:val="fr-FR"/>
        </w:rPr>
        <w:lastRenderedPageBreak/>
        <w:t>relativement récent, la période 2016-2017 resterait très chargée et il ne fallait pas s'attendre à une baisse d'activités avant 2019.</w:t>
      </w:r>
    </w:p>
    <w:p w:rsidR="0089457B" w:rsidRPr="0089457B" w:rsidRDefault="0089457B" w:rsidP="00C9406B">
      <w:pPr>
        <w:pStyle w:val="HChG"/>
        <w:rPr>
          <w:lang w:val="fr-FR"/>
        </w:rPr>
      </w:pPr>
      <w:r w:rsidRPr="0089457B">
        <w:rPr>
          <w:lang w:val="fr-FR"/>
        </w:rPr>
        <w:tab/>
      </w:r>
      <w:bookmarkStart w:id="11" w:name="_Toc442370951"/>
      <w:r w:rsidRPr="0089457B">
        <w:rPr>
          <w:lang w:val="fr-FR"/>
        </w:rPr>
        <w:t>V.</w:t>
      </w:r>
      <w:r w:rsidRPr="0089457B">
        <w:rPr>
          <w:lang w:val="fr-FR"/>
        </w:rPr>
        <w:tab/>
        <w:t>Mise en œuvre de l'Accord européen relatif au transport international des marchandises dangereuses par voies de navigation intérieures (ADN) (point 4 de l’ordre du jour)</w:t>
      </w:r>
      <w:bookmarkEnd w:id="11"/>
    </w:p>
    <w:p w:rsidR="0089457B" w:rsidRPr="0089457B" w:rsidRDefault="0089457B" w:rsidP="00C9406B">
      <w:pPr>
        <w:pStyle w:val="H1G"/>
        <w:rPr>
          <w:lang w:val="fr-FR"/>
        </w:rPr>
      </w:pPr>
      <w:r w:rsidRPr="0089457B">
        <w:rPr>
          <w:lang w:val="fr-FR"/>
        </w:rPr>
        <w:tab/>
      </w:r>
      <w:bookmarkStart w:id="12" w:name="_Toc442370952"/>
      <w:r w:rsidRPr="0089457B">
        <w:rPr>
          <w:lang w:val="fr-FR"/>
        </w:rPr>
        <w:t>A.</w:t>
      </w:r>
      <w:r w:rsidRPr="0089457B">
        <w:rPr>
          <w:lang w:val="fr-FR"/>
        </w:rPr>
        <w:tab/>
        <w:t>Statut de l'ADN</w:t>
      </w:r>
      <w:bookmarkEnd w:id="12"/>
    </w:p>
    <w:p w:rsidR="0089457B" w:rsidRDefault="0089457B" w:rsidP="0089457B">
      <w:pPr>
        <w:spacing w:before="120" w:after="120"/>
        <w:ind w:left="1134" w:right="1134"/>
        <w:jc w:val="both"/>
        <w:rPr>
          <w:lang w:val="fr-FR"/>
        </w:rPr>
      </w:pPr>
      <w:r w:rsidRPr="0089457B">
        <w:rPr>
          <w:lang w:val="fr-FR"/>
        </w:rPr>
        <w:t>7.</w:t>
      </w:r>
      <w:r w:rsidRPr="0089457B">
        <w:rPr>
          <w:lang w:val="fr-FR"/>
        </w:rPr>
        <w:tab/>
        <w:t xml:space="preserve">Le Comité de sécurité a noté que l'Accord ne comptait pas de nouvelles Parties contractantes donc le nombre restait élevé à 18. </w:t>
      </w:r>
    </w:p>
    <w:p w:rsidR="00961821" w:rsidRDefault="00961821" w:rsidP="00C9406B">
      <w:pPr>
        <w:pStyle w:val="H1G"/>
        <w:rPr>
          <w:lang w:val="fr-CH"/>
        </w:rPr>
      </w:pPr>
      <w:r>
        <w:rPr>
          <w:lang w:val="fr-CH"/>
        </w:rPr>
        <w:tab/>
      </w:r>
      <w:bookmarkStart w:id="13" w:name="_Toc442370727"/>
      <w:bookmarkStart w:id="14" w:name="_Toc442370953"/>
      <w:r>
        <w:rPr>
          <w:lang w:val="fr-CH"/>
        </w:rPr>
        <w:t>B.</w:t>
      </w:r>
      <w:r>
        <w:rPr>
          <w:lang w:val="fr-CH"/>
        </w:rPr>
        <w:tab/>
        <w:t xml:space="preserve">Autorisations spéciales, dérogations et </w:t>
      </w:r>
      <w:proofErr w:type="spellStart"/>
      <w:r w:rsidRPr="00C9406B">
        <w:t>équivalences</w:t>
      </w:r>
      <w:bookmarkEnd w:id="13"/>
      <w:bookmarkEnd w:id="14"/>
      <w:proofErr w:type="spellEnd"/>
    </w:p>
    <w:p w:rsidR="00961821" w:rsidRPr="00421857" w:rsidRDefault="00961821" w:rsidP="00961821">
      <w:pPr>
        <w:pStyle w:val="H23G"/>
      </w:pPr>
      <w:r>
        <w:tab/>
      </w:r>
      <w:bookmarkStart w:id="15" w:name="_Toc442370728"/>
      <w:bookmarkStart w:id="16" w:name="_Toc442370954"/>
      <w:r>
        <w:t>1.</w:t>
      </w:r>
      <w:r>
        <w:tab/>
      </w:r>
      <w:r w:rsidRPr="00421857">
        <w:rPr>
          <w:lang w:val="fr-CH"/>
        </w:rPr>
        <w:t>Autorisations spéciales</w:t>
      </w:r>
      <w:r>
        <w:t xml:space="preserve"> pour les Nos. ONU 2187 </w:t>
      </w:r>
      <w:proofErr w:type="gramStart"/>
      <w:r>
        <w:t>et</w:t>
      </w:r>
      <w:proofErr w:type="gramEnd"/>
      <w:r>
        <w:t xml:space="preserve"> 3295</w:t>
      </w:r>
      <w:bookmarkEnd w:id="15"/>
      <w:bookmarkEnd w:id="16"/>
    </w:p>
    <w:p w:rsidR="00961821" w:rsidRDefault="00961821" w:rsidP="00961821">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INF.2 (Pays-Bas)</w:t>
      </w:r>
    </w:p>
    <w:p w:rsidR="00961821" w:rsidRDefault="00961821" w:rsidP="00961821">
      <w:pPr>
        <w:pStyle w:val="SingleTxtG"/>
        <w:rPr>
          <w:lang w:val="fr-CH"/>
        </w:rPr>
      </w:pPr>
      <w:r>
        <w:rPr>
          <w:lang w:val="fr-CH"/>
        </w:rPr>
        <w:t>8.</w:t>
      </w:r>
      <w:r>
        <w:rPr>
          <w:lang w:val="fr-CH"/>
        </w:rPr>
        <w:tab/>
        <w:t xml:space="preserve">Le Comité de sécurité a noté que les deux autorisations spéciales accordées aux sociétés </w:t>
      </w:r>
      <w:proofErr w:type="spellStart"/>
      <w:r>
        <w:rPr>
          <w:lang w:val="fr-CH"/>
        </w:rPr>
        <w:t>Chemgas</w:t>
      </w:r>
      <w:proofErr w:type="spellEnd"/>
      <w:r>
        <w:rPr>
          <w:lang w:val="fr-CH"/>
        </w:rPr>
        <w:t xml:space="preserve"> shipping et Shell </w:t>
      </w:r>
      <w:proofErr w:type="spellStart"/>
      <w:r>
        <w:rPr>
          <w:lang w:val="fr-CH"/>
        </w:rPr>
        <w:t>Chemicals</w:t>
      </w:r>
      <w:proofErr w:type="spellEnd"/>
      <w:r>
        <w:rPr>
          <w:lang w:val="fr-CH"/>
        </w:rPr>
        <w:t xml:space="preserve"> Europe B.V. pour le transport en bateaux-citernes de ces numéros ONU n'étaient plus nécessaires puisque les conditions de transport étaient désormais couvertes par le tableau C. Elles peuvent donc être enlevées du site de la CEE-ONU.</w:t>
      </w:r>
    </w:p>
    <w:p w:rsidR="00961821" w:rsidRDefault="00961821" w:rsidP="00961821">
      <w:pPr>
        <w:pStyle w:val="H23G"/>
        <w:rPr>
          <w:lang w:val="fr-CH"/>
        </w:rPr>
      </w:pPr>
      <w:r>
        <w:rPr>
          <w:lang w:val="fr-CH"/>
        </w:rPr>
        <w:tab/>
      </w:r>
      <w:bookmarkStart w:id="17" w:name="_Toc442370729"/>
      <w:bookmarkStart w:id="18" w:name="_Toc442370955"/>
      <w:r>
        <w:rPr>
          <w:lang w:val="fr-CH"/>
        </w:rPr>
        <w:t>2.</w:t>
      </w:r>
      <w:r>
        <w:rPr>
          <w:lang w:val="fr-CH"/>
        </w:rPr>
        <w:tab/>
        <w:t xml:space="preserve">Dérogation temporaire relative à l'utilisation à bord du bateau-citerne </w:t>
      </w:r>
      <w:proofErr w:type="spellStart"/>
      <w:r>
        <w:rPr>
          <w:lang w:val="fr-CH"/>
        </w:rPr>
        <w:t>Chemgas</w:t>
      </w:r>
      <w:proofErr w:type="spellEnd"/>
      <w:r>
        <w:rPr>
          <w:lang w:val="fr-CH"/>
        </w:rPr>
        <w:t xml:space="preserve"> 851 ("Sirocco") d'une installation d'extinction d'incendie avec agent extincteur formant un aérosol sec</w:t>
      </w:r>
      <w:bookmarkEnd w:id="17"/>
      <w:bookmarkEnd w:id="18"/>
    </w:p>
    <w:p w:rsidR="00961821" w:rsidRDefault="00961821" w:rsidP="00961821">
      <w:pPr>
        <w:pStyle w:val="SingleTxtG"/>
        <w:rPr>
          <w:lang w:val="fr-CH"/>
        </w:rPr>
      </w:pPr>
      <w:r w:rsidRPr="00C87A55">
        <w:rPr>
          <w:i/>
          <w:lang w:val="fr-CH"/>
        </w:rPr>
        <w:t>Document informel</w:t>
      </w:r>
      <w:r w:rsidRPr="00C87A55">
        <w:rPr>
          <w:lang w:val="fr-CH"/>
        </w:rPr>
        <w:t xml:space="preserve">: </w:t>
      </w:r>
      <w:r w:rsidRPr="00C87A55">
        <w:rPr>
          <w:lang w:val="fr-CH"/>
        </w:rPr>
        <w:tab/>
      </w:r>
      <w:r w:rsidRPr="00C87A55">
        <w:rPr>
          <w:lang w:val="fr-CH"/>
        </w:rPr>
        <w:tab/>
        <w:t>INF.</w:t>
      </w:r>
      <w:r>
        <w:rPr>
          <w:lang w:val="fr-CH"/>
        </w:rPr>
        <w:t>3</w:t>
      </w:r>
      <w:r w:rsidRPr="00C87A55">
        <w:rPr>
          <w:lang w:val="fr-CH"/>
        </w:rPr>
        <w:t xml:space="preserve"> (Pays-Bas)</w:t>
      </w:r>
    </w:p>
    <w:p w:rsidR="00961821" w:rsidRDefault="00961821" w:rsidP="00961821">
      <w:pPr>
        <w:spacing w:before="120" w:after="120"/>
        <w:ind w:left="1134" w:right="1134"/>
        <w:jc w:val="both"/>
        <w:rPr>
          <w:lang w:val="fr-CH"/>
        </w:rPr>
      </w:pPr>
      <w:r>
        <w:rPr>
          <w:lang w:val="fr-CH"/>
        </w:rPr>
        <w:t>9.</w:t>
      </w:r>
      <w:r>
        <w:rPr>
          <w:lang w:val="fr-CH"/>
        </w:rPr>
        <w:tab/>
        <w:t xml:space="preserve">Le Comité de sécurité a recommandé au Comité d'administration d'adopter une décision de dérogation pour le bateau </w:t>
      </w:r>
      <w:proofErr w:type="spellStart"/>
      <w:r>
        <w:rPr>
          <w:lang w:val="fr-CH"/>
        </w:rPr>
        <w:t>Chemgas</w:t>
      </w:r>
      <w:proofErr w:type="spellEnd"/>
      <w:r>
        <w:rPr>
          <w:lang w:val="fr-CH"/>
        </w:rPr>
        <w:t xml:space="preserve"> 851 ("Sirocco") telle que présentée en annexe I du document informel INF.3, sous réserve d'une vérification du numéro de bateau.</w:t>
      </w:r>
    </w:p>
    <w:p w:rsidR="00435699" w:rsidRDefault="00435699" w:rsidP="00435699">
      <w:pPr>
        <w:pStyle w:val="H1G"/>
        <w:rPr>
          <w:lang w:val="fr-FR"/>
        </w:rPr>
      </w:pPr>
      <w:r>
        <w:rPr>
          <w:lang w:val="fr-FR"/>
        </w:rPr>
        <w:tab/>
      </w:r>
      <w:bookmarkStart w:id="19" w:name="_Toc442370730"/>
      <w:bookmarkStart w:id="20" w:name="_Toc442370956"/>
      <w:r>
        <w:rPr>
          <w:lang w:val="fr-FR"/>
        </w:rPr>
        <w:t>C.</w:t>
      </w:r>
      <w:r>
        <w:rPr>
          <w:lang w:val="fr-FR"/>
        </w:rPr>
        <w:tab/>
        <w:t>Interprétation du Règlement annexé à l'ADN</w:t>
      </w:r>
      <w:bookmarkEnd w:id="19"/>
      <w:bookmarkEnd w:id="20"/>
    </w:p>
    <w:p w:rsidR="00435699" w:rsidRPr="00435699" w:rsidRDefault="00435699" w:rsidP="00435699">
      <w:pPr>
        <w:pStyle w:val="SingleTxtG"/>
        <w:rPr>
          <w:lang w:val="fr-FR"/>
        </w:rPr>
      </w:pPr>
      <w:r>
        <w:rPr>
          <w:lang w:val="fr-FR"/>
        </w:rPr>
        <w:t>10.</w:t>
      </w:r>
      <w:r>
        <w:rPr>
          <w:lang w:val="fr-FR"/>
        </w:rPr>
        <w:tab/>
        <w:t>Comme aucun document n'avait été soumis au titre de ce sous-point de l'ordre du jour, il n'a pas été discuté.</w:t>
      </w:r>
    </w:p>
    <w:p w:rsidR="00FD5E45" w:rsidRDefault="00FD5E45" w:rsidP="00FD5E45">
      <w:pPr>
        <w:pStyle w:val="H1G"/>
        <w:rPr>
          <w:lang w:val="fr-CH"/>
        </w:rPr>
      </w:pPr>
      <w:r>
        <w:rPr>
          <w:lang w:val="fr-CH"/>
        </w:rPr>
        <w:tab/>
      </w:r>
      <w:bookmarkStart w:id="21" w:name="_Toc442370731"/>
      <w:bookmarkStart w:id="22" w:name="_Toc442370957"/>
      <w:r>
        <w:rPr>
          <w:lang w:val="fr-CH"/>
        </w:rPr>
        <w:t>D.</w:t>
      </w:r>
      <w:r>
        <w:rPr>
          <w:lang w:val="fr-CH"/>
        </w:rPr>
        <w:tab/>
        <w:t>Formation des experts</w:t>
      </w:r>
      <w:bookmarkEnd w:id="21"/>
      <w:bookmarkEnd w:id="22"/>
    </w:p>
    <w:p w:rsidR="00FD5E45" w:rsidRDefault="00FD5E45" w:rsidP="00FD5E45">
      <w:pPr>
        <w:pStyle w:val="H23G"/>
        <w:rPr>
          <w:lang w:val="fr-CH"/>
        </w:rPr>
      </w:pPr>
      <w:r>
        <w:rPr>
          <w:lang w:val="fr-CH"/>
        </w:rPr>
        <w:tab/>
      </w:r>
      <w:bookmarkStart w:id="23" w:name="_Toc442370732"/>
      <w:bookmarkStart w:id="24" w:name="_Toc442370958"/>
      <w:r>
        <w:rPr>
          <w:lang w:val="fr-CH"/>
        </w:rPr>
        <w:t>1.</w:t>
      </w:r>
      <w:r>
        <w:rPr>
          <w:lang w:val="fr-CH"/>
        </w:rPr>
        <w:tab/>
        <w:t>Agrément des cours de formation</w:t>
      </w:r>
      <w:bookmarkEnd w:id="23"/>
      <w:bookmarkEnd w:id="24"/>
    </w:p>
    <w:p w:rsidR="00FD5E45" w:rsidRDefault="00FD5E45" w:rsidP="00FD5E45">
      <w:pPr>
        <w:pStyle w:val="SingleTxtG"/>
        <w:rPr>
          <w:lang w:val="fr-CH"/>
        </w:rPr>
      </w:pPr>
      <w:r w:rsidRPr="00F61C6C">
        <w:rPr>
          <w:i/>
          <w:lang w:val="fr-CH"/>
        </w:rPr>
        <w:t>Document</w:t>
      </w:r>
      <w:r w:rsidRPr="00F61C6C">
        <w:rPr>
          <w:lang w:val="fr-CH"/>
        </w:rPr>
        <w:t xml:space="preserve">: </w:t>
      </w:r>
      <w:r w:rsidRPr="00F61C6C">
        <w:rPr>
          <w:lang w:val="fr-CH"/>
        </w:rPr>
        <w:tab/>
      </w:r>
      <w:r w:rsidRPr="00F61C6C">
        <w:rPr>
          <w:lang w:val="fr-CH"/>
        </w:rPr>
        <w:tab/>
      </w:r>
      <w:r w:rsidRPr="00F61C6C">
        <w:rPr>
          <w:lang w:val="fr-CH"/>
        </w:rPr>
        <w:tab/>
        <w:t>ECE/TRANS/WP.15/AC.2/2016/</w:t>
      </w:r>
      <w:r>
        <w:rPr>
          <w:lang w:val="fr-CH"/>
        </w:rPr>
        <w:t>19</w:t>
      </w:r>
      <w:r w:rsidRPr="00F61C6C">
        <w:rPr>
          <w:lang w:val="fr-CH"/>
        </w:rPr>
        <w:t xml:space="preserve"> (</w:t>
      </w:r>
      <w:r>
        <w:rPr>
          <w:lang w:val="fr-CH"/>
        </w:rPr>
        <w:t>Allemagne</w:t>
      </w:r>
      <w:r w:rsidRPr="00F61C6C">
        <w:rPr>
          <w:lang w:val="fr-CH"/>
        </w:rPr>
        <w:t>)</w:t>
      </w:r>
    </w:p>
    <w:p w:rsidR="00FD5E45" w:rsidRDefault="009672F2" w:rsidP="00FD5E45">
      <w:pPr>
        <w:pStyle w:val="SingleTxtG"/>
        <w:rPr>
          <w:lang w:val="fr-CH"/>
        </w:rPr>
      </w:pPr>
      <w:r>
        <w:rPr>
          <w:lang w:val="fr-CH"/>
        </w:rPr>
        <w:t>11</w:t>
      </w:r>
      <w:r w:rsidR="00FD5E45">
        <w:rPr>
          <w:lang w:val="fr-CH"/>
        </w:rPr>
        <w:t>.</w:t>
      </w:r>
      <w:r w:rsidR="00FD5E45">
        <w:rPr>
          <w:lang w:val="fr-CH"/>
        </w:rPr>
        <w:tab/>
        <w:t>Le Comité de sécurité a noté que les cours de formation agréés en Allemagne sont publiés à l'adresse internet indiquée.</w:t>
      </w:r>
    </w:p>
    <w:p w:rsidR="00FD5E45" w:rsidRDefault="00FD5E45" w:rsidP="004D15F9">
      <w:pPr>
        <w:pStyle w:val="H23G"/>
        <w:rPr>
          <w:lang w:val="fr-CH"/>
        </w:rPr>
      </w:pPr>
      <w:r>
        <w:rPr>
          <w:lang w:val="fr-CH"/>
        </w:rPr>
        <w:lastRenderedPageBreak/>
        <w:tab/>
      </w:r>
      <w:bookmarkStart w:id="25" w:name="_Toc442370733"/>
      <w:bookmarkStart w:id="26" w:name="_Toc442370959"/>
      <w:r>
        <w:rPr>
          <w:lang w:val="fr-CH"/>
        </w:rPr>
        <w:t>2.</w:t>
      </w:r>
      <w:r>
        <w:rPr>
          <w:lang w:val="fr-CH"/>
        </w:rPr>
        <w:tab/>
        <w:t>Modifications à apporter à la directive sur l'utilisation du catalogue de questions de l'examen d'experts ADN établie par le Comité d'administration.</w:t>
      </w:r>
      <w:bookmarkEnd w:id="25"/>
      <w:bookmarkEnd w:id="26"/>
    </w:p>
    <w:p w:rsidR="00FD5E45" w:rsidRDefault="00FD5E45" w:rsidP="004D15F9">
      <w:pPr>
        <w:pStyle w:val="SingleTxtG"/>
        <w:keepNext/>
        <w:keepLines/>
        <w:rPr>
          <w:lang w:val="fr-CH"/>
        </w:rPr>
      </w:pPr>
      <w:r w:rsidRPr="00F61C6C">
        <w:rPr>
          <w:i/>
          <w:lang w:val="fr-CH"/>
        </w:rPr>
        <w:t>Document</w:t>
      </w:r>
      <w:r w:rsidRPr="00F61C6C">
        <w:rPr>
          <w:lang w:val="fr-CH"/>
        </w:rPr>
        <w:t xml:space="preserve">: </w:t>
      </w:r>
      <w:r w:rsidRPr="00F61C6C">
        <w:rPr>
          <w:lang w:val="fr-CH"/>
        </w:rPr>
        <w:tab/>
      </w:r>
      <w:r w:rsidRPr="00F61C6C">
        <w:rPr>
          <w:lang w:val="fr-CH"/>
        </w:rPr>
        <w:tab/>
      </w:r>
      <w:r w:rsidRPr="00F61C6C">
        <w:rPr>
          <w:lang w:val="fr-CH"/>
        </w:rPr>
        <w:tab/>
        <w:t>ECE/TRANS/WP.15/AC.2/2016/</w:t>
      </w:r>
      <w:r>
        <w:rPr>
          <w:lang w:val="fr-CH"/>
        </w:rPr>
        <w:t>27</w:t>
      </w:r>
      <w:r w:rsidRPr="00F61C6C">
        <w:rPr>
          <w:lang w:val="fr-CH"/>
        </w:rPr>
        <w:t xml:space="preserve"> (</w:t>
      </w:r>
      <w:r>
        <w:rPr>
          <w:lang w:val="fr-CH"/>
        </w:rPr>
        <w:t>Belgique</w:t>
      </w:r>
      <w:r w:rsidRPr="00F61C6C">
        <w:rPr>
          <w:lang w:val="fr-CH"/>
        </w:rPr>
        <w:t>)</w:t>
      </w:r>
    </w:p>
    <w:p w:rsidR="00FD5E45" w:rsidRDefault="009672F2" w:rsidP="004D15F9">
      <w:pPr>
        <w:pStyle w:val="SingleTxtG"/>
        <w:keepNext/>
        <w:keepLines/>
        <w:rPr>
          <w:lang w:val="fr-CH"/>
        </w:rPr>
      </w:pPr>
      <w:r>
        <w:rPr>
          <w:lang w:val="fr-CH"/>
        </w:rPr>
        <w:t>12</w:t>
      </w:r>
      <w:r w:rsidR="00FD5E45">
        <w:rPr>
          <w:lang w:val="fr-CH"/>
        </w:rPr>
        <w:t>.</w:t>
      </w:r>
      <w:r w:rsidR="00FD5E45">
        <w:rPr>
          <w:lang w:val="fr-CH"/>
        </w:rPr>
        <w:tab/>
        <w:t xml:space="preserve">Les modifications proposées seront examinées par le Groupe </w:t>
      </w:r>
      <w:r w:rsidR="00B76894">
        <w:rPr>
          <w:lang w:val="fr-CH"/>
        </w:rPr>
        <w:t xml:space="preserve">de travail </w:t>
      </w:r>
      <w:r w:rsidR="00FD5E45">
        <w:rPr>
          <w:lang w:val="fr-CH"/>
        </w:rPr>
        <w:t>informel sur la formation des experts à Strasbourg les 14 et 15 mars 2016.</w:t>
      </w:r>
    </w:p>
    <w:p w:rsidR="00FD5E45" w:rsidRDefault="00FD5E45" w:rsidP="00FD5E45">
      <w:pPr>
        <w:pStyle w:val="H23G"/>
        <w:rPr>
          <w:lang w:val="fr-CH"/>
        </w:rPr>
      </w:pPr>
      <w:r>
        <w:rPr>
          <w:lang w:val="fr-CH"/>
        </w:rPr>
        <w:tab/>
      </w:r>
      <w:bookmarkStart w:id="27" w:name="_Toc442370734"/>
      <w:bookmarkStart w:id="28" w:name="_Toc442370960"/>
      <w:r>
        <w:rPr>
          <w:lang w:val="fr-CH"/>
        </w:rPr>
        <w:t>3.</w:t>
      </w:r>
      <w:r>
        <w:rPr>
          <w:lang w:val="fr-CH"/>
        </w:rPr>
        <w:tab/>
        <w:t>Statistiques sur la formation, échantillons de certificats d'experts</w:t>
      </w:r>
      <w:bookmarkEnd w:id="27"/>
      <w:bookmarkEnd w:id="28"/>
    </w:p>
    <w:p w:rsidR="00FD5E45" w:rsidRDefault="00FD5E45" w:rsidP="00FD5E45">
      <w:pPr>
        <w:pStyle w:val="SingleTxtG"/>
        <w:spacing w:after="0"/>
        <w:rPr>
          <w:lang w:val="fr-CH"/>
        </w:rPr>
      </w:pPr>
      <w:r>
        <w:rPr>
          <w:i/>
          <w:lang w:val="fr-CH"/>
        </w:rPr>
        <w:t>Documents informels</w:t>
      </w:r>
      <w:r w:rsidRPr="00F61C6C">
        <w:rPr>
          <w:lang w:val="fr-CH"/>
        </w:rPr>
        <w:t>:</w:t>
      </w:r>
      <w:r>
        <w:rPr>
          <w:lang w:val="fr-CH"/>
        </w:rPr>
        <w:t xml:space="preserve"> </w:t>
      </w:r>
      <w:r>
        <w:rPr>
          <w:lang w:val="fr-CH"/>
        </w:rPr>
        <w:tab/>
        <w:t>INF.21 (Pays-Bas)</w:t>
      </w:r>
    </w:p>
    <w:p w:rsidR="00FD5E45" w:rsidRDefault="00FD5E45" w:rsidP="00FD5E45">
      <w:pPr>
        <w:pStyle w:val="SingleTxtG"/>
        <w:rPr>
          <w:lang w:val="fr-CH"/>
        </w:rPr>
      </w:pPr>
      <w:r>
        <w:rPr>
          <w:lang w:val="fr-CH"/>
        </w:rPr>
        <w:tab/>
      </w:r>
      <w:r>
        <w:rPr>
          <w:lang w:val="fr-CH"/>
        </w:rPr>
        <w:tab/>
      </w:r>
      <w:r>
        <w:rPr>
          <w:lang w:val="fr-CH"/>
        </w:rPr>
        <w:tab/>
      </w:r>
      <w:r>
        <w:rPr>
          <w:lang w:val="fr-CH"/>
        </w:rPr>
        <w:tab/>
        <w:t>INF.29 (Roumanie)</w:t>
      </w:r>
    </w:p>
    <w:p w:rsidR="00FD5E45" w:rsidRDefault="009672F2" w:rsidP="00FD5E45">
      <w:pPr>
        <w:pStyle w:val="SingleTxtG"/>
        <w:rPr>
          <w:lang w:val="fr-CH"/>
        </w:rPr>
      </w:pPr>
      <w:r>
        <w:rPr>
          <w:lang w:val="fr-CH"/>
        </w:rPr>
        <w:t>13</w:t>
      </w:r>
      <w:r w:rsidR="00FD5E45">
        <w:rPr>
          <w:lang w:val="fr-CH"/>
        </w:rPr>
        <w:t>.</w:t>
      </w:r>
      <w:r w:rsidR="00FD5E45">
        <w:rPr>
          <w:lang w:val="fr-CH"/>
        </w:rPr>
        <w:tab/>
        <w:t>Le Comité de sécurité a pris note des statistiques sur le nombre d'experts formés aux Pays-Bas et en Roumanie, ainsi que des spécimens de certificats d'experts délivrés en Roumanie.</w:t>
      </w:r>
    </w:p>
    <w:p w:rsidR="00FD5E45" w:rsidRDefault="00FD5E45" w:rsidP="00FD5E45">
      <w:pPr>
        <w:pStyle w:val="H1G"/>
        <w:rPr>
          <w:lang w:val="fr-CH"/>
        </w:rPr>
      </w:pPr>
      <w:r>
        <w:rPr>
          <w:lang w:val="fr-CH"/>
        </w:rPr>
        <w:tab/>
      </w:r>
      <w:bookmarkStart w:id="29" w:name="_Toc442370735"/>
      <w:bookmarkStart w:id="30" w:name="_Toc442370961"/>
      <w:r>
        <w:rPr>
          <w:lang w:val="fr-CH"/>
        </w:rPr>
        <w:t>E.</w:t>
      </w:r>
      <w:r>
        <w:rPr>
          <w:lang w:val="fr-CH"/>
        </w:rPr>
        <w:tab/>
        <w:t>Questions relatives aux sociétés de classification</w:t>
      </w:r>
      <w:bookmarkEnd w:id="29"/>
      <w:bookmarkEnd w:id="30"/>
    </w:p>
    <w:p w:rsidR="00FD5E45" w:rsidRDefault="00FD5E45" w:rsidP="00FD5E45">
      <w:pPr>
        <w:pStyle w:val="H23G"/>
        <w:rPr>
          <w:lang w:val="fr-CH"/>
        </w:rPr>
      </w:pPr>
      <w:r>
        <w:rPr>
          <w:lang w:val="fr-CH"/>
        </w:rPr>
        <w:tab/>
      </w:r>
      <w:bookmarkStart w:id="31" w:name="_Toc442370736"/>
      <w:bookmarkStart w:id="32" w:name="_Toc442370962"/>
      <w:r>
        <w:rPr>
          <w:lang w:val="fr-CH"/>
        </w:rPr>
        <w:t>1.</w:t>
      </w:r>
      <w:r>
        <w:rPr>
          <w:lang w:val="fr-CH"/>
        </w:rPr>
        <w:tab/>
        <w:t>Systèmes de management de qualité</w:t>
      </w:r>
      <w:bookmarkEnd w:id="31"/>
      <w:bookmarkEnd w:id="32"/>
    </w:p>
    <w:p w:rsidR="00FD5E45" w:rsidRDefault="00FD5E45" w:rsidP="00FD5E45">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INF.7 (Allemagne)</w:t>
      </w:r>
    </w:p>
    <w:p w:rsidR="00FD5E45" w:rsidRDefault="009672F2" w:rsidP="00FD5E45">
      <w:pPr>
        <w:pStyle w:val="SingleTxtG"/>
        <w:rPr>
          <w:lang w:val="fr-CH"/>
        </w:rPr>
      </w:pPr>
      <w:r>
        <w:rPr>
          <w:lang w:val="fr-CH"/>
        </w:rPr>
        <w:t>14</w:t>
      </w:r>
      <w:r w:rsidR="00FD5E45">
        <w:rPr>
          <w:lang w:val="fr-CH"/>
        </w:rPr>
        <w:t>.</w:t>
      </w:r>
      <w:r w:rsidR="00FD5E45">
        <w:rPr>
          <w:lang w:val="fr-CH"/>
        </w:rPr>
        <w:tab/>
        <w:t>La proposition de modifier le 1.15.3.8 et d'ajouter en conséquence une disposition transitoire 1.6.9.1 pour tenir compte de la nouvelle norme EN ISO 9001:2015 a été adoptée (voir annexe…).</w:t>
      </w:r>
    </w:p>
    <w:p w:rsidR="00FD5E45" w:rsidRDefault="00FD5E45" w:rsidP="00FD5E45">
      <w:pPr>
        <w:pStyle w:val="H23G"/>
        <w:rPr>
          <w:lang w:val="fr-CH"/>
        </w:rPr>
      </w:pPr>
      <w:r>
        <w:rPr>
          <w:lang w:val="fr-CH"/>
        </w:rPr>
        <w:tab/>
      </w:r>
      <w:bookmarkStart w:id="33" w:name="_Toc442370737"/>
      <w:bookmarkStart w:id="34" w:name="_Toc442370963"/>
      <w:r>
        <w:rPr>
          <w:lang w:val="fr-CH"/>
        </w:rPr>
        <w:t>2.</w:t>
      </w:r>
      <w:r>
        <w:rPr>
          <w:lang w:val="fr-CH"/>
        </w:rPr>
        <w:tab/>
        <w:t>Libellé du 1.15.3.8 en relation avec la terminologie de la norme ISO/IEC 17020:2012</w:t>
      </w:r>
      <w:bookmarkEnd w:id="33"/>
      <w:bookmarkEnd w:id="34"/>
    </w:p>
    <w:p w:rsidR="00FD5E45" w:rsidRDefault="00FD5E45" w:rsidP="00FD5E45">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INF.20 (Sociétés de classification recommandées ADN)</w:t>
      </w:r>
    </w:p>
    <w:p w:rsidR="00FD5E45" w:rsidRDefault="009672F2" w:rsidP="00FD5E45">
      <w:pPr>
        <w:pStyle w:val="SingleTxtG"/>
        <w:rPr>
          <w:lang w:val="fr-CH"/>
        </w:rPr>
      </w:pPr>
      <w:r>
        <w:rPr>
          <w:lang w:val="fr-CH"/>
        </w:rPr>
        <w:t>15</w:t>
      </w:r>
      <w:r w:rsidR="00FD5E45">
        <w:rPr>
          <w:lang w:val="fr-CH"/>
        </w:rPr>
        <w:t>.</w:t>
      </w:r>
      <w:r w:rsidR="00FD5E45">
        <w:rPr>
          <w:lang w:val="fr-CH"/>
        </w:rPr>
        <w:tab/>
        <w:t>Plusieurs délégations ont appuyé l'idée de revoir le libellé du 1.15.3.8 et le Comité de sécurité a noté que les Sociétés de classification recommandées ADN soumettraient une proposition à la prochaine session.</w:t>
      </w:r>
    </w:p>
    <w:p w:rsidR="00FD5E45" w:rsidRDefault="00FD5E45" w:rsidP="00FD5E45">
      <w:pPr>
        <w:pStyle w:val="H23G"/>
        <w:rPr>
          <w:lang w:val="fr-CH"/>
        </w:rPr>
      </w:pPr>
      <w:r>
        <w:rPr>
          <w:lang w:val="fr-CH"/>
        </w:rPr>
        <w:tab/>
      </w:r>
      <w:bookmarkStart w:id="35" w:name="_Toc442370738"/>
      <w:bookmarkStart w:id="36" w:name="_Toc442370964"/>
      <w:r>
        <w:rPr>
          <w:lang w:val="fr-CH"/>
        </w:rPr>
        <w:t>3.</w:t>
      </w:r>
      <w:r>
        <w:rPr>
          <w:lang w:val="fr-CH"/>
        </w:rPr>
        <w:tab/>
        <w:t>Conformité avec la norme ISO/IEC 17020:2012</w:t>
      </w:r>
      <w:bookmarkEnd w:id="35"/>
      <w:bookmarkEnd w:id="36"/>
    </w:p>
    <w:p w:rsidR="00FD5E45" w:rsidRDefault="00FD5E45" w:rsidP="00FD5E45">
      <w:pPr>
        <w:pStyle w:val="SingleTxtG"/>
        <w:spacing w:after="0"/>
        <w:rPr>
          <w:lang w:val="fr-CH"/>
        </w:rPr>
      </w:pPr>
      <w:r>
        <w:rPr>
          <w:i/>
          <w:lang w:val="fr-CH"/>
        </w:rPr>
        <w:t>Documents informels</w:t>
      </w:r>
      <w:r w:rsidRPr="00F61C6C">
        <w:rPr>
          <w:lang w:val="fr-CH"/>
        </w:rPr>
        <w:t>:</w:t>
      </w:r>
      <w:r>
        <w:rPr>
          <w:lang w:val="fr-CH"/>
        </w:rPr>
        <w:t xml:space="preserve"> </w:t>
      </w:r>
      <w:r>
        <w:rPr>
          <w:lang w:val="fr-CH"/>
        </w:rPr>
        <w:tab/>
        <w:t xml:space="preserve">INF.12 (Lloyd's </w:t>
      </w:r>
      <w:proofErr w:type="spellStart"/>
      <w:r>
        <w:rPr>
          <w:lang w:val="fr-CH"/>
        </w:rPr>
        <w:t>Register</w:t>
      </w:r>
      <w:proofErr w:type="spellEnd"/>
      <w:r>
        <w:rPr>
          <w:lang w:val="fr-CH"/>
        </w:rPr>
        <w:t>)</w:t>
      </w:r>
    </w:p>
    <w:p w:rsidR="00FD5E45" w:rsidRDefault="00FD5E45" w:rsidP="00FD5E45">
      <w:pPr>
        <w:pStyle w:val="SingleTxtG"/>
        <w:spacing w:after="0"/>
        <w:rPr>
          <w:lang w:val="fr-CH"/>
        </w:rPr>
      </w:pPr>
      <w:r>
        <w:rPr>
          <w:lang w:val="fr-CH"/>
        </w:rPr>
        <w:tab/>
      </w:r>
      <w:r>
        <w:rPr>
          <w:lang w:val="fr-CH"/>
        </w:rPr>
        <w:tab/>
      </w:r>
      <w:r>
        <w:rPr>
          <w:lang w:val="fr-CH"/>
        </w:rPr>
        <w:tab/>
      </w:r>
      <w:r>
        <w:rPr>
          <w:lang w:val="fr-CH"/>
        </w:rPr>
        <w:tab/>
        <w:t>INF.22 (Bureau Veritas)</w:t>
      </w:r>
    </w:p>
    <w:p w:rsidR="00FD5E45" w:rsidRDefault="00FD5E45" w:rsidP="00FD5E45">
      <w:pPr>
        <w:pStyle w:val="SingleTxtG"/>
        <w:rPr>
          <w:lang w:val="fr-CH"/>
        </w:rPr>
      </w:pPr>
      <w:r>
        <w:rPr>
          <w:lang w:val="fr-CH"/>
        </w:rPr>
        <w:tab/>
      </w:r>
      <w:r>
        <w:rPr>
          <w:lang w:val="fr-CH"/>
        </w:rPr>
        <w:tab/>
      </w:r>
      <w:r>
        <w:rPr>
          <w:lang w:val="fr-CH"/>
        </w:rPr>
        <w:tab/>
      </w:r>
      <w:r>
        <w:rPr>
          <w:lang w:val="fr-CH"/>
        </w:rPr>
        <w:tab/>
        <w:t>INF.28 (</w:t>
      </w:r>
      <w:r w:rsidR="00B76894">
        <w:rPr>
          <w:lang w:val="fr-CH"/>
        </w:rPr>
        <w:t xml:space="preserve">DNV </w:t>
      </w:r>
      <w:r>
        <w:rPr>
          <w:lang w:val="fr-CH"/>
        </w:rPr>
        <w:t>GL SE)</w:t>
      </w:r>
    </w:p>
    <w:p w:rsidR="00FD5E45" w:rsidRDefault="009672F2" w:rsidP="00FD5E45">
      <w:pPr>
        <w:pStyle w:val="SingleTxtG"/>
        <w:rPr>
          <w:lang w:val="fr-CH"/>
        </w:rPr>
      </w:pPr>
      <w:r>
        <w:rPr>
          <w:lang w:val="fr-CH"/>
        </w:rPr>
        <w:t>16</w:t>
      </w:r>
      <w:r w:rsidR="00FD5E45">
        <w:rPr>
          <w:lang w:val="fr-CH"/>
        </w:rPr>
        <w:t>.</w:t>
      </w:r>
      <w:r w:rsidR="00FD5E45">
        <w:rPr>
          <w:lang w:val="fr-CH"/>
        </w:rPr>
        <w:tab/>
        <w:t xml:space="preserve">Le Comité de sécurité a estimé que </w:t>
      </w:r>
      <w:r w:rsidR="00B76894">
        <w:rPr>
          <w:lang w:val="fr-CH"/>
        </w:rPr>
        <w:t xml:space="preserve">DNV </w:t>
      </w:r>
      <w:r w:rsidR="00FD5E45">
        <w:rPr>
          <w:lang w:val="fr-CH"/>
        </w:rPr>
        <w:t>GL SE avait apporté des preuves pertinentes de conformité avec la norme.</w:t>
      </w:r>
    </w:p>
    <w:p w:rsidR="00FD5E45" w:rsidRDefault="009672F2" w:rsidP="00FD5E45">
      <w:pPr>
        <w:pStyle w:val="SingleTxtG"/>
        <w:rPr>
          <w:lang w:val="fr-CH"/>
        </w:rPr>
      </w:pPr>
      <w:r>
        <w:rPr>
          <w:lang w:val="fr-CH"/>
        </w:rPr>
        <w:t>17</w:t>
      </w:r>
      <w:r w:rsidR="00FD5E45">
        <w:rPr>
          <w:lang w:val="fr-CH"/>
        </w:rPr>
        <w:t>.</w:t>
      </w:r>
      <w:r w:rsidR="00FD5E45">
        <w:rPr>
          <w:lang w:val="fr-CH"/>
        </w:rPr>
        <w:tab/>
        <w:t xml:space="preserve">Lloyd's </w:t>
      </w:r>
      <w:proofErr w:type="spellStart"/>
      <w:r w:rsidR="00FD5E45">
        <w:rPr>
          <w:lang w:val="fr-CH"/>
        </w:rPr>
        <w:t>Register</w:t>
      </w:r>
      <w:proofErr w:type="spellEnd"/>
      <w:r w:rsidR="00FD5E45">
        <w:rPr>
          <w:lang w:val="fr-CH"/>
        </w:rPr>
        <w:t xml:space="preserve"> devrait soumettre des éléments supplémentaires après un nouvel audit qui sera effectué par le British Standard</w:t>
      </w:r>
      <w:r w:rsidR="00B76894">
        <w:rPr>
          <w:lang w:val="fr-CH"/>
        </w:rPr>
        <w:t>s</w:t>
      </w:r>
      <w:r w:rsidR="00FD5E45">
        <w:rPr>
          <w:lang w:val="fr-CH"/>
        </w:rPr>
        <w:t xml:space="preserve"> Institution (BSI) du Royaume-Uni.</w:t>
      </w:r>
    </w:p>
    <w:p w:rsidR="00FD5E45" w:rsidRDefault="009672F2" w:rsidP="00FD5E45">
      <w:pPr>
        <w:pStyle w:val="SingleTxtG"/>
        <w:rPr>
          <w:lang w:val="fr-CH"/>
        </w:rPr>
      </w:pPr>
      <w:r>
        <w:rPr>
          <w:lang w:val="fr-CH"/>
        </w:rPr>
        <w:t>18</w:t>
      </w:r>
      <w:r w:rsidR="00FD5E45">
        <w:rPr>
          <w:lang w:val="fr-CH"/>
        </w:rPr>
        <w:t>.</w:t>
      </w:r>
      <w:r w:rsidR="00FD5E45">
        <w:rPr>
          <w:lang w:val="fr-CH"/>
        </w:rPr>
        <w:tab/>
        <w:t>Bureau Veritas devra apporter des informations supplémentaires expliquant le fonctionnement de sa Direction de navigation intérieure dans la structure de la société et quel est le siège à retenir pour ses activités relatives à l'ADN (siège central à Paris ou siège de la filiale à Anvers).</w:t>
      </w:r>
    </w:p>
    <w:p w:rsidR="00FD5E45" w:rsidRDefault="00FD5E45" w:rsidP="00FD5E45">
      <w:pPr>
        <w:pStyle w:val="H23G"/>
        <w:rPr>
          <w:lang w:val="fr-CH"/>
        </w:rPr>
      </w:pPr>
      <w:r>
        <w:rPr>
          <w:lang w:val="fr-CH"/>
        </w:rPr>
        <w:tab/>
      </w:r>
      <w:bookmarkStart w:id="37" w:name="_Toc442370739"/>
      <w:bookmarkStart w:id="38" w:name="_Toc442370965"/>
      <w:r>
        <w:rPr>
          <w:lang w:val="fr-CH"/>
        </w:rPr>
        <w:t>4.</w:t>
      </w:r>
      <w:r>
        <w:rPr>
          <w:lang w:val="fr-CH"/>
        </w:rPr>
        <w:tab/>
        <w:t>Rapport de la dixième réunion des Sociétés de classification recommandées ADN</w:t>
      </w:r>
      <w:bookmarkEnd w:id="37"/>
      <w:bookmarkEnd w:id="38"/>
    </w:p>
    <w:p w:rsidR="00FD5E45" w:rsidRDefault="00FD5E45" w:rsidP="00FD5E45">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INF.14 (Sociétés de classification recommandées ADN)</w:t>
      </w:r>
    </w:p>
    <w:p w:rsidR="00FD5E45" w:rsidRDefault="009672F2" w:rsidP="00FD5E45">
      <w:pPr>
        <w:pStyle w:val="SingleTxtG"/>
        <w:rPr>
          <w:lang w:val="fr-CH"/>
        </w:rPr>
      </w:pPr>
      <w:r>
        <w:rPr>
          <w:lang w:val="fr-CH"/>
        </w:rPr>
        <w:t>19</w:t>
      </w:r>
      <w:r w:rsidR="00FD5E45">
        <w:rPr>
          <w:lang w:val="fr-CH"/>
        </w:rPr>
        <w:t>.</w:t>
      </w:r>
      <w:r w:rsidR="00FD5E45">
        <w:rPr>
          <w:lang w:val="fr-CH"/>
        </w:rPr>
        <w:tab/>
        <w:t>Le Comité de sécurité a pris note du rapport présenté et les points suivants ont fait l'objet de commentaires plus particuliers.</w:t>
      </w:r>
    </w:p>
    <w:p w:rsidR="00FD5E45" w:rsidRDefault="009672F2" w:rsidP="00FD5E45">
      <w:pPr>
        <w:pStyle w:val="SingleTxtG"/>
        <w:rPr>
          <w:lang w:val="fr-CH"/>
        </w:rPr>
      </w:pPr>
      <w:r>
        <w:rPr>
          <w:lang w:val="fr-CH"/>
        </w:rPr>
        <w:lastRenderedPageBreak/>
        <w:t>20</w:t>
      </w:r>
      <w:r w:rsidR="00FD5E45">
        <w:rPr>
          <w:lang w:val="fr-CH"/>
        </w:rPr>
        <w:t>.</w:t>
      </w:r>
      <w:r w:rsidR="00FD5E45">
        <w:rPr>
          <w:lang w:val="fr-CH"/>
        </w:rPr>
        <w:tab/>
        <w:t>Au point 3, le représentant des Pays-Bas a indiqué que l'abandon de l'option "refuge" à bord des bateaux était à l'étude.</w:t>
      </w:r>
    </w:p>
    <w:p w:rsidR="00FD5E45" w:rsidRDefault="009672F2" w:rsidP="00FD5E45">
      <w:pPr>
        <w:pStyle w:val="SingleTxtG"/>
        <w:rPr>
          <w:lang w:val="fr-CH"/>
        </w:rPr>
      </w:pPr>
      <w:r>
        <w:rPr>
          <w:lang w:val="fr-CH"/>
        </w:rPr>
        <w:t>21</w:t>
      </w:r>
      <w:r w:rsidR="00FD5E45">
        <w:rPr>
          <w:lang w:val="fr-CH"/>
        </w:rPr>
        <w:t>.</w:t>
      </w:r>
      <w:r w:rsidR="00FD5E45">
        <w:rPr>
          <w:lang w:val="fr-CH"/>
        </w:rPr>
        <w:tab/>
        <w:t xml:space="preserve">Au point 16, les représentants de </w:t>
      </w:r>
      <w:proofErr w:type="spellStart"/>
      <w:r w:rsidR="00FD5E45">
        <w:rPr>
          <w:lang w:val="fr-CH"/>
        </w:rPr>
        <w:t>Lloyds's</w:t>
      </w:r>
      <w:proofErr w:type="spellEnd"/>
      <w:r w:rsidR="00FD5E45">
        <w:rPr>
          <w:lang w:val="fr-CH"/>
        </w:rPr>
        <w:t xml:space="preserve"> </w:t>
      </w:r>
      <w:proofErr w:type="spellStart"/>
      <w:r w:rsidR="00FD5E45">
        <w:rPr>
          <w:lang w:val="fr-CH"/>
        </w:rPr>
        <w:t>Register</w:t>
      </w:r>
      <w:proofErr w:type="spellEnd"/>
      <w:r w:rsidR="00FD5E45">
        <w:rPr>
          <w:lang w:val="fr-CH"/>
        </w:rPr>
        <w:t>, Bureau Veritas et DNV GL SE ont fourni des informations détaillées sur le statut des attestations délivrées pour les calculateurs de chargement à bord des bateaux.</w:t>
      </w:r>
    </w:p>
    <w:p w:rsidR="00FD5E45" w:rsidRDefault="009672F2" w:rsidP="00FD5E45">
      <w:pPr>
        <w:pStyle w:val="SingleTxtG"/>
        <w:rPr>
          <w:lang w:val="fr-CH"/>
        </w:rPr>
      </w:pPr>
      <w:r>
        <w:rPr>
          <w:lang w:val="fr-CH"/>
        </w:rPr>
        <w:t>22</w:t>
      </w:r>
      <w:r w:rsidR="00FD5E45">
        <w:rPr>
          <w:lang w:val="fr-CH"/>
        </w:rPr>
        <w:t>.</w:t>
      </w:r>
      <w:r w:rsidR="00FD5E45">
        <w:rPr>
          <w:lang w:val="fr-CH"/>
        </w:rPr>
        <w:tab/>
        <w:t>Au point 20, il a été suggéré d'apporter des amendements au Règlement pour tenir compte des conclusions mentionnées. Une proposition devrait être préparée pour la prochaine session.</w:t>
      </w:r>
    </w:p>
    <w:p w:rsidR="00FD5E45" w:rsidRDefault="009672F2" w:rsidP="00FD5E45">
      <w:pPr>
        <w:pStyle w:val="SingleTxtG"/>
        <w:rPr>
          <w:lang w:val="fr-CH"/>
        </w:rPr>
      </w:pPr>
      <w:r>
        <w:rPr>
          <w:lang w:val="fr-CH"/>
        </w:rPr>
        <w:t>23</w:t>
      </w:r>
      <w:r w:rsidR="00FD5E45">
        <w:rPr>
          <w:lang w:val="fr-CH"/>
        </w:rPr>
        <w:t>.</w:t>
      </w:r>
      <w:r w:rsidR="00FD5E45">
        <w:rPr>
          <w:lang w:val="fr-CH"/>
        </w:rPr>
        <w:tab/>
        <w:t xml:space="preserve">Le Comité de sécurité a estimé qu'il n'y avait pas lieu de transmettre la question posée au Groupe de travail informel sur les matières car les bateaux sont de </w:t>
      </w:r>
      <w:proofErr w:type="gramStart"/>
      <w:r w:rsidR="00FD5E45">
        <w:rPr>
          <w:lang w:val="fr-CH"/>
        </w:rPr>
        <w:t>toutes façons</w:t>
      </w:r>
      <w:proofErr w:type="gramEnd"/>
      <w:r w:rsidR="00FD5E45">
        <w:rPr>
          <w:lang w:val="fr-CH"/>
        </w:rPr>
        <w:t xml:space="preserve"> exposés à l'eau, sur laquelle ils naviguent, à la pluie et éventuellement aux aspersions en cas d'incendie.</w:t>
      </w:r>
    </w:p>
    <w:p w:rsidR="00FD5E45" w:rsidRDefault="009672F2" w:rsidP="00FD5E45">
      <w:pPr>
        <w:pStyle w:val="SingleTxtG"/>
        <w:rPr>
          <w:lang w:val="fr-CH"/>
        </w:rPr>
      </w:pPr>
      <w:r>
        <w:rPr>
          <w:lang w:val="fr-CH"/>
        </w:rPr>
        <w:t>24</w:t>
      </w:r>
      <w:r w:rsidR="00FD5E45">
        <w:rPr>
          <w:lang w:val="fr-CH"/>
        </w:rPr>
        <w:t>.</w:t>
      </w:r>
      <w:r w:rsidR="00FD5E45">
        <w:rPr>
          <w:lang w:val="fr-CH"/>
        </w:rPr>
        <w:tab/>
        <w:t>Le Comité de sécurité a noté, au point 4.4, que les Sociétés de classification recommandées ADN ne souhaitaient pas inviter à leurs réunions les organismes de visite, ce que certaines délégations ont regretté.</w:t>
      </w:r>
    </w:p>
    <w:p w:rsidR="00FD5E45" w:rsidRDefault="009672F2" w:rsidP="00FD5E45">
      <w:pPr>
        <w:pStyle w:val="SingleTxtG"/>
        <w:rPr>
          <w:lang w:val="fr-CH"/>
        </w:rPr>
      </w:pPr>
      <w:r>
        <w:rPr>
          <w:lang w:val="fr-CH"/>
        </w:rPr>
        <w:t>25</w:t>
      </w:r>
      <w:r w:rsidR="00FD5E45">
        <w:rPr>
          <w:lang w:val="fr-CH"/>
        </w:rPr>
        <w:t>.</w:t>
      </w:r>
      <w:r w:rsidR="00FD5E45">
        <w:rPr>
          <w:lang w:val="fr-CH"/>
        </w:rPr>
        <w:tab/>
      </w:r>
      <w:r w:rsidR="00FD5E45" w:rsidRPr="0009274A">
        <w:rPr>
          <w:lang w:val="fr-CH"/>
        </w:rPr>
        <w:t>Le Comité de sécurité</w:t>
      </w:r>
      <w:r w:rsidR="00FD5E45">
        <w:rPr>
          <w:lang w:val="fr-CH"/>
        </w:rPr>
        <w:t xml:space="preserve"> a noté que la prochaine session des </w:t>
      </w:r>
      <w:r w:rsidR="00FD5E45" w:rsidRPr="0009274A">
        <w:rPr>
          <w:lang w:val="fr-CH"/>
        </w:rPr>
        <w:t>Sociétés de classification recommandées ADN</w:t>
      </w:r>
      <w:r w:rsidR="00FD5E45">
        <w:rPr>
          <w:lang w:val="fr-CH"/>
        </w:rPr>
        <w:t xml:space="preserve"> aurait lieu à Anvers le </w:t>
      </w:r>
      <w:r w:rsidR="0092318E">
        <w:rPr>
          <w:lang w:val="fr-CH"/>
        </w:rPr>
        <w:t xml:space="preserve">17 </w:t>
      </w:r>
      <w:r w:rsidR="00FD5E45">
        <w:rPr>
          <w:lang w:val="fr-CH"/>
        </w:rPr>
        <w:t>mars 2016.</w:t>
      </w:r>
    </w:p>
    <w:p w:rsidR="00FD5E45" w:rsidRDefault="00FD5E45" w:rsidP="00FD5E45">
      <w:pPr>
        <w:pStyle w:val="H23G"/>
        <w:rPr>
          <w:lang w:val="fr-CH"/>
        </w:rPr>
      </w:pPr>
      <w:r>
        <w:rPr>
          <w:lang w:val="fr-CH"/>
        </w:rPr>
        <w:tab/>
      </w:r>
      <w:bookmarkStart w:id="39" w:name="_Toc442370740"/>
      <w:bookmarkStart w:id="40" w:name="_Toc442370966"/>
      <w:r>
        <w:rPr>
          <w:lang w:val="fr-CH"/>
        </w:rPr>
        <w:t>5.</w:t>
      </w:r>
      <w:r>
        <w:rPr>
          <w:lang w:val="fr-CH"/>
        </w:rPr>
        <w:tab/>
        <w:t>Références à l'ADN dans les Règles de classe</w:t>
      </w:r>
      <w:bookmarkEnd w:id="39"/>
      <w:bookmarkEnd w:id="40"/>
      <w:r>
        <w:rPr>
          <w:lang w:val="fr-CH"/>
        </w:rPr>
        <w:t xml:space="preserve"> </w:t>
      </w:r>
    </w:p>
    <w:p w:rsidR="00FD5E45" w:rsidRPr="00D769DB" w:rsidRDefault="00FD5E45" w:rsidP="00FD5E45">
      <w:pPr>
        <w:pStyle w:val="SingleTxtG"/>
        <w:rPr>
          <w:lang w:val="fr-CH"/>
        </w:rPr>
      </w:pPr>
      <w:r w:rsidRPr="00D769DB">
        <w:rPr>
          <w:i/>
          <w:lang w:val="fr-CH"/>
        </w:rPr>
        <w:t>Document informel</w:t>
      </w:r>
      <w:r w:rsidRPr="00D769DB">
        <w:rPr>
          <w:lang w:val="fr-CH"/>
        </w:rPr>
        <w:t xml:space="preserve">: </w:t>
      </w:r>
      <w:r w:rsidRPr="00D769DB">
        <w:rPr>
          <w:lang w:val="fr-CH"/>
        </w:rPr>
        <w:tab/>
      </w:r>
      <w:r w:rsidRPr="00D769DB">
        <w:rPr>
          <w:lang w:val="fr-CH"/>
        </w:rPr>
        <w:tab/>
        <w:t>INF.</w:t>
      </w:r>
      <w:r>
        <w:rPr>
          <w:lang w:val="fr-CH"/>
        </w:rPr>
        <w:t>2</w:t>
      </w:r>
      <w:r w:rsidRPr="00D769DB">
        <w:rPr>
          <w:lang w:val="fr-CH"/>
        </w:rPr>
        <w:t>4 (Sociétés de classification recommandées ADN)</w:t>
      </w:r>
    </w:p>
    <w:p w:rsidR="00FD5E45" w:rsidRPr="0089457B" w:rsidRDefault="009672F2" w:rsidP="00FD5E45">
      <w:pPr>
        <w:spacing w:before="120" w:after="120"/>
        <w:ind w:left="1134" w:right="1134"/>
        <w:jc w:val="both"/>
        <w:rPr>
          <w:lang w:val="fr-FR"/>
        </w:rPr>
      </w:pPr>
      <w:r>
        <w:rPr>
          <w:lang w:val="fr-CH"/>
        </w:rPr>
        <w:t>26</w:t>
      </w:r>
      <w:r w:rsidR="00FD5E45">
        <w:rPr>
          <w:lang w:val="fr-CH"/>
        </w:rPr>
        <w:t>.</w:t>
      </w:r>
      <w:r w:rsidR="00FD5E45">
        <w:rPr>
          <w:lang w:val="fr-CH"/>
        </w:rPr>
        <w:tab/>
      </w:r>
      <w:r w:rsidR="00FD5E45" w:rsidRPr="00D769DB">
        <w:rPr>
          <w:lang w:val="fr-CH"/>
        </w:rPr>
        <w:t>Le Comité de sécurité</w:t>
      </w:r>
      <w:r w:rsidR="00FD5E45">
        <w:rPr>
          <w:lang w:val="fr-CH"/>
        </w:rPr>
        <w:t xml:space="preserve"> a invité les </w:t>
      </w:r>
      <w:r w:rsidR="00FD5E45" w:rsidRPr="00D769DB">
        <w:rPr>
          <w:lang w:val="fr-CH"/>
        </w:rPr>
        <w:t>Sociétés de classification recommandées ADN</w:t>
      </w:r>
      <w:r w:rsidR="00FD5E45">
        <w:rPr>
          <w:lang w:val="fr-CH"/>
        </w:rPr>
        <w:t xml:space="preserve"> à soumettre un nouveau document identifiant plus précisément les parties de leurs règles qui correspondent aux exigences du Règlement annexé à l'ADN et expliquant le cas échéant les lacunes (indications négatives ou blancs dans les colonnes).</w:t>
      </w:r>
    </w:p>
    <w:p w:rsidR="0089457B" w:rsidRPr="0089457B" w:rsidRDefault="0089457B" w:rsidP="001664F2">
      <w:pPr>
        <w:pStyle w:val="HChG"/>
        <w:rPr>
          <w:lang w:val="fr-FR"/>
        </w:rPr>
      </w:pPr>
      <w:r w:rsidRPr="0089457B">
        <w:rPr>
          <w:lang w:val="fr-FR"/>
        </w:rPr>
        <w:tab/>
      </w:r>
      <w:bookmarkStart w:id="41" w:name="_Toc442370967"/>
      <w:r w:rsidRPr="0089457B">
        <w:rPr>
          <w:lang w:val="fr-FR"/>
        </w:rPr>
        <w:t>VI.</w:t>
      </w:r>
      <w:r w:rsidRPr="0089457B">
        <w:rPr>
          <w:lang w:val="fr-FR"/>
        </w:rPr>
        <w:tab/>
        <w:t>Propositions d'amendements au Règlement annexé à l'ADN (point 5 de l'ordre du jour)</w:t>
      </w:r>
      <w:bookmarkEnd w:id="41"/>
    </w:p>
    <w:p w:rsidR="0089457B" w:rsidRPr="0089457B" w:rsidRDefault="0089457B" w:rsidP="001664F2">
      <w:pPr>
        <w:pStyle w:val="H1G"/>
        <w:rPr>
          <w:lang w:val="fr-FR"/>
        </w:rPr>
      </w:pPr>
      <w:r w:rsidRPr="0089457B">
        <w:rPr>
          <w:lang w:val="fr-FR"/>
        </w:rPr>
        <w:tab/>
      </w:r>
      <w:bookmarkStart w:id="42" w:name="_Toc442370968"/>
      <w:r w:rsidRPr="0089457B">
        <w:rPr>
          <w:lang w:val="fr-FR"/>
        </w:rPr>
        <w:t>A.</w:t>
      </w:r>
      <w:r w:rsidRPr="0089457B">
        <w:rPr>
          <w:lang w:val="fr-FR"/>
        </w:rPr>
        <w:tab/>
        <w:t>Travaux de la Réunion commune RID/ADR/ADN</w:t>
      </w:r>
      <w:bookmarkEnd w:id="42"/>
    </w:p>
    <w:p w:rsidR="0089457B" w:rsidRPr="0089457B" w:rsidRDefault="0089457B" w:rsidP="0089457B">
      <w:pPr>
        <w:ind w:left="1134" w:right="1134"/>
        <w:jc w:val="both"/>
        <w:rPr>
          <w:lang w:val="fr-FR"/>
        </w:rPr>
      </w:pPr>
      <w:r w:rsidRPr="0089457B">
        <w:rPr>
          <w:i/>
          <w:lang w:val="fr-FR"/>
        </w:rPr>
        <w:t>Documents:</w:t>
      </w:r>
      <w:r w:rsidRPr="0089457B">
        <w:rPr>
          <w:lang w:val="fr-FR"/>
        </w:rPr>
        <w:tab/>
      </w:r>
      <w:r w:rsidRPr="0089457B">
        <w:rPr>
          <w:lang w:val="fr-FR"/>
        </w:rPr>
        <w:tab/>
      </w:r>
      <w:r w:rsidRPr="0089457B">
        <w:rPr>
          <w:lang w:val="fr-FR"/>
        </w:rPr>
        <w:tab/>
        <w:t>ECE/TRANS/WP.15/AC.2/2016/1 (Secrétariat)</w:t>
      </w:r>
    </w:p>
    <w:p w:rsidR="0089457B" w:rsidRPr="0089457B" w:rsidRDefault="0089457B" w:rsidP="0089457B">
      <w:pPr>
        <w:spacing w:after="120"/>
        <w:ind w:left="1134" w:right="1134"/>
        <w:jc w:val="both"/>
        <w:rPr>
          <w:lang w:val="fr-FR"/>
        </w:rPr>
      </w:pPr>
      <w:r w:rsidRPr="0089457B">
        <w:rPr>
          <w:lang w:val="fr-FR"/>
        </w:rPr>
        <w:tab/>
      </w:r>
      <w:r w:rsidRPr="0089457B">
        <w:rPr>
          <w:lang w:val="fr-FR"/>
        </w:rPr>
        <w:tab/>
      </w:r>
      <w:r w:rsidRPr="0089457B">
        <w:rPr>
          <w:lang w:val="fr-FR"/>
        </w:rPr>
        <w:tab/>
      </w:r>
      <w:r w:rsidRPr="0089457B">
        <w:rPr>
          <w:lang w:val="fr-FR"/>
        </w:rPr>
        <w:tab/>
        <w:t>ECE/TRANS/WP.15/AC.2/2016/16 (Secrétariat)</w:t>
      </w:r>
    </w:p>
    <w:p w:rsidR="0089457B" w:rsidRPr="0089457B" w:rsidRDefault="0089457B" w:rsidP="0089457B">
      <w:pPr>
        <w:ind w:left="1134" w:right="1134"/>
        <w:jc w:val="both"/>
        <w:rPr>
          <w:lang w:val="fr-FR"/>
        </w:rPr>
      </w:pPr>
      <w:r w:rsidRPr="0089457B">
        <w:rPr>
          <w:i/>
          <w:lang w:val="fr-FR"/>
        </w:rPr>
        <w:t>Documents informels</w:t>
      </w:r>
      <w:r w:rsidRPr="0089457B">
        <w:rPr>
          <w:lang w:val="fr-FR"/>
        </w:rPr>
        <w:t xml:space="preserve">: </w:t>
      </w:r>
      <w:r w:rsidRPr="0089457B">
        <w:rPr>
          <w:lang w:val="fr-FR"/>
        </w:rPr>
        <w:tab/>
        <w:t>INF.6 (Secrétariat)</w:t>
      </w:r>
    </w:p>
    <w:p w:rsidR="0089457B" w:rsidRPr="0089457B" w:rsidRDefault="0089457B" w:rsidP="0089457B">
      <w:pPr>
        <w:ind w:left="1134" w:right="1134"/>
        <w:jc w:val="both"/>
        <w:rPr>
          <w:lang w:val="fr-FR"/>
        </w:rPr>
      </w:pPr>
      <w:r w:rsidRPr="0089457B">
        <w:rPr>
          <w:lang w:val="fr-FR"/>
        </w:rPr>
        <w:tab/>
      </w:r>
      <w:r w:rsidRPr="0089457B">
        <w:rPr>
          <w:lang w:val="fr-FR"/>
        </w:rPr>
        <w:tab/>
      </w:r>
      <w:r w:rsidRPr="0089457B">
        <w:rPr>
          <w:lang w:val="fr-FR"/>
        </w:rPr>
        <w:tab/>
      </w:r>
      <w:r w:rsidRPr="0089457B">
        <w:rPr>
          <w:lang w:val="fr-FR"/>
        </w:rPr>
        <w:tab/>
        <w:t>INF.8 (Secrétariat)</w:t>
      </w:r>
    </w:p>
    <w:p w:rsidR="0089457B" w:rsidRPr="0089457B" w:rsidRDefault="0089457B" w:rsidP="0089457B">
      <w:pPr>
        <w:spacing w:after="120"/>
        <w:ind w:left="1134" w:right="1134"/>
        <w:jc w:val="both"/>
        <w:rPr>
          <w:lang w:val="fr-FR"/>
        </w:rPr>
      </w:pPr>
      <w:r w:rsidRPr="0089457B">
        <w:rPr>
          <w:lang w:val="fr-FR"/>
        </w:rPr>
        <w:tab/>
      </w:r>
      <w:r w:rsidRPr="0089457B">
        <w:rPr>
          <w:lang w:val="fr-FR"/>
        </w:rPr>
        <w:tab/>
      </w:r>
      <w:r w:rsidRPr="0089457B">
        <w:rPr>
          <w:lang w:val="fr-FR"/>
        </w:rPr>
        <w:tab/>
      </w:r>
      <w:r w:rsidRPr="0089457B">
        <w:rPr>
          <w:lang w:val="fr-FR"/>
        </w:rPr>
        <w:tab/>
        <w:t>INF.15, première partie (Autriche)</w:t>
      </w:r>
    </w:p>
    <w:p w:rsidR="0089457B" w:rsidRPr="0089457B" w:rsidRDefault="009672F2" w:rsidP="0089457B">
      <w:pPr>
        <w:spacing w:after="120"/>
        <w:ind w:left="1134" w:right="1134"/>
        <w:jc w:val="both"/>
        <w:rPr>
          <w:lang w:val="fr-CH"/>
        </w:rPr>
      </w:pPr>
      <w:r>
        <w:rPr>
          <w:lang w:val="fr-CH"/>
        </w:rPr>
        <w:t>27</w:t>
      </w:r>
      <w:r w:rsidR="0089457B" w:rsidRPr="0089457B">
        <w:rPr>
          <w:lang w:val="fr-CH"/>
        </w:rPr>
        <w:t>.</w:t>
      </w:r>
      <w:r w:rsidR="0089457B" w:rsidRPr="0089457B">
        <w:rPr>
          <w:lang w:val="fr-CH"/>
        </w:rPr>
        <w:tab/>
        <w:t xml:space="preserve">Le Comité de sécurité a adopté les amendements </w:t>
      </w:r>
      <w:r w:rsidR="0092318E">
        <w:rPr>
          <w:lang w:val="fr-CH"/>
        </w:rPr>
        <w:t xml:space="preserve">et corrections </w:t>
      </w:r>
      <w:r w:rsidR="0089457B" w:rsidRPr="0089457B">
        <w:rPr>
          <w:lang w:val="fr-CH"/>
        </w:rPr>
        <w:t>proposés par le secrétariat pour tenir compte des travaux de la réunion commune RID/ADR/ADN, du Groupe de travail des marchandises dangereuses (WP.15) et du Sous-Comité d'experts du transport des marchandises  dangereuses de l'ONU, avec quelques modifications (voir annexe</w:t>
      </w:r>
      <w:r w:rsidR="0092318E">
        <w:rPr>
          <w:lang w:val="fr-CH"/>
        </w:rPr>
        <w:t>s I, II et III)</w:t>
      </w:r>
      <w:r w:rsidR="0089457B" w:rsidRPr="0089457B">
        <w:rPr>
          <w:lang w:val="fr-CH"/>
        </w:rPr>
        <w:t xml:space="preserve">. La proposition de l'Autriche a également été adoptée mais ne concerne que le texte allemand. </w:t>
      </w:r>
    </w:p>
    <w:p w:rsidR="0089457B" w:rsidRPr="0089457B" w:rsidRDefault="009672F2" w:rsidP="0089457B">
      <w:pPr>
        <w:spacing w:after="120"/>
        <w:ind w:left="1134" w:right="1134"/>
        <w:jc w:val="both"/>
        <w:rPr>
          <w:lang w:val="fr-CH"/>
        </w:rPr>
      </w:pPr>
      <w:r>
        <w:rPr>
          <w:lang w:val="fr-CH"/>
        </w:rPr>
        <w:t>28</w:t>
      </w:r>
      <w:r w:rsidR="0089457B" w:rsidRPr="0089457B">
        <w:rPr>
          <w:lang w:val="fr-CH"/>
        </w:rPr>
        <w:t>.</w:t>
      </w:r>
      <w:r w:rsidR="0089457B" w:rsidRPr="0089457B">
        <w:rPr>
          <w:lang w:val="fr-CH"/>
        </w:rPr>
        <w:tab/>
        <w:t xml:space="preserve">Le Comité a pris note de l'avis du Sous-Comité d'experts de l'ONU que le terme "point d'ébullition" concerne les matières pures et les mélanges azéotropiques, tandis que le terme "début de point d'ébullition" concerne les mélanges </w:t>
      </w:r>
      <w:proofErr w:type="spellStart"/>
      <w:r w:rsidR="0089457B" w:rsidRPr="0089457B">
        <w:rPr>
          <w:lang w:val="fr-CH"/>
        </w:rPr>
        <w:t>zéotropiques</w:t>
      </w:r>
      <w:proofErr w:type="spellEnd"/>
      <w:r w:rsidR="0089457B" w:rsidRPr="0089457B">
        <w:rPr>
          <w:lang w:val="fr-CH"/>
        </w:rPr>
        <w:t>. Le représentant de l'Allemagne vérifiera l'ensemble du texte de l'ADN pour assurer la cohérence de la terminologie utilisée avec cette explication.</w:t>
      </w:r>
    </w:p>
    <w:p w:rsidR="0089457B" w:rsidRPr="0089457B" w:rsidRDefault="0089457B" w:rsidP="001664F2">
      <w:pPr>
        <w:pStyle w:val="H1G"/>
        <w:rPr>
          <w:lang w:val="fr-CH"/>
        </w:rPr>
      </w:pPr>
      <w:r w:rsidRPr="0089457B">
        <w:rPr>
          <w:lang w:val="fr-CH"/>
        </w:rPr>
        <w:lastRenderedPageBreak/>
        <w:tab/>
      </w:r>
      <w:bookmarkStart w:id="43" w:name="_Toc442370969"/>
      <w:r w:rsidRPr="0089457B">
        <w:rPr>
          <w:lang w:val="fr-CH"/>
        </w:rPr>
        <w:t>B.</w:t>
      </w:r>
      <w:r w:rsidRPr="0089457B">
        <w:rPr>
          <w:lang w:val="fr-CH"/>
        </w:rPr>
        <w:tab/>
        <w:t>Nouvelles propositions</w:t>
      </w:r>
      <w:bookmarkEnd w:id="43"/>
    </w:p>
    <w:p w:rsidR="0089457B" w:rsidRPr="0089457B" w:rsidRDefault="0089457B" w:rsidP="001664F2">
      <w:pPr>
        <w:pStyle w:val="H23G"/>
        <w:rPr>
          <w:lang w:val="fr-CH"/>
        </w:rPr>
      </w:pPr>
      <w:r w:rsidRPr="0089457B">
        <w:rPr>
          <w:lang w:val="fr-CH"/>
        </w:rPr>
        <w:tab/>
      </w:r>
      <w:bookmarkStart w:id="44" w:name="_Toc442370970"/>
      <w:r w:rsidRPr="0089457B">
        <w:rPr>
          <w:lang w:val="fr-CH"/>
        </w:rPr>
        <w:t>1.</w:t>
      </w:r>
      <w:r w:rsidRPr="0089457B">
        <w:rPr>
          <w:lang w:val="fr-CH"/>
        </w:rPr>
        <w:tab/>
        <w:t>Propositions visant à modifier et compléter le tableau C</w:t>
      </w:r>
      <w:bookmarkEnd w:id="44"/>
    </w:p>
    <w:p w:rsidR="0089457B" w:rsidRPr="0089457B" w:rsidRDefault="0089457B" w:rsidP="0089457B">
      <w:pPr>
        <w:ind w:left="1134" w:right="1134"/>
        <w:jc w:val="both"/>
        <w:rPr>
          <w:lang w:val="fr-CH"/>
        </w:rPr>
      </w:pPr>
      <w:r w:rsidRPr="0089457B">
        <w:rPr>
          <w:i/>
          <w:lang w:val="fr-CH"/>
        </w:rPr>
        <w:t>Documents:</w:t>
      </w:r>
      <w:r w:rsidRPr="0089457B">
        <w:rPr>
          <w:lang w:val="fr-CH"/>
        </w:rPr>
        <w:t xml:space="preserve"> </w:t>
      </w:r>
      <w:r w:rsidRPr="0089457B">
        <w:rPr>
          <w:lang w:val="fr-CH"/>
        </w:rPr>
        <w:tab/>
      </w:r>
      <w:r w:rsidRPr="0089457B">
        <w:rPr>
          <w:lang w:val="fr-CH"/>
        </w:rPr>
        <w:tab/>
      </w:r>
      <w:r w:rsidRPr="0089457B">
        <w:rPr>
          <w:lang w:val="fr-CH"/>
        </w:rPr>
        <w:tab/>
        <w:t>ECE/TRANS/WP.15/AC.2/2016/2 et -/Corr.1 (CCNR)</w:t>
      </w:r>
    </w:p>
    <w:p w:rsidR="0089457B" w:rsidRPr="0089457B" w:rsidRDefault="0089457B" w:rsidP="0089457B">
      <w:pPr>
        <w:spacing w:after="120"/>
        <w:ind w:left="1134" w:right="1134"/>
        <w:jc w:val="both"/>
        <w:rPr>
          <w:lang w:val="fr-CH"/>
        </w:rPr>
      </w:pPr>
      <w:r w:rsidRPr="0089457B">
        <w:rPr>
          <w:lang w:val="fr-CH"/>
        </w:rPr>
        <w:tab/>
      </w:r>
      <w:r w:rsidRPr="0089457B">
        <w:rPr>
          <w:lang w:val="fr-CH"/>
        </w:rPr>
        <w:tab/>
      </w:r>
      <w:r w:rsidRPr="0089457B">
        <w:rPr>
          <w:lang w:val="fr-CH"/>
        </w:rPr>
        <w:tab/>
      </w:r>
      <w:r w:rsidRPr="0089457B">
        <w:rPr>
          <w:lang w:val="fr-CH"/>
        </w:rPr>
        <w:tab/>
        <w:t xml:space="preserve">ECE/TRANS/WP.15/AC.2/2016/6 (CCNR) </w:t>
      </w:r>
    </w:p>
    <w:p w:rsidR="0089457B" w:rsidRPr="0089457B" w:rsidRDefault="009672F2" w:rsidP="0089457B">
      <w:pPr>
        <w:spacing w:after="120"/>
        <w:ind w:left="1134" w:right="1134"/>
        <w:jc w:val="both"/>
        <w:rPr>
          <w:lang w:val="fr-CH"/>
        </w:rPr>
      </w:pPr>
      <w:r>
        <w:rPr>
          <w:lang w:val="fr-CH"/>
        </w:rPr>
        <w:t>29</w:t>
      </w:r>
      <w:r w:rsidR="0089457B" w:rsidRPr="0089457B">
        <w:rPr>
          <w:lang w:val="fr-CH"/>
        </w:rPr>
        <w:t>.</w:t>
      </w:r>
      <w:r w:rsidR="0089457B" w:rsidRPr="0089457B">
        <w:rPr>
          <w:lang w:val="fr-CH"/>
        </w:rPr>
        <w:tab/>
        <w:t>Les propositions résultants des travaux du Groupe de travail informel sur les matières ont été adoptées (voir annexe</w:t>
      </w:r>
      <w:r w:rsidR="001C1668">
        <w:rPr>
          <w:lang w:val="fr-CH"/>
        </w:rPr>
        <w:t xml:space="preserve"> I</w:t>
      </w:r>
      <w:r w:rsidR="001C1668" w:rsidRPr="0089457B">
        <w:rPr>
          <w:lang w:val="fr-CH"/>
        </w:rPr>
        <w:t>).</w:t>
      </w:r>
    </w:p>
    <w:p w:rsidR="0089457B" w:rsidRPr="0089457B" w:rsidRDefault="0089457B" w:rsidP="001664F2">
      <w:pPr>
        <w:pStyle w:val="H23G"/>
        <w:rPr>
          <w:lang w:val="fr-CH"/>
        </w:rPr>
      </w:pPr>
      <w:r w:rsidRPr="0089457B">
        <w:rPr>
          <w:lang w:val="fr-CH"/>
        </w:rPr>
        <w:tab/>
      </w:r>
      <w:bookmarkStart w:id="45" w:name="_Toc442370971"/>
      <w:r w:rsidRPr="0089457B">
        <w:rPr>
          <w:lang w:val="fr-CH"/>
        </w:rPr>
        <w:t>2.</w:t>
      </w:r>
      <w:r w:rsidRPr="0089457B">
        <w:rPr>
          <w:lang w:val="fr-CH"/>
        </w:rPr>
        <w:tab/>
        <w:t>Nouvelle observation (43) concernant la classification des "</w:t>
      </w:r>
      <w:proofErr w:type="spellStart"/>
      <w:r w:rsidRPr="0089457B">
        <w:rPr>
          <w:lang w:val="fr-CH"/>
        </w:rPr>
        <w:t>floaters</w:t>
      </w:r>
      <w:proofErr w:type="spellEnd"/>
      <w:r w:rsidRPr="0089457B">
        <w:rPr>
          <w:lang w:val="fr-CH"/>
        </w:rPr>
        <w:t>"</w:t>
      </w:r>
      <w:bookmarkEnd w:id="45"/>
    </w:p>
    <w:p w:rsidR="0089457B" w:rsidRPr="0089457B" w:rsidRDefault="0089457B" w:rsidP="0089457B">
      <w:pPr>
        <w:spacing w:after="120"/>
        <w:ind w:left="1134" w:right="1134"/>
        <w:jc w:val="both"/>
        <w:rPr>
          <w:lang w:val="fr-CH"/>
        </w:rPr>
      </w:pPr>
      <w:r w:rsidRPr="0089457B">
        <w:rPr>
          <w:i/>
          <w:lang w:val="fr-CH"/>
        </w:rPr>
        <w:t>Document</w:t>
      </w:r>
      <w:r w:rsidRPr="0089457B">
        <w:rPr>
          <w:lang w:val="fr-CH"/>
        </w:rPr>
        <w:t xml:space="preserve">: </w:t>
      </w:r>
      <w:r w:rsidRPr="0089457B">
        <w:rPr>
          <w:lang w:val="fr-CH"/>
        </w:rPr>
        <w:tab/>
      </w:r>
      <w:r w:rsidRPr="0089457B">
        <w:rPr>
          <w:lang w:val="fr-CH"/>
        </w:rPr>
        <w:tab/>
      </w:r>
      <w:r w:rsidRPr="0089457B">
        <w:rPr>
          <w:lang w:val="fr-CH"/>
        </w:rPr>
        <w:tab/>
        <w:t xml:space="preserve">ECE/TRANS/WP.15/AC.2/2016/3 (CCNR)  </w:t>
      </w:r>
    </w:p>
    <w:p w:rsidR="0089457B" w:rsidRPr="0089457B" w:rsidRDefault="009672F2" w:rsidP="0089457B">
      <w:pPr>
        <w:spacing w:after="120"/>
        <w:ind w:left="1134" w:right="1134"/>
        <w:jc w:val="both"/>
        <w:rPr>
          <w:lang w:val="fr-CH"/>
        </w:rPr>
      </w:pPr>
      <w:r>
        <w:rPr>
          <w:lang w:val="fr-CH"/>
        </w:rPr>
        <w:t>30</w:t>
      </w:r>
      <w:r w:rsidR="0089457B" w:rsidRPr="0089457B">
        <w:rPr>
          <w:lang w:val="fr-CH"/>
        </w:rPr>
        <w:t>.</w:t>
      </w:r>
      <w:r w:rsidR="0089457B" w:rsidRPr="0089457B">
        <w:rPr>
          <w:lang w:val="fr-CH"/>
        </w:rPr>
        <w:tab/>
        <w:t xml:space="preserve">La proposition du groupe de travail informel sur les matières </w:t>
      </w:r>
      <w:r w:rsidR="0092318E">
        <w:rPr>
          <w:lang w:val="fr-CH"/>
        </w:rPr>
        <w:t>concernant une nouvelle observation 43 et son affectation aux rubriques du tableau C selon</w:t>
      </w:r>
      <w:r w:rsidR="0089457B" w:rsidRPr="0089457B">
        <w:rPr>
          <w:lang w:val="fr-CH"/>
        </w:rPr>
        <w:t xml:space="preserve"> l'option 2 a été adoptée (voir annexe</w:t>
      </w:r>
      <w:r w:rsidR="001C1668">
        <w:rPr>
          <w:lang w:val="fr-CH"/>
        </w:rPr>
        <w:t xml:space="preserve"> I</w:t>
      </w:r>
      <w:r w:rsidR="001C1668" w:rsidRPr="0089457B">
        <w:rPr>
          <w:lang w:val="fr-CH"/>
        </w:rPr>
        <w:t>).</w:t>
      </w:r>
    </w:p>
    <w:p w:rsidR="0089457B" w:rsidRPr="0089457B" w:rsidRDefault="0089457B" w:rsidP="001664F2">
      <w:pPr>
        <w:pStyle w:val="H23G"/>
        <w:rPr>
          <w:lang w:val="fr-CH"/>
        </w:rPr>
      </w:pPr>
      <w:r w:rsidRPr="0089457B">
        <w:rPr>
          <w:lang w:val="fr-CH"/>
        </w:rPr>
        <w:tab/>
      </w:r>
      <w:bookmarkStart w:id="46" w:name="_Toc442370972"/>
      <w:r w:rsidRPr="0089457B">
        <w:rPr>
          <w:lang w:val="fr-CH"/>
        </w:rPr>
        <w:t>3.</w:t>
      </w:r>
      <w:r w:rsidRPr="0089457B">
        <w:rPr>
          <w:lang w:val="fr-CH"/>
        </w:rPr>
        <w:tab/>
        <w:t xml:space="preserve">Stabilité à l'état intact des </w:t>
      </w:r>
      <w:r w:rsidR="001C1668" w:rsidRPr="0089457B">
        <w:rPr>
          <w:lang w:val="fr-CH"/>
        </w:rPr>
        <w:t>bateaux</w:t>
      </w:r>
      <w:r w:rsidR="001C1668">
        <w:rPr>
          <w:lang w:val="fr-CH"/>
        </w:rPr>
        <w:t>-</w:t>
      </w:r>
      <w:r w:rsidRPr="0089457B">
        <w:rPr>
          <w:lang w:val="fr-CH"/>
        </w:rPr>
        <w:t>citernes du type G</w:t>
      </w:r>
      <w:bookmarkEnd w:id="46"/>
    </w:p>
    <w:p w:rsidR="0089457B" w:rsidRPr="0089457B" w:rsidRDefault="0089457B" w:rsidP="0089457B">
      <w:pPr>
        <w:spacing w:after="120"/>
        <w:ind w:left="1134" w:right="1134"/>
        <w:jc w:val="both"/>
        <w:rPr>
          <w:lang w:val="fr-CH"/>
        </w:rPr>
      </w:pPr>
      <w:r w:rsidRPr="0089457B">
        <w:rPr>
          <w:i/>
          <w:lang w:val="fr-CH"/>
        </w:rPr>
        <w:t>Document</w:t>
      </w:r>
      <w:r w:rsidRPr="0089457B">
        <w:rPr>
          <w:lang w:val="fr-CH"/>
        </w:rPr>
        <w:t xml:space="preserve">: </w:t>
      </w:r>
      <w:r w:rsidRPr="0089457B">
        <w:rPr>
          <w:lang w:val="fr-CH"/>
        </w:rPr>
        <w:tab/>
      </w:r>
      <w:r w:rsidRPr="0089457B">
        <w:rPr>
          <w:lang w:val="fr-CH"/>
        </w:rPr>
        <w:tab/>
      </w:r>
      <w:r w:rsidRPr="0089457B">
        <w:rPr>
          <w:lang w:val="fr-CH"/>
        </w:rPr>
        <w:tab/>
        <w:t xml:space="preserve">ECE/TRANS/WP.15/AC.2/2016/5 (Autriche)  </w:t>
      </w:r>
    </w:p>
    <w:p w:rsidR="0089457B" w:rsidRPr="0089457B" w:rsidRDefault="009672F2" w:rsidP="0089457B">
      <w:pPr>
        <w:spacing w:after="120"/>
        <w:ind w:left="1134" w:right="1134"/>
        <w:jc w:val="both"/>
        <w:rPr>
          <w:lang w:val="fr-CH"/>
        </w:rPr>
      </w:pPr>
      <w:r>
        <w:rPr>
          <w:lang w:val="fr-CH"/>
        </w:rPr>
        <w:t>31</w:t>
      </w:r>
      <w:r w:rsidR="0089457B" w:rsidRPr="0089457B">
        <w:rPr>
          <w:lang w:val="fr-CH"/>
        </w:rPr>
        <w:t>.</w:t>
      </w:r>
      <w:r w:rsidR="0089457B" w:rsidRPr="0089457B">
        <w:rPr>
          <w:lang w:val="fr-CH"/>
        </w:rPr>
        <w:tab/>
        <w:t>Les propositions de modification au 9.3.1.14 ont été adoptées (voir annexe</w:t>
      </w:r>
      <w:r w:rsidR="00134FEE">
        <w:rPr>
          <w:lang w:val="fr-CH"/>
        </w:rPr>
        <w:t xml:space="preserve"> </w:t>
      </w:r>
      <w:r w:rsidR="001C1668">
        <w:rPr>
          <w:lang w:val="fr-CH"/>
        </w:rPr>
        <w:t>I</w:t>
      </w:r>
      <w:r w:rsidR="001C1668" w:rsidRPr="0089457B">
        <w:rPr>
          <w:lang w:val="fr-CH"/>
        </w:rPr>
        <w:t>).</w:t>
      </w:r>
    </w:p>
    <w:p w:rsidR="0089457B" w:rsidRPr="0089457B" w:rsidRDefault="0089457B" w:rsidP="001664F2">
      <w:pPr>
        <w:pStyle w:val="H23G"/>
        <w:rPr>
          <w:lang w:val="fr-CH"/>
        </w:rPr>
      </w:pPr>
      <w:r w:rsidRPr="0089457B">
        <w:rPr>
          <w:lang w:val="fr-CH"/>
        </w:rPr>
        <w:tab/>
      </w:r>
      <w:bookmarkStart w:id="47" w:name="_Toc442370973"/>
      <w:r w:rsidRPr="0089457B">
        <w:rPr>
          <w:lang w:val="fr-CH"/>
        </w:rPr>
        <w:t>4.</w:t>
      </w:r>
      <w:r w:rsidRPr="0089457B">
        <w:rPr>
          <w:lang w:val="fr-CH"/>
        </w:rPr>
        <w:tab/>
        <w:t>Explications concernant le tableau C au 3.2.3.1 et explications relatives à la colonne (5) pour l'utilisation des codes indiqués entre parenthèse.</w:t>
      </w:r>
      <w:bookmarkEnd w:id="47"/>
    </w:p>
    <w:p w:rsidR="0089457B" w:rsidRPr="0089457B" w:rsidRDefault="0089457B" w:rsidP="0089457B">
      <w:pPr>
        <w:spacing w:after="120"/>
        <w:ind w:left="1134" w:right="1134"/>
        <w:jc w:val="both"/>
        <w:rPr>
          <w:lang w:val="fr-CH"/>
        </w:rPr>
      </w:pPr>
      <w:r w:rsidRPr="0089457B">
        <w:rPr>
          <w:i/>
          <w:lang w:val="fr-CH"/>
        </w:rPr>
        <w:t>Document</w:t>
      </w:r>
      <w:r w:rsidRPr="0089457B">
        <w:rPr>
          <w:lang w:val="fr-CH"/>
        </w:rPr>
        <w:t xml:space="preserve">: </w:t>
      </w:r>
      <w:r w:rsidRPr="0089457B">
        <w:rPr>
          <w:lang w:val="fr-CH"/>
        </w:rPr>
        <w:tab/>
      </w:r>
      <w:r w:rsidRPr="0089457B">
        <w:rPr>
          <w:lang w:val="fr-CH"/>
        </w:rPr>
        <w:tab/>
      </w:r>
      <w:r w:rsidRPr="0089457B">
        <w:rPr>
          <w:lang w:val="fr-CH"/>
        </w:rPr>
        <w:tab/>
        <w:t>ECE/TRANS/WP.15/AC.2/2016/7 (CCNR)</w:t>
      </w:r>
    </w:p>
    <w:p w:rsidR="0089457B" w:rsidRPr="0089457B" w:rsidRDefault="009672F2" w:rsidP="0089457B">
      <w:pPr>
        <w:spacing w:after="120"/>
        <w:ind w:left="1134" w:right="1134"/>
        <w:jc w:val="both"/>
        <w:rPr>
          <w:lang w:val="fr-CH"/>
        </w:rPr>
      </w:pPr>
      <w:r>
        <w:rPr>
          <w:lang w:val="fr-CH"/>
        </w:rPr>
        <w:t>32</w:t>
      </w:r>
      <w:r w:rsidR="0089457B" w:rsidRPr="0089457B">
        <w:rPr>
          <w:lang w:val="fr-CH"/>
        </w:rPr>
        <w:t>.</w:t>
      </w:r>
      <w:r w:rsidR="0089457B" w:rsidRPr="0089457B">
        <w:rPr>
          <w:lang w:val="fr-CH"/>
        </w:rPr>
        <w:tab/>
        <w:t>Les propositions du groupe de travail informel sur les matières ont été adoptées avec une modification éditoriale (voir annexe</w:t>
      </w:r>
      <w:r w:rsidR="00134FEE">
        <w:rPr>
          <w:lang w:val="fr-CH"/>
        </w:rPr>
        <w:t xml:space="preserve"> </w:t>
      </w:r>
      <w:r w:rsidR="001C1668">
        <w:rPr>
          <w:lang w:val="fr-CH"/>
        </w:rPr>
        <w:t>I</w:t>
      </w:r>
      <w:r w:rsidR="001C1668" w:rsidRPr="0089457B">
        <w:rPr>
          <w:lang w:val="fr-CH"/>
        </w:rPr>
        <w:t>).</w:t>
      </w:r>
    </w:p>
    <w:p w:rsidR="0089457B" w:rsidRPr="0089457B" w:rsidRDefault="0089457B" w:rsidP="001664F2">
      <w:pPr>
        <w:pStyle w:val="H23G"/>
        <w:rPr>
          <w:lang w:val="fr-CH"/>
        </w:rPr>
      </w:pPr>
      <w:r w:rsidRPr="0089457B">
        <w:rPr>
          <w:lang w:val="fr-CH"/>
        </w:rPr>
        <w:tab/>
      </w:r>
      <w:bookmarkStart w:id="48" w:name="_Toc442370974"/>
      <w:r w:rsidRPr="0089457B">
        <w:rPr>
          <w:lang w:val="fr-CH"/>
        </w:rPr>
        <w:t>5.</w:t>
      </w:r>
      <w:r w:rsidRPr="0089457B">
        <w:rPr>
          <w:lang w:val="fr-CH"/>
        </w:rPr>
        <w:tab/>
        <w:t>Formulation et affectations des observations 35 et 36 du tableau C</w:t>
      </w:r>
      <w:bookmarkEnd w:id="48"/>
    </w:p>
    <w:p w:rsidR="0089457B" w:rsidRPr="0089457B" w:rsidRDefault="0089457B" w:rsidP="0089457B">
      <w:pPr>
        <w:spacing w:after="120"/>
        <w:ind w:left="1134" w:right="1134"/>
        <w:jc w:val="both"/>
        <w:rPr>
          <w:lang w:val="fr-CH"/>
        </w:rPr>
      </w:pPr>
      <w:r w:rsidRPr="0089457B">
        <w:rPr>
          <w:i/>
          <w:lang w:val="fr-CH"/>
        </w:rPr>
        <w:t>Document</w:t>
      </w:r>
      <w:r w:rsidRPr="0089457B">
        <w:rPr>
          <w:lang w:val="fr-CH"/>
        </w:rPr>
        <w:t xml:space="preserve">: </w:t>
      </w:r>
      <w:r w:rsidRPr="0089457B">
        <w:rPr>
          <w:lang w:val="fr-CH"/>
        </w:rPr>
        <w:tab/>
      </w:r>
      <w:r w:rsidRPr="0089457B">
        <w:rPr>
          <w:lang w:val="fr-CH"/>
        </w:rPr>
        <w:tab/>
      </w:r>
      <w:r w:rsidRPr="0089457B">
        <w:rPr>
          <w:lang w:val="fr-CH"/>
        </w:rPr>
        <w:tab/>
        <w:t>ECE/TRANS/WP.15/AC.2/2016/8 (CCNR)</w:t>
      </w:r>
    </w:p>
    <w:p w:rsidR="0089457B" w:rsidRPr="0089457B" w:rsidRDefault="009672F2" w:rsidP="0089457B">
      <w:pPr>
        <w:spacing w:after="120"/>
        <w:ind w:left="1134" w:right="1134"/>
        <w:jc w:val="both"/>
        <w:rPr>
          <w:lang w:val="fr-CH"/>
        </w:rPr>
      </w:pPr>
      <w:r>
        <w:rPr>
          <w:lang w:val="fr-CH"/>
        </w:rPr>
        <w:t>33</w:t>
      </w:r>
      <w:r w:rsidR="0089457B" w:rsidRPr="0089457B">
        <w:rPr>
          <w:lang w:val="fr-CH"/>
        </w:rPr>
        <w:t>.</w:t>
      </w:r>
      <w:r w:rsidR="0089457B" w:rsidRPr="0089457B">
        <w:rPr>
          <w:lang w:val="fr-CH"/>
        </w:rPr>
        <w:tab/>
        <w:t>Les propositions du groupe de travail informel ont été adoptées avec quelques modifications (voir annexe</w:t>
      </w:r>
      <w:r w:rsidR="00134FEE">
        <w:rPr>
          <w:lang w:val="fr-CH"/>
        </w:rPr>
        <w:t xml:space="preserve"> </w:t>
      </w:r>
      <w:r w:rsidR="001C1668">
        <w:rPr>
          <w:lang w:val="fr-CH"/>
        </w:rPr>
        <w:t>I</w:t>
      </w:r>
      <w:r w:rsidR="001C1668" w:rsidRPr="0089457B">
        <w:rPr>
          <w:lang w:val="fr-CH"/>
        </w:rPr>
        <w:t>).</w:t>
      </w:r>
    </w:p>
    <w:p w:rsidR="0089457B" w:rsidRPr="0089457B" w:rsidRDefault="0089457B" w:rsidP="001664F2">
      <w:pPr>
        <w:pStyle w:val="H23G"/>
        <w:rPr>
          <w:lang w:val="fr-CH"/>
        </w:rPr>
      </w:pPr>
      <w:r w:rsidRPr="0089457B">
        <w:rPr>
          <w:lang w:val="fr-CH"/>
        </w:rPr>
        <w:tab/>
      </w:r>
      <w:bookmarkStart w:id="49" w:name="_Toc442370975"/>
      <w:r w:rsidRPr="0089457B">
        <w:rPr>
          <w:lang w:val="fr-CH"/>
        </w:rPr>
        <w:t>6.</w:t>
      </w:r>
      <w:r w:rsidRPr="0089457B">
        <w:rPr>
          <w:lang w:val="fr-CH"/>
        </w:rPr>
        <w:tab/>
        <w:t>Actualisations du critère de la pression de vapeur pour les matières dangereuses pour l'environnement de groupe N1</w:t>
      </w:r>
      <w:bookmarkEnd w:id="49"/>
    </w:p>
    <w:p w:rsidR="0089457B" w:rsidRPr="0089457B" w:rsidRDefault="0089457B" w:rsidP="0089457B">
      <w:pPr>
        <w:spacing w:after="120"/>
        <w:ind w:left="1134" w:right="1134"/>
        <w:jc w:val="both"/>
        <w:rPr>
          <w:lang w:val="fr-CH"/>
        </w:rPr>
      </w:pPr>
      <w:r w:rsidRPr="0089457B">
        <w:rPr>
          <w:i/>
          <w:lang w:val="fr-CH"/>
        </w:rPr>
        <w:t>Document</w:t>
      </w:r>
      <w:r w:rsidRPr="0089457B">
        <w:rPr>
          <w:lang w:val="fr-CH"/>
        </w:rPr>
        <w:t xml:space="preserve">: </w:t>
      </w:r>
      <w:r w:rsidRPr="0089457B">
        <w:rPr>
          <w:lang w:val="fr-CH"/>
        </w:rPr>
        <w:tab/>
      </w:r>
      <w:r w:rsidRPr="0089457B">
        <w:rPr>
          <w:lang w:val="fr-CH"/>
        </w:rPr>
        <w:tab/>
      </w:r>
      <w:r w:rsidRPr="0089457B">
        <w:rPr>
          <w:lang w:val="fr-CH"/>
        </w:rPr>
        <w:tab/>
        <w:t>ECE/TRANS/WP.15/AC.2/2016/9 (CCNR)</w:t>
      </w:r>
    </w:p>
    <w:p w:rsidR="0089457B" w:rsidRDefault="009672F2" w:rsidP="0089457B">
      <w:pPr>
        <w:pStyle w:val="SingleTxtG"/>
        <w:rPr>
          <w:lang w:val="fr-CH"/>
        </w:rPr>
      </w:pPr>
      <w:r>
        <w:rPr>
          <w:lang w:val="fr-CH"/>
        </w:rPr>
        <w:t>34</w:t>
      </w:r>
      <w:r w:rsidR="0089457B" w:rsidRPr="0089457B">
        <w:rPr>
          <w:lang w:val="fr-CH"/>
        </w:rPr>
        <w:t>.</w:t>
      </w:r>
      <w:r w:rsidR="0089457B" w:rsidRPr="0089457B">
        <w:rPr>
          <w:lang w:val="fr-CH"/>
        </w:rPr>
        <w:tab/>
        <w:t>Les modifications au 3.2.4.3 proposées par le Groupe de travail informel ont été adoptées (voir annexe</w:t>
      </w:r>
      <w:r w:rsidR="001664F2">
        <w:rPr>
          <w:lang w:val="fr-CH"/>
        </w:rPr>
        <w:t xml:space="preserve"> </w:t>
      </w:r>
      <w:r w:rsidR="001C1668">
        <w:rPr>
          <w:lang w:val="fr-CH"/>
        </w:rPr>
        <w:t>I</w:t>
      </w:r>
      <w:r w:rsidR="001C1668" w:rsidRPr="0089457B">
        <w:rPr>
          <w:lang w:val="fr-CH"/>
        </w:rPr>
        <w:t>).</w:t>
      </w:r>
    </w:p>
    <w:p w:rsidR="001963DA" w:rsidRPr="001963DA" w:rsidRDefault="001963DA" w:rsidP="001664F2">
      <w:pPr>
        <w:pStyle w:val="H23G"/>
      </w:pPr>
      <w:r w:rsidRPr="001963DA">
        <w:rPr>
          <w:lang w:val="fr-CH"/>
        </w:rPr>
        <w:tab/>
      </w:r>
      <w:bookmarkStart w:id="50" w:name="_Toc442370976"/>
      <w:r w:rsidRPr="001963DA">
        <w:t>7.</w:t>
      </w:r>
      <w:r w:rsidRPr="001963DA">
        <w:tab/>
      </w:r>
      <w:r w:rsidRPr="001963DA">
        <w:rPr>
          <w:lang w:val="fr-CH"/>
        </w:rPr>
        <w:t>Périodes transitoires prévues</w:t>
      </w:r>
      <w:r w:rsidRPr="001963DA">
        <w:t xml:space="preserve"> au tableau 2 du 1.6.7.4.2</w:t>
      </w:r>
      <w:bookmarkEnd w:id="50"/>
    </w:p>
    <w:p w:rsidR="001963DA" w:rsidRPr="001963DA" w:rsidRDefault="001963DA" w:rsidP="001963DA">
      <w:pPr>
        <w:spacing w:after="120"/>
        <w:ind w:left="1134" w:right="1134"/>
        <w:jc w:val="both"/>
      </w:pPr>
      <w:r w:rsidRPr="001963DA">
        <w:rPr>
          <w:i/>
          <w:lang w:val="fr-CH"/>
        </w:rPr>
        <w:t>Document</w:t>
      </w:r>
      <w:r w:rsidRPr="001963DA">
        <w:rPr>
          <w:lang w:val="fr-CH"/>
        </w:rPr>
        <w:t xml:space="preserve">: </w:t>
      </w:r>
      <w:r w:rsidRPr="001963DA">
        <w:rPr>
          <w:lang w:val="fr-CH"/>
        </w:rPr>
        <w:tab/>
      </w:r>
      <w:r w:rsidRPr="001963DA">
        <w:rPr>
          <w:lang w:val="fr-CH"/>
        </w:rPr>
        <w:tab/>
      </w:r>
      <w:r w:rsidRPr="001963DA">
        <w:rPr>
          <w:lang w:val="fr-CH"/>
        </w:rPr>
        <w:tab/>
        <w:t xml:space="preserve">ECE/TRANS/WP.15/AC.2/2016/13 (CCNR)  </w:t>
      </w:r>
    </w:p>
    <w:p w:rsidR="001963DA" w:rsidRPr="001963DA" w:rsidRDefault="009672F2" w:rsidP="001963DA">
      <w:pPr>
        <w:spacing w:after="120"/>
        <w:ind w:left="1134" w:right="1134"/>
        <w:jc w:val="both"/>
        <w:rPr>
          <w:lang w:val="fr-CH"/>
        </w:rPr>
      </w:pPr>
      <w:r>
        <w:rPr>
          <w:lang w:val="fr-CH"/>
        </w:rPr>
        <w:t>35</w:t>
      </w:r>
      <w:r w:rsidR="001963DA" w:rsidRPr="001963DA">
        <w:rPr>
          <w:lang w:val="fr-CH"/>
        </w:rPr>
        <w:t>.</w:t>
      </w:r>
      <w:r w:rsidR="001963DA" w:rsidRPr="001963DA">
        <w:rPr>
          <w:lang w:val="fr-CH"/>
        </w:rPr>
        <w:tab/>
        <w:t>Le Comité de sécurité a noté que les périodes transitoires du tableau 2 du 1.6.7.4.2 étaient arrivées à échéance le 31 décembre 2015 et que le tableau pouvait donc être supprimé dans la version 2017 de l'ADN.</w:t>
      </w:r>
    </w:p>
    <w:p w:rsidR="001963DA" w:rsidRPr="001963DA" w:rsidRDefault="001963DA" w:rsidP="001664F2">
      <w:pPr>
        <w:pStyle w:val="H23G"/>
        <w:rPr>
          <w:lang w:val="fr-CH"/>
        </w:rPr>
      </w:pPr>
      <w:r w:rsidRPr="001963DA">
        <w:rPr>
          <w:lang w:val="fr-CH"/>
        </w:rPr>
        <w:tab/>
      </w:r>
      <w:bookmarkStart w:id="51" w:name="_Toc442370977"/>
      <w:r w:rsidRPr="001963DA">
        <w:rPr>
          <w:lang w:val="fr-CH"/>
        </w:rPr>
        <w:t>8.</w:t>
      </w:r>
      <w:r w:rsidRPr="001963DA">
        <w:rPr>
          <w:lang w:val="fr-CH"/>
        </w:rPr>
        <w:tab/>
        <w:t>Dispositions relatives à la formation des experts</w:t>
      </w:r>
      <w:bookmarkEnd w:id="51"/>
    </w:p>
    <w:p w:rsidR="001963DA" w:rsidRPr="001963DA" w:rsidRDefault="001963DA" w:rsidP="001963DA">
      <w:pPr>
        <w:spacing w:after="120"/>
        <w:ind w:left="1134" w:right="1134"/>
        <w:jc w:val="both"/>
        <w:rPr>
          <w:lang w:val="fr-CH"/>
        </w:rPr>
      </w:pPr>
      <w:r w:rsidRPr="001963DA">
        <w:rPr>
          <w:i/>
          <w:lang w:val="fr-CH"/>
        </w:rPr>
        <w:t>Document</w:t>
      </w:r>
      <w:r w:rsidRPr="001963DA">
        <w:rPr>
          <w:lang w:val="fr-CH"/>
        </w:rPr>
        <w:t xml:space="preserve">: </w:t>
      </w:r>
      <w:r w:rsidRPr="001963DA">
        <w:rPr>
          <w:lang w:val="fr-CH"/>
        </w:rPr>
        <w:tab/>
      </w:r>
      <w:r w:rsidRPr="001963DA">
        <w:rPr>
          <w:lang w:val="fr-CH"/>
        </w:rPr>
        <w:tab/>
      </w:r>
      <w:r w:rsidRPr="001963DA">
        <w:rPr>
          <w:lang w:val="fr-CH"/>
        </w:rPr>
        <w:tab/>
        <w:t xml:space="preserve">ECE/TRANS/WP.15/AC.2/2016/17 (Allemagne)  </w:t>
      </w:r>
    </w:p>
    <w:p w:rsidR="001963DA" w:rsidRPr="001963DA" w:rsidRDefault="009672F2" w:rsidP="001963DA">
      <w:pPr>
        <w:spacing w:after="120"/>
        <w:ind w:left="1134" w:right="1134"/>
        <w:jc w:val="both"/>
        <w:rPr>
          <w:lang w:val="fr-CH"/>
        </w:rPr>
      </w:pPr>
      <w:r>
        <w:rPr>
          <w:lang w:val="fr-CH"/>
        </w:rPr>
        <w:t>36</w:t>
      </w:r>
      <w:r w:rsidR="001963DA" w:rsidRPr="001963DA">
        <w:rPr>
          <w:lang w:val="fr-CH"/>
        </w:rPr>
        <w:t>.</w:t>
      </w:r>
      <w:r w:rsidR="001963DA" w:rsidRPr="001963DA">
        <w:rPr>
          <w:lang w:val="fr-CH"/>
        </w:rPr>
        <w:tab/>
        <w:t>Les propositions visant à introduire la possibilité d'examens électroniques ont été adoptées avec quelques modifications (voir annexe</w:t>
      </w:r>
      <w:r w:rsidR="00134FEE">
        <w:rPr>
          <w:lang w:val="fr-CH"/>
        </w:rPr>
        <w:t xml:space="preserve"> </w:t>
      </w:r>
      <w:r w:rsidR="007B3D83">
        <w:rPr>
          <w:lang w:val="fr-CH"/>
        </w:rPr>
        <w:t>I</w:t>
      </w:r>
      <w:r w:rsidR="007B3D83" w:rsidRPr="001963DA">
        <w:rPr>
          <w:lang w:val="fr-CH"/>
        </w:rPr>
        <w:t>).</w:t>
      </w:r>
    </w:p>
    <w:p w:rsidR="001963DA" w:rsidRPr="001963DA" w:rsidRDefault="001963DA" w:rsidP="001664F2">
      <w:pPr>
        <w:pStyle w:val="H23G"/>
        <w:rPr>
          <w:lang w:val="fr-CH"/>
        </w:rPr>
      </w:pPr>
      <w:r w:rsidRPr="001963DA">
        <w:rPr>
          <w:lang w:val="fr-CH"/>
        </w:rPr>
        <w:lastRenderedPageBreak/>
        <w:tab/>
      </w:r>
      <w:bookmarkStart w:id="52" w:name="_Toc442370978"/>
      <w:r w:rsidRPr="001963DA">
        <w:rPr>
          <w:lang w:val="fr-CH"/>
        </w:rPr>
        <w:t>9.</w:t>
      </w:r>
      <w:r w:rsidRPr="001963DA">
        <w:rPr>
          <w:lang w:val="fr-CH"/>
        </w:rPr>
        <w:tab/>
        <w:t>Propositions d'amendements au chapitre 1.16 et aux 9.3.X.8.1 et modifications de conséquence</w:t>
      </w:r>
      <w:bookmarkEnd w:id="52"/>
    </w:p>
    <w:p w:rsidR="001963DA" w:rsidRPr="001963DA" w:rsidRDefault="001963DA" w:rsidP="001963DA">
      <w:pPr>
        <w:spacing w:after="120"/>
        <w:ind w:left="3402" w:right="1134" w:hanging="2268"/>
        <w:jc w:val="both"/>
        <w:rPr>
          <w:lang w:val="fr-CH"/>
        </w:rPr>
      </w:pPr>
      <w:r w:rsidRPr="001963DA">
        <w:rPr>
          <w:i/>
          <w:lang w:val="fr-CH"/>
        </w:rPr>
        <w:t>Document</w:t>
      </w:r>
      <w:r w:rsidRPr="001963DA">
        <w:rPr>
          <w:lang w:val="fr-CH"/>
        </w:rPr>
        <w:t xml:space="preserve">: </w:t>
      </w:r>
      <w:r w:rsidRPr="001963DA">
        <w:rPr>
          <w:lang w:val="fr-CH"/>
        </w:rPr>
        <w:tab/>
      </w:r>
      <w:r w:rsidRPr="001963DA">
        <w:rPr>
          <w:lang w:val="fr-CH"/>
        </w:rPr>
        <w:tab/>
        <w:t xml:space="preserve">ECE/TRANS/WP.15/AC.2/2016/20 (France, au nom d'un groupe de travail par correspondance)  </w:t>
      </w:r>
    </w:p>
    <w:p w:rsidR="001963DA" w:rsidRPr="001963DA" w:rsidRDefault="001963DA" w:rsidP="001963DA">
      <w:pPr>
        <w:spacing w:after="120"/>
        <w:ind w:left="3402" w:right="1134" w:hanging="2268"/>
        <w:jc w:val="both"/>
        <w:rPr>
          <w:lang w:val="fr-CH"/>
        </w:rPr>
      </w:pPr>
      <w:r w:rsidRPr="001963DA">
        <w:rPr>
          <w:i/>
          <w:lang w:val="fr-CH"/>
        </w:rPr>
        <w:t>Document informel</w:t>
      </w:r>
      <w:r w:rsidRPr="001963DA">
        <w:rPr>
          <w:lang w:val="fr-CH"/>
        </w:rPr>
        <w:t xml:space="preserve">: </w:t>
      </w:r>
      <w:r w:rsidRPr="001963DA">
        <w:rPr>
          <w:lang w:val="fr-CH"/>
        </w:rPr>
        <w:tab/>
        <w:t>INF.10 (Allemagne)</w:t>
      </w:r>
    </w:p>
    <w:p w:rsidR="001963DA" w:rsidRPr="001963DA" w:rsidRDefault="009672F2" w:rsidP="001963DA">
      <w:pPr>
        <w:spacing w:after="120"/>
        <w:ind w:left="1134" w:right="1134"/>
        <w:jc w:val="both"/>
        <w:rPr>
          <w:lang w:val="fr-CH"/>
        </w:rPr>
      </w:pPr>
      <w:r>
        <w:rPr>
          <w:lang w:val="fr-CH"/>
        </w:rPr>
        <w:t>37</w:t>
      </w:r>
      <w:r w:rsidR="001963DA" w:rsidRPr="001963DA">
        <w:rPr>
          <w:lang w:val="fr-CH"/>
        </w:rPr>
        <w:t>.</w:t>
      </w:r>
      <w:r w:rsidR="001963DA" w:rsidRPr="001963DA">
        <w:rPr>
          <w:lang w:val="fr-CH"/>
        </w:rPr>
        <w:tab/>
      </w:r>
      <w:r w:rsidR="001F1428">
        <w:rPr>
          <w:lang w:val="fr-CH"/>
        </w:rPr>
        <w:t>Les représentants de l'industrie et des Pays-Bas n'étaient pas convaincus de l'intérêt d'un dossier de bateau. Toutefois, l</w:t>
      </w:r>
      <w:r w:rsidR="001963DA" w:rsidRPr="001963DA">
        <w:rPr>
          <w:lang w:val="fr-CH"/>
        </w:rPr>
        <w:t>es propositions de la France au nom du Groupe de travail par correspondance ont été adoptées avec quelques modifications (voir annexe</w:t>
      </w:r>
      <w:r w:rsidR="00134FEE">
        <w:rPr>
          <w:lang w:val="fr-CH"/>
        </w:rPr>
        <w:t xml:space="preserve"> </w:t>
      </w:r>
      <w:r w:rsidR="007B3D83">
        <w:rPr>
          <w:lang w:val="fr-CH"/>
        </w:rPr>
        <w:t>I</w:t>
      </w:r>
      <w:r w:rsidR="007B3D83" w:rsidRPr="001963DA">
        <w:rPr>
          <w:lang w:val="fr-CH"/>
        </w:rPr>
        <w:t>).</w:t>
      </w:r>
    </w:p>
    <w:p w:rsidR="001963DA" w:rsidRPr="001963DA" w:rsidRDefault="009672F2" w:rsidP="001963DA">
      <w:pPr>
        <w:spacing w:after="120"/>
        <w:ind w:left="1134" w:right="1134"/>
        <w:jc w:val="both"/>
        <w:rPr>
          <w:lang w:val="fr-CH"/>
        </w:rPr>
      </w:pPr>
      <w:r>
        <w:rPr>
          <w:lang w:val="fr-CH"/>
        </w:rPr>
        <w:t>38</w:t>
      </w:r>
      <w:r w:rsidR="001963DA" w:rsidRPr="001963DA">
        <w:rPr>
          <w:lang w:val="fr-CH"/>
        </w:rPr>
        <w:t>.</w:t>
      </w:r>
      <w:r w:rsidR="001963DA" w:rsidRPr="001963DA">
        <w:rPr>
          <w:lang w:val="fr-CH"/>
        </w:rPr>
        <w:tab/>
        <w:t>Pour les mesures transitoires des 1.6.7.2.1.4 et 1.6.7.2.2.5, il a été précisé que la conservation des documents pour le dossier du bateau ne concernait que les documents déjà disponibles uniquement s'ils existent et les documents à venir.</w:t>
      </w:r>
    </w:p>
    <w:p w:rsidR="001963DA" w:rsidRPr="001963DA" w:rsidRDefault="009672F2" w:rsidP="001963DA">
      <w:pPr>
        <w:spacing w:after="120"/>
        <w:ind w:left="1134" w:right="1134"/>
        <w:jc w:val="both"/>
        <w:rPr>
          <w:lang w:val="fr-CH"/>
        </w:rPr>
      </w:pPr>
      <w:r>
        <w:rPr>
          <w:lang w:val="fr-CH"/>
        </w:rPr>
        <w:t>39</w:t>
      </w:r>
      <w:r w:rsidR="001963DA" w:rsidRPr="001963DA">
        <w:rPr>
          <w:lang w:val="fr-CH"/>
        </w:rPr>
        <w:t>.</w:t>
      </w:r>
      <w:r w:rsidR="001963DA" w:rsidRPr="001963DA">
        <w:rPr>
          <w:lang w:val="fr-CH"/>
        </w:rPr>
        <w:tab/>
        <w:t>Pour le certificat d'agrément provisoire prévu au 1.16.1.3.1, il a été précisé qu'il ne pouvait être délivré qu'une seule fois.</w:t>
      </w:r>
    </w:p>
    <w:p w:rsidR="001963DA" w:rsidRDefault="009672F2" w:rsidP="001963DA">
      <w:pPr>
        <w:pStyle w:val="SingleTxtG"/>
        <w:rPr>
          <w:lang w:val="fr-CH"/>
        </w:rPr>
      </w:pPr>
      <w:r>
        <w:rPr>
          <w:lang w:val="fr-CH"/>
        </w:rPr>
        <w:t>40</w:t>
      </w:r>
      <w:r w:rsidR="001963DA" w:rsidRPr="001963DA">
        <w:rPr>
          <w:lang w:val="fr-CH"/>
        </w:rPr>
        <w:t>.</w:t>
      </w:r>
      <w:r w:rsidR="001963DA" w:rsidRPr="001963DA">
        <w:rPr>
          <w:lang w:val="fr-CH"/>
        </w:rPr>
        <w:tab/>
        <w:t>Pour la définition de "barge" à l'annexe 2, il a été relevé que certaines barges pouvaient être poussées, d'autres remorquées, et d'autres poussées et remorquées, et que donc la définition proposée devrait être révisée. Les Sociétés de classification recommandées ADN ont été invitées à réfléchir à une définition adéquate compte tenu des prescriptions applicables aux barges dans le cadre du Règlement annexé à l'ADN.</w:t>
      </w:r>
    </w:p>
    <w:p w:rsidR="00FD5E45" w:rsidRDefault="009672F2" w:rsidP="00FD5E45">
      <w:pPr>
        <w:pStyle w:val="SingleTxtG"/>
        <w:rPr>
          <w:lang w:val="fr-CH"/>
        </w:rPr>
      </w:pPr>
      <w:r>
        <w:rPr>
          <w:lang w:val="fr-CH"/>
        </w:rPr>
        <w:t>41</w:t>
      </w:r>
      <w:r w:rsidR="00FD5E45">
        <w:rPr>
          <w:lang w:val="fr-CH"/>
        </w:rPr>
        <w:t>.</w:t>
      </w:r>
      <w:r w:rsidR="00FD5E45">
        <w:rPr>
          <w:lang w:val="fr-CH"/>
        </w:rPr>
        <w:tab/>
        <w:t>Le Comité de sécurité a également adopté les propositions de l'Allemagne dans le document informel INF.10 sauf pour le point 5 qui a été retiré, et pour le</w:t>
      </w:r>
      <w:r w:rsidR="007B3D83">
        <w:rPr>
          <w:lang w:val="fr-CH"/>
        </w:rPr>
        <w:t>s</w:t>
      </w:r>
      <w:r w:rsidR="00FD5E45">
        <w:rPr>
          <w:lang w:val="fr-CH"/>
        </w:rPr>
        <w:t xml:space="preserve"> point</w:t>
      </w:r>
      <w:r w:rsidR="007B3D83">
        <w:rPr>
          <w:lang w:val="fr-CH"/>
        </w:rPr>
        <w:t>s 4 et</w:t>
      </w:r>
      <w:r w:rsidR="00FD5E45">
        <w:rPr>
          <w:lang w:val="fr-CH"/>
        </w:rPr>
        <w:t xml:space="preserve"> 6 pour lequel le texte proposé a été modifié (voir annexe</w:t>
      </w:r>
      <w:r w:rsidR="00134FEE">
        <w:rPr>
          <w:lang w:val="fr-CH"/>
        </w:rPr>
        <w:t xml:space="preserve"> I</w:t>
      </w:r>
      <w:r w:rsidR="00FD5E45">
        <w:rPr>
          <w:lang w:val="fr-CH"/>
        </w:rPr>
        <w:t>).</w:t>
      </w:r>
    </w:p>
    <w:p w:rsidR="00FD5E45" w:rsidRDefault="00FD5E45" w:rsidP="001664F2">
      <w:pPr>
        <w:pStyle w:val="H23G"/>
        <w:rPr>
          <w:lang w:val="fr-CH"/>
        </w:rPr>
      </w:pPr>
      <w:r>
        <w:rPr>
          <w:lang w:val="fr-CH"/>
        </w:rPr>
        <w:tab/>
      </w:r>
      <w:bookmarkStart w:id="53" w:name="_Toc442370741"/>
      <w:bookmarkStart w:id="54" w:name="_Toc442370979"/>
      <w:r>
        <w:rPr>
          <w:lang w:val="fr-CH"/>
        </w:rPr>
        <w:t>10.</w:t>
      </w:r>
      <w:r>
        <w:rPr>
          <w:lang w:val="fr-CH"/>
        </w:rPr>
        <w:tab/>
        <w:t xml:space="preserve">Affectation de sous-groupes dans le </w:t>
      </w:r>
      <w:proofErr w:type="spellStart"/>
      <w:r w:rsidRPr="001664F2">
        <w:t>groupe</w:t>
      </w:r>
      <w:proofErr w:type="spellEnd"/>
      <w:r>
        <w:rPr>
          <w:lang w:val="fr-CH"/>
        </w:rPr>
        <w:t xml:space="preserve"> d'explosions IIB</w:t>
      </w:r>
      <w:bookmarkEnd w:id="53"/>
      <w:bookmarkEnd w:id="54"/>
    </w:p>
    <w:p w:rsidR="00FD5E45" w:rsidRDefault="00FD5E45" w:rsidP="00FD5E45">
      <w:pPr>
        <w:pStyle w:val="SingleTxtG"/>
        <w:rPr>
          <w:lang w:val="fr-CH"/>
        </w:rPr>
      </w:pPr>
      <w:r w:rsidRPr="00F61C6C">
        <w:rPr>
          <w:i/>
          <w:lang w:val="fr-CH"/>
        </w:rPr>
        <w:t>Document</w:t>
      </w:r>
      <w:r w:rsidRPr="00F61C6C">
        <w:rPr>
          <w:lang w:val="fr-CH"/>
        </w:rPr>
        <w:t xml:space="preserve">: </w:t>
      </w:r>
      <w:r w:rsidRPr="00F61C6C">
        <w:rPr>
          <w:lang w:val="fr-CH"/>
        </w:rPr>
        <w:tab/>
      </w:r>
      <w:r w:rsidRPr="00F61C6C">
        <w:rPr>
          <w:lang w:val="fr-CH"/>
        </w:rPr>
        <w:tab/>
      </w:r>
      <w:r w:rsidRPr="00F61C6C">
        <w:rPr>
          <w:lang w:val="fr-CH"/>
        </w:rPr>
        <w:tab/>
        <w:t>ECE/TRANS/WP.15/AC.2/2016/</w:t>
      </w:r>
      <w:r>
        <w:rPr>
          <w:lang w:val="fr-CH"/>
        </w:rPr>
        <w:t>4</w:t>
      </w:r>
      <w:r w:rsidRPr="00F61C6C">
        <w:rPr>
          <w:lang w:val="fr-CH"/>
        </w:rPr>
        <w:t xml:space="preserve"> (CCNR)</w:t>
      </w:r>
    </w:p>
    <w:p w:rsidR="00FD5E45" w:rsidRPr="00F61C6C" w:rsidRDefault="00FD5E45" w:rsidP="00FD5E45">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INF.27 (UENF, ESO et ERSTU)</w:t>
      </w:r>
    </w:p>
    <w:p w:rsidR="00FD5E45" w:rsidRDefault="009672F2" w:rsidP="00FD5E45">
      <w:pPr>
        <w:pStyle w:val="SingleTxtG"/>
        <w:rPr>
          <w:lang w:val="fr-CH"/>
        </w:rPr>
      </w:pPr>
      <w:r>
        <w:rPr>
          <w:lang w:val="fr-CH"/>
        </w:rPr>
        <w:t>42</w:t>
      </w:r>
      <w:r w:rsidR="00FD5E45">
        <w:rPr>
          <w:lang w:val="fr-CH"/>
        </w:rPr>
        <w:t>.</w:t>
      </w:r>
      <w:r w:rsidR="00FD5E45">
        <w:rPr>
          <w:lang w:val="fr-CH"/>
        </w:rPr>
        <w:tab/>
        <w:t>La proposition de la CCNR au nom du groupe de travail informel sur les matières de tenir compte des sous-groupes IIB1, IIB2 et IIB3 a fait l'objet de longues discussions, l'industrie estimant qu'équiper en conséquence tous les bateaux-citernes serait couteux ou obligerait à réduire le nombre de matières autorisées au transport dans un bateau-citerne donné.</w:t>
      </w:r>
    </w:p>
    <w:p w:rsidR="00FD5E45" w:rsidRDefault="009672F2" w:rsidP="00FD5E45">
      <w:pPr>
        <w:pStyle w:val="SingleTxtG"/>
        <w:rPr>
          <w:lang w:val="fr-CH"/>
        </w:rPr>
      </w:pPr>
      <w:r>
        <w:rPr>
          <w:lang w:val="fr-CH"/>
        </w:rPr>
        <w:t>43</w:t>
      </w:r>
      <w:r w:rsidR="00FD5E45">
        <w:rPr>
          <w:lang w:val="fr-CH"/>
        </w:rPr>
        <w:t>.</w:t>
      </w:r>
      <w:r w:rsidR="00FD5E45">
        <w:rPr>
          <w:lang w:val="fr-CH"/>
        </w:rPr>
        <w:tab/>
        <w:t>Le représentant des Sociétés de classification recommandées ADN a cité le document informel INF.32 soumis à la 22</w:t>
      </w:r>
      <w:r w:rsidR="00FD5E45" w:rsidRPr="00F61C6C">
        <w:rPr>
          <w:vertAlign w:val="superscript"/>
          <w:lang w:val="fr-CH"/>
        </w:rPr>
        <w:t>ème</w:t>
      </w:r>
      <w:r w:rsidR="00FD5E45">
        <w:rPr>
          <w:lang w:val="fr-CH"/>
        </w:rPr>
        <w:t xml:space="preserve"> session en 2013 selon lequel une protection conforme au groupe d'explosion II</w:t>
      </w:r>
      <w:r w:rsidR="00134FEE">
        <w:rPr>
          <w:lang w:val="fr-CH"/>
        </w:rPr>
        <w:t xml:space="preserve"> </w:t>
      </w:r>
      <w:r w:rsidR="00FD5E45">
        <w:rPr>
          <w:lang w:val="fr-CH"/>
        </w:rPr>
        <w:t>B</w:t>
      </w:r>
      <w:r w:rsidR="00134FEE">
        <w:rPr>
          <w:lang w:val="fr-CH"/>
        </w:rPr>
        <w:t xml:space="preserve"> </w:t>
      </w:r>
      <w:r w:rsidR="00FD5E45">
        <w:rPr>
          <w:lang w:val="fr-CH"/>
        </w:rPr>
        <w:t>3 serait appropriée pour le transport de la grande majorité des produits transportés.</w:t>
      </w:r>
    </w:p>
    <w:p w:rsidR="00FD5E45" w:rsidRDefault="009672F2" w:rsidP="00FD5E45">
      <w:pPr>
        <w:pStyle w:val="SingleTxtG"/>
        <w:rPr>
          <w:lang w:val="fr-CH"/>
        </w:rPr>
      </w:pPr>
      <w:r>
        <w:rPr>
          <w:lang w:val="fr-CH"/>
        </w:rPr>
        <w:t>44</w:t>
      </w:r>
      <w:r w:rsidR="00FD5E45">
        <w:rPr>
          <w:lang w:val="fr-CH"/>
        </w:rPr>
        <w:t>.</w:t>
      </w:r>
      <w:r w:rsidR="00FD5E45">
        <w:rPr>
          <w:lang w:val="fr-CH"/>
        </w:rPr>
        <w:tab/>
        <w:t>La proposition a finalement été mise aux voix et adoptée à une large majorité. Il a été noté que des amendements de conséquence aux seraient nécessaires. Il conviendra également de soumettre une proposition à la prochaine session</w:t>
      </w:r>
      <w:r w:rsidR="007B3D83">
        <w:rPr>
          <w:lang w:val="fr-CH"/>
        </w:rPr>
        <w:t xml:space="preserve"> pour traiter de la situation des bateaux déjà en service qui sont protégés de manière adéquate par des équipements conformes aux exigences du groupe d'explosion II B. l'UENF, l'ESO et l'ERSTU présenteraient cette proposition.</w:t>
      </w:r>
      <w:r w:rsidR="00FD5E45">
        <w:rPr>
          <w:lang w:val="fr-CH"/>
        </w:rPr>
        <w:t>.</w:t>
      </w:r>
    </w:p>
    <w:p w:rsidR="00FD5E45" w:rsidRDefault="00FD5E45" w:rsidP="00FD5E45">
      <w:pPr>
        <w:pStyle w:val="H23G"/>
        <w:rPr>
          <w:lang w:val="fr-CH"/>
        </w:rPr>
      </w:pPr>
      <w:r>
        <w:rPr>
          <w:lang w:val="fr-CH"/>
        </w:rPr>
        <w:lastRenderedPageBreak/>
        <w:tab/>
      </w:r>
      <w:bookmarkStart w:id="55" w:name="_Toc442370742"/>
      <w:bookmarkStart w:id="56" w:name="_Toc442370980"/>
      <w:r>
        <w:rPr>
          <w:lang w:val="fr-CH"/>
        </w:rPr>
        <w:t>11.</w:t>
      </w:r>
      <w:r>
        <w:rPr>
          <w:lang w:val="fr-CH"/>
        </w:rPr>
        <w:tab/>
        <w:t>Personnes autorisées à bord</w:t>
      </w:r>
      <w:bookmarkEnd w:id="55"/>
      <w:bookmarkEnd w:id="56"/>
    </w:p>
    <w:p w:rsidR="00FD5E45" w:rsidRPr="0098631B" w:rsidRDefault="00FD5E45" w:rsidP="00FD5E45">
      <w:pPr>
        <w:pStyle w:val="SingleTxtG"/>
        <w:keepNext/>
        <w:keepLines/>
      </w:pPr>
      <w:r w:rsidRPr="0098631B">
        <w:rPr>
          <w:i/>
          <w:lang w:val="fr-CH"/>
        </w:rPr>
        <w:t>Document</w:t>
      </w:r>
      <w:r w:rsidRPr="0098631B">
        <w:rPr>
          <w:lang w:val="fr-CH"/>
        </w:rPr>
        <w:t xml:space="preserve">: </w:t>
      </w:r>
      <w:r w:rsidRPr="0098631B">
        <w:rPr>
          <w:lang w:val="fr-CH"/>
        </w:rPr>
        <w:tab/>
      </w:r>
      <w:r w:rsidRPr="0098631B">
        <w:rPr>
          <w:lang w:val="fr-CH"/>
        </w:rPr>
        <w:tab/>
      </w:r>
      <w:r w:rsidRPr="0098631B">
        <w:rPr>
          <w:lang w:val="fr-CH"/>
        </w:rPr>
        <w:tab/>
        <w:t>ECE/TRANS/WP.15/AC.2/2016/1</w:t>
      </w:r>
      <w:r>
        <w:rPr>
          <w:lang w:val="fr-CH"/>
        </w:rPr>
        <w:t>0</w:t>
      </w:r>
      <w:r w:rsidRPr="0098631B">
        <w:rPr>
          <w:lang w:val="fr-CH"/>
        </w:rPr>
        <w:t xml:space="preserve"> (</w:t>
      </w:r>
      <w:r>
        <w:rPr>
          <w:lang w:val="fr-CH"/>
        </w:rPr>
        <w:t>Allemagne</w:t>
      </w:r>
      <w:r w:rsidRPr="0098631B">
        <w:rPr>
          <w:lang w:val="fr-CH"/>
        </w:rPr>
        <w:t xml:space="preserve">)  </w:t>
      </w:r>
    </w:p>
    <w:p w:rsidR="00FD5E45" w:rsidRDefault="009672F2" w:rsidP="00FD5E45">
      <w:pPr>
        <w:pStyle w:val="SingleTxtG"/>
        <w:keepNext/>
        <w:keepLines/>
        <w:rPr>
          <w:lang w:val="fr-CH"/>
        </w:rPr>
      </w:pPr>
      <w:r>
        <w:rPr>
          <w:lang w:val="fr-CH"/>
        </w:rPr>
        <w:t>45</w:t>
      </w:r>
      <w:r w:rsidR="00FD5E45">
        <w:rPr>
          <w:lang w:val="fr-CH"/>
        </w:rPr>
        <w:t>.</w:t>
      </w:r>
      <w:r w:rsidR="00FD5E45">
        <w:rPr>
          <w:lang w:val="fr-CH"/>
        </w:rPr>
        <w:tab/>
        <w:t xml:space="preserve">La proposition de modification du 8.3.1.1 a été </w:t>
      </w:r>
      <w:proofErr w:type="gramStart"/>
      <w:r w:rsidR="00FD5E45">
        <w:rPr>
          <w:lang w:val="fr-CH"/>
        </w:rPr>
        <w:t>adoptée</w:t>
      </w:r>
      <w:proofErr w:type="gramEnd"/>
      <w:r w:rsidR="00FD5E45">
        <w:rPr>
          <w:lang w:val="fr-CH"/>
        </w:rPr>
        <w:t xml:space="preserve"> mais le secrétariat a été prié de vérifier la concordance des versions française et anglaise de l'alinéa c). Le 7.1.4.14.7.1.3 </w:t>
      </w:r>
      <w:proofErr w:type="gramStart"/>
      <w:r w:rsidR="00FD5E45">
        <w:rPr>
          <w:lang w:val="fr-CH"/>
        </w:rPr>
        <w:t>a</w:t>
      </w:r>
      <w:proofErr w:type="gramEnd"/>
      <w:r w:rsidR="00FD5E45">
        <w:rPr>
          <w:lang w:val="fr-CH"/>
        </w:rPr>
        <w:t xml:space="preserve"> également été modifié pour renvoyer également aux personnes qui se trouvent à bord pour des raisons de service. (</w:t>
      </w:r>
      <w:proofErr w:type="gramStart"/>
      <w:r w:rsidR="00FD5E45">
        <w:rPr>
          <w:lang w:val="fr-CH"/>
        </w:rPr>
        <w:t>voir</w:t>
      </w:r>
      <w:proofErr w:type="gramEnd"/>
      <w:r w:rsidR="00FD5E45">
        <w:rPr>
          <w:lang w:val="fr-CH"/>
        </w:rPr>
        <w:t xml:space="preserve"> annexe</w:t>
      </w:r>
      <w:r w:rsidR="00331BE7">
        <w:rPr>
          <w:lang w:val="fr-CH"/>
        </w:rPr>
        <w:t xml:space="preserve"> </w:t>
      </w:r>
      <w:r w:rsidR="007B3D83">
        <w:rPr>
          <w:lang w:val="fr-CH"/>
        </w:rPr>
        <w:t>I)</w:t>
      </w:r>
    </w:p>
    <w:p w:rsidR="00FD5E45" w:rsidRDefault="00FD5E45" w:rsidP="00FD5E45">
      <w:pPr>
        <w:pStyle w:val="H23G"/>
        <w:rPr>
          <w:lang w:val="fr-CH"/>
        </w:rPr>
      </w:pPr>
      <w:r>
        <w:rPr>
          <w:lang w:val="fr-CH"/>
        </w:rPr>
        <w:tab/>
      </w:r>
      <w:bookmarkStart w:id="57" w:name="_Toc442370743"/>
      <w:bookmarkStart w:id="58" w:name="_Toc442370981"/>
      <w:r>
        <w:rPr>
          <w:lang w:val="fr-CH"/>
        </w:rPr>
        <w:t>12.</w:t>
      </w:r>
      <w:r>
        <w:rPr>
          <w:lang w:val="fr-CH"/>
        </w:rPr>
        <w:tab/>
        <w:t>Obligations du transporteur prévues au 1.4.2.2.1 c)</w:t>
      </w:r>
      <w:bookmarkEnd w:id="57"/>
      <w:bookmarkEnd w:id="58"/>
    </w:p>
    <w:p w:rsidR="00FD5E45" w:rsidRPr="0098631B" w:rsidRDefault="00FD5E45" w:rsidP="00FD5E45">
      <w:pPr>
        <w:pStyle w:val="SingleTxtG"/>
        <w:rPr>
          <w:lang w:val="fr-CH"/>
        </w:rPr>
      </w:pPr>
      <w:r w:rsidRPr="0098631B">
        <w:rPr>
          <w:i/>
          <w:lang w:val="fr-CH"/>
        </w:rPr>
        <w:t>Document</w:t>
      </w:r>
      <w:r w:rsidRPr="0098631B">
        <w:rPr>
          <w:lang w:val="fr-CH"/>
        </w:rPr>
        <w:t xml:space="preserve">: </w:t>
      </w:r>
      <w:r w:rsidRPr="0098631B">
        <w:rPr>
          <w:lang w:val="fr-CH"/>
        </w:rPr>
        <w:tab/>
      </w:r>
      <w:r w:rsidRPr="0098631B">
        <w:rPr>
          <w:lang w:val="fr-CH"/>
        </w:rPr>
        <w:tab/>
      </w:r>
      <w:r w:rsidRPr="0098631B">
        <w:rPr>
          <w:lang w:val="fr-CH"/>
        </w:rPr>
        <w:tab/>
        <w:t>ECE/TRANS/WP.15/AC.2/2016/1</w:t>
      </w:r>
      <w:r>
        <w:rPr>
          <w:lang w:val="fr-CH"/>
        </w:rPr>
        <w:t>2</w:t>
      </w:r>
      <w:r w:rsidRPr="0098631B">
        <w:rPr>
          <w:lang w:val="fr-CH"/>
        </w:rPr>
        <w:t xml:space="preserve"> (</w:t>
      </w:r>
      <w:r>
        <w:rPr>
          <w:lang w:val="fr-CH"/>
        </w:rPr>
        <w:t>Allemagne</w:t>
      </w:r>
      <w:r w:rsidRPr="0098631B">
        <w:rPr>
          <w:lang w:val="fr-CH"/>
        </w:rPr>
        <w:t>)</w:t>
      </w:r>
    </w:p>
    <w:p w:rsidR="00FD5E45" w:rsidRDefault="009672F2" w:rsidP="00FD5E45">
      <w:pPr>
        <w:pStyle w:val="SingleTxtG"/>
        <w:rPr>
          <w:lang w:val="fr-CH"/>
        </w:rPr>
      </w:pPr>
      <w:r>
        <w:rPr>
          <w:lang w:val="fr-CH"/>
        </w:rPr>
        <w:t>46</w:t>
      </w:r>
      <w:r w:rsidR="00FD5E45">
        <w:rPr>
          <w:lang w:val="fr-CH"/>
        </w:rPr>
        <w:t>.</w:t>
      </w:r>
      <w:r w:rsidR="00FD5E45">
        <w:rPr>
          <w:lang w:val="fr-CH"/>
        </w:rPr>
        <w:tab/>
        <w:t>La proposition d'alignement de la version allemande sur les versions française et anglaise a été adoptée.</w:t>
      </w:r>
    </w:p>
    <w:p w:rsidR="00FD5E45" w:rsidRDefault="00FD5E45" w:rsidP="00FD5E45">
      <w:pPr>
        <w:pStyle w:val="H23G"/>
        <w:rPr>
          <w:lang w:val="fr-CH"/>
        </w:rPr>
      </w:pPr>
      <w:r>
        <w:rPr>
          <w:lang w:val="fr-CH"/>
        </w:rPr>
        <w:tab/>
      </w:r>
      <w:bookmarkStart w:id="59" w:name="_Toc442370744"/>
      <w:bookmarkStart w:id="60" w:name="_Toc442370982"/>
      <w:r>
        <w:rPr>
          <w:lang w:val="fr-CH"/>
        </w:rPr>
        <w:t>13.</w:t>
      </w:r>
      <w:r>
        <w:rPr>
          <w:lang w:val="fr-CH"/>
        </w:rPr>
        <w:tab/>
        <w:t>Paragraphe 7.2.4.9 - Transbordement</w:t>
      </w:r>
      <w:bookmarkEnd w:id="59"/>
      <w:bookmarkEnd w:id="60"/>
    </w:p>
    <w:p w:rsidR="00FD5E45" w:rsidRDefault="00FD5E45" w:rsidP="00FD5E45">
      <w:pPr>
        <w:pStyle w:val="SingleTxtG"/>
        <w:rPr>
          <w:lang w:val="fr-CH"/>
        </w:rPr>
      </w:pPr>
      <w:r w:rsidRPr="00F61C6C">
        <w:rPr>
          <w:i/>
          <w:lang w:val="fr-CH"/>
        </w:rPr>
        <w:t>Document</w:t>
      </w:r>
      <w:r w:rsidRPr="00F61C6C">
        <w:rPr>
          <w:lang w:val="fr-CH"/>
        </w:rPr>
        <w:t xml:space="preserve">: </w:t>
      </w:r>
      <w:r w:rsidRPr="00F61C6C">
        <w:rPr>
          <w:lang w:val="fr-CH"/>
        </w:rPr>
        <w:tab/>
      </w:r>
      <w:r w:rsidRPr="00F61C6C">
        <w:rPr>
          <w:lang w:val="fr-CH"/>
        </w:rPr>
        <w:tab/>
      </w:r>
      <w:r w:rsidRPr="00F61C6C">
        <w:rPr>
          <w:lang w:val="fr-CH"/>
        </w:rPr>
        <w:tab/>
        <w:t>ECE/TRANS/WP.15/AC.2/2016/</w:t>
      </w:r>
      <w:r>
        <w:rPr>
          <w:lang w:val="fr-CH"/>
        </w:rPr>
        <w:t>14</w:t>
      </w:r>
      <w:r w:rsidRPr="00F61C6C">
        <w:rPr>
          <w:lang w:val="fr-CH"/>
        </w:rPr>
        <w:t xml:space="preserve"> (</w:t>
      </w:r>
      <w:r>
        <w:rPr>
          <w:lang w:val="fr-CH"/>
        </w:rPr>
        <w:t>Allemagne</w:t>
      </w:r>
      <w:r w:rsidRPr="00F61C6C">
        <w:rPr>
          <w:lang w:val="fr-CH"/>
        </w:rPr>
        <w:t>)</w:t>
      </w:r>
    </w:p>
    <w:p w:rsidR="00FD5E45" w:rsidRDefault="00FD5E45" w:rsidP="00FD5E45">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INF.15 (Autriche)</w:t>
      </w:r>
    </w:p>
    <w:p w:rsidR="00FD5E45" w:rsidRDefault="009672F2" w:rsidP="00FD5E45">
      <w:pPr>
        <w:pStyle w:val="SingleTxtG"/>
        <w:rPr>
          <w:lang w:val="fr-CH"/>
        </w:rPr>
      </w:pPr>
      <w:r>
        <w:rPr>
          <w:lang w:val="fr-CH"/>
        </w:rPr>
        <w:t>47</w:t>
      </w:r>
      <w:r w:rsidR="00FD5E45">
        <w:rPr>
          <w:lang w:val="fr-CH"/>
        </w:rPr>
        <w:t>.</w:t>
      </w:r>
      <w:r w:rsidR="00FD5E45">
        <w:rPr>
          <w:lang w:val="fr-CH"/>
        </w:rPr>
        <w:tab/>
        <w:t>Le Comité de sécurité a confirmé que les transbordements visés au 7.2.4.9 concernaient, comme au 7.1.4.9, des transbordements de bateau à bateau. Pour les transbordements de bateaux à d'autres moyens de transport relevant d'autres modes, il convenait de se référer aux 7.1.4.7.1 et 7.1.4.7.2. Les paragraphes 7.1.4.9 et 7.2.4.9 ont été clarifiés en ce sens (voir annexe</w:t>
      </w:r>
      <w:r w:rsidR="00331BE7">
        <w:rPr>
          <w:lang w:val="fr-CH"/>
        </w:rPr>
        <w:t xml:space="preserve"> </w:t>
      </w:r>
      <w:r w:rsidR="00B76894">
        <w:rPr>
          <w:lang w:val="fr-CH"/>
        </w:rPr>
        <w:t>I).</w:t>
      </w:r>
    </w:p>
    <w:p w:rsidR="00FD5E45" w:rsidRDefault="00FD5E45" w:rsidP="00FD5E45">
      <w:pPr>
        <w:pStyle w:val="H23G"/>
        <w:rPr>
          <w:lang w:val="fr-CH"/>
        </w:rPr>
      </w:pPr>
      <w:r>
        <w:rPr>
          <w:lang w:val="fr-CH"/>
        </w:rPr>
        <w:tab/>
      </w:r>
      <w:bookmarkStart w:id="61" w:name="_Toc442370745"/>
      <w:bookmarkStart w:id="62" w:name="_Toc442370983"/>
      <w:r>
        <w:rPr>
          <w:lang w:val="fr-CH"/>
        </w:rPr>
        <w:t>14.</w:t>
      </w:r>
      <w:r>
        <w:rPr>
          <w:lang w:val="fr-CH"/>
        </w:rPr>
        <w:tab/>
        <w:t>Paragraphe 7.2.4.16.9 b) – Décompression des citernes à cargaison</w:t>
      </w:r>
      <w:bookmarkEnd w:id="61"/>
      <w:bookmarkEnd w:id="62"/>
    </w:p>
    <w:p w:rsidR="00FD5E45" w:rsidRDefault="00FD5E45" w:rsidP="00FD5E45">
      <w:pPr>
        <w:pStyle w:val="SingleTxtG"/>
        <w:rPr>
          <w:lang w:val="fr-CH"/>
        </w:rPr>
      </w:pPr>
      <w:r w:rsidRPr="00F61C6C">
        <w:rPr>
          <w:i/>
          <w:lang w:val="fr-CH"/>
        </w:rPr>
        <w:t>Document</w:t>
      </w:r>
      <w:r w:rsidRPr="00F61C6C">
        <w:rPr>
          <w:lang w:val="fr-CH"/>
        </w:rPr>
        <w:t xml:space="preserve">: </w:t>
      </w:r>
      <w:r w:rsidRPr="00F61C6C">
        <w:rPr>
          <w:lang w:val="fr-CH"/>
        </w:rPr>
        <w:tab/>
      </w:r>
      <w:r w:rsidRPr="00F61C6C">
        <w:rPr>
          <w:lang w:val="fr-CH"/>
        </w:rPr>
        <w:tab/>
      </w:r>
      <w:r w:rsidRPr="00F61C6C">
        <w:rPr>
          <w:lang w:val="fr-CH"/>
        </w:rPr>
        <w:tab/>
        <w:t>ECE/TRANS/WP.15/AC.2/2016/</w:t>
      </w:r>
      <w:r>
        <w:rPr>
          <w:lang w:val="fr-CH"/>
        </w:rPr>
        <w:t>15</w:t>
      </w:r>
      <w:r w:rsidRPr="00F61C6C">
        <w:rPr>
          <w:lang w:val="fr-CH"/>
        </w:rPr>
        <w:t xml:space="preserve"> (</w:t>
      </w:r>
      <w:r>
        <w:rPr>
          <w:lang w:val="fr-CH"/>
        </w:rPr>
        <w:t>Allemagne</w:t>
      </w:r>
      <w:r w:rsidRPr="00F61C6C">
        <w:rPr>
          <w:lang w:val="fr-CH"/>
        </w:rPr>
        <w:t>)</w:t>
      </w:r>
    </w:p>
    <w:p w:rsidR="00FD5E45" w:rsidRDefault="009672F2" w:rsidP="00FD5E45">
      <w:pPr>
        <w:pStyle w:val="SingleTxtG"/>
        <w:rPr>
          <w:lang w:val="fr-CH"/>
        </w:rPr>
      </w:pPr>
      <w:r>
        <w:rPr>
          <w:lang w:val="fr-CH"/>
        </w:rPr>
        <w:t>48</w:t>
      </w:r>
      <w:r w:rsidR="00FD5E45">
        <w:rPr>
          <w:lang w:val="fr-CH"/>
        </w:rPr>
        <w:t>.</w:t>
      </w:r>
      <w:r w:rsidR="00FD5E45">
        <w:rPr>
          <w:lang w:val="fr-CH"/>
        </w:rPr>
        <w:tab/>
        <w:t>Les propositions de l'Allemagne ont été adoptées (voir annexe</w:t>
      </w:r>
      <w:r w:rsidR="00331BE7">
        <w:rPr>
          <w:lang w:val="fr-CH"/>
        </w:rPr>
        <w:t xml:space="preserve"> </w:t>
      </w:r>
      <w:r w:rsidR="00B76894">
        <w:rPr>
          <w:lang w:val="fr-CH"/>
        </w:rPr>
        <w:t>I).</w:t>
      </w:r>
    </w:p>
    <w:p w:rsidR="00FD5E45" w:rsidRDefault="00FD5E45" w:rsidP="00FD5E45">
      <w:pPr>
        <w:pStyle w:val="H23G"/>
        <w:rPr>
          <w:lang w:val="fr-CH"/>
        </w:rPr>
      </w:pPr>
      <w:r>
        <w:rPr>
          <w:lang w:val="fr-CH"/>
        </w:rPr>
        <w:tab/>
      </w:r>
      <w:bookmarkStart w:id="63" w:name="_Toc442370746"/>
      <w:bookmarkStart w:id="64" w:name="_Toc442370984"/>
      <w:r>
        <w:rPr>
          <w:lang w:val="fr-CH"/>
        </w:rPr>
        <w:t>15.</w:t>
      </w:r>
      <w:r>
        <w:rPr>
          <w:lang w:val="fr-CH"/>
        </w:rPr>
        <w:tab/>
        <w:t>Obligations du remplisseur et du déchargeur au 1.4.3</w:t>
      </w:r>
      <w:bookmarkEnd w:id="63"/>
      <w:bookmarkEnd w:id="64"/>
    </w:p>
    <w:p w:rsidR="00FD5E45" w:rsidRDefault="00FD5E45" w:rsidP="00FD5E45">
      <w:pPr>
        <w:pStyle w:val="SingleTxtG"/>
        <w:rPr>
          <w:lang w:val="fr-CH"/>
        </w:rPr>
      </w:pPr>
      <w:r w:rsidRPr="00F61C6C">
        <w:rPr>
          <w:i/>
          <w:lang w:val="fr-CH"/>
        </w:rPr>
        <w:t>Document</w:t>
      </w:r>
      <w:r w:rsidRPr="00F61C6C">
        <w:rPr>
          <w:lang w:val="fr-CH"/>
        </w:rPr>
        <w:t xml:space="preserve">: </w:t>
      </w:r>
      <w:r w:rsidRPr="00F61C6C">
        <w:rPr>
          <w:lang w:val="fr-CH"/>
        </w:rPr>
        <w:tab/>
      </w:r>
      <w:r w:rsidRPr="00F61C6C">
        <w:rPr>
          <w:lang w:val="fr-CH"/>
        </w:rPr>
        <w:tab/>
      </w:r>
      <w:r w:rsidRPr="00F61C6C">
        <w:rPr>
          <w:lang w:val="fr-CH"/>
        </w:rPr>
        <w:tab/>
        <w:t>ECE/TRANS/WP.15/AC.2/2016/</w:t>
      </w:r>
      <w:r>
        <w:rPr>
          <w:lang w:val="fr-CH"/>
        </w:rPr>
        <w:t>18</w:t>
      </w:r>
      <w:r w:rsidRPr="00F61C6C">
        <w:rPr>
          <w:lang w:val="fr-CH"/>
        </w:rPr>
        <w:t xml:space="preserve"> (</w:t>
      </w:r>
      <w:r>
        <w:rPr>
          <w:lang w:val="fr-CH"/>
        </w:rPr>
        <w:t>Allemagne</w:t>
      </w:r>
      <w:r w:rsidRPr="00F61C6C">
        <w:rPr>
          <w:lang w:val="fr-CH"/>
        </w:rPr>
        <w:t>)</w:t>
      </w:r>
    </w:p>
    <w:p w:rsidR="00FD5E45" w:rsidRDefault="00FD5E45" w:rsidP="00FD5E45">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INF.23 (Sociétés de classification recommandées ADN)</w:t>
      </w:r>
    </w:p>
    <w:p w:rsidR="00FD5E45" w:rsidRDefault="009672F2" w:rsidP="00FD5E45">
      <w:pPr>
        <w:pStyle w:val="SingleTxtG"/>
        <w:rPr>
          <w:lang w:val="fr-CH"/>
        </w:rPr>
      </w:pPr>
      <w:r>
        <w:rPr>
          <w:lang w:val="fr-CH"/>
        </w:rPr>
        <w:t>49</w:t>
      </w:r>
      <w:r w:rsidR="00FD5E45">
        <w:rPr>
          <w:lang w:val="fr-CH"/>
        </w:rPr>
        <w:t>.</w:t>
      </w:r>
      <w:r w:rsidR="00FD5E45">
        <w:rPr>
          <w:lang w:val="fr-CH"/>
        </w:rPr>
        <w:tab/>
        <w:t>Les propositions des points 8, 9, 10 et 11 ont été adoptées avec quelques modifications éditoriales (voir annexe</w:t>
      </w:r>
      <w:r w:rsidR="00134FEE">
        <w:rPr>
          <w:lang w:val="fr-CH"/>
        </w:rPr>
        <w:t xml:space="preserve"> </w:t>
      </w:r>
      <w:r w:rsidR="00B76894">
        <w:rPr>
          <w:lang w:val="fr-CH"/>
        </w:rPr>
        <w:t xml:space="preserve">I). </w:t>
      </w:r>
      <w:r w:rsidR="00FD5E45">
        <w:rPr>
          <w:lang w:val="fr-CH"/>
        </w:rPr>
        <w:t>La proposition du point 12 a été retirée compte tenu des explications fournies dans le document informel INF.23.</w:t>
      </w:r>
    </w:p>
    <w:p w:rsidR="00FD5E45" w:rsidRDefault="009672F2" w:rsidP="00FD5E45">
      <w:pPr>
        <w:pStyle w:val="SingleTxtG"/>
        <w:rPr>
          <w:lang w:val="fr-CH"/>
        </w:rPr>
      </w:pPr>
      <w:r>
        <w:rPr>
          <w:lang w:val="fr-CH"/>
        </w:rPr>
        <w:t>50</w:t>
      </w:r>
      <w:r w:rsidR="00FD5E45">
        <w:rPr>
          <w:lang w:val="fr-CH"/>
        </w:rPr>
        <w:t>.</w:t>
      </w:r>
      <w:r w:rsidR="00FD5E45">
        <w:rPr>
          <w:lang w:val="fr-CH"/>
        </w:rPr>
        <w:tab/>
        <w:t>La proposition des Sociétés de classification recommandées ADN d'aligner la dernière phrase des versions anglaise, française et russe des 9.3.2.25.</w:t>
      </w:r>
      <w:r w:rsidR="001F1428">
        <w:rPr>
          <w:lang w:val="fr-CH"/>
        </w:rPr>
        <w:t xml:space="preserve">9 </w:t>
      </w:r>
      <w:r w:rsidR="00FD5E45">
        <w:rPr>
          <w:lang w:val="fr-CH"/>
        </w:rPr>
        <w:t>et 9.3.3.25.</w:t>
      </w:r>
      <w:r w:rsidR="001F1428">
        <w:rPr>
          <w:lang w:val="fr-CH"/>
        </w:rPr>
        <w:t xml:space="preserve">9 </w:t>
      </w:r>
      <w:r w:rsidR="00FD5E45">
        <w:rPr>
          <w:lang w:val="fr-CH"/>
        </w:rPr>
        <w:t>sur la version allemande a été adoptée (remplacer le terme "pression" par "débit") (voir annexe</w:t>
      </w:r>
      <w:r w:rsidR="00134FEE">
        <w:rPr>
          <w:lang w:val="fr-CH"/>
        </w:rPr>
        <w:t xml:space="preserve"> </w:t>
      </w:r>
      <w:r w:rsidR="00B76894">
        <w:rPr>
          <w:lang w:val="fr-CH"/>
        </w:rPr>
        <w:t>I).</w:t>
      </w:r>
    </w:p>
    <w:p w:rsidR="00961821" w:rsidRPr="00431B02" w:rsidRDefault="00961821" w:rsidP="00961821">
      <w:pPr>
        <w:pStyle w:val="H23G"/>
        <w:rPr>
          <w:lang w:val="fr-CH"/>
        </w:rPr>
      </w:pPr>
      <w:r>
        <w:tab/>
      </w:r>
      <w:bookmarkStart w:id="65" w:name="_Toc442370747"/>
      <w:bookmarkStart w:id="66" w:name="_Toc442370985"/>
      <w:r w:rsidRPr="00431B02">
        <w:rPr>
          <w:lang w:val="fr-CH"/>
        </w:rPr>
        <w:t>16.</w:t>
      </w:r>
      <w:r w:rsidRPr="00431B02">
        <w:rPr>
          <w:lang w:val="fr-CH"/>
        </w:rPr>
        <w:tab/>
        <w:t>Matériaux de construction</w:t>
      </w:r>
      <w:bookmarkEnd w:id="65"/>
      <w:bookmarkEnd w:id="66"/>
    </w:p>
    <w:p w:rsidR="00961821" w:rsidRPr="00431B02" w:rsidRDefault="00961821" w:rsidP="00961821">
      <w:pPr>
        <w:pStyle w:val="SingleTxtG"/>
        <w:rPr>
          <w:lang w:val="fr-CH"/>
        </w:rPr>
      </w:pPr>
      <w:r w:rsidRPr="00431B02">
        <w:rPr>
          <w:i/>
          <w:lang w:val="fr-CH"/>
        </w:rPr>
        <w:t>Document</w:t>
      </w:r>
      <w:r w:rsidRPr="00431B02">
        <w:rPr>
          <w:lang w:val="fr-CH"/>
        </w:rPr>
        <w:t xml:space="preserve">: </w:t>
      </w:r>
      <w:r w:rsidRPr="00431B02">
        <w:rPr>
          <w:lang w:val="fr-CH"/>
        </w:rPr>
        <w:tab/>
      </w:r>
      <w:r w:rsidRPr="00431B02">
        <w:rPr>
          <w:lang w:val="fr-CH"/>
        </w:rPr>
        <w:tab/>
      </w:r>
      <w:r w:rsidRPr="00431B02">
        <w:rPr>
          <w:lang w:val="fr-CH"/>
        </w:rPr>
        <w:tab/>
        <w:t>ECE/TRANS/WP.15/AC.2/2016/22 (UENF, ERSTU et OEB)</w:t>
      </w:r>
    </w:p>
    <w:p w:rsidR="00961821" w:rsidRPr="00431B02" w:rsidRDefault="00961821" w:rsidP="00961821">
      <w:pPr>
        <w:pStyle w:val="SingleTxtG"/>
        <w:rPr>
          <w:lang w:val="fr-CH"/>
        </w:rPr>
      </w:pPr>
      <w:r w:rsidRPr="00431B02">
        <w:rPr>
          <w:i/>
          <w:lang w:val="fr-CH"/>
        </w:rPr>
        <w:t>Document informel</w:t>
      </w:r>
      <w:r w:rsidRPr="00431B02">
        <w:rPr>
          <w:lang w:val="fr-CH"/>
        </w:rPr>
        <w:t xml:space="preserve">: </w:t>
      </w:r>
      <w:r w:rsidRPr="00431B02">
        <w:rPr>
          <w:lang w:val="fr-CH"/>
        </w:rPr>
        <w:tab/>
      </w:r>
      <w:r w:rsidRPr="00431B02">
        <w:rPr>
          <w:lang w:val="fr-CH"/>
        </w:rPr>
        <w:tab/>
        <w:t>INF.19 (UENF, ERSTU et OEB)</w:t>
      </w:r>
    </w:p>
    <w:p w:rsidR="00961821" w:rsidRDefault="009672F2" w:rsidP="00961821">
      <w:pPr>
        <w:pStyle w:val="SingleTxtG"/>
        <w:rPr>
          <w:lang w:val="fr-CH"/>
        </w:rPr>
      </w:pPr>
      <w:r w:rsidRPr="00431B02">
        <w:rPr>
          <w:lang w:val="fr-CH"/>
        </w:rPr>
        <w:t>5</w:t>
      </w:r>
      <w:r>
        <w:rPr>
          <w:lang w:val="fr-CH"/>
        </w:rPr>
        <w:t>1</w:t>
      </w:r>
      <w:r w:rsidR="00961821" w:rsidRPr="00431B02">
        <w:rPr>
          <w:lang w:val="fr-CH"/>
        </w:rPr>
        <w:t>.</w:t>
      </w:r>
      <w:r w:rsidR="00961821" w:rsidRPr="00431B02">
        <w:rPr>
          <w:lang w:val="fr-CH"/>
        </w:rPr>
        <w:tab/>
        <w:t xml:space="preserve">Le Comité de sécurité a </w:t>
      </w:r>
      <w:r w:rsidR="00961821">
        <w:rPr>
          <w:lang w:val="fr-CH"/>
        </w:rPr>
        <w:t>accepté</w:t>
      </w:r>
      <w:r w:rsidR="00961821" w:rsidRPr="00431B02">
        <w:rPr>
          <w:lang w:val="fr-CH"/>
        </w:rPr>
        <w:t xml:space="preserve"> en principe de présenter sous forme de tableau les différents cas o</w:t>
      </w:r>
      <w:r w:rsidR="00961821">
        <w:rPr>
          <w:lang w:val="fr-CH"/>
        </w:rPr>
        <w:t>ù</w:t>
      </w:r>
      <w:r w:rsidR="00961821" w:rsidRPr="00431B02">
        <w:rPr>
          <w:lang w:val="fr-CH"/>
        </w:rPr>
        <w:t xml:space="preserve"> le bois, les alliages d'aluminium, le plastique ou le caoutchouc peuvent être utilis</w:t>
      </w:r>
      <w:r w:rsidR="00961821">
        <w:rPr>
          <w:lang w:val="fr-CH"/>
        </w:rPr>
        <w:t>é</w:t>
      </w:r>
      <w:r w:rsidR="00961821" w:rsidRPr="00431B02">
        <w:rPr>
          <w:lang w:val="fr-CH"/>
        </w:rPr>
        <w:t xml:space="preserve">s, mais a estimé que certains ajouts suggérés concernaient les équipements mobiles et relevaient plutôt </w:t>
      </w:r>
      <w:r w:rsidR="00961821">
        <w:rPr>
          <w:lang w:val="fr-CH"/>
        </w:rPr>
        <w:t>de la partie 7 du Règlement plutôt que de la partie 9.</w:t>
      </w:r>
    </w:p>
    <w:p w:rsidR="00961821" w:rsidRDefault="009672F2" w:rsidP="00961821">
      <w:pPr>
        <w:pStyle w:val="SingleTxtG"/>
        <w:rPr>
          <w:lang w:val="fr-CH"/>
        </w:rPr>
      </w:pPr>
      <w:r>
        <w:rPr>
          <w:lang w:val="fr-CH"/>
        </w:rPr>
        <w:t>52</w:t>
      </w:r>
      <w:r w:rsidR="00961821">
        <w:rPr>
          <w:lang w:val="fr-CH"/>
        </w:rPr>
        <w:t>.</w:t>
      </w:r>
      <w:r w:rsidR="00961821">
        <w:rPr>
          <w:lang w:val="fr-CH"/>
        </w:rPr>
        <w:tab/>
        <w:t>Les auteurs de la proposition ont été invités à préparer une nouvelle proposition qui couvrirait les deux parties comme il convient en tenant compte des commentaires formulés.</w:t>
      </w:r>
    </w:p>
    <w:p w:rsidR="00961821" w:rsidRPr="00431B02" w:rsidRDefault="00961821" w:rsidP="00961821">
      <w:pPr>
        <w:pStyle w:val="H23G"/>
        <w:rPr>
          <w:lang w:val="fr-CH"/>
        </w:rPr>
      </w:pPr>
      <w:r>
        <w:rPr>
          <w:lang w:val="fr-CH"/>
        </w:rPr>
        <w:lastRenderedPageBreak/>
        <w:tab/>
      </w:r>
      <w:bookmarkStart w:id="67" w:name="_Toc442370748"/>
      <w:bookmarkStart w:id="68" w:name="_Toc442370986"/>
      <w:r>
        <w:rPr>
          <w:lang w:val="fr-CH"/>
        </w:rPr>
        <w:t>17.</w:t>
      </w:r>
      <w:r>
        <w:rPr>
          <w:lang w:val="fr-CH"/>
        </w:rPr>
        <w:tab/>
        <w:t>Installation à air comprimé sur le pont</w:t>
      </w:r>
      <w:bookmarkEnd w:id="67"/>
      <w:bookmarkEnd w:id="68"/>
    </w:p>
    <w:p w:rsidR="00961821" w:rsidRDefault="00961821" w:rsidP="00961821">
      <w:pPr>
        <w:pStyle w:val="SingleTxtG"/>
        <w:ind w:left="3402" w:hanging="2268"/>
        <w:rPr>
          <w:lang w:val="fr-CH"/>
        </w:rPr>
      </w:pPr>
      <w:r w:rsidRPr="00431B02">
        <w:rPr>
          <w:i/>
          <w:lang w:val="fr-CH"/>
        </w:rPr>
        <w:t>Document</w:t>
      </w:r>
      <w:r w:rsidRPr="00431B02">
        <w:rPr>
          <w:lang w:val="fr-CH"/>
        </w:rPr>
        <w:t xml:space="preserve">: </w:t>
      </w:r>
      <w:r w:rsidRPr="00431B02">
        <w:rPr>
          <w:lang w:val="fr-CH"/>
        </w:rPr>
        <w:tab/>
      </w:r>
      <w:r w:rsidRPr="00431B02">
        <w:rPr>
          <w:lang w:val="fr-CH"/>
        </w:rPr>
        <w:tab/>
        <w:t>ECE/TRANS/WP.15/AC.2/201</w:t>
      </w:r>
      <w:r>
        <w:rPr>
          <w:lang w:val="fr-CH"/>
        </w:rPr>
        <w:t>5</w:t>
      </w:r>
      <w:r w:rsidRPr="00431B02">
        <w:rPr>
          <w:lang w:val="fr-CH"/>
        </w:rPr>
        <w:t>/2</w:t>
      </w:r>
      <w:r>
        <w:rPr>
          <w:lang w:val="fr-CH"/>
        </w:rPr>
        <w:t>5/Rev.1</w:t>
      </w:r>
      <w:r w:rsidRPr="00431B02">
        <w:rPr>
          <w:lang w:val="fr-CH"/>
        </w:rPr>
        <w:t xml:space="preserve"> (</w:t>
      </w:r>
      <w:r>
        <w:rPr>
          <w:lang w:val="fr-CH"/>
        </w:rPr>
        <w:t>Sociétés de classification recommandées ADN</w:t>
      </w:r>
      <w:r w:rsidRPr="00431B02">
        <w:rPr>
          <w:lang w:val="fr-CH"/>
        </w:rPr>
        <w:t>)</w:t>
      </w:r>
    </w:p>
    <w:p w:rsidR="00961821" w:rsidRDefault="009672F2" w:rsidP="00961821">
      <w:pPr>
        <w:pStyle w:val="SingleTxtG"/>
        <w:rPr>
          <w:lang w:val="fr-CH"/>
        </w:rPr>
      </w:pPr>
      <w:r>
        <w:rPr>
          <w:lang w:val="fr-CH"/>
        </w:rPr>
        <w:t>53</w:t>
      </w:r>
      <w:r w:rsidR="00961821">
        <w:rPr>
          <w:lang w:val="fr-CH"/>
        </w:rPr>
        <w:t>.</w:t>
      </w:r>
      <w:r w:rsidR="00961821">
        <w:rPr>
          <w:lang w:val="fr-CH"/>
        </w:rPr>
        <w:tab/>
        <w:t>La proposition d'ajout de paragraphes 9.3.X.25.10 a été adoptée, avec ajout de la timonerie comme local que les gaz ne doivent pas atteindre, et une modification de conséquence aux 9.3.X.40.1 (voir annexe</w:t>
      </w:r>
      <w:r w:rsidR="00331BE7">
        <w:rPr>
          <w:lang w:val="fr-CH"/>
        </w:rPr>
        <w:t xml:space="preserve"> </w:t>
      </w:r>
      <w:r w:rsidR="00107E85">
        <w:rPr>
          <w:lang w:val="fr-CH"/>
        </w:rPr>
        <w:t>I).</w:t>
      </w:r>
    </w:p>
    <w:p w:rsidR="00961821" w:rsidRDefault="00961821" w:rsidP="00961821">
      <w:pPr>
        <w:pStyle w:val="H23G"/>
        <w:rPr>
          <w:lang w:val="fr-CH"/>
        </w:rPr>
      </w:pPr>
      <w:r>
        <w:rPr>
          <w:lang w:val="fr-CH"/>
        </w:rPr>
        <w:tab/>
      </w:r>
      <w:bookmarkStart w:id="69" w:name="_Toc442370749"/>
      <w:bookmarkStart w:id="70" w:name="_Toc442370987"/>
      <w:r>
        <w:rPr>
          <w:lang w:val="fr-CH"/>
        </w:rPr>
        <w:t>18.</w:t>
      </w:r>
      <w:r>
        <w:rPr>
          <w:lang w:val="fr-CH"/>
        </w:rPr>
        <w:tab/>
        <w:t>Disposition spéciale 803</w:t>
      </w:r>
      <w:bookmarkEnd w:id="69"/>
      <w:bookmarkEnd w:id="70"/>
    </w:p>
    <w:p w:rsidR="00961821" w:rsidRDefault="00961821" w:rsidP="00961821">
      <w:pPr>
        <w:pStyle w:val="SingleTxtG"/>
        <w:rPr>
          <w:lang w:val="fr-CH"/>
        </w:rPr>
      </w:pPr>
      <w:r w:rsidRPr="00431B02">
        <w:rPr>
          <w:i/>
          <w:lang w:val="fr-CH"/>
        </w:rPr>
        <w:t>Document</w:t>
      </w:r>
      <w:r w:rsidRPr="00431B02">
        <w:rPr>
          <w:lang w:val="fr-CH"/>
        </w:rPr>
        <w:t xml:space="preserve">: </w:t>
      </w:r>
      <w:r w:rsidRPr="00431B02">
        <w:rPr>
          <w:lang w:val="fr-CH"/>
        </w:rPr>
        <w:tab/>
      </w:r>
      <w:r w:rsidRPr="00431B02">
        <w:rPr>
          <w:lang w:val="fr-CH"/>
        </w:rPr>
        <w:tab/>
      </w:r>
      <w:r w:rsidRPr="00431B02">
        <w:rPr>
          <w:lang w:val="fr-CH"/>
        </w:rPr>
        <w:tab/>
        <w:t>ECE/TRANS/WP.15/AC.2/2016/2</w:t>
      </w:r>
      <w:r>
        <w:rPr>
          <w:lang w:val="fr-CH"/>
        </w:rPr>
        <w:t>3</w:t>
      </w:r>
      <w:r w:rsidRPr="00431B02">
        <w:rPr>
          <w:lang w:val="fr-CH"/>
        </w:rPr>
        <w:t xml:space="preserve"> (</w:t>
      </w:r>
      <w:r>
        <w:rPr>
          <w:lang w:val="fr-CH"/>
        </w:rPr>
        <w:t>Pays-Bas</w:t>
      </w:r>
      <w:r w:rsidRPr="00431B02">
        <w:rPr>
          <w:lang w:val="fr-CH"/>
        </w:rPr>
        <w:t>)</w:t>
      </w:r>
    </w:p>
    <w:p w:rsidR="00961821" w:rsidRDefault="009672F2" w:rsidP="00961821">
      <w:pPr>
        <w:pStyle w:val="SingleTxtG"/>
        <w:rPr>
          <w:lang w:val="fr-CH"/>
        </w:rPr>
      </w:pPr>
      <w:r>
        <w:rPr>
          <w:lang w:val="fr-CH"/>
        </w:rPr>
        <w:t>54</w:t>
      </w:r>
      <w:r w:rsidR="00961821">
        <w:rPr>
          <w:lang w:val="fr-CH"/>
        </w:rPr>
        <w:t>.</w:t>
      </w:r>
      <w:r w:rsidR="00961821">
        <w:rPr>
          <w:lang w:val="fr-CH"/>
        </w:rPr>
        <w:tab/>
        <w:t>La proposition de modification à la disposition spéciale 803 a été adoptée avec quelques modifications éditoriales (voir annexe</w:t>
      </w:r>
      <w:r w:rsidR="00331BE7">
        <w:rPr>
          <w:lang w:val="fr-CH"/>
        </w:rPr>
        <w:t xml:space="preserve"> </w:t>
      </w:r>
      <w:r w:rsidR="00107E85">
        <w:rPr>
          <w:lang w:val="fr-CH"/>
        </w:rPr>
        <w:t>I).</w:t>
      </w:r>
    </w:p>
    <w:p w:rsidR="00961821" w:rsidRDefault="00961821" w:rsidP="00961821">
      <w:pPr>
        <w:pStyle w:val="H23G"/>
        <w:rPr>
          <w:lang w:val="fr-CH"/>
        </w:rPr>
      </w:pPr>
      <w:r>
        <w:rPr>
          <w:lang w:val="fr-CH"/>
        </w:rPr>
        <w:tab/>
      </w:r>
      <w:bookmarkStart w:id="71" w:name="_Toc442370750"/>
      <w:bookmarkStart w:id="72" w:name="_Toc442370988"/>
      <w:r>
        <w:rPr>
          <w:lang w:val="fr-CH"/>
        </w:rPr>
        <w:t>19.</w:t>
      </w:r>
      <w:r>
        <w:rPr>
          <w:lang w:val="fr-CH"/>
        </w:rPr>
        <w:tab/>
        <w:t>Amendements au 7.2.4.25.5</w:t>
      </w:r>
      <w:bookmarkEnd w:id="71"/>
      <w:bookmarkEnd w:id="72"/>
    </w:p>
    <w:p w:rsidR="00961821" w:rsidRPr="00431B02" w:rsidRDefault="00961821" w:rsidP="00961821">
      <w:pPr>
        <w:pStyle w:val="SingleTxtG"/>
        <w:rPr>
          <w:lang w:val="fr-CH"/>
        </w:rPr>
      </w:pPr>
      <w:r w:rsidRPr="00431B02">
        <w:rPr>
          <w:i/>
          <w:lang w:val="fr-CH"/>
        </w:rPr>
        <w:t>Document</w:t>
      </w:r>
      <w:r w:rsidRPr="00431B02">
        <w:rPr>
          <w:lang w:val="fr-CH"/>
        </w:rPr>
        <w:t xml:space="preserve">: </w:t>
      </w:r>
      <w:r w:rsidRPr="00431B02">
        <w:rPr>
          <w:lang w:val="fr-CH"/>
        </w:rPr>
        <w:tab/>
      </w:r>
      <w:r w:rsidRPr="00431B02">
        <w:rPr>
          <w:lang w:val="fr-CH"/>
        </w:rPr>
        <w:tab/>
      </w:r>
      <w:r w:rsidRPr="00431B02">
        <w:rPr>
          <w:lang w:val="fr-CH"/>
        </w:rPr>
        <w:tab/>
        <w:t>ECE/TRANS/WP.15/AC.2/2016/2</w:t>
      </w:r>
      <w:r>
        <w:rPr>
          <w:lang w:val="fr-CH"/>
        </w:rPr>
        <w:t>4</w:t>
      </w:r>
      <w:r w:rsidRPr="00431B02">
        <w:rPr>
          <w:lang w:val="fr-CH"/>
        </w:rPr>
        <w:t xml:space="preserve"> (</w:t>
      </w:r>
      <w:r>
        <w:rPr>
          <w:lang w:val="fr-CH"/>
        </w:rPr>
        <w:t>Pays-Bas et France</w:t>
      </w:r>
      <w:r w:rsidRPr="00431B02">
        <w:rPr>
          <w:lang w:val="fr-CH"/>
        </w:rPr>
        <w:t>)</w:t>
      </w:r>
    </w:p>
    <w:p w:rsidR="00961821" w:rsidRDefault="009672F2" w:rsidP="00961821">
      <w:pPr>
        <w:pStyle w:val="SingleTxtG"/>
        <w:rPr>
          <w:lang w:val="fr-CH"/>
        </w:rPr>
      </w:pPr>
      <w:r>
        <w:rPr>
          <w:lang w:val="fr-CH"/>
        </w:rPr>
        <w:t>55</w:t>
      </w:r>
      <w:r w:rsidR="00961821">
        <w:rPr>
          <w:lang w:val="fr-CH"/>
        </w:rPr>
        <w:t>.</w:t>
      </w:r>
      <w:r w:rsidR="00961821">
        <w:rPr>
          <w:lang w:val="fr-CH"/>
        </w:rPr>
        <w:tab/>
        <w:t xml:space="preserve">Cette proposition faisait suite à l'adoption d'une interprétation à la dernière session et au souhait du Comité de sécurité de voir cette interprétation reflétée dans un amendement au Règlement (voir </w:t>
      </w:r>
      <w:r w:rsidR="00961821" w:rsidRPr="00431B02">
        <w:rPr>
          <w:lang w:val="fr-CH"/>
        </w:rPr>
        <w:t>ECE/TRANS/WP.15/AC.2/2016</w:t>
      </w:r>
      <w:r w:rsidR="00961821">
        <w:rPr>
          <w:lang w:val="fr-CH"/>
        </w:rPr>
        <w:t xml:space="preserve">/18 et </w:t>
      </w:r>
      <w:r w:rsidR="00961821" w:rsidRPr="00431B02">
        <w:rPr>
          <w:lang w:val="fr-CH"/>
        </w:rPr>
        <w:t>ECE/TRANS/WP.15/AC.2/</w:t>
      </w:r>
      <w:r w:rsidR="00961821">
        <w:rPr>
          <w:lang w:val="fr-CH"/>
        </w:rPr>
        <w:t>56, paras 16 et 17).</w:t>
      </w:r>
    </w:p>
    <w:p w:rsidR="00961821" w:rsidRDefault="009672F2" w:rsidP="00961821">
      <w:pPr>
        <w:pStyle w:val="SingleTxtG"/>
        <w:rPr>
          <w:lang w:val="fr-CH"/>
        </w:rPr>
      </w:pPr>
      <w:r>
        <w:rPr>
          <w:lang w:val="fr-CH"/>
        </w:rPr>
        <w:t>56</w:t>
      </w:r>
      <w:r w:rsidR="00961821">
        <w:rPr>
          <w:lang w:val="fr-CH"/>
        </w:rPr>
        <w:t>.</w:t>
      </w:r>
      <w:r w:rsidR="00961821">
        <w:rPr>
          <w:lang w:val="fr-CH"/>
        </w:rPr>
        <w:tab/>
        <w:t>Le représentant du CEFIC a mentionné les difficultés qui seraient rencontrées dans les cas où les installations à terre ne sont pas équipées pour recevoir les gaz résiduels restant dans les citernes avant le chargement d'une nouvelle cargaison, car dans ces cas il faut prévoir un dégazage préalable complet de la citerne.</w:t>
      </w:r>
    </w:p>
    <w:p w:rsidR="00961821" w:rsidRDefault="009672F2" w:rsidP="00961821">
      <w:pPr>
        <w:pStyle w:val="SingleTxtG"/>
        <w:rPr>
          <w:lang w:val="fr-CH"/>
        </w:rPr>
      </w:pPr>
      <w:r>
        <w:rPr>
          <w:lang w:val="fr-CH"/>
        </w:rPr>
        <w:t>57</w:t>
      </w:r>
      <w:r w:rsidR="00961821">
        <w:rPr>
          <w:lang w:val="fr-CH"/>
        </w:rPr>
        <w:t>.</w:t>
      </w:r>
      <w:r w:rsidR="00961821">
        <w:rPr>
          <w:lang w:val="fr-CH"/>
        </w:rPr>
        <w:tab/>
        <w:t>Suite à de longues discussions à ce sujet, le représentant des Pays-Bas a dit qu'il soumettrait une nouvelle proposition pour tenir compte des problèmes rencontrés en pratique.</w:t>
      </w:r>
    </w:p>
    <w:p w:rsidR="00C779A9" w:rsidRDefault="00C779A9" w:rsidP="00C779A9">
      <w:pPr>
        <w:pStyle w:val="H23G"/>
        <w:rPr>
          <w:lang w:val="fr-CH"/>
        </w:rPr>
      </w:pPr>
      <w:r>
        <w:rPr>
          <w:lang w:val="fr-CH"/>
        </w:rPr>
        <w:tab/>
      </w:r>
      <w:bookmarkStart w:id="73" w:name="_Toc442370751"/>
      <w:bookmarkStart w:id="74" w:name="_Toc442370989"/>
      <w:r>
        <w:rPr>
          <w:lang w:val="fr-CH"/>
        </w:rPr>
        <w:t>20.</w:t>
      </w:r>
      <w:r>
        <w:rPr>
          <w:lang w:val="fr-CH"/>
        </w:rPr>
        <w:tab/>
        <w:t xml:space="preserve">Dérogation à la prescription du 7.2.4.25.5 selon laquelle les mélanges gaz-air survenant lors du chargement d'huiles de chauffe lourdes relevant du No. ONU 3082 doivent être </w:t>
      </w:r>
      <w:proofErr w:type="gramStart"/>
      <w:r>
        <w:rPr>
          <w:lang w:val="fr-CH"/>
        </w:rPr>
        <w:t>renvoyés</w:t>
      </w:r>
      <w:proofErr w:type="gramEnd"/>
      <w:r>
        <w:rPr>
          <w:lang w:val="fr-CH"/>
        </w:rPr>
        <w:t xml:space="preserve"> à terre</w:t>
      </w:r>
      <w:bookmarkEnd w:id="73"/>
      <w:bookmarkEnd w:id="74"/>
    </w:p>
    <w:p w:rsidR="00C779A9" w:rsidRDefault="00C779A9" w:rsidP="00C779A9">
      <w:pPr>
        <w:pStyle w:val="SingleTxtG"/>
        <w:rPr>
          <w:lang w:val="fr-CH"/>
        </w:rPr>
      </w:pPr>
      <w:r w:rsidRPr="00431B02">
        <w:rPr>
          <w:i/>
          <w:lang w:val="fr-CH"/>
        </w:rPr>
        <w:t>Document</w:t>
      </w:r>
      <w:r w:rsidRPr="00431B02">
        <w:rPr>
          <w:lang w:val="fr-CH"/>
        </w:rPr>
        <w:t xml:space="preserve">: </w:t>
      </w:r>
      <w:r w:rsidRPr="00431B02">
        <w:rPr>
          <w:lang w:val="fr-CH"/>
        </w:rPr>
        <w:tab/>
      </w:r>
      <w:r w:rsidRPr="00431B02">
        <w:rPr>
          <w:lang w:val="fr-CH"/>
        </w:rPr>
        <w:tab/>
      </w:r>
      <w:r w:rsidRPr="00431B02">
        <w:rPr>
          <w:lang w:val="fr-CH"/>
        </w:rPr>
        <w:tab/>
        <w:t>ECE/TRANS/WP.15/AC.2/2016/2</w:t>
      </w:r>
      <w:r>
        <w:rPr>
          <w:lang w:val="fr-CH"/>
        </w:rPr>
        <w:t>6</w:t>
      </w:r>
      <w:r w:rsidRPr="00431B02">
        <w:rPr>
          <w:lang w:val="fr-CH"/>
        </w:rPr>
        <w:t xml:space="preserve"> (</w:t>
      </w:r>
      <w:proofErr w:type="spellStart"/>
      <w:r>
        <w:rPr>
          <w:lang w:val="fr-CH"/>
        </w:rPr>
        <w:t>FuelsEurope</w:t>
      </w:r>
      <w:proofErr w:type="spellEnd"/>
      <w:r w:rsidRPr="00431B02">
        <w:rPr>
          <w:lang w:val="fr-CH"/>
        </w:rPr>
        <w:t>)</w:t>
      </w:r>
    </w:p>
    <w:p w:rsidR="00C779A9" w:rsidRDefault="00C779A9" w:rsidP="00C779A9">
      <w:pPr>
        <w:pStyle w:val="SingleTxtG"/>
        <w:spacing w:after="0"/>
        <w:rPr>
          <w:lang w:val="fr-CH"/>
        </w:rPr>
      </w:pPr>
      <w:r w:rsidRPr="00C87A55">
        <w:rPr>
          <w:i/>
          <w:lang w:val="fr-CH"/>
        </w:rPr>
        <w:t>Document</w:t>
      </w:r>
      <w:r>
        <w:rPr>
          <w:i/>
          <w:lang w:val="fr-CH"/>
        </w:rPr>
        <w:t>s</w:t>
      </w:r>
      <w:r w:rsidRPr="00C87A55">
        <w:rPr>
          <w:i/>
          <w:lang w:val="fr-CH"/>
        </w:rPr>
        <w:t xml:space="preserve"> informel</w:t>
      </w:r>
      <w:r>
        <w:rPr>
          <w:i/>
          <w:lang w:val="fr-CH"/>
        </w:rPr>
        <w:t>s</w:t>
      </w:r>
      <w:r w:rsidRPr="00C87A55">
        <w:rPr>
          <w:lang w:val="fr-CH"/>
        </w:rPr>
        <w:t xml:space="preserve">: </w:t>
      </w:r>
      <w:r w:rsidRPr="00C87A55">
        <w:rPr>
          <w:lang w:val="fr-CH"/>
        </w:rPr>
        <w:tab/>
        <w:t>INF.</w:t>
      </w:r>
      <w:r>
        <w:rPr>
          <w:lang w:val="fr-CH"/>
        </w:rPr>
        <w:t>18</w:t>
      </w:r>
      <w:r w:rsidRPr="00C87A55">
        <w:rPr>
          <w:lang w:val="fr-CH"/>
        </w:rPr>
        <w:t xml:space="preserve"> (Pays-Bas)</w:t>
      </w:r>
    </w:p>
    <w:p w:rsidR="00C779A9" w:rsidRDefault="00C779A9" w:rsidP="00C779A9">
      <w:pPr>
        <w:pStyle w:val="SingleTxtG"/>
        <w:rPr>
          <w:lang w:val="fr-CH"/>
        </w:rPr>
      </w:pPr>
      <w:r>
        <w:rPr>
          <w:i/>
          <w:lang w:val="fr-CH"/>
        </w:rPr>
        <w:tab/>
      </w:r>
      <w:r>
        <w:rPr>
          <w:i/>
          <w:lang w:val="fr-CH"/>
        </w:rPr>
        <w:tab/>
      </w:r>
      <w:r>
        <w:rPr>
          <w:i/>
          <w:lang w:val="fr-CH"/>
        </w:rPr>
        <w:tab/>
      </w:r>
      <w:r>
        <w:rPr>
          <w:i/>
          <w:lang w:val="fr-CH"/>
        </w:rPr>
        <w:tab/>
      </w:r>
      <w:r w:rsidRPr="0079277E">
        <w:rPr>
          <w:lang w:val="fr-CH"/>
        </w:rPr>
        <w:t>INF.25 (</w:t>
      </w:r>
      <w:proofErr w:type="spellStart"/>
      <w:r w:rsidRPr="0079277E">
        <w:rPr>
          <w:lang w:val="fr-CH"/>
        </w:rPr>
        <w:t>FuelsEurope</w:t>
      </w:r>
      <w:proofErr w:type="spellEnd"/>
      <w:r>
        <w:rPr>
          <w:lang w:val="fr-CH"/>
        </w:rPr>
        <w:t>)</w:t>
      </w:r>
    </w:p>
    <w:p w:rsidR="00C779A9" w:rsidRDefault="009672F2" w:rsidP="00C779A9">
      <w:pPr>
        <w:pStyle w:val="SingleTxtG"/>
        <w:rPr>
          <w:lang w:val="fr-CH"/>
        </w:rPr>
      </w:pPr>
      <w:r>
        <w:rPr>
          <w:lang w:val="fr-CH"/>
        </w:rPr>
        <w:t>58</w:t>
      </w:r>
      <w:r w:rsidR="00C779A9">
        <w:rPr>
          <w:lang w:val="fr-CH"/>
        </w:rPr>
        <w:t>.</w:t>
      </w:r>
      <w:r w:rsidR="00C779A9">
        <w:rPr>
          <w:lang w:val="fr-CH"/>
        </w:rPr>
        <w:tab/>
        <w:t>Le représentant des Pays-Bas a exprimé des réserves sur les conclusions de l'analyse de risque réalisée par CONCAWE en ce qui concerne le danger des émissions émanant d'huiles de chauffe lourdes à chaud en cours de chargement.</w:t>
      </w:r>
    </w:p>
    <w:p w:rsidR="00C779A9" w:rsidRDefault="009672F2" w:rsidP="00C779A9">
      <w:pPr>
        <w:pStyle w:val="SingleTxtG"/>
        <w:rPr>
          <w:lang w:val="fr-CH"/>
        </w:rPr>
      </w:pPr>
      <w:r>
        <w:rPr>
          <w:lang w:val="fr-CH"/>
        </w:rPr>
        <w:t>59</w:t>
      </w:r>
      <w:r w:rsidR="00C779A9">
        <w:rPr>
          <w:lang w:val="fr-CH"/>
        </w:rPr>
        <w:t>.</w:t>
      </w:r>
      <w:r w:rsidR="00C779A9">
        <w:rPr>
          <w:lang w:val="fr-CH"/>
        </w:rPr>
        <w:tab/>
        <w:t>D'autres délégations ont indiqué qu'elles reconnaissaient la qualité scientifique de cette analyse et qu'elles appuyaient en conséquence la proposition de dérogation. Certaines estimaient toutefois que certains aspects n'avaient pas été suffisamment abordés, comme le risque lié à l'absorption cutanée des vapeurs émises et la question de savoir s'il convenait de prévoir un équipement de protection spécifique pendant les opérations de chargement et de déchargement.</w:t>
      </w:r>
    </w:p>
    <w:p w:rsidR="00C779A9" w:rsidRDefault="009672F2" w:rsidP="00C779A9">
      <w:pPr>
        <w:pStyle w:val="SingleTxtG"/>
        <w:rPr>
          <w:lang w:val="fr-CH"/>
        </w:rPr>
      </w:pPr>
      <w:r>
        <w:rPr>
          <w:lang w:val="fr-CH"/>
        </w:rPr>
        <w:t>60</w:t>
      </w:r>
      <w:r w:rsidR="00C779A9">
        <w:rPr>
          <w:lang w:val="fr-CH"/>
        </w:rPr>
        <w:t>.</w:t>
      </w:r>
      <w:r w:rsidR="00C779A9">
        <w:rPr>
          <w:lang w:val="fr-CH"/>
        </w:rPr>
        <w:tab/>
        <w:t xml:space="preserve">Le représentant de </w:t>
      </w:r>
      <w:proofErr w:type="spellStart"/>
      <w:r w:rsidR="00C779A9">
        <w:rPr>
          <w:lang w:val="fr-CH"/>
        </w:rPr>
        <w:t>FuelsEurope</w:t>
      </w:r>
      <w:proofErr w:type="spellEnd"/>
      <w:r w:rsidR="00C779A9">
        <w:rPr>
          <w:lang w:val="fr-CH"/>
        </w:rPr>
        <w:t xml:space="preserve"> a indiqué qu'une étude sur l'exposition cutanée avait déjà été publiée en 2011, et qu'il ne voyait pas ce que des analyses et recherches supplémentaires pourraient apporter au débat. Il a souligné qu'aucune étude n'apportait pour l'instant </w:t>
      </w:r>
      <w:proofErr w:type="spellStart"/>
      <w:r w:rsidR="00C779A9">
        <w:rPr>
          <w:lang w:val="fr-CH"/>
        </w:rPr>
        <w:t>quelqu'élément</w:t>
      </w:r>
      <w:proofErr w:type="spellEnd"/>
      <w:r w:rsidR="00C779A9">
        <w:rPr>
          <w:lang w:val="fr-CH"/>
        </w:rPr>
        <w:t xml:space="preserve"> que ce soit permettant d'invalider ou de mettre en question les conclusions de son organisation, et que la longue expérience des opérations de chargement et de déchargement de ces produits avec</w:t>
      </w:r>
      <w:r w:rsidR="00331BE7">
        <w:rPr>
          <w:lang w:val="fr-CH"/>
        </w:rPr>
        <w:t xml:space="preserve"> </w:t>
      </w:r>
      <w:r w:rsidR="00C779A9">
        <w:rPr>
          <w:lang w:val="fr-CH"/>
        </w:rPr>
        <w:t xml:space="preserve">équipement de protection prévu pour le No. ONU </w:t>
      </w:r>
      <w:r w:rsidR="00C779A9">
        <w:rPr>
          <w:lang w:val="fr-CH"/>
        </w:rPr>
        <w:lastRenderedPageBreak/>
        <w:t>3082 ne permettait pas de remettre en question les pratiques actuelles ni de soupçonner des dangers pour la santé non démontrés.</w:t>
      </w:r>
    </w:p>
    <w:p w:rsidR="00C779A9" w:rsidRDefault="009672F2" w:rsidP="00C779A9">
      <w:pPr>
        <w:pStyle w:val="SingleTxtG"/>
        <w:rPr>
          <w:lang w:val="fr-CH"/>
        </w:rPr>
      </w:pPr>
      <w:r>
        <w:rPr>
          <w:lang w:val="fr-CH"/>
        </w:rPr>
        <w:t>61</w:t>
      </w:r>
      <w:r w:rsidR="00C779A9">
        <w:rPr>
          <w:lang w:val="fr-CH"/>
        </w:rPr>
        <w:t>.</w:t>
      </w:r>
      <w:r w:rsidR="00C779A9">
        <w:rPr>
          <w:lang w:val="fr-CH"/>
        </w:rPr>
        <w:tab/>
        <w:t xml:space="preserve">Plusieurs délégations ont indiqué qu'elles ne se sentaient pas en mesure de se prononcer sur la proposition de </w:t>
      </w:r>
      <w:proofErr w:type="spellStart"/>
      <w:r w:rsidR="00C779A9">
        <w:rPr>
          <w:lang w:val="fr-CH"/>
        </w:rPr>
        <w:t>FuelsEurope</w:t>
      </w:r>
      <w:proofErr w:type="spellEnd"/>
      <w:r w:rsidR="00C779A9">
        <w:rPr>
          <w:lang w:val="fr-CH"/>
        </w:rPr>
        <w:t xml:space="preserve"> à la présente session, et le Président a donc demandé à son représentant de préparer un document supplémentaire expliquant clairement pourquoi les émissions en cours de chargement n'étaient pas susceptibles de justifier une prescription supplémentaire en matière d'équipement de protection.</w:t>
      </w:r>
    </w:p>
    <w:p w:rsidR="00C779A9" w:rsidRDefault="00C779A9" w:rsidP="00C779A9">
      <w:pPr>
        <w:pStyle w:val="H23G"/>
        <w:rPr>
          <w:lang w:val="fr-CH"/>
        </w:rPr>
      </w:pPr>
      <w:r>
        <w:rPr>
          <w:lang w:val="fr-CH"/>
        </w:rPr>
        <w:tab/>
      </w:r>
      <w:bookmarkStart w:id="75" w:name="_Toc442370752"/>
      <w:bookmarkStart w:id="76" w:name="_Toc442370990"/>
      <w:r>
        <w:rPr>
          <w:lang w:val="fr-CH"/>
        </w:rPr>
        <w:t>21.</w:t>
      </w:r>
      <w:r>
        <w:rPr>
          <w:lang w:val="fr-CH"/>
        </w:rPr>
        <w:tab/>
        <w:t>Corrections diverses</w:t>
      </w:r>
      <w:bookmarkEnd w:id="75"/>
      <w:bookmarkEnd w:id="76"/>
    </w:p>
    <w:p w:rsidR="00C779A9" w:rsidRDefault="00C779A9" w:rsidP="00C779A9">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INF.4/Rev.1 (France)</w:t>
      </w:r>
    </w:p>
    <w:p w:rsidR="00C779A9" w:rsidRDefault="009672F2" w:rsidP="00C779A9">
      <w:pPr>
        <w:pStyle w:val="SingleTxtG"/>
        <w:rPr>
          <w:lang w:val="fr-CH"/>
        </w:rPr>
      </w:pPr>
      <w:r>
        <w:rPr>
          <w:lang w:val="fr-CH"/>
        </w:rPr>
        <w:t>62</w:t>
      </w:r>
      <w:r w:rsidR="00C779A9">
        <w:rPr>
          <w:lang w:val="fr-CH"/>
        </w:rPr>
        <w:t>.</w:t>
      </w:r>
      <w:r w:rsidR="00C779A9">
        <w:rPr>
          <w:lang w:val="fr-CH"/>
        </w:rPr>
        <w:tab/>
        <w:t>Les corrections d'ordre typographique du point 2 ont été adoptées. Les autres corrections ont également été adoptées mais devront être notifiées en tant que proposition d'amendements (voir annexe</w:t>
      </w:r>
      <w:r w:rsidR="000955BD">
        <w:rPr>
          <w:lang w:val="fr-CH"/>
        </w:rPr>
        <w:t>s</w:t>
      </w:r>
      <w:r w:rsidR="00102B30">
        <w:rPr>
          <w:lang w:val="fr-CH"/>
        </w:rPr>
        <w:t xml:space="preserve"> I et II</w:t>
      </w:r>
      <w:r w:rsidR="000955BD">
        <w:rPr>
          <w:lang w:val="fr-CH"/>
        </w:rPr>
        <w:t>).</w:t>
      </w:r>
    </w:p>
    <w:p w:rsidR="00C779A9" w:rsidRDefault="00C779A9" w:rsidP="00C779A9">
      <w:pPr>
        <w:pStyle w:val="H23G"/>
        <w:rPr>
          <w:lang w:val="fr-CH"/>
        </w:rPr>
      </w:pPr>
      <w:r>
        <w:rPr>
          <w:lang w:val="fr-CH"/>
        </w:rPr>
        <w:tab/>
      </w:r>
      <w:bookmarkStart w:id="77" w:name="_Toc442370753"/>
      <w:bookmarkStart w:id="78" w:name="_Toc442370991"/>
      <w:r>
        <w:rPr>
          <w:lang w:val="fr-CH"/>
        </w:rPr>
        <w:t>22.</w:t>
      </w:r>
      <w:r>
        <w:rPr>
          <w:lang w:val="fr-CH"/>
        </w:rPr>
        <w:tab/>
        <w:t>Utilisation de gaz naturel liquéfié (GNL) comme combustible pour la propulsion des bateaux</w:t>
      </w:r>
      <w:bookmarkEnd w:id="77"/>
      <w:bookmarkEnd w:id="78"/>
    </w:p>
    <w:p w:rsidR="00C779A9" w:rsidRDefault="00C779A9" w:rsidP="00C779A9">
      <w:pPr>
        <w:pStyle w:val="SingleTxtG"/>
        <w:spacing w:after="0"/>
        <w:rPr>
          <w:lang w:val="fr-CH"/>
        </w:rPr>
      </w:pPr>
      <w:r w:rsidRPr="00C87A55">
        <w:rPr>
          <w:i/>
          <w:lang w:val="fr-CH"/>
        </w:rPr>
        <w:t>Document</w:t>
      </w:r>
      <w:r>
        <w:rPr>
          <w:i/>
          <w:lang w:val="fr-CH"/>
        </w:rPr>
        <w:t>s</w:t>
      </w:r>
      <w:r w:rsidRPr="00C87A55">
        <w:rPr>
          <w:i/>
          <w:lang w:val="fr-CH"/>
        </w:rPr>
        <w:t xml:space="preserve"> informel</w:t>
      </w:r>
      <w:r>
        <w:rPr>
          <w:i/>
          <w:lang w:val="fr-CH"/>
        </w:rPr>
        <w:t>s</w:t>
      </w:r>
      <w:r w:rsidRPr="00C87A55">
        <w:rPr>
          <w:lang w:val="fr-CH"/>
        </w:rPr>
        <w:t xml:space="preserve">: </w:t>
      </w:r>
      <w:r w:rsidRPr="00C87A55">
        <w:rPr>
          <w:lang w:val="fr-CH"/>
        </w:rPr>
        <w:tab/>
        <w:t>INF.</w:t>
      </w:r>
      <w:r>
        <w:rPr>
          <w:lang w:val="fr-CH"/>
        </w:rPr>
        <w:t>9</w:t>
      </w:r>
      <w:r w:rsidRPr="00C87A55">
        <w:rPr>
          <w:lang w:val="fr-CH"/>
        </w:rPr>
        <w:t xml:space="preserve"> (Pays-Bas</w:t>
      </w:r>
      <w:r>
        <w:rPr>
          <w:lang w:val="fr-CH"/>
        </w:rPr>
        <w:t xml:space="preserve"> et Suisse</w:t>
      </w:r>
      <w:r w:rsidRPr="00C87A55">
        <w:rPr>
          <w:lang w:val="fr-CH"/>
        </w:rPr>
        <w:t>)</w:t>
      </w:r>
    </w:p>
    <w:p w:rsidR="00C779A9" w:rsidRDefault="00C779A9" w:rsidP="00C779A9">
      <w:pPr>
        <w:pStyle w:val="SingleTxtG"/>
        <w:rPr>
          <w:lang w:val="fr-CH"/>
        </w:rPr>
      </w:pPr>
      <w:r>
        <w:rPr>
          <w:i/>
          <w:lang w:val="fr-CH"/>
        </w:rPr>
        <w:tab/>
      </w:r>
      <w:r>
        <w:rPr>
          <w:i/>
          <w:lang w:val="fr-CH"/>
        </w:rPr>
        <w:tab/>
      </w:r>
      <w:r>
        <w:rPr>
          <w:i/>
          <w:lang w:val="fr-CH"/>
        </w:rPr>
        <w:tab/>
      </w:r>
      <w:r>
        <w:rPr>
          <w:i/>
          <w:lang w:val="fr-CH"/>
        </w:rPr>
        <w:tab/>
      </w:r>
      <w:r w:rsidRPr="0079277E">
        <w:rPr>
          <w:lang w:val="fr-CH"/>
        </w:rPr>
        <w:t>INF.</w:t>
      </w:r>
      <w:r>
        <w:rPr>
          <w:lang w:val="fr-CH"/>
        </w:rPr>
        <w:t xml:space="preserve">17 </w:t>
      </w:r>
      <w:r w:rsidRPr="0079277E">
        <w:rPr>
          <w:lang w:val="fr-CH"/>
        </w:rPr>
        <w:t>(</w:t>
      </w:r>
      <w:r>
        <w:rPr>
          <w:lang w:val="fr-CH"/>
        </w:rPr>
        <w:t>CCNR)</w:t>
      </w:r>
    </w:p>
    <w:p w:rsidR="00C779A9" w:rsidRDefault="009672F2" w:rsidP="00C779A9">
      <w:pPr>
        <w:pStyle w:val="SingleTxtG"/>
        <w:rPr>
          <w:lang w:val="fr-CH"/>
        </w:rPr>
      </w:pPr>
      <w:r>
        <w:rPr>
          <w:lang w:val="fr-CH"/>
        </w:rPr>
        <w:t>63</w:t>
      </w:r>
      <w:r w:rsidR="00C779A9">
        <w:rPr>
          <w:lang w:val="fr-CH"/>
        </w:rPr>
        <w:t>.</w:t>
      </w:r>
      <w:r w:rsidR="00C779A9">
        <w:rPr>
          <w:lang w:val="fr-CH"/>
        </w:rPr>
        <w:tab/>
        <w:t xml:space="preserve">Le Comité de sécurité a noté que l'utilisation de GNL comme combustible pour la propulsion des bateaux était désormais prévue dans des normes élaborées au niveau de l'Union </w:t>
      </w:r>
      <w:r w:rsidR="00102B30">
        <w:rPr>
          <w:lang w:val="fr-CH"/>
        </w:rPr>
        <w:t xml:space="preserve">européenne </w:t>
      </w:r>
      <w:r w:rsidR="00C779A9">
        <w:rPr>
          <w:lang w:val="fr-CH"/>
        </w:rPr>
        <w:t>(ESTRIN)</w:t>
      </w:r>
      <w:r w:rsidR="000955BD">
        <w:rPr>
          <w:lang w:val="fr-CH"/>
        </w:rPr>
        <w:t>,</w:t>
      </w:r>
      <w:r w:rsidR="00C779A9">
        <w:rPr>
          <w:lang w:val="fr-CH"/>
        </w:rPr>
        <w:t xml:space="preserve"> dans le Règlement de visite des bateaux du Rhin</w:t>
      </w:r>
      <w:r w:rsidR="000955BD">
        <w:rPr>
          <w:lang w:val="fr-CH"/>
        </w:rPr>
        <w:t xml:space="preserve"> (RVBR) et le Règlement de police pour la </w:t>
      </w:r>
      <w:r w:rsidR="00102B30">
        <w:rPr>
          <w:lang w:val="fr-CH"/>
        </w:rPr>
        <w:t>n</w:t>
      </w:r>
      <w:r w:rsidR="000955BD">
        <w:rPr>
          <w:lang w:val="fr-CH"/>
        </w:rPr>
        <w:t xml:space="preserve">avigation du </w:t>
      </w:r>
      <w:r w:rsidR="00102B30">
        <w:rPr>
          <w:lang w:val="fr-CH"/>
        </w:rPr>
        <w:t>R</w:t>
      </w:r>
      <w:r w:rsidR="000955BD">
        <w:rPr>
          <w:lang w:val="fr-CH"/>
        </w:rPr>
        <w:t>hin (RPNR)</w:t>
      </w:r>
      <w:r w:rsidR="00C779A9">
        <w:rPr>
          <w:lang w:val="fr-CH"/>
        </w:rPr>
        <w:t>. La question se posait donc de savoir s'il conviendrait d'inclure les prescriptions dans le Règlement annexé de l'ADN pour faire suite aux dérogations accordées à ce sujet, avec le risque de duplication de prescriptions, ou de faire référence à ces normes et règlements sachant cependant qu'ils ne sont pas applicables dans tous les pays parties contractantes à l'ADN. Une troisième option serait de supprimer l'interdiction actuelle d'utiliser des combustibles à point d'éclair inférieur à 55°C, mais cette option paraissait aller trop loin pour certaines délégations.</w:t>
      </w:r>
    </w:p>
    <w:p w:rsidR="00C779A9" w:rsidRDefault="009672F2" w:rsidP="00C779A9">
      <w:pPr>
        <w:pStyle w:val="SingleTxtG"/>
        <w:rPr>
          <w:lang w:val="fr-CH"/>
        </w:rPr>
      </w:pPr>
      <w:r>
        <w:rPr>
          <w:lang w:val="fr-CH"/>
        </w:rPr>
        <w:t>64</w:t>
      </w:r>
      <w:r w:rsidR="00C779A9">
        <w:rPr>
          <w:lang w:val="fr-CH"/>
        </w:rPr>
        <w:t>.</w:t>
      </w:r>
      <w:r w:rsidR="00C779A9">
        <w:rPr>
          <w:lang w:val="fr-CH"/>
        </w:rPr>
        <w:tab/>
        <w:t xml:space="preserve">Le Comité de sécurité a noté que le représentant des Pays-Bas souhaitait organiser une session d'un groupe informel pour discuter de ces questions, et les représentants de la CCNR, de l'Autriche, de l'Allemagne, de la Belgique, de la France, du </w:t>
      </w:r>
      <w:r w:rsidR="0043557A">
        <w:rPr>
          <w:lang w:val="fr-CH"/>
        </w:rPr>
        <w:t>Luxembourg,</w:t>
      </w:r>
      <w:r w:rsidR="00C779A9">
        <w:rPr>
          <w:lang w:val="fr-CH"/>
        </w:rPr>
        <w:t xml:space="preserve"> de la Suisse</w:t>
      </w:r>
      <w:r w:rsidR="0043557A">
        <w:rPr>
          <w:lang w:val="fr-CH"/>
        </w:rPr>
        <w:t>, de l'UENF, de l'ESO et de l'ERSTU</w:t>
      </w:r>
      <w:r w:rsidR="00C779A9">
        <w:rPr>
          <w:lang w:val="fr-CH"/>
        </w:rPr>
        <w:t xml:space="preserve"> ont déclaré leur intérêt à y participer.</w:t>
      </w:r>
    </w:p>
    <w:p w:rsidR="00C779A9" w:rsidRDefault="00C779A9" w:rsidP="00C779A9">
      <w:pPr>
        <w:pStyle w:val="H23G"/>
        <w:rPr>
          <w:lang w:val="fr-CH"/>
        </w:rPr>
      </w:pPr>
      <w:r>
        <w:rPr>
          <w:lang w:val="fr-CH"/>
        </w:rPr>
        <w:tab/>
      </w:r>
      <w:bookmarkStart w:id="79" w:name="_Toc442370754"/>
      <w:bookmarkStart w:id="80" w:name="_Toc442370992"/>
      <w:r>
        <w:rPr>
          <w:lang w:val="fr-CH"/>
        </w:rPr>
        <w:t>23.</w:t>
      </w:r>
      <w:r>
        <w:rPr>
          <w:lang w:val="fr-CH"/>
        </w:rPr>
        <w:tab/>
        <w:t>Stationnement (7.1.5.4 et 7.2.5.4)</w:t>
      </w:r>
      <w:bookmarkEnd w:id="79"/>
      <w:bookmarkEnd w:id="80"/>
    </w:p>
    <w:p w:rsidR="00C779A9" w:rsidRDefault="00C779A9" w:rsidP="00C779A9">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INF.11 (Allemagne)</w:t>
      </w:r>
    </w:p>
    <w:p w:rsidR="00C779A9" w:rsidRDefault="009672F2" w:rsidP="00C779A9">
      <w:pPr>
        <w:pStyle w:val="SingleTxtG"/>
        <w:rPr>
          <w:lang w:val="fr-CH"/>
        </w:rPr>
      </w:pPr>
      <w:r>
        <w:rPr>
          <w:lang w:val="fr-CH"/>
        </w:rPr>
        <w:t>65</w:t>
      </w:r>
      <w:r w:rsidR="00C779A9">
        <w:rPr>
          <w:lang w:val="fr-CH"/>
        </w:rPr>
        <w:t>.</w:t>
      </w:r>
      <w:r w:rsidR="00C779A9">
        <w:rPr>
          <w:lang w:val="fr-CH"/>
        </w:rPr>
        <w:tab/>
        <w:t>Le Comité de sécurité a noté qu'il y avait effectivement des différences entre les versions linguistiques, mais comme un certain nombre n'avaient pas été relevées ou entrainaient des questions d'interprétation, le représentant de l'Allemagne a été prié de préparer un nouveau document pour la prochaine session.</w:t>
      </w:r>
    </w:p>
    <w:p w:rsidR="00C779A9" w:rsidRDefault="00C779A9" w:rsidP="00C779A9">
      <w:pPr>
        <w:pStyle w:val="H23G"/>
        <w:rPr>
          <w:lang w:val="fr-CH"/>
        </w:rPr>
      </w:pPr>
      <w:r>
        <w:rPr>
          <w:lang w:val="fr-CH"/>
        </w:rPr>
        <w:tab/>
      </w:r>
      <w:bookmarkStart w:id="81" w:name="_Toc442370755"/>
      <w:bookmarkStart w:id="82" w:name="_Toc442370993"/>
      <w:r>
        <w:rPr>
          <w:lang w:val="fr-CH"/>
        </w:rPr>
        <w:t>24.</w:t>
      </w:r>
      <w:r>
        <w:rPr>
          <w:lang w:val="fr-CH"/>
        </w:rPr>
        <w:tab/>
        <w:t>Corrections au 9.3.X.11.3.a)</w:t>
      </w:r>
      <w:bookmarkEnd w:id="81"/>
      <w:bookmarkEnd w:id="82"/>
    </w:p>
    <w:p w:rsidR="00C779A9" w:rsidRDefault="00C779A9" w:rsidP="00C779A9">
      <w:pPr>
        <w:pStyle w:val="SingleTxtG"/>
        <w:rPr>
          <w:lang w:val="fr-CH"/>
        </w:rPr>
      </w:pPr>
      <w:r w:rsidRPr="00431B02">
        <w:rPr>
          <w:i/>
          <w:lang w:val="fr-CH"/>
        </w:rPr>
        <w:t>Document</w:t>
      </w:r>
      <w:r>
        <w:rPr>
          <w:i/>
          <w:lang w:val="fr-CH"/>
        </w:rPr>
        <w:t xml:space="preserve"> informel</w:t>
      </w:r>
      <w:r w:rsidRPr="00431B02">
        <w:rPr>
          <w:lang w:val="fr-CH"/>
        </w:rPr>
        <w:t xml:space="preserve">: </w:t>
      </w:r>
      <w:r w:rsidRPr="00431B02">
        <w:rPr>
          <w:lang w:val="fr-CH"/>
        </w:rPr>
        <w:tab/>
      </w:r>
      <w:r w:rsidRPr="00431B02">
        <w:rPr>
          <w:lang w:val="fr-CH"/>
        </w:rPr>
        <w:tab/>
      </w:r>
      <w:r>
        <w:rPr>
          <w:lang w:val="fr-CH"/>
        </w:rPr>
        <w:t>INF.26</w:t>
      </w:r>
      <w:r w:rsidRPr="00431B02">
        <w:rPr>
          <w:lang w:val="fr-CH"/>
        </w:rPr>
        <w:t xml:space="preserve"> (</w:t>
      </w:r>
      <w:r>
        <w:rPr>
          <w:lang w:val="fr-CH"/>
        </w:rPr>
        <w:t>Sociétés de classification recommandées ADN</w:t>
      </w:r>
      <w:r w:rsidRPr="00431B02">
        <w:rPr>
          <w:lang w:val="fr-CH"/>
        </w:rPr>
        <w:t>)</w:t>
      </w:r>
    </w:p>
    <w:p w:rsidR="00C779A9" w:rsidRDefault="009672F2" w:rsidP="00C779A9">
      <w:pPr>
        <w:pStyle w:val="SingleTxtG"/>
        <w:rPr>
          <w:lang w:val="fr-CH"/>
        </w:rPr>
      </w:pPr>
      <w:r>
        <w:rPr>
          <w:lang w:val="fr-CH"/>
        </w:rPr>
        <w:t>66</w:t>
      </w:r>
      <w:r w:rsidR="00C779A9">
        <w:rPr>
          <w:lang w:val="fr-CH"/>
        </w:rPr>
        <w:t>.</w:t>
      </w:r>
      <w:r w:rsidR="00C779A9">
        <w:rPr>
          <w:lang w:val="fr-CH"/>
        </w:rPr>
        <w:tab/>
        <w:t>Le Comité de sécurité a adopté les modifications proposées (voir annexe</w:t>
      </w:r>
      <w:r w:rsidR="00331BE7">
        <w:rPr>
          <w:lang w:val="fr-CH"/>
        </w:rPr>
        <w:t xml:space="preserve"> </w:t>
      </w:r>
      <w:r w:rsidR="0043557A">
        <w:rPr>
          <w:lang w:val="fr-CH"/>
        </w:rPr>
        <w:t>I).</w:t>
      </w:r>
    </w:p>
    <w:p w:rsidR="00C779A9" w:rsidRDefault="009672F2" w:rsidP="00C779A9">
      <w:pPr>
        <w:pStyle w:val="SingleTxtG"/>
        <w:rPr>
          <w:lang w:val="fr-CH"/>
        </w:rPr>
      </w:pPr>
      <w:r>
        <w:rPr>
          <w:lang w:val="fr-CH"/>
        </w:rPr>
        <w:t>67</w:t>
      </w:r>
      <w:r w:rsidR="00C779A9">
        <w:rPr>
          <w:lang w:val="fr-CH"/>
        </w:rPr>
        <w:t>.</w:t>
      </w:r>
      <w:r w:rsidR="00C779A9">
        <w:rPr>
          <w:lang w:val="fr-CH"/>
        </w:rPr>
        <w:tab/>
        <w:t>D'autres incohérences dans les références aux cloisons avec isolation de la classe A-60 de la Convention SOLAS ont été soulignées (par exemple aux paragraphes 9.3.X.11.3 a), 9.3.X.17.5, 9.3.X.17.6) et le représentant des Sociétés de classification recommandées ADN a été invité à étudier la question.</w:t>
      </w:r>
    </w:p>
    <w:p w:rsidR="00C779A9" w:rsidRDefault="00C779A9" w:rsidP="00C779A9">
      <w:pPr>
        <w:pStyle w:val="H23G"/>
        <w:rPr>
          <w:lang w:val="fr-CH"/>
        </w:rPr>
      </w:pPr>
      <w:r>
        <w:rPr>
          <w:lang w:val="fr-CH"/>
        </w:rPr>
        <w:lastRenderedPageBreak/>
        <w:tab/>
      </w:r>
      <w:bookmarkStart w:id="83" w:name="_Toc442370756"/>
      <w:bookmarkStart w:id="84" w:name="_Toc442370994"/>
      <w:r>
        <w:rPr>
          <w:lang w:val="fr-CH"/>
        </w:rPr>
        <w:t>25.</w:t>
      </w:r>
      <w:r>
        <w:rPr>
          <w:lang w:val="fr-CH"/>
        </w:rPr>
        <w:tab/>
        <w:t>Assistance lors de la délivrance des certificats d'agrément</w:t>
      </w:r>
      <w:bookmarkEnd w:id="83"/>
      <w:bookmarkEnd w:id="84"/>
    </w:p>
    <w:p w:rsidR="00C779A9" w:rsidRDefault="00C779A9" w:rsidP="00C779A9">
      <w:pPr>
        <w:pStyle w:val="SingleTxtG"/>
        <w:rPr>
          <w:lang w:val="fr-CH"/>
        </w:rPr>
      </w:pPr>
      <w:r w:rsidRPr="00431B02">
        <w:rPr>
          <w:i/>
          <w:lang w:val="fr-CH"/>
        </w:rPr>
        <w:t>Document</w:t>
      </w:r>
      <w:r w:rsidRPr="00431B02">
        <w:rPr>
          <w:lang w:val="fr-CH"/>
        </w:rPr>
        <w:t xml:space="preserve">: </w:t>
      </w:r>
      <w:r w:rsidRPr="00431B02">
        <w:rPr>
          <w:lang w:val="fr-CH"/>
        </w:rPr>
        <w:tab/>
      </w:r>
      <w:r w:rsidRPr="00431B02">
        <w:rPr>
          <w:lang w:val="fr-CH"/>
        </w:rPr>
        <w:tab/>
      </w:r>
      <w:r w:rsidRPr="00431B02">
        <w:rPr>
          <w:lang w:val="fr-CH"/>
        </w:rPr>
        <w:tab/>
        <w:t>ECE/TRANS/WP.15/AC.2/2016/</w:t>
      </w:r>
      <w:r>
        <w:rPr>
          <w:lang w:val="fr-CH"/>
        </w:rPr>
        <w:t>11</w:t>
      </w:r>
      <w:r w:rsidRPr="00431B02">
        <w:rPr>
          <w:lang w:val="fr-CH"/>
        </w:rPr>
        <w:t xml:space="preserve"> (</w:t>
      </w:r>
      <w:r>
        <w:rPr>
          <w:lang w:val="fr-CH"/>
        </w:rPr>
        <w:t>Allemagne</w:t>
      </w:r>
      <w:r w:rsidRPr="00431B02">
        <w:rPr>
          <w:lang w:val="fr-CH"/>
        </w:rPr>
        <w:t>)</w:t>
      </w:r>
    </w:p>
    <w:p w:rsidR="00C779A9" w:rsidRDefault="00C779A9" w:rsidP="00C779A9">
      <w:pPr>
        <w:pStyle w:val="SingleTxtG"/>
        <w:rPr>
          <w:lang w:val="fr-CH"/>
        </w:rPr>
      </w:pPr>
      <w:r>
        <w:rPr>
          <w:i/>
          <w:lang w:val="fr-CH"/>
        </w:rPr>
        <w:t>Document informel</w:t>
      </w:r>
      <w:r w:rsidRPr="00F61C6C">
        <w:rPr>
          <w:lang w:val="fr-CH"/>
        </w:rPr>
        <w:t>:</w:t>
      </w:r>
      <w:r>
        <w:rPr>
          <w:lang w:val="fr-CH"/>
        </w:rPr>
        <w:t xml:space="preserve"> </w:t>
      </w:r>
      <w:r>
        <w:rPr>
          <w:lang w:val="fr-CH"/>
        </w:rPr>
        <w:tab/>
      </w:r>
      <w:r>
        <w:rPr>
          <w:lang w:val="fr-CH"/>
        </w:rPr>
        <w:tab/>
        <w:t>INF.30 (CCNR)</w:t>
      </w:r>
    </w:p>
    <w:p w:rsidR="00C779A9" w:rsidRDefault="009672F2" w:rsidP="00C779A9">
      <w:pPr>
        <w:pStyle w:val="SingleTxtG"/>
        <w:rPr>
          <w:lang w:val="fr-CH"/>
        </w:rPr>
      </w:pPr>
      <w:r>
        <w:rPr>
          <w:lang w:val="fr-CH"/>
        </w:rPr>
        <w:t>68</w:t>
      </w:r>
      <w:r w:rsidR="00C779A9">
        <w:rPr>
          <w:lang w:val="fr-CH"/>
        </w:rPr>
        <w:t>.</w:t>
      </w:r>
      <w:r w:rsidR="00C779A9">
        <w:rPr>
          <w:lang w:val="fr-CH"/>
        </w:rPr>
        <w:tab/>
        <w:t>Le Comité de sécurité a noté les coordonnées de l'autorité compétente allemande pour la délivrance des certificats d'agrément.</w:t>
      </w:r>
    </w:p>
    <w:p w:rsidR="00C779A9" w:rsidRDefault="009672F2" w:rsidP="00C779A9">
      <w:pPr>
        <w:pStyle w:val="SingleTxtG"/>
        <w:rPr>
          <w:lang w:val="fr-CH"/>
        </w:rPr>
      </w:pPr>
      <w:r>
        <w:rPr>
          <w:lang w:val="fr-CH"/>
        </w:rPr>
        <w:t>69</w:t>
      </w:r>
      <w:r w:rsidR="00C779A9">
        <w:rPr>
          <w:lang w:val="fr-CH"/>
        </w:rPr>
        <w:t>.</w:t>
      </w:r>
      <w:r w:rsidR="00C779A9">
        <w:rPr>
          <w:lang w:val="fr-CH"/>
        </w:rPr>
        <w:tab/>
        <w:t>Comme peu de Parties contractantes ont notifié au secrétariat les informations relatives à ces autorités compétentes spécifiques, il a été décidé de compléter le 1.16.2.1 pour requérir spécifiquement la notification de ces autorités compétentes (voir annexe</w:t>
      </w:r>
      <w:r w:rsidR="00331BE7">
        <w:rPr>
          <w:lang w:val="fr-CH"/>
        </w:rPr>
        <w:t xml:space="preserve"> </w:t>
      </w:r>
      <w:r w:rsidR="0043557A">
        <w:rPr>
          <w:lang w:val="fr-CH"/>
        </w:rPr>
        <w:t>I).</w:t>
      </w:r>
    </w:p>
    <w:p w:rsidR="005C2F99" w:rsidRDefault="005C2F99" w:rsidP="005C2F99">
      <w:pPr>
        <w:pStyle w:val="HChG"/>
        <w:rPr>
          <w:lang w:val="fr-CH"/>
        </w:rPr>
      </w:pPr>
      <w:r>
        <w:rPr>
          <w:lang w:val="fr-CH"/>
        </w:rPr>
        <w:tab/>
      </w:r>
      <w:bookmarkStart w:id="85" w:name="_Toc442370757"/>
      <w:bookmarkStart w:id="86" w:name="_Toc442370995"/>
      <w:r>
        <w:rPr>
          <w:lang w:val="fr-CH"/>
        </w:rPr>
        <w:t>VII.</w:t>
      </w:r>
      <w:r>
        <w:rPr>
          <w:lang w:val="fr-CH"/>
        </w:rPr>
        <w:tab/>
        <w:t>Rapports des groupes de travail informels (point 6 de l'ordre du jour)</w:t>
      </w:r>
      <w:bookmarkEnd w:id="85"/>
      <w:bookmarkEnd w:id="86"/>
    </w:p>
    <w:p w:rsidR="005C2F99" w:rsidRDefault="005C2F99" w:rsidP="005C2F99">
      <w:pPr>
        <w:pStyle w:val="H1G"/>
        <w:rPr>
          <w:lang w:val="fr-CH"/>
        </w:rPr>
      </w:pPr>
      <w:r>
        <w:rPr>
          <w:lang w:val="fr-CH"/>
        </w:rPr>
        <w:tab/>
      </w:r>
      <w:bookmarkStart w:id="87" w:name="_Toc442370758"/>
      <w:bookmarkStart w:id="88" w:name="_Toc442370996"/>
      <w:r>
        <w:rPr>
          <w:lang w:val="fr-CH"/>
        </w:rPr>
        <w:t>A.</w:t>
      </w:r>
      <w:r>
        <w:rPr>
          <w:lang w:val="fr-CH"/>
        </w:rPr>
        <w:tab/>
        <w:t>Groupe de travail informel sur la protection contre les explosions à bord des bateaux-citernes</w:t>
      </w:r>
      <w:bookmarkEnd w:id="87"/>
      <w:bookmarkEnd w:id="88"/>
    </w:p>
    <w:p w:rsidR="005C2F99" w:rsidRDefault="005C2F99" w:rsidP="005C2F99">
      <w:pPr>
        <w:pStyle w:val="SingleTxtG"/>
        <w:rPr>
          <w:lang w:val="fr-CH"/>
        </w:rPr>
      </w:pPr>
      <w:r w:rsidRPr="00431B02">
        <w:rPr>
          <w:i/>
          <w:lang w:val="fr-CH"/>
        </w:rPr>
        <w:t>Document</w:t>
      </w:r>
      <w:r w:rsidRPr="00431B02">
        <w:rPr>
          <w:lang w:val="fr-CH"/>
        </w:rPr>
        <w:t xml:space="preserve">: </w:t>
      </w:r>
      <w:r w:rsidRPr="00431B02">
        <w:rPr>
          <w:lang w:val="fr-CH"/>
        </w:rPr>
        <w:tab/>
      </w:r>
      <w:r w:rsidRPr="00431B02">
        <w:rPr>
          <w:lang w:val="fr-CH"/>
        </w:rPr>
        <w:tab/>
      </w:r>
      <w:r w:rsidRPr="00431B02">
        <w:rPr>
          <w:lang w:val="fr-CH"/>
        </w:rPr>
        <w:tab/>
        <w:t>ECE/TRANS/WP.15/AC.2/2016/2</w:t>
      </w:r>
      <w:r>
        <w:rPr>
          <w:lang w:val="fr-CH"/>
        </w:rPr>
        <w:t xml:space="preserve">1 et </w:t>
      </w:r>
      <w:proofErr w:type="spellStart"/>
      <w:r>
        <w:rPr>
          <w:lang w:val="fr-CH"/>
        </w:rPr>
        <w:t>Corrs</w:t>
      </w:r>
      <w:proofErr w:type="spellEnd"/>
      <w:r>
        <w:rPr>
          <w:lang w:val="fr-CH"/>
        </w:rPr>
        <w:t xml:space="preserve"> 1-2</w:t>
      </w:r>
      <w:r w:rsidRPr="00431B02">
        <w:rPr>
          <w:lang w:val="fr-CH"/>
        </w:rPr>
        <w:t xml:space="preserve"> (</w:t>
      </w:r>
      <w:r>
        <w:rPr>
          <w:lang w:val="fr-CH"/>
        </w:rPr>
        <w:t>CCNR</w:t>
      </w:r>
      <w:r w:rsidRPr="00431B02">
        <w:rPr>
          <w:lang w:val="fr-CH"/>
        </w:rPr>
        <w:t>)</w:t>
      </w:r>
    </w:p>
    <w:p w:rsidR="005C2F99" w:rsidRDefault="005C2F99" w:rsidP="005C2F99">
      <w:pPr>
        <w:pStyle w:val="SingleTxtG"/>
        <w:spacing w:after="0"/>
        <w:rPr>
          <w:lang w:val="fr-CH"/>
        </w:rPr>
      </w:pPr>
      <w:r w:rsidRPr="00C87A55">
        <w:rPr>
          <w:i/>
          <w:lang w:val="fr-CH"/>
        </w:rPr>
        <w:t>Document</w:t>
      </w:r>
      <w:r>
        <w:rPr>
          <w:i/>
          <w:lang w:val="fr-CH"/>
        </w:rPr>
        <w:t>s</w:t>
      </w:r>
      <w:r w:rsidRPr="00C87A55">
        <w:rPr>
          <w:i/>
          <w:lang w:val="fr-CH"/>
        </w:rPr>
        <w:t xml:space="preserve"> informel</w:t>
      </w:r>
      <w:r>
        <w:rPr>
          <w:i/>
          <w:lang w:val="fr-CH"/>
        </w:rPr>
        <w:t>s</w:t>
      </w:r>
      <w:r w:rsidRPr="00C87A55">
        <w:rPr>
          <w:lang w:val="fr-CH"/>
        </w:rPr>
        <w:t xml:space="preserve">: </w:t>
      </w:r>
      <w:r w:rsidRPr="00C87A55">
        <w:rPr>
          <w:lang w:val="fr-CH"/>
        </w:rPr>
        <w:tab/>
        <w:t>INF.</w:t>
      </w:r>
      <w:r>
        <w:rPr>
          <w:lang w:val="fr-CH"/>
        </w:rPr>
        <w:t>13</w:t>
      </w:r>
      <w:r w:rsidRPr="00C87A55">
        <w:rPr>
          <w:lang w:val="fr-CH"/>
        </w:rPr>
        <w:t xml:space="preserve"> (</w:t>
      </w:r>
      <w:r>
        <w:rPr>
          <w:lang w:val="fr-CH"/>
        </w:rPr>
        <w:t>CCNR</w:t>
      </w:r>
      <w:r w:rsidRPr="00C87A55">
        <w:rPr>
          <w:lang w:val="fr-CH"/>
        </w:rPr>
        <w:t>)</w:t>
      </w:r>
    </w:p>
    <w:p w:rsidR="005C2F99" w:rsidRPr="004B087B" w:rsidRDefault="005C2F99" w:rsidP="005C2F99">
      <w:pPr>
        <w:pStyle w:val="SingleTxtG"/>
        <w:rPr>
          <w:lang w:val="fr-CH"/>
        </w:rPr>
      </w:pPr>
      <w:r>
        <w:rPr>
          <w:i/>
          <w:lang w:val="fr-CH"/>
        </w:rPr>
        <w:tab/>
      </w:r>
      <w:r>
        <w:rPr>
          <w:i/>
          <w:lang w:val="fr-CH"/>
        </w:rPr>
        <w:tab/>
      </w:r>
      <w:r>
        <w:rPr>
          <w:i/>
          <w:lang w:val="fr-CH"/>
        </w:rPr>
        <w:tab/>
      </w:r>
      <w:r>
        <w:rPr>
          <w:i/>
          <w:lang w:val="fr-CH"/>
        </w:rPr>
        <w:tab/>
      </w:r>
      <w:r w:rsidRPr="0079277E">
        <w:rPr>
          <w:lang w:val="fr-CH"/>
        </w:rPr>
        <w:t>INF.</w:t>
      </w:r>
      <w:r>
        <w:rPr>
          <w:lang w:val="fr-CH"/>
        </w:rPr>
        <w:t>16</w:t>
      </w:r>
      <w:r w:rsidRPr="0079277E">
        <w:rPr>
          <w:lang w:val="fr-CH"/>
        </w:rPr>
        <w:t xml:space="preserve"> (</w:t>
      </w:r>
      <w:r>
        <w:rPr>
          <w:lang w:val="fr-CH"/>
        </w:rPr>
        <w:t>Autriche)</w:t>
      </w:r>
    </w:p>
    <w:p w:rsidR="005C2F99" w:rsidRDefault="009672F2" w:rsidP="005C2F99">
      <w:pPr>
        <w:pStyle w:val="SingleTxtG"/>
        <w:rPr>
          <w:lang w:val="fr-CH"/>
        </w:rPr>
      </w:pPr>
      <w:r>
        <w:rPr>
          <w:lang w:val="fr-CH"/>
        </w:rPr>
        <w:t>70</w:t>
      </w:r>
      <w:r w:rsidR="005C2F99">
        <w:rPr>
          <w:lang w:val="fr-CH"/>
        </w:rPr>
        <w:t>.</w:t>
      </w:r>
      <w:r w:rsidR="005C2F99">
        <w:rPr>
          <w:lang w:val="fr-CH"/>
        </w:rPr>
        <w:tab/>
        <w:t>Le Comité de sécurité s'est félicité des travaux accomplis par le groupe et a examiné point par point l'ensemble des textes proposés visant à améliorer la sécurité à bord des bateaux-citernes en tenant compte notamment de l'évolution des diverses normes applicables à l'utilisation d'équipements dans des atmosphères potentiellement explosibles.</w:t>
      </w:r>
    </w:p>
    <w:p w:rsidR="005C2F99" w:rsidRDefault="009672F2" w:rsidP="005C2F99">
      <w:pPr>
        <w:pStyle w:val="SingleTxtG"/>
        <w:rPr>
          <w:lang w:val="fr-CH"/>
        </w:rPr>
      </w:pPr>
      <w:r>
        <w:rPr>
          <w:lang w:val="fr-CH"/>
        </w:rPr>
        <w:t>71</w:t>
      </w:r>
      <w:r w:rsidR="005C2F99">
        <w:rPr>
          <w:lang w:val="fr-CH"/>
        </w:rPr>
        <w:t>.</w:t>
      </w:r>
      <w:r w:rsidR="005C2F99">
        <w:rPr>
          <w:lang w:val="fr-CH"/>
        </w:rPr>
        <w:tab/>
        <w:t>Le Comité de sécurité a examiné en particulier les commentaires et questions formulées par l'Autriche dans le document informel INF.16, ainsi que d'autres commentaires formulés oralement durant la session.</w:t>
      </w:r>
    </w:p>
    <w:p w:rsidR="005C2F99" w:rsidRDefault="009672F2" w:rsidP="005C2F99">
      <w:pPr>
        <w:pStyle w:val="SingleTxtG"/>
        <w:rPr>
          <w:lang w:val="fr-CH"/>
        </w:rPr>
      </w:pPr>
      <w:r>
        <w:rPr>
          <w:lang w:val="fr-CH"/>
        </w:rPr>
        <w:t>72</w:t>
      </w:r>
      <w:r w:rsidR="005C2F99">
        <w:rPr>
          <w:lang w:val="fr-CH"/>
        </w:rPr>
        <w:t>.</w:t>
      </w:r>
      <w:r w:rsidR="005C2F99">
        <w:rPr>
          <w:lang w:val="fr-CH"/>
        </w:rPr>
        <w:tab/>
        <w:t>Le groupe de travail informel a été prié de tenir compte des résultats de cet examen et de préparer une nouvelle proposition complète pour la prochaine session, où il devra être décidé si cette nouvelle mouture est suffisamment élaborée pour que les amendements puissent entrer en vigueur en 2017 ou s'il faudra attendre une application en 2019.</w:t>
      </w:r>
    </w:p>
    <w:p w:rsidR="005C2F99" w:rsidRDefault="005C2F99" w:rsidP="005C2F99">
      <w:pPr>
        <w:pStyle w:val="H1G"/>
        <w:rPr>
          <w:lang w:val="fr-CH"/>
        </w:rPr>
      </w:pPr>
      <w:r>
        <w:rPr>
          <w:lang w:val="fr-CH"/>
        </w:rPr>
        <w:tab/>
      </w:r>
      <w:bookmarkStart w:id="89" w:name="_Toc442370759"/>
      <w:bookmarkStart w:id="90" w:name="_Toc442370997"/>
      <w:r>
        <w:rPr>
          <w:lang w:val="fr-CH"/>
        </w:rPr>
        <w:t>B.</w:t>
      </w:r>
      <w:r>
        <w:rPr>
          <w:lang w:val="fr-CH"/>
        </w:rPr>
        <w:tab/>
        <w:t>Groupe de travail informel sur le dégazage des citernes à cargaison</w:t>
      </w:r>
      <w:bookmarkEnd w:id="89"/>
      <w:bookmarkEnd w:id="90"/>
    </w:p>
    <w:p w:rsidR="005C2F99" w:rsidRDefault="005C2F99" w:rsidP="005C2F99">
      <w:pPr>
        <w:pStyle w:val="SingleTxtG"/>
        <w:rPr>
          <w:lang w:val="fr-CH"/>
        </w:rPr>
      </w:pPr>
      <w:r w:rsidRPr="00431B02">
        <w:rPr>
          <w:i/>
          <w:lang w:val="fr-CH"/>
        </w:rPr>
        <w:t>Document</w:t>
      </w:r>
      <w:r w:rsidRPr="00431B02">
        <w:rPr>
          <w:lang w:val="fr-CH"/>
        </w:rPr>
        <w:t xml:space="preserve">: </w:t>
      </w:r>
      <w:r w:rsidRPr="00431B02">
        <w:rPr>
          <w:lang w:val="fr-CH"/>
        </w:rPr>
        <w:tab/>
      </w:r>
      <w:r w:rsidRPr="00431B02">
        <w:rPr>
          <w:lang w:val="fr-CH"/>
        </w:rPr>
        <w:tab/>
      </w:r>
      <w:r w:rsidRPr="00431B02">
        <w:rPr>
          <w:lang w:val="fr-CH"/>
        </w:rPr>
        <w:tab/>
        <w:t>ECE/TRANS/WP.15/AC.2/2016/2</w:t>
      </w:r>
      <w:r>
        <w:rPr>
          <w:lang w:val="fr-CH"/>
        </w:rPr>
        <w:t>5</w:t>
      </w:r>
      <w:r w:rsidRPr="00431B02">
        <w:rPr>
          <w:lang w:val="fr-CH"/>
        </w:rPr>
        <w:t xml:space="preserve"> (</w:t>
      </w:r>
      <w:r>
        <w:rPr>
          <w:lang w:val="fr-CH"/>
        </w:rPr>
        <w:t>Pays-Bas</w:t>
      </w:r>
      <w:r w:rsidRPr="00431B02">
        <w:rPr>
          <w:lang w:val="fr-CH"/>
        </w:rPr>
        <w:t>)</w:t>
      </w:r>
    </w:p>
    <w:p w:rsidR="005C2F99" w:rsidRDefault="009672F2" w:rsidP="005C2F99">
      <w:pPr>
        <w:pStyle w:val="SingleTxtG"/>
        <w:rPr>
          <w:lang w:val="fr-CH"/>
        </w:rPr>
      </w:pPr>
      <w:r w:rsidRPr="00D35A60">
        <w:rPr>
          <w:lang w:val="fr-CH"/>
        </w:rPr>
        <w:t>7</w:t>
      </w:r>
      <w:r>
        <w:rPr>
          <w:lang w:val="fr-CH"/>
        </w:rPr>
        <w:t>3</w:t>
      </w:r>
      <w:r w:rsidR="005C2F99" w:rsidRPr="00D35A60">
        <w:rPr>
          <w:lang w:val="fr-CH"/>
        </w:rPr>
        <w:t>.</w:t>
      </w:r>
      <w:r w:rsidR="005C2F99" w:rsidRPr="00D35A60">
        <w:rPr>
          <w:lang w:val="fr-CH"/>
        </w:rPr>
        <w:tab/>
      </w:r>
      <w:r w:rsidR="005C2F99">
        <w:rPr>
          <w:lang w:val="fr-CH"/>
        </w:rPr>
        <w:t>Le Comité de sécurité a examiné les propositions du groupe jusqu'au paragraphe 7.2.3.7.3, et les a adoptés sauf pour l'ajout d'une phrase au 1.1.2.5 et sous réserve de quelques modifications mineures.</w:t>
      </w:r>
    </w:p>
    <w:p w:rsidR="005C2F99" w:rsidRDefault="009672F2" w:rsidP="005C2F99">
      <w:pPr>
        <w:pStyle w:val="SingleTxtG"/>
        <w:rPr>
          <w:lang w:val="fr-CH"/>
        </w:rPr>
      </w:pPr>
      <w:r>
        <w:rPr>
          <w:lang w:val="fr-CH"/>
        </w:rPr>
        <w:t>74</w:t>
      </w:r>
      <w:r w:rsidR="005C2F99">
        <w:rPr>
          <w:lang w:val="fr-CH"/>
        </w:rPr>
        <w:t>.</w:t>
      </w:r>
      <w:r w:rsidR="005C2F99">
        <w:rPr>
          <w:lang w:val="fr-CH"/>
        </w:rPr>
        <w:tab/>
        <w:t>Il est prévu que le groupe se réunisse une nouvelle fois avant la prochaine session pour discuter certaines questions soulevées et préparer un projet d'amendement sous forme définitive.</w:t>
      </w:r>
    </w:p>
    <w:p w:rsidR="005C2F99" w:rsidRDefault="005C2F99" w:rsidP="005C2F99">
      <w:pPr>
        <w:pStyle w:val="H1G"/>
        <w:rPr>
          <w:lang w:val="fr-CH"/>
        </w:rPr>
      </w:pPr>
      <w:r>
        <w:rPr>
          <w:lang w:val="fr-CH"/>
        </w:rPr>
        <w:tab/>
      </w:r>
      <w:bookmarkStart w:id="91" w:name="_Toc442370760"/>
      <w:bookmarkStart w:id="92" w:name="_Toc442370998"/>
      <w:r>
        <w:rPr>
          <w:lang w:val="fr-CH"/>
        </w:rPr>
        <w:t>C.</w:t>
      </w:r>
      <w:r>
        <w:rPr>
          <w:lang w:val="fr-CH"/>
        </w:rPr>
        <w:tab/>
        <w:t xml:space="preserve">Groupe de travail </w:t>
      </w:r>
      <w:r w:rsidR="00D03A7E">
        <w:rPr>
          <w:lang w:val="fr-CH"/>
        </w:rPr>
        <w:t xml:space="preserve">CEFIC </w:t>
      </w:r>
      <w:r>
        <w:rPr>
          <w:lang w:val="fr-CH"/>
        </w:rPr>
        <w:t>sur la prise d'échantillons</w:t>
      </w:r>
      <w:bookmarkEnd w:id="91"/>
      <w:bookmarkEnd w:id="92"/>
    </w:p>
    <w:p w:rsidR="005C2F99" w:rsidRDefault="009672F2" w:rsidP="005C2F99">
      <w:pPr>
        <w:pStyle w:val="SingleTxtG"/>
        <w:rPr>
          <w:lang w:val="fr-CH"/>
        </w:rPr>
      </w:pPr>
      <w:r>
        <w:rPr>
          <w:lang w:val="fr-CH"/>
        </w:rPr>
        <w:t>75</w:t>
      </w:r>
      <w:r w:rsidR="005C2F99">
        <w:rPr>
          <w:lang w:val="fr-CH"/>
        </w:rPr>
        <w:t>.</w:t>
      </w:r>
      <w:r w:rsidR="005C2F99">
        <w:rPr>
          <w:lang w:val="fr-CH"/>
        </w:rPr>
        <w:tab/>
        <w:t xml:space="preserve">Le représentant du CEFIC a présenté oralement des informations sur les travaux du groupe de travail </w:t>
      </w:r>
      <w:r w:rsidR="00D03A7E">
        <w:rPr>
          <w:lang w:val="fr-CH"/>
        </w:rPr>
        <w:t xml:space="preserve">de son organisation </w:t>
      </w:r>
      <w:r w:rsidR="005C2F99">
        <w:rPr>
          <w:lang w:val="fr-CH"/>
        </w:rPr>
        <w:t>sur la prise d'échantillons. Un rapport plus complet sera présenté à la prochaine session.</w:t>
      </w:r>
    </w:p>
    <w:p w:rsidR="005C2F99" w:rsidRDefault="005C2F99" w:rsidP="005C2F99">
      <w:pPr>
        <w:pStyle w:val="HChG"/>
        <w:rPr>
          <w:lang w:val="fr-CH"/>
        </w:rPr>
      </w:pPr>
      <w:r>
        <w:rPr>
          <w:lang w:val="fr-CH"/>
        </w:rPr>
        <w:lastRenderedPageBreak/>
        <w:tab/>
      </w:r>
      <w:bookmarkStart w:id="93" w:name="_Toc442370761"/>
      <w:bookmarkStart w:id="94" w:name="_Toc442370999"/>
      <w:r>
        <w:rPr>
          <w:lang w:val="fr-CH"/>
        </w:rPr>
        <w:t>VIII.</w:t>
      </w:r>
      <w:r>
        <w:rPr>
          <w:lang w:val="fr-CH"/>
        </w:rPr>
        <w:tab/>
        <w:t>Programme de travail et calendrier des réunions (point 7 de l'ordre du jour)</w:t>
      </w:r>
      <w:bookmarkEnd w:id="93"/>
      <w:bookmarkEnd w:id="94"/>
    </w:p>
    <w:p w:rsidR="005C2F99" w:rsidRDefault="009672F2" w:rsidP="005C2F99">
      <w:pPr>
        <w:pStyle w:val="SingleTxtG"/>
        <w:rPr>
          <w:lang w:val="fr-CH"/>
        </w:rPr>
      </w:pPr>
      <w:r>
        <w:rPr>
          <w:lang w:val="fr-CH"/>
        </w:rPr>
        <w:t>76</w:t>
      </w:r>
      <w:r w:rsidR="005C2F99">
        <w:rPr>
          <w:lang w:val="fr-CH"/>
        </w:rPr>
        <w:t>.</w:t>
      </w:r>
      <w:r w:rsidR="005C2F99">
        <w:rPr>
          <w:lang w:val="fr-CH"/>
        </w:rPr>
        <w:tab/>
        <w:t>Le Comité de sécurité a noté que sa prochaine session se tiendrait à Genève du 22 au 26 août 2016 et que la date de soumission des documents est le 27 mai 2016.</w:t>
      </w:r>
    </w:p>
    <w:p w:rsidR="005C2F99" w:rsidRDefault="005C2F99" w:rsidP="005C2F99">
      <w:pPr>
        <w:pStyle w:val="HChG"/>
        <w:rPr>
          <w:lang w:val="fr-CH"/>
        </w:rPr>
      </w:pPr>
      <w:r>
        <w:rPr>
          <w:lang w:val="fr-CH"/>
        </w:rPr>
        <w:tab/>
      </w:r>
      <w:bookmarkStart w:id="95" w:name="_Toc442370762"/>
      <w:bookmarkStart w:id="96" w:name="_Toc442371000"/>
      <w:r>
        <w:rPr>
          <w:lang w:val="fr-CH"/>
        </w:rPr>
        <w:t xml:space="preserve">IX. </w:t>
      </w:r>
      <w:r>
        <w:rPr>
          <w:lang w:val="fr-CH"/>
        </w:rPr>
        <w:tab/>
        <w:t>Questions diverses (point 8 de l'ordre du jour)</w:t>
      </w:r>
      <w:bookmarkEnd w:id="95"/>
      <w:bookmarkEnd w:id="96"/>
    </w:p>
    <w:p w:rsidR="005C2F99" w:rsidRDefault="005C2F99" w:rsidP="005C2F99">
      <w:pPr>
        <w:pStyle w:val="H23G"/>
        <w:rPr>
          <w:lang w:val="fr-CH"/>
        </w:rPr>
      </w:pPr>
      <w:r>
        <w:rPr>
          <w:lang w:val="fr-CH"/>
        </w:rPr>
        <w:tab/>
      </w:r>
      <w:r>
        <w:rPr>
          <w:lang w:val="fr-CH"/>
        </w:rPr>
        <w:tab/>
      </w:r>
      <w:bookmarkStart w:id="97" w:name="_Toc442370763"/>
      <w:bookmarkStart w:id="98" w:name="_Toc442371001"/>
      <w:r>
        <w:rPr>
          <w:lang w:val="fr-CH"/>
        </w:rPr>
        <w:t>Demande de statut consultatif de l'</w:t>
      </w:r>
      <w:proofErr w:type="spellStart"/>
      <w:r>
        <w:rPr>
          <w:lang w:val="fr-CH"/>
        </w:rPr>
        <w:t>European</w:t>
      </w:r>
      <w:proofErr w:type="spellEnd"/>
      <w:r>
        <w:rPr>
          <w:lang w:val="fr-CH"/>
        </w:rPr>
        <w:t xml:space="preserve"> </w:t>
      </w:r>
      <w:proofErr w:type="spellStart"/>
      <w:r>
        <w:rPr>
          <w:lang w:val="fr-CH"/>
        </w:rPr>
        <w:t>Bulk</w:t>
      </w:r>
      <w:proofErr w:type="spellEnd"/>
      <w:r>
        <w:rPr>
          <w:lang w:val="fr-CH"/>
        </w:rPr>
        <w:t xml:space="preserve"> </w:t>
      </w:r>
      <w:proofErr w:type="spellStart"/>
      <w:r>
        <w:rPr>
          <w:lang w:val="fr-CH"/>
        </w:rPr>
        <w:t>Oil</w:t>
      </w:r>
      <w:proofErr w:type="spellEnd"/>
      <w:r>
        <w:rPr>
          <w:lang w:val="fr-CH"/>
        </w:rPr>
        <w:t xml:space="preserve"> </w:t>
      </w:r>
      <w:r w:rsidRPr="00A65BF3">
        <w:t>Traders</w:t>
      </w:r>
      <w:r>
        <w:rPr>
          <w:lang w:val="fr-CH"/>
        </w:rPr>
        <w:t xml:space="preserve"> Association (EBOTA)</w:t>
      </w:r>
      <w:bookmarkEnd w:id="97"/>
      <w:bookmarkEnd w:id="98"/>
    </w:p>
    <w:p w:rsidR="005C2F99" w:rsidRPr="00A65BF3" w:rsidRDefault="005C2F99" w:rsidP="005C2F99">
      <w:pPr>
        <w:pStyle w:val="SingleTxtG"/>
        <w:rPr>
          <w:lang w:val="fr-CH"/>
        </w:rPr>
      </w:pPr>
      <w:r w:rsidRPr="00C87A55">
        <w:rPr>
          <w:i/>
          <w:lang w:val="fr-CH"/>
        </w:rPr>
        <w:t>Document informel</w:t>
      </w:r>
      <w:r w:rsidRPr="00C87A55">
        <w:rPr>
          <w:lang w:val="fr-CH"/>
        </w:rPr>
        <w:t xml:space="preserve">: </w:t>
      </w:r>
      <w:r w:rsidRPr="00C87A55">
        <w:rPr>
          <w:lang w:val="fr-CH"/>
        </w:rPr>
        <w:tab/>
      </w:r>
      <w:r>
        <w:rPr>
          <w:lang w:val="fr-CH"/>
        </w:rPr>
        <w:tab/>
      </w:r>
      <w:r w:rsidRPr="00C87A55">
        <w:rPr>
          <w:lang w:val="fr-CH"/>
        </w:rPr>
        <w:t>INF.</w:t>
      </w:r>
      <w:r>
        <w:rPr>
          <w:lang w:val="fr-CH"/>
        </w:rPr>
        <w:t>5</w:t>
      </w:r>
      <w:r w:rsidRPr="00C87A55">
        <w:rPr>
          <w:lang w:val="fr-CH"/>
        </w:rPr>
        <w:t xml:space="preserve"> (</w:t>
      </w:r>
      <w:r w:rsidRPr="00A65BF3">
        <w:t>EBOTA</w:t>
      </w:r>
      <w:r w:rsidRPr="00C87A55">
        <w:rPr>
          <w:lang w:val="fr-CH"/>
        </w:rPr>
        <w:t>)</w:t>
      </w:r>
    </w:p>
    <w:p w:rsidR="005C2F99" w:rsidRDefault="009672F2" w:rsidP="005C2F99">
      <w:pPr>
        <w:pStyle w:val="SingleTxtG"/>
        <w:rPr>
          <w:lang w:val="fr-CH"/>
        </w:rPr>
      </w:pPr>
      <w:r>
        <w:rPr>
          <w:lang w:val="fr-CH"/>
        </w:rPr>
        <w:t>77</w:t>
      </w:r>
      <w:r w:rsidR="005C2F99">
        <w:rPr>
          <w:lang w:val="fr-CH"/>
        </w:rPr>
        <w:t>.</w:t>
      </w:r>
      <w:r w:rsidR="005C2F99">
        <w:rPr>
          <w:lang w:val="fr-CH"/>
        </w:rPr>
        <w:tab/>
        <w:t>Le Comité de sécurité a accepté d'accorder le statut consultatif à EBOTA.</w:t>
      </w:r>
    </w:p>
    <w:p w:rsidR="005C2F99" w:rsidRDefault="005C2F99" w:rsidP="005C2F99">
      <w:pPr>
        <w:pStyle w:val="HChG"/>
        <w:rPr>
          <w:lang w:val="fr-CH"/>
        </w:rPr>
      </w:pPr>
      <w:r>
        <w:rPr>
          <w:lang w:val="fr-CH"/>
        </w:rPr>
        <w:tab/>
      </w:r>
      <w:bookmarkStart w:id="99" w:name="_Toc442370764"/>
      <w:bookmarkStart w:id="100" w:name="_Toc442371002"/>
      <w:r>
        <w:rPr>
          <w:lang w:val="fr-CH"/>
        </w:rPr>
        <w:t>X.</w:t>
      </w:r>
      <w:r>
        <w:rPr>
          <w:lang w:val="fr-CH"/>
        </w:rPr>
        <w:tab/>
        <w:t>Adoption du rapport (point 9 de l'ordre du jour)</w:t>
      </w:r>
      <w:bookmarkEnd w:id="99"/>
      <w:bookmarkEnd w:id="100"/>
    </w:p>
    <w:p w:rsidR="005C2F99" w:rsidRDefault="009672F2" w:rsidP="005C2F99">
      <w:pPr>
        <w:pStyle w:val="SingleTxtG"/>
        <w:rPr>
          <w:lang w:val="fr-CH"/>
        </w:rPr>
      </w:pPr>
      <w:r>
        <w:rPr>
          <w:lang w:val="fr-CH"/>
        </w:rPr>
        <w:t>78</w:t>
      </w:r>
      <w:r w:rsidR="005C2F99">
        <w:rPr>
          <w:lang w:val="fr-CH"/>
        </w:rPr>
        <w:t>.</w:t>
      </w:r>
      <w:r w:rsidR="005C2F99">
        <w:rPr>
          <w:lang w:val="fr-CH"/>
        </w:rPr>
        <w:tab/>
        <w:t>Le Comité de sécurité a adopté le rapport sur sa vingt-huitième session et ses annexes sur la base d'un projet établi par le secrétariat.</w:t>
      </w:r>
    </w:p>
    <w:p w:rsidR="003A37FC" w:rsidRDefault="003A37FC" w:rsidP="005C2F99">
      <w:pPr>
        <w:pStyle w:val="SingleTxtG"/>
        <w:rPr>
          <w:lang w:val="fr-CH"/>
        </w:rPr>
      </w:pPr>
      <w:r>
        <w:rPr>
          <w:lang w:val="fr-CH"/>
        </w:rPr>
        <w:br w:type="page"/>
      </w:r>
    </w:p>
    <w:p w:rsidR="00A33FA2" w:rsidRDefault="00A33FA2" w:rsidP="00A33FA2">
      <w:pPr>
        <w:pStyle w:val="HChG"/>
      </w:pPr>
      <w:r>
        <w:lastRenderedPageBreak/>
        <w:t xml:space="preserve">Annexe I </w:t>
      </w:r>
    </w:p>
    <w:p w:rsidR="00A33FA2" w:rsidRPr="00A116D3" w:rsidRDefault="00A33FA2" w:rsidP="00A33FA2">
      <w:pPr>
        <w:pStyle w:val="HChG"/>
        <w:rPr>
          <w:lang w:val="fr-CH"/>
        </w:rPr>
      </w:pPr>
      <w:r>
        <w:tab/>
      </w:r>
      <w:r>
        <w:tab/>
      </w:r>
      <w:r w:rsidRPr="00A116D3">
        <w:rPr>
          <w:lang w:val="fr-CH"/>
        </w:rPr>
        <w:t xml:space="preserve">Projet d’amendements au Règlement annexé à l’ADN pour </w:t>
      </w:r>
      <w:proofErr w:type="spellStart"/>
      <w:r w:rsidRPr="00A116D3">
        <w:rPr>
          <w:lang w:val="fr-CH"/>
        </w:rPr>
        <w:t>entrée</w:t>
      </w:r>
      <w:proofErr w:type="spellEnd"/>
      <w:r w:rsidRPr="00A116D3">
        <w:rPr>
          <w:lang w:val="fr-CH"/>
        </w:rPr>
        <w:t xml:space="preserve"> en vigueur le </w:t>
      </w:r>
      <w:r w:rsidR="00A116D3" w:rsidRPr="00A116D3">
        <w:rPr>
          <w:lang w:val="fr-CH"/>
        </w:rPr>
        <w:t>1</w:t>
      </w:r>
      <w:r w:rsidR="00A116D3" w:rsidRPr="00A116D3">
        <w:rPr>
          <w:vertAlign w:val="superscript"/>
          <w:lang w:val="fr-CH"/>
        </w:rPr>
        <w:t>er</w:t>
      </w:r>
      <w:r w:rsidR="00A116D3">
        <w:rPr>
          <w:lang w:val="fr-CH"/>
        </w:rPr>
        <w:t xml:space="preserve"> </w:t>
      </w:r>
      <w:bookmarkStart w:id="101" w:name="_GoBack"/>
      <w:bookmarkEnd w:id="101"/>
      <w:r w:rsidRPr="00A116D3">
        <w:rPr>
          <w:lang w:val="fr-CH"/>
        </w:rPr>
        <w:t>janvier 201</w:t>
      </w:r>
      <w:r w:rsidR="00DD7356" w:rsidRPr="00A116D3">
        <w:rPr>
          <w:lang w:val="fr-CH"/>
        </w:rPr>
        <w:t>7</w:t>
      </w:r>
      <w:r w:rsidRPr="00A116D3">
        <w:rPr>
          <w:lang w:val="fr-CH"/>
        </w:rPr>
        <w:t xml:space="preserve"> </w:t>
      </w:r>
    </w:p>
    <w:p w:rsidR="00A33FA2" w:rsidRPr="00B41E2E" w:rsidRDefault="00A33FA2" w:rsidP="00A33FA2">
      <w:pPr>
        <w:pStyle w:val="SingleTxtG"/>
        <w:rPr>
          <w:i/>
          <w:lang w:val="fr-FR"/>
        </w:rPr>
      </w:pPr>
      <w:r w:rsidRPr="00B41E2E">
        <w:rPr>
          <w:i/>
        </w:rPr>
        <w:t>(</w:t>
      </w:r>
      <w:proofErr w:type="spellStart"/>
      <w:proofErr w:type="gramStart"/>
      <w:r w:rsidRPr="00B41E2E">
        <w:rPr>
          <w:i/>
        </w:rPr>
        <w:t>voir</w:t>
      </w:r>
      <w:proofErr w:type="spellEnd"/>
      <w:proofErr w:type="gramEnd"/>
      <w:r w:rsidRPr="00B41E2E">
        <w:rPr>
          <w:i/>
        </w:rPr>
        <w:t xml:space="preserve"> document ECE/TRANS/WP.15/AC.2/5</w:t>
      </w:r>
      <w:r w:rsidR="00DD7356" w:rsidRPr="00B41E2E">
        <w:rPr>
          <w:i/>
        </w:rPr>
        <w:t>8</w:t>
      </w:r>
      <w:r w:rsidRPr="00B41E2E">
        <w:rPr>
          <w:i/>
        </w:rPr>
        <w:t xml:space="preserve">/Add.1) </w:t>
      </w:r>
      <w:r w:rsidRPr="00B41E2E">
        <w:rPr>
          <w:i/>
          <w:lang w:val="fr-FR"/>
        </w:rPr>
        <w:br w:type="page"/>
      </w:r>
    </w:p>
    <w:p w:rsidR="003A37FC" w:rsidRPr="003A37FC" w:rsidRDefault="003A37FC" w:rsidP="003A37FC">
      <w:pPr>
        <w:pStyle w:val="HChG"/>
        <w:rPr>
          <w:lang w:val="fr-FR"/>
        </w:rPr>
      </w:pPr>
      <w:r w:rsidRPr="003A37FC">
        <w:rPr>
          <w:lang w:val="fr-FR"/>
        </w:rPr>
        <w:lastRenderedPageBreak/>
        <w:t>Annexe II</w:t>
      </w:r>
    </w:p>
    <w:p w:rsidR="003A37FC" w:rsidRPr="003A37FC" w:rsidRDefault="003A37FC" w:rsidP="003A37FC">
      <w:pPr>
        <w:pStyle w:val="HChG"/>
        <w:rPr>
          <w:lang w:val="fr-FR"/>
        </w:rPr>
      </w:pPr>
      <w:r w:rsidRPr="003A37FC">
        <w:rPr>
          <w:lang w:val="fr-FR"/>
        </w:rPr>
        <w:tab/>
      </w:r>
      <w:r w:rsidRPr="003A37FC">
        <w:rPr>
          <w:lang w:val="fr-FR"/>
        </w:rPr>
        <w:tab/>
        <w:t>Corrections au Règlement annexé à l'ADN (ADN 2015)</w:t>
      </w:r>
    </w:p>
    <w:p w:rsidR="003A37FC" w:rsidRPr="003A37FC" w:rsidRDefault="003A37FC" w:rsidP="003A37FC">
      <w:pPr>
        <w:keepNext/>
        <w:keepLines/>
        <w:tabs>
          <w:tab w:val="right" w:pos="851"/>
        </w:tabs>
        <w:spacing w:before="360" w:after="240" w:line="300" w:lineRule="exact"/>
        <w:ind w:left="1134" w:right="1134" w:hanging="1134"/>
        <w:rPr>
          <w:b/>
          <w:lang w:val="fr-FR"/>
        </w:rPr>
      </w:pPr>
      <w:r w:rsidRPr="003A37FC">
        <w:rPr>
          <w:b/>
          <w:lang w:val="fr-FR"/>
        </w:rPr>
        <w:tab/>
      </w:r>
      <w:r w:rsidRPr="003A37FC">
        <w:rPr>
          <w:b/>
          <w:lang w:val="fr-FR"/>
        </w:rPr>
        <w:tab/>
        <w:t xml:space="preserve">Corrections </w:t>
      </w:r>
      <w:r w:rsidRPr="003A37FC">
        <w:rPr>
          <w:b/>
          <w:lang w:val="fr-CH"/>
        </w:rPr>
        <w:t>à la publication</w:t>
      </w:r>
      <w:r w:rsidRPr="003A37FC">
        <w:rPr>
          <w:b/>
          <w:lang w:val="fr-FR"/>
        </w:rPr>
        <w:t xml:space="preserve"> (ne nécessitant pas l’acceptation par les Parties contractantes)</w:t>
      </w:r>
    </w:p>
    <w:p w:rsidR="003A37FC" w:rsidRPr="003A37FC" w:rsidRDefault="003A37FC" w:rsidP="003A37FC">
      <w:pPr>
        <w:keepNext/>
        <w:keepLines/>
        <w:tabs>
          <w:tab w:val="right" w:pos="851"/>
        </w:tabs>
        <w:spacing w:before="240" w:after="120" w:line="240" w:lineRule="exact"/>
        <w:ind w:left="1134" w:right="1134" w:hanging="1134"/>
        <w:rPr>
          <w:b/>
          <w:lang w:val="fr-CH"/>
        </w:rPr>
      </w:pPr>
      <w:r w:rsidRPr="003A37FC">
        <w:rPr>
          <w:b/>
          <w:lang w:val="fr-CH"/>
        </w:rPr>
        <w:tab/>
      </w:r>
      <w:r w:rsidRPr="003A37FC">
        <w:rPr>
          <w:b/>
          <w:lang w:val="fr-CH"/>
        </w:rPr>
        <w:tab/>
        <w:t>Chapitre 2.2, Tableau 2.2.41.4</w:t>
      </w:r>
    </w:p>
    <w:p w:rsidR="003A37FC" w:rsidRPr="003A37FC" w:rsidRDefault="003A37FC" w:rsidP="003A37FC">
      <w:pPr>
        <w:spacing w:after="120"/>
        <w:ind w:left="1134" w:right="1134"/>
        <w:jc w:val="both"/>
        <w:rPr>
          <w:lang w:val="fr-FR"/>
        </w:rPr>
      </w:pPr>
      <w:r w:rsidRPr="003A37FC">
        <w:rPr>
          <w:i/>
          <w:lang w:val="fr-FR"/>
        </w:rPr>
        <w:t>Modifier</w:t>
      </w:r>
      <w:r w:rsidRPr="003A37FC">
        <w:rPr>
          <w:lang w:val="fr-FR"/>
        </w:rPr>
        <w:t xml:space="preserve"> la colonne </w:t>
      </w:r>
      <w:r w:rsidRPr="003A37FC">
        <w:rPr>
          <w:b/>
          <w:bCs/>
          <w:lang w:val="fr-FR"/>
        </w:rPr>
        <w:t>Concentration</w:t>
      </w:r>
      <w:r w:rsidRPr="003A37FC">
        <w:rPr>
          <w:lang w:val="fr-FR"/>
        </w:rPr>
        <w:t xml:space="preserve"> dans les lignes suivantes</w:t>
      </w:r>
      <w:r w:rsidRPr="003A37FC">
        <w:rPr>
          <w:i/>
          <w:lang w:val="fr-FR"/>
        </w:rPr>
        <w:t xml:space="preserve"> pour lire</w:t>
      </w:r>
      <w:r w:rsidRPr="003A37FC">
        <w:rPr>
          <w:lang w:val="fr-FR"/>
        </w:rPr>
        <w:t xml:space="preserve"> </w:t>
      </w:r>
    </w:p>
    <w:tbl>
      <w:tblPr>
        <w:tblW w:w="6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2083"/>
      </w:tblGrid>
      <w:tr w:rsidR="003A37FC" w:rsidRPr="003A37FC" w:rsidTr="00A33FA2">
        <w:trPr>
          <w:jc w:val="center"/>
        </w:trPr>
        <w:tc>
          <w:tcPr>
            <w:tcW w:w="4353" w:type="dxa"/>
          </w:tcPr>
          <w:p w:rsidR="003A37FC" w:rsidRPr="003A37FC" w:rsidRDefault="003A37FC" w:rsidP="003A37FC">
            <w:pPr>
              <w:spacing w:before="60" w:after="60" w:line="240" w:lineRule="auto"/>
              <w:jc w:val="both"/>
              <w:rPr>
                <w:b/>
                <w:bCs/>
                <w:sz w:val="16"/>
                <w:szCs w:val="16"/>
                <w:lang w:val="fr-FR"/>
              </w:rPr>
            </w:pPr>
            <w:r w:rsidRPr="003A37FC">
              <w:rPr>
                <w:b/>
                <w:bCs/>
                <w:sz w:val="16"/>
                <w:szCs w:val="16"/>
                <w:lang w:val="fr-FR"/>
              </w:rPr>
              <w:t>MATIÈRES AUTORÉACTIVES</w:t>
            </w:r>
          </w:p>
        </w:tc>
        <w:tc>
          <w:tcPr>
            <w:tcW w:w="2083" w:type="dxa"/>
          </w:tcPr>
          <w:p w:rsidR="003A37FC" w:rsidRPr="003A37FC" w:rsidRDefault="003A37FC" w:rsidP="003A37FC">
            <w:pPr>
              <w:spacing w:before="60" w:after="60" w:line="240" w:lineRule="auto"/>
              <w:jc w:val="center"/>
              <w:rPr>
                <w:b/>
                <w:bCs/>
                <w:sz w:val="16"/>
                <w:szCs w:val="16"/>
                <w:lang w:val="fr-FR"/>
              </w:rPr>
            </w:pPr>
            <w:r w:rsidRPr="003A37FC">
              <w:rPr>
                <w:b/>
                <w:bCs/>
                <w:sz w:val="16"/>
                <w:szCs w:val="16"/>
                <w:lang w:val="fr-FR"/>
              </w:rPr>
              <w:t>Concentration</w:t>
            </w:r>
          </w:p>
        </w:tc>
      </w:tr>
      <w:tr w:rsidR="003A37FC" w:rsidRPr="003A37FC" w:rsidTr="00A33FA2">
        <w:trPr>
          <w:jc w:val="center"/>
        </w:trPr>
        <w:tc>
          <w:tcPr>
            <w:tcW w:w="4353" w:type="dxa"/>
          </w:tcPr>
          <w:p w:rsidR="003A37FC" w:rsidRPr="003A37FC" w:rsidRDefault="003A37FC" w:rsidP="003A37FC">
            <w:pPr>
              <w:spacing w:before="60" w:after="60" w:line="240" w:lineRule="auto"/>
              <w:rPr>
                <w:lang w:val="fr-FR"/>
              </w:rPr>
            </w:pPr>
            <w:r w:rsidRPr="003A37FC">
              <w:rPr>
                <w:lang w:val="fr-FR" w:eastAsia="fr-FR"/>
              </w:rPr>
              <w:t xml:space="preserve">AZO-2,2' BIS(ISOBUTYRONITRILE) sous forme de pâte avec l'eau </w:t>
            </w:r>
          </w:p>
        </w:tc>
        <w:tc>
          <w:tcPr>
            <w:tcW w:w="2083" w:type="dxa"/>
            <w:shd w:val="clear" w:color="auto" w:fill="FFFFFF"/>
          </w:tcPr>
          <w:p w:rsidR="003A37FC" w:rsidRPr="003A37FC" w:rsidRDefault="003A37FC" w:rsidP="003A37FC">
            <w:pPr>
              <w:spacing w:before="60" w:after="60" w:line="240" w:lineRule="auto"/>
              <w:jc w:val="center"/>
              <w:rPr>
                <w:bCs/>
                <w:lang w:val="fr-FR"/>
              </w:rPr>
            </w:pPr>
            <w:r w:rsidRPr="003A37FC">
              <w:rPr>
                <w:bCs/>
                <w:lang w:val="fr-FR"/>
              </w:rPr>
              <w:t>≤ 50</w:t>
            </w:r>
          </w:p>
        </w:tc>
      </w:tr>
      <w:tr w:rsidR="003A37FC" w:rsidRPr="003A37FC" w:rsidTr="00A33FA2">
        <w:trPr>
          <w:jc w:val="center"/>
        </w:trPr>
        <w:tc>
          <w:tcPr>
            <w:tcW w:w="4353" w:type="dxa"/>
          </w:tcPr>
          <w:p w:rsidR="003A37FC" w:rsidRPr="003A37FC" w:rsidRDefault="003A37FC" w:rsidP="003A37FC">
            <w:pPr>
              <w:spacing w:before="60" w:after="60" w:line="240" w:lineRule="auto"/>
              <w:rPr>
                <w:lang w:val="fr-FR"/>
              </w:rPr>
            </w:pPr>
            <w:r w:rsidRPr="003A37FC">
              <w:rPr>
                <w:lang w:val="fr-FR" w:eastAsia="fr-FR"/>
              </w:rPr>
              <w:t xml:space="preserve">BIS(ALLYLCARBONATE) DE DIÉTHYLÈNEGLYCOL + PEROXYDICARBONATE DE DI-ISOPROPYLE </w:t>
            </w:r>
          </w:p>
        </w:tc>
        <w:tc>
          <w:tcPr>
            <w:tcW w:w="2083" w:type="dxa"/>
            <w:shd w:val="clear" w:color="auto" w:fill="FFFFFF"/>
          </w:tcPr>
          <w:p w:rsidR="003A37FC" w:rsidRPr="003A37FC" w:rsidRDefault="003A37FC" w:rsidP="003A37FC">
            <w:pPr>
              <w:spacing w:before="60" w:after="60" w:line="240" w:lineRule="auto"/>
              <w:jc w:val="center"/>
              <w:rPr>
                <w:bCs/>
                <w:lang w:val="fr-FR"/>
              </w:rPr>
            </w:pPr>
            <w:r w:rsidRPr="003A37FC">
              <w:rPr>
                <w:bCs/>
                <w:lang w:val="fr-FR"/>
              </w:rPr>
              <w:t>≥ 88</w:t>
            </w:r>
            <w:r w:rsidRPr="003A37FC">
              <w:rPr>
                <w:bCs/>
                <w:lang w:val="fr-FR"/>
              </w:rPr>
              <w:br/>
              <w:t xml:space="preserve"> + </w:t>
            </w:r>
            <w:r w:rsidRPr="003A37FC">
              <w:rPr>
                <w:bCs/>
                <w:lang w:val="fr-FR"/>
              </w:rPr>
              <w:br/>
              <w:t>≤12</w:t>
            </w:r>
          </w:p>
        </w:tc>
      </w:tr>
    </w:tbl>
    <w:p w:rsidR="003A37FC" w:rsidRPr="003A37FC" w:rsidRDefault="003A37FC" w:rsidP="003A37FC">
      <w:pPr>
        <w:spacing w:before="120" w:after="120"/>
        <w:ind w:left="1134" w:right="1134"/>
        <w:jc w:val="both"/>
        <w:rPr>
          <w:i/>
          <w:iCs/>
          <w:snapToGrid w:val="0"/>
          <w:lang w:val="fr-CH"/>
        </w:rPr>
      </w:pPr>
      <w:r w:rsidRPr="003A37FC">
        <w:rPr>
          <w:i/>
          <w:iCs/>
          <w:snapToGrid w:val="0"/>
          <w:lang w:val="fr-CH"/>
        </w:rPr>
        <w:t>(Document de référence: document informel INF.4/Rev.1)</w:t>
      </w:r>
    </w:p>
    <w:p w:rsidR="003A37FC" w:rsidRPr="003A37FC" w:rsidRDefault="003A37FC" w:rsidP="003A37FC">
      <w:pPr>
        <w:ind w:left="414" w:firstLine="720"/>
        <w:rPr>
          <w:b/>
          <w:lang w:val="fr-CH"/>
        </w:rPr>
      </w:pPr>
    </w:p>
    <w:p w:rsidR="003A37FC" w:rsidRPr="003A37FC" w:rsidRDefault="003A37FC" w:rsidP="003A37FC">
      <w:pPr>
        <w:suppressAutoHyphens w:val="0"/>
        <w:spacing w:line="240" w:lineRule="auto"/>
        <w:rPr>
          <w:b/>
          <w:lang w:val="fr-FR"/>
        </w:rPr>
      </w:pPr>
      <w:r w:rsidRPr="003A37FC">
        <w:rPr>
          <w:b/>
          <w:lang w:val="fr-FR"/>
        </w:rPr>
        <w:br w:type="page"/>
      </w:r>
    </w:p>
    <w:p w:rsidR="003A37FC" w:rsidRPr="003A37FC" w:rsidRDefault="003A37FC" w:rsidP="003A37FC">
      <w:pPr>
        <w:pStyle w:val="HChG"/>
        <w:rPr>
          <w:lang w:val="fr-CH"/>
        </w:rPr>
      </w:pPr>
      <w:r w:rsidRPr="003A37FC">
        <w:rPr>
          <w:lang w:val="fr-CH"/>
        </w:rPr>
        <w:lastRenderedPageBreak/>
        <w:t>Annexe III</w:t>
      </w:r>
    </w:p>
    <w:p w:rsidR="003A37FC" w:rsidRPr="003A37FC" w:rsidRDefault="003A37FC" w:rsidP="003A37FC">
      <w:pPr>
        <w:pStyle w:val="HChG"/>
        <w:rPr>
          <w:lang w:val="fr-CH"/>
        </w:rPr>
      </w:pPr>
      <w:r w:rsidRPr="003A37FC">
        <w:rPr>
          <w:lang w:val="fr-CH"/>
        </w:rPr>
        <w:tab/>
      </w:r>
      <w:r w:rsidRPr="003A37FC">
        <w:rPr>
          <w:lang w:val="fr-CH"/>
        </w:rPr>
        <w:tab/>
        <w:t>Corrections au Règlement annexé à l'ADN (ADN 2015)</w:t>
      </w:r>
    </w:p>
    <w:p w:rsidR="003A37FC" w:rsidRPr="003A37FC" w:rsidRDefault="003A37FC" w:rsidP="003A37FC">
      <w:pPr>
        <w:keepNext/>
        <w:keepLines/>
        <w:tabs>
          <w:tab w:val="right" w:pos="851"/>
        </w:tabs>
        <w:spacing w:before="360" w:after="240" w:line="300" w:lineRule="exact"/>
        <w:ind w:left="1134" w:right="1134" w:hanging="1134"/>
        <w:rPr>
          <w:b/>
          <w:lang w:val="fr-CH"/>
        </w:rPr>
      </w:pPr>
      <w:r w:rsidRPr="003A37FC">
        <w:rPr>
          <w:b/>
          <w:lang w:val="fr-CH"/>
        </w:rPr>
        <w:tab/>
      </w:r>
      <w:r w:rsidRPr="003A37FC">
        <w:rPr>
          <w:b/>
          <w:lang w:val="fr-CH"/>
        </w:rPr>
        <w:tab/>
        <w:t xml:space="preserve">Corrections </w:t>
      </w:r>
      <w:r w:rsidRPr="003A37FC">
        <w:rPr>
          <w:b/>
          <w:lang w:val="fr-FR"/>
        </w:rPr>
        <w:t xml:space="preserve">au texte officiel </w:t>
      </w:r>
      <w:r w:rsidRPr="003A37FC">
        <w:rPr>
          <w:b/>
          <w:lang w:val="fr-CH"/>
        </w:rPr>
        <w:t>(sous réserve d’acceptation par les Parties contractantes)</w:t>
      </w:r>
    </w:p>
    <w:p w:rsidR="003A37FC" w:rsidRPr="003A37FC" w:rsidRDefault="003A37FC" w:rsidP="003A37FC">
      <w:pPr>
        <w:keepNext/>
        <w:keepLines/>
        <w:tabs>
          <w:tab w:val="right" w:pos="851"/>
        </w:tabs>
        <w:spacing w:before="240" w:after="120" w:line="240" w:lineRule="exact"/>
        <w:ind w:left="1134" w:right="1134" w:hanging="1134"/>
        <w:rPr>
          <w:b/>
          <w:lang w:val="fr-CH"/>
        </w:rPr>
      </w:pPr>
      <w:r w:rsidRPr="003A37FC">
        <w:rPr>
          <w:b/>
          <w:lang w:val="fr-CH"/>
        </w:rPr>
        <w:tab/>
      </w:r>
      <w:r w:rsidRPr="003A37FC">
        <w:rPr>
          <w:b/>
          <w:lang w:val="fr-CH"/>
        </w:rPr>
        <w:tab/>
        <w:t>Chapitre 2.2, 2.2.7.2.4.1.3 c)</w:t>
      </w:r>
    </w:p>
    <w:p w:rsidR="003A37FC" w:rsidRPr="003A37FC" w:rsidRDefault="003A37FC" w:rsidP="003A37FC">
      <w:pPr>
        <w:spacing w:after="120"/>
        <w:ind w:left="1134" w:right="1134"/>
        <w:jc w:val="both"/>
        <w:rPr>
          <w:bCs/>
          <w:lang w:val="fr-FR"/>
        </w:rPr>
      </w:pPr>
      <w:r w:rsidRPr="003A37FC">
        <w:rPr>
          <w:bCs/>
          <w:i/>
          <w:lang w:val="fr-FR"/>
        </w:rPr>
        <w:t>Au lieu de</w:t>
      </w:r>
      <w:r w:rsidRPr="003A37FC">
        <w:rPr>
          <w:bCs/>
          <w:lang w:val="fr-FR"/>
        </w:rPr>
        <w:t xml:space="preserve"> est complètement enfermée </w:t>
      </w:r>
      <w:r w:rsidRPr="003A37FC">
        <w:rPr>
          <w:bCs/>
          <w:i/>
          <w:lang w:val="fr-FR"/>
        </w:rPr>
        <w:t>lire</w:t>
      </w:r>
      <w:r w:rsidRPr="003A37FC">
        <w:rPr>
          <w:bCs/>
          <w:lang w:val="fr-FR"/>
        </w:rPr>
        <w:t xml:space="preserve"> soit complètement enfermée</w:t>
      </w:r>
    </w:p>
    <w:p w:rsidR="003A37FC" w:rsidRPr="003A37FC" w:rsidRDefault="003A37FC" w:rsidP="003A37FC">
      <w:pPr>
        <w:spacing w:before="120" w:after="120"/>
        <w:ind w:left="1134" w:right="1134"/>
        <w:rPr>
          <w:lang w:val="fr-CH"/>
        </w:rPr>
      </w:pPr>
      <w:r w:rsidRPr="003A37FC">
        <w:rPr>
          <w:i/>
          <w:lang w:val="fr-CH"/>
        </w:rPr>
        <w:t xml:space="preserve">(Document de référence: </w:t>
      </w:r>
      <w:r w:rsidRPr="003A37FC">
        <w:rPr>
          <w:lang w:val="fr-CH"/>
        </w:rPr>
        <w:t>ECE/TRANS/WP.15/226, annexe I</w:t>
      </w:r>
      <w:r w:rsidRPr="003A37FC">
        <w:rPr>
          <w:i/>
          <w:lang w:val="fr-CH"/>
        </w:rPr>
        <w:t>)</w:t>
      </w:r>
    </w:p>
    <w:p w:rsidR="003A37FC" w:rsidRPr="003A37FC" w:rsidRDefault="003A37FC" w:rsidP="003A37FC">
      <w:pPr>
        <w:keepNext/>
        <w:keepLines/>
        <w:tabs>
          <w:tab w:val="right" w:pos="851"/>
        </w:tabs>
        <w:spacing w:before="240" w:after="120" w:line="240" w:lineRule="exact"/>
        <w:ind w:left="1134" w:right="1134" w:hanging="1134"/>
        <w:rPr>
          <w:b/>
          <w:lang w:val="fr-CH"/>
        </w:rPr>
      </w:pPr>
      <w:r w:rsidRPr="003A37FC">
        <w:rPr>
          <w:b/>
          <w:lang w:val="fr-CH"/>
        </w:rPr>
        <w:tab/>
      </w:r>
      <w:r w:rsidRPr="003A37FC">
        <w:rPr>
          <w:b/>
          <w:lang w:val="fr-CH"/>
        </w:rPr>
        <w:tab/>
        <w:t>Chapitre 5.2, 5.2.1.7.5</w:t>
      </w:r>
    </w:p>
    <w:p w:rsidR="003A37FC" w:rsidRPr="003A37FC" w:rsidRDefault="003A37FC" w:rsidP="003A37FC">
      <w:pPr>
        <w:spacing w:after="120"/>
        <w:ind w:left="1134" w:right="1134"/>
        <w:jc w:val="both"/>
        <w:rPr>
          <w:lang w:val="fr-CH"/>
        </w:rPr>
      </w:pPr>
      <w:r w:rsidRPr="003A37FC">
        <w:rPr>
          <w:i/>
          <w:lang w:val="fr-CH"/>
        </w:rPr>
        <w:t xml:space="preserve">Au lieu de </w:t>
      </w:r>
      <w:r w:rsidRPr="003A37FC">
        <w:rPr>
          <w:lang w:val="fr-CH"/>
        </w:rPr>
        <w:t xml:space="preserve">5.1.5.2.1 de ce Règlement, 6.4.22.1 à 6.4.22.4, 6.4.23.4 à 6.4.23.7 et 6.4.24.2 de l’ADR </w:t>
      </w:r>
      <w:r w:rsidRPr="003A37FC">
        <w:rPr>
          <w:i/>
          <w:lang w:val="fr-CH"/>
        </w:rPr>
        <w:t xml:space="preserve">lire </w:t>
      </w:r>
      <w:r w:rsidRPr="003A37FC">
        <w:rPr>
          <w:lang w:val="fr-CH"/>
        </w:rPr>
        <w:t>5.1.5.2.1 de ce Règlement et 1.6.6.2.1, 6.4.22.1 à 6.4.22.4 et 6.4.23.4 à 6.4.23.7 de l’ADR</w:t>
      </w:r>
    </w:p>
    <w:p w:rsidR="003A37FC" w:rsidRPr="003A37FC" w:rsidRDefault="003A37FC" w:rsidP="003A37FC">
      <w:pPr>
        <w:spacing w:before="120" w:after="120"/>
        <w:ind w:left="1134" w:right="1134"/>
        <w:rPr>
          <w:lang w:val="fr-CH"/>
        </w:rPr>
      </w:pPr>
      <w:r w:rsidRPr="003A37FC">
        <w:rPr>
          <w:i/>
          <w:lang w:val="fr-CH"/>
        </w:rPr>
        <w:t xml:space="preserve">(Document de référence: </w:t>
      </w:r>
      <w:r w:rsidRPr="003A37FC">
        <w:rPr>
          <w:lang w:val="fr-CH"/>
        </w:rPr>
        <w:t>ECE/TRANS/WP.15/226, annexe I</w:t>
      </w:r>
      <w:r w:rsidRPr="003A37FC">
        <w:rPr>
          <w:i/>
          <w:lang w:val="fr-CH"/>
        </w:rPr>
        <w:t>)</w:t>
      </w:r>
    </w:p>
    <w:p w:rsidR="003A37FC" w:rsidRPr="003A37FC" w:rsidRDefault="003A37FC" w:rsidP="003A37FC">
      <w:pPr>
        <w:keepNext/>
        <w:keepLines/>
        <w:tabs>
          <w:tab w:val="right" w:pos="851"/>
        </w:tabs>
        <w:spacing w:before="240" w:after="120" w:line="240" w:lineRule="exact"/>
        <w:ind w:left="1134" w:right="1134" w:hanging="1134"/>
        <w:rPr>
          <w:b/>
          <w:lang w:val="fr-CH"/>
        </w:rPr>
      </w:pPr>
      <w:r w:rsidRPr="003A37FC">
        <w:rPr>
          <w:b/>
          <w:lang w:val="fr-CH"/>
        </w:rPr>
        <w:tab/>
      </w:r>
      <w:r w:rsidRPr="003A37FC">
        <w:rPr>
          <w:b/>
          <w:lang w:val="fr-CH"/>
        </w:rPr>
        <w:tab/>
        <w:t>Chapitre 5.3, 5.3.1.7.1</w:t>
      </w:r>
    </w:p>
    <w:p w:rsidR="003A37FC" w:rsidRPr="003A37FC" w:rsidRDefault="003A37FC" w:rsidP="003A37FC">
      <w:pPr>
        <w:spacing w:after="120"/>
        <w:ind w:left="1134" w:right="1134"/>
        <w:jc w:val="both"/>
        <w:rPr>
          <w:bCs/>
          <w:lang w:val="fr-FR"/>
        </w:rPr>
      </w:pPr>
      <w:r w:rsidRPr="003A37FC">
        <w:rPr>
          <w:bCs/>
          <w:i/>
          <w:lang w:val="fr-FR"/>
        </w:rPr>
        <w:t>Au lieu de</w:t>
      </w:r>
      <w:r w:rsidRPr="003A37FC">
        <w:rPr>
          <w:bCs/>
          <w:lang w:val="fr-FR"/>
        </w:rPr>
        <w:t xml:space="preserve"> Elle doit être parallèle au bord de la plaque-étiquette </w:t>
      </w:r>
      <w:r w:rsidRPr="003A37FC">
        <w:rPr>
          <w:bCs/>
          <w:i/>
          <w:lang w:val="fr-FR"/>
        </w:rPr>
        <w:t>lire</w:t>
      </w:r>
      <w:r w:rsidRPr="003A37FC">
        <w:rPr>
          <w:bCs/>
          <w:lang w:val="fr-FR"/>
        </w:rPr>
        <w:t xml:space="preserve"> La ligne intérieure doit être parallèle au bord de la plaque-étiquette</w:t>
      </w:r>
    </w:p>
    <w:p w:rsidR="003A37FC" w:rsidRPr="003A37FC" w:rsidRDefault="003A37FC" w:rsidP="003A37FC">
      <w:pPr>
        <w:spacing w:before="120" w:after="120"/>
        <w:ind w:left="1134" w:right="1134"/>
        <w:rPr>
          <w:lang w:val="fr-CH"/>
        </w:rPr>
      </w:pPr>
      <w:r w:rsidRPr="003A37FC">
        <w:rPr>
          <w:i/>
          <w:lang w:val="fr-CH"/>
        </w:rPr>
        <w:t xml:space="preserve">(Document de référence: </w:t>
      </w:r>
      <w:r w:rsidRPr="003A37FC">
        <w:rPr>
          <w:lang w:val="fr-CH"/>
        </w:rPr>
        <w:t>ECE/TRANS/WP.15/226, annexe I</w:t>
      </w:r>
      <w:r w:rsidRPr="003A37FC">
        <w:rPr>
          <w:i/>
          <w:lang w:val="fr-CH"/>
        </w:rPr>
        <w:t>)</w:t>
      </w:r>
    </w:p>
    <w:p w:rsidR="003A37FC" w:rsidRPr="003A37FC" w:rsidRDefault="003A37FC" w:rsidP="003A37FC">
      <w:pPr>
        <w:keepNext/>
        <w:keepLines/>
        <w:tabs>
          <w:tab w:val="right" w:pos="851"/>
        </w:tabs>
        <w:spacing w:before="240" w:after="120" w:line="240" w:lineRule="exact"/>
        <w:ind w:left="1134" w:right="1134" w:hanging="1134"/>
        <w:rPr>
          <w:b/>
          <w:lang w:val="fr-CH"/>
        </w:rPr>
      </w:pPr>
      <w:r w:rsidRPr="003A37FC">
        <w:rPr>
          <w:b/>
          <w:lang w:val="fr-CH"/>
        </w:rPr>
        <w:tab/>
      </w:r>
      <w:r w:rsidRPr="003A37FC">
        <w:rPr>
          <w:b/>
          <w:lang w:val="fr-CH"/>
        </w:rPr>
        <w:tab/>
        <w:t>Chapitre 5.5, 5.5.3.7.1</w:t>
      </w:r>
    </w:p>
    <w:p w:rsidR="003A37FC" w:rsidRPr="003A37FC" w:rsidRDefault="003A37FC" w:rsidP="003A37FC">
      <w:pPr>
        <w:spacing w:after="120"/>
        <w:ind w:left="1134" w:right="1134"/>
        <w:jc w:val="both"/>
        <w:rPr>
          <w:bCs/>
          <w:lang w:val="fr-FR"/>
        </w:rPr>
      </w:pPr>
      <w:r w:rsidRPr="003A37FC">
        <w:rPr>
          <w:bCs/>
          <w:i/>
          <w:lang w:val="fr-FR"/>
        </w:rPr>
        <w:t>Au lieu de</w:t>
      </w:r>
      <w:r w:rsidRPr="003A37FC">
        <w:rPr>
          <w:bCs/>
          <w:lang w:val="fr-FR"/>
        </w:rPr>
        <w:t xml:space="preserve"> CONDITIONEMENT </w:t>
      </w:r>
      <w:r w:rsidRPr="003A37FC">
        <w:rPr>
          <w:bCs/>
          <w:i/>
          <w:lang w:val="fr-FR"/>
        </w:rPr>
        <w:t>lire</w:t>
      </w:r>
      <w:r w:rsidRPr="003A37FC">
        <w:rPr>
          <w:bCs/>
          <w:lang w:val="fr-FR"/>
        </w:rPr>
        <w:t xml:space="preserve"> CONDITIONNEMENT</w:t>
      </w:r>
    </w:p>
    <w:p w:rsidR="003A37FC" w:rsidRPr="003A37FC" w:rsidRDefault="003A37FC" w:rsidP="003A37FC">
      <w:pPr>
        <w:spacing w:before="120" w:after="120"/>
        <w:ind w:left="1134" w:right="1134"/>
        <w:rPr>
          <w:i/>
          <w:lang w:val="fr-CH"/>
        </w:rPr>
      </w:pPr>
      <w:r w:rsidRPr="003A37FC">
        <w:rPr>
          <w:i/>
          <w:lang w:val="fr-CH"/>
        </w:rPr>
        <w:t>(Document de référence: ECE/TRANS/WP.15/226, annexe I)</w:t>
      </w:r>
    </w:p>
    <w:p w:rsidR="00F132D5" w:rsidRPr="00EA614B" w:rsidRDefault="00EA614B" w:rsidP="00EA614B">
      <w:pPr>
        <w:spacing w:after="120"/>
        <w:ind w:left="1134" w:right="1134"/>
        <w:jc w:val="center"/>
        <w:rPr>
          <w:rFonts w:eastAsia="SimSun"/>
          <w:u w:val="single"/>
          <w:lang w:val="fr-CH" w:eastAsia="zh-CN"/>
        </w:rPr>
      </w:pPr>
      <w:r>
        <w:rPr>
          <w:rFonts w:eastAsia="SimSun"/>
          <w:u w:val="single"/>
          <w:lang w:val="fr-CH" w:eastAsia="zh-CN"/>
        </w:rPr>
        <w:tab/>
      </w:r>
      <w:r>
        <w:rPr>
          <w:rFonts w:eastAsia="SimSun"/>
          <w:u w:val="single"/>
          <w:lang w:val="fr-CH" w:eastAsia="zh-CN"/>
        </w:rPr>
        <w:tab/>
      </w:r>
      <w:r>
        <w:rPr>
          <w:rFonts w:eastAsia="SimSun"/>
          <w:u w:val="single"/>
          <w:lang w:val="fr-CH" w:eastAsia="zh-CN"/>
        </w:rPr>
        <w:tab/>
      </w:r>
    </w:p>
    <w:sectPr w:rsidR="00F132D5" w:rsidRPr="00EA614B" w:rsidSect="004D15F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A2" w:rsidRDefault="00A33FA2"/>
  </w:endnote>
  <w:endnote w:type="continuationSeparator" w:id="0">
    <w:p w:rsidR="00A33FA2" w:rsidRDefault="00A33FA2"/>
  </w:endnote>
  <w:endnote w:type="continuationNotice" w:id="1">
    <w:p w:rsidR="00A33FA2" w:rsidRDefault="00A3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A2" w:rsidRDefault="00A33FA2">
    <w:pPr>
      <w:pStyle w:val="Footer"/>
    </w:pPr>
    <w:r>
      <w:rPr>
        <w:rStyle w:val="PageNumber"/>
      </w:rPr>
      <w:fldChar w:fldCharType="begin"/>
    </w:r>
    <w:r>
      <w:rPr>
        <w:rStyle w:val="PageNumber"/>
      </w:rPr>
      <w:instrText xml:space="preserve"> PAGE </w:instrText>
    </w:r>
    <w:r>
      <w:rPr>
        <w:rStyle w:val="PageNumber"/>
      </w:rPr>
      <w:fldChar w:fldCharType="separate"/>
    </w:r>
    <w:r w:rsidR="00124922">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A2" w:rsidRDefault="00A33FA2" w:rsidP="0059355D">
    <w:pPr>
      <w:pStyle w:val="Footer"/>
      <w:jc w:val="right"/>
    </w:pPr>
    <w:r>
      <w:rPr>
        <w:rStyle w:val="PageNumber"/>
      </w:rPr>
      <w:fldChar w:fldCharType="begin"/>
    </w:r>
    <w:r>
      <w:rPr>
        <w:rStyle w:val="PageNumber"/>
      </w:rPr>
      <w:instrText xml:space="preserve"> PAGE </w:instrText>
    </w:r>
    <w:r>
      <w:rPr>
        <w:rStyle w:val="PageNumber"/>
      </w:rPr>
      <w:fldChar w:fldCharType="separate"/>
    </w:r>
    <w:r w:rsidR="00A116D3">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A2" w:rsidRPr="000B175B" w:rsidRDefault="00A33FA2" w:rsidP="000B175B">
      <w:pPr>
        <w:tabs>
          <w:tab w:val="right" w:pos="2155"/>
        </w:tabs>
        <w:spacing w:after="80"/>
        <w:ind w:left="680"/>
        <w:rPr>
          <w:u w:val="single"/>
        </w:rPr>
      </w:pPr>
      <w:r>
        <w:rPr>
          <w:u w:val="single"/>
        </w:rPr>
        <w:tab/>
      </w:r>
    </w:p>
  </w:footnote>
  <w:footnote w:type="continuationSeparator" w:id="0">
    <w:p w:rsidR="00A33FA2" w:rsidRPr="00FC68B7" w:rsidRDefault="00A33FA2" w:rsidP="00FC68B7">
      <w:pPr>
        <w:tabs>
          <w:tab w:val="left" w:pos="2155"/>
        </w:tabs>
        <w:spacing w:after="80"/>
        <w:ind w:left="680"/>
        <w:rPr>
          <w:u w:val="single"/>
        </w:rPr>
      </w:pPr>
      <w:r>
        <w:rPr>
          <w:u w:val="single"/>
        </w:rPr>
        <w:tab/>
      </w:r>
    </w:p>
  </w:footnote>
  <w:footnote w:type="continuationNotice" w:id="1">
    <w:p w:rsidR="00A33FA2" w:rsidRDefault="00A33FA2"/>
  </w:footnote>
  <w:footnote w:id="2">
    <w:p w:rsidR="00A33FA2" w:rsidRPr="003E1A72" w:rsidRDefault="00A33FA2" w:rsidP="00946811">
      <w:pPr>
        <w:pStyle w:val="FootnoteText"/>
        <w:rPr>
          <w:lang w:val="fr-CH"/>
        </w:rPr>
      </w:pPr>
      <w:r>
        <w:rPr>
          <w:szCs w:val="18"/>
        </w:rPr>
        <w:tab/>
      </w:r>
      <w:r>
        <w:rPr>
          <w:rStyle w:val="FootnoteReference"/>
        </w:rPr>
        <w:footnoteRef/>
      </w:r>
      <w:r w:rsidRPr="003E1A72">
        <w:rPr>
          <w:rStyle w:val="FootnoteReference"/>
          <w:szCs w:val="18"/>
          <w:lang w:val="fr-CH"/>
        </w:rPr>
        <w:tab/>
      </w:r>
      <w:r w:rsidRPr="001E37ED">
        <w:rPr>
          <w:szCs w:val="18"/>
          <w:lang w:val="fr-FR"/>
        </w:rPr>
        <w:t>Diffusé en langue allemande par la Commission centrale pour la navigation du Rhin sous la</w:t>
      </w:r>
      <w:r>
        <w:rPr>
          <w:szCs w:val="18"/>
          <w:lang w:val="fr-FR"/>
        </w:rPr>
        <w:t xml:space="preserve"> cote CCNR/ZKR/ADN/WP.15/AC.2/58</w:t>
      </w:r>
      <w:r w:rsidRPr="001E37ED">
        <w:rPr>
          <w:szCs w:val="18"/>
          <w:lang w:val="fr-FR"/>
        </w:rPr>
        <w:t>.</w:t>
      </w:r>
    </w:p>
  </w:footnote>
  <w:footnote w:id="3">
    <w:p w:rsidR="00A33FA2" w:rsidRPr="00813729" w:rsidRDefault="00A33FA2" w:rsidP="00813729">
      <w:pPr>
        <w:pStyle w:val="FootnoteText"/>
        <w:widowControl w:val="0"/>
        <w:tabs>
          <w:tab w:val="clear" w:pos="1021"/>
          <w:tab w:val="right" w:pos="1020"/>
        </w:tabs>
        <w:rPr>
          <w:lang w:val="fr-CH"/>
        </w:rPr>
      </w:pPr>
      <w:r>
        <w:tab/>
      </w:r>
      <w:r>
        <w:rPr>
          <w:rStyle w:val="FootnoteReference"/>
        </w:rPr>
        <w:footnoteRef/>
      </w:r>
      <w:r>
        <w:tab/>
      </w:r>
      <w:r w:rsidRPr="00813729">
        <w:rPr>
          <w:lang w:val="fr-CH"/>
        </w:rPr>
        <w:t xml:space="preserve">Pour des raisons pratiques, l'annexe I est reproduite sous forme d'additif au présent document, sous la cote ECE/TRANS/WP.15/AC.2/58/Add.1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A2" w:rsidRPr="00EA614B" w:rsidRDefault="00A33FA2" w:rsidP="00EA614B">
    <w:pPr>
      <w:pStyle w:val="Header"/>
    </w:pPr>
    <w:r>
      <w:t>ECE/TRANS/WP.15/AC.2/58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A2" w:rsidRDefault="00A33FA2" w:rsidP="0075369F">
    <w:pPr>
      <w:pStyle w:val="Header"/>
      <w:jc w:val="right"/>
    </w:pPr>
    <w:r>
      <w:t>ECE/TRANS/WP.15/AC.2/58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697F76"/>
    <w:multiLevelType w:val="hybridMultilevel"/>
    <w:tmpl w:val="CD9A29F6"/>
    <w:lvl w:ilvl="0" w:tplc="80DE5F42">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D"/>
    <w:rsid w:val="0000000A"/>
    <w:rsid w:val="00002A7D"/>
    <w:rsid w:val="000038A8"/>
    <w:rsid w:val="00004CB4"/>
    <w:rsid w:val="00006790"/>
    <w:rsid w:val="0001172E"/>
    <w:rsid w:val="000123B3"/>
    <w:rsid w:val="000168CA"/>
    <w:rsid w:val="00022CA8"/>
    <w:rsid w:val="00027624"/>
    <w:rsid w:val="00043FE6"/>
    <w:rsid w:val="000474E5"/>
    <w:rsid w:val="00050A50"/>
    <w:rsid w:val="00050F6B"/>
    <w:rsid w:val="00055378"/>
    <w:rsid w:val="00056188"/>
    <w:rsid w:val="0005714C"/>
    <w:rsid w:val="000579DF"/>
    <w:rsid w:val="00060675"/>
    <w:rsid w:val="000678CD"/>
    <w:rsid w:val="00071B5F"/>
    <w:rsid w:val="0007297F"/>
    <w:rsid w:val="00072C8C"/>
    <w:rsid w:val="00072D80"/>
    <w:rsid w:val="00074FD0"/>
    <w:rsid w:val="00075498"/>
    <w:rsid w:val="00077434"/>
    <w:rsid w:val="00081CE0"/>
    <w:rsid w:val="00081E5B"/>
    <w:rsid w:val="00084D30"/>
    <w:rsid w:val="00090320"/>
    <w:rsid w:val="00091148"/>
    <w:rsid w:val="000931C0"/>
    <w:rsid w:val="000955BD"/>
    <w:rsid w:val="00096F6E"/>
    <w:rsid w:val="000A214D"/>
    <w:rsid w:val="000A2E09"/>
    <w:rsid w:val="000A6135"/>
    <w:rsid w:val="000A7A84"/>
    <w:rsid w:val="000B175B"/>
    <w:rsid w:val="000B3A0F"/>
    <w:rsid w:val="000B41FA"/>
    <w:rsid w:val="000B695D"/>
    <w:rsid w:val="000E0415"/>
    <w:rsid w:val="000E072C"/>
    <w:rsid w:val="000E7EB0"/>
    <w:rsid w:val="000F3557"/>
    <w:rsid w:val="000F7715"/>
    <w:rsid w:val="00101BFA"/>
    <w:rsid w:val="00102B30"/>
    <w:rsid w:val="00103E99"/>
    <w:rsid w:val="001078CB"/>
    <w:rsid w:val="00107E85"/>
    <w:rsid w:val="00114509"/>
    <w:rsid w:val="00124922"/>
    <w:rsid w:val="00127049"/>
    <w:rsid w:val="00134FEE"/>
    <w:rsid w:val="00137066"/>
    <w:rsid w:val="00156B99"/>
    <w:rsid w:val="001613A7"/>
    <w:rsid w:val="00166124"/>
    <w:rsid w:val="001664F2"/>
    <w:rsid w:val="00167404"/>
    <w:rsid w:val="00167F20"/>
    <w:rsid w:val="00174AF7"/>
    <w:rsid w:val="00176DF1"/>
    <w:rsid w:val="00184DDA"/>
    <w:rsid w:val="001900CD"/>
    <w:rsid w:val="00191204"/>
    <w:rsid w:val="00192A87"/>
    <w:rsid w:val="00193329"/>
    <w:rsid w:val="0019444B"/>
    <w:rsid w:val="001963DA"/>
    <w:rsid w:val="001965B3"/>
    <w:rsid w:val="0019692D"/>
    <w:rsid w:val="001A0452"/>
    <w:rsid w:val="001A05FA"/>
    <w:rsid w:val="001A3481"/>
    <w:rsid w:val="001A4B26"/>
    <w:rsid w:val="001B4B04"/>
    <w:rsid w:val="001B5875"/>
    <w:rsid w:val="001B75EF"/>
    <w:rsid w:val="001C1668"/>
    <w:rsid w:val="001C4B9C"/>
    <w:rsid w:val="001C5332"/>
    <w:rsid w:val="001C6663"/>
    <w:rsid w:val="001C7895"/>
    <w:rsid w:val="001D15C4"/>
    <w:rsid w:val="001D26DF"/>
    <w:rsid w:val="001D312D"/>
    <w:rsid w:val="001D336C"/>
    <w:rsid w:val="001D3EF8"/>
    <w:rsid w:val="001F0A17"/>
    <w:rsid w:val="001F0A7E"/>
    <w:rsid w:val="001F1428"/>
    <w:rsid w:val="001F1599"/>
    <w:rsid w:val="001F1961"/>
    <w:rsid w:val="001F19C4"/>
    <w:rsid w:val="001F3E7C"/>
    <w:rsid w:val="002043F0"/>
    <w:rsid w:val="00204BB8"/>
    <w:rsid w:val="002060B9"/>
    <w:rsid w:val="00211E0B"/>
    <w:rsid w:val="00215013"/>
    <w:rsid w:val="00216E82"/>
    <w:rsid w:val="00232575"/>
    <w:rsid w:val="00240FAC"/>
    <w:rsid w:val="00247258"/>
    <w:rsid w:val="00257CAC"/>
    <w:rsid w:val="00257F56"/>
    <w:rsid w:val="002601D3"/>
    <w:rsid w:val="002606F4"/>
    <w:rsid w:val="00263A6D"/>
    <w:rsid w:val="00265CDD"/>
    <w:rsid w:val="00283944"/>
    <w:rsid w:val="00284366"/>
    <w:rsid w:val="002848D8"/>
    <w:rsid w:val="00285D26"/>
    <w:rsid w:val="00296407"/>
    <w:rsid w:val="002974E9"/>
    <w:rsid w:val="002A214F"/>
    <w:rsid w:val="002A58FE"/>
    <w:rsid w:val="002A7F94"/>
    <w:rsid w:val="002B097B"/>
    <w:rsid w:val="002B109A"/>
    <w:rsid w:val="002B324E"/>
    <w:rsid w:val="002C1973"/>
    <w:rsid w:val="002C57D6"/>
    <w:rsid w:val="002C6C1F"/>
    <w:rsid w:val="002C6D45"/>
    <w:rsid w:val="002D345D"/>
    <w:rsid w:val="002D4CF0"/>
    <w:rsid w:val="002D6E53"/>
    <w:rsid w:val="002E2D62"/>
    <w:rsid w:val="002F046D"/>
    <w:rsid w:val="002F669F"/>
    <w:rsid w:val="003007E7"/>
    <w:rsid w:val="003015F2"/>
    <w:rsid w:val="00301764"/>
    <w:rsid w:val="00302B3E"/>
    <w:rsid w:val="00314DA6"/>
    <w:rsid w:val="003229D8"/>
    <w:rsid w:val="00323AD2"/>
    <w:rsid w:val="00326771"/>
    <w:rsid w:val="003307FE"/>
    <w:rsid w:val="00331BE7"/>
    <w:rsid w:val="00333F24"/>
    <w:rsid w:val="00336C97"/>
    <w:rsid w:val="00337D65"/>
    <w:rsid w:val="00337F88"/>
    <w:rsid w:val="003410E4"/>
    <w:rsid w:val="00342432"/>
    <w:rsid w:val="0034575A"/>
    <w:rsid w:val="00352D4B"/>
    <w:rsid w:val="00354724"/>
    <w:rsid w:val="00354CED"/>
    <w:rsid w:val="0035638C"/>
    <w:rsid w:val="00370928"/>
    <w:rsid w:val="0037171B"/>
    <w:rsid w:val="0038478B"/>
    <w:rsid w:val="00395259"/>
    <w:rsid w:val="0039640B"/>
    <w:rsid w:val="003A358A"/>
    <w:rsid w:val="003A37FC"/>
    <w:rsid w:val="003A46BB"/>
    <w:rsid w:val="003A4EC7"/>
    <w:rsid w:val="003A7295"/>
    <w:rsid w:val="003B1F60"/>
    <w:rsid w:val="003C2CC4"/>
    <w:rsid w:val="003C7026"/>
    <w:rsid w:val="003D4B23"/>
    <w:rsid w:val="003D58A1"/>
    <w:rsid w:val="003E20B1"/>
    <w:rsid w:val="003E278A"/>
    <w:rsid w:val="003F2A34"/>
    <w:rsid w:val="004032CF"/>
    <w:rsid w:val="00413520"/>
    <w:rsid w:val="00414F7A"/>
    <w:rsid w:val="004150B6"/>
    <w:rsid w:val="00417CC0"/>
    <w:rsid w:val="00431D4D"/>
    <w:rsid w:val="004325CB"/>
    <w:rsid w:val="004328F9"/>
    <w:rsid w:val="0043319A"/>
    <w:rsid w:val="0043557A"/>
    <w:rsid w:val="00435699"/>
    <w:rsid w:val="00440A07"/>
    <w:rsid w:val="00444917"/>
    <w:rsid w:val="004522AB"/>
    <w:rsid w:val="00453AAC"/>
    <w:rsid w:val="00462880"/>
    <w:rsid w:val="0047298C"/>
    <w:rsid w:val="00476F24"/>
    <w:rsid w:val="004909E7"/>
    <w:rsid w:val="004A3363"/>
    <w:rsid w:val="004B1000"/>
    <w:rsid w:val="004B45B0"/>
    <w:rsid w:val="004B72C0"/>
    <w:rsid w:val="004C28E2"/>
    <w:rsid w:val="004C55B0"/>
    <w:rsid w:val="004C68D7"/>
    <w:rsid w:val="004D15F9"/>
    <w:rsid w:val="004E4179"/>
    <w:rsid w:val="004F0843"/>
    <w:rsid w:val="004F6BA0"/>
    <w:rsid w:val="0050052B"/>
    <w:rsid w:val="00503BEA"/>
    <w:rsid w:val="00510BFB"/>
    <w:rsid w:val="00513BD9"/>
    <w:rsid w:val="00514518"/>
    <w:rsid w:val="0051641A"/>
    <w:rsid w:val="00524646"/>
    <w:rsid w:val="00526675"/>
    <w:rsid w:val="005308C7"/>
    <w:rsid w:val="00533616"/>
    <w:rsid w:val="00535ABA"/>
    <w:rsid w:val="005371A0"/>
    <w:rsid w:val="0053768B"/>
    <w:rsid w:val="005420F2"/>
    <w:rsid w:val="0054285C"/>
    <w:rsid w:val="00547328"/>
    <w:rsid w:val="00547A88"/>
    <w:rsid w:val="00564BF4"/>
    <w:rsid w:val="00572350"/>
    <w:rsid w:val="005779B6"/>
    <w:rsid w:val="005811F0"/>
    <w:rsid w:val="00584173"/>
    <w:rsid w:val="00586975"/>
    <w:rsid w:val="0059355D"/>
    <w:rsid w:val="00595520"/>
    <w:rsid w:val="00597000"/>
    <w:rsid w:val="005A44B9"/>
    <w:rsid w:val="005B1BA0"/>
    <w:rsid w:val="005B3DB3"/>
    <w:rsid w:val="005C11B4"/>
    <w:rsid w:val="005C153F"/>
    <w:rsid w:val="005C2F99"/>
    <w:rsid w:val="005C3335"/>
    <w:rsid w:val="005C4F38"/>
    <w:rsid w:val="005C69A7"/>
    <w:rsid w:val="005D15CA"/>
    <w:rsid w:val="005D390C"/>
    <w:rsid w:val="005D780B"/>
    <w:rsid w:val="005E0137"/>
    <w:rsid w:val="005F3066"/>
    <w:rsid w:val="005F3E61"/>
    <w:rsid w:val="005F51F6"/>
    <w:rsid w:val="00604DDD"/>
    <w:rsid w:val="006115CC"/>
    <w:rsid w:val="00611FC4"/>
    <w:rsid w:val="00617067"/>
    <w:rsid w:val="006176FB"/>
    <w:rsid w:val="00624459"/>
    <w:rsid w:val="00630FCB"/>
    <w:rsid w:val="0063132F"/>
    <w:rsid w:val="00632F10"/>
    <w:rsid w:val="0063339A"/>
    <w:rsid w:val="0064017F"/>
    <w:rsid w:val="00640B26"/>
    <w:rsid w:val="00642502"/>
    <w:rsid w:val="006473EC"/>
    <w:rsid w:val="00647D2E"/>
    <w:rsid w:val="00650584"/>
    <w:rsid w:val="00663848"/>
    <w:rsid w:val="00667D6B"/>
    <w:rsid w:val="00671922"/>
    <w:rsid w:val="006770B2"/>
    <w:rsid w:val="00677483"/>
    <w:rsid w:val="006809A1"/>
    <w:rsid w:val="00683B93"/>
    <w:rsid w:val="006854AE"/>
    <w:rsid w:val="006940E1"/>
    <w:rsid w:val="0069629D"/>
    <w:rsid w:val="006A3C72"/>
    <w:rsid w:val="006A4634"/>
    <w:rsid w:val="006A500D"/>
    <w:rsid w:val="006A7392"/>
    <w:rsid w:val="006B03A1"/>
    <w:rsid w:val="006B06A7"/>
    <w:rsid w:val="006B67D9"/>
    <w:rsid w:val="006C11C0"/>
    <w:rsid w:val="006C5535"/>
    <w:rsid w:val="006D0589"/>
    <w:rsid w:val="006D4426"/>
    <w:rsid w:val="006D5DB2"/>
    <w:rsid w:val="006D6BF1"/>
    <w:rsid w:val="006E4DA3"/>
    <w:rsid w:val="006E564B"/>
    <w:rsid w:val="006E7154"/>
    <w:rsid w:val="006F05F9"/>
    <w:rsid w:val="006F2FB1"/>
    <w:rsid w:val="006F309C"/>
    <w:rsid w:val="007003CD"/>
    <w:rsid w:val="0070701E"/>
    <w:rsid w:val="0070702F"/>
    <w:rsid w:val="0071198D"/>
    <w:rsid w:val="0071480B"/>
    <w:rsid w:val="00716F94"/>
    <w:rsid w:val="0072632A"/>
    <w:rsid w:val="007358E8"/>
    <w:rsid w:val="00736ECE"/>
    <w:rsid w:val="0074533B"/>
    <w:rsid w:val="0075369F"/>
    <w:rsid w:val="0075471E"/>
    <w:rsid w:val="0076383B"/>
    <w:rsid w:val="0076432E"/>
    <w:rsid w:val="007643BC"/>
    <w:rsid w:val="00771BFC"/>
    <w:rsid w:val="00771C51"/>
    <w:rsid w:val="007739ED"/>
    <w:rsid w:val="00776B45"/>
    <w:rsid w:val="0078131A"/>
    <w:rsid w:val="00781790"/>
    <w:rsid w:val="00787CBC"/>
    <w:rsid w:val="00793AB6"/>
    <w:rsid w:val="007959FE"/>
    <w:rsid w:val="007A0CF1"/>
    <w:rsid w:val="007A7CC0"/>
    <w:rsid w:val="007B2AAE"/>
    <w:rsid w:val="007B3D83"/>
    <w:rsid w:val="007B4AF3"/>
    <w:rsid w:val="007B6A61"/>
    <w:rsid w:val="007B6BA5"/>
    <w:rsid w:val="007C3390"/>
    <w:rsid w:val="007C42D8"/>
    <w:rsid w:val="007C4F4B"/>
    <w:rsid w:val="007C68C8"/>
    <w:rsid w:val="007D0DAA"/>
    <w:rsid w:val="007D6C62"/>
    <w:rsid w:val="007D7362"/>
    <w:rsid w:val="007E4914"/>
    <w:rsid w:val="007F5CE2"/>
    <w:rsid w:val="007F6611"/>
    <w:rsid w:val="00806661"/>
    <w:rsid w:val="00810BAC"/>
    <w:rsid w:val="0081306C"/>
    <w:rsid w:val="00813729"/>
    <w:rsid w:val="008175E9"/>
    <w:rsid w:val="008242D7"/>
    <w:rsid w:val="00825578"/>
    <w:rsid w:val="0082577B"/>
    <w:rsid w:val="0084355D"/>
    <w:rsid w:val="00844B6B"/>
    <w:rsid w:val="00850479"/>
    <w:rsid w:val="00852CA7"/>
    <w:rsid w:val="008558E7"/>
    <w:rsid w:val="00862545"/>
    <w:rsid w:val="00866893"/>
    <w:rsid w:val="00866F02"/>
    <w:rsid w:val="00867D18"/>
    <w:rsid w:val="00871F9A"/>
    <w:rsid w:val="00871FD5"/>
    <w:rsid w:val="00875F26"/>
    <w:rsid w:val="008762E1"/>
    <w:rsid w:val="00876B8E"/>
    <w:rsid w:val="0088172E"/>
    <w:rsid w:val="00881EFA"/>
    <w:rsid w:val="00883E28"/>
    <w:rsid w:val="00883F4B"/>
    <w:rsid w:val="0089457B"/>
    <w:rsid w:val="008979B1"/>
    <w:rsid w:val="008A6B25"/>
    <w:rsid w:val="008A6C4F"/>
    <w:rsid w:val="008B1D83"/>
    <w:rsid w:val="008B2013"/>
    <w:rsid w:val="008B389E"/>
    <w:rsid w:val="008C4438"/>
    <w:rsid w:val="008C5BCB"/>
    <w:rsid w:val="008C66F5"/>
    <w:rsid w:val="008D045E"/>
    <w:rsid w:val="008D3F25"/>
    <w:rsid w:val="008D4D82"/>
    <w:rsid w:val="008E0E09"/>
    <w:rsid w:val="008E0E46"/>
    <w:rsid w:val="008E2DEA"/>
    <w:rsid w:val="008E31B9"/>
    <w:rsid w:val="008E4372"/>
    <w:rsid w:val="008E6C86"/>
    <w:rsid w:val="008E7116"/>
    <w:rsid w:val="008F143B"/>
    <w:rsid w:val="008F2ECC"/>
    <w:rsid w:val="008F3882"/>
    <w:rsid w:val="008F3C40"/>
    <w:rsid w:val="008F4B7C"/>
    <w:rsid w:val="0090355B"/>
    <w:rsid w:val="009137F1"/>
    <w:rsid w:val="00913E10"/>
    <w:rsid w:val="00914DC3"/>
    <w:rsid w:val="009165A7"/>
    <w:rsid w:val="0092318E"/>
    <w:rsid w:val="00926E47"/>
    <w:rsid w:val="009427B2"/>
    <w:rsid w:val="0094470A"/>
    <w:rsid w:val="00945971"/>
    <w:rsid w:val="00946811"/>
    <w:rsid w:val="00947162"/>
    <w:rsid w:val="00953163"/>
    <w:rsid w:val="00957460"/>
    <w:rsid w:val="009601FF"/>
    <w:rsid w:val="00960D5D"/>
    <w:rsid w:val="009610D0"/>
    <w:rsid w:val="00961821"/>
    <w:rsid w:val="0096375C"/>
    <w:rsid w:val="009662E6"/>
    <w:rsid w:val="009672F2"/>
    <w:rsid w:val="0097095E"/>
    <w:rsid w:val="00975A25"/>
    <w:rsid w:val="00977DF3"/>
    <w:rsid w:val="00980F57"/>
    <w:rsid w:val="00981EB2"/>
    <w:rsid w:val="00982A06"/>
    <w:rsid w:val="00984784"/>
    <w:rsid w:val="0098592B"/>
    <w:rsid w:val="00985FC4"/>
    <w:rsid w:val="0098674B"/>
    <w:rsid w:val="00990766"/>
    <w:rsid w:val="00991261"/>
    <w:rsid w:val="00992C68"/>
    <w:rsid w:val="009964C4"/>
    <w:rsid w:val="009970DD"/>
    <w:rsid w:val="009A3888"/>
    <w:rsid w:val="009A7B81"/>
    <w:rsid w:val="009A7C95"/>
    <w:rsid w:val="009B3C4E"/>
    <w:rsid w:val="009D01C0"/>
    <w:rsid w:val="009D4C99"/>
    <w:rsid w:val="009D5B67"/>
    <w:rsid w:val="009D6A08"/>
    <w:rsid w:val="009D7D28"/>
    <w:rsid w:val="009E0A16"/>
    <w:rsid w:val="009E7970"/>
    <w:rsid w:val="009F2EAC"/>
    <w:rsid w:val="009F57E3"/>
    <w:rsid w:val="00A02421"/>
    <w:rsid w:val="00A10F4F"/>
    <w:rsid w:val="00A11067"/>
    <w:rsid w:val="00A116D3"/>
    <w:rsid w:val="00A12C9A"/>
    <w:rsid w:val="00A14877"/>
    <w:rsid w:val="00A1704A"/>
    <w:rsid w:val="00A23E9E"/>
    <w:rsid w:val="00A33FA2"/>
    <w:rsid w:val="00A3503E"/>
    <w:rsid w:val="00A425EB"/>
    <w:rsid w:val="00A43F39"/>
    <w:rsid w:val="00A446D0"/>
    <w:rsid w:val="00A45CB7"/>
    <w:rsid w:val="00A47439"/>
    <w:rsid w:val="00A47B2D"/>
    <w:rsid w:val="00A5132E"/>
    <w:rsid w:val="00A67A9F"/>
    <w:rsid w:val="00A72F22"/>
    <w:rsid w:val="00A733BC"/>
    <w:rsid w:val="00A748A6"/>
    <w:rsid w:val="00A749C1"/>
    <w:rsid w:val="00A76A69"/>
    <w:rsid w:val="00A77D0C"/>
    <w:rsid w:val="00A80EF4"/>
    <w:rsid w:val="00A824E7"/>
    <w:rsid w:val="00A879A4"/>
    <w:rsid w:val="00A9061E"/>
    <w:rsid w:val="00A933E2"/>
    <w:rsid w:val="00A96CEB"/>
    <w:rsid w:val="00AA0236"/>
    <w:rsid w:val="00AA0FF8"/>
    <w:rsid w:val="00AA2BB7"/>
    <w:rsid w:val="00AA47CD"/>
    <w:rsid w:val="00AA5632"/>
    <w:rsid w:val="00AC00F1"/>
    <w:rsid w:val="00AC0F2C"/>
    <w:rsid w:val="00AC502A"/>
    <w:rsid w:val="00AF3A98"/>
    <w:rsid w:val="00AF58C1"/>
    <w:rsid w:val="00B03C05"/>
    <w:rsid w:val="00B03E68"/>
    <w:rsid w:val="00B03FBD"/>
    <w:rsid w:val="00B06643"/>
    <w:rsid w:val="00B07A2A"/>
    <w:rsid w:val="00B108D2"/>
    <w:rsid w:val="00B13D3A"/>
    <w:rsid w:val="00B15055"/>
    <w:rsid w:val="00B17B93"/>
    <w:rsid w:val="00B17FC5"/>
    <w:rsid w:val="00B217B0"/>
    <w:rsid w:val="00B233F3"/>
    <w:rsid w:val="00B30179"/>
    <w:rsid w:val="00B303D7"/>
    <w:rsid w:val="00B35415"/>
    <w:rsid w:val="00B37B15"/>
    <w:rsid w:val="00B41E2E"/>
    <w:rsid w:val="00B42645"/>
    <w:rsid w:val="00B4482F"/>
    <w:rsid w:val="00B45C02"/>
    <w:rsid w:val="00B46382"/>
    <w:rsid w:val="00B46FAC"/>
    <w:rsid w:val="00B66011"/>
    <w:rsid w:val="00B72A1E"/>
    <w:rsid w:val="00B76894"/>
    <w:rsid w:val="00B81E12"/>
    <w:rsid w:val="00BA17DC"/>
    <w:rsid w:val="00BA339B"/>
    <w:rsid w:val="00BC1E7E"/>
    <w:rsid w:val="00BC2E45"/>
    <w:rsid w:val="00BC74E9"/>
    <w:rsid w:val="00BD2B47"/>
    <w:rsid w:val="00BD6422"/>
    <w:rsid w:val="00BD6E16"/>
    <w:rsid w:val="00BE36A9"/>
    <w:rsid w:val="00BE618E"/>
    <w:rsid w:val="00BE7315"/>
    <w:rsid w:val="00BE7A1E"/>
    <w:rsid w:val="00BE7BEC"/>
    <w:rsid w:val="00BF0A5A"/>
    <w:rsid w:val="00BF0AE7"/>
    <w:rsid w:val="00BF0E63"/>
    <w:rsid w:val="00BF12A3"/>
    <w:rsid w:val="00BF16D7"/>
    <w:rsid w:val="00BF2373"/>
    <w:rsid w:val="00BF6606"/>
    <w:rsid w:val="00C03283"/>
    <w:rsid w:val="00C044E2"/>
    <w:rsid w:val="00C048CB"/>
    <w:rsid w:val="00C066F3"/>
    <w:rsid w:val="00C06865"/>
    <w:rsid w:val="00C07CA9"/>
    <w:rsid w:val="00C10783"/>
    <w:rsid w:val="00C10FA2"/>
    <w:rsid w:val="00C112DB"/>
    <w:rsid w:val="00C12459"/>
    <w:rsid w:val="00C203E2"/>
    <w:rsid w:val="00C413F6"/>
    <w:rsid w:val="00C44604"/>
    <w:rsid w:val="00C44BB0"/>
    <w:rsid w:val="00C45BBB"/>
    <w:rsid w:val="00C463DD"/>
    <w:rsid w:val="00C70809"/>
    <w:rsid w:val="00C73AED"/>
    <w:rsid w:val="00C745C3"/>
    <w:rsid w:val="00C779A9"/>
    <w:rsid w:val="00C805A7"/>
    <w:rsid w:val="00C9406B"/>
    <w:rsid w:val="00CA2221"/>
    <w:rsid w:val="00CA24A4"/>
    <w:rsid w:val="00CA3137"/>
    <w:rsid w:val="00CB348D"/>
    <w:rsid w:val="00CB34BE"/>
    <w:rsid w:val="00CB763D"/>
    <w:rsid w:val="00CD3D7E"/>
    <w:rsid w:val="00CD46F5"/>
    <w:rsid w:val="00CD6C29"/>
    <w:rsid w:val="00CE4A8F"/>
    <w:rsid w:val="00CE52ED"/>
    <w:rsid w:val="00CF071D"/>
    <w:rsid w:val="00CF116C"/>
    <w:rsid w:val="00D018CB"/>
    <w:rsid w:val="00D03A7E"/>
    <w:rsid w:val="00D15B04"/>
    <w:rsid w:val="00D15C92"/>
    <w:rsid w:val="00D2031B"/>
    <w:rsid w:val="00D2075F"/>
    <w:rsid w:val="00D21084"/>
    <w:rsid w:val="00D228D4"/>
    <w:rsid w:val="00D23EAC"/>
    <w:rsid w:val="00D25EC1"/>
    <w:rsid w:val="00D25FE2"/>
    <w:rsid w:val="00D26898"/>
    <w:rsid w:val="00D27894"/>
    <w:rsid w:val="00D3269E"/>
    <w:rsid w:val="00D37DA9"/>
    <w:rsid w:val="00D406A7"/>
    <w:rsid w:val="00D43252"/>
    <w:rsid w:val="00D433EA"/>
    <w:rsid w:val="00D43DDF"/>
    <w:rsid w:val="00D4420D"/>
    <w:rsid w:val="00D44D86"/>
    <w:rsid w:val="00D4707D"/>
    <w:rsid w:val="00D50B7D"/>
    <w:rsid w:val="00D52012"/>
    <w:rsid w:val="00D540F1"/>
    <w:rsid w:val="00D64DF4"/>
    <w:rsid w:val="00D67CDF"/>
    <w:rsid w:val="00D704E5"/>
    <w:rsid w:val="00D72727"/>
    <w:rsid w:val="00D731DD"/>
    <w:rsid w:val="00D75F65"/>
    <w:rsid w:val="00D824D1"/>
    <w:rsid w:val="00D908A9"/>
    <w:rsid w:val="00D91EAF"/>
    <w:rsid w:val="00D978C6"/>
    <w:rsid w:val="00DA0956"/>
    <w:rsid w:val="00DA357F"/>
    <w:rsid w:val="00DA3E12"/>
    <w:rsid w:val="00DA5BF0"/>
    <w:rsid w:val="00DB4E06"/>
    <w:rsid w:val="00DB66FA"/>
    <w:rsid w:val="00DB7B13"/>
    <w:rsid w:val="00DC18AD"/>
    <w:rsid w:val="00DC2BDB"/>
    <w:rsid w:val="00DC4FD9"/>
    <w:rsid w:val="00DD1FB0"/>
    <w:rsid w:val="00DD5DCD"/>
    <w:rsid w:val="00DD7356"/>
    <w:rsid w:val="00DE0CB9"/>
    <w:rsid w:val="00DE1486"/>
    <w:rsid w:val="00DE5105"/>
    <w:rsid w:val="00DF0EA0"/>
    <w:rsid w:val="00DF1A1E"/>
    <w:rsid w:val="00DF2E7E"/>
    <w:rsid w:val="00DF6A82"/>
    <w:rsid w:val="00DF7CAE"/>
    <w:rsid w:val="00E02011"/>
    <w:rsid w:val="00E04E04"/>
    <w:rsid w:val="00E1773B"/>
    <w:rsid w:val="00E36A38"/>
    <w:rsid w:val="00E423C0"/>
    <w:rsid w:val="00E6414C"/>
    <w:rsid w:val="00E7260F"/>
    <w:rsid w:val="00E76CE7"/>
    <w:rsid w:val="00E82C50"/>
    <w:rsid w:val="00E86772"/>
    <w:rsid w:val="00E8702D"/>
    <w:rsid w:val="00E916A9"/>
    <w:rsid w:val="00E916DE"/>
    <w:rsid w:val="00E93BF3"/>
    <w:rsid w:val="00E96630"/>
    <w:rsid w:val="00EA614B"/>
    <w:rsid w:val="00EC0ED7"/>
    <w:rsid w:val="00EC6D78"/>
    <w:rsid w:val="00ED18DC"/>
    <w:rsid w:val="00ED6201"/>
    <w:rsid w:val="00ED7A2A"/>
    <w:rsid w:val="00EE2A27"/>
    <w:rsid w:val="00EE4025"/>
    <w:rsid w:val="00EE4690"/>
    <w:rsid w:val="00EE4832"/>
    <w:rsid w:val="00EE6B55"/>
    <w:rsid w:val="00EF1D7F"/>
    <w:rsid w:val="00EF4426"/>
    <w:rsid w:val="00F0137E"/>
    <w:rsid w:val="00F132D5"/>
    <w:rsid w:val="00F1354F"/>
    <w:rsid w:val="00F1361D"/>
    <w:rsid w:val="00F143EF"/>
    <w:rsid w:val="00F207BA"/>
    <w:rsid w:val="00F21786"/>
    <w:rsid w:val="00F21F15"/>
    <w:rsid w:val="00F24996"/>
    <w:rsid w:val="00F301F5"/>
    <w:rsid w:val="00F3023F"/>
    <w:rsid w:val="00F336D1"/>
    <w:rsid w:val="00F3742B"/>
    <w:rsid w:val="00F4135C"/>
    <w:rsid w:val="00F41FDB"/>
    <w:rsid w:val="00F5337D"/>
    <w:rsid w:val="00F56D63"/>
    <w:rsid w:val="00F5724F"/>
    <w:rsid w:val="00F609A9"/>
    <w:rsid w:val="00F74DFC"/>
    <w:rsid w:val="00F77E67"/>
    <w:rsid w:val="00F80C99"/>
    <w:rsid w:val="00F867EC"/>
    <w:rsid w:val="00F91B2B"/>
    <w:rsid w:val="00F94459"/>
    <w:rsid w:val="00FB5453"/>
    <w:rsid w:val="00FB6F24"/>
    <w:rsid w:val="00FC03CD"/>
    <w:rsid w:val="00FC0646"/>
    <w:rsid w:val="00FC0826"/>
    <w:rsid w:val="00FC0D31"/>
    <w:rsid w:val="00FC1652"/>
    <w:rsid w:val="00FC68B7"/>
    <w:rsid w:val="00FD380A"/>
    <w:rsid w:val="00FD5E45"/>
    <w:rsid w:val="00FE6985"/>
    <w:rsid w:val="00FE7029"/>
    <w:rsid w:val="00FF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1E"/>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75471E"/>
    <w:rPr>
      <w:b/>
      <w:sz w:val="2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3307FE"/>
    <w:rPr>
      <w:lang w:val="en-GB" w:eastAsia="en-US" w:bidi="ar-SA"/>
    </w:rPr>
  </w:style>
  <w:style w:type="paragraph" w:styleId="BalloonText">
    <w:name w:val="Balloon Text"/>
    <w:basedOn w:val="Normal"/>
    <w:link w:val="BalloonTextChar"/>
    <w:rsid w:val="008F2ECC"/>
    <w:pPr>
      <w:spacing w:line="240" w:lineRule="auto"/>
    </w:pPr>
    <w:rPr>
      <w:rFonts w:ascii="Tahoma" w:hAnsi="Tahoma" w:cs="Tahoma"/>
      <w:sz w:val="16"/>
      <w:szCs w:val="16"/>
    </w:rPr>
  </w:style>
  <w:style w:type="character" w:customStyle="1" w:styleId="BalloonTextChar">
    <w:name w:val="Balloon Text Char"/>
    <w:link w:val="BalloonText"/>
    <w:rsid w:val="008F2ECC"/>
    <w:rPr>
      <w:rFonts w:ascii="Tahoma" w:hAnsi="Tahoma" w:cs="Tahoma"/>
      <w:sz w:val="16"/>
      <w:szCs w:val="16"/>
      <w:lang w:eastAsia="en-US"/>
    </w:rPr>
  </w:style>
  <w:style w:type="character" w:customStyle="1" w:styleId="FootnoteTextChar">
    <w:name w:val="Footnote Text Char"/>
    <w:aliases w:val="5_G Char"/>
    <w:link w:val="FootnoteText"/>
    <w:rsid w:val="00946811"/>
    <w:rPr>
      <w:sz w:val="18"/>
      <w:lang w:eastAsia="en-US"/>
    </w:rPr>
  </w:style>
  <w:style w:type="paragraph" w:styleId="TOC1">
    <w:name w:val="toc 1"/>
    <w:basedOn w:val="Normal"/>
    <w:next w:val="Normal"/>
    <w:autoRedefine/>
    <w:uiPriority w:val="39"/>
    <w:rsid w:val="00F24996"/>
  </w:style>
  <w:style w:type="paragraph" w:styleId="TOC2">
    <w:name w:val="toc 2"/>
    <w:basedOn w:val="Normal"/>
    <w:next w:val="Normal"/>
    <w:autoRedefine/>
    <w:uiPriority w:val="39"/>
    <w:rsid w:val="00F24996"/>
    <w:pPr>
      <w:ind w:left="200"/>
    </w:pPr>
  </w:style>
  <w:style w:type="paragraph" w:styleId="TOC3">
    <w:name w:val="toc 3"/>
    <w:basedOn w:val="Normal"/>
    <w:next w:val="Normal"/>
    <w:autoRedefine/>
    <w:uiPriority w:val="39"/>
    <w:rsid w:val="00F24996"/>
    <w:pPr>
      <w:ind w:left="400"/>
    </w:pPr>
  </w:style>
  <w:style w:type="paragraph" w:styleId="HTMLPreformatted">
    <w:name w:val="HTML Preformatted"/>
    <w:basedOn w:val="Normal"/>
    <w:link w:val="HTMLPreformattedChar"/>
    <w:semiHidden/>
    <w:unhideWhenUsed/>
    <w:rsid w:val="00975A25"/>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975A25"/>
    <w:rPr>
      <w:rFonts w:ascii="Consolas" w:hAnsi="Consolas" w:cs="Consolas"/>
      <w:lang w:eastAsia="en-US"/>
    </w:rPr>
  </w:style>
  <w:style w:type="character" w:styleId="CommentReference">
    <w:name w:val="annotation reference"/>
    <w:basedOn w:val="DefaultParagraphFont"/>
    <w:semiHidden/>
    <w:unhideWhenUsed/>
    <w:rsid w:val="0089457B"/>
    <w:rPr>
      <w:sz w:val="16"/>
      <w:szCs w:val="16"/>
    </w:rPr>
  </w:style>
  <w:style w:type="paragraph" w:styleId="CommentText">
    <w:name w:val="annotation text"/>
    <w:basedOn w:val="Normal"/>
    <w:link w:val="CommentTextChar"/>
    <w:semiHidden/>
    <w:unhideWhenUsed/>
    <w:rsid w:val="0089457B"/>
    <w:pPr>
      <w:spacing w:line="240" w:lineRule="auto"/>
    </w:pPr>
  </w:style>
  <w:style w:type="character" w:customStyle="1" w:styleId="CommentTextChar">
    <w:name w:val="Comment Text Char"/>
    <w:basedOn w:val="DefaultParagraphFont"/>
    <w:link w:val="CommentText"/>
    <w:semiHidden/>
    <w:rsid w:val="0089457B"/>
    <w:rPr>
      <w:lang w:eastAsia="en-US"/>
    </w:rPr>
  </w:style>
  <w:style w:type="paragraph" w:styleId="CommentSubject">
    <w:name w:val="annotation subject"/>
    <w:basedOn w:val="CommentText"/>
    <w:next w:val="CommentText"/>
    <w:link w:val="CommentSubjectChar"/>
    <w:semiHidden/>
    <w:unhideWhenUsed/>
    <w:rsid w:val="0089457B"/>
    <w:rPr>
      <w:b/>
      <w:bCs/>
    </w:rPr>
  </w:style>
  <w:style w:type="character" w:customStyle="1" w:styleId="CommentSubjectChar">
    <w:name w:val="Comment Subject Char"/>
    <w:basedOn w:val="CommentTextChar"/>
    <w:link w:val="CommentSubject"/>
    <w:semiHidden/>
    <w:rsid w:val="0089457B"/>
    <w:rPr>
      <w:b/>
      <w:bCs/>
      <w:lang w:eastAsia="en-US"/>
    </w:rPr>
  </w:style>
  <w:style w:type="paragraph" w:customStyle="1" w:styleId="Default">
    <w:name w:val="Default"/>
    <w:rsid w:val="00A33F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1E"/>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75471E"/>
    <w:rPr>
      <w:b/>
      <w:sz w:val="2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3307FE"/>
    <w:rPr>
      <w:lang w:val="en-GB" w:eastAsia="en-US" w:bidi="ar-SA"/>
    </w:rPr>
  </w:style>
  <w:style w:type="paragraph" w:styleId="BalloonText">
    <w:name w:val="Balloon Text"/>
    <w:basedOn w:val="Normal"/>
    <w:link w:val="BalloonTextChar"/>
    <w:rsid w:val="008F2ECC"/>
    <w:pPr>
      <w:spacing w:line="240" w:lineRule="auto"/>
    </w:pPr>
    <w:rPr>
      <w:rFonts w:ascii="Tahoma" w:hAnsi="Tahoma" w:cs="Tahoma"/>
      <w:sz w:val="16"/>
      <w:szCs w:val="16"/>
    </w:rPr>
  </w:style>
  <w:style w:type="character" w:customStyle="1" w:styleId="BalloonTextChar">
    <w:name w:val="Balloon Text Char"/>
    <w:link w:val="BalloonText"/>
    <w:rsid w:val="008F2ECC"/>
    <w:rPr>
      <w:rFonts w:ascii="Tahoma" w:hAnsi="Tahoma" w:cs="Tahoma"/>
      <w:sz w:val="16"/>
      <w:szCs w:val="16"/>
      <w:lang w:eastAsia="en-US"/>
    </w:rPr>
  </w:style>
  <w:style w:type="character" w:customStyle="1" w:styleId="FootnoteTextChar">
    <w:name w:val="Footnote Text Char"/>
    <w:aliases w:val="5_G Char"/>
    <w:link w:val="FootnoteText"/>
    <w:rsid w:val="00946811"/>
    <w:rPr>
      <w:sz w:val="18"/>
      <w:lang w:eastAsia="en-US"/>
    </w:rPr>
  </w:style>
  <w:style w:type="paragraph" w:styleId="TOC1">
    <w:name w:val="toc 1"/>
    <w:basedOn w:val="Normal"/>
    <w:next w:val="Normal"/>
    <w:autoRedefine/>
    <w:uiPriority w:val="39"/>
    <w:rsid w:val="00F24996"/>
  </w:style>
  <w:style w:type="paragraph" w:styleId="TOC2">
    <w:name w:val="toc 2"/>
    <w:basedOn w:val="Normal"/>
    <w:next w:val="Normal"/>
    <w:autoRedefine/>
    <w:uiPriority w:val="39"/>
    <w:rsid w:val="00F24996"/>
    <w:pPr>
      <w:ind w:left="200"/>
    </w:pPr>
  </w:style>
  <w:style w:type="paragraph" w:styleId="TOC3">
    <w:name w:val="toc 3"/>
    <w:basedOn w:val="Normal"/>
    <w:next w:val="Normal"/>
    <w:autoRedefine/>
    <w:uiPriority w:val="39"/>
    <w:rsid w:val="00F24996"/>
    <w:pPr>
      <w:ind w:left="400"/>
    </w:pPr>
  </w:style>
  <w:style w:type="paragraph" w:styleId="HTMLPreformatted">
    <w:name w:val="HTML Preformatted"/>
    <w:basedOn w:val="Normal"/>
    <w:link w:val="HTMLPreformattedChar"/>
    <w:semiHidden/>
    <w:unhideWhenUsed/>
    <w:rsid w:val="00975A25"/>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975A25"/>
    <w:rPr>
      <w:rFonts w:ascii="Consolas" w:hAnsi="Consolas" w:cs="Consolas"/>
      <w:lang w:eastAsia="en-US"/>
    </w:rPr>
  </w:style>
  <w:style w:type="character" w:styleId="CommentReference">
    <w:name w:val="annotation reference"/>
    <w:basedOn w:val="DefaultParagraphFont"/>
    <w:semiHidden/>
    <w:unhideWhenUsed/>
    <w:rsid w:val="0089457B"/>
    <w:rPr>
      <w:sz w:val="16"/>
      <w:szCs w:val="16"/>
    </w:rPr>
  </w:style>
  <w:style w:type="paragraph" w:styleId="CommentText">
    <w:name w:val="annotation text"/>
    <w:basedOn w:val="Normal"/>
    <w:link w:val="CommentTextChar"/>
    <w:semiHidden/>
    <w:unhideWhenUsed/>
    <w:rsid w:val="0089457B"/>
    <w:pPr>
      <w:spacing w:line="240" w:lineRule="auto"/>
    </w:pPr>
  </w:style>
  <w:style w:type="character" w:customStyle="1" w:styleId="CommentTextChar">
    <w:name w:val="Comment Text Char"/>
    <w:basedOn w:val="DefaultParagraphFont"/>
    <w:link w:val="CommentText"/>
    <w:semiHidden/>
    <w:rsid w:val="0089457B"/>
    <w:rPr>
      <w:lang w:eastAsia="en-US"/>
    </w:rPr>
  </w:style>
  <w:style w:type="paragraph" w:styleId="CommentSubject">
    <w:name w:val="annotation subject"/>
    <w:basedOn w:val="CommentText"/>
    <w:next w:val="CommentText"/>
    <w:link w:val="CommentSubjectChar"/>
    <w:semiHidden/>
    <w:unhideWhenUsed/>
    <w:rsid w:val="0089457B"/>
    <w:rPr>
      <w:b/>
      <w:bCs/>
    </w:rPr>
  </w:style>
  <w:style w:type="character" w:customStyle="1" w:styleId="CommentSubjectChar">
    <w:name w:val="Comment Subject Char"/>
    <w:basedOn w:val="CommentTextChar"/>
    <w:link w:val="CommentSubject"/>
    <w:semiHidden/>
    <w:rsid w:val="0089457B"/>
    <w:rPr>
      <w:b/>
      <w:bCs/>
      <w:lang w:eastAsia="en-US"/>
    </w:rPr>
  </w:style>
  <w:style w:type="paragraph" w:customStyle="1" w:styleId="Default">
    <w:name w:val="Default"/>
    <w:rsid w:val="00A33F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168">
      <w:bodyDiv w:val="1"/>
      <w:marLeft w:val="0"/>
      <w:marRight w:val="0"/>
      <w:marTop w:val="0"/>
      <w:marBottom w:val="0"/>
      <w:divBdr>
        <w:top w:val="none" w:sz="0" w:space="0" w:color="auto"/>
        <w:left w:val="none" w:sz="0" w:space="0" w:color="auto"/>
        <w:bottom w:val="none" w:sz="0" w:space="0" w:color="auto"/>
        <w:right w:val="none" w:sz="0" w:space="0" w:color="auto"/>
      </w:divBdr>
    </w:div>
    <w:div w:id="16489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485F-B518-4A92-B950-277F3FB8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ECE/TRANS/WP</vt:lpstr>
    </vt:vector>
  </TitlesOfParts>
  <Company>UNECE</Company>
  <LinksUpToDate>false</LinksUpToDate>
  <CharactersWithSpaces>37901</CharactersWithSpaces>
  <SharedDoc>false</SharedDoc>
  <HLinks>
    <vt:vector size="288" baseType="variant">
      <vt:variant>
        <vt:i4>1441842</vt:i4>
      </vt:variant>
      <vt:variant>
        <vt:i4>278</vt:i4>
      </vt:variant>
      <vt:variant>
        <vt:i4>0</vt:i4>
      </vt:variant>
      <vt:variant>
        <vt:i4>5</vt:i4>
      </vt:variant>
      <vt:variant>
        <vt:lpwstr/>
      </vt:variant>
      <vt:variant>
        <vt:lpwstr>_Toc410740277</vt:lpwstr>
      </vt:variant>
      <vt:variant>
        <vt:i4>1441842</vt:i4>
      </vt:variant>
      <vt:variant>
        <vt:i4>272</vt:i4>
      </vt:variant>
      <vt:variant>
        <vt:i4>0</vt:i4>
      </vt:variant>
      <vt:variant>
        <vt:i4>5</vt:i4>
      </vt:variant>
      <vt:variant>
        <vt:lpwstr/>
      </vt:variant>
      <vt:variant>
        <vt:lpwstr>_Toc410740273</vt:lpwstr>
      </vt:variant>
      <vt:variant>
        <vt:i4>1441842</vt:i4>
      </vt:variant>
      <vt:variant>
        <vt:i4>269</vt:i4>
      </vt:variant>
      <vt:variant>
        <vt:i4>0</vt:i4>
      </vt:variant>
      <vt:variant>
        <vt:i4>5</vt:i4>
      </vt:variant>
      <vt:variant>
        <vt:lpwstr/>
      </vt:variant>
      <vt:variant>
        <vt:lpwstr>_Toc410740275</vt:lpwstr>
      </vt:variant>
      <vt:variant>
        <vt:i4>1441842</vt:i4>
      </vt:variant>
      <vt:variant>
        <vt:i4>266</vt:i4>
      </vt:variant>
      <vt:variant>
        <vt:i4>0</vt:i4>
      </vt:variant>
      <vt:variant>
        <vt:i4>5</vt:i4>
      </vt:variant>
      <vt:variant>
        <vt:lpwstr/>
      </vt:variant>
      <vt:variant>
        <vt:lpwstr>_Toc410740272</vt:lpwstr>
      </vt:variant>
      <vt:variant>
        <vt:i4>1441842</vt:i4>
      </vt:variant>
      <vt:variant>
        <vt:i4>260</vt:i4>
      </vt:variant>
      <vt:variant>
        <vt:i4>0</vt:i4>
      </vt:variant>
      <vt:variant>
        <vt:i4>5</vt:i4>
      </vt:variant>
      <vt:variant>
        <vt:lpwstr/>
      </vt:variant>
      <vt:variant>
        <vt:lpwstr>_Toc410740271</vt:lpwstr>
      </vt:variant>
      <vt:variant>
        <vt:i4>1441842</vt:i4>
      </vt:variant>
      <vt:variant>
        <vt:i4>254</vt:i4>
      </vt:variant>
      <vt:variant>
        <vt:i4>0</vt:i4>
      </vt:variant>
      <vt:variant>
        <vt:i4>5</vt:i4>
      </vt:variant>
      <vt:variant>
        <vt:lpwstr/>
      </vt:variant>
      <vt:variant>
        <vt:lpwstr>_Toc410740270</vt:lpwstr>
      </vt:variant>
      <vt:variant>
        <vt:i4>1507378</vt:i4>
      </vt:variant>
      <vt:variant>
        <vt:i4>248</vt:i4>
      </vt:variant>
      <vt:variant>
        <vt:i4>0</vt:i4>
      </vt:variant>
      <vt:variant>
        <vt:i4>5</vt:i4>
      </vt:variant>
      <vt:variant>
        <vt:lpwstr/>
      </vt:variant>
      <vt:variant>
        <vt:lpwstr>_Toc410740269</vt:lpwstr>
      </vt:variant>
      <vt:variant>
        <vt:i4>1507378</vt:i4>
      </vt:variant>
      <vt:variant>
        <vt:i4>242</vt:i4>
      </vt:variant>
      <vt:variant>
        <vt:i4>0</vt:i4>
      </vt:variant>
      <vt:variant>
        <vt:i4>5</vt:i4>
      </vt:variant>
      <vt:variant>
        <vt:lpwstr/>
      </vt:variant>
      <vt:variant>
        <vt:lpwstr>_Toc410740268</vt:lpwstr>
      </vt:variant>
      <vt:variant>
        <vt:i4>1507378</vt:i4>
      </vt:variant>
      <vt:variant>
        <vt:i4>236</vt:i4>
      </vt:variant>
      <vt:variant>
        <vt:i4>0</vt:i4>
      </vt:variant>
      <vt:variant>
        <vt:i4>5</vt:i4>
      </vt:variant>
      <vt:variant>
        <vt:lpwstr/>
      </vt:variant>
      <vt:variant>
        <vt:lpwstr>_Toc410740267</vt:lpwstr>
      </vt:variant>
      <vt:variant>
        <vt:i4>1507378</vt:i4>
      </vt:variant>
      <vt:variant>
        <vt:i4>230</vt:i4>
      </vt:variant>
      <vt:variant>
        <vt:i4>0</vt:i4>
      </vt:variant>
      <vt:variant>
        <vt:i4>5</vt:i4>
      </vt:variant>
      <vt:variant>
        <vt:lpwstr/>
      </vt:variant>
      <vt:variant>
        <vt:lpwstr>_Toc410740266</vt:lpwstr>
      </vt:variant>
      <vt:variant>
        <vt:i4>1507378</vt:i4>
      </vt:variant>
      <vt:variant>
        <vt:i4>224</vt:i4>
      </vt:variant>
      <vt:variant>
        <vt:i4>0</vt:i4>
      </vt:variant>
      <vt:variant>
        <vt:i4>5</vt:i4>
      </vt:variant>
      <vt:variant>
        <vt:lpwstr/>
      </vt:variant>
      <vt:variant>
        <vt:lpwstr>_Toc410740265</vt:lpwstr>
      </vt:variant>
      <vt:variant>
        <vt:i4>1507378</vt:i4>
      </vt:variant>
      <vt:variant>
        <vt:i4>218</vt:i4>
      </vt:variant>
      <vt:variant>
        <vt:i4>0</vt:i4>
      </vt:variant>
      <vt:variant>
        <vt:i4>5</vt:i4>
      </vt:variant>
      <vt:variant>
        <vt:lpwstr/>
      </vt:variant>
      <vt:variant>
        <vt:lpwstr>_Toc410740264</vt:lpwstr>
      </vt:variant>
      <vt:variant>
        <vt:i4>1507378</vt:i4>
      </vt:variant>
      <vt:variant>
        <vt:i4>212</vt:i4>
      </vt:variant>
      <vt:variant>
        <vt:i4>0</vt:i4>
      </vt:variant>
      <vt:variant>
        <vt:i4>5</vt:i4>
      </vt:variant>
      <vt:variant>
        <vt:lpwstr/>
      </vt:variant>
      <vt:variant>
        <vt:lpwstr>_Toc410740263</vt:lpwstr>
      </vt:variant>
      <vt:variant>
        <vt:i4>1507378</vt:i4>
      </vt:variant>
      <vt:variant>
        <vt:i4>206</vt:i4>
      </vt:variant>
      <vt:variant>
        <vt:i4>0</vt:i4>
      </vt:variant>
      <vt:variant>
        <vt:i4>5</vt:i4>
      </vt:variant>
      <vt:variant>
        <vt:lpwstr/>
      </vt:variant>
      <vt:variant>
        <vt:lpwstr>_Toc410740262</vt:lpwstr>
      </vt:variant>
      <vt:variant>
        <vt:i4>1507378</vt:i4>
      </vt:variant>
      <vt:variant>
        <vt:i4>200</vt:i4>
      </vt:variant>
      <vt:variant>
        <vt:i4>0</vt:i4>
      </vt:variant>
      <vt:variant>
        <vt:i4>5</vt:i4>
      </vt:variant>
      <vt:variant>
        <vt:lpwstr/>
      </vt:variant>
      <vt:variant>
        <vt:lpwstr>_Toc410740261</vt:lpwstr>
      </vt:variant>
      <vt:variant>
        <vt:i4>1507378</vt:i4>
      </vt:variant>
      <vt:variant>
        <vt:i4>194</vt:i4>
      </vt:variant>
      <vt:variant>
        <vt:i4>0</vt:i4>
      </vt:variant>
      <vt:variant>
        <vt:i4>5</vt:i4>
      </vt:variant>
      <vt:variant>
        <vt:lpwstr/>
      </vt:variant>
      <vt:variant>
        <vt:lpwstr>_Toc410740260</vt:lpwstr>
      </vt:variant>
      <vt:variant>
        <vt:i4>1310770</vt:i4>
      </vt:variant>
      <vt:variant>
        <vt:i4>188</vt:i4>
      </vt:variant>
      <vt:variant>
        <vt:i4>0</vt:i4>
      </vt:variant>
      <vt:variant>
        <vt:i4>5</vt:i4>
      </vt:variant>
      <vt:variant>
        <vt:lpwstr/>
      </vt:variant>
      <vt:variant>
        <vt:lpwstr>_Toc410740259</vt:lpwstr>
      </vt:variant>
      <vt:variant>
        <vt:i4>1310770</vt:i4>
      </vt:variant>
      <vt:variant>
        <vt:i4>182</vt:i4>
      </vt:variant>
      <vt:variant>
        <vt:i4>0</vt:i4>
      </vt:variant>
      <vt:variant>
        <vt:i4>5</vt:i4>
      </vt:variant>
      <vt:variant>
        <vt:lpwstr/>
      </vt:variant>
      <vt:variant>
        <vt:lpwstr>_Toc410740258</vt:lpwstr>
      </vt:variant>
      <vt:variant>
        <vt:i4>1310770</vt:i4>
      </vt:variant>
      <vt:variant>
        <vt:i4>176</vt:i4>
      </vt:variant>
      <vt:variant>
        <vt:i4>0</vt:i4>
      </vt:variant>
      <vt:variant>
        <vt:i4>5</vt:i4>
      </vt:variant>
      <vt:variant>
        <vt:lpwstr/>
      </vt:variant>
      <vt:variant>
        <vt:lpwstr>_Toc410740257</vt:lpwstr>
      </vt:variant>
      <vt:variant>
        <vt:i4>1310770</vt:i4>
      </vt:variant>
      <vt:variant>
        <vt:i4>170</vt:i4>
      </vt:variant>
      <vt:variant>
        <vt:i4>0</vt:i4>
      </vt:variant>
      <vt:variant>
        <vt:i4>5</vt:i4>
      </vt:variant>
      <vt:variant>
        <vt:lpwstr/>
      </vt:variant>
      <vt:variant>
        <vt:lpwstr>_Toc410740256</vt:lpwstr>
      </vt:variant>
      <vt:variant>
        <vt:i4>1310770</vt:i4>
      </vt:variant>
      <vt:variant>
        <vt:i4>164</vt:i4>
      </vt:variant>
      <vt:variant>
        <vt:i4>0</vt:i4>
      </vt:variant>
      <vt:variant>
        <vt:i4>5</vt:i4>
      </vt:variant>
      <vt:variant>
        <vt:lpwstr/>
      </vt:variant>
      <vt:variant>
        <vt:lpwstr>_Toc410740255</vt:lpwstr>
      </vt:variant>
      <vt:variant>
        <vt:i4>1310770</vt:i4>
      </vt:variant>
      <vt:variant>
        <vt:i4>158</vt:i4>
      </vt:variant>
      <vt:variant>
        <vt:i4>0</vt:i4>
      </vt:variant>
      <vt:variant>
        <vt:i4>5</vt:i4>
      </vt:variant>
      <vt:variant>
        <vt:lpwstr/>
      </vt:variant>
      <vt:variant>
        <vt:lpwstr>_Toc410740254</vt:lpwstr>
      </vt:variant>
      <vt:variant>
        <vt:i4>1310770</vt:i4>
      </vt:variant>
      <vt:variant>
        <vt:i4>152</vt:i4>
      </vt:variant>
      <vt:variant>
        <vt:i4>0</vt:i4>
      </vt:variant>
      <vt:variant>
        <vt:i4>5</vt:i4>
      </vt:variant>
      <vt:variant>
        <vt:lpwstr/>
      </vt:variant>
      <vt:variant>
        <vt:lpwstr>_Toc410740253</vt:lpwstr>
      </vt:variant>
      <vt:variant>
        <vt:i4>1310770</vt:i4>
      </vt:variant>
      <vt:variant>
        <vt:i4>146</vt:i4>
      </vt:variant>
      <vt:variant>
        <vt:i4>0</vt:i4>
      </vt:variant>
      <vt:variant>
        <vt:i4>5</vt:i4>
      </vt:variant>
      <vt:variant>
        <vt:lpwstr/>
      </vt:variant>
      <vt:variant>
        <vt:lpwstr>_Toc410740252</vt:lpwstr>
      </vt:variant>
      <vt:variant>
        <vt:i4>1310770</vt:i4>
      </vt:variant>
      <vt:variant>
        <vt:i4>140</vt:i4>
      </vt:variant>
      <vt:variant>
        <vt:i4>0</vt:i4>
      </vt:variant>
      <vt:variant>
        <vt:i4>5</vt:i4>
      </vt:variant>
      <vt:variant>
        <vt:lpwstr/>
      </vt:variant>
      <vt:variant>
        <vt:lpwstr>_Toc410740251</vt:lpwstr>
      </vt:variant>
      <vt:variant>
        <vt:i4>1310770</vt:i4>
      </vt:variant>
      <vt:variant>
        <vt:i4>134</vt:i4>
      </vt:variant>
      <vt:variant>
        <vt:i4>0</vt:i4>
      </vt:variant>
      <vt:variant>
        <vt:i4>5</vt:i4>
      </vt:variant>
      <vt:variant>
        <vt:lpwstr/>
      </vt:variant>
      <vt:variant>
        <vt:lpwstr>_Toc410740250</vt:lpwstr>
      </vt:variant>
      <vt:variant>
        <vt:i4>1376306</vt:i4>
      </vt:variant>
      <vt:variant>
        <vt:i4>128</vt:i4>
      </vt:variant>
      <vt:variant>
        <vt:i4>0</vt:i4>
      </vt:variant>
      <vt:variant>
        <vt:i4>5</vt:i4>
      </vt:variant>
      <vt:variant>
        <vt:lpwstr/>
      </vt:variant>
      <vt:variant>
        <vt:lpwstr>_Toc410740249</vt:lpwstr>
      </vt:variant>
      <vt:variant>
        <vt:i4>1376306</vt:i4>
      </vt:variant>
      <vt:variant>
        <vt:i4>122</vt:i4>
      </vt:variant>
      <vt:variant>
        <vt:i4>0</vt:i4>
      </vt:variant>
      <vt:variant>
        <vt:i4>5</vt:i4>
      </vt:variant>
      <vt:variant>
        <vt:lpwstr/>
      </vt:variant>
      <vt:variant>
        <vt:lpwstr>_Toc410740248</vt:lpwstr>
      </vt:variant>
      <vt:variant>
        <vt:i4>1376306</vt:i4>
      </vt:variant>
      <vt:variant>
        <vt:i4>116</vt:i4>
      </vt:variant>
      <vt:variant>
        <vt:i4>0</vt:i4>
      </vt:variant>
      <vt:variant>
        <vt:i4>5</vt:i4>
      </vt:variant>
      <vt:variant>
        <vt:lpwstr/>
      </vt:variant>
      <vt:variant>
        <vt:lpwstr>_Toc410740247</vt:lpwstr>
      </vt:variant>
      <vt:variant>
        <vt:i4>1376306</vt:i4>
      </vt:variant>
      <vt:variant>
        <vt:i4>110</vt:i4>
      </vt:variant>
      <vt:variant>
        <vt:i4>0</vt:i4>
      </vt:variant>
      <vt:variant>
        <vt:i4>5</vt:i4>
      </vt:variant>
      <vt:variant>
        <vt:lpwstr/>
      </vt:variant>
      <vt:variant>
        <vt:lpwstr>_Toc410740246</vt:lpwstr>
      </vt:variant>
      <vt:variant>
        <vt:i4>1376306</vt:i4>
      </vt:variant>
      <vt:variant>
        <vt:i4>104</vt:i4>
      </vt:variant>
      <vt:variant>
        <vt:i4>0</vt:i4>
      </vt:variant>
      <vt:variant>
        <vt:i4>5</vt:i4>
      </vt:variant>
      <vt:variant>
        <vt:lpwstr/>
      </vt:variant>
      <vt:variant>
        <vt:lpwstr>_Toc410740245</vt:lpwstr>
      </vt:variant>
      <vt:variant>
        <vt:i4>1376306</vt:i4>
      </vt:variant>
      <vt:variant>
        <vt:i4>98</vt:i4>
      </vt:variant>
      <vt:variant>
        <vt:i4>0</vt:i4>
      </vt:variant>
      <vt:variant>
        <vt:i4>5</vt:i4>
      </vt:variant>
      <vt:variant>
        <vt:lpwstr/>
      </vt:variant>
      <vt:variant>
        <vt:lpwstr>_Toc410740244</vt:lpwstr>
      </vt:variant>
      <vt:variant>
        <vt:i4>1376306</vt:i4>
      </vt:variant>
      <vt:variant>
        <vt:i4>92</vt:i4>
      </vt:variant>
      <vt:variant>
        <vt:i4>0</vt:i4>
      </vt:variant>
      <vt:variant>
        <vt:i4>5</vt:i4>
      </vt:variant>
      <vt:variant>
        <vt:lpwstr/>
      </vt:variant>
      <vt:variant>
        <vt:lpwstr>_Toc410740243</vt:lpwstr>
      </vt:variant>
      <vt:variant>
        <vt:i4>1376306</vt:i4>
      </vt:variant>
      <vt:variant>
        <vt:i4>86</vt:i4>
      </vt:variant>
      <vt:variant>
        <vt:i4>0</vt:i4>
      </vt:variant>
      <vt:variant>
        <vt:i4>5</vt:i4>
      </vt:variant>
      <vt:variant>
        <vt:lpwstr/>
      </vt:variant>
      <vt:variant>
        <vt:lpwstr>_Toc410740242</vt:lpwstr>
      </vt:variant>
      <vt:variant>
        <vt:i4>1376306</vt:i4>
      </vt:variant>
      <vt:variant>
        <vt:i4>80</vt:i4>
      </vt:variant>
      <vt:variant>
        <vt:i4>0</vt:i4>
      </vt:variant>
      <vt:variant>
        <vt:i4>5</vt:i4>
      </vt:variant>
      <vt:variant>
        <vt:lpwstr/>
      </vt:variant>
      <vt:variant>
        <vt:lpwstr>_Toc410740241</vt:lpwstr>
      </vt:variant>
      <vt:variant>
        <vt:i4>1376306</vt:i4>
      </vt:variant>
      <vt:variant>
        <vt:i4>74</vt:i4>
      </vt:variant>
      <vt:variant>
        <vt:i4>0</vt:i4>
      </vt:variant>
      <vt:variant>
        <vt:i4>5</vt:i4>
      </vt:variant>
      <vt:variant>
        <vt:lpwstr/>
      </vt:variant>
      <vt:variant>
        <vt:lpwstr>_Toc410740240</vt:lpwstr>
      </vt:variant>
      <vt:variant>
        <vt:i4>1179698</vt:i4>
      </vt:variant>
      <vt:variant>
        <vt:i4>68</vt:i4>
      </vt:variant>
      <vt:variant>
        <vt:i4>0</vt:i4>
      </vt:variant>
      <vt:variant>
        <vt:i4>5</vt:i4>
      </vt:variant>
      <vt:variant>
        <vt:lpwstr/>
      </vt:variant>
      <vt:variant>
        <vt:lpwstr>_Toc410740239</vt:lpwstr>
      </vt:variant>
      <vt:variant>
        <vt:i4>1179698</vt:i4>
      </vt:variant>
      <vt:variant>
        <vt:i4>62</vt:i4>
      </vt:variant>
      <vt:variant>
        <vt:i4>0</vt:i4>
      </vt:variant>
      <vt:variant>
        <vt:i4>5</vt:i4>
      </vt:variant>
      <vt:variant>
        <vt:lpwstr/>
      </vt:variant>
      <vt:variant>
        <vt:lpwstr>_Toc410740238</vt:lpwstr>
      </vt:variant>
      <vt:variant>
        <vt:i4>1179698</vt:i4>
      </vt:variant>
      <vt:variant>
        <vt:i4>56</vt:i4>
      </vt:variant>
      <vt:variant>
        <vt:i4>0</vt:i4>
      </vt:variant>
      <vt:variant>
        <vt:i4>5</vt:i4>
      </vt:variant>
      <vt:variant>
        <vt:lpwstr/>
      </vt:variant>
      <vt:variant>
        <vt:lpwstr>_Toc410740237</vt:lpwstr>
      </vt:variant>
      <vt:variant>
        <vt:i4>1179698</vt:i4>
      </vt:variant>
      <vt:variant>
        <vt:i4>50</vt:i4>
      </vt:variant>
      <vt:variant>
        <vt:i4>0</vt:i4>
      </vt:variant>
      <vt:variant>
        <vt:i4>5</vt:i4>
      </vt:variant>
      <vt:variant>
        <vt:lpwstr/>
      </vt:variant>
      <vt:variant>
        <vt:lpwstr>_Toc410740236</vt:lpwstr>
      </vt:variant>
      <vt:variant>
        <vt:i4>1179698</vt:i4>
      </vt:variant>
      <vt:variant>
        <vt:i4>44</vt:i4>
      </vt:variant>
      <vt:variant>
        <vt:i4>0</vt:i4>
      </vt:variant>
      <vt:variant>
        <vt:i4>5</vt:i4>
      </vt:variant>
      <vt:variant>
        <vt:lpwstr/>
      </vt:variant>
      <vt:variant>
        <vt:lpwstr>_Toc410740235</vt:lpwstr>
      </vt:variant>
      <vt:variant>
        <vt:i4>1179698</vt:i4>
      </vt:variant>
      <vt:variant>
        <vt:i4>38</vt:i4>
      </vt:variant>
      <vt:variant>
        <vt:i4>0</vt:i4>
      </vt:variant>
      <vt:variant>
        <vt:i4>5</vt:i4>
      </vt:variant>
      <vt:variant>
        <vt:lpwstr/>
      </vt:variant>
      <vt:variant>
        <vt:lpwstr>_Toc410740234</vt:lpwstr>
      </vt:variant>
      <vt:variant>
        <vt:i4>1179698</vt:i4>
      </vt:variant>
      <vt:variant>
        <vt:i4>32</vt:i4>
      </vt:variant>
      <vt:variant>
        <vt:i4>0</vt:i4>
      </vt:variant>
      <vt:variant>
        <vt:i4>5</vt:i4>
      </vt:variant>
      <vt:variant>
        <vt:lpwstr/>
      </vt:variant>
      <vt:variant>
        <vt:lpwstr>_Toc410740233</vt:lpwstr>
      </vt:variant>
      <vt:variant>
        <vt:i4>1179698</vt:i4>
      </vt:variant>
      <vt:variant>
        <vt:i4>26</vt:i4>
      </vt:variant>
      <vt:variant>
        <vt:i4>0</vt:i4>
      </vt:variant>
      <vt:variant>
        <vt:i4>5</vt:i4>
      </vt:variant>
      <vt:variant>
        <vt:lpwstr/>
      </vt:variant>
      <vt:variant>
        <vt:lpwstr>_Toc410740232</vt:lpwstr>
      </vt:variant>
      <vt:variant>
        <vt:i4>1179698</vt:i4>
      </vt:variant>
      <vt:variant>
        <vt:i4>20</vt:i4>
      </vt:variant>
      <vt:variant>
        <vt:i4>0</vt:i4>
      </vt:variant>
      <vt:variant>
        <vt:i4>5</vt:i4>
      </vt:variant>
      <vt:variant>
        <vt:lpwstr/>
      </vt:variant>
      <vt:variant>
        <vt:lpwstr>_Toc410740231</vt:lpwstr>
      </vt:variant>
      <vt:variant>
        <vt:i4>1179698</vt:i4>
      </vt:variant>
      <vt:variant>
        <vt:i4>14</vt:i4>
      </vt:variant>
      <vt:variant>
        <vt:i4>0</vt:i4>
      </vt:variant>
      <vt:variant>
        <vt:i4>5</vt:i4>
      </vt:variant>
      <vt:variant>
        <vt:lpwstr/>
      </vt:variant>
      <vt:variant>
        <vt:lpwstr>_Toc410740230</vt:lpwstr>
      </vt:variant>
      <vt:variant>
        <vt:i4>1245234</vt:i4>
      </vt:variant>
      <vt:variant>
        <vt:i4>8</vt:i4>
      </vt:variant>
      <vt:variant>
        <vt:i4>0</vt:i4>
      </vt:variant>
      <vt:variant>
        <vt:i4>5</vt:i4>
      </vt:variant>
      <vt:variant>
        <vt:lpwstr/>
      </vt:variant>
      <vt:variant>
        <vt:lpwstr>_Toc410740229</vt:lpwstr>
      </vt:variant>
      <vt:variant>
        <vt:i4>1245234</vt:i4>
      </vt:variant>
      <vt:variant>
        <vt:i4>2</vt:i4>
      </vt:variant>
      <vt:variant>
        <vt:i4>0</vt:i4>
      </vt:variant>
      <vt:variant>
        <vt:i4>5</vt:i4>
      </vt:variant>
      <vt:variant>
        <vt:lpwstr/>
      </vt:variant>
      <vt:variant>
        <vt:lpwstr>_Toc410740228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dc:title>
  <dc:creator>Collet</dc:creator>
  <cp:lastModifiedBy>Caillot</cp:lastModifiedBy>
  <cp:revision>22</cp:revision>
  <cp:lastPrinted>2016-02-04T16:58:00Z</cp:lastPrinted>
  <dcterms:created xsi:type="dcterms:W3CDTF">2016-02-04T16:29:00Z</dcterms:created>
  <dcterms:modified xsi:type="dcterms:W3CDTF">2016-02-10T13:39:00Z</dcterms:modified>
</cp:coreProperties>
</file>