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E46514">
            <w:pPr>
              <w:suppressAutoHyphens w:val="0"/>
              <w:spacing w:after="20"/>
              <w:jc w:val="right"/>
            </w:pPr>
            <w:r w:rsidRPr="001A5D77">
              <w:rPr>
                <w:sz w:val="40"/>
              </w:rPr>
              <w:t>ECE</w:t>
            </w:r>
            <w:r w:rsidR="008041D0">
              <w:t>/TRANS/WP.15/AC.2/2016/</w:t>
            </w:r>
            <w:r w:rsidR="008B21A4">
              <w:t>4</w:t>
            </w:r>
            <w:r w:rsidR="00E46514">
              <w:t>8</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2917A5" w:rsidP="001A5D77">
            <w:pPr>
              <w:suppressAutoHyphens w:val="0"/>
            </w:pPr>
            <w:r>
              <w:t>9</w:t>
            </w:r>
            <w:r w:rsidR="00E52EA9">
              <w:t xml:space="preserve"> </w:t>
            </w:r>
            <w:r w:rsidR="00DD76ED">
              <w:t xml:space="preserve">June </w:t>
            </w:r>
            <w:r w:rsidR="00966670">
              <w:t>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rsidRPr="0067493F">
        <w:t xml:space="preserve">Item </w:t>
      </w:r>
      <w:r w:rsidR="00E4706D" w:rsidRPr="0067493F">
        <w:t>3</w:t>
      </w:r>
      <w:r w:rsidR="001A5D77" w:rsidRPr="0067493F">
        <w:t xml:space="preserve"> (</w:t>
      </w:r>
      <w:r w:rsidR="00DD76ED">
        <w:t>b</w:t>
      </w:r>
      <w:r w:rsidR="001A5D77" w:rsidRPr="0067493F">
        <w:t>)</w:t>
      </w:r>
      <w:r w:rsidR="001A5D77" w:rsidRPr="00FB7356">
        <w:t xml:space="preserve"> of the provisional agenda</w:t>
      </w:r>
    </w:p>
    <w:p w:rsidR="00BB589D" w:rsidRPr="00BB589D" w:rsidRDefault="00BB589D" w:rsidP="00BB589D">
      <w:pPr>
        <w:rPr>
          <w:b/>
          <w:bCs/>
          <w:lang w:val="en-US"/>
        </w:rPr>
      </w:pPr>
      <w:r w:rsidRPr="00BB589D">
        <w:rPr>
          <w:b/>
          <w:bCs/>
          <w:lang w:val="en-US"/>
        </w:rPr>
        <w:t xml:space="preserve">Implementation of the European Agreement concerning </w:t>
      </w:r>
      <w:r w:rsidR="00E4706D">
        <w:rPr>
          <w:b/>
          <w:bCs/>
          <w:lang w:val="en-US"/>
        </w:rPr>
        <w:br/>
      </w:r>
      <w:r w:rsidRPr="00BB589D">
        <w:rPr>
          <w:b/>
          <w:bCs/>
          <w:lang w:val="en-US"/>
        </w:rPr>
        <w:t>the International Carriage of Dangerous Goods by Inland Waterways (ADN)</w:t>
      </w:r>
      <w:r w:rsidR="00AE2646">
        <w:rPr>
          <w:b/>
          <w:bCs/>
          <w:lang w:val="en-US"/>
        </w:rPr>
        <w:t>:</w:t>
      </w:r>
    </w:p>
    <w:p w:rsidR="001A5D77" w:rsidRPr="00BB589D" w:rsidRDefault="002476F5" w:rsidP="001A5D77">
      <w:pPr>
        <w:rPr>
          <w:b/>
          <w:bCs/>
          <w:lang w:val="en-US"/>
        </w:rPr>
      </w:pPr>
      <w:r>
        <w:rPr>
          <w:b/>
          <w:bCs/>
        </w:rPr>
        <w:t>s</w:t>
      </w:r>
      <w:r w:rsidR="00DD76ED" w:rsidRPr="00DD76ED">
        <w:rPr>
          <w:b/>
          <w:bCs/>
        </w:rPr>
        <w:t>pecial authorizations, derogations and equivalents</w:t>
      </w:r>
    </w:p>
    <w:p w:rsidR="00EA42BD" w:rsidRPr="00EA42BD" w:rsidRDefault="00EA42BD" w:rsidP="007C7DA9">
      <w:pPr>
        <w:pStyle w:val="HChG"/>
      </w:pPr>
      <w:r w:rsidRPr="00EA42BD">
        <w:tab/>
      </w:r>
      <w:r w:rsidRPr="00EA42BD">
        <w:tab/>
      </w:r>
      <w:r w:rsidR="00F74D9E" w:rsidRPr="00F74D9E">
        <w:rPr>
          <w:lang w:val="en-US"/>
        </w:rPr>
        <w:t xml:space="preserve">Request for a temporary derogation for the pusher vessel </w:t>
      </w:r>
      <w:r w:rsidR="00266234">
        <w:rPr>
          <w:lang w:val="en-US"/>
        </w:rPr>
        <w:t>"</w:t>
      </w:r>
      <w:r w:rsidR="00F74D9E" w:rsidRPr="00F74D9E">
        <w:rPr>
          <w:lang w:val="en-US"/>
        </w:rPr>
        <w:t>DONAU</w:t>
      </w:r>
      <w:r w:rsidR="00266234">
        <w:rPr>
          <w:lang w:val="en-US"/>
        </w:rPr>
        <w:t>"</w:t>
      </w:r>
      <w:r w:rsidR="00F74D9E" w:rsidRPr="00F74D9E">
        <w:rPr>
          <w:lang w:val="en-US"/>
        </w:rPr>
        <w:t xml:space="preserve"> (06105358) for the use of a dry aerosol generating fire extinguishing system (Fire Pro)</w:t>
      </w:r>
    </w:p>
    <w:p w:rsidR="00EA42BD" w:rsidRDefault="00EA42BD" w:rsidP="007C7DA9">
      <w:pPr>
        <w:pStyle w:val="H1G"/>
        <w:rPr>
          <w:szCs w:val="24"/>
          <w:vertAlign w:val="superscript"/>
        </w:rPr>
      </w:pPr>
      <w:r w:rsidRPr="00EA42BD">
        <w:tab/>
      </w:r>
      <w:r w:rsidRPr="00EA42BD">
        <w:tab/>
      </w:r>
      <w:r w:rsidR="00ED1F24" w:rsidRPr="00ED1F24">
        <w:t xml:space="preserve">Transmitted by the </w:t>
      </w:r>
      <w:r w:rsidR="00F74D9E" w:rsidRPr="00F74D9E">
        <w:rPr>
          <w:lang w:val="en-US"/>
        </w:rPr>
        <w:t>Government of Belgium</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p w:rsidR="00F74D9E" w:rsidRDefault="00F74D9E" w:rsidP="00F74D9E">
      <w:pPr>
        <w:pStyle w:val="H23G"/>
      </w:pPr>
      <w:r>
        <w:rPr>
          <w:lang w:val="en-US"/>
        </w:rPr>
        <w:tab/>
      </w:r>
      <w:r>
        <w:rPr>
          <w:lang w:val="en-US"/>
        </w:rPr>
        <w:tab/>
      </w:r>
      <w:r w:rsidR="002476F5">
        <w:rPr>
          <w:lang w:val="en-US"/>
        </w:rPr>
        <w:t>Related document</w:t>
      </w:r>
      <w:r w:rsidRPr="00F74D9E">
        <w:rPr>
          <w:lang w:val="en-US"/>
        </w:rPr>
        <w:t xml:space="preserve">: </w:t>
      </w:r>
      <w:bookmarkStart w:id="0" w:name="_GoBack"/>
      <w:r w:rsidR="00DD76ED">
        <w:rPr>
          <w:lang w:val="en-US"/>
        </w:rPr>
        <w:t>informal document of the 28</w:t>
      </w:r>
      <w:r w:rsidR="00DD76ED" w:rsidRPr="00B67682">
        <w:rPr>
          <w:vertAlign w:val="superscript"/>
          <w:lang w:val="en-US"/>
        </w:rPr>
        <w:t>th</w:t>
      </w:r>
      <w:r w:rsidR="00DD76ED">
        <w:rPr>
          <w:lang w:val="en-US"/>
        </w:rPr>
        <w:t xml:space="preserve"> session </w:t>
      </w:r>
      <w:r w:rsidRPr="00F74D9E">
        <w:rPr>
          <w:lang w:val="en-US"/>
        </w:rPr>
        <w:t>INF</w:t>
      </w:r>
      <w:r w:rsidR="00DD76ED">
        <w:rPr>
          <w:lang w:val="en-US"/>
        </w:rPr>
        <w:t>.</w:t>
      </w:r>
      <w:r w:rsidRPr="00F74D9E">
        <w:rPr>
          <w:lang w:val="en-US"/>
        </w:rPr>
        <w:t xml:space="preserve">3 (Netherlands) </w:t>
      </w:r>
      <w:bookmarkEnd w:id="0"/>
    </w:p>
    <w:p w:rsidR="00F74D9E" w:rsidRDefault="00F74D9E" w:rsidP="00F74D9E">
      <w:pPr>
        <w:pStyle w:val="HChG"/>
      </w:pPr>
      <w:r>
        <w:tab/>
        <w:t>I.</w:t>
      </w:r>
      <w:r w:rsidRPr="00F74D9E">
        <w:rPr>
          <w:sz w:val="24"/>
          <w:szCs w:val="24"/>
        </w:rPr>
        <w:t xml:space="preserve"> </w:t>
      </w:r>
      <w:r>
        <w:rPr>
          <w:sz w:val="24"/>
          <w:szCs w:val="24"/>
        </w:rPr>
        <w:tab/>
      </w:r>
      <w:r w:rsidRPr="00F74D9E">
        <w:t>Introduction</w:t>
      </w:r>
    </w:p>
    <w:p w:rsidR="00F74D9E" w:rsidRPr="00F74D9E" w:rsidRDefault="00F74D9E" w:rsidP="00F74D9E">
      <w:pPr>
        <w:pStyle w:val="SingleTxtG"/>
        <w:rPr>
          <w:lang w:val="en-US"/>
        </w:rPr>
      </w:pPr>
      <w:r>
        <w:rPr>
          <w:lang w:val="en-US"/>
        </w:rPr>
        <w:t>1.</w:t>
      </w:r>
      <w:r>
        <w:rPr>
          <w:lang w:val="en-US"/>
        </w:rPr>
        <w:tab/>
      </w:r>
      <w:r w:rsidRPr="00F74D9E">
        <w:rPr>
          <w:lang w:val="en-US"/>
        </w:rPr>
        <w:t>In 2012 there was a demand to the Belgian authority from an owner of a pushing</w:t>
      </w:r>
      <w:r>
        <w:rPr>
          <w:lang w:val="en-US"/>
        </w:rPr>
        <w:t xml:space="preserve"> vessel for </w:t>
      </w:r>
      <w:r w:rsidR="00DD76ED">
        <w:rPr>
          <w:lang w:val="en-US"/>
        </w:rPr>
        <w:t xml:space="preserve">an ADN </w:t>
      </w:r>
      <w:r>
        <w:rPr>
          <w:lang w:val="en-US"/>
        </w:rPr>
        <w:t xml:space="preserve">certification. </w:t>
      </w:r>
      <w:r w:rsidRPr="00F74D9E">
        <w:rPr>
          <w:lang w:val="en-US"/>
        </w:rPr>
        <w:t>The purpose of the vessel was to push tank barges. Therefore, it was obligated to install a fixed fire installation in the machinery room conform</w:t>
      </w:r>
      <w:r w:rsidR="00DD76ED">
        <w:rPr>
          <w:lang w:val="en-US"/>
        </w:rPr>
        <w:t>ing to</w:t>
      </w:r>
      <w:r w:rsidRPr="00F74D9E">
        <w:rPr>
          <w:lang w:val="en-US"/>
        </w:rPr>
        <w:t xml:space="preserve"> ADN 9.1.0.40.2.1. </w:t>
      </w:r>
    </w:p>
    <w:p w:rsidR="00F74D9E" w:rsidRPr="00F74D9E" w:rsidRDefault="00F74D9E" w:rsidP="00F74D9E">
      <w:pPr>
        <w:pStyle w:val="SingleTxtG"/>
        <w:rPr>
          <w:lang w:val="nl-NL"/>
        </w:rPr>
      </w:pPr>
      <w:r>
        <w:rPr>
          <w:lang w:val="en-US"/>
        </w:rPr>
        <w:t>2.</w:t>
      </w:r>
      <w:r>
        <w:rPr>
          <w:lang w:val="en-US"/>
        </w:rPr>
        <w:tab/>
      </w:r>
      <w:r w:rsidRPr="00F74D9E">
        <w:rPr>
          <w:lang w:val="en-US"/>
        </w:rPr>
        <w:t xml:space="preserve">It came to the attention of the </w:t>
      </w:r>
      <w:r w:rsidR="00DD76ED">
        <w:rPr>
          <w:lang w:val="en-US"/>
        </w:rPr>
        <w:t xml:space="preserve">Belgium </w:t>
      </w:r>
      <w:r w:rsidRPr="00F74D9E">
        <w:rPr>
          <w:lang w:val="en-US"/>
        </w:rPr>
        <w:t>competent authority that the fire extinguishing agent used on board the vessel does not comply with 9.1.0.40.2.1</w:t>
      </w:r>
      <w:r w:rsidR="002476F5">
        <w:rPr>
          <w:lang w:val="en-US"/>
        </w:rPr>
        <w:t xml:space="preserve"> </w:t>
      </w:r>
      <w:r w:rsidRPr="00F74D9E">
        <w:rPr>
          <w:lang w:val="en-US"/>
        </w:rPr>
        <w:t xml:space="preserve">of the </w:t>
      </w:r>
      <w:r w:rsidR="00DD76ED">
        <w:rPr>
          <w:lang w:val="en-US"/>
        </w:rPr>
        <w:lastRenderedPageBreak/>
        <w:t xml:space="preserve">Regulations </w:t>
      </w:r>
      <w:r>
        <w:rPr>
          <w:lang w:val="en-US"/>
        </w:rPr>
        <w:t xml:space="preserve">annexed to ADN. </w:t>
      </w:r>
      <w:r w:rsidRPr="002476F5">
        <w:rPr>
          <w:lang w:val="en-US"/>
        </w:rPr>
        <w:t>The vessel uses a dry aerosol fire extinguisher system which is not listed in the mentioned paragraph</w:t>
      </w:r>
      <w:r w:rsidRPr="00F74D9E">
        <w:rPr>
          <w:lang w:val="nl-NL"/>
        </w:rPr>
        <w:t>.</w:t>
      </w:r>
    </w:p>
    <w:p w:rsidR="00F74D9E" w:rsidRPr="00F74D9E" w:rsidRDefault="00F74D9E" w:rsidP="00F74D9E">
      <w:pPr>
        <w:pStyle w:val="SingleTxtG"/>
        <w:rPr>
          <w:lang w:val="en-US"/>
        </w:rPr>
      </w:pPr>
      <w:r>
        <w:rPr>
          <w:lang w:val="nl-NL"/>
        </w:rPr>
        <w:t>3.</w:t>
      </w:r>
      <w:r>
        <w:rPr>
          <w:lang w:val="nl-NL"/>
        </w:rPr>
        <w:tab/>
      </w:r>
      <w:r w:rsidRPr="00F74D9E">
        <w:rPr>
          <w:lang w:val="en-US"/>
        </w:rPr>
        <w:t xml:space="preserve">On </w:t>
      </w:r>
      <w:r w:rsidR="00DD76ED">
        <w:rPr>
          <w:lang w:val="en-US"/>
        </w:rPr>
        <w:t xml:space="preserve">26 </w:t>
      </w:r>
      <w:r w:rsidRPr="00F74D9E">
        <w:rPr>
          <w:lang w:val="en-US"/>
        </w:rPr>
        <w:t>November 2013, the CCNR issued a recommendation which allows the pushing vessel DONAU, under strict conditions, to use this dry aerosol generating fire extinguisher system as the permanently fixed fire-extinguishin</w:t>
      </w:r>
      <w:r>
        <w:rPr>
          <w:lang w:val="en-US"/>
        </w:rPr>
        <w:t xml:space="preserve">g agent in the machinery room. </w:t>
      </w:r>
      <w:r w:rsidRPr="00F74D9E">
        <w:rPr>
          <w:lang w:val="en-US"/>
        </w:rPr>
        <w:t xml:space="preserve">The decision was based on the technical reports which can be found in the </w:t>
      </w:r>
      <w:r w:rsidR="00DD76ED">
        <w:rPr>
          <w:lang w:val="en-US"/>
        </w:rPr>
        <w:t>a</w:t>
      </w:r>
      <w:r w:rsidR="00DD76ED" w:rsidRPr="00F74D9E">
        <w:rPr>
          <w:lang w:val="en-US"/>
        </w:rPr>
        <w:t xml:space="preserve">nnex </w:t>
      </w:r>
      <w:r w:rsidR="00DD76ED">
        <w:rPr>
          <w:lang w:val="en-US"/>
        </w:rPr>
        <w:t>to</w:t>
      </w:r>
      <w:r w:rsidR="00DD76ED" w:rsidRPr="00F74D9E">
        <w:rPr>
          <w:lang w:val="en-US"/>
        </w:rPr>
        <w:t xml:space="preserve"> </w:t>
      </w:r>
      <w:r w:rsidRPr="00F74D9E">
        <w:rPr>
          <w:lang w:val="en-US"/>
        </w:rPr>
        <w:t>this document.</w:t>
      </w:r>
    </w:p>
    <w:p w:rsidR="0061403D" w:rsidRDefault="00F74D9E" w:rsidP="00F74D9E">
      <w:pPr>
        <w:pStyle w:val="SingleTxtG"/>
        <w:rPr>
          <w:lang w:val="en-US"/>
        </w:rPr>
      </w:pPr>
      <w:r>
        <w:rPr>
          <w:lang w:val="en-US"/>
        </w:rPr>
        <w:t>4.</w:t>
      </w:r>
      <w:r>
        <w:rPr>
          <w:lang w:val="en-US"/>
        </w:rPr>
        <w:tab/>
      </w:r>
      <w:r w:rsidRPr="00F74D9E">
        <w:rPr>
          <w:lang w:val="en-US"/>
        </w:rPr>
        <w:t xml:space="preserve">In the January </w:t>
      </w:r>
      <w:r w:rsidR="00DD76ED">
        <w:rPr>
          <w:lang w:val="en-US"/>
        </w:rPr>
        <w:t xml:space="preserve">2016 </w:t>
      </w:r>
      <w:r w:rsidRPr="00F74D9E">
        <w:rPr>
          <w:lang w:val="en-US"/>
        </w:rPr>
        <w:t>session</w:t>
      </w:r>
      <w:r w:rsidR="00DD76ED">
        <w:rPr>
          <w:lang w:val="en-US"/>
        </w:rPr>
        <w:t>,</w:t>
      </w:r>
      <w:r w:rsidRPr="00F74D9E">
        <w:rPr>
          <w:lang w:val="en-US"/>
        </w:rPr>
        <w:t xml:space="preserve"> the competent authority of the Netherlands </w:t>
      </w:r>
      <w:r w:rsidR="00DD76ED">
        <w:rPr>
          <w:lang w:val="en-US"/>
        </w:rPr>
        <w:t>submitted</w:t>
      </w:r>
      <w:r w:rsidR="00DD76ED" w:rsidRPr="00F74D9E">
        <w:rPr>
          <w:lang w:val="en-US"/>
        </w:rPr>
        <w:t xml:space="preserve"> </w:t>
      </w:r>
      <w:r w:rsidRPr="00F74D9E">
        <w:rPr>
          <w:lang w:val="en-US"/>
        </w:rPr>
        <w:t xml:space="preserve">a proposal for a temporary derogation for the same fixed fire extinguishing system as installed in the tank vessel </w:t>
      </w:r>
      <w:r w:rsidR="00266234">
        <w:rPr>
          <w:lang w:val="en-US"/>
        </w:rPr>
        <w:t>"</w:t>
      </w:r>
      <w:r w:rsidRPr="00F74D9E">
        <w:rPr>
          <w:lang w:val="en-US"/>
        </w:rPr>
        <w:t>Chemgas 851</w:t>
      </w:r>
      <w:r w:rsidR="00266234">
        <w:rPr>
          <w:lang w:val="en-US"/>
        </w:rPr>
        <w:t>"</w:t>
      </w:r>
      <w:r>
        <w:rPr>
          <w:lang w:val="en-US"/>
        </w:rPr>
        <w:t>.</w:t>
      </w:r>
    </w:p>
    <w:p w:rsidR="00F74D9E" w:rsidRDefault="00F74D9E" w:rsidP="00F74D9E">
      <w:pPr>
        <w:pStyle w:val="HChG"/>
      </w:pPr>
      <w:r>
        <w:tab/>
        <w:t>II.</w:t>
      </w:r>
      <w:r>
        <w:tab/>
        <w:t>Proposal</w:t>
      </w:r>
    </w:p>
    <w:p w:rsidR="00F74D9E" w:rsidRDefault="00F74D9E" w:rsidP="00F74D9E">
      <w:pPr>
        <w:pStyle w:val="SingleTxtG"/>
        <w:rPr>
          <w:lang w:val="en-US"/>
        </w:rPr>
      </w:pPr>
      <w:r>
        <w:rPr>
          <w:lang w:val="en-US"/>
        </w:rPr>
        <w:t>5.</w:t>
      </w:r>
      <w:r>
        <w:rPr>
          <w:lang w:val="en-US"/>
        </w:rPr>
        <w:tab/>
      </w:r>
      <w:r w:rsidRPr="00F74D9E">
        <w:rPr>
          <w:lang w:val="en-US"/>
        </w:rPr>
        <w:t xml:space="preserve">In accordance with the last sentence of 9.1.0.40.2.1 of the Regulation annexed to ADN, the </w:t>
      </w:r>
      <w:r w:rsidR="00DD76ED">
        <w:rPr>
          <w:lang w:val="en-US"/>
        </w:rPr>
        <w:t>G</w:t>
      </w:r>
      <w:r w:rsidR="00DD76ED" w:rsidRPr="00F74D9E">
        <w:rPr>
          <w:lang w:val="en-US"/>
        </w:rPr>
        <w:t xml:space="preserve">overnment </w:t>
      </w:r>
      <w:r w:rsidRPr="00F74D9E">
        <w:rPr>
          <w:lang w:val="en-US"/>
        </w:rPr>
        <w:t xml:space="preserve">of Belgium requests the Administrative Committee to authorize the competent authority of Belgium to allow on board the pusher DONAU (06105358), </w:t>
      </w:r>
      <w:r w:rsidR="00DD76ED">
        <w:rPr>
          <w:lang w:val="en-US"/>
        </w:rPr>
        <w:t>the</w:t>
      </w:r>
      <w:r w:rsidR="00DD76ED" w:rsidRPr="00F74D9E">
        <w:rPr>
          <w:lang w:val="en-US"/>
        </w:rPr>
        <w:t xml:space="preserve"> </w:t>
      </w:r>
      <w:r w:rsidRPr="00F74D9E">
        <w:rPr>
          <w:lang w:val="en-US"/>
        </w:rPr>
        <w:t xml:space="preserve">use </w:t>
      </w:r>
      <w:r w:rsidR="00DD76ED">
        <w:rPr>
          <w:lang w:val="en-US"/>
        </w:rPr>
        <w:t xml:space="preserve">of </w:t>
      </w:r>
      <w:r w:rsidRPr="00F74D9E">
        <w:rPr>
          <w:lang w:val="en-US"/>
        </w:rPr>
        <w:t xml:space="preserve">the dry aerosol generation fire extinguisher system as the permanently fixed fire-extinguisher agent mentioned in the </w:t>
      </w:r>
      <w:r w:rsidR="00DD76ED" w:rsidRPr="00F74D9E">
        <w:rPr>
          <w:lang w:val="en-US"/>
        </w:rPr>
        <w:t xml:space="preserve">above </w:t>
      </w:r>
      <w:r w:rsidRPr="00F74D9E">
        <w:rPr>
          <w:lang w:val="en-US"/>
        </w:rPr>
        <w:t>paragraph.</w:t>
      </w:r>
    </w:p>
    <w:p w:rsidR="007634BC" w:rsidRDefault="007634BC" w:rsidP="00F74D9E">
      <w:pPr>
        <w:pStyle w:val="HChG"/>
      </w:pPr>
    </w:p>
    <w:p w:rsidR="007634BC" w:rsidRDefault="007634BC" w:rsidP="00F74D9E">
      <w:pPr>
        <w:pStyle w:val="HChG"/>
        <w:sectPr w:rsidR="007634BC" w:rsidSect="000B4CFF">
          <w:headerReference w:type="even" r:id="rId9"/>
          <w:footerReference w:type="even" r:id="rId10"/>
          <w:headerReference w:type="first" r:id="rId11"/>
          <w:footerReference w:type="firs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rsidR="00F74D9E" w:rsidRDefault="00F74D9E" w:rsidP="00F74D9E">
      <w:pPr>
        <w:pStyle w:val="HChG"/>
      </w:pPr>
      <w:r>
        <w:lastRenderedPageBreak/>
        <w:t xml:space="preserve">Annex </w:t>
      </w:r>
    </w:p>
    <w:p w:rsidR="00F74D9E" w:rsidRDefault="00F74D9E" w:rsidP="00F74D9E">
      <w:pPr>
        <w:pStyle w:val="HChG"/>
        <w:rPr>
          <w:lang w:val="en-US"/>
        </w:rPr>
      </w:pPr>
      <w:r>
        <w:rPr>
          <w:lang w:val="en-US"/>
        </w:rPr>
        <w:tab/>
      </w:r>
      <w:r>
        <w:rPr>
          <w:lang w:val="en-US"/>
        </w:rPr>
        <w:tab/>
      </w:r>
      <w:r w:rsidRPr="00F74D9E">
        <w:rPr>
          <w:lang w:val="en-US"/>
        </w:rPr>
        <w:t xml:space="preserve">Decision of the ADN </w:t>
      </w:r>
      <w:r w:rsidR="005F4D69" w:rsidRPr="00F74D9E">
        <w:rPr>
          <w:lang w:val="en-US"/>
        </w:rPr>
        <w:t>Administrative</w:t>
      </w:r>
      <w:r w:rsidRPr="00F74D9E">
        <w:rPr>
          <w:lang w:val="en-US"/>
        </w:rPr>
        <w:t xml:space="preserve"> Committee relating to the </w:t>
      </w:r>
      <w:r w:rsidR="005F4D69">
        <w:t xml:space="preserve">use of a dry </w:t>
      </w:r>
      <w:r w:rsidR="005F4D69" w:rsidRPr="007576BD">
        <w:t>aerosol</w:t>
      </w:r>
      <w:r w:rsidR="005F4D69">
        <w:t xml:space="preserve"> </w:t>
      </w:r>
      <w:r w:rsidR="005F4D69" w:rsidRPr="00F74D9E">
        <w:t>generating fire extinguisher system (Fire Pro)</w:t>
      </w:r>
      <w:r w:rsidR="005F4D69" w:rsidRPr="00F74D9E">
        <w:rPr>
          <w:lang w:val="en-US"/>
        </w:rPr>
        <w:t xml:space="preserve"> </w:t>
      </w:r>
      <w:r w:rsidR="005F4D69">
        <w:rPr>
          <w:lang w:val="en-US"/>
        </w:rPr>
        <w:t>on the p</w:t>
      </w:r>
      <w:r w:rsidRPr="00F74D9E">
        <w:rPr>
          <w:lang w:val="en-US"/>
        </w:rPr>
        <w:t>ushing vessel DONAU (06105358)</w:t>
      </w:r>
    </w:p>
    <w:p w:rsidR="00F74D9E" w:rsidRPr="005F4D69" w:rsidRDefault="00F74D9E" w:rsidP="00F74D9E">
      <w:pPr>
        <w:pStyle w:val="H1G"/>
        <w:rPr>
          <w:sz w:val="20"/>
          <w:lang w:val="nl-NL"/>
        </w:rPr>
      </w:pPr>
      <w:r>
        <w:rPr>
          <w:lang w:val="nl-NL"/>
        </w:rPr>
        <w:tab/>
      </w:r>
      <w:r w:rsidRPr="005F4D69">
        <w:rPr>
          <w:sz w:val="20"/>
          <w:lang w:val="nl-NL"/>
        </w:rPr>
        <w:tab/>
        <w:t xml:space="preserve">Derogation No. XX/2016 of </w:t>
      </w:r>
      <w:r w:rsidR="005F4D69" w:rsidRPr="005F4D69">
        <w:rPr>
          <w:sz w:val="20"/>
          <w:lang w:val="nl-NL"/>
        </w:rPr>
        <w:t>XX</w:t>
      </w:r>
      <w:r w:rsidR="002476F5">
        <w:rPr>
          <w:sz w:val="20"/>
          <w:lang w:val="nl-NL"/>
        </w:rPr>
        <w:t xml:space="preserve"> </w:t>
      </w:r>
      <w:r w:rsidR="00011D2B" w:rsidRPr="005F4D69">
        <w:rPr>
          <w:sz w:val="20"/>
          <w:lang w:val="nl-NL"/>
        </w:rPr>
        <w:t>A</w:t>
      </w:r>
      <w:r w:rsidRPr="005F4D69">
        <w:rPr>
          <w:sz w:val="20"/>
          <w:lang w:val="nl-NL"/>
        </w:rPr>
        <w:t>ugust 2016</w:t>
      </w:r>
    </w:p>
    <w:p w:rsidR="00F74D9E" w:rsidRPr="00F74D9E" w:rsidRDefault="00F74D9E" w:rsidP="00F74D9E">
      <w:pPr>
        <w:pStyle w:val="SingleTxtG"/>
      </w:pPr>
      <w:r w:rsidRPr="00F74D9E">
        <w:t xml:space="preserve">The Competent authority of Belgium is authorised to issue an addition to the certificate of approval of the pusher DONAU (06105358) for </w:t>
      </w:r>
      <w:r w:rsidR="00011D2B">
        <w:t xml:space="preserve">the </w:t>
      </w:r>
      <w:r w:rsidRPr="00F74D9E">
        <w:t>use of a dry aerosol generating fire extinguisher system (Fire Pro).</w:t>
      </w:r>
    </w:p>
    <w:p w:rsidR="00F74D9E" w:rsidRPr="00F74D9E" w:rsidRDefault="00F74D9E" w:rsidP="00011D2B">
      <w:pPr>
        <w:pStyle w:val="SingleTxtG"/>
      </w:pPr>
      <w:r w:rsidRPr="00F74D9E">
        <w:t>Pursuant to paragraph 1.5.3.2 of the Regulation</w:t>
      </w:r>
      <w:r w:rsidR="00011D2B">
        <w:t>s</w:t>
      </w:r>
      <w:r w:rsidRPr="00F74D9E">
        <w:t xml:space="preserve"> annexed to </w:t>
      </w:r>
      <w:r w:rsidR="00BC13A9">
        <w:t>ADN</w:t>
      </w:r>
      <w:r w:rsidRPr="00F74D9E">
        <w:t>, the above</w:t>
      </w:r>
      <w:r w:rsidR="00011D2B">
        <w:t>-</w:t>
      </w:r>
      <w:r w:rsidRPr="00F74D9E">
        <w:t xml:space="preserve">mentioned vessel </w:t>
      </w:r>
      <w:r w:rsidR="00011D2B">
        <w:t>m</w:t>
      </w:r>
      <w:r w:rsidR="00011D2B" w:rsidRPr="00F74D9E">
        <w:t xml:space="preserve">ay </w:t>
      </w:r>
      <w:r w:rsidRPr="00F74D9E">
        <w:t xml:space="preserve">deviate until </w:t>
      </w:r>
      <w:r w:rsidR="00011D2B" w:rsidRPr="0011357A">
        <w:t>31 December 2018</w:t>
      </w:r>
      <w:r w:rsidRPr="00F74D9E">
        <w:t xml:space="preserve"> from the requirement</w:t>
      </w:r>
      <w:r w:rsidR="00011D2B">
        <w:t xml:space="preserve"> of paragraph </w:t>
      </w:r>
      <w:r w:rsidRPr="00F74D9E">
        <w:t xml:space="preserve">9.1.0.40.2.1, Extinguishing agent: </w:t>
      </w:r>
      <w:r w:rsidR="00011D2B">
        <w:t>T</w:t>
      </w:r>
      <w:r w:rsidRPr="00F74D9E">
        <w:t>he extinguishing agent is not listed in the paragraph. The vessel is equipped with a permanently fixed fire extinguisher agent of the dry aerosol generating fire extinguishing system (Fire Pro).</w:t>
      </w:r>
    </w:p>
    <w:p w:rsidR="00F74D9E" w:rsidRDefault="00F74D9E" w:rsidP="007634BC">
      <w:pPr>
        <w:pStyle w:val="SingleTxtG"/>
      </w:pPr>
      <w:r w:rsidRPr="00F74D9E">
        <w:t xml:space="preserve">The Administrative Committee </w:t>
      </w:r>
      <w:r w:rsidR="00011D2B" w:rsidRPr="00F74D9E">
        <w:t>decide</w:t>
      </w:r>
      <w:r w:rsidR="00011D2B">
        <w:t>s</w:t>
      </w:r>
      <w:r w:rsidR="00011D2B" w:rsidRPr="00F74D9E">
        <w:t xml:space="preserve"> </w:t>
      </w:r>
      <w:r w:rsidRPr="00F74D9E">
        <w:t xml:space="preserve">that the use of this dry aerosol generating fire extinguisher is sufficiently safe if the conditions set by the </w:t>
      </w:r>
      <w:r w:rsidR="00011D2B">
        <w:rPr>
          <w:lang w:val="en-US"/>
        </w:rPr>
        <w:t>Central Commission for the Navigation of the Rhine</w:t>
      </w:r>
      <w:r w:rsidR="00011D2B" w:rsidRPr="00F74D9E">
        <w:t xml:space="preserve"> </w:t>
      </w:r>
      <w:r w:rsidR="00011D2B">
        <w:t>(</w:t>
      </w:r>
      <w:r w:rsidRPr="00F74D9E">
        <w:t>CCNR</w:t>
      </w:r>
      <w:r w:rsidR="00011D2B">
        <w:t>)</w:t>
      </w:r>
      <w:r w:rsidR="00011D2B">
        <w:rPr>
          <w:rStyle w:val="FootnoteReference"/>
        </w:rPr>
        <w:footnoteReference w:id="3"/>
      </w:r>
      <w:r w:rsidRPr="00F74D9E">
        <w:t xml:space="preserve"> are met at all times</w:t>
      </w:r>
      <w:r w:rsidR="00011D2B">
        <w:t>.</w:t>
      </w:r>
    </w:p>
    <w:p w:rsidR="00011D2B" w:rsidRPr="00F74D9E" w:rsidRDefault="00011D2B" w:rsidP="00F74D9E">
      <w:pPr>
        <w:pStyle w:val="SingleTxtG"/>
      </w:pPr>
      <w:r>
        <w:rPr>
          <w:lang w:val="en-US"/>
        </w:rPr>
        <w:t>The following condition shall also apply:</w:t>
      </w:r>
    </w:p>
    <w:p w:rsidR="00F74D9E" w:rsidRPr="00F74D9E" w:rsidRDefault="00011D2B" w:rsidP="00F74D9E">
      <w:pPr>
        <w:pStyle w:val="SingleTxtG"/>
      </w:pPr>
      <w:r>
        <w:t>1.</w:t>
      </w:r>
      <w:r>
        <w:tab/>
      </w:r>
      <w:r w:rsidR="00F74D9E" w:rsidRPr="00F74D9E">
        <w:t>All data related to use of the dry aerosol generating fire extinguisher system (Fire Pro) shall be collected by the carrier. The data shall be sent to the competent authority on request.</w:t>
      </w:r>
    </w:p>
    <w:p w:rsidR="00F74D9E" w:rsidRPr="002476F5" w:rsidRDefault="00011D2B" w:rsidP="00F74D9E">
      <w:pPr>
        <w:pStyle w:val="SingleTxtG"/>
        <w:rPr>
          <w:lang w:val="en-US"/>
        </w:rPr>
      </w:pPr>
      <w:r>
        <w:t>2.</w:t>
      </w:r>
      <w:r>
        <w:tab/>
      </w:r>
      <w:r w:rsidR="00F74D9E" w:rsidRPr="002476F5">
        <w:rPr>
          <w:lang w:val="en-US"/>
        </w:rPr>
        <w:t xml:space="preserve">After use of the permanently fixed fire extinguisher agent, an evaluation report shall be sent to UNECE secretariat for information of the Administrative Committee, including the operational data and </w:t>
      </w:r>
      <w:r w:rsidRPr="002476F5">
        <w:rPr>
          <w:lang w:val="en-US"/>
        </w:rPr>
        <w:t xml:space="preserve">the </w:t>
      </w:r>
      <w:r w:rsidR="00F74D9E" w:rsidRPr="002476F5">
        <w:rPr>
          <w:lang w:val="en-US"/>
        </w:rPr>
        <w:t>inspection report by the classification society which classed the vessel.</w:t>
      </w:r>
    </w:p>
    <w:p w:rsidR="00530B94" w:rsidRPr="0061403D" w:rsidRDefault="0061403D" w:rsidP="0061403D">
      <w:pPr>
        <w:spacing w:before="240"/>
        <w:jc w:val="center"/>
        <w:rPr>
          <w:u w:val="single"/>
        </w:rPr>
      </w:pPr>
      <w:r w:rsidRPr="0061403D">
        <w:rPr>
          <w:u w:val="single"/>
        </w:rPr>
        <w:tab/>
      </w:r>
      <w:r w:rsidRPr="0061403D">
        <w:rPr>
          <w:u w:val="single"/>
        </w:rPr>
        <w:tab/>
      </w:r>
      <w:r w:rsidRPr="0061403D">
        <w:rPr>
          <w:u w:val="single"/>
        </w:rPr>
        <w:tab/>
      </w:r>
    </w:p>
    <w:sectPr w:rsidR="00530B94" w:rsidRPr="0061403D" w:rsidSect="000B4CFF">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Footer"/>
    </w:pPr>
    <w:r w:rsidRPr="007634BC">
      <w:rPr>
        <w:b/>
      </w:rPr>
      <w:fldChar w:fldCharType="begin"/>
    </w:r>
    <w:r w:rsidRPr="007634BC">
      <w:rPr>
        <w:b/>
      </w:rPr>
      <w:instrText xml:space="preserve"> PAGE  \* MERGEFORMAT </w:instrText>
    </w:r>
    <w:r w:rsidRPr="007634BC">
      <w:rPr>
        <w:b/>
      </w:rPr>
      <w:fldChar w:fldCharType="separate"/>
    </w:r>
    <w:r w:rsidR="008A6C17">
      <w:rPr>
        <w:b/>
        <w:noProof/>
      </w:rPr>
      <w:t>2</w:t>
    </w:r>
    <w:r w:rsidRPr="007634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Footer"/>
      <w:jc w:val="right"/>
    </w:pPr>
    <w:r w:rsidRPr="007634BC">
      <w:rPr>
        <w:b/>
      </w:rPr>
      <w:fldChar w:fldCharType="begin"/>
    </w:r>
    <w:r w:rsidRPr="007634BC">
      <w:rPr>
        <w:b/>
      </w:rPr>
      <w:instrText xml:space="preserve"> PAGE  \* MERGEFORMAT </w:instrText>
    </w:r>
    <w:r w:rsidRPr="007634BC">
      <w:rPr>
        <w:b/>
      </w:rPr>
      <w:fldChar w:fldCharType="separate"/>
    </w:r>
    <w:r w:rsidR="008A6C17">
      <w:rPr>
        <w:b/>
        <w:noProof/>
      </w:rPr>
      <w:t>3</w:t>
    </w:r>
    <w:r w:rsidRPr="007634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676C31" w:rsidRPr="00291666" w:rsidRDefault="00676C31"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sidR="00687B5C">
        <w:rPr>
          <w:lang w:val="en-US"/>
        </w:rPr>
        <w:t>4</w:t>
      </w:r>
      <w:r w:rsidR="00E46514">
        <w:rPr>
          <w:lang w:val="en-US"/>
        </w:rPr>
        <w:t>8</w:t>
      </w:r>
      <w:r w:rsidRPr="00853410">
        <w:rPr>
          <w:lang w:val="en-US"/>
        </w:rPr>
        <w:t>.</w:t>
      </w:r>
    </w:p>
  </w:footnote>
  <w:footnote w:id="2">
    <w:p w:rsidR="003D077D" w:rsidRPr="003D077D" w:rsidRDefault="003D077D"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programme of work of the Inland Transport Committee for 2016–2017 </w:t>
      </w:r>
      <w:r w:rsidR="00AE2646" w:rsidRPr="00254650">
        <w:t>(ECE/TRANS/2016/28/Add.1 (9.3.)).</w:t>
      </w:r>
    </w:p>
  </w:footnote>
  <w:footnote w:id="3">
    <w:p w:rsidR="00011D2B" w:rsidRPr="00011D2B" w:rsidRDefault="00DD76ED" w:rsidP="00DD76ED">
      <w:pPr>
        <w:pStyle w:val="FootnoteText"/>
      </w:pPr>
      <w:r>
        <w:tab/>
      </w:r>
      <w:r w:rsidR="00011D2B">
        <w:rPr>
          <w:rStyle w:val="FootnoteReference"/>
        </w:rPr>
        <w:footnoteRef/>
      </w:r>
      <w:r w:rsidR="00011D2B">
        <w:t xml:space="preserve"> </w:t>
      </w:r>
      <w:r w:rsidR="00011D2B">
        <w:tab/>
      </w:r>
      <w:r w:rsidR="00011D2B" w:rsidRPr="00B049CB">
        <w:t>Refer</w:t>
      </w:r>
      <w:r w:rsidR="00011D2B">
        <w:rPr>
          <w:lang w:val="en-US"/>
        </w:rPr>
        <w:t xml:space="preserve"> to informal document INF.3 submitted at the 28</w:t>
      </w:r>
      <w:r w:rsidR="00011D2B" w:rsidRPr="00EE3EF6">
        <w:rPr>
          <w:vertAlign w:val="superscript"/>
          <w:lang w:val="en-US"/>
        </w:rPr>
        <w:t>th</w:t>
      </w:r>
      <w:r w:rsidR="00011D2B">
        <w:rPr>
          <w:lang w:val="en-US"/>
        </w:rPr>
        <w:t xml:space="preserve"> session of the ADN Safety Committee available at: </w:t>
      </w:r>
      <w:hyperlink r:id="rId1" w:history="1">
        <w:r w:rsidR="00011D2B" w:rsidRPr="00DB2A65">
          <w:rPr>
            <w:rStyle w:val="Hyperlink"/>
            <w:lang w:val="en-US"/>
          </w:rPr>
          <w:t>http://www.unece.org/fileadmin/DAM/trans/doc/</w:t>
        </w:r>
        <w:r w:rsidR="00011D2B" w:rsidRPr="00B67682">
          <w:rPr>
            <w:rStyle w:val="Hyperlink"/>
          </w:rPr>
          <w:t>2016</w:t>
        </w:r>
        <w:r w:rsidR="00011D2B" w:rsidRPr="00DB2A65">
          <w:rPr>
            <w:rStyle w:val="Hyperlink"/>
            <w:lang w:val="en-US"/>
          </w:rPr>
          <w:t>/dgwp15ac2/WP15-AC2-28-inf03e.pdf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Header"/>
    </w:pPr>
    <w:r w:rsidRPr="007634BC">
      <w:t>ECE/TRANS/WP.15/AC.2/2016/48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BC" w:rsidRDefault="007634BC" w:rsidP="007634BC">
    <w:pPr>
      <w:pStyle w:val="Header"/>
      <w:jc w:val="right"/>
    </w:pPr>
    <w:r w:rsidRPr="007634BC">
      <w:t>ECE/TRANS/WP.15/AC.2/2016/48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6"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9"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5"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1"/>
  </w:num>
  <w:num w:numId="6">
    <w:abstractNumId w:val="16"/>
  </w:num>
  <w:num w:numId="7">
    <w:abstractNumId w:val="1"/>
  </w:num>
  <w:num w:numId="8">
    <w:abstractNumId w:val="17"/>
  </w:num>
  <w:num w:numId="9">
    <w:abstractNumId w:val="13"/>
  </w:num>
  <w:num w:numId="10">
    <w:abstractNumId w:val="15"/>
  </w:num>
  <w:num w:numId="11">
    <w:abstractNumId w:val="6"/>
  </w:num>
  <w:num w:numId="12">
    <w:abstractNumId w:val="7"/>
  </w:num>
  <w:num w:numId="13">
    <w:abstractNumId w:val="8"/>
  </w:num>
  <w:num w:numId="14">
    <w:abstractNumId w:val="9"/>
  </w:num>
  <w:num w:numId="15">
    <w:abstractNumId w:val="12"/>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evenAndOddHeaders/>
  <w:characterSpacingControl w:val="doNotCompress"/>
  <w:hdrShapeDefaults>
    <o:shapedefaults v:ext="edit" spidmax="38913"/>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11D2B"/>
    <w:rsid w:val="00046E92"/>
    <w:rsid w:val="0007681F"/>
    <w:rsid w:val="000B4CFF"/>
    <w:rsid w:val="001170DC"/>
    <w:rsid w:val="001538F8"/>
    <w:rsid w:val="001847F6"/>
    <w:rsid w:val="001A5D77"/>
    <w:rsid w:val="001E0828"/>
    <w:rsid w:val="001E6BB6"/>
    <w:rsid w:val="002476F5"/>
    <w:rsid w:val="00247E2C"/>
    <w:rsid w:val="0025257B"/>
    <w:rsid w:val="00266234"/>
    <w:rsid w:val="00291666"/>
    <w:rsid w:val="002917A5"/>
    <w:rsid w:val="002C3D1C"/>
    <w:rsid w:val="002D6C53"/>
    <w:rsid w:val="002E1F78"/>
    <w:rsid w:val="002F5595"/>
    <w:rsid w:val="00334F6A"/>
    <w:rsid w:val="00336ADA"/>
    <w:rsid w:val="00342AC8"/>
    <w:rsid w:val="00357D54"/>
    <w:rsid w:val="00395CFD"/>
    <w:rsid w:val="003960F8"/>
    <w:rsid w:val="003B1001"/>
    <w:rsid w:val="003B4550"/>
    <w:rsid w:val="003D077D"/>
    <w:rsid w:val="00461253"/>
    <w:rsid w:val="00464A86"/>
    <w:rsid w:val="00470FE6"/>
    <w:rsid w:val="004F24B3"/>
    <w:rsid w:val="005042C2"/>
    <w:rsid w:val="00530B94"/>
    <w:rsid w:val="005843F6"/>
    <w:rsid w:val="005E769A"/>
    <w:rsid w:val="005F1D4F"/>
    <w:rsid w:val="005F4D69"/>
    <w:rsid w:val="0061403D"/>
    <w:rsid w:val="00671529"/>
    <w:rsid w:val="0067493F"/>
    <w:rsid w:val="00676C31"/>
    <w:rsid w:val="00687B5C"/>
    <w:rsid w:val="00694649"/>
    <w:rsid w:val="006A3BE4"/>
    <w:rsid w:val="006A7DCE"/>
    <w:rsid w:val="006A7F9C"/>
    <w:rsid w:val="006D5792"/>
    <w:rsid w:val="00717266"/>
    <w:rsid w:val="007268F9"/>
    <w:rsid w:val="007634BC"/>
    <w:rsid w:val="007A3B8A"/>
    <w:rsid w:val="007C52B0"/>
    <w:rsid w:val="007C7DA9"/>
    <w:rsid w:val="007E392A"/>
    <w:rsid w:val="008041D0"/>
    <w:rsid w:val="00853410"/>
    <w:rsid w:val="008633F0"/>
    <w:rsid w:val="008A6C17"/>
    <w:rsid w:val="008B21A4"/>
    <w:rsid w:val="008C0AF4"/>
    <w:rsid w:val="009411B4"/>
    <w:rsid w:val="0096538F"/>
    <w:rsid w:val="00966670"/>
    <w:rsid w:val="0099318D"/>
    <w:rsid w:val="009D0139"/>
    <w:rsid w:val="009F5CDC"/>
    <w:rsid w:val="00A47CC7"/>
    <w:rsid w:val="00A775CF"/>
    <w:rsid w:val="00AB3C7E"/>
    <w:rsid w:val="00AE2646"/>
    <w:rsid w:val="00AF2554"/>
    <w:rsid w:val="00B06045"/>
    <w:rsid w:val="00B10F26"/>
    <w:rsid w:val="00B36538"/>
    <w:rsid w:val="00B67682"/>
    <w:rsid w:val="00B72FE0"/>
    <w:rsid w:val="00BB589D"/>
    <w:rsid w:val="00BC13A9"/>
    <w:rsid w:val="00C35A27"/>
    <w:rsid w:val="00C92698"/>
    <w:rsid w:val="00CB6572"/>
    <w:rsid w:val="00D74315"/>
    <w:rsid w:val="00DD76ED"/>
    <w:rsid w:val="00E02C2B"/>
    <w:rsid w:val="00E06A76"/>
    <w:rsid w:val="00E24141"/>
    <w:rsid w:val="00E46514"/>
    <w:rsid w:val="00E4706D"/>
    <w:rsid w:val="00E52EA9"/>
    <w:rsid w:val="00E60370"/>
    <w:rsid w:val="00EA42BD"/>
    <w:rsid w:val="00ED1F24"/>
    <w:rsid w:val="00ED6C48"/>
    <w:rsid w:val="00EE5F0C"/>
    <w:rsid w:val="00F50852"/>
    <w:rsid w:val="00F65F5D"/>
    <w:rsid w:val="00F74D9E"/>
    <w:rsid w:val="00F86A3A"/>
    <w:rsid w:val="00FB1744"/>
    <w:rsid w:val="00FC141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FA8FFE"/>
  <w15:docId w15:val="{54E19EF7-A3FF-4DA8-B8D6-8109888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character" w:styleId="Hyperlink">
    <w:name w:val="Hyperlink"/>
    <w:semiHidden/>
    <w:rsid w:val="00011D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78A8-2DA2-4CE5-A8B3-13C0E81E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17</cp:revision>
  <cp:lastPrinted>2016-06-06T09:14:00Z</cp:lastPrinted>
  <dcterms:created xsi:type="dcterms:W3CDTF">2016-05-30T16:07:00Z</dcterms:created>
  <dcterms:modified xsi:type="dcterms:W3CDTF">2016-06-09T12:54:00Z</dcterms:modified>
</cp:coreProperties>
</file>