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40C3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40C3F" w:rsidP="00640C3F">
            <w:pPr>
              <w:jc w:val="right"/>
            </w:pPr>
            <w:r w:rsidRPr="00640C3F">
              <w:rPr>
                <w:sz w:val="40"/>
              </w:rPr>
              <w:t>ECE</w:t>
            </w:r>
            <w:r>
              <w:t>/TRANS/WP.15/AC.2/2016/42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40C3F" w:rsidP="00892A2F">
            <w:pPr>
              <w:spacing w:before="240"/>
            </w:pPr>
            <w:r>
              <w:t>Distr. générale</w:t>
            </w:r>
          </w:p>
          <w:p w:rsidR="00640C3F" w:rsidRDefault="00640C3F" w:rsidP="00640C3F">
            <w:pPr>
              <w:spacing w:line="240" w:lineRule="exact"/>
            </w:pPr>
            <w:r>
              <w:t>2 juin 2016</w:t>
            </w:r>
          </w:p>
          <w:p w:rsidR="00640C3F" w:rsidRDefault="00640C3F" w:rsidP="00640C3F">
            <w:pPr>
              <w:spacing w:line="240" w:lineRule="exact"/>
            </w:pPr>
            <w:r>
              <w:t>Français</w:t>
            </w:r>
          </w:p>
          <w:p w:rsidR="00640C3F" w:rsidRPr="00DB58B5" w:rsidRDefault="00640C3F" w:rsidP="00640C3F">
            <w:pPr>
              <w:spacing w:line="240" w:lineRule="exact"/>
            </w:pPr>
            <w:r>
              <w:t>Original</w:t>
            </w:r>
            <w:r w:rsidR="00B873B4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40C3F" w:rsidRPr="009E01B8" w:rsidRDefault="00640C3F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640C3F" w:rsidRPr="004812F5" w:rsidRDefault="00640C3F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 w:rsidR="00B873B4"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 w:rsidR="00B873B4"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 w:rsidR="00B873B4"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:rsidR="00640C3F" w:rsidRPr="00234E40" w:rsidRDefault="00640C3F" w:rsidP="00AF0CB5">
      <w:pPr>
        <w:spacing w:before="120"/>
        <w:rPr>
          <w:b/>
        </w:rPr>
      </w:pPr>
      <w:r w:rsidRPr="00640C3F">
        <w:rPr>
          <w:b/>
          <w:bCs/>
          <w:lang w:val="fr-FR"/>
        </w:rPr>
        <w:t>Vingt-neuvième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:rsidR="00640C3F" w:rsidRDefault="00640C3F" w:rsidP="00AF0CB5">
      <w:r>
        <w:t xml:space="preserve">Genève, </w:t>
      </w:r>
      <w:r w:rsidRPr="00640C3F">
        <w:rPr>
          <w:lang w:val="fr-FR"/>
        </w:rPr>
        <w:t>22-26 août 2016</w:t>
      </w:r>
    </w:p>
    <w:p w:rsidR="00640C3F" w:rsidRDefault="00640C3F" w:rsidP="00AF0CB5">
      <w:r w:rsidRPr="00B93E72">
        <w:t xml:space="preserve">Point </w:t>
      </w:r>
      <w:r>
        <w:t>3 c)</w:t>
      </w:r>
      <w:r w:rsidRPr="00B93E72">
        <w:t xml:space="preserve"> de l’ordre du jour provisoire</w:t>
      </w:r>
    </w:p>
    <w:p w:rsidR="00640C3F" w:rsidRPr="00D33708" w:rsidRDefault="00640C3F" w:rsidP="00640C3F">
      <w:pPr>
        <w:rPr>
          <w:b/>
          <w:bCs/>
          <w:lang w:val="fr-FR"/>
        </w:rPr>
      </w:pPr>
      <w:r w:rsidRPr="00D33708">
        <w:rPr>
          <w:b/>
          <w:bCs/>
          <w:lang w:val="fr-FR"/>
        </w:rPr>
        <w:t>Mise en œuvre de l</w:t>
      </w:r>
      <w:r>
        <w:rPr>
          <w:b/>
          <w:bCs/>
          <w:lang w:val="fr-FR"/>
        </w:rPr>
        <w:t>’</w:t>
      </w:r>
      <w:r w:rsidRPr="00D33708">
        <w:rPr>
          <w:b/>
          <w:bCs/>
          <w:lang w:val="fr-FR"/>
        </w:rPr>
        <w:t xml:space="preserve">Accord européen relatif au transport </w:t>
      </w:r>
      <w:r w:rsidR="00B873B4">
        <w:rPr>
          <w:b/>
          <w:bCs/>
          <w:lang w:val="fr-FR"/>
        </w:rPr>
        <w:br/>
      </w:r>
      <w:r w:rsidRPr="00D33708">
        <w:rPr>
          <w:b/>
          <w:bCs/>
          <w:lang w:val="fr-FR"/>
        </w:rPr>
        <w:t xml:space="preserve">international des marchandises dangereuses par voies </w:t>
      </w:r>
      <w:r>
        <w:rPr>
          <w:b/>
          <w:bCs/>
          <w:lang w:val="fr-FR"/>
        </w:rPr>
        <w:br/>
      </w:r>
      <w:r w:rsidRPr="00D33708">
        <w:rPr>
          <w:b/>
          <w:bCs/>
          <w:lang w:val="fr-FR"/>
        </w:rPr>
        <w:t>de navigation intérieures (ADN)</w:t>
      </w:r>
      <w:r w:rsidR="00B873B4">
        <w:rPr>
          <w:b/>
          <w:bCs/>
          <w:lang w:val="fr-FR"/>
        </w:rPr>
        <w:t> :</w:t>
      </w:r>
      <w:r w:rsidRPr="00D33708">
        <w:rPr>
          <w:b/>
          <w:bCs/>
          <w:lang w:val="fr-FR"/>
        </w:rPr>
        <w:t xml:space="preserve"> Interprétation </w:t>
      </w:r>
      <w:r>
        <w:rPr>
          <w:b/>
          <w:bCs/>
          <w:lang w:val="fr-FR"/>
        </w:rPr>
        <w:br/>
      </w:r>
      <w:r w:rsidRPr="00D33708">
        <w:rPr>
          <w:b/>
          <w:bCs/>
          <w:lang w:val="fr-FR"/>
        </w:rPr>
        <w:t>du Règlement annexé à l</w:t>
      </w:r>
      <w:r>
        <w:rPr>
          <w:b/>
          <w:bCs/>
          <w:lang w:val="fr-FR"/>
        </w:rPr>
        <w:t>’</w:t>
      </w:r>
      <w:r w:rsidRPr="00D33708">
        <w:rPr>
          <w:b/>
          <w:bCs/>
          <w:lang w:val="fr-FR"/>
        </w:rPr>
        <w:t>ADN</w:t>
      </w:r>
    </w:p>
    <w:p w:rsidR="00640C3F" w:rsidRPr="00D33708" w:rsidRDefault="00640C3F" w:rsidP="00640C3F">
      <w:pPr>
        <w:pStyle w:val="HChG"/>
        <w:rPr>
          <w:lang w:val="fr-FR"/>
        </w:rPr>
      </w:pPr>
      <w:r w:rsidRPr="00D33708">
        <w:rPr>
          <w:lang w:val="fr-FR"/>
        </w:rPr>
        <w:tab/>
      </w:r>
      <w:r w:rsidRPr="00D33708">
        <w:rPr>
          <w:lang w:val="fr-FR"/>
        </w:rPr>
        <w:tab/>
        <w:t>Liste de produits et groupe d</w:t>
      </w:r>
      <w:r>
        <w:rPr>
          <w:lang w:val="fr-FR"/>
        </w:rPr>
        <w:t>’</w:t>
      </w:r>
      <w:r w:rsidRPr="00D33708">
        <w:rPr>
          <w:lang w:val="fr-FR"/>
        </w:rPr>
        <w:t xml:space="preserve">explosion </w:t>
      </w:r>
      <w:r>
        <w:rPr>
          <w:lang w:val="fr-FR"/>
        </w:rPr>
        <w:t>II </w:t>
      </w:r>
      <w:r w:rsidRPr="00D33708">
        <w:rPr>
          <w:lang w:val="fr-FR"/>
        </w:rPr>
        <w:t>B</w:t>
      </w:r>
    </w:p>
    <w:p w:rsidR="00640C3F" w:rsidRPr="00D33708" w:rsidRDefault="00640C3F" w:rsidP="00640C3F">
      <w:pPr>
        <w:pStyle w:val="H1G"/>
        <w:rPr>
          <w:szCs w:val="24"/>
          <w:vertAlign w:val="superscript"/>
          <w:lang w:val="fr-FR"/>
        </w:rPr>
      </w:pPr>
      <w:r w:rsidRPr="00D33708">
        <w:rPr>
          <w:lang w:val="fr-FR"/>
        </w:rPr>
        <w:tab/>
      </w:r>
      <w:r w:rsidRPr="00D33708">
        <w:rPr>
          <w:lang w:val="fr-FR"/>
        </w:rPr>
        <w:tab/>
        <w:t xml:space="preserve">Communication du Groupe informel des sociétés </w:t>
      </w:r>
      <w:r w:rsidR="00206FAF">
        <w:rPr>
          <w:lang w:val="fr-FR"/>
        </w:rPr>
        <w:br/>
      </w:r>
      <w:r w:rsidRPr="00D33708">
        <w:rPr>
          <w:lang w:val="fr-FR"/>
        </w:rPr>
        <w:t>de classification recommandées</w:t>
      </w:r>
      <w:r w:rsidR="00206FAF" w:rsidRPr="0050026C">
        <w:rPr>
          <w:rStyle w:val="FootnoteReference"/>
          <w:b w:val="0"/>
          <w:sz w:val="20"/>
        </w:rPr>
        <w:footnoteReference w:id="2"/>
      </w:r>
      <w:r w:rsidRPr="0050026C">
        <w:rPr>
          <w:b w:val="0"/>
          <w:sz w:val="20"/>
          <w:vertAlign w:val="superscript"/>
          <w:lang w:val="fr-FR"/>
        </w:rPr>
        <w:t xml:space="preserve">, </w:t>
      </w:r>
      <w:r w:rsidR="00206FAF" w:rsidRPr="0050026C">
        <w:rPr>
          <w:rStyle w:val="FootnoteReference"/>
          <w:b w:val="0"/>
          <w:sz w:val="20"/>
        </w:rPr>
        <w:footnoteReference w:id="3"/>
      </w:r>
    </w:p>
    <w:p w:rsidR="00640C3F" w:rsidRPr="00D33708" w:rsidRDefault="00640C3F" w:rsidP="00640C3F">
      <w:pPr>
        <w:pStyle w:val="ParNoG"/>
        <w:rPr>
          <w:lang w:val="fr-FR"/>
        </w:rPr>
      </w:pPr>
      <w:r>
        <w:rPr>
          <w:lang w:val="fr-FR"/>
        </w:rPr>
        <w:t>L</w:t>
      </w:r>
      <w:r w:rsidRPr="00D33708">
        <w:rPr>
          <w:lang w:val="fr-FR"/>
        </w:rPr>
        <w:t xml:space="preserve">e thème </w:t>
      </w:r>
      <w:r>
        <w:rPr>
          <w:lang w:val="fr-FR"/>
        </w:rPr>
        <w:t xml:space="preserve">des appareils </w:t>
      </w:r>
      <w:r w:rsidRPr="00D33708">
        <w:rPr>
          <w:lang w:val="fr-FR"/>
        </w:rPr>
        <w:t>non électrique</w:t>
      </w:r>
      <w:r>
        <w:rPr>
          <w:lang w:val="fr-FR"/>
        </w:rPr>
        <w:t>s</w:t>
      </w:r>
      <w:r w:rsidRPr="00D33708">
        <w:rPr>
          <w:lang w:val="fr-FR"/>
        </w:rPr>
        <w:t xml:space="preserve"> et du groupe d</w:t>
      </w:r>
      <w:r>
        <w:rPr>
          <w:lang w:val="fr-FR"/>
        </w:rPr>
        <w:t>’</w:t>
      </w:r>
      <w:r w:rsidRPr="00D33708">
        <w:rPr>
          <w:lang w:val="fr-FR"/>
        </w:rPr>
        <w:t xml:space="preserve">explosion </w:t>
      </w:r>
      <w:r>
        <w:rPr>
          <w:lang w:val="fr-FR"/>
        </w:rPr>
        <w:t>prescrit,</w:t>
      </w:r>
      <w:r w:rsidRPr="00D33708">
        <w:rPr>
          <w:lang w:val="fr-FR"/>
        </w:rPr>
        <w:t xml:space="preserve"> par exemple </w:t>
      </w:r>
      <w:r>
        <w:rPr>
          <w:lang w:val="fr-FR"/>
        </w:rPr>
        <w:t>II </w:t>
      </w:r>
      <w:r w:rsidRPr="00D33708">
        <w:rPr>
          <w:lang w:val="fr-FR"/>
        </w:rPr>
        <w:t xml:space="preserve">B3, a été débattu </w:t>
      </w:r>
      <w:r>
        <w:rPr>
          <w:lang w:val="fr-FR"/>
        </w:rPr>
        <w:t>l</w:t>
      </w:r>
      <w:r w:rsidRPr="00D33708">
        <w:rPr>
          <w:lang w:val="fr-FR"/>
        </w:rPr>
        <w:t>ors de plusieurs réunions du Comité de sécurité de l</w:t>
      </w:r>
      <w:r>
        <w:rPr>
          <w:lang w:val="fr-FR"/>
        </w:rPr>
        <w:t>’</w:t>
      </w:r>
      <w:r w:rsidRPr="00D33708">
        <w:rPr>
          <w:lang w:val="fr-FR"/>
        </w:rPr>
        <w:t>ADN avec les sociétés d</w:t>
      </w:r>
      <w:r>
        <w:rPr>
          <w:lang w:val="fr-FR"/>
        </w:rPr>
        <w:t xml:space="preserve">e classification recommandées, </w:t>
      </w:r>
      <w:r w:rsidRPr="00D33708">
        <w:rPr>
          <w:lang w:val="fr-FR"/>
        </w:rPr>
        <w:t>sans qu</w:t>
      </w:r>
      <w:r>
        <w:rPr>
          <w:lang w:val="fr-FR"/>
        </w:rPr>
        <w:t>’il en soit ressorti</w:t>
      </w:r>
      <w:r w:rsidRPr="00D33708">
        <w:rPr>
          <w:lang w:val="fr-FR"/>
        </w:rPr>
        <w:t xml:space="preserve"> de recommandation claire en vue d</w:t>
      </w:r>
      <w:r>
        <w:rPr>
          <w:lang w:val="fr-FR"/>
        </w:rPr>
        <w:t xml:space="preserve">e la gestion </w:t>
      </w:r>
      <w:r w:rsidRPr="00D33708">
        <w:rPr>
          <w:lang w:val="fr-FR"/>
        </w:rPr>
        <w:t>ultérieur</w:t>
      </w:r>
      <w:r>
        <w:rPr>
          <w:lang w:val="fr-FR"/>
        </w:rPr>
        <w:t>e</w:t>
      </w:r>
      <w:r w:rsidRPr="00D33708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Pr="00D33708">
        <w:rPr>
          <w:lang w:val="fr-FR"/>
        </w:rPr>
        <w:t xml:space="preserve">bateaux </w:t>
      </w:r>
      <w:r>
        <w:rPr>
          <w:lang w:val="fr-FR"/>
        </w:rPr>
        <w:t>déjà en service</w:t>
      </w:r>
      <w:r w:rsidRPr="00D33708">
        <w:rPr>
          <w:lang w:val="fr-FR"/>
        </w:rPr>
        <w:t xml:space="preserve"> et </w:t>
      </w:r>
      <w:r>
        <w:rPr>
          <w:lang w:val="fr-FR"/>
        </w:rPr>
        <w:t>d</w:t>
      </w:r>
      <w:r w:rsidRPr="00D33708">
        <w:rPr>
          <w:lang w:val="fr-FR"/>
        </w:rPr>
        <w:t xml:space="preserve">es bateaux actuellement en construction. </w:t>
      </w:r>
    </w:p>
    <w:p w:rsidR="00640C3F" w:rsidRPr="00D33708" w:rsidRDefault="00640C3F" w:rsidP="00206FAF">
      <w:pPr>
        <w:pStyle w:val="ParNoG"/>
        <w:keepNext/>
        <w:keepLines/>
        <w:tabs>
          <w:tab w:val="clear" w:pos="1701"/>
        </w:tabs>
        <w:rPr>
          <w:lang w:val="fr-FR"/>
        </w:rPr>
      </w:pPr>
      <w:r w:rsidRPr="00D33708">
        <w:rPr>
          <w:lang w:val="fr-FR"/>
        </w:rPr>
        <w:lastRenderedPageBreak/>
        <w:t>On tro</w:t>
      </w:r>
      <w:r>
        <w:rPr>
          <w:lang w:val="fr-FR"/>
        </w:rPr>
        <w:t>uvera ci-</w:t>
      </w:r>
      <w:r w:rsidRPr="00D33708">
        <w:rPr>
          <w:lang w:val="fr-FR"/>
        </w:rPr>
        <w:t>après un bref résumé des décisions concernant ce sujet</w:t>
      </w:r>
      <w:r w:rsidR="00B873B4">
        <w:rPr>
          <w:lang w:val="fr-FR"/>
        </w:rPr>
        <w:t> :</w:t>
      </w:r>
    </w:p>
    <w:p w:rsidR="00640C3F" w:rsidRPr="00D33708" w:rsidRDefault="00640C3F" w:rsidP="00206FAF">
      <w:pPr>
        <w:pStyle w:val="Bullet1G"/>
        <w:keepNext/>
        <w:keepLines/>
        <w:spacing w:after="0"/>
        <w:rPr>
          <w:lang w:val="fr-FR"/>
        </w:rPr>
      </w:pPr>
      <w:r w:rsidRPr="00D33708">
        <w:rPr>
          <w:lang w:val="fr-FR"/>
        </w:rPr>
        <w:t>Vingt et unième session du Comité de sécurité de l</w:t>
      </w:r>
      <w:r>
        <w:rPr>
          <w:lang w:val="fr-FR"/>
        </w:rPr>
        <w:t>’ADN</w:t>
      </w:r>
      <w:r w:rsidRPr="00D33708">
        <w:rPr>
          <w:lang w:val="fr-FR"/>
        </w:rPr>
        <w:t xml:space="preserve"> (août 2012)</w:t>
      </w:r>
    </w:p>
    <w:p w:rsidR="00640C3F" w:rsidRDefault="00640C3F" w:rsidP="00206FAF">
      <w:pPr>
        <w:keepNext/>
        <w:keepLines/>
        <w:ind w:left="1701" w:right="1134"/>
        <w:jc w:val="both"/>
        <w:rPr>
          <w:lang w:val="fr-FR"/>
        </w:rPr>
      </w:pPr>
      <w:r w:rsidRPr="00D33708">
        <w:rPr>
          <w:lang w:val="fr-FR"/>
        </w:rPr>
        <w:t>Rapport ECE</w:t>
      </w:r>
      <w:r>
        <w:rPr>
          <w:lang w:val="fr-FR"/>
        </w:rPr>
        <w:t>/</w:t>
      </w:r>
      <w:r w:rsidRPr="00D33708">
        <w:rPr>
          <w:lang w:val="fr-FR"/>
        </w:rPr>
        <w:t>TRANS</w:t>
      </w:r>
      <w:r>
        <w:rPr>
          <w:lang w:val="fr-FR"/>
        </w:rPr>
        <w:t>/</w:t>
      </w:r>
      <w:r w:rsidRPr="00D33708">
        <w:rPr>
          <w:lang w:val="fr-FR"/>
        </w:rPr>
        <w:t>WP.15</w:t>
      </w:r>
      <w:r>
        <w:rPr>
          <w:lang w:val="fr-FR"/>
        </w:rPr>
        <w:t>/</w:t>
      </w:r>
      <w:r w:rsidRPr="00D33708">
        <w:rPr>
          <w:lang w:val="fr-FR"/>
        </w:rPr>
        <w:t>AC.2</w:t>
      </w:r>
      <w:r>
        <w:rPr>
          <w:lang w:val="fr-FR"/>
        </w:rPr>
        <w:t>/44,</w:t>
      </w:r>
      <w:r w:rsidRPr="00D33708">
        <w:rPr>
          <w:lang w:val="fr-FR"/>
        </w:rPr>
        <w:t xml:space="preserve"> point 45</w:t>
      </w:r>
      <w:r w:rsidR="00B873B4">
        <w:rPr>
          <w:lang w:val="fr-FR"/>
        </w:rPr>
        <w:t> :</w:t>
      </w:r>
    </w:p>
    <w:p w:rsidR="00640C3F" w:rsidRPr="00D33708" w:rsidRDefault="00640C3F" w:rsidP="00206FAF">
      <w:pPr>
        <w:keepNext/>
        <w:keepLines/>
        <w:spacing w:after="120"/>
        <w:ind w:left="1701" w:right="1134"/>
        <w:jc w:val="both"/>
        <w:rPr>
          <w:lang w:val="fr-FR"/>
        </w:rPr>
      </w:pPr>
      <w:r w:rsidRPr="00D33708">
        <w:rPr>
          <w:lang w:val="fr-FR"/>
        </w:rPr>
        <w:t>« ... le Comité de sécurité était d</w:t>
      </w:r>
      <w:r>
        <w:rPr>
          <w:lang w:val="fr-FR"/>
        </w:rPr>
        <w:t>’</w:t>
      </w:r>
      <w:r w:rsidRPr="00D33708">
        <w:rPr>
          <w:lang w:val="fr-FR"/>
        </w:rPr>
        <w:t>avis que les prescriptions relatives au groupe d</w:t>
      </w:r>
      <w:r>
        <w:rPr>
          <w:lang w:val="fr-FR"/>
        </w:rPr>
        <w:t>’</w:t>
      </w:r>
      <w:r w:rsidRPr="00D33708">
        <w:rPr>
          <w:lang w:val="fr-FR"/>
        </w:rPr>
        <w:t>explosion s</w:t>
      </w:r>
      <w:r>
        <w:rPr>
          <w:lang w:val="fr-FR"/>
        </w:rPr>
        <w:t>’</w:t>
      </w:r>
      <w:r w:rsidRPr="00D33708">
        <w:rPr>
          <w:lang w:val="fr-FR"/>
        </w:rPr>
        <w:t>appliquent à tout l</w:t>
      </w:r>
      <w:r>
        <w:rPr>
          <w:lang w:val="fr-FR"/>
        </w:rPr>
        <w:t>’</w:t>
      </w:r>
      <w:r w:rsidRPr="00D33708">
        <w:rPr>
          <w:lang w:val="fr-FR"/>
        </w:rPr>
        <w:t>équipement et pas seulement aux installations électriques</w:t>
      </w:r>
      <w:r>
        <w:rPr>
          <w:lang w:val="fr-FR"/>
        </w:rPr>
        <w:t>. »</w:t>
      </w:r>
      <w:r w:rsidR="00094642">
        <w:rPr>
          <w:lang w:val="fr-FR"/>
        </w:rPr>
        <w:t> ;</w:t>
      </w:r>
      <w:r>
        <w:rPr>
          <w:lang w:val="fr-FR"/>
        </w:rPr>
        <w:t xml:space="preserve"> </w:t>
      </w:r>
    </w:p>
    <w:p w:rsidR="00640C3F" w:rsidRPr="00D33708" w:rsidRDefault="00640C3F" w:rsidP="00640C3F">
      <w:pPr>
        <w:pStyle w:val="Bullet1G"/>
        <w:spacing w:after="0"/>
        <w:rPr>
          <w:lang w:val="fr-FR"/>
        </w:rPr>
      </w:pPr>
      <w:r w:rsidRPr="00D33708">
        <w:rPr>
          <w:lang w:val="fr-FR"/>
        </w:rPr>
        <w:t>Vingt-deuxième session du Comité de sécurité de l</w:t>
      </w:r>
      <w:r>
        <w:rPr>
          <w:lang w:val="fr-FR"/>
        </w:rPr>
        <w:t xml:space="preserve">’ADN </w:t>
      </w:r>
      <w:r w:rsidRPr="00D33708">
        <w:rPr>
          <w:lang w:val="fr-FR"/>
        </w:rPr>
        <w:t>(janvier 2013)</w:t>
      </w:r>
    </w:p>
    <w:p w:rsidR="00640C3F" w:rsidRDefault="00640C3F" w:rsidP="00640C3F">
      <w:pPr>
        <w:ind w:left="1701" w:right="1134"/>
        <w:jc w:val="both"/>
        <w:rPr>
          <w:lang w:val="fr-FR"/>
        </w:rPr>
      </w:pPr>
      <w:r w:rsidRPr="00076F3F">
        <w:rPr>
          <w:lang w:val="fr-FR"/>
        </w:rPr>
        <w:t xml:space="preserve">Document informel </w:t>
      </w:r>
      <w:r>
        <w:rPr>
          <w:lang w:val="fr-FR"/>
        </w:rPr>
        <w:t>INF.</w:t>
      </w:r>
      <w:r w:rsidRPr="00D33708">
        <w:rPr>
          <w:lang w:val="fr-FR"/>
        </w:rPr>
        <w:t>32 et rapport ECE</w:t>
      </w:r>
      <w:r>
        <w:rPr>
          <w:lang w:val="fr-FR"/>
        </w:rPr>
        <w:t>/</w:t>
      </w:r>
      <w:r w:rsidRPr="00D33708">
        <w:rPr>
          <w:lang w:val="fr-FR"/>
        </w:rPr>
        <w:t>TRANS</w:t>
      </w:r>
      <w:r>
        <w:rPr>
          <w:lang w:val="fr-FR"/>
        </w:rPr>
        <w:t>/</w:t>
      </w:r>
      <w:r w:rsidRPr="00D33708">
        <w:rPr>
          <w:lang w:val="fr-FR"/>
        </w:rPr>
        <w:t>WP.15</w:t>
      </w:r>
      <w:r>
        <w:rPr>
          <w:lang w:val="fr-FR"/>
        </w:rPr>
        <w:t>/</w:t>
      </w:r>
      <w:r w:rsidRPr="00D33708">
        <w:rPr>
          <w:lang w:val="fr-FR"/>
        </w:rPr>
        <w:t>AC.2</w:t>
      </w:r>
      <w:r>
        <w:rPr>
          <w:lang w:val="fr-FR"/>
        </w:rPr>
        <w:t>/46,</w:t>
      </w:r>
      <w:r w:rsidRPr="00D33708">
        <w:rPr>
          <w:lang w:val="fr-FR"/>
        </w:rPr>
        <w:t xml:space="preserve"> point 65</w:t>
      </w:r>
      <w:r w:rsidR="00B873B4">
        <w:rPr>
          <w:lang w:val="fr-FR"/>
        </w:rPr>
        <w:t> :</w:t>
      </w:r>
      <w:r w:rsidRPr="00D33708">
        <w:rPr>
          <w:lang w:val="fr-FR"/>
        </w:rPr>
        <w:t xml:space="preserve"> </w:t>
      </w:r>
    </w:p>
    <w:p w:rsidR="00640C3F" w:rsidRPr="00D33708" w:rsidRDefault="00640C3F" w:rsidP="00640C3F">
      <w:pPr>
        <w:spacing w:after="120"/>
        <w:ind w:left="1701" w:right="1134"/>
        <w:jc w:val="both"/>
        <w:rPr>
          <w:lang w:val="fr-FR"/>
        </w:rPr>
      </w:pPr>
      <w:r>
        <w:rPr>
          <w:lang w:val="fr-FR"/>
        </w:rPr>
        <w:t>« </w:t>
      </w:r>
      <w:r w:rsidRPr="006404FC">
        <w:rPr>
          <w:lang w:val="fr-FR"/>
        </w:rPr>
        <w:t>L</w:t>
      </w:r>
      <w:r>
        <w:rPr>
          <w:lang w:val="fr-FR"/>
        </w:rPr>
        <w:t>’</w:t>
      </w:r>
      <w:r w:rsidRPr="006404FC">
        <w:rPr>
          <w:lang w:val="fr-FR"/>
        </w:rPr>
        <w:t xml:space="preserve">examen du document informel INF.32 est également confié au groupe </w:t>
      </w:r>
      <w:r>
        <w:rPr>
          <w:lang w:val="fr-FR"/>
        </w:rPr>
        <w:t xml:space="preserve">de travail </w:t>
      </w:r>
      <w:r w:rsidRPr="006404FC">
        <w:rPr>
          <w:lang w:val="fr-FR"/>
        </w:rPr>
        <w:t>informel</w:t>
      </w:r>
      <w:r>
        <w:rPr>
          <w:lang w:val="fr-FR"/>
        </w:rPr>
        <w:t xml:space="preserve"> [</w:t>
      </w:r>
      <w:r w:rsidRPr="00D33708">
        <w:rPr>
          <w:lang w:val="fr-FR"/>
        </w:rPr>
        <w:t>sur la protectio</w:t>
      </w:r>
      <w:r>
        <w:rPr>
          <w:lang w:val="fr-FR"/>
        </w:rPr>
        <w:t>n contre l’explosion</w:t>
      </w:r>
      <w:r w:rsidRPr="00D33708">
        <w:rPr>
          <w:lang w:val="fr-FR"/>
        </w:rPr>
        <w:t xml:space="preserve"> à bord des </w:t>
      </w:r>
      <w:r>
        <w:rPr>
          <w:lang w:val="fr-FR"/>
        </w:rPr>
        <w:t xml:space="preserve">bateaux-citernes]. </w:t>
      </w:r>
      <w:r w:rsidRPr="00076F3F">
        <w:rPr>
          <w:lang w:val="fr-FR"/>
        </w:rPr>
        <w:t>Il serait utile que les références aux normes EN soient remplacées ou associées à des références aux normes ISO ou CEI équivalentes si elles existent</w:t>
      </w:r>
      <w:r w:rsidRPr="00D33708">
        <w:rPr>
          <w:lang w:val="fr-FR"/>
        </w:rPr>
        <w:t>.</w:t>
      </w:r>
      <w:r>
        <w:rPr>
          <w:lang w:val="fr-FR"/>
        </w:rPr>
        <w:t> »</w:t>
      </w:r>
      <w:r w:rsidR="00094642">
        <w:rPr>
          <w:lang w:val="fr-FR"/>
        </w:rPr>
        <w:t> ;</w:t>
      </w:r>
    </w:p>
    <w:p w:rsidR="00640C3F" w:rsidRPr="00D33708" w:rsidRDefault="00640C3F" w:rsidP="00640C3F">
      <w:pPr>
        <w:pStyle w:val="Bullet1G"/>
        <w:spacing w:after="0"/>
        <w:rPr>
          <w:lang w:val="fr-FR"/>
        </w:rPr>
      </w:pPr>
      <w:r w:rsidRPr="00D33708">
        <w:rPr>
          <w:lang w:val="fr-FR"/>
        </w:rPr>
        <w:t>Vingt-troisième session du Comité de sécurité de l</w:t>
      </w:r>
      <w:r>
        <w:rPr>
          <w:lang w:val="fr-FR"/>
        </w:rPr>
        <w:t>’</w:t>
      </w:r>
      <w:r w:rsidRPr="00D33708">
        <w:rPr>
          <w:lang w:val="fr-FR"/>
        </w:rPr>
        <w:t>ADN (août 2013)</w:t>
      </w:r>
    </w:p>
    <w:p w:rsidR="00640C3F" w:rsidRDefault="00640C3F" w:rsidP="00640C3F">
      <w:pPr>
        <w:ind w:left="1701" w:right="1134"/>
        <w:jc w:val="both"/>
        <w:rPr>
          <w:lang w:val="fr-FR"/>
        </w:rPr>
      </w:pPr>
      <w:r w:rsidRPr="00076F3F">
        <w:rPr>
          <w:lang w:val="fr-FR"/>
        </w:rPr>
        <w:t xml:space="preserve">Document </w:t>
      </w:r>
      <w:r>
        <w:rPr>
          <w:lang w:val="fr-FR"/>
        </w:rPr>
        <w:t xml:space="preserve">informel </w:t>
      </w:r>
      <w:r w:rsidRPr="00D33708">
        <w:rPr>
          <w:lang w:val="fr-FR"/>
        </w:rPr>
        <w:t>INF.7 et rapport ECE</w:t>
      </w:r>
      <w:r>
        <w:rPr>
          <w:lang w:val="fr-FR"/>
        </w:rPr>
        <w:t>/</w:t>
      </w:r>
      <w:r w:rsidRPr="00D33708">
        <w:rPr>
          <w:lang w:val="fr-FR"/>
        </w:rPr>
        <w:t>TRANS</w:t>
      </w:r>
      <w:r>
        <w:rPr>
          <w:lang w:val="fr-FR"/>
        </w:rPr>
        <w:t>/</w:t>
      </w:r>
      <w:r w:rsidRPr="00D33708">
        <w:rPr>
          <w:lang w:val="fr-FR"/>
        </w:rPr>
        <w:t>WP.15</w:t>
      </w:r>
      <w:r>
        <w:rPr>
          <w:lang w:val="fr-FR"/>
        </w:rPr>
        <w:t>/</w:t>
      </w:r>
      <w:r w:rsidRPr="00D33708">
        <w:rPr>
          <w:lang w:val="fr-FR"/>
        </w:rPr>
        <w:t>AC.2</w:t>
      </w:r>
      <w:r>
        <w:rPr>
          <w:lang w:val="fr-FR"/>
        </w:rPr>
        <w:t>/48,</w:t>
      </w:r>
      <w:r w:rsidRPr="00D33708">
        <w:rPr>
          <w:lang w:val="fr-FR"/>
        </w:rPr>
        <w:t xml:space="preserve"> point</w:t>
      </w:r>
      <w:r>
        <w:rPr>
          <w:lang w:val="fr-FR"/>
        </w:rPr>
        <w:t>s</w:t>
      </w:r>
      <w:r w:rsidRPr="00D33708">
        <w:rPr>
          <w:lang w:val="fr-FR"/>
        </w:rPr>
        <w:t xml:space="preserve"> 84 et 85</w:t>
      </w:r>
      <w:r w:rsidR="00B873B4">
        <w:rPr>
          <w:lang w:val="fr-FR"/>
        </w:rPr>
        <w:t> :</w:t>
      </w:r>
      <w:r w:rsidRPr="00D33708">
        <w:rPr>
          <w:lang w:val="fr-FR"/>
        </w:rPr>
        <w:t xml:space="preserve"> </w:t>
      </w:r>
    </w:p>
    <w:p w:rsidR="00640C3F" w:rsidRPr="00D33708" w:rsidRDefault="00640C3F" w:rsidP="00640C3F">
      <w:pPr>
        <w:ind w:left="1701" w:right="1134"/>
        <w:jc w:val="both"/>
        <w:rPr>
          <w:lang w:val="fr-FR"/>
        </w:rPr>
      </w:pPr>
      <w:r>
        <w:rPr>
          <w:lang w:val="fr-FR"/>
        </w:rPr>
        <w:t>« </w:t>
      </w:r>
      <w:r w:rsidRPr="00D33708">
        <w:rPr>
          <w:lang w:val="fr-FR"/>
        </w:rPr>
        <w:t xml:space="preserve">... </w:t>
      </w:r>
      <w:r>
        <w:rPr>
          <w:lang w:val="fr-FR"/>
        </w:rPr>
        <w:t>À</w:t>
      </w:r>
      <w:r w:rsidRPr="00076F3F">
        <w:rPr>
          <w:lang w:val="fr-FR"/>
        </w:rPr>
        <w:t xml:space="preserve"> la demande du groupe de travail informel</w:t>
      </w:r>
      <w:r>
        <w:rPr>
          <w:lang w:val="fr-FR"/>
        </w:rPr>
        <w:t xml:space="preserve"> [sur la protection contre l’</w:t>
      </w:r>
      <w:r w:rsidRPr="00D33708">
        <w:rPr>
          <w:lang w:val="fr-FR"/>
        </w:rPr>
        <w:t>explosion</w:t>
      </w:r>
      <w:r>
        <w:rPr>
          <w:lang w:val="fr-FR"/>
        </w:rPr>
        <w:t xml:space="preserve"> à bord des bateaux-citernes], le groupe de travail informel sur les m</w:t>
      </w:r>
      <w:r w:rsidRPr="005246A6">
        <w:rPr>
          <w:lang w:val="fr-FR"/>
        </w:rPr>
        <w:t xml:space="preserve">atières a été </w:t>
      </w:r>
      <w:r>
        <w:rPr>
          <w:lang w:val="fr-FR"/>
        </w:rPr>
        <w:t>prié</w:t>
      </w:r>
      <w:r w:rsidRPr="005246A6">
        <w:rPr>
          <w:lang w:val="fr-FR"/>
        </w:rPr>
        <w:t xml:space="preserve"> </w:t>
      </w:r>
      <w:r>
        <w:rPr>
          <w:lang w:val="fr-FR"/>
        </w:rPr>
        <w:t>d’</w:t>
      </w:r>
      <w:r w:rsidRPr="005246A6">
        <w:rPr>
          <w:lang w:val="fr-FR"/>
        </w:rPr>
        <w:t>examiner la question des sous-</w:t>
      </w:r>
      <w:r>
        <w:rPr>
          <w:lang w:val="fr-FR"/>
        </w:rPr>
        <w:t>divisions</w:t>
      </w:r>
      <w:r w:rsidRPr="005246A6">
        <w:rPr>
          <w:lang w:val="fr-FR"/>
        </w:rPr>
        <w:t xml:space="preserve"> </w:t>
      </w:r>
      <w:r>
        <w:rPr>
          <w:lang w:val="fr-FR"/>
        </w:rPr>
        <w:t>dans le groupe d’explosion II B et de l’alloc</w:t>
      </w:r>
      <w:r w:rsidRPr="005246A6">
        <w:rPr>
          <w:lang w:val="fr-FR"/>
        </w:rPr>
        <w:t>ation de</w:t>
      </w:r>
      <w:r>
        <w:rPr>
          <w:lang w:val="fr-FR"/>
        </w:rPr>
        <w:t xml:space="preserve"> ces</w:t>
      </w:r>
      <w:r w:rsidRPr="005246A6">
        <w:rPr>
          <w:lang w:val="fr-FR"/>
        </w:rPr>
        <w:t xml:space="preserve"> sous-</w:t>
      </w:r>
      <w:r>
        <w:rPr>
          <w:lang w:val="fr-FR"/>
        </w:rPr>
        <w:t>divisions II B1, II B2 et II </w:t>
      </w:r>
      <w:r w:rsidRPr="005246A6">
        <w:rPr>
          <w:lang w:val="fr-FR"/>
        </w:rPr>
        <w:t xml:space="preserve">B3 aux </w:t>
      </w:r>
      <w:r>
        <w:rPr>
          <w:lang w:val="fr-FR"/>
        </w:rPr>
        <w:t xml:space="preserve">diverses rubriques du </w:t>
      </w:r>
      <w:r w:rsidRPr="005246A6">
        <w:rPr>
          <w:lang w:val="fr-FR"/>
        </w:rPr>
        <w:t>tableau</w:t>
      </w:r>
      <w:r>
        <w:rPr>
          <w:lang w:val="fr-FR"/>
        </w:rPr>
        <w:t> </w:t>
      </w:r>
      <w:r w:rsidRPr="00D33708">
        <w:rPr>
          <w:lang w:val="fr-FR"/>
        </w:rPr>
        <w:t>C.</w:t>
      </w:r>
    </w:p>
    <w:p w:rsidR="00640C3F" w:rsidRPr="00D33708" w:rsidRDefault="00640C3F" w:rsidP="00640C3F">
      <w:pPr>
        <w:spacing w:after="120"/>
        <w:ind w:left="1701" w:right="1134"/>
        <w:jc w:val="both"/>
        <w:rPr>
          <w:lang w:val="fr-FR"/>
        </w:rPr>
      </w:pPr>
      <w:r w:rsidRPr="00EE7060">
        <w:rPr>
          <w:lang w:val="fr-FR"/>
        </w:rPr>
        <w:t>Le Comité de sécur</w:t>
      </w:r>
      <w:r>
        <w:rPr>
          <w:lang w:val="fr-FR"/>
        </w:rPr>
        <w:t>ité a noté que les travaux n’étaie</w:t>
      </w:r>
      <w:r w:rsidRPr="00EE7060">
        <w:rPr>
          <w:lang w:val="fr-FR"/>
        </w:rPr>
        <w:t xml:space="preserve">nt </w:t>
      </w:r>
      <w:r>
        <w:rPr>
          <w:lang w:val="fr-FR"/>
        </w:rPr>
        <w:t>pas terminés et a donc prié le g</w:t>
      </w:r>
      <w:r w:rsidRPr="00EE7060">
        <w:rPr>
          <w:lang w:val="fr-FR"/>
        </w:rPr>
        <w:t>roupe de travail informel de continuer ses activités</w:t>
      </w:r>
      <w:r w:rsidR="00094642">
        <w:rPr>
          <w:lang w:val="fr-FR"/>
        </w:rPr>
        <w:t>. » ;</w:t>
      </w:r>
    </w:p>
    <w:p w:rsidR="00640C3F" w:rsidRPr="00D33708" w:rsidRDefault="00640C3F" w:rsidP="00640C3F">
      <w:pPr>
        <w:pStyle w:val="Bullet1G"/>
        <w:spacing w:after="0"/>
        <w:rPr>
          <w:lang w:val="fr-FR"/>
        </w:rPr>
      </w:pPr>
      <w:r w:rsidRPr="00D33708">
        <w:rPr>
          <w:lang w:val="fr-FR"/>
        </w:rPr>
        <w:t xml:space="preserve">Vingt-quatrième session </w:t>
      </w:r>
      <w:r>
        <w:rPr>
          <w:lang w:val="fr-FR"/>
        </w:rPr>
        <w:t xml:space="preserve">du Comité de sécurité de l’ADN </w:t>
      </w:r>
      <w:r w:rsidRPr="00D33708">
        <w:rPr>
          <w:lang w:val="fr-FR"/>
        </w:rPr>
        <w:t xml:space="preserve">(janvier 2014) </w:t>
      </w:r>
    </w:p>
    <w:p w:rsidR="00640C3F" w:rsidRDefault="00640C3F" w:rsidP="00640C3F">
      <w:pPr>
        <w:ind w:left="1701" w:right="1134"/>
        <w:jc w:val="both"/>
        <w:rPr>
          <w:lang w:val="fr-FR"/>
        </w:rPr>
      </w:pPr>
      <w:r w:rsidRPr="00076F3F">
        <w:rPr>
          <w:lang w:val="fr-FR"/>
        </w:rPr>
        <w:t xml:space="preserve">Document informel </w:t>
      </w:r>
      <w:r w:rsidRPr="00D33708">
        <w:rPr>
          <w:lang w:val="fr-FR"/>
        </w:rPr>
        <w:t>INF.23 et rapport ECE</w:t>
      </w:r>
      <w:r>
        <w:rPr>
          <w:lang w:val="fr-FR"/>
        </w:rPr>
        <w:t>/</w:t>
      </w:r>
      <w:r w:rsidRPr="00D33708">
        <w:rPr>
          <w:lang w:val="fr-FR"/>
        </w:rPr>
        <w:t>TRANS</w:t>
      </w:r>
      <w:r>
        <w:rPr>
          <w:lang w:val="fr-FR"/>
        </w:rPr>
        <w:t>/</w:t>
      </w:r>
      <w:r w:rsidRPr="00D33708">
        <w:rPr>
          <w:lang w:val="fr-FR"/>
        </w:rPr>
        <w:t>WP.15</w:t>
      </w:r>
      <w:r>
        <w:rPr>
          <w:lang w:val="fr-FR"/>
        </w:rPr>
        <w:t>/</w:t>
      </w:r>
      <w:r w:rsidRPr="00D33708">
        <w:rPr>
          <w:lang w:val="fr-FR"/>
        </w:rPr>
        <w:t>AC.2</w:t>
      </w:r>
      <w:r>
        <w:rPr>
          <w:lang w:val="fr-FR"/>
        </w:rPr>
        <w:t>/50,</w:t>
      </w:r>
      <w:r w:rsidRPr="00D33708">
        <w:rPr>
          <w:lang w:val="fr-FR"/>
        </w:rPr>
        <w:t xml:space="preserve"> point 75</w:t>
      </w:r>
      <w:r w:rsidR="00B873B4">
        <w:rPr>
          <w:lang w:val="fr-FR"/>
        </w:rPr>
        <w:t> :</w:t>
      </w:r>
    </w:p>
    <w:p w:rsidR="00640C3F" w:rsidRPr="00D33708" w:rsidRDefault="00640C3F" w:rsidP="00640C3F">
      <w:pPr>
        <w:spacing w:after="120"/>
        <w:ind w:left="1701" w:right="1134"/>
        <w:jc w:val="both"/>
        <w:rPr>
          <w:lang w:val="fr-FR"/>
        </w:rPr>
      </w:pPr>
      <w:r>
        <w:rPr>
          <w:lang w:val="fr-FR"/>
        </w:rPr>
        <w:t>« </w:t>
      </w:r>
      <w:r w:rsidRPr="007B3453">
        <w:rPr>
          <w:lang w:val="fr-FR"/>
        </w:rPr>
        <w:t>Le Comité de sécurité a pris note du rapport sur cette sixième réunion, et a relevé</w:t>
      </w:r>
      <w:r>
        <w:rPr>
          <w:lang w:val="fr-FR"/>
        </w:rPr>
        <w:t xml:space="preserve"> </w:t>
      </w:r>
      <w:r w:rsidRPr="007B3453">
        <w:rPr>
          <w:lang w:val="fr-FR"/>
        </w:rPr>
        <w:t>que la plupart des questions discutées avaient fait l</w:t>
      </w:r>
      <w:r>
        <w:rPr>
          <w:lang w:val="fr-FR"/>
        </w:rPr>
        <w:t>’</w:t>
      </w:r>
      <w:r w:rsidRPr="007B3453">
        <w:rPr>
          <w:lang w:val="fr-FR"/>
        </w:rPr>
        <w:t>objet de propositions spécifiques à la</w:t>
      </w:r>
      <w:r>
        <w:rPr>
          <w:lang w:val="fr-FR"/>
        </w:rPr>
        <w:t xml:space="preserve"> </w:t>
      </w:r>
      <w:r w:rsidRPr="007B3453">
        <w:rPr>
          <w:lang w:val="fr-FR"/>
        </w:rPr>
        <w:t>présente session</w:t>
      </w:r>
      <w:r w:rsidR="00094642">
        <w:rPr>
          <w:lang w:val="fr-FR"/>
        </w:rPr>
        <w:t>. » ;</w:t>
      </w:r>
    </w:p>
    <w:p w:rsidR="00640C3F" w:rsidRPr="00D33708" w:rsidRDefault="00640C3F" w:rsidP="00640C3F">
      <w:pPr>
        <w:pStyle w:val="Bullet1G"/>
        <w:spacing w:after="0"/>
        <w:rPr>
          <w:lang w:val="fr-FR"/>
        </w:rPr>
      </w:pPr>
      <w:r w:rsidRPr="00D33708">
        <w:rPr>
          <w:lang w:val="fr-FR"/>
        </w:rPr>
        <w:t>Vingt-huitième session du Comité de sécurité de l</w:t>
      </w:r>
      <w:r>
        <w:rPr>
          <w:lang w:val="fr-FR"/>
        </w:rPr>
        <w:t>’</w:t>
      </w:r>
      <w:r w:rsidRPr="00D33708">
        <w:rPr>
          <w:lang w:val="fr-FR"/>
        </w:rPr>
        <w:t>ADN</w:t>
      </w:r>
      <w:r>
        <w:rPr>
          <w:lang w:val="fr-FR"/>
        </w:rPr>
        <w:t> </w:t>
      </w:r>
      <w:r w:rsidRPr="00D33708">
        <w:rPr>
          <w:lang w:val="fr-FR"/>
        </w:rPr>
        <w:t xml:space="preserve">(janvier 2016) </w:t>
      </w:r>
    </w:p>
    <w:p w:rsidR="00640C3F" w:rsidRDefault="00640C3F" w:rsidP="00640C3F">
      <w:pPr>
        <w:ind w:left="1701" w:right="1134"/>
        <w:rPr>
          <w:lang w:val="fr-FR"/>
        </w:rPr>
      </w:pPr>
      <w:r w:rsidRPr="00D33708">
        <w:rPr>
          <w:lang w:val="fr-FR"/>
        </w:rPr>
        <w:t>Rapport ECE</w:t>
      </w:r>
      <w:r>
        <w:rPr>
          <w:lang w:val="fr-FR"/>
        </w:rPr>
        <w:t>/</w:t>
      </w:r>
      <w:r w:rsidRPr="00D33708">
        <w:rPr>
          <w:lang w:val="fr-FR"/>
        </w:rPr>
        <w:t>TRANS</w:t>
      </w:r>
      <w:r>
        <w:rPr>
          <w:lang w:val="fr-FR"/>
        </w:rPr>
        <w:t>/</w:t>
      </w:r>
      <w:r w:rsidRPr="00D33708">
        <w:rPr>
          <w:lang w:val="fr-FR"/>
        </w:rPr>
        <w:t>WP.15</w:t>
      </w:r>
      <w:r>
        <w:rPr>
          <w:lang w:val="fr-FR"/>
        </w:rPr>
        <w:t>/</w:t>
      </w:r>
      <w:r w:rsidRPr="00D33708">
        <w:rPr>
          <w:lang w:val="fr-FR"/>
        </w:rPr>
        <w:t>AC.2</w:t>
      </w:r>
      <w:r>
        <w:rPr>
          <w:lang w:val="fr-FR"/>
        </w:rPr>
        <w:t>/58,</w:t>
      </w:r>
      <w:r w:rsidRPr="00D33708">
        <w:rPr>
          <w:lang w:val="fr-FR"/>
        </w:rPr>
        <w:t xml:space="preserve"> point</w:t>
      </w:r>
      <w:r>
        <w:rPr>
          <w:lang w:val="fr-FR"/>
        </w:rPr>
        <w:t>s</w:t>
      </w:r>
      <w:r w:rsidRPr="00D33708">
        <w:rPr>
          <w:lang w:val="fr-FR"/>
        </w:rPr>
        <w:t xml:space="preserve"> 43 et 44</w:t>
      </w:r>
      <w:r w:rsidR="00B873B4">
        <w:rPr>
          <w:lang w:val="fr-FR"/>
        </w:rPr>
        <w:t> :</w:t>
      </w:r>
      <w:r w:rsidRPr="00D33708">
        <w:rPr>
          <w:lang w:val="fr-FR"/>
        </w:rPr>
        <w:t xml:space="preserve"> </w:t>
      </w:r>
    </w:p>
    <w:p w:rsidR="00640C3F" w:rsidRPr="00D33708" w:rsidRDefault="00640C3F" w:rsidP="00640C3F">
      <w:pPr>
        <w:ind w:left="1701" w:right="1134"/>
        <w:jc w:val="both"/>
        <w:rPr>
          <w:lang w:val="fr-FR"/>
        </w:rPr>
      </w:pPr>
      <w:r>
        <w:rPr>
          <w:lang w:val="fr-FR"/>
        </w:rPr>
        <w:t>« </w:t>
      </w:r>
      <w:r w:rsidRPr="00D33708">
        <w:rPr>
          <w:lang w:val="fr-FR"/>
        </w:rPr>
        <w:t>Le représentant des sociétés de classification recommandées</w:t>
      </w:r>
      <w:r w:rsidRPr="0026575B">
        <w:rPr>
          <w:lang w:val="fr-FR"/>
        </w:rPr>
        <w:t xml:space="preserve"> </w:t>
      </w:r>
      <w:r>
        <w:rPr>
          <w:lang w:val="fr-FR"/>
        </w:rPr>
        <w:t>de l’</w:t>
      </w:r>
      <w:r w:rsidRPr="00D33708">
        <w:rPr>
          <w:lang w:val="fr-FR"/>
        </w:rPr>
        <w:t>ADN</w:t>
      </w:r>
      <w:r>
        <w:rPr>
          <w:lang w:val="fr-FR"/>
        </w:rPr>
        <w:t xml:space="preserve"> a</w:t>
      </w:r>
      <w:r w:rsidRPr="00D33708">
        <w:rPr>
          <w:lang w:val="fr-FR"/>
        </w:rPr>
        <w:t xml:space="preserve"> cité</w:t>
      </w:r>
      <w:r>
        <w:rPr>
          <w:lang w:val="fr-FR"/>
        </w:rPr>
        <w:t xml:space="preserve"> le</w:t>
      </w:r>
      <w:r w:rsidRPr="00D33708">
        <w:rPr>
          <w:lang w:val="fr-FR"/>
        </w:rPr>
        <w:t xml:space="preserve"> document informel INF.32 soumis à la vingt-deuxième session</w:t>
      </w:r>
      <w:r>
        <w:rPr>
          <w:lang w:val="fr-FR"/>
        </w:rPr>
        <w:t>,</w:t>
      </w:r>
      <w:r w:rsidRPr="00D33708">
        <w:rPr>
          <w:lang w:val="fr-FR"/>
        </w:rPr>
        <w:t xml:space="preserve"> en 2013, </w:t>
      </w:r>
      <w:r>
        <w:rPr>
          <w:lang w:val="fr-FR"/>
        </w:rPr>
        <w:t xml:space="preserve">selon lequel une </w:t>
      </w:r>
      <w:r w:rsidRPr="00D33708">
        <w:rPr>
          <w:lang w:val="fr-FR"/>
        </w:rPr>
        <w:t xml:space="preserve">protection </w:t>
      </w:r>
      <w:r>
        <w:rPr>
          <w:lang w:val="fr-FR"/>
        </w:rPr>
        <w:t xml:space="preserve">conforme au </w:t>
      </w:r>
      <w:r w:rsidRPr="00D33708">
        <w:rPr>
          <w:lang w:val="fr-FR"/>
        </w:rPr>
        <w:t>group</w:t>
      </w:r>
      <w:r>
        <w:rPr>
          <w:lang w:val="fr-FR"/>
        </w:rPr>
        <w:t>e d’explosion II </w:t>
      </w:r>
      <w:r w:rsidRPr="00D33708">
        <w:rPr>
          <w:lang w:val="fr-FR"/>
        </w:rPr>
        <w:t xml:space="preserve">B3 </w:t>
      </w:r>
      <w:r>
        <w:rPr>
          <w:lang w:val="fr-FR"/>
        </w:rPr>
        <w:t xml:space="preserve">serait appropriée </w:t>
      </w:r>
      <w:r w:rsidRPr="00D33708">
        <w:rPr>
          <w:lang w:val="fr-FR"/>
        </w:rPr>
        <w:t>pour</w:t>
      </w:r>
      <w:r>
        <w:rPr>
          <w:lang w:val="fr-FR"/>
        </w:rPr>
        <w:t xml:space="preserve"> le transport de</w:t>
      </w:r>
      <w:r w:rsidRPr="00D33708">
        <w:rPr>
          <w:lang w:val="fr-FR"/>
        </w:rPr>
        <w:t xml:space="preserve"> </w:t>
      </w:r>
      <w:r>
        <w:rPr>
          <w:lang w:val="fr-FR"/>
        </w:rPr>
        <w:t>la grande</w:t>
      </w:r>
      <w:r w:rsidRPr="00D33708">
        <w:rPr>
          <w:lang w:val="fr-FR"/>
        </w:rPr>
        <w:t xml:space="preserve"> majorité des </w:t>
      </w:r>
      <w:r>
        <w:rPr>
          <w:lang w:val="fr-FR"/>
        </w:rPr>
        <w:t>produits transporté</w:t>
      </w:r>
      <w:r w:rsidRPr="00D33708">
        <w:rPr>
          <w:lang w:val="fr-FR"/>
        </w:rPr>
        <w:t>s.</w:t>
      </w:r>
    </w:p>
    <w:p w:rsidR="00640C3F" w:rsidRPr="00206FAF" w:rsidRDefault="00640C3F" w:rsidP="00640C3F">
      <w:pPr>
        <w:spacing w:after="120"/>
        <w:ind w:left="1701" w:right="1134"/>
        <w:jc w:val="both"/>
        <w:rPr>
          <w:spacing w:val="-2"/>
          <w:lang w:val="fr-FR"/>
        </w:rPr>
      </w:pPr>
      <w:r w:rsidRPr="00206FAF">
        <w:rPr>
          <w:spacing w:val="-2"/>
          <w:lang w:val="fr-FR"/>
        </w:rPr>
        <w:t>... Il a été noté que des amendements de conséquence seraient nécessaires. Il conviendra également de soumettre une proposition à la prochaine session pour traiter de la situation des bateaux déjà en service qui sont protégés de manière adéquate par des équipements conformes aux exigences du groupe d’explosion II B... »</w:t>
      </w:r>
      <w:r w:rsidR="00094642">
        <w:rPr>
          <w:spacing w:val="-2"/>
          <w:lang w:val="fr-FR"/>
        </w:rPr>
        <w:t>.</w:t>
      </w:r>
    </w:p>
    <w:p w:rsidR="00640C3F" w:rsidRPr="00D33708" w:rsidRDefault="00640C3F" w:rsidP="00640C3F">
      <w:pPr>
        <w:pStyle w:val="ParNoG"/>
        <w:tabs>
          <w:tab w:val="clear" w:pos="1701"/>
        </w:tabs>
        <w:rPr>
          <w:lang w:val="fr-FR"/>
        </w:rPr>
      </w:pPr>
      <w:r>
        <w:rPr>
          <w:lang w:val="fr-FR"/>
        </w:rPr>
        <w:t>On dispose des renseignements</w:t>
      </w:r>
      <w:r w:rsidRPr="00D33708">
        <w:rPr>
          <w:lang w:val="fr-FR"/>
        </w:rPr>
        <w:t xml:space="preserve"> </w:t>
      </w:r>
      <w:r>
        <w:rPr>
          <w:lang w:val="fr-FR"/>
        </w:rPr>
        <w:t>suivants</w:t>
      </w:r>
      <w:r w:rsidR="00B873B4">
        <w:rPr>
          <w:lang w:val="fr-FR"/>
        </w:rPr>
        <w:t> :</w:t>
      </w:r>
    </w:p>
    <w:p w:rsidR="00640C3F" w:rsidRPr="00D33708" w:rsidRDefault="00640C3F" w:rsidP="00085061">
      <w:pPr>
        <w:pStyle w:val="Bullet1G"/>
        <w:rPr>
          <w:lang w:val="fr-FR"/>
        </w:rPr>
      </w:pPr>
      <w:r>
        <w:rPr>
          <w:lang w:val="fr-FR"/>
        </w:rPr>
        <w:t>L</w:t>
      </w:r>
      <w:r w:rsidRPr="00D33708">
        <w:rPr>
          <w:lang w:val="fr-FR"/>
        </w:rPr>
        <w:t xml:space="preserve">a protection contre les explosions </w:t>
      </w:r>
      <w:r>
        <w:rPr>
          <w:lang w:val="fr-FR"/>
        </w:rPr>
        <w:t>en ce qui concerne</w:t>
      </w:r>
      <w:r w:rsidRPr="00D33708">
        <w:rPr>
          <w:lang w:val="fr-FR"/>
        </w:rPr>
        <w:t xml:space="preserve"> les </w:t>
      </w:r>
      <w:r>
        <w:rPr>
          <w:lang w:val="fr-FR"/>
        </w:rPr>
        <w:t>appareils</w:t>
      </w:r>
      <w:r w:rsidRPr="00D33708">
        <w:rPr>
          <w:lang w:val="fr-FR"/>
        </w:rPr>
        <w:t xml:space="preserve"> non électriques </w:t>
      </w:r>
      <w:r>
        <w:rPr>
          <w:lang w:val="fr-FR"/>
        </w:rPr>
        <w:t>ne fait pas l’objet d’une réglementation claire dans la version actuelle de l’ADN ;</w:t>
      </w:r>
    </w:p>
    <w:p w:rsidR="00640C3F" w:rsidRPr="00D33708" w:rsidRDefault="00640C3F" w:rsidP="00085061">
      <w:pPr>
        <w:pStyle w:val="Bullet1G"/>
        <w:rPr>
          <w:lang w:val="fr-FR"/>
        </w:rPr>
      </w:pPr>
      <w:r>
        <w:rPr>
          <w:lang w:val="fr-FR"/>
        </w:rPr>
        <w:t>Dans le</w:t>
      </w:r>
      <w:r w:rsidRPr="00D33708">
        <w:rPr>
          <w:lang w:val="fr-FR"/>
        </w:rPr>
        <w:t xml:space="preserve"> document ECE</w:t>
      </w:r>
      <w:r>
        <w:rPr>
          <w:lang w:val="fr-FR"/>
        </w:rPr>
        <w:t>/</w:t>
      </w:r>
      <w:r w:rsidRPr="00D33708">
        <w:rPr>
          <w:lang w:val="fr-FR"/>
        </w:rPr>
        <w:t>TRANS</w:t>
      </w:r>
      <w:r>
        <w:rPr>
          <w:lang w:val="fr-FR"/>
        </w:rPr>
        <w:t>/</w:t>
      </w:r>
      <w:r w:rsidRPr="00D33708">
        <w:rPr>
          <w:lang w:val="fr-FR"/>
        </w:rPr>
        <w:t>WP.15</w:t>
      </w:r>
      <w:r>
        <w:rPr>
          <w:lang w:val="fr-FR"/>
        </w:rPr>
        <w:t>/</w:t>
      </w:r>
      <w:r w:rsidRPr="00D33708">
        <w:rPr>
          <w:lang w:val="fr-FR"/>
        </w:rPr>
        <w:t>AC.2</w:t>
      </w:r>
      <w:r>
        <w:rPr>
          <w:lang w:val="fr-FR"/>
        </w:rPr>
        <w:t>/</w:t>
      </w:r>
      <w:r w:rsidRPr="00D33708">
        <w:rPr>
          <w:lang w:val="fr-FR"/>
        </w:rPr>
        <w:t>2016/4</w:t>
      </w:r>
      <w:r>
        <w:rPr>
          <w:lang w:val="fr-FR"/>
        </w:rPr>
        <w:t>,</w:t>
      </w:r>
      <w:r w:rsidRPr="00D33708">
        <w:rPr>
          <w:lang w:val="fr-FR"/>
        </w:rPr>
        <w:t xml:space="preserve"> </w:t>
      </w:r>
      <w:r>
        <w:rPr>
          <w:lang w:val="fr-FR"/>
        </w:rPr>
        <w:t>le g</w:t>
      </w:r>
      <w:r w:rsidRPr="00D33708">
        <w:rPr>
          <w:lang w:val="fr-FR"/>
        </w:rPr>
        <w:t xml:space="preserve">roupe de travail informel sur les </w:t>
      </w:r>
      <w:r>
        <w:rPr>
          <w:lang w:val="fr-FR"/>
        </w:rPr>
        <w:t>matières a déclaré qu’e</w:t>
      </w:r>
      <w:r w:rsidRPr="00FD662E">
        <w:rPr>
          <w:lang w:val="fr-FR"/>
        </w:rPr>
        <w:t>n présence de systèmes de protection autonomes du sous-groupe d</w:t>
      </w:r>
      <w:r>
        <w:rPr>
          <w:lang w:val="fr-FR"/>
        </w:rPr>
        <w:t>’</w:t>
      </w:r>
      <w:r w:rsidRPr="00FD662E">
        <w:rPr>
          <w:lang w:val="fr-FR"/>
        </w:rPr>
        <w:t xml:space="preserve">explosion </w:t>
      </w:r>
      <w:r>
        <w:rPr>
          <w:lang w:val="fr-FR"/>
        </w:rPr>
        <w:t>II </w:t>
      </w:r>
      <w:r w:rsidRPr="00FD662E">
        <w:rPr>
          <w:lang w:val="fr-FR"/>
        </w:rPr>
        <w:t>B3</w:t>
      </w:r>
      <w:r>
        <w:rPr>
          <w:lang w:val="fr-FR"/>
        </w:rPr>
        <w:t>,</w:t>
      </w:r>
      <w:r w:rsidRPr="00FD662E">
        <w:rPr>
          <w:lang w:val="fr-FR"/>
        </w:rPr>
        <w:t xml:space="preserve"> peuvent être transportés des produits pour lesquels s</w:t>
      </w:r>
      <w:r>
        <w:rPr>
          <w:lang w:val="fr-FR"/>
        </w:rPr>
        <w:t>’</w:t>
      </w:r>
      <w:r w:rsidRPr="00FD662E">
        <w:rPr>
          <w:lang w:val="fr-FR"/>
        </w:rPr>
        <w:t>appliquent les sous-groupes d</w:t>
      </w:r>
      <w:r>
        <w:rPr>
          <w:lang w:val="fr-FR"/>
        </w:rPr>
        <w:t>’</w:t>
      </w:r>
      <w:r w:rsidRPr="00FD662E">
        <w:rPr>
          <w:lang w:val="fr-FR"/>
        </w:rPr>
        <w:t xml:space="preserve">explosion </w:t>
      </w:r>
      <w:r>
        <w:rPr>
          <w:lang w:val="fr-FR"/>
        </w:rPr>
        <w:t>II </w:t>
      </w:r>
      <w:r w:rsidRPr="00FD662E">
        <w:rPr>
          <w:lang w:val="fr-FR"/>
        </w:rPr>
        <w:t xml:space="preserve">B3, </w:t>
      </w:r>
      <w:r>
        <w:rPr>
          <w:lang w:val="fr-FR"/>
        </w:rPr>
        <w:t>II </w:t>
      </w:r>
      <w:r w:rsidRPr="00FD662E">
        <w:rPr>
          <w:lang w:val="fr-FR"/>
        </w:rPr>
        <w:t xml:space="preserve">B2, </w:t>
      </w:r>
      <w:r>
        <w:rPr>
          <w:lang w:val="fr-FR"/>
        </w:rPr>
        <w:t>II </w:t>
      </w:r>
      <w:r w:rsidRPr="00FD662E">
        <w:rPr>
          <w:lang w:val="fr-FR"/>
        </w:rPr>
        <w:t>B1 ou le groupe d</w:t>
      </w:r>
      <w:r>
        <w:rPr>
          <w:lang w:val="fr-FR"/>
        </w:rPr>
        <w:t>’</w:t>
      </w:r>
      <w:r w:rsidRPr="00FD662E">
        <w:rPr>
          <w:lang w:val="fr-FR"/>
        </w:rPr>
        <w:t xml:space="preserve">explosion </w:t>
      </w:r>
      <w:r>
        <w:rPr>
          <w:lang w:val="fr-FR"/>
        </w:rPr>
        <w:t>II </w:t>
      </w:r>
      <w:r w:rsidRPr="00FD662E">
        <w:rPr>
          <w:lang w:val="fr-FR"/>
        </w:rPr>
        <w:t>A</w:t>
      </w:r>
      <w:r>
        <w:rPr>
          <w:lang w:val="fr-FR"/>
        </w:rPr>
        <w:t> ;</w:t>
      </w:r>
    </w:p>
    <w:p w:rsidR="00640C3F" w:rsidRPr="00D33708" w:rsidRDefault="00640C3F" w:rsidP="00085061">
      <w:pPr>
        <w:pStyle w:val="Bullet1G"/>
        <w:rPr>
          <w:lang w:val="fr-FR"/>
        </w:rPr>
      </w:pPr>
      <w:r>
        <w:rPr>
          <w:lang w:val="fr-FR"/>
        </w:rPr>
        <w:t>U</w:t>
      </w:r>
      <w:r w:rsidRPr="00D33708">
        <w:rPr>
          <w:lang w:val="fr-FR"/>
        </w:rPr>
        <w:t xml:space="preserve">n nombre inconnu mais </w:t>
      </w:r>
      <w:r>
        <w:rPr>
          <w:lang w:val="fr-FR"/>
        </w:rPr>
        <w:t>élevé de</w:t>
      </w:r>
      <w:r w:rsidRPr="00D33708">
        <w:rPr>
          <w:lang w:val="fr-FR"/>
        </w:rPr>
        <w:t xml:space="preserve"> bateau</w:t>
      </w:r>
      <w:r>
        <w:rPr>
          <w:lang w:val="fr-FR"/>
        </w:rPr>
        <w:t>x</w:t>
      </w:r>
      <w:r w:rsidRPr="00D33708">
        <w:rPr>
          <w:lang w:val="fr-FR"/>
        </w:rPr>
        <w:t>-citerne</w:t>
      </w:r>
      <w:r>
        <w:rPr>
          <w:lang w:val="fr-FR"/>
        </w:rPr>
        <w:t>s neufs</w:t>
      </w:r>
      <w:r w:rsidRPr="00D33708">
        <w:rPr>
          <w:lang w:val="fr-FR"/>
        </w:rPr>
        <w:t xml:space="preserve"> et </w:t>
      </w:r>
      <w:r>
        <w:rPr>
          <w:lang w:val="fr-FR"/>
        </w:rPr>
        <w:t xml:space="preserve">de bateaux </w:t>
      </w:r>
      <w:r w:rsidRPr="00D33708">
        <w:rPr>
          <w:lang w:val="fr-FR"/>
        </w:rPr>
        <w:t>converti</w:t>
      </w:r>
      <w:r>
        <w:rPr>
          <w:lang w:val="fr-FR"/>
        </w:rPr>
        <w:t>s</w:t>
      </w:r>
      <w:r w:rsidRPr="00D33708">
        <w:rPr>
          <w:lang w:val="fr-FR"/>
        </w:rPr>
        <w:t xml:space="preserve"> </w:t>
      </w:r>
      <w:r>
        <w:rPr>
          <w:lang w:val="fr-FR"/>
        </w:rPr>
        <w:t xml:space="preserve">ces </w:t>
      </w:r>
      <w:r w:rsidRPr="00D33708">
        <w:rPr>
          <w:lang w:val="fr-FR"/>
        </w:rPr>
        <w:t xml:space="preserve">dernières années </w:t>
      </w:r>
      <w:r>
        <w:rPr>
          <w:lang w:val="fr-FR"/>
        </w:rPr>
        <w:t>seraient</w:t>
      </w:r>
      <w:r w:rsidRPr="00D33708">
        <w:rPr>
          <w:lang w:val="fr-FR"/>
        </w:rPr>
        <w:t xml:space="preserve"> équipés de </w:t>
      </w:r>
      <w:r w:rsidRPr="00123CEF">
        <w:rPr>
          <w:lang w:val="fr-FR"/>
        </w:rPr>
        <w:t>systèmes de protection autonomes (coupe-flammes, soupapes de surpression/dépression avec dispositif anti-retour de flammes intégré et soupapes de dégagement à grande vitesse</w:t>
      </w:r>
      <w:r w:rsidRPr="00D33708">
        <w:rPr>
          <w:lang w:val="fr-FR"/>
        </w:rPr>
        <w:t xml:space="preserve">) </w:t>
      </w:r>
      <w:r>
        <w:rPr>
          <w:lang w:val="fr-FR"/>
        </w:rPr>
        <w:t>du</w:t>
      </w:r>
      <w:r w:rsidRPr="00D33708">
        <w:rPr>
          <w:lang w:val="fr-FR"/>
        </w:rPr>
        <w:t xml:space="preserve"> </w:t>
      </w:r>
      <w:r>
        <w:rPr>
          <w:lang w:val="fr-FR"/>
        </w:rPr>
        <w:t>sous-</w:t>
      </w:r>
      <w:r w:rsidRPr="00D33708">
        <w:rPr>
          <w:lang w:val="fr-FR"/>
        </w:rPr>
        <w:t>groupe d</w:t>
      </w:r>
      <w:r>
        <w:rPr>
          <w:lang w:val="fr-FR"/>
        </w:rPr>
        <w:t>’</w:t>
      </w:r>
      <w:r w:rsidRPr="00D33708">
        <w:rPr>
          <w:lang w:val="fr-FR"/>
        </w:rPr>
        <w:t xml:space="preserve">explosion </w:t>
      </w:r>
      <w:r>
        <w:rPr>
          <w:lang w:val="fr-FR"/>
        </w:rPr>
        <w:t>II </w:t>
      </w:r>
      <w:r w:rsidRPr="00D33708">
        <w:rPr>
          <w:lang w:val="fr-FR"/>
        </w:rPr>
        <w:t>B3</w:t>
      </w:r>
      <w:r>
        <w:rPr>
          <w:lang w:val="fr-FR"/>
        </w:rPr>
        <w:t> ;</w:t>
      </w:r>
    </w:p>
    <w:p w:rsidR="00640C3F" w:rsidRPr="00D33708" w:rsidRDefault="00640C3F" w:rsidP="00206FAF">
      <w:pPr>
        <w:pStyle w:val="Bullet1G"/>
        <w:spacing w:after="100"/>
        <w:rPr>
          <w:lang w:val="fr-FR"/>
        </w:rPr>
      </w:pPr>
      <w:r>
        <w:rPr>
          <w:lang w:val="fr-FR"/>
        </w:rPr>
        <w:lastRenderedPageBreak/>
        <w:t>T</w:t>
      </w:r>
      <w:r w:rsidRPr="00D33708">
        <w:rPr>
          <w:lang w:val="fr-FR"/>
        </w:rPr>
        <w:t xml:space="preserve">ous les </w:t>
      </w:r>
      <w:r>
        <w:rPr>
          <w:lang w:val="fr-FR"/>
        </w:rPr>
        <w:t>bateaux</w:t>
      </w:r>
      <w:r w:rsidRPr="00D33708">
        <w:rPr>
          <w:lang w:val="fr-FR"/>
        </w:rPr>
        <w:t xml:space="preserve"> construits avant 1995 </w:t>
      </w:r>
      <w:r>
        <w:rPr>
          <w:lang w:val="fr-FR"/>
        </w:rPr>
        <w:t>tombent sous le coup</w:t>
      </w:r>
      <w:r w:rsidRPr="00D33708">
        <w:rPr>
          <w:lang w:val="fr-FR"/>
        </w:rPr>
        <w:t xml:space="preserve"> </w:t>
      </w:r>
      <w:r>
        <w:rPr>
          <w:lang w:val="fr-FR"/>
        </w:rPr>
        <w:t>d’</w:t>
      </w:r>
      <w:r w:rsidRPr="00D33708">
        <w:rPr>
          <w:lang w:val="fr-FR"/>
        </w:rPr>
        <w:t xml:space="preserve">une disposition transitoire générale </w:t>
      </w:r>
      <w:r>
        <w:rPr>
          <w:lang w:val="fr-FR"/>
        </w:rPr>
        <w:t xml:space="preserve">en ce qui concerne le </w:t>
      </w:r>
      <w:r w:rsidRPr="00D33708">
        <w:rPr>
          <w:lang w:val="fr-FR"/>
        </w:rPr>
        <w:t>groupe d</w:t>
      </w:r>
      <w:r>
        <w:rPr>
          <w:lang w:val="fr-FR"/>
        </w:rPr>
        <w:t>’</w:t>
      </w:r>
      <w:r w:rsidRPr="00D33708">
        <w:rPr>
          <w:lang w:val="fr-FR"/>
        </w:rPr>
        <w:t xml:space="preserve">explosion </w:t>
      </w:r>
      <w:r>
        <w:rPr>
          <w:lang w:val="fr-FR"/>
        </w:rPr>
        <w:t>II </w:t>
      </w:r>
      <w:r w:rsidRPr="00D33708">
        <w:rPr>
          <w:lang w:val="fr-FR"/>
        </w:rPr>
        <w:t>B pour le</w:t>
      </w:r>
      <w:r>
        <w:rPr>
          <w:lang w:val="fr-FR"/>
        </w:rPr>
        <w:t>s</w:t>
      </w:r>
      <w:r w:rsidRPr="00D33708">
        <w:rPr>
          <w:lang w:val="fr-FR"/>
        </w:rPr>
        <w:t xml:space="preserve"> </w:t>
      </w:r>
      <w:r>
        <w:rPr>
          <w:lang w:val="fr-FR"/>
        </w:rPr>
        <w:t>appareils</w:t>
      </w:r>
      <w:r w:rsidRPr="00D33708">
        <w:rPr>
          <w:lang w:val="fr-FR"/>
        </w:rPr>
        <w:t xml:space="preserve"> électrique</w:t>
      </w:r>
      <w:r>
        <w:rPr>
          <w:lang w:val="fr-FR"/>
        </w:rPr>
        <w:t>s ;</w:t>
      </w:r>
    </w:p>
    <w:p w:rsidR="00640C3F" w:rsidRPr="00D33708" w:rsidRDefault="00640C3F" w:rsidP="00206FAF">
      <w:pPr>
        <w:pStyle w:val="Bullet1G"/>
        <w:spacing w:after="100"/>
        <w:rPr>
          <w:lang w:val="fr-FR"/>
        </w:rPr>
      </w:pPr>
      <w:r>
        <w:rPr>
          <w:lang w:val="fr-FR"/>
        </w:rPr>
        <w:t>L</w:t>
      </w:r>
      <w:r w:rsidRPr="00D33708">
        <w:rPr>
          <w:lang w:val="fr-FR"/>
        </w:rPr>
        <w:t xml:space="preserve">a </w:t>
      </w:r>
      <w:r>
        <w:rPr>
          <w:lang w:val="fr-FR"/>
        </w:rPr>
        <w:t>proposition du groupe de travail informel sur l</w:t>
      </w:r>
      <w:r w:rsidRPr="00D33708">
        <w:rPr>
          <w:lang w:val="fr-FR"/>
        </w:rPr>
        <w:t xml:space="preserve">es </w:t>
      </w:r>
      <w:r>
        <w:rPr>
          <w:lang w:val="fr-FR"/>
        </w:rPr>
        <w:t>matières</w:t>
      </w:r>
      <w:r w:rsidRPr="00D33708">
        <w:rPr>
          <w:lang w:val="fr-FR"/>
        </w:rPr>
        <w:t xml:space="preserve"> </w:t>
      </w:r>
      <w:r>
        <w:rPr>
          <w:lang w:val="fr-FR"/>
        </w:rPr>
        <w:t>tendant à ce que soient ajoutés l</w:t>
      </w:r>
      <w:r w:rsidRPr="00D33708">
        <w:rPr>
          <w:lang w:val="fr-FR"/>
        </w:rPr>
        <w:t xml:space="preserve">es </w:t>
      </w:r>
      <w:r>
        <w:rPr>
          <w:lang w:val="fr-FR"/>
        </w:rPr>
        <w:t>sous-</w:t>
      </w:r>
      <w:r w:rsidRPr="00D33708">
        <w:rPr>
          <w:lang w:val="fr-FR"/>
        </w:rPr>
        <w:t xml:space="preserve">groupes </w:t>
      </w:r>
      <w:r>
        <w:rPr>
          <w:lang w:val="fr-FR"/>
        </w:rPr>
        <w:t>II </w:t>
      </w:r>
      <w:r w:rsidRPr="00D33708">
        <w:rPr>
          <w:lang w:val="fr-FR"/>
        </w:rPr>
        <w:t xml:space="preserve">B3, </w:t>
      </w:r>
      <w:r>
        <w:rPr>
          <w:lang w:val="fr-FR"/>
        </w:rPr>
        <w:t>II </w:t>
      </w:r>
      <w:r w:rsidRPr="00D33708">
        <w:rPr>
          <w:lang w:val="fr-FR"/>
        </w:rPr>
        <w:t xml:space="preserve">B2 et </w:t>
      </w:r>
      <w:r>
        <w:rPr>
          <w:lang w:val="fr-FR"/>
        </w:rPr>
        <w:t>II </w:t>
      </w:r>
      <w:r w:rsidRPr="00D33708">
        <w:rPr>
          <w:lang w:val="fr-FR"/>
        </w:rPr>
        <w:t xml:space="preserve">B1 pour un certain nombre de </w:t>
      </w:r>
      <w:r>
        <w:rPr>
          <w:lang w:val="fr-FR"/>
        </w:rPr>
        <w:t>matières</w:t>
      </w:r>
      <w:r w:rsidRPr="00D33708">
        <w:rPr>
          <w:lang w:val="fr-FR"/>
        </w:rPr>
        <w:t xml:space="preserve"> dans le tableau C de l</w:t>
      </w:r>
      <w:r>
        <w:rPr>
          <w:lang w:val="fr-FR"/>
        </w:rPr>
        <w:t>’</w:t>
      </w:r>
      <w:r w:rsidRPr="00D33708">
        <w:rPr>
          <w:lang w:val="fr-FR"/>
        </w:rPr>
        <w:t xml:space="preserve">ADN 2017 </w:t>
      </w:r>
      <w:r>
        <w:rPr>
          <w:lang w:val="fr-FR"/>
        </w:rPr>
        <w:t>de manière à autoriser les</w:t>
      </w:r>
      <w:r w:rsidRPr="00D33708">
        <w:rPr>
          <w:lang w:val="fr-FR"/>
        </w:rPr>
        <w:t xml:space="preserve"> systèmes de protection autonomes qui répond</w:t>
      </w:r>
      <w:r>
        <w:rPr>
          <w:lang w:val="fr-FR"/>
        </w:rPr>
        <w:t>ent</w:t>
      </w:r>
      <w:r w:rsidRPr="00D33708">
        <w:rPr>
          <w:lang w:val="fr-FR"/>
        </w:rPr>
        <w:t xml:space="preserve"> aux </w:t>
      </w:r>
      <w:r>
        <w:rPr>
          <w:lang w:val="fr-FR"/>
        </w:rPr>
        <w:t>seules exigences de ces sous-groupes et le</w:t>
      </w:r>
      <w:r w:rsidRPr="00D33708">
        <w:rPr>
          <w:lang w:val="fr-FR"/>
        </w:rPr>
        <w:t xml:space="preserve"> </w:t>
      </w:r>
      <w:r>
        <w:rPr>
          <w:lang w:val="fr-FR"/>
        </w:rPr>
        <w:t>renseignement complémentaire</w:t>
      </w:r>
      <w:r w:rsidRPr="00D33708">
        <w:rPr>
          <w:lang w:val="fr-FR"/>
        </w:rPr>
        <w:t xml:space="preserve"> </w:t>
      </w:r>
      <w:r>
        <w:rPr>
          <w:lang w:val="fr-FR"/>
        </w:rPr>
        <w:t>selon le</w:t>
      </w:r>
      <w:r w:rsidRPr="00D33708">
        <w:rPr>
          <w:lang w:val="fr-FR"/>
        </w:rPr>
        <w:t>que</w:t>
      </w:r>
      <w:r>
        <w:rPr>
          <w:lang w:val="fr-FR"/>
        </w:rPr>
        <w:t>l</w:t>
      </w:r>
      <w:r w:rsidRPr="00D33708">
        <w:rPr>
          <w:lang w:val="fr-FR"/>
        </w:rPr>
        <w:t xml:space="preserve"> ces changements </w:t>
      </w:r>
      <w:r>
        <w:rPr>
          <w:lang w:val="fr-FR"/>
        </w:rPr>
        <w:t>n’affecteraient qu’</w:t>
      </w:r>
      <w:r w:rsidRPr="00D33708">
        <w:rPr>
          <w:lang w:val="fr-FR"/>
        </w:rPr>
        <w:t xml:space="preserve">un petit nombre de </w:t>
      </w:r>
      <w:r>
        <w:rPr>
          <w:lang w:val="fr-FR"/>
        </w:rPr>
        <w:t>matières</w:t>
      </w:r>
      <w:r w:rsidRPr="00D33708">
        <w:rPr>
          <w:lang w:val="fr-FR"/>
        </w:rPr>
        <w:t xml:space="preserve"> et</w:t>
      </w:r>
      <w:r>
        <w:rPr>
          <w:lang w:val="fr-FR"/>
        </w:rPr>
        <w:t xml:space="preserve"> que donc</w:t>
      </w:r>
      <w:r w:rsidRPr="00D33708">
        <w:rPr>
          <w:lang w:val="fr-FR"/>
        </w:rPr>
        <w:t xml:space="preserve"> la plupart des </w:t>
      </w:r>
      <w:r>
        <w:rPr>
          <w:lang w:val="fr-FR"/>
        </w:rPr>
        <w:t>matières</w:t>
      </w:r>
      <w:r w:rsidRPr="00D33708">
        <w:rPr>
          <w:lang w:val="fr-FR"/>
        </w:rPr>
        <w:t xml:space="preserve"> et produits </w:t>
      </w:r>
      <w:r>
        <w:rPr>
          <w:lang w:val="fr-FR"/>
        </w:rPr>
        <w:t xml:space="preserve">du </w:t>
      </w:r>
      <w:r w:rsidRPr="00D33708">
        <w:rPr>
          <w:lang w:val="fr-FR"/>
        </w:rPr>
        <w:t>tableau</w:t>
      </w:r>
      <w:r>
        <w:rPr>
          <w:lang w:val="fr-FR"/>
        </w:rPr>
        <w:t> </w:t>
      </w:r>
      <w:r w:rsidRPr="00D33708">
        <w:rPr>
          <w:lang w:val="fr-FR"/>
        </w:rPr>
        <w:t xml:space="preserve">C </w:t>
      </w:r>
      <w:r>
        <w:rPr>
          <w:lang w:val="fr-FR"/>
        </w:rPr>
        <w:t>demeureraient,</w:t>
      </w:r>
      <w:r w:rsidRPr="00D33708">
        <w:rPr>
          <w:lang w:val="fr-FR"/>
        </w:rPr>
        <w:t xml:space="preserve"> comme </w:t>
      </w:r>
      <w:r>
        <w:rPr>
          <w:lang w:val="fr-FR"/>
        </w:rPr>
        <w:t>précédemment,</w:t>
      </w:r>
      <w:r w:rsidRPr="00D33708">
        <w:rPr>
          <w:lang w:val="fr-FR"/>
        </w:rPr>
        <w:t xml:space="preserve"> </w:t>
      </w:r>
      <w:r>
        <w:rPr>
          <w:lang w:val="fr-FR"/>
        </w:rPr>
        <w:t>affectés au groupe d’</w:t>
      </w:r>
      <w:r w:rsidRPr="00D33708">
        <w:rPr>
          <w:lang w:val="fr-FR"/>
        </w:rPr>
        <w:t xml:space="preserve">explosion </w:t>
      </w:r>
      <w:r>
        <w:rPr>
          <w:lang w:val="fr-FR"/>
        </w:rPr>
        <w:t>II </w:t>
      </w:r>
      <w:r w:rsidRPr="00D33708">
        <w:rPr>
          <w:lang w:val="fr-FR"/>
        </w:rPr>
        <w:t>B et ne sera</w:t>
      </w:r>
      <w:r>
        <w:rPr>
          <w:lang w:val="fr-FR"/>
        </w:rPr>
        <w:t>ient</w:t>
      </w:r>
      <w:r w:rsidRPr="00D33708">
        <w:rPr>
          <w:lang w:val="fr-FR"/>
        </w:rPr>
        <w:t xml:space="preserve"> pas couvert</w:t>
      </w:r>
      <w:r>
        <w:rPr>
          <w:lang w:val="fr-FR"/>
        </w:rPr>
        <w:t>s</w:t>
      </w:r>
      <w:r w:rsidRPr="00D33708">
        <w:rPr>
          <w:lang w:val="fr-FR"/>
        </w:rPr>
        <w:t xml:space="preserve"> par </w:t>
      </w:r>
      <w:r>
        <w:rPr>
          <w:lang w:val="fr-FR"/>
        </w:rPr>
        <w:t>les appareils affectés</w:t>
      </w:r>
      <w:r w:rsidRPr="00D33708">
        <w:rPr>
          <w:lang w:val="fr-FR"/>
        </w:rPr>
        <w:t xml:space="preserve"> </w:t>
      </w:r>
      <w:r>
        <w:rPr>
          <w:lang w:val="fr-FR"/>
        </w:rPr>
        <w:t>au</w:t>
      </w:r>
      <w:r w:rsidRPr="00D33708">
        <w:rPr>
          <w:lang w:val="fr-FR"/>
        </w:rPr>
        <w:t xml:space="preserve"> </w:t>
      </w:r>
      <w:r>
        <w:rPr>
          <w:lang w:val="fr-FR"/>
        </w:rPr>
        <w:t>sous-</w:t>
      </w:r>
      <w:r w:rsidRPr="00D33708">
        <w:rPr>
          <w:lang w:val="fr-FR"/>
        </w:rPr>
        <w:t>groupe d</w:t>
      </w:r>
      <w:r>
        <w:rPr>
          <w:lang w:val="fr-FR"/>
        </w:rPr>
        <w:t>’</w:t>
      </w:r>
      <w:r w:rsidRPr="00D33708">
        <w:rPr>
          <w:lang w:val="fr-FR"/>
        </w:rPr>
        <w:t xml:space="preserve">explosion </w:t>
      </w:r>
      <w:r>
        <w:rPr>
          <w:lang w:val="fr-FR"/>
        </w:rPr>
        <w:t>II </w:t>
      </w:r>
      <w:r w:rsidRPr="00D33708">
        <w:rPr>
          <w:lang w:val="fr-FR"/>
        </w:rPr>
        <w:t>B3</w:t>
      </w:r>
      <w:r>
        <w:rPr>
          <w:lang w:val="fr-FR"/>
        </w:rPr>
        <w:t> ;</w:t>
      </w:r>
    </w:p>
    <w:p w:rsidR="00640C3F" w:rsidRPr="00D33708" w:rsidRDefault="00640C3F" w:rsidP="00206FAF">
      <w:pPr>
        <w:pStyle w:val="Bullet1G"/>
        <w:spacing w:after="100"/>
        <w:rPr>
          <w:lang w:val="fr-FR"/>
        </w:rPr>
      </w:pPr>
      <w:r>
        <w:rPr>
          <w:lang w:val="fr-FR"/>
        </w:rPr>
        <w:t>La réponse à la question de savoir si la nouvelle</w:t>
      </w:r>
      <w:r w:rsidRPr="00D33708">
        <w:rPr>
          <w:lang w:val="fr-FR"/>
        </w:rPr>
        <w:t xml:space="preserve"> </w:t>
      </w:r>
      <w:r>
        <w:rPr>
          <w:lang w:val="fr-FR"/>
        </w:rPr>
        <w:t>définition</w:t>
      </w:r>
      <w:r w:rsidRPr="00D33708">
        <w:rPr>
          <w:lang w:val="fr-FR"/>
        </w:rPr>
        <w:t xml:space="preserve"> de </w:t>
      </w:r>
      <w:r>
        <w:rPr>
          <w:lang w:val="fr-FR"/>
        </w:rPr>
        <w:t>la protection contre l’explosion</w:t>
      </w:r>
      <w:r w:rsidRPr="00D33708">
        <w:rPr>
          <w:lang w:val="fr-FR"/>
        </w:rPr>
        <w:t xml:space="preserve"> à bord des </w:t>
      </w:r>
      <w:r>
        <w:rPr>
          <w:lang w:val="fr-FR"/>
        </w:rPr>
        <w:t>bateaux</w:t>
      </w:r>
      <w:r w:rsidRPr="00D33708">
        <w:rPr>
          <w:lang w:val="fr-FR"/>
        </w:rPr>
        <w:t>-citernes entrera en vigueur en</w:t>
      </w:r>
      <w:r>
        <w:rPr>
          <w:lang w:val="fr-FR"/>
        </w:rPr>
        <w:t xml:space="preserve"> 2017 n’est </w:t>
      </w:r>
      <w:r w:rsidRPr="00D33708">
        <w:rPr>
          <w:lang w:val="fr-FR"/>
        </w:rPr>
        <w:t>pas</w:t>
      </w:r>
      <w:r>
        <w:rPr>
          <w:lang w:val="fr-FR"/>
        </w:rPr>
        <w:t xml:space="preserve"> connue</w:t>
      </w:r>
      <w:r w:rsidRPr="00D33708">
        <w:rPr>
          <w:lang w:val="fr-FR"/>
        </w:rPr>
        <w:t xml:space="preserve"> </w:t>
      </w:r>
      <w:r>
        <w:rPr>
          <w:lang w:val="fr-FR"/>
        </w:rPr>
        <w:t>actuellement</w:t>
      </w:r>
      <w:r w:rsidRPr="00D33708">
        <w:rPr>
          <w:lang w:val="fr-FR"/>
        </w:rPr>
        <w:t>.</w:t>
      </w:r>
    </w:p>
    <w:p w:rsidR="00640C3F" w:rsidRPr="00D33708" w:rsidRDefault="00640C3F" w:rsidP="00206FAF">
      <w:pPr>
        <w:pStyle w:val="ParNoG"/>
        <w:tabs>
          <w:tab w:val="clear" w:pos="1701"/>
        </w:tabs>
        <w:spacing w:after="100"/>
        <w:rPr>
          <w:lang w:val="fr-FR"/>
        </w:rPr>
      </w:pPr>
      <w:r>
        <w:rPr>
          <w:lang w:val="fr-FR"/>
        </w:rPr>
        <w:t>Le G</w:t>
      </w:r>
      <w:r w:rsidRPr="00D33708">
        <w:rPr>
          <w:lang w:val="fr-FR"/>
        </w:rPr>
        <w:t xml:space="preserve">roupe informel des sociétés de classification recommandées demande au Comité de sécurité </w:t>
      </w:r>
      <w:r>
        <w:rPr>
          <w:lang w:val="fr-FR"/>
        </w:rPr>
        <w:t>de prendre</w:t>
      </w:r>
      <w:r w:rsidRPr="00D33708">
        <w:rPr>
          <w:lang w:val="fr-FR"/>
        </w:rPr>
        <w:t xml:space="preserve"> une décision </w:t>
      </w:r>
      <w:r>
        <w:rPr>
          <w:lang w:val="fr-FR"/>
        </w:rPr>
        <w:t>sur la manière de</w:t>
      </w:r>
      <w:r w:rsidRPr="00D33708">
        <w:rPr>
          <w:lang w:val="fr-FR"/>
        </w:rPr>
        <w:t xml:space="preserve"> gérer </w:t>
      </w:r>
      <w:r>
        <w:rPr>
          <w:lang w:val="fr-FR"/>
        </w:rPr>
        <w:t>ces renseignements en ce qui concerne l</w:t>
      </w:r>
      <w:r w:rsidRPr="00D33708">
        <w:rPr>
          <w:lang w:val="fr-FR"/>
        </w:rPr>
        <w:t xml:space="preserve">es listes de produits pour les </w:t>
      </w:r>
      <w:r>
        <w:rPr>
          <w:lang w:val="fr-FR"/>
        </w:rPr>
        <w:t>bateaux</w:t>
      </w:r>
      <w:r w:rsidRPr="00D33708">
        <w:rPr>
          <w:lang w:val="fr-FR"/>
        </w:rPr>
        <w:t>-citernes.</w:t>
      </w:r>
    </w:p>
    <w:p w:rsidR="00640C3F" w:rsidRPr="00D33708" w:rsidRDefault="00640C3F" w:rsidP="00206FAF">
      <w:pPr>
        <w:pStyle w:val="ParNoG"/>
        <w:tabs>
          <w:tab w:val="clear" w:pos="1701"/>
        </w:tabs>
        <w:spacing w:after="100"/>
        <w:rPr>
          <w:lang w:val="fr-FR"/>
        </w:rPr>
      </w:pPr>
      <w:r w:rsidRPr="00D33708">
        <w:rPr>
          <w:lang w:val="fr-FR"/>
        </w:rPr>
        <w:t xml:space="preserve">La proposition pourrait </w:t>
      </w:r>
      <w:r>
        <w:rPr>
          <w:lang w:val="fr-FR"/>
        </w:rPr>
        <w:t>consister à</w:t>
      </w:r>
      <w:r w:rsidR="00B873B4">
        <w:rPr>
          <w:lang w:val="fr-FR"/>
        </w:rPr>
        <w:t> :</w:t>
      </w:r>
    </w:p>
    <w:p w:rsidR="00640C3F" w:rsidRPr="00DF425A" w:rsidRDefault="00640C3F" w:rsidP="00206FAF">
      <w:pPr>
        <w:pStyle w:val="SingleTxtG"/>
        <w:spacing w:after="100"/>
        <w:ind w:firstLine="567"/>
        <w:rPr>
          <w:lang w:val="fr-FR"/>
        </w:rPr>
      </w:pPr>
      <w:r w:rsidRPr="00D33708">
        <w:rPr>
          <w:lang w:val="fr-FR"/>
        </w:rPr>
        <w:t>1)</w:t>
      </w:r>
      <w:r w:rsidRPr="00D33708">
        <w:rPr>
          <w:lang w:val="fr-FR"/>
        </w:rPr>
        <w:tab/>
      </w:r>
      <w:r>
        <w:rPr>
          <w:lang w:val="fr-FR"/>
        </w:rPr>
        <w:t>Actualiser le</w:t>
      </w:r>
      <w:r w:rsidRPr="00DF425A">
        <w:rPr>
          <w:lang w:val="fr-FR"/>
        </w:rPr>
        <w:t xml:space="preserve"> logiciel de la liste des produits </w:t>
      </w:r>
      <w:r>
        <w:rPr>
          <w:lang w:val="fr-FR"/>
        </w:rPr>
        <w:t>en y intégrant</w:t>
      </w:r>
      <w:r w:rsidRPr="00DF425A">
        <w:rPr>
          <w:lang w:val="fr-FR"/>
        </w:rPr>
        <w:t xml:space="preserve"> </w:t>
      </w:r>
      <w:r>
        <w:rPr>
          <w:lang w:val="fr-FR"/>
        </w:rPr>
        <w:t>les changements proposés pour le</w:t>
      </w:r>
      <w:r w:rsidRPr="00DF425A">
        <w:rPr>
          <w:lang w:val="fr-FR"/>
        </w:rPr>
        <w:t xml:space="preserve"> table</w:t>
      </w:r>
      <w:r>
        <w:rPr>
          <w:lang w:val="fr-FR"/>
        </w:rPr>
        <w:t>au </w:t>
      </w:r>
      <w:r w:rsidRPr="00DF425A">
        <w:rPr>
          <w:lang w:val="fr-FR"/>
        </w:rPr>
        <w:t xml:space="preserve">C </w:t>
      </w:r>
      <w:r>
        <w:rPr>
          <w:lang w:val="fr-FR"/>
        </w:rPr>
        <w:t>comportant</w:t>
      </w:r>
      <w:r w:rsidRPr="00DF425A">
        <w:rPr>
          <w:lang w:val="fr-FR"/>
        </w:rPr>
        <w:t xml:space="preserve"> les </w:t>
      </w:r>
      <w:r>
        <w:rPr>
          <w:lang w:val="fr-FR"/>
        </w:rPr>
        <w:t>sous-</w:t>
      </w:r>
      <w:r w:rsidRPr="00DF425A">
        <w:rPr>
          <w:lang w:val="fr-FR"/>
        </w:rPr>
        <w:t xml:space="preserve">groupes </w:t>
      </w:r>
      <w:r>
        <w:rPr>
          <w:lang w:val="fr-FR"/>
        </w:rPr>
        <w:t>II </w:t>
      </w:r>
      <w:r w:rsidRPr="00DF425A">
        <w:rPr>
          <w:lang w:val="fr-FR"/>
        </w:rPr>
        <w:t xml:space="preserve">B3, </w:t>
      </w:r>
      <w:r>
        <w:rPr>
          <w:lang w:val="fr-FR"/>
        </w:rPr>
        <w:t>II </w:t>
      </w:r>
      <w:r w:rsidRPr="00DF425A">
        <w:rPr>
          <w:lang w:val="fr-FR"/>
        </w:rPr>
        <w:t xml:space="preserve">B2, </w:t>
      </w:r>
      <w:r>
        <w:rPr>
          <w:lang w:val="fr-FR"/>
        </w:rPr>
        <w:t>II </w:t>
      </w:r>
      <w:r w:rsidRPr="00DF425A">
        <w:rPr>
          <w:lang w:val="fr-FR"/>
        </w:rPr>
        <w:t xml:space="preserve">B1 et </w:t>
      </w:r>
      <w:r>
        <w:rPr>
          <w:lang w:val="fr-FR"/>
        </w:rPr>
        <w:t>II </w:t>
      </w:r>
      <w:r w:rsidRPr="00DF425A">
        <w:rPr>
          <w:lang w:val="fr-FR"/>
        </w:rPr>
        <w:t>A</w:t>
      </w:r>
      <w:r>
        <w:rPr>
          <w:lang w:val="fr-FR"/>
        </w:rPr>
        <w:t>,</w:t>
      </w:r>
      <w:r w:rsidRPr="00DF425A">
        <w:rPr>
          <w:lang w:val="fr-FR"/>
        </w:rPr>
        <w:t xml:space="preserve"> </w:t>
      </w:r>
      <w:r>
        <w:rPr>
          <w:lang w:val="fr-FR"/>
        </w:rPr>
        <w:t>tel qu’</w:t>
      </w:r>
      <w:r w:rsidRPr="00DF425A">
        <w:rPr>
          <w:lang w:val="fr-FR"/>
        </w:rPr>
        <w:t xml:space="preserve">accepté à la session </w:t>
      </w:r>
      <w:r>
        <w:rPr>
          <w:lang w:val="fr-FR"/>
        </w:rPr>
        <w:t>du Comité de sécurité de l’ADN de j</w:t>
      </w:r>
      <w:r w:rsidRPr="00DF425A">
        <w:rPr>
          <w:lang w:val="fr-FR"/>
        </w:rPr>
        <w:t>anvier 2016</w:t>
      </w:r>
      <w:r>
        <w:rPr>
          <w:lang w:val="fr-FR"/>
        </w:rPr>
        <w:t>,</w:t>
      </w:r>
      <w:r w:rsidRPr="00DF425A">
        <w:rPr>
          <w:lang w:val="fr-FR"/>
        </w:rPr>
        <w:t xml:space="preserve"> </w:t>
      </w:r>
      <w:r>
        <w:rPr>
          <w:lang w:val="fr-FR"/>
        </w:rPr>
        <w:t xml:space="preserve">mettre en œuvre </w:t>
      </w:r>
      <w:r w:rsidRPr="00DF425A">
        <w:rPr>
          <w:lang w:val="fr-FR"/>
        </w:rPr>
        <w:t>l</w:t>
      </w:r>
      <w:r>
        <w:rPr>
          <w:lang w:val="fr-FR"/>
        </w:rPr>
        <w:t>’</w:t>
      </w:r>
      <w:r w:rsidRPr="00DF425A">
        <w:rPr>
          <w:lang w:val="fr-FR"/>
        </w:rPr>
        <w:t xml:space="preserve">examen </w:t>
      </w:r>
      <w:r>
        <w:rPr>
          <w:lang w:val="fr-FR"/>
        </w:rPr>
        <w:t xml:space="preserve">des appareils </w:t>
      </w:r>
      <w:r w:rsidRPr="00DF425A">
        <w:rPr>
          <w:lang w:val="fr-FR"/>
        </w:rPr>
        <w:t>non électrique</w:t>
      </w:r>
      <w:r>
        <w:rPr>
          <w:lang w:val="fr-FR"/>
        </w:rPr>
        <w:t>s</w:t>
      </w:r>
      <w:r w:rsidRPr="00DF425A">
        <w:rPr>
          <w:lang w:val="fr-FR"/>
        </w:rPr>
        <w:t xml:space="preserve"> </w:t>
      </w:r>
      <w:r>
        <w:rPr>
          <w:lang w:val="fr-FR"/>
        </w:rPr>
        <w:t>qui ne font</w:t>
      </w:r>
      <w:r w:rsidRPr="00DF425A">
        <w:rPr>
          <w:lang w:val="fr-FR"/>
        </w:rPr>
        <w:t xml:space="preserve"> pas encore </w:t>
      </w:r>
      <w:r>
        <w:rPr>
          <w:lang w:val="fr-FR"/>
        </w:rPr>
        <w:t>l’objet d’une réglementation claire</w:t>
      </w:r>
      <w:r w:rsidRPr="00DF425A">
        <w:rPr>
          <w:lang w:val="fr-FR"/>
        </w:rPr>
        <w:t xml:space="preserve"> dans </w:t>
      </w:r>
      <w:r>
        <w:rPr>
          <w:lang w:val="fr-FR"/>
        </w:rPr>
        <w:t>la version actuelle de l’ADN et commencer de</w:t>
      </w:r>
      <w:r w:rsidRPr="00DF425A">
        <w:rPr>
          <w:lang w:val="fr-FR"/>
        </w:rPr>
        <w:t xml:space="preserve"> </w:t>
      </w:r>
      <w:r>
        <w:rPr>
          <w:lang w:val="fr-FR"/>
        </w:rPr>
        <w:t xml:space="preserve">recueillir des renseignements </w:t>
      </w:r>
      <w:r w:rsidRPr="00DF425A">
        <w:rPr>
          <w:lang w:val="fr-FR"/>
        </w:rPr>
        <w:t xml:space="preserve">sur les </w:t>
      </w:r>
      <w:r>
        <w:rPr>
          <w:lang w:val="fr-FR"/>
        </w:rPr>
        <w:t>appareils non électriques utilisés ;</w:t>
      </w:r>
    </w:p>
    <w:p w:rsidR="00640C3F" w:rsidRPr="00DF425A" w:rsidRDefault="00640C3F" w:rsidP="00206FAF">
      <w:pPr>
        <w:pStyle w:val="SingleTxtG"/>
        <w:spacing w:after="100"/>
        <w:ind w:firstLine="567"/>
        <w:rPr>
          <w:lang w:val="fr-FR"/>
        </w:rPr>
      </w:pPr>
      <w:r>
        <w:rPr>
          <w:lang w:val="fr-FR"/>
        </w:rPr>
        <w:t>2)</w:t>
      </w:r>
      <w:r>
        <w:rPr>
          <w:lang w:val="fr-FR"/>
        </w:rPr>
        <w:tab/>
        <w:t>Examiner la hiérarchisation d</w:t>
      </w:r>
      <w:r w:rsidRPr="00DF425A">
        <w:rPr>
          <w:lang w:val="fr-FR"/>
        </w:rPr>
        <w:t>es groupes d</w:t>
      </w:r>
      <w:r>
        <w:rPr>
          <w:lang w:val="fr-FR"/>
        </w:rPr>
        <w:t>’</w:t>
      </w:r>
      <w:r w:rsidRPr="00DF425A">
        <w:rPr>
          <w:lang w:val="fr-FR"/>
        </w:rPr>
        <w:t xml:space="preserve">explosion </w:t>
      </w:r>
      <w:r>
        <w:rPr>
          <w:lang w:val="fr-FR"/>
        </w:rPr>
        <w:t>II </w:t>
      </w:r>
      <w:r w:rsidRPr="00DF425A">
        <w:rPr>
          <w:lang w:val="fr-FR"/>
        </w:rPr>
        <w:t xml:space="preserve">C, </w:t>
      </w:r>
      <w:r>
        <w:rPr>
          <w:lang w:val="fr-FR"/>
        </w:rPr>
        <w:t>II </w:t>
      </w:r>
      <w:r w:rsidRPr="00DF425A">
        <w:rPr>
          <w:lang w:val="fr-FR"/>
        </w:rPr>
        <w:t xml:space="preserve">B, </w:t>
      </w:r>
      <w:r>
        <w:rPr>
          <w:lang w:val="fr-FR"/>
        </w:rPr>
        <w:t>II </w:t>
      </w:r>
      <w:r w:rsidRPr="00DF425A">
        <w:rPr>
          <w:lang w:val="fr-FR"/>
        </w:rPr>
        <w:t xml:space="preserve">B3, </w:t>
      </w:r>
      <w:r>
        <w:rPr>
          <w:lang w:val="fr-FR"/>
        </w:rPr>
        <w:t>II B2</w:t>
      </w:r>
      <w:r w:rsidRPr="00DF425A">
        <w:rPr>
          <w:lang w:val="fr-FR"/>
        </w:rPr>
        <w:t xml:space="preserve">, </w:t>
      </w:r>
      <w:r>
        <w:rPr>
          <w:lang w:val="fr-FR"/>
        </w:rPr>
        <w:t>II </w:t>
      </w:r>
      <w:r w:rsidRPr="00DF425A">
        <w:rPr>
          <w:lang w:val="fr-FR"/>
        </w:rPr>
        <w:t xml:space="preserve">B1 et </w:t>
      </w:r>
      <w:r>
        <w:rPr>
          <w:lang w:val="fr-FR"/>
        </w:rPr>
        <w:t>II </w:t>
      </w:r>
      <w:r w:rsidRPr="00DF425A">
        <w:rPr>
          <w:lang w:val="fr-FR"/>
        </w:rPr>
        <w:t xml:space="preserve">A, </w:t>
      </w:r>
      <w:r>
        <w:rPr>
          <w:lang w:val="fr-FR"/>
        </w:rPr>
        <w:t>telle que</w:t>
      </w:r>
      <w:r w:rsidRPr="00DF425A">
        <w:rPr>
          <w:lang w:val="fr-FR"/>
        </w:rPr>
        <w:t xml:space="preserve"> décrit</w:t>
      </w:r>
      <w:r>
        <w:rPr>
          <w:lang w:val="fr-FR"/>
        </w:rPr>
        <w:t>e</w:t>
      </w:r>
      <w:r w:rsidRPr="00DF425A">
        <w:rPr>
          <w:lang w:val="fr-FR"/>
        </w:rPr>
        <w:t xml:space="preserve"> par le groupe </w:t>
      </w:r>
      <w:r>
        <w:rPr>
          <w:lang w:val="fr-FR"/>
        </w:rPr>
        <w:t>de travail informel sur l</w:t>
      </w:r>
      <w:r w:rsidRPr="00DF425A">
        <w:rPr>
          <w:lang w:val="fr-FR"/>
        </w:rPr>
        <w:t>e</w:t>
      </w:r>
      <w:r>
        <w:rPr>
          <w:lang w:val="fr-FR"/>
        </w:rPr>
        <w:t>s</w:t>
      </w:r>
      <w:r w:rsidRPr="00DF425A">
        <w:rPr>
          <w:lang w:val="fr-FR"/>
        </w:rPr>
        <w:t xml:space="preserve"> </w:t>
      </w:r>
      <w:r>
        <w:rPr>
          <w:lang w:val="fr-FR"/>
        </w:rPr>
        <w:t>matières</w:t>
      </w:r>
      <w:r w:rsidRPr="00DF425A">
        <w:rPr>
          <w:lang w:val="fr-FR"/>
        </w:rPr>
        <w:t xml:space="preserve"> dans la nouvelle version du logiciel de</w:t>
      </w:r>
      <w:r>
        <w:rPr>
          <w:lang w:val="fr-FR"/>
        </w:rPr>
        <w:t xml:space="preserve"> la</w:t>
      </w:r>
      <w:r w:rsidRPr="00DF425A">
        <w:rPr>
          <w:lang w:val="fr-FR"/>
        </w:rPr>
        <w:t xml:space="preserve"> liste de</w:t>
      </w:r>
      <w:r>
        <w:rPr>
          <w:lang w:val="fr-FR"/>
        </w:rPr>
        <w:t>s produits ;</w:t>
      </w:r>
    </w:p>
    <w:p w:rsidR="00640C3F" w:rsidRPr="00DF425A" w:rsidRDefault="00640C3F" w:rsidP="00206FAF">
      <w:pPr>
        <w:pStyle w:val="SingleTxtG"/>
        <w:spacing w:after="100"/>
        <w:ind w:firstLine="567"/>
        <w:rPr>
          <w:lang w:val="fr-FR"/>
        </w:rPr>
      </w:pPr>
      <w:r>
        <w:rPr>
          <w:lang w:val="fr-FR"/>
        </w:rPr>
        <w:t>3)</w:t>
      </w:r>
      <w:r>
        <w:rPr>
          <w:lang w:val="fr-FR"/>
        </w:rPr>
        <w:tab/>
        <w:t>Publier</w:t>
      </w:r>
      <w:r w:rsidRPr="00DF425A">
        <w:rPr>
          <w:lang w:val="fr-FR"/>
        </w:rPr>
        <w:t xml:space="preserve"> de</w:t>
      </w:r>
      <w:r>
        <w:rPr>
          <w:lang w:val="fr-FR"/>
        </w:rPr>
        <w:t>s</w:t>
      </w:r>
      <w:r w:rsidRPr="00DF425A">
        <w:rPr>
          <w:lang w:val="fr-FR"/>
        </w:rPr>
        <w:t xml:space="preserve"> listes de produits pour </w:t>
      </w:r>
      <w:r>
        <w:rPr>
          <w:lang w:val="fr-FR"/>
        </w:rPr>
        <w:t xml:space="preserve">les bateaux </w:t>
      </w:r>
      <w:r w:rsidRPr="00DF425A">
        <w:rPr>
          <w:lang w:val="fr-FR"/>
        </w:rPr>
        <w:t xml:space="preserve">en tenant compte des </w:t>
      </w:r>
      <w:r>
        <w:rPr>
          <w:lang w:val="fr-FR"/>
        </w:rPr>
        <w:t>sous-</w:t>
      </w:r>
      <w:r w:rsidRPr="00DF425A">
        <w:rPr>
          <w:lang w:val="fr-FR"/>
        </w:rPr>
        <w:t xml:space="preserve">groupes </w:t>
      </w:r>
      <w:r>
        <w:rPr>
          <w:lang w:val="fr-FR"/>
        </w:rPr>
        <w:t>II </w:t>
      </w:r>
      <w:r w:rsidRPr="00DF425A">
        <w:rPr>
          <w:lang w:val="fr-FR"/>
        </w:rPr>
        <w:t xml:space="preserve">B3, </w:t>
      </w:r>
      <w:r>
        <w:rPr>
          <w:lang w:val="fr-FR"/>
        </w:rPr>
        <w:t>II </w:t>
      </w:r>
      <w:r w:rsidRPr="00DF425A">
        <w:rPr>
          <w:lang w:val="fr-FR"/>
        </w:rPr>
        <w:t xml:space="preserve">B2 et </w:t>
      </w:r>
      <w:r>
        <w:rPr>
          <w:lang w:val="fr-FR"/>
        </w:rPr>
        <w:t>II </w:t>
      </w:r>
      <w:r w:rsidRPr="00DF425A">
        <w:rPr>
          <w:lang w:val="fr-FR"/>
        </w:rPr>
        <w:t xml:space="preserve">B1 pour tous les </w:t>
      </w:r>
      <w:r>
        <w:rPr>
          <w:lang w:val="fr-FR"/>
        </w:rPr>
        <w:t>bateaux</w:t>
      </w:r>
      <w:r w:rsidRPr="00DF425A">
        <w:rPr>
          <w:lang w:val="fr-FR"/>
        </w:rPr>
        <w:t xml:space="preserve"> </w:t>
      </w:r>
      <w:r>
        <w:rPr>
          <w:lang w:val="fr-FR"/>
        </w:rPr>
        <w:t>construits après le 30 juin 2017 si la nouvelle</w:t>
      </w:r>
      <w:r w:rsidRPr="00DF425A">
        <w:rPr>
          <w:lang w:val="fr-FR"/>
        </w:rPr>
        <w:t xml:space="preserve"> </w:t>
      </w:r>
      <w:r>
        <w:rPr>
          <w:lang w:val="fr-FR"/>
        </w:rPr>
        <w:t>définition de la protection contre l’explosion</w:t>
      </w:r>
      <w:r w:rsidRPr="00DF425A">
        <w:rPr>
          <w:lang w:val="fr-FR"/>
        </w:rPr>
        <w:t xml:space="preserve"> à bord des </w:t>
      </w:r>
      <w:r>
        <w:rPr>
          <w:lang w:val="fr-FR"/>
        </w:rPr>
        <w:t>bateaux</w:t>
      </w:r>
      <w:r w:rsidRPr="00DF425A">
        <w:rPr>
          <w:lang w:val="fr-FR"/>
        </w:rPr>
        <w:t xml:space="preserve">-citernes </w:t>
      </w:r>
      <w:r>
        <w:rPr>
          <w:lang w:val="fr-FR"/>
        </w:rPr>
        <w:t>devait entrer</w:t>
      </w:r>
      <w:r w:rsidRPr="00DF425A">
        <w:rPr>
          <w:lang w:val="fr-FR"/>
        </w:rPr>
        <w:t xml:space="preserve"> en </w:t>
      </w:r>
      <w:r>
        <w:rPr>
          <w:lang w:val="fr-FR"/>
        </w:rPr>
        <w:t>vigueur en 2017, ou après le 30 j</w:t>
      </w:r>
      <w:r w:rsidRPr="00DF425A">
        <w:rPr>
          <w:lang w:val="fr-FR"/>
        </w:rPr>
        <w:t xml:space="preserve">uin 2019 </w:t>
      </w:r>
      <w:r w:rsidRPr="001312BB">
        <w:rPr>
          <w:lang w:val="fr-FR"/>
        </w:rPr>
        <w:t>si la nouvelle définition de la protection contre l</w:t>
      </w:r>
      <w:r>
        <w:rPr>
          <w:lang w:val="fr-FR"/>
        </w:rPr>
        <w:t>’</w:t>
      </w:r>
      <w:r w:rsidRPr="001312BB">
        <w:rPr>
          <w:lang w:val="fr-FR"/>
        </w:rPr>
        <w:t xml:space="preserve">explosion à bord des bateaux-citernes devait entrer </w:t>
      </w:r>
      <w:r>
        <w:rPr>
          <w:lang w:val="fr-FR"/>
        </w:rPr>
        <w:t>en vigueur en 2019 ;</w:t>
      </w:r>
    </w:p>
    <w:p w:rsidR="00640C3F" w:rsidRPr="00DF425A" w:rsidRDefault="00640C3F" w:rsidP="00206FAF">
      <w:pPr>
        <w:pStyle w:val="SingleTxtG"/>
        <w:spacing w:after="100"/>
        <w:ind w:firstLine="567"/>
        <w:rPr>
          <w:lang w:val="fr-FR"/>
        </w:rPr>
      </w:pPr>
      <w:r>
        <w:rPr>
          <w:lang w:val="fr-FR"/>
        </w:rPr>
        <w:t>4)</w:t>
      </w:r>
      <w:r>
        <w:rPr>
          <w:lang w:val="fr-FR"/>
        </w:rPr>
        <w:tab/>
        <w:t>Prendre des d</w:t>
      </w:r>
      <w:r w:rsidRPr="00DF425A">
        <w:rPr>
          <w:lang w:val="fr-FR"/>
        </w:rPr>
        <w:t>ispositions transitoires</w:t>
      </w:r>
      <w:r>
        <w:rPr>
          <w:lang w:val="fr-FR"/>
        </w:rPr>
        <w:t>,</w:t>
      </w:r>
      <w:r w:rsidRPr="008C49D5">
        <w:rPr>
          <w:lang w:val="fr-FR"/>
        </w:rPr>
        <w:t xml:space="preserve"> </w:t>
      </w:r>
      <w:r>
        <w:rPr>
          <w:lang w:val="fr-FR"/>
        </w:rPr>
        <w:t>à décider</w:t>
      </w:r>
      <w:r w:rsidRPr="00DF425A">
        <w:rPr>
          <w:lang w:val="fr-FR"/>
        </w:rPr>
        <w:t xml:space="preserve"> par le Comité de sécurité </w:t>
      </w:r>
      <w:r>
        <w:rPr>
          <w:lang w:val="fr-FR"/>
        </w:rPr>
        <w:t>de l’</w:t>
      </w:r>
      <w:r w:rsidRPr="00DF425A">
        <w:rPr>
          <w:lang w:val="fr-FR"/>
        </w:rPr>
        <w:t>ADN</w:t>
      </w:r>
      <w:r>
        <w:rPr>
          <w:lang w:val="fr-FR"/>
        </w:rPr>
        <w:t>,</w:t>
      </w:r>
      <w:r w:rsidRPr="00DF425A">
        <w:rPr>
          <w:lang w:val="fr-FR"/>
        </w:rPr>
        <w:t xml:space="preserve"> pour </w:t>
      </w:r>
      <w:r>
        <w:rPr>
          <w:lang w:val="fr-FR"/>
        </w:rPr>
        <w:t>la prise en compte</w:t>
      </w:r>
      <w:r w:rsidRPr="00DF425A">
        <w:rPr>
          <w:lang w:val="fr-FR"/>
        </w:rPr>
        <w:t xml:space="preserve"> du groupe d</w:t>
      </w:r>
      <w:r>
        <w:rPr>
          <w:lang w:val="fr-FR"/>
        </w:rPr>
        <w:t>’</w:t>
      </w:r>
      <w:r w:rsidRPr="00DF425A">
        <w:rPr>
          <w:lang w:val="fr-FR"/>
        </w:rPr>
        <w:t xml:space="preserve">explosion </w:t>
      </w:r>
      <w:r>
        <w:rPr>
          <w:lang w:val="fr-FR"/>
        </w:rPr>
        <w:t>applicable aux appareils non électriques</w:t>
      </w:r>
      <w:r w:rsidR="00094642">
        <w:rPr>
          <w:lang w:val="fr-FR"/>
        </w:rPr>
        <w:t> ;</w:t>
      </w:r>
    </w:p>
    <w:p w:rsidR="00640C3F" w:rsidRPr="00D33708" w:rsidRDefault="00640C3F" w:rsidP="00206FAF">
      <w:pPr>
        <w:pStyle w:val="SingleTxtG"/>
        <w:spacing w:after="100"/>
        <w:ind w:firstLine="567"/>
        <w:rPr>
          <w:lang w:val="fr-FR"/>
        </w:rPr>
      </w:pPr>
      <w:r>
        <w:rPr>
          <w:lang w:val="fr-FR"/>
        </w:rPr>
        <w:t>5)</w:t>
      </w:r>
      <w:r>
        <w:rPr>
          <w:lang w:val="fr-FR"/>
        </w:rPr>
        <w:tab/>
        <w:t>Établir la</w:t>
      </w:r>
      <w:r w:rsidRPr="00DF425A">
        <w:rPr>
          <w:lang w:val="fr-FR"/>
        </w:rPr>
        <w:t xml:space="preserve"> liste des produits </w:t>
      </w:r>
      <w:r>
        <w:rPr>
          <w:lang w:val="fr-FR"/>
        </w:rPr>
        <w:t>en fonction d</w:t>
      </w:r>
      <w:r w:rsidRPr="00DF425A">
        <w:rPr>
          <w:lang w:val="fr-FR"/>
        </w:rPr>
        <w:t xml:space="preserve">es caractéristiques </w:t>
      </w:r>
      <w:r>
        <w:rPr>
          <w:lang w:val="fr-FR"/>
        </w:rPr>
        <w:t>figurant</w:t>
      </w:r>
      <w:r w:rsidRPr="00DF425A">
        <w:rPr>
          <w:lang w:val="fr-FR"/>
        </w:rPr>
        <w:t xml:space="preserve"> </w:t>
      </w:r>
      <w:r>
        <w:rPr>
          <w:lang w:val="fr-FR"/>
        </w:rPr>
        <w:t>sur</w:t>
      </w:r>
      <w:r w:rsidRPr="00DF425A">
        <w:rPr>
          <w:lang w:val="fr-FR"/>
        </w:rPr>
        <w:t xml:space="preserve"> le certificat d</w:t>
      </w:r>
      <w:r>
        <w:rPr>
          <w:lang w:val="fr-FR"/>
        </w:rPr>
        <w:t>’</w:t>
      </w:r>
      <w:r w:rsidRPr="00DF425A">
        <w:rPr>
          <w:lang w:val="fr-FR"/>
        </w:rPr>
        <w:t>autorisation</w:t>
      </w:r>
      <w:r w:rsidRPr="00D33708">
        <w:rPr>
          <w:lang w:val="fr-FR"/>
        </w:rPr>
        <w:t>.</w:t>
      </w:r>
    </w:p>
    <w:p w:rsidR="00640C3F" w:rsidRPr="00D33708" w:rsidRDefault="00640C3F" w:rsidP="00206FAF">
      <w:pPr>
        <w:pStyle w:val="SingleTxtG"/>
        <w:spacing w:after="100"/>
        <w:ind w:firstLine="567"/>
        <w:rPr>
          <w:lang w:val="fr-FR"/>
        </w:rPr>
      </w:pPr>
      <w:r w:rsidRPr="00D33708">
        <w:rPr>
          <w:lang w:val="fr-FR"/>
        </w:rPr>
        <w:t xml:space="preserve">Le modèle de </w:t>
      </w:r>
      <w:r>
        <w:rPr>
          <w:lang w:val="fr-FR"/>
        </w:rPr>
        <w:t>ce certificat doit être modifié</w:t>
      </w:r>
      <w:r w:rsidRPr="00D33708">
        <w:rPr>
          <w:lang w:val="fr-FR"/>
        </w:rPr>
        <w:t xml:space="preserve"> </w:t>
      </w:r>
      <w:r>
        <w:rPr>
          <w:lang w:val="fr-FR"/>
        </w:rPr>
        <w:t xml:space="preserve">de manière à </w:t>
      </w:r>
      <w:r w:rsidRPr="00D33708">
        <w:rPr>
          <w:lang w:val="fr-FR"/>
        </w:rPr>
        <w:t>utiliser les données officielles et correctes pour la publication de la liste des produits.</w:t>
      </w:r>
    </w:p>
    <w:p w:rsidR="00640C3F" w:rsidRPr="00D33708" w:rsidRDefault="00640C3F" w:rsidP="00206FAF">
      <w:pPr>
        <w:pStyle w:val="SingleTxtG"/>
        <w:spacing w:after="100"/>
        <w:ind w:firstLine="567"/>
        <w:rPr>
          <w:lang w:val="fr-FR"/>
        </w:rPr>
      </w:pPr>
      <w:r>
        <w:rPr>
          <w:lang w:val="fr-FR"/>
        </w:rPr>
        <w:t>L’</w:t>
      </w:r>
      <w:r w:rsidRPr="00D33708">
        <w:rPr>
          <w:lang w:val="fr-FR"/>
        </w:rPr>
        <w:t xml:space="preserve">amendement suivant </w:t>
      </w:r>
      <w:r>
        <w:rPr>
          <w:lang w:val="fr-FR"/>
        </w:rPr>
        <w:t xml:space="preserve">est proposé </w:t>
      </w:r>
      <w:r w:rsidRPr="00D33708">
        <w:rPr>
          <w:lang w:val="fr-FR"/>
        </w:rPr>
        <w:t xml:space="preserve">pour </w:t>
      </w:r>
      <w:r>
        <w:rPr>
          <w:lang w:val="fr-FR"/>
        </w:rPr>
        <w:t xml:space="preserve">les paragraphes </w:t>
      </w:r>
      <w:r w:rsidRPr="00D33708">
        <w:rPr>
          <w:lang w:val="fr-FR"/>
        </w:rPr>
        <w:t>8.1.6.3 et 8.6.1.4</w:t>
      </w:r>
      <w:r w:rsidR="00B873B4">
        <w:rPr>
          <w:lang w:val="fr-FR"/>
        </w:rPr>
        <w:t> :</w:t>
      </w:r>
      <w:r w:rsidRPr="00D33708">
        <w:rPr>
          <w:lang w:val="fr-FR"/>
        </w:rPr>
        <w:t xml:space="preserve"> </w:t>
      </w:r>
    </w:p>
    <w:p w:rsidR="00640C3F" w:rsidRPr="00D33708" w:rsidRDefault="00640C3F" w:rsidP="00B873B4">
      <w:pPr>
        <w:pStyle w:val="SingleTxtG"/>
        <w:ind w:firstLine="567"/>
        <w:rPr>
          <w:lang w:val="fr-FR"/>
        </w:rPr>
      </w:pPr>
      <w:r w:rsidRPr="00D33708">
        <w:rPr>
          <w:lang w:val="fr-FR"/>
        </w:rPr>
        <w:t>(Sans objet en français.)</w:t>
      </w:r>
    </w:p>
    <w:p w:rsidR="00640C3F" w:rsidRDefault="00640C3F" w:rsidP="00206FAF">
      <w:pPr>
        <w:pStyle w:val="SingleTxtG"/>
        <w:ind w:firstLine="567"/>
        <w:rPr>
          <w:lang w:val="fr-FR"/>
        </w:rPr>
      </w:pPr>
      <w:r w:rsidRPr="00D33708">
        <w:rPr>
          <w:lang w:val="fr-FR"/>
        </w:rPr>
        <w:t>Pour la version française, une correction supplémentaire</w:t>
      </w:r>
      <w:r>
        <w:rPr>
          <w:lang w:val="fr-FR"/>
        </w:rPr>
        <w:t xml:space="preserve"> est proposée</w:t>
      </w:r>
      <w:r w:rsidR="00B873B4">
        <w:rPr>
          <w:lang w:val="fr-FR"/>
        </w:rPr>
        <w:t> :</w:t>
      </w:r>
      <w:r w:rsidRPr="00D33708">
        <w:rPr>
          <w:lang w:val="fr-FR"/>
        </w:rPr>
        <w:t xml:space="preserve"> </w:t>
      </w:r>
    </w:p>
    <w:p w:rsidR="00640C3F" w:rsidRDefault="00640C3F" w:rsidP="00206FAF">
      <w:pPr>
        <w:ind w:left="1701" w:right="1134"/>
        <w:rPr>
          <w:lang w:val="fr-FR"/>
        </w:rPr>
      </w:pPr>
      <w:r>
        <w:rPr>
          <w:lang w:val="fr-FR"/>
        </w:rPr>
        <w:t>« </w:t>
      </w:r>
      <w:r w:rsidRPr="00D33708">
        <w:rPr>
          <w:lang w:val="fr-FR"/>
        </w:rPr>
        <w:t>Appareils électriques</w:t>
      </w:r>
      <w:r w:rsidR="00B873B4">
        <w:rPr>
          <w:lang w:val="fr-FR"/>
        </w:rPr>
        <w:t> :</w:t>
      </w:r>
    </w:p>
    <w:p w:rsidR="00640C3F" w:rsidRDefault="00B873B4" w:rsidP="00206FAF">
      <w:pPr>
        <w:pStyle w:val="Bullet1G"/>
        <w:spacing w:after="0"/>
        <w:ind w:left="1871"/>
        <w:rPr>
          <w:lang w:val="fr-FR"/>
        </w:rPr>
      </w:pPr>
      <w:r w:rsidRPr="00D33708">
        <w:rPr>
          <w:lang w:val="fr-FR"/>
        </w:rPr>
        <w:t xml:space="preserve">Classe </w:t>
      </w:r>
      <w:r w:rsidR="00640C3F" w:rsidRPr="00D33708">
        <w:rPr>
          <w:lang w:val="fr-FR"/>
        </w:rPr>
        <w:t>de température</w:t>
      </w:r>
      <w:r>
        <w:rPr>
          <w:lang w:val="fr-FR"/>
        </w:rPr>
        <w:t> :</w:t>
      </w:r>
      <w:r w:rsidR="00640C3F" w:rsidRPr="00D33708">
        <w:rPr>
          <w:lang w:val="fr-FR"/>
        </w:rPr>
        <w:t xml:space="preserve"> .............................</w:t>
      </w:r>
    </w:p>
    <w:p w:rsidR="00640C3F" w:rsidRDefault="00B873B4" w:rsidP="00206FAF">
      <w:pPr>
        <w:pStyle w:val="Bullet1G"/>
        <w:spacing w:after="0"/>
        <w:ind w:left="1871"/>
        <w:rPr>
          <w:lang w:val="fr-FR"/>
        </w:rPr>
      </w:pPr>
      <w:r w:rsidRPr="00D33708">
        <w:rPr>
          <w:lang w:val="fr-FR"/>
        </w:rPr>
        <w:t xml:space="preserve">Groupe </w:t>
      </w:r>
      <w:r w:rsidR="00640C3F" w:rsidRPr="00D33708">
        <w:rPr>
          <w:lang w:val="fr-FR"/>
        </w:rPr>
        <w:t>d</w:t>
      </w:r>
      <w:r w:rsidR="00640C3F">
        <w:rPr>
          <w:lang w:val="fr-FR"/>
        </w:rPr>
        <w:t>’</w:t>
      </w:r>
      <w:r w:rsidR="00640C3F" w:rsidRPr="00D33708">
        <w:rPr>
          <w:lang w:val="fr-FR"/>
        </w:rPr>
        <w:t>explosion</w:t>
      </w:r>
      <w:r>
        <w:rPr>
          <w:lang w:val="fr-FR"/>
        </w:rPr>
        <w:t> :</w:t>
      </w:r>
      <w:r w:rsidR="00640C3F" w:rsidRPr="00D33708">
        <w:rPr>
          <w:lang w:val="fr-FR"/>
        </w:rPr>
        <w:t xml:space="preserve"> .................................</w:t>
      </w:r>
    </w:p>
    <w:p w:rsidR="00640C3F" w:rsidRDefault="00640C3F" w:rsidP="00206FAF">
      <w:pPr>
        <w:ind w:left="1701" w:right="1134"/>
        <w:rPr>
          <w:lang w:val="fr-FR"/>
        </w:rPr>
      </w:pPr>
      <w:r w:rsidRPr="00D33708">
        <w:rPr>
          <w:lang w:val="fr-FR"/>
        </w:rPr>
        <w:t>Appareils non électriques</w:t>
      </w:r>
      <w:r w:rsidR="00B873B4">
        <w:rPr>
          <w:lang w:val="fr-FR"/>
        </w:rPr>
        <w:t> :</w:t>
      </w:r>
    </w:p>
    <w:p w:rsidR="00640C3F" w:rsidRDefault="00B873B4" w:rsidP="00206FAF">
      <w:pPr>
        <w:pStyle w:val="Bullet1G"/>
        <w:ind w:left="1871"/>
        <w:rPr>
          <w:lang w:val="fr-FR"/>
        </w:rPr>
      </w:pPr>
      <w:r w:rsidRPr="00D33708">
        <w:rPr>
          <w:lang w:val="fr-FR"/>
        </w:rPr>
        <w:t xml:space="preserve">Groupe </w:t>
      </w:r>
      <w:r w:rsidR="00640C3F" w:rsidRPr="00D33708">
        <w:rPr>
          <w:lang w:val="fr-FR"/>
        </w:rPr>
        <w:t>d</w:t>
      </w:r>
      <w:r w:rsidR="00640C3F">
        <w:rPr>
          <w:lang w:val="fr-FR"/>
        </w:rPr>
        <w:t>’</w:t>
      </w:r>
      <w:r w:rsidR="00640C3F" w:rsidRPr="00D33708">
        <w:rPr>
          <w:lang w:val="fr-FR"/>
        </w:rPr>
        <w:t>explosion</w:t>
      </w:r>
      <w:r>
        <w:rPr>
          <w:lang w:val="fr-FR"/>
        </w:rPr>
        <w:t> :</w:t>
      </w:r>
      <w:r w:rsidR="00640C3F" w:rsidRPr="00D33708">
        <w:rPr>
          <w:lang w:val="fr-FR"/>
        </w:rPr>
        <w:t xml:space="preserve"> .................................</w:t>
      </w:r>
      <w:r w:rsidR="00640C3F">
        <w:rPr>
          <w:lang w:val="fr-FR"/>
        </w:rPr>
        <w:t> ».</w:t>
      </w:r>
    </w:p>
    <w:p w:rsidR="00640C3F" w:rsidRPr="00D33708" w:rsidRDefault="00640C3F" w:rsidP="00206FAF">
      <w:pPr>
        <w:pStyle w:val="SingleTxtG"/>
        <w:ind w:firstLine="567"/>
        <w:rPr>
          <w:lang w:val="fr-FR"/>
        </w:rPr>
      </w:pPr>
      <w:r w:rsidRPr="00D33708">
        <w:rPr>
          <w:lang w:val="fr-FR"/>
        </w:rPr>
        <w:t>Dans la version française de l</w:t>
      </w:r>
      <w:r>
        <w:rPr>
          <w:lang w:val="fr-FR"/>
        </w:rPr>
        <w:t>’ADN, les expressions « a</w:t>
      </w:r>
      <w:r w:rsidRPr="00D33708">
        <w:rPr>
          <w:lang w:val="fr-FR"/>
        </w:rPr>
        <w:t>ppareils électriques</w:t>
      </w:r>
      <w:r>
        <w:rPr>
          <w:lang w:val="fr-FR"/>
        </w:rPr>
        <w:t> </w:t>
      </w:r>
      <w:r w:rsidRPr="00D33708">
        <w:rPr>
          <w:lang w:val="fr-FR"/>
        </w:rPr>
        <w:t>» et «</w:t>
      </w:r>
      <w:r>
        <w:rPr>
          <w:lang w:val="fr-FR"/>
        </w:rPr>
        <w:t> </w:t>
      </w:r>
      <w:r w:rsidRPr="00D33708">
        <w:rPr>
          <w:lang w:val="fr-FR"/>
        </w:rPr>
        <w:t>équipements électriques</w:t>
      </w:r>
      <w:r>
        <w:rPr>
          <w:lang w:val="fr-FR"/>
        </w:rPr>
        <w:t> </w:t>
      </w:r>
      <w:r w:rsidRPr="00D33708">
        <w:rPr>
          <w:lang w:val="fr-FR"/>
        </w:rPr>
        <w:t>» sont utilisé</w:t>
      </w:r>
      <w:r>
        <w:rPr>
          <w:lang w:val="fr-FR"/>
        </w:rPr>
        <w:t>e</w:t>
      </w:r>
      <w:r w:rsidRPr="00D33708">
        <w:rPr>
          <w:lang w:val="fr-FR"/>
        </w:rPr>
        <w:t>s.</w:t>
      </w:r>
    </w:p>
    <w:p w:rsidR="00F9573C" w:rsidRDefault="00640C3F" w:rsidP="00206FAF">
      <w:pPr>
        <w:pStyle w:val="SingleTxtG"/>
        <w:ind w:firstLine="567"/>
        <w:rPr>
          <w:lang w:val="fr-FR"/>
        </w:rPr>
      </w:pPr>
      <w:r>
        <w:rPr>
          <w:lang w:val="fr-FR"/>
        </w:rPr>
        <w:t>Nous avons choisi l’expression « a</w:t>
      </w:r>
      <w:r w:rsidRPr="00D33708">
        <w:rPr>
          <w:lang w:val="fr-FR"/>
        </w:rPr>
        <w:t>ppareils</w:t>
      </w:r>
      <w:r>
        <w:rPr>
          <w:lang w:val="fr-FR"/>
        </w:rPr>
        <w:t xml:space="preserve"> électriques </w:t>
      </w:r>
      <w:r w:rsidRPr="00D33708">
        <w:rPr>
          <w:lang w:val="fr-FR"/>
        </w:rPr>
        <w:t xml:space="preserve">» </w:t>
      </w:r>
      <w:r>
        <w:rPr>
          <w:lang w:val="fr-FR"/>
        </w:rPr>
        <w:t xml:space="preserve">conformément à son usage </w:t>
      </w:r>
      <w:r w:rsidRPr="00D33708">
        <w:rPr>
          <w:lang w:val="fr-FR"/>
        </w:rPr>
        <w:t xml:space="preserve">dans </w:t>
      </w:r>
      <w:r>
        <w:rPr>
          <w:lang w:val="fr-FR"/>
        </w:rPr>
        <w:t>la norme</w:t>
      </w:r>
      <w:r w:rsidRPr="00D33708">
        <w:rPr>
          <w:lang w:val="fr-FR"/>
        </w:rPr>
        <w:t xml:space="preserve"> EN 13463-1:2009.</w:t>
      </w:r>
    </w:p>
    <w:p w:rsidR="00206FAF" w:rsidRPr="00206FAF" w:rsidRDefault="00206FAF" w:rsidP="00206FA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06FAF" w:rsidRPr="00206FAF" w:rsidSect="00640C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DA" w:rsidRDefault="00B50DDA" w:rsidP="00F95C08">
      <w:pPr>
        <w:spacing w:line="240" w:lineRule="auto"/>
      </w:pPr>
    </w:p>
  </w:endnote>
  <w:endnote w:type="continuationSeparator" w:id="0">
    <w:p w:rsidR="00B50DDA" w:rsidRPr="00AC3823" w:rsidRDefault="00B50DDA" w:rsidP="00AC3823">
      <w:pPr>
        <w:pStyle w:val="Footer"/>
      </w:pPr>
    </w:p>
  </w:endnote>
  <w:endnote w:type="continuationNotice" w:id="1">
    <w:p w:rsidR="00B50DDA" w:rsidRDefault="00B50D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3F" w:rsidRPr="00640C3F" w:rsidRDefault="00640C3F" w:rsidP="00640C3F">
    <w:pPr>
      <w:pStyle w:val="Footer"/>
      <w:tabs>
        <w:tab w:val="right" w:pos="9638"/>
      </w:tabs>
    </w:pPr>
    <w:r w:rsidRPr="00640C3F">
      <w:rPr>
        <w:b/>
        <w:sz w:val="18"/>
      </w:rPr>
      <w:fldChar w:fldCharType="begin"/>
    </w:r>
    <w:r w:rsidRPr="00640C3F">
      <w:rPr>
        <w:b/>
        <w:sz w:val="18"/>
      </w:rPr>
      <w:instrText xml:space="preserve"> PAGE  \* MERGEFORMAT </w:instrText>
    </w:r>
    <w:r w:rsidRPr="00640C3F">
      <w:rPr>
        <w:b/>
        <w:sz w:val="18"/>
      </w:rPr>
      <w:fldChar w:fldCharType="separate"/>
    </w:r>
    <w:r w:rsidR="00E14EF4">
      <w:rPr>
        <w:b/>
        <w:noProof/>
        <w:sz w:val="18"/>
      </w:rPr>
      <w:t>2</w:t>
    </w:r>
    <w:r w:rsidRPr="00640C3F">
      <w:rPr>
        <w:b/>
        <w:sz w:val="18"/>
      </w:rPr>
      <w:fldChar w:fldCharType="end"/>
    </w:r>
    <w:r>
      <w:rPr>
        <w:b/>
        <w:sz w:val="18"/>
      </w:rPr>
      <w:tab/>
    </w:r>
    <w:r>
      <w:t>GE.16-08951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3F" w:rsidRPr="00640C3F" w:rsidRDefault="00640C3F" w:rsidP="00640C3F">
    <w:pPr>
      <w:pStyle w:val="Footer"/>
      <w:tabs>
        <w:tab w:val="right" w:pos="9638"/>
      </w:tabs>
      <w:rPr>
        <w:b/>
        <w:sz w:val="18"/>
      </w:rPr>
    </w:pPr>
    <w:r>
      <w:t>GE.16-08951</w:t>
    </w:r>
    <w:r>
      <w:tab/>
    </w:r>
    <w:r w:rsidRPr="00640C3F">
      <w:rPr>
        <w:b/>
        <w:sz w:val="18"/>
      </w:rPr>
      <w:fldChar w:fldCharType="begin"/>
    </w:r>
    <w:r w:rsidRPr="00640C3F">
      <w:rPr>
        <w:b/>
        <w:sz w:val="18"/>
      </w:rPr>
      <w:instrText xml:space="preserve"> PAGE  \* MERGEFORMAT </w:instrText>
    </w:r>
    <w:r w:rsidRPr="00640C3F">
      <w:rPr>
        <w:b/>
        <w:sz w:val="18"/>
      </w:rPr>
      <w:fldChar w:fldCharType="separate"/>
    </w:r>
    <w:r w:rsidR="00E14EF4">
      <w:rPr>
        <w:b/>
        <w:noProof/>
        <w:sz w:val="18"/>
      </w:rPr>
      <w:t>3</w:t>
    </w:r>
    <w:r w:rsidRPr="00640C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640C3F" w:rsidRDefault="00640C3F" w:rsidP="00640C3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272F9364" wp14:editId="67361B9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16-08951  (F)</w:t>
    </w:r>
    <w:r w:rsidR="00094642">
      <w:rPr>
        <w:sz w:val="20"/>
      </w:rPr>
      <w:t xml:space="preserve">    140616    150616</w:t>
    </w:r>
    <w:r>
      <w:rPr>
        <w:sz w:val="20"/>
      </w:rPr>
      <w:br/>
    </w:r>
    <w:r w:rsidRPr="00640C3F">
      <w:rPr>
        <w:rFonts w:ascii="C39T30Lfz" w:hAnsi="C39T30Lfz"/>
        <w:sz w:val="56"/>
      </w:rPr>
      <w:t></w:t>
    </w:r>
    <w:r w:rsidRPr="00640C3F">
      <w:rPr>
        <w:rFonts w:ascii="C39T30Lfz" w:hAnsi="C39T30Lfz"/>
        <w:sz w:val="56"/>
      </w:rPr>
      <w:t></w:t>
    </w:r>
    <w:r w:rsidRPr="00640C3F">
      <w:rPr>
        <w:rFonts w:ascii="C39T30Lfz" w:hAnsi="C39T30Lfz"/>
        <w:sz w:val="56"/>
      </w:rPr>
      <w:t></w:t>
    </w:r>
    <w:r w:rsidRPr="00640C3F">
      <w:rPr>
        <w:rFonts w:ascii="C39T30Lfz" w:hAnsi="C39T30Lfz"/>
        <w:sz w:val="56"/>
      </w:rPr>
      <w:t></w:t>
    </w:r>
    <w:r w:rsidRPr="00640C3F">
      <w:rPr>
        <w:rFonts w:ascii="C39T30Lfz" w:hAnsi="C39T30Lfz"/>
        <w:sz w:val="56"/>
      </w:rPr>
      <w:t></w:t>
    </w:r>
    <w:r w:rsidRPr="00640C3F">
      <w:rPr>
        <w:rFonts w:ascii="C39T30Lfz" w:hAnsi="C39T30Lfz"/>
        <w:sz w:val="56"/>
      </w:rPr>
      <w:t></w:t>
    </w:r>
    <w:r w:rsidRPr="00640C3F">
      <w:rPr>
        <w:rFonts w:ascii="C39T30Lfz" w:hAnsi="C39T30Lfz"/>
        <w:sz w:val="56"/>
      </w:rPr>
      <w:t></w:t>
    </w:r>
    <w:r w:rsidRPr="00640C3F">
      <w:rPr>
        <w:rFonts w:ascii="C39T30Lfz" w:hAnsi="C39T30Lfz"/>
        <w:sz w:val="56"/>
      </w:rPr>
      <w:t></w:t>
    </w:r>
    <w:r w:rsidRPr="00640C3F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2/2016/4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2016/4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DA" w:rsidRPr="00AC3823" w:rsidRDefault="00B50DD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0DDA" w:rsidRPr="00AC3823" w:rsidRDefault="00B50DD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50DDA" w:rsidRPr="00AC3823" w:rsidRDefault="00B50DDA">
      <w:pPr>
        <w:spacing w:line="240" w:lineRule="auto"/>
        <w:rPr>
          <w:sz w:val="2"/>
          <w:szCs w:val="2"/>
        </w:rPr>
      </w:pPr>
    </w:p>
  </w:footnote>
  <w:footnote w:id="2">
    <w:p w:rsidR="00206FAF" w:rsidRDefault="00206FAF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="00E14EF4" w:rsidRPr="00206FAF">
        <w:rPr>
          <w:lang w:val="fr-FR"/>
        </w:rPr>
        <w:t>Diffusée en langue allemande par la Commission centrale pour la navigation du Rhin sous la cote CCNR-ZKR/ADN/WP.15/AC.2/2016/42.</w:t>
      </w:r>
    </w:p>
  </w:footnote>
  <w:footnote w:id="3">
    <w:p w:rsidR="00206FAF" w:rsidRDefault="00206FAF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="00E14EF4" w:rsidRPr="00206FAF">
        <w:rPr>
          <w:lang w:val="fr-FR"/>
        </w:rPr>
        <w:t xml:space="preserve">Conformément au programme </w:t>
      </w:r>
      <w:r w:rsidR="00E14EF4" w:rsidRPr="00206FAF">
        <w:rPr>
          <w:lang w:val="fr-FR"/>
        </w:rPr>
        <w:t>de travail du Comité des transports intérieurs pour la période 2016-2017 (ECE/TRANS/2016/28/Add.1, module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3F" w:rsidRPr="00640C3F" w:rsidRDefault="00640C3F">
    <w:pPr>
      <w:pStyle w:val="Header"/>
    </w:pPr>
    <w:r>
      <w:t>ECE/TRANS/WP.15/AC.2/2016/42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3F" w:rsidRPr="00640C3F" w:rsidRDefault="00640C3F" w:rsidP="00640C3F">
    <w:pPr>
      <w:pStyle w:val="Header"/>
      <w:jc w:val="right"/>
    </w:pPr>
    <w:r>
      <w:t>ECE/TRANS/WP.15/AC.2/2016/42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DA"/>
    <w:rsid w:val="00017F94"/>
    <w:rsid w:val="00023842"/>
    <w:rsid w:val="000334F9"/>
    <w:rsid w:val="0007796D"/>
    <w:rsid w:val="00085061"/>
    <w:rsid w:val="00094642"/>
    <w:rsid w:val="000B7790"/>
    <w:rsid w:val="00111F2F"/>
    <w:rsid w:val="0014365E"/>
    <w:rsid w:val="00143C66"/>
    <w:rsid w:val="00176178"/>
    <w:rsid w:val="001F525A"/>
    <w:rsid w:val="00206FAF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0026C"/>
    <w:rsid w:val="005505B7"/>
    <w:rsid w:val="00573BE5"/>
    <w:rsid w:val="00586ED3"/>
    <w:rsid w:val="00596AA9"/>
    <w:rsid w:val="00640C3F"/>
    <w:rsid w:val="0071601D"/>
    <w:rsid w:val="007A62E6"/>
    <w:rsid w:val="007F20FA"/>
    <w:rsid w:val="0080684C"/>
    <w:rsid w:val="00871C75"/>
    <w:rsid w:val="008776DC"/>
    <w:rsid w:val="009061BB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50DDA"/>
    <w:rsid w:val="00B765F7"/>
    <w:rsid w:val="00B873B4"/>
    <w:rsid w:val="00BA0CA9"/>
    <w:rsid w:val="00C02897"/>
    <w:rsid w:val="00D3439C"/>
    <w:rsid w:val="00DB1831"/>
    <w:rsid w:val="00DD3BFD"/>
    <w:rsid w:val="00DF6678"/>
    <w:rsid w:val="00E14EF4"/>
    <w:rsid w:val="00E669D6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DDCE7A-A043-4551-940D-8E8B3C1D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ECE/TRANS/WP.15/AC.2/2016/42</vt:lpstr>
      <vt:lpstr>ECE/TRANS/WP.15/AC.2/2016/42</vt:lpstr>
    </vt:vector>
  </TitlesOfParts>
  <Company>DCM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ECE/TRANS/WP.15/AC.2/2016/42</dc:title>
  <dc:subject/>
  <dc:creator>Beysard Pascale</dc:creator>
  <cp:keywords/>
  <dc:description/>
  <cp:lastModifiedBy>Lucille Caillot</cp:lastModifiedBy>
  <cp:revision>2</cp:revision>
  <cp:lastPrinted>2016-06-15T08:21:00Z</cp:lastPrinted>
  <dcterms:created xsi:type="dcterms:W3CDTF">2016-06-21T15:31:00Z</dcterms:created>
  <dcterms:modified xsi:type="dcterms:W3CDTF">2016-06-21T15:31:00Z</dcterms:modified>
</cp:coreProperties>
</file>