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8C0" w:rsidRPr="004E3AFF" w:rsidRDefault="004E3AFF" w:rsidP="000A4580">
      <w:pPr>
        <w:spacing w:after="0"/>
        <w:ind w:left="5387" w:right="-286"/>
        <w:outlineLvl w:val="0"/>
        <w:rPr>
          <w:rFonts w:ascii="Arial" w:hAnsi="Arial"/>
          <w:snapToGrid w:val="0"/>
          <w:sz w:val="20"/>
          <w:lang w:val="en-US" w:eastAsia="fr-FR" w:bidi="fr-FR"/>
        </w:rPr>
      </w:pPr>
      <w:bookmarkStart w:id="0" w:name="_GoBack"/>
      <w:bookmarkEnd w:id="0"/>
      <w:r>
        <w:rPr>
          <w:noProof/>
          <w:lang w:val="en-US"/>
        </w:rPr>
        <w:drawing>
          <wp:anchor distT="0" distB="0" distL="114300" distR="114300" simplePos="0" relativeHeight="251657728" behindDoc="0" locked="0" layoutInCell="1" allowOverlap="1">
            <wp:simplePos x="0" y="0"/>
            <wp:positionH relativeFrom="column">
              <wp:posOffset>0</wp:posOffset>
            </wp:positionH>
            <wp:positionV relativeFrom="paragraph">
              <wp:posOffset>-68580</wp:posOffset>
            </wp:positionV>
            <wp:extent cx="1713865" cy="604520"/>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14:sizeRelH relativeFrom="margin">
              <wp14:pctWidth>0</wp14:pctWidth>
            </wp14:sizeRelH>
            <wp14:sizeRelV relativeFrom="margin">
              <wp14:pctHeight>0</wp14:pctHeight>
            </wp14:sizeRelV>
          </wp:anchor>
        </w:drawing>
      </w:r>
      <w:r w:rsidR="007E68C0" w:rsidRPr="004E3AFF">
        <w:rPr>
          <w:rFonts w:ascii="Arial" w:eastAsia="Arial" w:hAnsi="Arial" w:cs="Arial"/>
          <w:bCs/>
          <w:sz w:val="20"/>
          <w:szCs w:val="24"/>
          <w:lang w:val="en-US" w:eastAsia="de-DE"/>
        </w:rPr>
        <w:t>CCNR-ZKR/ADN/WP.15/AC.2/201</w:t>
      </w:r>
      <w:r w:rsidR="002E779A" w:rsidRPr="004E3AFF">
        <w:rPr>
          <w:rFonts w:ascii="Arial" w:eastAsia="Arial" w:hAnsi="Arial" w:cs="Arial"/>
          <w:bCs/>
          <w:sz w:val="20"/>
          <w:szCs w:val="24"/>
          <w:lang w:val="en-US" w:eastAsia="de-DE"/>
        </w:rPr>
        <w:t>6</w:t>
      </w:r>
      <w:r w:rsidR="007E68C0" w:rsidRPr="004E3AFF">
        <w:rPr>
          <w:rFonts w:ascii="Arial" w:eastAsia="Arial" w:hAnsi="Arial" w:cs="Arial"/>
          <w:bCs/>
          <w:sz w:val="20"/>
          <w:szCs w:val="24"/>
          <w:lang w:val="en-US" w:eastAsia="de-DE"/>
        </w:rPr>
        <w:t>/</w:t>
      </w:r>
      <w:r w:rsidR="00630D21" w:rsidRPr="004E3AFF">
        <w:rPr>
          <w:rFonts w:ascii="Arial" w:eastAsia="Arial" w:hAnsi="Arial" w:cs="Arial"/>
          <w:bCs/>
          <w:sz w:val="20"/>
          <w:szCs w:val="24"/>
          <w:lang w:val="en-US" w:eastAsia="de-DE"/>
        </w:rPr>
        <w:t>28</w:t>
      </w:r>
    </w:p>
    <w:p w:rsidR="007E68C0" w:rsidRPr="00F74DCC" w:rsidRDefault="007E68C0" w:rsidP="007E68C0">
      <w:pPr>
        <w:tabs>
          <w:tab w:val="left" w:pos="5670"/>
        </w:tabs>
        <w:spacing w:after="0"/>
        <w:ind w:left="5387"/>
        <w:rPr>
          <w:rFonts w:ascii="Arial" w:hAnsi="Arial" w:cs="Arial"/>
          <w:sz w:val="16"/>
          <w:szCs w:val="24"/>
          <w:lang w:val="de-DE" w:eastAsia="de-DE"/>
        </w:rPr>
      </w:pPr>
      <w:r w:rsidRPr="00F74DCC">
        <w:rPr>
          <w:rFonts w:ascii="Arial" w:hAnsi="Arial" w:cs="Arial"/>
          <w:sz w:val="16"/>
          <w:szCs w:val="24"/>
          <w:lang w:val="de-DE" w:eastAsia="de-DE"/>
        </w:rPr>
        <w:t>Allgemeine Verteilung</w:t>
      </w:r>
    </w:p>
    <w:p w:rsidR="007E68C0" w:rsidRPr="00F74DCC" w:rsidRDefault="00B777AE" w:rsidP="007E68C0">
      <w:pPr>
        <w:tabs>
          <w:tab w:val="right" w:pos="3856"/>
          <w:tab w:val="left" w:pos="5670"/>
        </w:tabs>
        <w:spacing w:after="0"/>
        <w:ind w:left="5387"/>
        <w:rPr>
          <w:rFonts w:ascii="Arial" w:eastAsia="Arial" w:hAnsi="Arial" w:cs="Arial"/>
          <w:sz w:val="20"/>
          <w:szCs w:val="24"/>
          <w:lang w:val="de-DE" w:eastAsia="de-DE"/>
        </w:rPr>
      </w:pPr>
      <w:r w:rsidRPr="00F74DCC">
        <w:rPr>
          <w:rFonts w:ascii="Arial" w:eastAsia="Arial" w:hAnsi="Arial" w:cs="Arial"/>
          <w:sz w:val="20"/>
          <w:szCs w:val="24"/>
          <w:lang w:val="de-DE" w:eastAsia="de-DE"/>
        </w:rPr>
        <w:t>9</w:t>
      </w:r>
      <w:r w:rsidR="007E68C0" w:rsidRPr="00F74DCC">
        <w:rPr>
          <w:rFonts w:ascii="Arial" w:eastAsia="Arial" w:hAnsi="Arial" w:cs="Arial"/>
          <w:sz w:val="20"/>
          <w:szCs w:val="24"/>
          <w:lang w:val="de-DE" w:eastAsia="de-DE"/>
        </w:rPr>
        <w:t xml:space="preserve">. </w:t>
      </w:r>
      <w:r w:rsidR="00A31B36" w:rsidRPr="00F74DCC">
        <w:rPr>
          <w:rFonts w:ascii="Arial" w:eastAsia="Arial" w:hAnsi="Arial" w:cs="Arial"/>
          <w:sz w:val="20"/>
          <w:szCs w:val="24"/>
          <w:lang w:val="de-DE" w:eastAsia="de-DE"/>
        </w:rPr>
        <w:t>Juni</w:t>
      </w:r>
      <w:r w:rsidR="007E68C0" w:rsidRPr="00F74DCC">
        <w:rPr>
          <w:rFonts w:ascii="Arial" w:eastAsia="Arial" w:hAnsi="Arial" w:cs="Arial"/>
          <w:sz w:val="20"/>
          <w:szCs w:val="24"/>
          <w:lang w:val="de-DE" w:eastAsia="de-DE"/>
        </w:rPr>
        <w:t xml:space="preserve"> 201</w:t>
      </w:r>
      <w:r w:rsidR="002E779A" w:rsidRPr="00F74DCC">
        <w:rPr>
          <w:rFonts w:ascii="Arial" w:eastAsia="Arial" w:hAnsi="Arial" w:cs="Arial"/>
          <w:sz w:val="20"/>
          <w:szCs w:val="24"/>
          <w:lang w:val="de-DE" w:eastAsia="de-DE"/>
        </w:rPr>
        <w:t>6</w:t>
      </w:r>
    </w:p>
    <w:p w:rsidR="007E68C0" w:rsidRPr="00F74DCC" w:rsidRDefault="007E68C0" w:rsidP="007E68C0">
      <w:pPr>
        <w:tabs>
          <w:tab w:val="right" w:pos="3856"/>
          <w:tab w:val="left" w:pos="5670"/>
        </w:tabs>
        <w:spacing w:after="0"/>
        <w:ind w:left="5387" w:right="565"/>
        <w:rPr>
          <w:rFonts w:ascii="Arial" w:hAnsi="Arial" w:cs="Arial"/>
          <w:snapToGrid w:val="0"/>
          <w:kern w:val="1"/>
          <w:sz w:val="20"/>
          <w:lang w:val="de-DE" w:eastAsia="de-DE"/>
        </w:rPr>
      </w:pPr>
      <w:r w:rsidRPr="00F74DCC">
        <w:rPr>
          <w:rFonts w:ascii="Arial" w:eastAsia="Arial" w:hAnsi="Arial" w:cs="Arial"/>
          <w:sz w:val="16"/>
          <w:szCs w:val="24"/>
          <w:lang w:val="de-DE" w:eastAsia="de-DE"/>
        </w:rPr>
        <w:t xml:space="preserve">Or. </w:t>
      </w:r>
      <w:r w:rsidR="00B777AE" w:rsidRPr="00F74DCC">
        <w:rPr>
          <w:rFonts w:ascii="Arial" w:eastAsia="Arial" w:hAnsi="Arial" w:cs="Arial"/>
          <w:sz w:val="16"/>
          <w:szCs w:val="24"/>
          <w:lang w:val="de-DE" w:eastAsia="de-DE"/>
        </w:rPr>
        <w:t>ENGLISCH und FRANZÖSISCH</w:t>
      </w:r>
    </w:p>
    <w:p w:rsidR="007E68C0" w:rsidRPr="00F74DCC" w:rsidRDefault="007E68C0" w:rsidP="007E68C0">
      <w:pPr>
        <w:spacing w:after="0"/>
        <w:rPr>
          <w:rFonts w:ascii="Arial" w:hAnsi="Arial" w:cs="Arial"/>
          <w:sz w:val="16"/>
          <w:szCs w:val="24"/>
          <w:lang w:val="de-DE" w:eastAsia="de-DE"/>
        </w:rPr>
      </w:pPr>
    </w:p>
    <w:p w:rsidR="007E68C0" w:rsidRPr="00F74DCC" w:rsidRDefault="007E68C0" w:rsidP="007E68C0">
      <w:pPr>
        <w:spacing w:after="0"/>
        <w:rPr>
          <w:rFonts w:ascii="Arial" w:hAnsi="Arial" w:cs="Arial"/>
          <w:sz w:val="16"/>
          <w:szCs w:val="24"/>
          <w:lang w:val="de-DE" w:eastAsia="de-DE"/>
        </w:rPr>
      </w:pPr>
    </w:p>
    <w:p w:rsidR="007E68C0" w:rsidRPr="00F74DCC" w:rsidRDefault="007E68C0" w:rsidP="000A4580">
      <w:pPr>
        <w:overflowPunct w:val="0"/>
        <w:autoSpaceDE w:val="0"/>
        <w:autoSpaceDN w:val="0"/>
        <w:adjustRightInd w:val="0"/>
        <w:spacing w:after="0"/>
        <w:ind w:left="4111" w:right="-2"/>
        <w:jc w:val="both"/>
        <w:textAlignment w:val="baseline"/>
        <w:rPr>
          <w:rFonts w:ascii="Arial" w:hAnsi="Arial" w:cs="Arial"/>
          <w:snapToGrid w:val="0"/>
          <w:sz w:val="16"/>
          <w:szCs w:val="16"/>
          <w:lang w:val="de-DE" w:eastAsia="fr-FR"/>
        </w:rPr>
      </w:pPr>
      <w:r w:rsidRPr="00F74DCC">
        <w:rPr>
          <w:rFonts w:ascii="Arial" w:hAnsi="Arial" w:cs="Arial"/>
          <w:snapToGrid w:val="0"/>
          <w:sz w:val="16"/>
          <w:szCs w:val="16"/>
          <w:lang w:val="de-DE" w:eastAsia="fr-FR"/>
        </w:rPr>
        <w:t>GEMEINSAME EXPERTENTAGUNG FÜR DIE DEM ÜBEREINKOMMEN ÜBER DIE INTERNATIONALE BEFÖRDERUNG VON GEFÄHRLICHEN GÜTERN AUF BINNENWASSERSTRASSEN</w:t>
      </w:r>
    </w:p>
    <w:p w:rsidR="007E68C0" w:rsidRPr="00F74DCC" w:rsidRDefault="007E68C0" w:rsidP="007E68C0">
      <w:pPr>
        <w:overflowPunct w:val="0"/>
        <w:autoSpaceDE w:val="0"/>
        <w:autoSpaceDN w:val="0"/>
        <w:adjustRightInd w:val="0"/>
        <w:spacing w:after="0"/>
        <w:ind w:left="4111" w:right="-2"/>
        <w:textAlignment w:val="baseline"/>
        <w:rPr>
          <w:rFonts w:ascii="Arial" w:hAnsi="Arial" w:cs="Arial"/>
          <w:snapToGrid w:val="0"/>
          <w:sz w:val="16"/>
          <w:szCs w:val="16"/>
          <w:lang w:val="de-DE" w:eastAsia="fr-FR"/>
        </w:rPr>
      </w:pPr>
      <w:r w:rsidRPr="00F74DCC">
        <w:rPr>
          <w:rFonts w:ascii="Arial" w:hAnsi="Arial" w:cs="Arial"/>
          <w:snapToGrid w:val="0"/>
          <w:sz w:val="16"/>
          <w:szCs w:val="16"/>
          <w:lang w:val="de-DE" w:eastAsia="fr-FR"/>
        </w:rPr>
        <w:t>BEIGEFÜGTE VERORDNUNG (ADN)</w:t>
      </w:r>
    </w:p>
    <w:p w:rsidR="007E68C0" w:rsidRPr="00F74DCC" w:rsidRDefault="007E68C0" w:rsidP="007E68C0">
      <w:pPr>
        <w:tabs>
          <w:tab w:val="left" w:pos="2977"/>
        </w:tabs>
        <w:spacing w:after="0"/>
        <w:ind w:left="4111" w:right="-2"/>
        <w:rPr>
          <w:rFonts w:ascii="Arial" w:hAnsi="Arial" w:cs="Arial"/>
          <w:snapToGrid w:val="0"/>
          <w:sz w:val="16"/>
          <w:szCs w:val="16"/>
          <w:lang w:val="de-DE" w:eastAsia="fr-FR"/>
        </w:rPr>
      </w:pPr>
      <w:r w:rsidRPr="00F74DCC">
        <w:rPr>
          <w:rFonts w:ascii="Arial" w:hAnsi="Arial" w:cs="Arial"/>
          <w:snapToGrid w:val="0"/>
          <w:sz w:val="16"/>
          <w:szCs w:val="16"/>
          <w:lang w:val="de-DE" w:eastAsia="fr-FR"/>
        </w:rPr>
        <w:t>(SICHERHEITSAUSSCHUSS)</w:t>
      </w:r>
    </w:p>
    <w:p w:rsidR="007E68C0" w:rsidRPr="00F74DCC" w:rsidRDefault="007E68C0" w:rsidP="007E68C0">
      <w:pPr>
        <w:tabs>
          <w:tab w:val="left" w:pos="2977"/>
        </w:tabs>
        <w:spacing w:after="0"/>
        <w:ind w:left="4111" w:right="-2"/>
        <w:rPr>
          <w:rFonts w:ascii="Arial" w:hAnsi="Arial" w:cs="Arial"/>
          <w:snapToGrid w:val="0"/>
          <w:sz w:val="16"/>
          <w:szCs w:val="16"/>
          <w:lang w:val="de-DE" w:eastAsia="fr-FR"/>
        </w:rPr>
      </w:pPr>
      <w:r w:rsidRPr="00F74DCC">
        <w:rPr>
          <w:rFonts w:ascii="Arial" w:hAnsi="Arial" w:cs="Arial"/>
          <w:snapToGrid w:val="0"/>
          <w:sz w:val="16"/>
          <w:szCs w:val="16"/>
          <w:lang w:val="de-DE" w:eastAsia="fr-FR"/>
        </w:rPr>
        <w:t>(2</w:t>
      </w:r>
      <w:r w:rsidR="002E779A" w:rsidRPr="00F74DCC">
        <w:rPr>
          <w:rFonts w:ascii="Arial" w:hAnsi="Arial" w:cs="Arial"/>
          <w:snapToGrid w:val="0"/>
          <w:sz w:val="16"/>
          <w:szCs w:val="16"/>
          <w:lang w:val="de-DE" w:eastAsia="fr-FR"/>
        </w:rPr>
        <w:t>9</w:t>
      </w:r>
      <w:r w:rsidRPr="00F74DCC">
        <w:rPr>
          <w:rFonts w:ascii="Arial" w:hAnsi="Arial" w:cs="Arial"/>
          <w:snapToGrid w:val="0"/>
          <w:sz w:val="16"/>
          <w:szCs w:val="16"/>
          <w:lang w:val="de-DE" w:eastAsia="fr-FR"/>
        </w:rPr>
        <w:t>. Tagung, Genf, 2</w:t>
      </w:r>
      <w:r w:rsidR="002E779A" w:rsidRPr="00F74DCC">
        <w:rPr>
          <w:rFonts w:ascii="Arial" w:hAnsi="Arial" w:cs="Arial"/>
          <w:snapToGrid w:val="0"/>
          <w:sz w:val="16"/>
          <w:szCs w:val="16"/>
          <w:lang w:val="de-DE" w:eastAsia="fr-FR"/>
        </w:rPr>
        <w:t>2</w:t>
      </w:r>
      <w:r w:rsidRPr="00F74DCC">
        <w:rPr>
          <w:rFonts w:ascii="Arial" w:hAnsi="Arial" w:cs="Arial"/>
          <w:snapToGrid w:val="0"/>
          <w:sz w:val="16"/>
          <w:szCs w:val="16"/>
          <w:lang w:val="de-DE" w:eastAsia="fr-FR"/>
        </w:rPr>
        <w:t>. bis 2</w:t>
      </w:r>
      <w:r w:rsidR="00B777AE" w:rsidRPr="00F74DCC">
        <w:rPr>
          <w:rFonts w:ascii="Arial" w:hAnsi="Arial" w:cs="Arial"/>
          <w:snapToGrid w:val="0"/>
          <w:sz w:val="16"/>
          <w:szCs w:val="16"/>
          <w:lang w:val="de-DE" w:eastAsia="fr-FR"/>
        </w:rPr>
        <w:t>6</w:t>
      </w:r>
      <w:r w:rsidRPr="00F74DCC">
        <w:rPr>
          <w:rFonts w:ascii="Arial" w:hAnsi="Arial" w:cs="Arial"/>
          <w:snapToGrid w:val="0"/>
          <w:sz w:val="16"/>
          <w:szCs w:val="16"/>
          <w:lang w:val="de-DE" w:eastAsia="fr-FR"/>
        </w:rPr>
        <w:t xml:space="preserve">. </w:t>
      </w:r>
      <w:r w:rsidR="00F7234B" w:rsidRPr="00F74DCC">
        <w:rPr>
          <w:rFonts w:ascii="Arial" w:hAnsi="Arial" w:cs="Arial"/>
          <w:snapToGrid w:val="0"/>
          <w:sz w:val="16"/>
          <w:szCs w:val="16"/>
          <w:lang w:val="de-DE" w:eastAsia="fr-FR"/>
        </w:rPr>
        <w:t>August</w:t>
      </w:r>
      <w:r w:rsidRPr="00F74DCC">
        <w:rPr>
          <w:rFonts w:ascii="Arial" w:hAnsi="Arial" w:cs="Arial"/>
          <w:snapToGrid w:val="0"/>
          <w:sz w:val="16"/>
          <w:szCs w:val="16"/>
          <w:lang w:val="de-DE" w:eastAsia="fr-FR"/>
        </w:rPr>
        <w:t xml:space="preserve"> 201</w:t>
      </w:r>
      <w:r w:rsidR="007C6A8F" w:rsidRPr="00F74DCC">
        <w:rPr>
          <w:rFonts w:ascii="Arial" w:hAnsi="Arial" w:cs="Arial"/>
          <w:snapToGrid w:val="0"/>
          <w:sz w:val="16"/>
          <w:szCs w:val="16"/>
          <w:lang w:val="de-DE" w:eastAsia="fr-FR"/>
        </w:rPr>
        <w:t>6</w:t>
      </w:r>
      <w:r w:rsidRPr="00F74DCC">
        <w:rPr>
          <w:rFonts w:ascii="Arial" w:hAnsi="Arial" w:cs="Arial"/>
          <w:snapToGrid w:val="0"/>
          <w:sz w:val="16"/>
          <w:szCs w:val="16"/>
          <w:lang w:val="de-DE" w:eastAsia="fr-FR"/>
        </w:rPr>
        <w:t>)</w:t>
      </w:r>
    </w:p>
    <w:p w:rsidR="007E68C0" w:rsidRPr="00F74DCC" w:rsidRDefault="007E68C0" w:rsidP="007E68C0">
      <w:pPr>
        <w:tabs>
          <w:tab w:val="left" w:pos="2977"/>
        </w:tabs>
        <w:spacing w:after="0"/>
        <w:ind w:left="4111" w:right="-2"/>
        <w:rPr>
          <w:rFonts w:ascii="Arial" w:hAnsi="Arial" w:cs="Arial"/>
          <w:snapToGrid w:val="0"/>
          <w:sz w:val="16"/>
          <w:szCs w:val="16"/>
          <w:lang w:val="de-DE" w:eastAsia="fr-FR"/>
        </w:rPr>
      </w:pPr>
      <w:r w:rsidRPr="00F74DCC">
        <w:rPr>
          <w:rFonts w:ascii="Arial" w:hAnsi="Arial" w:cs="Arial"/>
          <w:snapToGrid w:val="0"/>
          <w:sz w:val="16"/>
          <w:szCs w:val="16"/>
          <w:lang w:val="de-DE" w:eastAsia="fr-FR"/>
        </w:rPr>
        <w:t xml:space="preserve">Punkt </w:t>
      </w:r>
      <w:r w:rsidR="009145E4" w:rsidRPr="00F74DCC">
        <w:rPr>
          <w:rFonts w:ascii="Arial" w:hAnsi="Arial" w:cs="Arial"/>
          <w:snapToGrid w:val="0"/>
          <w:sz w:val="16"/>
          <w:szCs w:val="16"/>
          <w:lang w:val="de-DE" w:eastAsia="fr-FR"/>
        </w:rPr>
        <w:t xml:space="preserve">4 </w:t>
      </w:r>
      <w:r w:rsidR="00B777AE" w:rsidRPr="00F74DCC">
        <w:rPr>
          <w:rFonts w:ascii="Arial" w:hAnsi="Arial" w:cs="Arial"/>
          <w:snapToGrid w:val="0"/>
          <w:sz w:val="16"/>
          <w:szCs w:val="16"/>
          <w:lang w:val="de-DE" w:eastAsia="fr-FR"/>
        </w:rPr>
        <w:t>a</w:t>
      </w:r>
      <w:r w:rsidR="009145E4" w:rsidRPr="00F74DCC">
        <w:rPr>
          <w:rFonts w:ascii="Arial" w:hAnsi="Arial" w:cs="Arial"/>
          <w:snapToGrid w:val="0"/>
          <w:sz w:val="16"/>
          <w:szCs w:val="16"/>
          <w:lang w:val="de-DE" w:eastAsia="fr-FR"/>
        </w:rPr>
        <w:t>)</w:t>
      </w:r>
      <w:r w:rsidRPr="00F74DCC">
        <w:rPr>
          <w:rFonts w:ascii="Arial" w:hAnsi="Arial" w:cs="Arial"/>
          <w:snapToGrid w:val="0"/>
          <w:sz w:val="16"/>
          <w:szCs w:val="16"/>
          <w:lang w:val="de-DE" w:eastAsia="fr-FR"/>
        </w:rPr>
        <w:t xml:space="preserve"> zur vorläufigen Tagesordnung</w:t>
      </w:r>
    </w:p>
    <w:p w:rsidR="00C80965" w:rsidRPr="00F74DCC" w:rsidRDefault="00C80965" w:rsidP="00C80965">
      <w:pPr>
        <w:tabs>
          <w:tab w:val="left" w:pos="2977"/>
        </w:tabs>
        <w:spacing w:after="0"/>
        <w:ind w:left="4111" w:right="-2"/>
        <w:rPr>
          <w:rFonts w:ascii="Arial" w:hAnsi="Arial" w:cs="Arial"/>
          <w:b/>
          <w:snapToGrid w:val="0"/>
          <w:sz w:val="16"/>
          <w:szCs w:val="16"/>
          <w:lang w:val="de-DE" w:eastAsia="fr-FR"/>
        </w:rPr>
      </w:pPr>
      <w:r w:rsidRPr="00F74DCC">
        <w:rPr>
          <w:rFonts w:ascii="Arial" w:hAnsi="Arial" w:cs="Arial"/>
          <w:b/>
          <w:snapToGrid w:val="0"/>
          <w:sz w:val="16"/>
          <w:szCs w:val="16"/>
          <w:lang w:val="de-DE" w:eastAsia="fr-FR"/>
        </w:rPr>
        <w:t>Vorschläge für Änderungen der dem ADN beigefügten Verordnung:</w:t>
      </w:r>
    </w:p>
    <w:p w:rsidR="00B777AE" w:rsidRPr="00F74DCC" w:rsidRDefault="00B777AE" w:rsidP="00C80965">
      <w:pPr>
        <w:tabs>
          <w:tab w:val="left" w:pos="2977"/>
        </w:tabs>
        <w:spacing w:after="0"/>
        <w:ind w:left="4111" w:right="-2"/>
        <w:rPr>
          <w:rFonts w:ascii="Arial" w:hAnsi="Arial" w:cs="Arial"/>
          <w:b/>
          <w:snapToGrid w:val="0"/>
          <w:sz w:val="16"/>
          <w:szCs w:val="16"/>
          <w:lang w:val="de-DE" w:eastAsia="fr-FR"/>
        </w:rPr>
      </w:pPr>
      <w:r w:rsidRPr="00F74DCC">
        <w:rPr>
          <w:rFonts w:ascii="Arial" w:hAnsi="Arial" w:cs="Arial"/>
          <w:b/>
          <w:snapToGrid w:val="0"/>
          <w:sz w:val="16"/>
          <w:szCs w:val="16"/>
          <w:lang w:val="de-DE" w:eastAsia="fr-FR"/>
        </w:rPr>
        <w:t>Arbeiten der Gemeinsamen RID/ADR/ADN-Tagung</w:t>
      </w:r>
    </w:p>
    <w:p w:rsidR="00A909D8" w:rsidRPr="00F74DCC" w:rsidRDefault="00A909D8" w:rsidP="00942BC4">
      <w:pPr>
        <w:spacing w:after="0"/>
        <w:rPr>
          <w:rFonts w:ascii="Arial" w:hAnsi="Arial" w:cs="Arial"/>
          <w:b/>
          <w:sz w:val="20"/>
          <w:lang w:val="de-DE"/>
        </w:rPr>
      </w:pPr>
    </w:p>
    <w:p w:rsidR="00B777AE" w:rsidRPr="00F74DCC" w:rsidRDefault="00B777AE" w:rsidP="00942BC4">
      <w:pPr>
        <w:spacing w:after="0"/>
        <w:rPr>
          <w:rFonts w:ascii="Arial" w:hAnsi="Arial" w:cs="Arial"/>
          <w:b/>
          <w:sz w:val="20"/>
          <w:lang w:val="de-DE"/>
        </w:rPr>
      </w:pPr>
    </w:p>
    <w:p w:rsidR="00B777AE" w:rsidRPr="00F74DCC" w:rsidRDefault="00B777AE" w:rsidP="00942BC4">
      <w:pPr>
        <w:spacing w:after="0"/>
        <w:rPr>
          <w:rFonts w:ascii="Arial" w:hAnsi="Arial" w:cs="Arial"/>
          <w:b/>
          <w:sz w:val="20"/>
          <w:lang w:val="de-DE"/>
        </w:rPr>
      </w:pPr>
    </w:p>
    <w:p w:rsidR="00B777AE" w:rsidRPr="00F74DCC" w:rsidRDefault="00B777AE" w:rsidP="00B777AE">
      <w:pPr>
        <w:tabs>
          <w:tab w:val="left" w:pos="1100"/>
        </w:tabs>
        <w:ind w:left="1134"/>
        <w:rPr>
          <w:b/>
          <w:sz w:val="28"/>
          <w:lang w:val="de-DE"/>
        </w:rPr>
      </w:pPr>
      <w:r w:rsidRPr="00F74DCC">
        <w:rPr>
          <w:b/>
          <w:sz w:val="28"/>
          <w:lang w:val="de-DE"/>
        </w:rPr>
        <w:t>Europäisches Übereinkommens über die internationale Beförderung von gefährlichen Gütern auf Binnenwasserstraßen (ADN)</w:t>
      </w:r>
      <w:r w:rsidRPr="00F74DCC">
        <w:rPr>
          <w:b/>
          <w:szCs w:val="24"/>
          <w:vertAlign w:val="superscript"/>
          <w:lang w:val="de-DE"/>
        </w:rPr>
        <w:t xml:space="preserve"> </w:t>
      </w:r>
      <w:r w:rsidRPr="00F74DCC">
        <w:rPr>
          <w:b/>
          <w:sz w:val="18"/>
          <w:szCs w:val="18"/>
          <w:vertAlign w:val="superscript"/>
          <w:lang w:val="de-DE"/>
        </w:rPr>
        <w:footnoteReference w:id="2"/>
      </w:r>
      <w:r w:rsidRPr="00F74DCC">
        <w:rPr>
          <w:b/>
          <w:sz w:val="18"/>
          <w:szCs w:val="18"/>
          <w:vertAlign w:val="superscript"/>
          <w:lang w:val="de-DE"/>
        </w:rPr>
        <w:t xml:space="preserve">, </w:t>
      </w:r>
      <w:r w:rsidRPr="00F74DCC">
        <w:rPr>
          <w:b/>
          <w:sz w:val="18"/>
          <w:szCs w:val="18"/>
          <w:vertAlign w:val="superscript"/>
          <w:lang w:val="de-DE"/>
        </w:rPr>
        <w:footnoteReference w:id="3"/>
      </w:r>
    </w:p>
    <w:p w:rsidR="00630D21" w:rsidRPr="00630D21" w:rsidRDefault="00B777AE" w:rsidP="00630D21">
      <w:pPr>
        <w:keepNext/>
        <w:keepLines/>
        <w:tabs>
          <w:tab w:val="right" w:pos="851"/>
        </w:tabs>
        <w:suppressAutoHyphens/>
        <w:spacing w:before="360" w:line="270" w:lineRule="exact"/>
        <w:ind w:left="1134" w:right="1134" w:hanging="1134"/>
        <w:rPr>
          <w:b/>
          <w:lang w:val="de-DE"/>
        </w:rPr>
      </w:pPr>
      <w:r w:rsidRPr="00630D21">
        <w:rPr>
          <w:b/>
          <w:lang w:val="de-DE"/>
        </w:rPr>
        <w:tab/>
      </w:r>
      <w:r w:rsidRPr="00630D21">
        <w:rPr>
          <w:b/>
          <w:lang w:val="de-DE"/>
        </w:rPr>
        <w:tab/>
      </w:r>
      <w:r w:rsidR="00630D21" w:rsidRPr="00630D21">
        <w:rPr>
          <w:b/>
          <w:lang w:val="de-DE"/>
        </w:rPr>
        <w:t>Entwurf für Änderungen der dem ADN beigefügten Verordnung</w:t>
      </w:r>
    </w:p>
    <w:p w:rsidR="00B777AE" w:rsidRPr="00B777AE" w:rsidRDefault="00B777AE" w:rsidP="00B777AE">
      <w:pPr>
        <w:keepNext/>
        <w:keepLines/>
        <w:tabs>
          <w:tab w:val="right" w:pos="851"/>
        </w:tabs>
        <w:suppressAutoHyphens/>
        <w:spacing w:before="360" w:line="270" w:lineRule="exact"/>
        <w:ind w:left="1134" w:right="1134" w:hanging="1134"/>
        <w:rPr>
          <w:b/>
          <w:lang w:val="de-DE"/>
        </w:rPr>
      </w:pPr>
      <w:r w:rsidRPr="00B777AE">
        <w:rPr>
          <w:b/>
          <w:lang w:val="de-DE"/>
        </w:rPr>
        <w:tab/>
      </w:r>
      <w:r w:rsidRPr="00B777AE">
        <w:rPr>
          <w:b/>
          <w:lang w:val="de-DE"/>
        </w:rPr>
        <w:tab/>
      </w:r>
      <w:r w:rsidRPr="00E243BA">
        <w:rPr>
          <w:b/>
          <w:lang w:val="de-DE"/>
        </w:rPr>
        <w:t>Anmerkung des UNECE-Sekretariats</w:t>
      </w:r>
    </w:p>
    <w:p w:rsidR="00B777AE" w:rsidRPr="00B777AE" w:rsidRDefault="00B777AE" w:rsidP="00B777AE">
      <w:pPr>
        <w:keepNext/>
        <w:keepLines/>
        <w:tabs>
          <w:tab w:val="right" w:pos="851"/>
        </w:tabs>
        <w:suppressAutoHyphens/>
        <w:spacing w:before="360" w:line="300" w:lineRule="exact"/>
        <w:ind w:left="1134" w:right="1134" w:hanging="1134"/>
        <w:rPr>
          <w:b/>
          <w:sz w:val="28"/>
          <w:lang w:val="de-DE"/>
        </w:rPr>
      </w:pPr>
      <w:r w:rsidRPr="00B777AE">
        <w:rPr>
          <w:b/>
          <w:sz w:val="28"/>
          <w:lang w:val="de-DE"/>
        </w:rPr>
        <w:tab/>
      </w:r>
      <w:r w:rsidRPr="00B777AE">
        <w:rPr>
          <w:b/>
          <w:sz w:val="28"/>
          <w:lang w:val="de-DE"/>
        </w:rPr>
        <w:tab/>
      </w:r>
      <w:r w:rsidRPr="00E243BA">
        <w:rPr>
          <w:b/>
          <w:sz w:val="28"/>
          <w:lang w:val="de-DE"/>
        </w:rPr>
        <w:t>Einleitung</w:t>
      </w:r>
    </w:p>
    <w:p w:rsidR="00E561C6" w:rsidRPr="00E243BA" w:rsidRDefault="00E561C6" w:rsidP="00E561C6">
      <w:pPr>
        <w:suppressAutoHyphens/>
        <w:spacing w:after="120" w:line="240" w:lineRule="atLeast"/>
        <w:ind w:left="1134" w:right="1134"/>
        <w:jc w:val="both"/>
        <w:rPr>
          <w:sz w:val="20"/>
          <w:lang w:val="de-DE"/>
        </w:rPr>
      </w:pPr>
      <w:r w:rsidRPr="00E243BA">
        <w:rPr>
          <w:sz w:val="20"/>
          <w:lang w:val="de-DE"/>
        </w:rPr>
        <w:t>1.</w:t>
      </w:r>
      <w:r w:rsidRPr="00E243BA">
        <w:rPr>
          <w:sz w:val="20"/>
          <w:lang w:val="de-DE"/>
        </w:rPr>
        <w:tab/>
        <w:t>Der Sicherheitsausschuss könnte die Arbeitsergebnisse der gemeinsamen Tagung RID/ADR/ADN prüfen, die in ihrer Frühjahr Sitzung 2016 ausgearbeitet wurden (ECE/TRANS/WP.15/AC.1/142 und Add.2).</w:t>
      </w:r>
    </w:p>
    <w:p w:rsidR="00DE2B62" w:rsidRDefault="00E561C6" w:rsidP="00DE2B62">
      <w:pPr>
        <w:suppressAutoHyphens/>
        <w:spacing w:after="120" w:line="240" w:lineRule="atLeast"/>
        <w:ind w:left="1134" w:right="1134"/>
        <w:jc w:val="both"/>
        <w:rPr>
          <w:sz w:val="20"/>
          <w:lang w:val="de-DE"/>
        </w:rPr>
      </w:pPr>
      <w:r w:rsidRPr="00E243BA">
        <w:rPr>
          <w:sz w:val="20"/>
          <w:lang w:val="de-DE"/>
        </w:rPr>
        <w:t>2.</w:t>
      </w:r>
      <w:r w:rsidRPr="00E243BA">
        <w:rPr>
          <w:sz w:val="20"/>
          <w:lang w:val="de-DE"/>
        </w:rPr>
        <w:tab/>
        <w:t xml:space="preserve">In ihrer </w:t>
      </w:r>
      <w:r w:rsidR="0030091A" w:rsidRPr="00E243BA">
        <w:rPr>
          <w:sz w:val="20"/>
          <w:lang w:val="de-DE"/>
        </w:rPr>
        <w:t>100</w:t>
      </w:r>
      <w:r w:rsidRPr="00E243BA">
        <w:rPr>
          <w:sz w:val="20"/>
          <w:lang w:val="de-DE"/>
        </w:rPr>
        <w:t>. Sitzung im Mai 201</w:t>
      </w:r>
      <w:r w:rsidR="0030091A" w:rsidRPr="00E243BA">
        <w:rPr>
          <w:sz w:val="20"/>
          <w:lang w:val="de-DE"/>
        </w:rPr>
        <w:t>6</w:t>
      </w:r>
      <w:r w:rsidRPr="00E243BA">
        <w:rPr>
          <w:sz w:val="20"/>
          <w:lang w:val="de-DE"/>
        </w:rPr>
        <w:t xml:space="preserve">, hat die Arbeitsgruppe </w:t>
      </w:r>
      <w:r w:rsidR="00DE2B62" w:rsidRPr="00E243BA">
        <w:rPr>
          <w:sz w:val="20"/>
          <w:lang w:val="de-DE"/>
        </w:rPr>
        <w:t xml:space="preserve">„Beförderung gefährlicher Güter“ (WP.15) </w:t>
      </w:r>
      <w:r w:rsidRPr="00E243BA">
        <w:rPr>
          <w:sz w:val="20"/>
          <w:lang w:val="de-DE"/>
        </w:rPr>
        <w:t xml:space="preserve">eine Liste mit weiteren Änderungen </w:t>
      </w:r>
      <w:r w:rsidR="00630D21">
        <w:rPr>
          <w:sz w:val="20"/>
          <w:lang w:val="de-DE"/>
        </w:rPr>
        <w:t xml:space="preserve">zum ADR </w:t>
      </w:r>
      <w:r w:rsidRPr="00E243BA">
        <w:rPr>
          <w:sz w:val="20"/>
          <w:lang w:val="de-DE"/>
        </w:rPr>
        <w:t xml:space="preserve">beschlossen, </w:t>
      </w:r>
      <w:r w:rsidR="00630D21" w:rsidRPr="00630D21">
        <w:rPr>
          <w:sz w:val="20"/>
          <w:lang w:val="de-DE"/>
        </w:rPr>
        <w:t>die am 1. Januar 201</w:t>
      </w:r>
      <w:r w:rsidR="00630D21">
        <w:rPr>
          <w:sz w:val="20"/>
          <w:lang w:val="de-DE"/>
        </w:rPr>
        <w:t>7</w:t>
      </w:r>
      <w:r w:rsidR="00630D21" w:rsidRPr="00630D21">
        <w:rPr>
          <w:sz w:val="20"/>
          <w:lang w:val="de-DE"/>
        </w:rPr>
        <w:t xml:space="preserve"> in Kraft treten sollen </w:t>
      </w:r>
      <w:r w:rsidRPr="00E243BA">
        <w:rPr>
          <w:sz w:val="20"/>
          <w:lang w:val="de-DE"/>
        </w:rPr>
        <w:t>(</w:t>
      </w:r>
      <w:r w:rsidR="00DE2B62" w:rsidRPr="00E243BA">
        <w:rPr>
          <w:sz w:val="20"/>
          <w:lang w:val="de-DE"/>
        </w:rPr>
        <w:t>ECE/TRANS/WP.15/231</w:t>
      </w:r>
      <w:r w:rsidR="00375A4E">
        <w:rPr>
          <w:sz w:val="20"/>
          <w:lang w:val="de-DE"/>
        </w:rPr>
        <w:t> </w:t>
      </w:r>
      <w:r w:rsidR="00630D21">
        <w:rPr>
          <w:sz w:val="20"/>
          <w:lang w:val="de-DE"/>
        </w:rPr>
        <w:t>Add. 1</w:t>
      </w:r>
      <w:r w:rsidR="00DE2B62" w:rsidRPr="00E243BA">
        <w:rPr>
          <w:sz w:val="20"/>
          <w:lang w:val="de-DE"/>
        </w:rPr>
        <w:t xml:space="preserve">). </w:t>
      </w:r>
    </w:p>
    <w:p w:rsidR="00B91872" w:rsidRDefault="00E561C6" w:rsidP="00630D21">
      <w:pPr>
        <w:suppressAutoHyphens/>
        <w:spacing w:after="120" w:line="240" w:lineRule="atLeast"/>
        <w:ind w:left="1134" w:right="1134"/>
        <w:jc w:val="both"/>
        <w:rPr>
          <w:sz w:val="20"/>
          <w:lang w:val="de-DE"/>
        </w:rPr>
      </w:pPr>
      <w:r w:rsidRPr="00E243BA">
        <w:rPr>
          <w:sz w:val="20"/>
          <w:lang w:val="de-DE"/>
        </w:rPr>
        <w:t>3.</w:t>
      </w:r>
      <w:r w:rsidRPr="00E243BA">
        <w:rPr>
          <w:sz w:val="20"/>
          <w:lang w:val="de-DE"/>
        </w:rPr>
        <w:tab/>
      </w:r>
      <w:r w:rsidR="00630D21" w:rsidRPr="00630D21">
        <w:rPr>
          <w:sz w:val="20"/>
          <w:lang w:val="de-DE"/>
        </w:rPr>
        <w:t>Dieses Dokument enthält die Änderungen, die auch für das ADN zutreffend sind.</w:t>
      </w:r>
    </w:p>
    <w:p w:rsidR="00B91872" w:rsidRPr="00B91872" w:rsidRDefault="00B91872" w:rsidP="00B91872">
      <w:pPr>
        <w:pStyle w:val="HChG"/>
        <w:rPr>
          <w:lang w:val="en-US"/>
        </w:rPr>
      </w:pPr>
      <w:r w:rsidRPr="001C1FA0">
        <w:rPr>
          <w:sz w:val="20"/>
          <w:lang w:val="en-US"/>
        </w:rPr>
        <w:br w:type="page"/>
      </w:r>
      <w:r w:rsidRPr="001C1FA0">
        <w:rPr>
          <w:lang w:val="en-US"/>
        </w:rPr>
        <w:lastRenderedPageBreak/>
        <w:tab/>
      </w:r>
      <w:r w:rsidRPr="00B91872">
        <w:rPr>
          <w:lang w:val="en-US"/>
        </w:rPr>
        <w:t>ECE/TRANS/WP.15/AC.1/142/Add.2</w:t>
      </w:r>
    </w:p>
    <w:p w:rsidR="00B91872" w:rsidRPr="007A1B36" w:rsidRDefault="00B91872" w:rsidP="00B91872">
      <w:pPr>
        <w:keepNext/>
        <w:keepLines/>
        <w:tabs>
          <w:tab w:val="right" w:pos="851"/>
        </w:tabs>
        <w:suppressAutoHyphens/>
        <w:spacing w:before="360" w:line="270" w:lineRule="exact"/>
        <w:ind w:left="1134" w:right="1134" w:hanging="1134"/>
        <w:rPr>
          <w:b/>
          <w:lang w:val="de-DE"/>
        </w:rPr>
      </w:pPr>
      <w:r w:rsidRPr="00B91872">
        <w:rPr>
          <w:b/>
          <w:lang w:val="en-US"/>
        </w:rPr>
        <w:tab/>
      </w:r>
      <w:r w:rsidRPr="00B91872">
        <w:rPr>
          <w:b/>
          <w:lang w:val="en-US"/>
        </w:rPr>
        <w:tab/>
      </w:r>
      <w:r w:rsidR="007A1B36">
        <w:rPr>
          <w:b/>
          <w:lang w:val="de-DE"/>
        </w:rPr>
        <w:t>Neue Änderungen</w:t>
      </w:r>
    </w:p>
    <w:p w:rsidR="00B91872" w:rsidRPr="007A1B36" w:rsidRDefault="005A09F0" w:rsidP="0083386F">
      <w:pPr>
        <w:keepNext/>
        <w:keepLines/>
        <w:tabs>
          <w:tab w:val="right" w:pos="851"/>
        </w:tabs>
        <w:suppressAutoHyphens/>
        <w:spacing w:before="240" w:after="120" w:line="240" w:lineRule="exact"/>
        <w:ind w:left="1134" w:right="1134"/>
        <w:rPr>
          <w:b/>
          <w:sz w:val="20"/>
          <w:lang w:val="de-DE"/>
        </w:rPr>
      </w:pPr>
      <w:r w:rsidRPr="007A1B36">
        <w:rPr>
          <w:b/>
          <w:sz w:val="20"/>
          <w:lang w:val="de-DE"/>
        </w:rPr>
        <w:t>Kapitel</w:t>
      </w:r>
      <w:r w:rsidR="00B91872" w:rsidRPr="007A1B36">
        <w:rPr>
          <w:b/>
          <w:sz w:val="20"/>
          <w:lang w:val="de-DE"/>
        </w:rPr>
        <w:t xml:space="preserve"> 1.1</w:t>
      </w:r>
    </w:p>
    <w:p w:rsidR="007A1B36" w:rsidRPr="007A1B36" w:rsidRDefault="007A1B36" w:rsidP="007A1B36">
      <w:pPr>
        <w:suppressAutoHyphens/>
        <w:spacing w:before="240" w:after="0" w:line="240" w:lineRule="atLeast"/>
        <w:ind w:left="1134" w:right="1134"/>
        <w:jc w:val="both"/>
        <w:rPr>
          <w:sz w:val="20"/>
          <w:lang w:val="de-DE"/>
        </w:rPr>
      </w:pPr>
      <w:r w:rsidRPr="007A1B36">
        <w:rPr>
          <w:sz w:val="20"/>
          <w:lang w:val="de-DE"/>
        </w:rPr>
        <w:t>1.1.3.10 b)</w:t>
      </w:r>
      <w:r w:rsidR="00375A4E">
        <w:rPr>
          <w:sz w:val="20"/>
          <w:lang w:val="de-DE"/>
        </w:rPr>
        <w:tab/>
        <w:t>I</w:t>
      </w:r>
      <w:r w:rsidRPr="007A1B36">
        <w:rPr>
          <w:sz w:val="20"/>
          <w:lang w:val="de-DE"/>
        </w:rPr>
        <w:t xml:space="preserve">n der Bem. zu Unterabsatz (i) </w:t>
      </w:r>
      <w:r>
        <w:rPr>
          <w:sz w:val="20"/>
          <w:lang w:val="de-DE"/>
        </w:rPr>
        <w:t>„</w:t>
      </w:r>
      <w:r w:rsidRPr="007A1B36">
        <w:rPr>
          <w:sz w:val="20"/>
          <w:lang w:val="de-DE"/>
        </w:rPr>
        <w:t>Norm ISO 9001:2008</w:t>
      </w:r>
      <w:r>
        <w:rPr>
          <w:sz w:val="20"/>
          <w:lang w:val="de-DE"/>
        </w:rPr>
        <w:t>“</w:t>
      </w:r>
      <w:r w:rsidRPr="007A1B36">
        <w:rPr>
          <w:sz w:val="20"/>
          <w:lang w:val="de-DE"/>
        </w:rPr>
        <w:t xml:space="preserve"> ändern in:</w:t>
      </w:r>
      <w:r>
        <w:rPr>
          <w:sz w:val="20"/>
          <w:lang w:val="de-DE"/>
        </w:rPr>
        <w:t xml:space="preserve"> „</w:t>
      </w:r>
      <w:r w:rsidRPr="007A1B36">
        <w:rPr>
          <w:sz w:val="20"/>
          <w:lang w:val="de-DE"/>
        </w:rPr>
        <w:t>Norm ISO 9001</w:t>
      </w:r>
      <w:r>
        <w:rPr>
          <w:sz w:val="20"/>
          <w:lang w:val="de-DE"/>
        </w:rPr>
        <w:t>“</w:t>
      </w:r>
      <w:r w:rsidRPr="007A1B36">
        <w:rPr>
          <w:sz w:val="20"/>
          <w:lang w:val="de-DE"/>
        </w:rPr>
        <w:t>.</w:t>
      </w:r>
    </w:p>
    <w:p w:rsidR="00B91872" w:rsidRPr="00925150" w:rsidRDefault="0083386F" w:rsidP="0083386F">
      <w:pPr>
        <w:keepNext/>
        <w:keepLines/>
        <w:tabs>
          <w:tab w:val="right" w:pos="851"/>
        </w:tabs>
        <w:suppressAutoHyphens/>
        <w:spacing w:before="240" w:after="120" w:line="240" w:lineRule="exact"/>
        <w:ind w:right="1134"/>
        <w:rPr>
          <w:b/>
          <w:sz w:val="20"/>
          <w:lang w:val="de-DE"/>
        </w:rPr>
      </w:pPr>
      <w:r w:rsidRPr="007F3C1B">
        <w:rPr>
          <w:b/>
          <w:sz w:val="20"/>
          <w:lang w:val="de-DE"/>
        </w:rPr>
        <w:tab/>
      </w:r>
      <w:r w:rsidR="00B91872" w:rsidRPr="00925150">
        <w:rPr>
          <w:b/>
          <w:sz w:val="20"/>
          <w:lang w:val="de-DE"/>
        </w:rPr>
        <w:tab/>
      </w:r>
      <w:r w:rsidR="005A09F0" w:rsidRPr="00925150">
        <w:rPr>
          <w:b/>
          <w:sz w:val="20"/>
          <w:lang w:val="de-DE"/>
        </w:rPr>
        <w:t>Kapitel</w:t>
      </w:r>
      <w:r w:rsidR="00B91872" w:rsidRPr="00925150">
        <w:rPr>
          <w:b/>
          <w:sz w:val="20"/>
          <w:lang w:val="de-DE"/>
        </w:rPr>
        <w:t xml:space="preserve"> 1.2</w:t>
      </w:r>
    </w:p>
    <w:p w:rsidR="00207082" w:rsidRPr="00925150" w:rsidRDefault="00B91872" w:rsidP="00207082">
      <w:pPr>
        <w:tabs>
          <w:tab w:val="left" w:pos="1985"/>
        </w:tabs>
        <w:suppressAutoHyphens/>
        <w:spacing w:after="120" w:line="240" w:lineRule="atLeast"/>
        <w:ind w:left="1134" w:right="1134"/>
        <w:jc w:val="both"/>
        <w:rPr>
          <w:sz w:val="20"/>
          <w:lang w:val="de-DE"/>
        </w:rPr>
      </w:pPr>
      <w:r w:rsidRPr="00925150">
        <w:rPr>
          <w:sz w:val="20"/>
          <w:lang w:val="de-DE"/>
        </w:rPr>
        <w:t>1.2.1</w:t>
      </w:r>
      <w:r w:rsidRPr="00925150">
        <w:rPr>
          <w:sz w:val="20"/>
          <w:lang w:val="de-DE"/>
        </w:rPr>
        <w:tab/>
      </w:r>
      <w:r w:rsidR="00207082" w:rsidRPr="00925150">
        <w:rPr>
          <w:sz w:val="20"/>
          <w:lang w:val="de-DE"/>
        </w:rPr>
        <w:t xml:space="preserve">[Die Änderung zur Begriffsbestimmung von </w:t>
      </w:r>
      <w:r w:rsidR="00207082" w:rsidRPr="00925150">
        <w:rPr>
          <w:b/>
          <w:sz w:val="20"/>
          <w:lang w:val="de-DE"/>
        </w:rPr>
        <w:t>„</w:t>
      </w:r>
      <w:r w:rsidR="00207082" w:rsidRPr="00925150">
        <w:rPr>
          <w:b/>
          <w:i/>
          <w:sz w:val="20"/>
          <w:lang w:val="de-DE"/>
        </w:rPr>
        <w:t>Recycling-Kunststoffe“</w:t>
      </w:r>
      <w:r w:rsidR="00207082" w:rsidRPr="00925150">
        <w:rPr>
          <w:sz w:val="20"/>
          <w:lang w:val="de-DE"/>
        </w:rPr>
        <w:t xml:space="preserve"> in der französischen Fassung hat keine Auswirkungen auf den deutschen Text.]</w:t>
      </w:r>
    </w:p>
    <w:p w:rsidR="00CE0BFF" w:rsidRPr="00925150" w:rsidRDefault="00CE0BFF" w:rsidP="00CE0BFF">
      <w:pPr>
        <w:tabs>
          <w:tab w:val="left" w:pos="1843"/>
        </w:tabs>
        <w:suppressAutoHyphens/>
        <w:spacing w:after="120" w:line="240" w:lineRule="atLeast"/>
        <w:ind w:left="1134" w:right="1134"/>
        <w:jc w:val="both"/>
        <w:rPr>
          <w:sz w:val="20"/>
          <w:lang w:val="de-DE"/>
        </w:rPr>
      </w:pPr>
      <w:r w:rsidRPr="00925150">
        <w:rPr>
          <w:sz w:val="20"/>
          <w:lang w:val="de-DE"/>
        </w:rPr>
        <w:t>1.2.1</w:t>
      </w:r>
      <w:r w:rsidRPr="00925150">
        <w:rPr>
          <w:sz w:val="20"/>
          <w:lang w:val="de-DE"/>
        </w:rPr>
        <w:tab/>
        <w:t>In der Begriffsbestimmung für „</w:t>
      </w:r>
      <w:r w:rsidRPr="00925150">
        <w:rPr>
          <w:b/>
          <w:i/>
          <w:sz w:val="20"/>
          <w:lang w:val="de-DE"/>
        </w:rPr>
        <w:t>Zündschutzarten</w:t>
      </w:r>
      <w:r w:rsidRPr="00925150">
        <w:rPr>
          <w:sz w:val="20"/>
          <w:lang w:val="de-DE"/>
        </w:rPr>
        <w:t>“ „</w:t>
      </w:r>
      <w:r w:rsidRPr="00925150">
        <w:rPr>
          <w:sz w:val="18"/>
          <w:szCs w:val="18"/>
          <w:lang w:val="de-DE" w:eastAsia="fr-FR"/>
        </w:rPr>
        <w:t>IEC 60079-7:2006</w:t>
      </w:r>
      <w:r w:rsidRPr="00925150">
        <w:rPr>
          <w:sz w:val="20"/>
          <w:lang w:val="de-DE"/>
        </w:rPr>
        <w:t>“ ändern in: „IEC 60079-7:2015“.</w:t>
      </w:r>
    </w:p>
    <w:p w:rsidR="00B91872" w:rsidRPr="007F3C1B" w:rsidRDefault="00B91872" w:rsidP="0083386F">
      <w:pPr>
        <w:keepNext/>
        <w:keepLines/>
        <w:tabs>
          <w:tab w:val="right" w:pos="851"/>
        </w:tabs>
        <w:suppressAutoHyphens/>
        <w:spacing w:before="240" w:after="120" w:line="240" w:lineRule="exact"/>
        <w:ind w:right="1134"/>
        <w:rPr>
          <w:b/>
          <w:sz w:val="20"/>
          <w:lang w:val="de-DE"/>
        </w:rPr>
      </w:pPr>
      <w:r w:rsidRPr="00CE0BFF">
        <w:rPr>
          <w:b/>
          <w:sz w:val="20"/>
          <w:lang w:val="de-DE"/>
        </w:rPr>
        <w:tab/>
      </w:r>
      <w:r w:rsidR="00590C11">
        <w:rPr>
          <w:b/>
          <w:sz w:val="20"/>
          <w:lang w:val="de-DE"/>
        </w:rPr>
        <w:tab/>
      </w:r>
      <w:r w:rsidR="005A09F0" w:rsidRPr="007F3C1B">
        <w:rPr>
          <w:b/>
          <w:sz w:val="20"/>
          <w:lang w:val="de-DE"/>
        </w:rPr>
        <w:t>Kapitel</w:t>
      </w:r>
      <w:r w:rsidRPr="007F3C1B">
        <w:rPr>
          <w:b/>
          <w:sz w:val="20"/>
          <w:lang w:val="de-DE"/>
        </w:rPr>
        <w:t xml:space="preserve"> 1.6</w:t>
      </w:r>
    </w:p>
    <w:p w:rsidR="00207082" w:rsidRPr="00207082" w:rsidRDefault="00207082" w:rsidP="00207082">
      <w:pPr>
        <w:suppressAutoHyphens/>
        <w:spacing w:after="120" w:line="240" w:lineRule="atLeast"/>
        <w:ind w:left="1134" w:right="1134"/>
        <w:jc w:val="both"/>
        <w:rPr>
          <w:sz w:val="20"/>
          <w:lang w:val="de-DE"/>
        </w:rPr>
      </w:pPr>
      <w:r w:rsidRPr="00207082">
        <w:rPr>
          <w:sz w:val="20"/>
          <w:lang w:val="de-DE"/>
        </w:rPr>
        <w:t>1.6.1.30</w:t>
      </w:r>
      <w:r w:rsidRPr="00207082">
        <w:rPr>
          <w:sz w:val="20"/>
          <w:lang w:val="de-DE"/>
        </w:rPr>
        <w:tab/>
        <w:t>erhält folgenden Wortlaut:</w:t>
      </w:r>
    </w:p>
    <w:p w:rsidR="00207082" w:rsidRPr="00207082" w:rsidRDefault="00207082" w:rsidP="00207082">
      <w:pPr>
        <w:suppressAutoHyphens/>
        <w:spacing w:after="120" w:line="240" w:lineRule="atLeast"/>
        <w:ind w:left="1134" w:right="1134"/>
        <w:jc w:val="both"/>
        <w:rPr>
          <w:sz w:val="20"/>
          <w:lang w:val="de-DE"/>
        </w:rPr>
      </w:pPr>
      <w:r w:rsidRPr="00207082">
        <w:rPr>
          <w:sz w:val="20"/>
          <w:lang w:val="de-DE"/>
        </w:rPr>
        <w:t>„1.6.1.30</w:t>
      </w:r>
      <w:r w:rsidRPr="00207082">
        <w:rPr>
          <w:sz w:val="20"/>
          <w:lang w:val="de-DE"/>
        </w:rPr>
        <w:tab/>
        <w:t>Gefahrzettel, die den bis zum 31. Dezember 2014 geltenden Vorschriften des Absatzes 5.2.2.2.1.1 entsprechen, dürfen bis zum 30. Juni 2019 weiterverwendet werden.</w:t>
      </w:r>
      <w:r>
        <w:rPr>
          <w:sz w:val="20"/>
          <w:lang w:val="de-DE"/>
        </w:rPr>
        <w:t>“</w:t>
      </w:r>
      <w:r w:rsidR="00545F7B">
        <w:rPr>
          <w:sz w:val="20"/>
          <w:lang w:val="de-DE"/>
        </w:rPr>
        <w:t>.</w:t>
      </w:r>
    </w:p>
    <w:p w:rsidR="00B91872" w:rsidRPr="007F3C1B" w:rsidRDefault="0083386F" w:rsidP="0083386F">
      <w:pPr>
        <w:keepNext/>
        <w:keepLines/>
        <w:tabs>
          <w:tab w:val="right" w:pos="851"/>
        </w:tabs>
        <w:suppressAutoHyphens/>
        <w:spacing w:before="240" w:after="120" w:line="240" w:lineRule="exact"/>
        <w:ind w:right="1134"/>
        <w:rPr>
          <w:b/>
          <w:sz w:val="20"/>
          <w:lang w:val="de-DE"/>
        </w:rPr>
      </w:pPr>
      <w:r w:rsidRPr="007F3C1B">
        <w:rPr>
          <w:b/>
          <w:sz w:val="20"/>
          <w:lang w:val="de-DE"/>
        </w:rPr>
        <w:tab/>
      </w:r>
      <w:r w:rsidR="00B91872" w:rsidRPr="007F3C1B">
        <w:rPr>
          <w:b/>
          <w:sz w:val="20"/>
          <w:lang w:val="de-DE"/>
        </w:rPr>
        <w:tab/>
      </w:r>
      <w:r w:rsidR="005A09F0" w:rsidRPr="007F3C1B">
        <w:rPr>
          <w:b/>
          <w:sz w:val="20"/>
          <w:lang w:val="de-DE"/>
        </w:rPr>
        <w:t>Kapitel</w:t>
      </w:r>
      <w:r w:rsidR="00B91872" w:rsidRPr="007F3C1B">
        <w:rPr>
          <w:b/>
          <w:sz w:val="20"/>
          <w:lang w:val="de-DE"/>
        </w:rPr>
        <w:t xml:space="preserve"> 2.1</w:t>
      </w:r>
    </w:p>
    <w:p w:rsidR="00207082" w:rsidRPr="00207082" w:rsidRDefault="00B91872" w:rsidP="00207082">
      <w:pPr>
        <w:suppressAutoHyphens/>
        <w:spacing w:after="120" w:line="240" w:lineRule="atLeast"/>
        <w:ind w:left="1134" w:right="1134"/>
        <w:jc w:val="both"/>
        <w:rPr>
          <w:sz w:val="20"/>
          <w:lang w:val="de-DE"/>
        </w:rPr>
      </w:pPr>
      <w:r w:rsidRPr="00207082">
        <w:rPr>
          <w:sz w:val="20"/>
          <w:lang w:val="de-DE"/>
        </w:rPr>
        <w:t>2.1.1.2</w:t>
      </w:r>
      <w:r w:rsidRPr="00207082">
        <w:rPr>
          <w:sz w:val="20"/>
          <w:lang w:val="de-DE"/>
        </w:rPr>
        <w:tab/>
      </w:r>
      <w:r w:rsidRPr="00207082">
        <w:rPr>
          <w:sz w:val="20"/>
          <w:lang w:val="de-DE"/>
        </w:rPr>
        <w:tab/>
      </w:r>
      <w:r w:rsidR="00207082" w:rsidRPr="00207082">
        <w:rPr>
          <w:sz w:val="20"/>
          <w:lang w:val="de-DE"/>
        </w:rPr>
        <w:t>[Die Änderung in der französischen Fassung hat keine Auswirkungen auf den deutschen Text.]</w:t>
      </w:r>
    </w:p>
    <w:p w:rsidR="000C363F" w:rsidRPr="000C363F" w:rsidRDefault="00B91872" w:rsidP="000C363F">
      <w:pPr>
        <w:suppressAutoHyphens/>
        <w:spacing w:before="240" w:after="0" w:line="240" w:lineRule="atLeast"/>
        <w:ind w:left="1134" w:right="1134"/>
        <w:jc w:val="both"/>
        <w:rPr>
          <w:sz w:val="20"/>
          <w:lang w:val="de-DE"/>
        </w:rPr>
      </w:pPr>
      <w:r w:rsidRPr="000C363F">
        <w:rPr>
          <w:sz w:val="20"/>
          <w:lang w:val="de-DE"/>
        </w:rPr>
        <w:t>2.1.4.2 e)</w:t>
      </w:r>
      <w:r w:rsidRPr="000C363F">
        <w:rPr>
          <w:sz w:val="20"/>
          <w:lang w:val="de-DE"/>
        </w:rPr>
        <w:tab/>
      </w:r>
      <w:r w:rsidR="00375A4E" w:rsidRPr="00207082">
        <w:rPr>
          <w:sz w:val="20"/>
          <w:lang w:val="de-DE"/>
        </w:rPr>
        <w:t>[</w:t>
      </w:r>
      <w:r w:rsidR="000C363F" w:rsidRPr="000C363F">
        <w:rPr>
          <w:sz w:val="20"/>
          <w:lang w:val="de-DE"/>
        </w:rPr>
        <w:t>Die Änderung in der französischen Fassung hat keine Auswirkungen auf den deutschen Text.]</w:t>
      </w:r>
    </w:p>
    <w:p w:rsidR="00B91872" w:rsidRPr="007F3C1B" w:rsidRDefault="0083386F" w:rsidP="0083386F">
      <w:pPr>
        <w:keepNext/>
        <w:keepLines/>
        <w:tabs>
          <w:tab w:val="right" w:pos="851"/>
        </w:tabs>
        <w:suppressAutoHyphens/>
        <w:spacing w:before="240" w:after="120" w:line="240" w:lineRule="exact"/>
        <w:ind w:right="1134"/>
        <w:rPr>
          <w:b/>
          <w:sz w:val="20"/>
          <w:lang w:val="de-DE"/>
        </w:rPr>
      </w:pPr>
      <w:r w:rsidRPr="00EE1154">
        <w:rPr>
          <w:b/>
          <w:sz w:val="20"/>
          <w:lang w:val="de-DE"/>
        </w:rPr>
        <w:tab/>
      </w:r>
      <w:r w:rsidR="00B91872" w:rsidRPr="00EE1154">
        <w:rPr>
          <w:b/>
          <w:sz w:val="20"/>
          <w:lang w:val="de-DE"/>
        </w:rPr>
        <w:tab/>
      </w:r>
      <w:r w:rsidR="005A09F0" w:rsidRPr="007F3C1B">
        <w:rPr>
          <w:b/>
          <w:sz w:val="20"/>
          <w:lang w:val="de-DE"/>
        </w:rPr>
        <w:t>Kapitel</w:t>
      </w:r>
      <w:r w:rsidR="00B91872" w:rsidRPr="007F3C1B">
        <w:rPr>
          <w:b/>
          <w:sz w:val="20"/>
          <w:lang w:val="de-DE"/>
        </w:rPr>
        <w:t xml:space="preserve"> 2.2</w:t>
      </w:r>
    </w:p>
    <w:p w:rsidR="00AD503D" w:rsidRPr="00AD503D" w:rsidRDefault="00B91872" w:rsidP="00AD503D">
      <w:pPr>
        <w:suppressAutoHyphens/>
        <w:spacing w:after="120" w:line="240" w:lineRule="atLeast"/>
        <w:ind w:left="1134" w:right="1134"/>
        <w:jc w:val="both"/>
        <w:rPr>
          <w:sz w:val="20"/>
          <w:lang w:val="de-DE"/>
        </w:rPr>
      </w:pPr>
      <w:r w:rsidRPr="00AD503D">
        <w:rPr>
          <w:sz w:val="20"/>
          <w:lang w:val="de-DE"/>
        </w:rPr>
        <w:t>2.2.1.1.5</w:t>
      </w:r>
      <w:r w:rsidRPr="00AD503D">
        <w:rPr>
          <w:sz w:val="20"/>
          <w:lang w:val="de-DE"/>
        </w:rPr>
        <w:tab/>
      </w:r>
      <w:r w:rsidR="00AD503D" w:rsidRPr="00AD503D">
        <w:rPr>
          <w:sz w:val="20"/>
          <w:lang w:val="de-DE"/>
        </w:rPr>
        <w:t>[Die Änderung zur Unterklasse 1.4 in der französischen Fassung hat keine Auswirkungen auf den deutschen Text.]</w:t>
      </w:r>
    </w:p>
    <w:p w:rsidR="00AD503D" w:rsidRPr="00AD503D" w:rsidRDefault="00B91872" w:rsidP="00AD503D">
      <w:pPr>
        <w:suppressAutoHyphens/>
        <w:spacing w:after="120" w:line="240" w:lineRule="atLeast"/>
        <w:ind w:left="1134" w:right="1134"/>
        <w:jc w:val="both"/>
        <w:rPr>
          <w:sz w:val="20"/>
          <w:lang w:val="de-DE"/>
        </w:rPr>
      </w:pPr>
      <w:r w:rsidRPr="00AD503D">
        <w:rPr>
          <w:sz w:val="20"/>
          <w:lang w:val="de-DE"/>
        </w:rPr>
        <w:t>2.2.1.4</w:t>
      </w:r>
      <w:r w:rsidRPr="00AD503D">
        <w:rPr>
          <w:sz w:val="20"/>
          <w:lang w:val="de-DE"/>
        </w:rPr>
        <w:tab/>
      </w:r>
      <w:r w:rsidRPr="00AD503D">
        <w:rPr>
          <w:sz w:val="20"/>
          <w:lang w:val="de-DE"/>
        </w:rPr>
        <w:tab/>
      </w:r>
      <w:r w:rsidR="00AD503D" w:rsidRPr="00AD503D">
        <w:rPr>
          <w:sz w:val="20"/>
          <w:lang w:val="de-DE"/>
        </w:rPr>
        <w:t xml:space="preserve">[Die Änderung zur Begriffsbestimmung von </w:t>
      </w:r>
      <w:r w:rsidR="00AD503D">
        <w:rPr>
          <w:sz w:val="20"/>
          <w:lang w:val="de-DE"/>
        </w:rPr>
        <w:t>„</w:t>
      </w:r>
      <w:r w:rsidR="00AD503D" w:rsidRPr="00AD503D">
        <w:rPr>
          <w:sz w:val="20"/>
          <w:lang w:val="de-DE"/>
        </w:rPr>
        <w:t>Patronen für Handfeuerwaffen, Manöver: UN-Nummern 0014, 0327, 0338</w:t>
      </w:r>
      <w:r w:rsidR="00AD503D">
        <w:rPr>
          <w:sz w:val="20"/>
          <w:lang w:val="de-DE"/>
        </w:rPr>
        <w:t>“</w:t>
      </w:r>
      <w:r w:rsidR="00AD503D" w:rsidRPr="00AD503D">
        <w:rPr>
          <w:sz w:val="20"/>
          <w:lang w:val="de-DE"/>
        </w:rPr>
        <w:t xml:space="preserve"> in der französischen Fassung hat keine Auswirkungen auf den deutschen Text.]</w:t>
      </w:r>
    </w:p>
    <w:p w:rsidR="00AD503D" w:rsidRPr="00AD503D" w:rsidRDefault="00AD503D" w:rsidP="00AD503D">
      <w:pPr>
        <w:suppressAutoHyphens/>
        <w:spacing w:after="120" w:line="240" w:lineRule="atLeast"/>
        <w:ind w:left="1134" w:right="1134"/>
        <w:jc w:val="both"/>
        <w:rPr>
          <w:sz w:val="20"/>
          <w:lang w:val="de-DE"/>
        </w:rPr>
      </w:pPr>
      <w:r w:rsidRPr="00AD503D">
        <w:rPr>
          <w:sz w:val="20"/>
          <w:lang w:val="de-DE"/>
        </w:rPr>
        <w:t xml:space="preserve">[Die Änderung zur Begriffsbestimmung von </w:t>
      </w:r>
      <w:r>
        <w:rPr>
          <w:sz w:val="20"/>
          <w:lang w:val="de-DE"/>
        </w:rPr>
        <w:t>„</w:t>
      </w:r>
      <w:r w:rsidRPr="00AD503D">
        <w:rPr>
          <w:sz w:val="20"/>
          <w:lang w:val="de-DE"/>
        </w:rPr>
        <w:t>SPRENGSTOFF, mit Metallmantel: UN-Nummern 0102, 0290</w:t>
      </w:r>
      <w:r>
        <w:rPr>
          <w:sz w:val="20"/>
          <w:lang w:val="de-DE"/>
        </w:rPr>
        <w:t>“</w:t>
      </w:r>
      <w:r w:rsidRPr="00AD503D">
        <w:rPr>
          <w:sz w:val="20"/>
          <w:lang w:val="de-DE"/>
        </w:rPr>
        <w:t xml:space="preserve"> in der französischen Fassung hat keine Auswirkungen auf den deutschen Text.]</w:t>
      </w:r>
    </w:p>
    <w:p w:rsidR="00AD503D" w:rsidRPr="00AD503D" w:rsidRDefault="00B91872" w:rsidP="00AD503D">
      <w:pPr>
        <w:suppressAutoHyphens/>
        <w:spacing w:after="120" w:line="240" w:lineRule="atLeast"/>
        <w:ind w:left="1134" w:right="1134"/>
        <w:jc w:val="both"/>
        <w:rPr>
          <w:sz w:val="20"/>
          <w:lang w:val="de-DE"/>
        </w:rPr>
      </w:pPr>
      <w:r w:rsidRPr="00AD503D">
        <w:rPr>
          <w:sz w:val="20"/>
          <w:lang w:val="de-DE"/>
        </w:rPr>
        <w:t xml:space="preserve">2.2.2.1.7 c) </w:t>
      </w:r>
      <w:r w:rsidR="00AD503D">
        <w:rPr>
          <w:sz w:val="20"/>
          <w:lang w:val="de-DE"/>
        </w:rPr>
        <w:t>und</w:t>
      </w:r>
      <w:r w:rsidRPr="00AD503D">
        <w:rPr>
          <w:sz w:val="20"/>
          <w:lang w:val="de-DE"/>
        </w:rPr>
        <w:t xml:space="preserve"> d)</w:t>
      </w:r>
      <w:r w:rsidRPr="00AD503D">
        <w:rPr>
          <w:sz w:val="20"/>
          <w:lang w:val="de-DE"/>
        </w:rPr>
        <w:tab/>
      </w:r>
      <w:r w:rsidR="00AD503D" w:rsidRPr="00AD503D">
        <w:rPr>
          <w:sz w:val="20"/>
          <w:lang w:val="de-DE"/>
        </w:rPr>
        <w:t>[Die Änderungen in der französischen Fassung haben keine Auswirkungen auf den deutschen Text.]</w:t>
      </w:r>
    </w:p>
    <w:p w:rsidR="00AD503D" w:rsidRPr="00AD503D" w:rsidRDefault="00B91872" w:rsidP="00AD503D">
      <w:pPr>
        <w:suppressAutoHyphens/>
        <w:spacing w:after="120" w:line="240" w:lineRule="atLeast"/>
        <w:ind w:left="1134" w:right="1134"/>
        <w:jc w:val="both"/>
        <w:rPr>
          <w:sz w:val="20"/>
          <w:lang w:val="de-DE"/>
        </w:rPr>
      </w:pPr>
      <w:r w:rsidRPr="00AD503D">
        <w:rPr>
          <w:sz w:val="20"/>
          <w:lang w:val="de-DE"/>
        </w:rPr>
        <w:t>2.2.43.1.2</w:t>
      </w:r>
      <w:r w:rsidRPr="00AD503D">
        <w:rPr>
          <w:sz w:val="20"/>
          <w:lang w:val="de-DE"/>
        </w:rPr>
        <w:tab/>
      </w:r>
      <w:r w:rsidR="00AD503D" w:rsidRPr="00AD503D">
        <w:rPr>
          <w:sz w:val="20"/>
          <w:lang w:val="de-DE"/>
        </w:rPr>
        <w:t>[Die Änderung in der französischen Fassung hat keine Auswirkungen auf den deutschen Text.]</w:t>
      </w:r>
    </w:p>
    <w:p w:rsidR="00AD503D" w:rsidRPr="00AD503D" w:rsidRDefault="00B91872" w:rsidP="00AD503D">
      <w:pPr>
        <w:suppressAutoHyphens/>
        <w:spacing w:after="120" w:line="240" w:lineRule="atLeast"/>
        <w:ind w:left="1134" w:right="1134"/>
        <w:jc w:val="both"/>
        <w:rPr>
          <w:sz w:val="20"/>
          <w:lang w:val="de-DE"/>
        </w:rPr>
      </w:pPr>
      <w:r w:rsidRPr="00AD503D">
        <w:rPr>
          <w:sz w:val="20"/>
          <w:lang w:val="de-DE"/>
        </w:rPr>
        <w:t>2.2.52.1.6</w:t>
      </w:r>
      <w:r w:rsidRPr="00AD503D">
        <w:rPr>
          <w:sz w:val="20"/>
          <w:lang w:val="de-DE"/>
        </w:rPr>
        <w:tab/>
      </w:r>
      <w:r w:rsidR="00AD503D" w:rsidRPr="00AD503D">
        <w:rPr>
          <w:sz w:val="20"/>
          <w:lang w:val="de-DE"/>
        </w:rPr>
        <w:t xml:space="preserve">Im dritten Satz </w:t>
      </w:r>
      <w:r w:rsidR="00AD503D">
        <w:rPr>
          <w:sz w:val="20"/>
          <w:lang w:val="de-DE"/>
        </w:rPr>
        <w:t>„</w:t>
      </w:r>
      <w:r w:rsidR="00AD503D" w:rsidRPr="00AD503D">
        <w:rPr>
          <w:sz w:val="20"/>
          <w:lang w:val="de-DE"/>
        </w:rPr>
        <w:t>in einer Verpackung</w:t>
      </w:r>
      <w:r w:rsidR="00AD503D">
        <w:rPr>
          <w:sz w:val="20"/>
          <w:lang w:val="de-DE"/>
        </w:rPr>
        <w:t>“</w:t>
      </w:r>
      <w:r w:rsidR="00AD503D" w:rsidRPr="00AD503D">
        <w:rPr>
          <w:sz w:val="20"/>
          <w:lang w:val="de-DE"/>
        </w:rPr>
        <w:t xml:space="preserve"> ändern in:</w:t>
      </w:r>
      <w:r w:rsidR="00AD503D">
        <w:rPr>
          <w:sz w:val="20"/>
          <w:lang w:val="de-DE"/>
        </w:rPr>
        <w:t xml:space="preserve"> „</w:t>
      </w:r>
      <w:r w:rsidR="00AD503D" w:rsidRPr="00AD503D">
        <w:rPr>
          <w:sz w:val="20"/>
          <w:lang w:val="de-DE"/>
        </w:rPr>
        <w:t>in einem Versandstück</w:t>
      </w:r>
      <w:r w:rsidR="00AD503D">
        <w:rPr>
          <w:sz w:val="20"/>
          <w:lang w:val="de-DE"/>
        </w:rPr>
        <w:t>“</w:t>
      </w:r>
      <w:r w:rsidR="00AD503D" w:rsidRPr="00AD503D">
        <w:rPr>
          <w:sz w:val="20"/>
          <w:lang w:val="de-DE"/>
        </w:rPr>
        <w:t>.</w:t>
      </w:r>
    </w:p>
    <w:p w:rsidR="00AD503D" w:rsidRPr="003E3626" w:rsidRDefault="00925150" w:rsidP="003E3626">
      <w:pPr>
        <w:tabs>
          <w:tab w:val="left" w:pos="1418"/>
          <w:tab w:val="left" w:pos="1843"/>
        </w:tabs>
        <w:suppressAutoHyphens/>
        <w:spacing w:before="120" w:after="120" w:line="240" w:lineRule="atLeast"/>
        <w:ind w:left="1134" w:right="1134"/>
        <w:jc w:val="both"/>
        <w:rPr>
          <w:sz w:val="20"/>
          <w:lang w:val="de-DE"/>
        </w:rPr>
      </w:pPr>
      <w:r>
        <w:rPr>
          <w:sz w:val="20"/>
          <w:lang w:val="de-DE"/>
        </w:rPr>
        <w:br w:type="page"/>
      </w:r>
      <w:r w:rsidR="00AD503D" w:rsidRPr="003E3626">
        <w:rPr>
          <w:sz w:val="20"/>
          <w:lang w:val="de-DE"/>
        </w:rPr>
        <w:lastRenderedPageBreak/>
        <w:t>2.2.61.1.14</w:t>
      </w:r>
      <w:r w:rsidR="00AD503D" w:rsidRPr="003E3626">
        <w:rPr>
          <w:sz w:val="20"/>
          <w:lang w:val="de-DE"/>
        </w:rPr>
        <w:tab/>
        <w:t>erhält folgenden Wortlaut:</w:t>
      </w:r>
    </w:p>
    <w:p w:rsidR="00AD503D" w:rsidRPr="003E3626" w:rsidRDefault="003E3626" w:rsidP="007D4A33">
      <w:pPr>
        <w:suppressAutoHyphens/>
        <w:spacing w:before="120" w:after="0" w:line="240" w:lineRule="atLeast"/>
        <w:ind w:left="1134" w:right="1134"/>
        <w:jc w:val="both"/>
        <w:rPr>
          <w:sz w:val="20"/>
          <w:lang w:val="de-DE"/>
        </w:rPr>
      </w:pPr>
      <w:r>
        <w:rPr>
          <w:sz w:val="20"/>
          <w:lang w:val="de-DE"/>
        </w:rPr>
        <w:t>„</w:t>
      </w:r>
      <w:r w:rsidR="00AD503D" w:rsidRPr="003E3626">
        <w:rPr>
          <w:sz w:val="20"/>
          <w:lang w:val="de-DE"/>
        </w:rPr>
        <w:t>2.2.61.1.14</w:t>
      </w:r>
      <w:r w:rsidR="00AD503D" w:rsidRPr="003E3626">
        <w:rPr>
          <w:sz w:val="20"/>
          <w:lang w:val="de-DE"/>
        </w:rPr>
        <w:tab/>
        <w:t>Stoffe, Lösungen und Gemische – mit Ausnahme der als Mittel zur Schädlingsbekämpfung (Pestizide) dienenden Stoffe und Zubereitungen – die nach der Verordnung (EG) Nr. 1272/</w:t>
      </w:r>
      <w:r w:rsidRPr="003E3626">
        <w:rPr>
          <w:sz w:val="20"/>
          <w:lang w:val="de-DE"/>
        </w:rPr>
        <w:t>2008</w:t>
      </w:r>
      <w:r>
        <w:rPr>
          <w:sz w:val="20"/>
          <w:vertAlign w:val="superscript"/>
          <w:lang w:val="de-DE"/>
        </w:rPr>
        <w:t>3</w:t>
      </w:r>
      <w:r w:rsidR="00AD503D" w:rsidRPr="003E3626">
        <w:rPr>
          <w:sz w:val="20"/>
          <w:vertAlign w:val="superscript"/>
          <w:lang w:val="de-DE"/>
        </w:rPr>
        <w:t>)</w:t>
      </w:r>
      <w:r w:rsidR="00AD503D" w:rsidRPr="003E3626">
        <w:rPr>
          <w:sz w:val="20"/>
          <w:lang w:val="de-DE"/>
        </w:rPr>
        <w:t xml:space="preserve"> nicht als akut giftig der Kategorie 1, 2 oder 3 eingestuft sind, können als nicht zur Klasse 6.1 gehörige Stoffe angesehen werden.</w:t>
      </w:r>
    </w:p>
    <w:p w:rsidR="00AD503D" w:rsidRPr="003E3626" w:rsidRDefault="00AD503D" w:rsidP="007D4A33">
      <w:pPr>
        <w:suppressAutoHyphens/>
        <w:spacing w:before="120" w:after="0" w:line="240" w:lineRule="atLeast"/>
        <w:ind w:left="1134" w:right="1134"/>
        <w:jc w:val="both"/>
        <w:rPr>
          <w:sz w:val="20"/>
          <w:lang w:val="de-DE"/>
        </w:rPr>
      </w:pPr>
      <w:r w:rsidRPr="003E3626">
        <w:rPr>
          <w:sz w:val="20"/>
          <w:lang w:val="de-DE"/>
        </w:rPr>
        <w:t>___</w:t>
      </w:r>
    </w:p>
    <w:p w:rsidR="00AD503D" w:rsidRPr="003E3626" w:rsidRDefault="003E3626" w:rsidP="007D4A33">
      <w:pPr>
        <w:suppressAutoHyphens/>
        <w:spacing w:before="120" w:after="0" w:line="240" w:lineRule="atLeast"/>
        <w:ind w:left="1134" w:right="1134"/>
        <w:jc w:val="both"/>
        <w:rPr>
          <w:sz w:val="20"/>
          <w:lang w:val="de-DE"/>
        </w:rPr>
      </w:pPr>
      <w:r>
        <w:rPr>
          <w:sz w:val="20"/>
          <w:vertAlign w:val="superscript"/>
          <w:lang w:val="de-DE"/>
        </w:rPr>
        <w:t>3</w:t>
      </w:r>
      <w:r w:rsidR="00AD503D" w:rsidRPr="003E3626">
        <w:rPr>
          <w:sz w:val="20"/>
          <w:vertAlign w:val="superscript"/>
          <w:lang w:val="de-DE"/>
        </w:rPr>
        <w:t>)</w:t>
      </w:r>
      <w:r w:rsidR="00AD503D" w:rsidRPr="003E3626">
        <w:rPr>
          <w:sz w:val="20"/>
          <w:lang w:val="de-DE"/>
        </w:rPr>
        <w:tab/>
        <w:t>Verordnung (EG) Nr. 1272/2008 des Europäischen Parlaments und des Rates vom 16. Dezember 2008 über die Einstufung, Kennzeichnung und Verpackung von Stoffen und Gemischen, zur Änderung und Aufhebung der Richtlinien 67/548/EWG und 1999/45/EG und zur Änderung der Verordnung (EG) Nr. 1907/2006, veröffentlicht im Amtsblatt L 353 vom 31. Dezember 2008, Seiten 1 bis 1355</w:t>
      </w:r>
      <w:r>
        <w:rPr>
          <w:sz w:val="20"/>
          <w:lang w:val="de-DE"/>
        </w:rPr>
        <w:t>.“</w:t>
      </w:r>
      <w:r w:rsidR="00545F7B">
        <w:rPr>
          <w:sz w:val="20"/>
          <w:lang w:val="de-DE"/>
        </w:rPr>
        <w:t>.</w:t>
      </w:r>
    </w:p>
    <w:p w:rsidR="00AD503D" w:rsidRPr="003E3626" w:rsidRDefault="00AD503D" w:rsidP="007D4A33">
      <w:pPr>
        <w:suppressAutoHyphens/>
        <w:spacing w:before="120" w:after="0" w:line="240" w:lineRule="atLeast"/>
        <w:ind w:left="1134" w:right="1134"/>
        <w:jc w:val="both"/>
        <w:rPr>
          <w:sz w:val="20"/>
          <w:lang w:val="de-DE"/>
        </w:rPr>
      </w:pPr>
      <w:r w:rsidRPr="003E3626">
        <w:rPr>
          <w:sz w:val="20"/>
          <w:lang w:val="de-DE"/>
        </w:rPr>
        <w:t xml:space="preserve">Bisherige Fußnoten </w:t>
      </w:r>
      <w:r w:rsidR="003E3626">
        <w:rPr>
          <w:sz w:val="20"/>
          <w:lang w:val="de-DE"/>
        </w:rPr>
        <w:t>3</w:t>
      </w:r>
      <w:r w:rsidRPr="003E3626">
        <w:rPr>
          <w:sz w:val="20"/>
          <w:lang w:val="de-DE"/>
        </w:rPr>
        <w:t xml:space="preserve">) und </w:t>
      </w:r>
      <w:r w:rsidR="003E3626">
        <w:rPr>
          <w:sz w:val="20"/>
          <w:lang w:val="de-DE"/>
        </w:rPr>
        <w:t>4</w:t>
      </w:r>
      <w:r w:rsidRPr="003E3626">
        <w:rPr>
          <w:sz w:val="20"/>
          <w:lang w:val="de-DE"/>
        </w:rPr>
        <w:t>) streichen.</w:t>
      </w:r>
      <w:r w:rsidR="003E3626">
        <w:rPr>
          <w:sz w:val="20"/>
          <w:lang w:val="de-DE"/>
        </w:rPr>
        <w:t xml:space="preserve"> </w:t>
      </w:r>
      <w:r w:rsidR="003E3626" w:rsidRPr="003E3626">
        <w:rPr>
          <w:color w:val="000000"/>
          <w:sz w:val="20"/>
          <w:lang w:val="de-DE"/>
        </w:rPr>
        <w:t>Die nachfolgenden Fußnoten entsprechend umnum</w:t>
      </w:r>
      <w:r w:rsidR="00545F7B">
        <w:rPr>
          <w:color w:val="000000"/>
          <w:sz w:val="20"/>
          <w:lang w:val="de-DE"/>
        </w:rPr>
        <w:t>m</w:t>
      </w:r>
      <w:r w:rsidR="003E3626" w:rsidRPr="003E3626">
        <w:rPr>
          <w:color w:val="000000"/>
          <w:sz w:val="20"/>
          <w:lang w:val="de-DE"/>
        </w:rPr>
        <w:t>erieren.</w:t>
      </w:r>
    </w:p>
    <w:p w:rsidR="00DC0DC0" w:rsidRPr="00DC0DC0" w:rsidRDefault="00DC0DC0" w:rsidP="00DC0DC0">
      <w:pPr>
        <w:tabs>
          <w:tab w:val="left" w:pos="1418"/>
          <w:tab w:val="left" w:pos="1843"/>
        </w:tabs>
        <w:suppressAutoHyphens/>
        <w:spacing w:before="120" w:after="120" w:line="240" w:lineRule="atLeast"/>
        <w:ind w:left="1134" w:right="1134"/>
        <w:jc w:val="both"/>
        <w:rPr>
          <w:sz w:val="20"/>
          <w:lang w:val="de-DE"/>
        </w:rPr>
      </w:pPr>
      <w:r w:rsidRPr="00DC0DC0">
        <w:rPr>
          <w:sz w:val="20"/>
          <w:lang w:val="de-DE"/>
        </w:rPr>
        <w:t>2.2.8.1.9</w:t>
      </w:r>
      <w:r w:rsidRPr="00DC0DC0">
        <w:rPr>
          <w:sz w:val="20"/>
          <w:lang w:val="de-DE"/>
        </w:rPr>
        <w:tab/>
      </w:r>
      <w:r>
        <w:rPr>
          <w:sz w:val="20"/>
          <w:lang w:val="de-DE"/>
        </w:rPr>
        <w:tab/>
      </w:r>
      <w:r w:rsidRPr="00DC0DC0">
        <w:rPr>
          <w:sz w:val="20"/>
          <w:lang w:val="de-DE"/>
        </w:rPr>
        <w:t>erhält folgenden Wortlaut:</w:t>
      </w:r>
    </w:p>
    <w:p w:rsidR="00DC0DC0" w:rsidRPr="00DC0DC0" w:rsidRDefault="00DC0DC0" w:rsidP="00DC0DC0">
      <w:pPr>
        <w:suppressAutoHyphens/>
        <w:spacing w:after="120" w:line="240" w:lineRule="atLeast"/>
        <w:ind w:left="1134" w:right="1134"/>
        <w:jc w:val="both"/>
        <w:rPr>
          <w:spacing w:val="2"/>
          <w:sz w:val="20"/>
          <w:lang w:val="de-DE"/>
        </w:rPr>
      </w:pPr>
      <w:r w:rsidRPr="00DC0DC0">
        <w:rPr>
          <w:spacing w:val="2"/>
          <w:sz w:val="20"/>
          <w:lang w:val="de-DE"/>
        </w:rPr>
        <w:t>„2.2.8.1.9</w:t>
      </w:r>
      <w:r w:rsidRPr="00DC0DC0">
        <w:rPr>
          <w:spacing w:val="2"/>
          <w:sz w:val="20"/>
          <w:lang w:val="de-DE"/>
        </w:rPr>
        <w:tab/>
        <w:t>Stoffe, Lösungen oder Gemische, die nach der Verordnung (EG) Nr.</w:t>
      </w:r>
      <w:r>
        <w:rPr>
          <w:spacing w:val="2"/>
          <w:sz w:val="20"/>
          <w:lang w:val="de-DE"/>
        </w:rPr>
        <w:t> </w:t>
      </w:r>
      <w:r w:rsidRPr="00DC0DC0">
        <w:rPr>
          <w:spacing w:val="2"/>
          <w:sz w:val="20"/>
          <w:lang w:val="de-DE"/>
        </w:rPr>
        <w:t>1272/2008</w:t>
      </w:r>
      <w:r w:rsidRPr="00DC0DC0">
        <w:rPr>
          <w:spacing w:val="2"/>
          <w:sz w:val="20"/>
          <w:vertAlign w:val="superscript"/>
          <w:lang w:val="de-DE"/>
        </w:rPr>
        <w:t>1</w:t>
      </w:r>
      <w:r w:rsidR="00BD2F92">
        <w:rPr>
          <w:spacing w:val="2"/>
          <w:sz w:val="20"/>
          <w:vertAlign w:val="superscript"/>
          <w:lang w:val="de-DE"/>
        </w:rPr>
        <w:t>1</w:t>
      </w:r>
      <w:r w:rsidRPr="00DC0DC0">
        <w:rPr>
          <w:spacing w:val="2"/>
          <w:sz w:val="20"/>
          <w:vertAlign w:val="superscript"/>
          <w:lang w:val="de-DE"/>
        </w:rPr>
        <w:t>)</w:t>
      </w:r>
      <w:r w:rsidRPr="00DC0DC0">
        <w:rPr>
          <w:spacing w:val="2"/>
          <w:sz w:val="20"/>
          <w:lang w:val="de-DE"/>
        </w:rPr>
        <w:t xml:space="preserve"> nicht als ätzend in Bezug auf die Haut oder Metall der Kategorie 1 eingestuft sind, können als nicht zur Klasse 8 gehörige Stoffe angesehen werden.“</w:t>
      </w:r>
      <w:r w:rsidR="00545F7B">
        <w:rPr>
          <w:spacing w:val="2"/>
          <w:sz w:val="20"/>
          <w:lang w:val="de-DE"/>
        </w:rPr>
        <w:t>.</w:t>
      </w:r>
    </w:p>
    <w:p w:rsidR="00DC0DC0" w:rsidRPr="007F3C1B" w:rsidRDefault="00DC0DC0" w:rsidP="00DC0DC0">
      <w:pPr>
        <w:suppressAutoHyphens/>
        <w:spacing w:after="120" w:line="240" w:lineRule="atLeast"/>
        <w:ind w:left="1134" w:right="1134"/>
        <w:jc w:val="both"/>
        <w:rPr>
          <w:spacing w:val="2"/>
          <w:sz w:val="20"/>
          <w:lang w:val="de-DE"/>
        </w:rPr>
      </w:pPr>
      <w:r w:rsidRPr="007F3C1B">
        <w:rPr>
          <w:spacing w:val="2"/>
          <w:sz w:val="20"/>
          <w:lang w:val="de-DE"/>
        </w:rPr>
        <w:t>Die Bem. bleibt unverändert.</w:t>
      </w:r>
    </w:p>
    <w:p w:rsidR="00DC0DC0" w:rsidRPr="00DC0DC0" w:rsidRDefault="00DC0DC0" w:rsidP="00DC0DC0">
      <w:pPr>
        <w:tabs>
          <w:tab w:val="left" w:pos="1418"/>
          <w:tab w:val="left" w:pos="1843"/>
        </w:tabs>
        <w:spacing w:after="0"/>
        <w:ind w:left="2836" w:hanging="1418"/>
        <w:jc w:val="both"/>
        <w:rPr>
          <w:rFonts w:ascii="Arial" w:hAnsi="Arial"/>
          <w:color w:val="000000"/>
          <w:sz w:val="22"/>
          <w:lang w:val="de-DE" w:eastAsia="de-DE"/>
        </w:rPr>
      </w:pPr>
      <w:r w:rsidRPr="00DC0DC0">
        <w:rPr>
          <w:rFonts w:ascii="Arial" w:hAnsi="Arial"/>
          <w:color w:val="000000"/>
          <w:sz w:val="22"/>
          <w:lang w:val="de-DE" w:eastAsia="de-DE"/>
        </w:rPr>
        <w:t>___</w:t>
      </w:r>
    </w:p>
    <w:p w:rsidR="00DC0DC0" w:rsidRPr="00DC0DC0" w:rsidRDefault="00545F7B" w:rsidP="00590C11">
      <w:pPr>
        <w:tabs>
          <w:tab w:val="left" w:pos="1418"/>
          <w:tab w:val="left" w:pos="1843"/>
        </w:tabs>
        <w:spacing w:after="0"/>
        <w:ind w:left="1843" w:right="1133" w:hanging="425"/>
        <w:jc w:val="both"/>
        <w:rPr>
          <w:sz w:val="20"/>
          <w:lang w:val="de-DE"/>
        </w:rPr>
      </w:pPr>
      <w:r>
        <w:rPr>
          <w:sz w:val="20"/>
          <w:vertAlign w:val="superscript"/>
          <w:lang w:val="de-DE"/>
        </w:rPr>
        <w:t>„</w:t>
      </w:r>
      <w:r w:rsidR="00DC0DC0" w:rsidRPr="00DC0DC0">
        <w:rPr>
          <w:sz w:val="20"/>
          <w:vertAlign w:val="superscript"/>
          <w:lang w:val="de-DE"/>
        </w:rPr>
        <w:t>1</w:t>
      </w:r>
      <w:r w:rsidR="00BD2F92">
        <w:rPr>
          <w:sz w:val="20"/>
          <w:vertAlign w:val="superscript"/>
          <w:lang w:val="de-DE"/>
        </w:rPr>
        <w:t>1</w:t>
      </w:r>
      <w:r w:rsidR="00DC0DC0" w:rsidRPr="00DC0DC0">
        <w:rPr>
          <w:sz w:val="20"/>
          <w:vertAlign w:val="superscript"/>
          <w:lang w:val="de-DE"/>
        </w:rPr>
        <w:t>)</w:t>
      </w:r>
      <w:r w:rsidR="00DC0DC0" w:rsidRPr="00DC0DC0">
        <w:rPr>
          <w:rFonts w:ascii="Arial" w:hAnsi="Arial"/>
          <w:color w:val="000000"/>
          <w:sz w:val="22"/>
          <w:lang w:val="de-DE" w:eastAsia="de-DE"/>
        </w:rPr>
        <w:tab/>
      </w:r>
      <w:r w:rsidR="00DC0DC0" w:rsidRPr="00DC0DC0">
        <w:rPr>
          <w:sz w:val="20"/>
          <w:lang w:val="de-DE"/>
        </w:rPr>
        <w:t>Verordnung (EG) Nr. 1272/2008 des Europäischen Parlaments und des Rates vom 16. Dezember 2008 über die Einstufung, Kennzeichnung und Verpackung von Stoffen und Gemischen, zur Änderung und Aufhebung der Richtlinien 67/548/EWG und 1999/45/EG und zur Änderung der Verordnung (EG) Nr. 1907/2006, veröffentlicht im Amtsblatt L 353 vom 31. Dezember 2008, Seiten 1 bis 1355</w:t>
      </w:r>
      <w:r w:rsidR="00DC0DC0">
        <w:rPr>
          <w:sz w:val="20"/>
          <w:lang w:val="de-DE"/>
        </w:rPr>
        <w:t>.“.</w:t>
      </w:r>
    </w:p>
    <w:p w:rsidR="00DC0DC0" w:rsidRPr="00DC0DC0" w:rsidRDefault="00DC0DC0" w:rsidP="00DC0DC0">
      <w:pPr>
        <w:spacing w:after="0"/>
        <w:ind w:left="1418"/>
        <w:jc w:val="both"/>
        <w:rPr>
          <w:spacing w:val="2"/>
          <w:sz w:val="20"/>
          <w:lang w:val="de-DE"/>
        </w:rPr>
      </w:pPr>
    </w:p>
    <w:p w:rsidR="00DC0DC0" w:rsidRPr="00DC0DC0" w:rsidRDefault="00DC0DC0" w:rsidP="00DC0DC0">
      <w:pPr>
        <w:spacing w:after="0"/>
        <w:ind w:left="1418"/>
        <w:jc w:val="both"/>
        <w:rPr>
          <w:spacing w:val="2"/>
          <w:sz w:val="20"/>
          <w:lang w:val="de-DE"/>
        </w:rPr>
      </w:pPr>
      <w:r w:rsidRPr="00DC0DC0">
        <w:rPr>
          <w:spacing w:val="2"/>
          <w:sz w:val="20"/>
          <w:lang w:val="de-DE"/>
        </w:rPr>
        <w:t xml:space="preserve">Bisherige Fußnoten </w:t>
      </w:r>
      <w:r w:rsidR="0035067B">
        <w:rPr>
          <w:spacing w:val="2"/>
          <w:sz w:val="20"/>
          <w:lang w:val="de-DE"/>
        </w:rPr>
        <w:t xml:space="preserve">13 und </w:t>
      </w:r>
      <w:r w:rsidRPr="00DC0DC0">
        <w:rPr>
          <w:spacing w:val="2"/>
          <w:sz w:val="20"/>
          <w:lang w:val="de-DE"/>
        </w:rPr>
        <w:t>14) streichen.</w:t>
      </w:r>
    </w:p>
    <w:p w:rsidR="00DC0DC0" w:rsidRPr="00DC0DC0" w:rsidRDefault="00DC0DC0" w:rsidP="00DC0DC0">
      <w:pPr>
        <w:spacing w:after="0"/>
        <w:ind w:left="1418"/>
        <w:jc w:val="both"/>
        <w:rPr>
          <w:spacing w:val="2"/>
          <w:sz w:val="20"/>
          <w:lang w:val="de-DE"/>
        </w:rPr>
      </w:pPr>
    </w:p>
    <w:p w:rsidR="0035067B" w:rsidRPr="0035067B" w:rsidRDefault="0035067B" w:rsidP="0035067B">
      <w:pPr>
        <w:tabs>
          <w:tab w:val="left" w:pos="425"/>
          <w:tab w:val="left" w:pos="851"/>
          <w:tab w:val="left" w:pos="1418"/>
          <w:tab w:val="left" w:pos="2977"/>
          <w:tab w:val="left" w:pos="4395"/>
        </w:tabs>
        <w:spacing w:after="0"/>
        <w:ind w:left="1418"/>
        <w:jc w:val="both"/>
        <w:rPr>
          <w:spacing w:val="2"/>
          <w:sz w:val="20"/>
          <w:lang w:val="de-DE"/>
        </w:rPr>
      </w:pPr>
      <w:r w:rsidRPr="0035067B">
        <w:rPr>
          <w:spacing w:val="2"/>
          <w:sz w:val="20"/>
          <w:lang w:val="de-DE"/>
        </w:rPr>
        <w:t>Die nachfolgenden Fußnoten entsprechend umnum</w:t>
      </w:r>
      <w:r w:rsidR="00545F7B">
        <w:rPr>
          <w:spacing w:val="2"/>
          <w:sz w:val="20"/>
          <w:lang w:val="de-DE"/>
        </w:rPr>
        <w:t>m</w:t>
      </w:r>
      <w:r w:rsidRPr="0035067B">
        <w:rPr>
          <w:spacing w:val="2"/>
          <w:sz w:val="20"/>
          <w:lang w:val="de-DE"/>
        </w:rPr>
        <w:t>erieren.</w:t>
      </w:r>
    </w:p>
    <w:p w:rsidR="00DC0DC0" w:rsidRPr="00DC0DC0" w:rsidRDefault="00DC0DC0" w:rsidP="00DC0DC0">
      <w:pPr>
        <w:tabs>
          <w:tab w:val="left" w:pos="425"/>
          <w:tab w:val="left" w:pos="851"/>
          <w:tab w:val="left" w:pos="1418"/>
          <w:tab w:val="left" w:pos="2977"/>
          <w:tab w:val="left" w:pos="4395"/>
        </w:tabs>
        <w:spacing w:after="0"/>
        <w:ind w:left="1418"/>
        <w:jc w:val="both"/>
        <w:rPr>
          <w:spacing w:val="2"/>
          <w:sz w:val="20"/>
          <w:lang w:val="de-DE"/>
        </w:rPr>
      </w:pPr>
    </w:p>
    <w:p w:rsidR="00D35D17" w:rsidRPr="00D35D17" w:rsidRDefault="00D35D17" w:rsidP="00D35D17">
      <w:pPr>
        <w:pStyle w:val="SingleTxtG"/>
        <w:tabs>
          <w:tab w:val="left" w:pos="567"/>
          <w:tab w:val="left" w:pos="1134"/>
          <w:tab w:val="left" w:pos="1701"/>
          <w:tab w:val="left" w:pos="2268"/>
          <w:tab w:val="left" w:pos="2835"/>
          <w:tab w:val="left" w:pos="3402"/>
          <w:tab w:val="left" w:pos="3969"/>
          <w:tab w:val="left" w:pos="4536"/>
        </w:tabs>
        <w:spacing w:before="120"/>
        <w:rPr>
          <w:lang w:val="de-DE"/>
        </w:rPr>
      </w:pPr>
      <w:r>
        <w:rPr>
          <w:lang w:val="de-DE"/>
        </w:rPr>
        <w:t>[</w:t>
      </w:r>
      <w:r w:rsidR="00B91872" w:rsidRPr="00EF5E8F">
        <w:rPr>
          <w:lang w:val="de-DE"/>
        </w:rPr>
        <w:t>2.2.9.1.10.2.6 c)</w:t>
      </w:r>
      <w:r w:rsidR="00B91872" w:rsidRPr="00EF5E8F">
        <w:rPr>
          <w:lang w:val="de-DE"/>
        </w:rPr>
        <w:tab/>
      </w:r>
      <w:r w:rsidRPr="00D35D17">
        <w:rPr>
          <w:lang w:val="de-DE"/>
        </w:rPr>
        <w:t>Delete “or mixture”.</w:t>
      </w:r>
      <w:r w:rsidRPr="00D35D17">
        <w:rPr>
          <w:lang w:val="de-DE"/>
        </w:rPr>
        <w:tab/>
        <w:t>]: Betrifft nicht das ADN</w:t>
      </w:r>
      <w:r w:rsidR="00545F7B">
        <w:rPr>
          <w:lang w:val="de-DE"/>
        </w:rPr>
        <w:t>.</w:t>
      </w:r>
    </w:p>
    <w:p w:rsidR="00D35D17" w:rsidRPr="00D35D17" w:rsidRDefault="00D35D17" w:rsidP="00D35D17">
      <w:pPr>
        <w:tabs>
          <w:tab w:val="left" w:pos="1418"/>
          <w:tab w:val="left" w:pos="1843"/>
        </w:tabs>
        <w:suppressAutoHyphens/>
        <w:spacing w:before="120" w:after="120" w:line="240" w:lineRule="atLeast"/>
        <w:ind w:left="1134" w:right="1134"/>
        <w:jc w:val="both"/>
        <w:rPr>
          <w:sz w:val="20"/>
          <w:lang w:val="de-DE"/>
        </w:rPr>
      </w:pPr>
      <w:r w:rsidRPr="00D35D17">
        <w:rPr>
          <w:sz w:val="20"/>
          <w:lang w:val="de-DE"/>
        </w:rPr>
        <w:t>2.2.9.1.10.</w:t>
      </w:r>
      <w:r>
        <w:rPr>
          <w:sz w:val="20"/>
          <w:lang w:val="de-DE"/>
        </w:rPr>
        <w:t>3</w:t>
      </w:r>
      <w:r w:rsidRPr="00D35D17">
        <w:rPr>
          <w:sz w:val="20"/>
          <w:lang w:val="de-DE"/>
        </w:rPr>
        <w:tab/>
      </w:r>
      <w:r w:rsidR="00B747AA" w:rsidRPr="00B747AA">
        <w:rPr>
          <w:sz w:val="20"/>
          <w:lang w:val="de-DE"/>
        </w:rPr>
        <w:t>Im Titel und in Absatz a)</w:t>
      </w:r>
      <w:r w:rsidR="00B747AA">
        <w:rPr>
          <w:sz w:val="20"/>
          <w:lang w:val="de-DE"/>
        </w:rPr>
        <w:t>,</w:t>
      </w:r>
      <w:r w:rsidR="00B747AA" w:rsidRPr="00B747AA">
        <w:rPr>
          <w:sz w:val="20"/>
          <w:lang w:val="de-DE"/>
        </w:rPr>
        <w:t xml:space="preserve"> die </w:t>
      </w:r>
      <w:r w:rsidR="00B747AA">
        <w:rPr>
          <w:sz w:val="20"/>
          <w:lang w:val="de-DE"/>
        </w:rPr>
        <w:t xml:space="preserve">bisherige </w:t>
      </w:r>
      <w:r w:rsidR="00B747AA" w:rsidRPr="00B747AA">
        <w:rPr>
          <w:sz w:val="20"/>
          <w:lang w:val="de-DE"/>
        </w:rPr>
        <w:t xml:space="preserve">Fußnote </w:t>
      </w:r>
      <w:r w:rsidR="00B747AA">
        <w:rPr>
          <w:sz w:val="20"/>
          <w:lang w:val="de-DE"/>
        </w:rPr>
        <w:t xml:space="preserve">15) </w:t>
      </w:r>
      <w:r w:rsidR="00B747AA" w:rsidRPr="00B747AA">
        <w:rPr>
          <w:sz w:val="20"/>
          <w:lang w:val="de-DE"/>
        </w:rPr>
        <w:t>nach „</w:t>
      </w:r>
      <w:r w:rsidR="00B747AA" w:rsidRPr="00B747AA">
        <w:rPr>
          <w:sz w:val="20"/>
          <w:lang w:val="de-DE" w:eastAsia="fr-FR"/>
        </w:rPr>
        <w:t>Verordnung (EG) Nr. 1272/2008“</w:t>
      </w:r>
      <w:r w:rsidR="00B747AA">
        <w:rPr>
          <w:sz w:val="20"/>
          <w:lang w:val="de-DE" w:eastAsia="fr-FR"/>
        </w:rPr>
        <w:t xml:space="preserve"> wird zu </w:t>
      </w:r>
      <w:r w:rsidR="004910A4">
        <w:rPr>
          <w:sz w:val="20"/>
          <w:lang w:val="de-DE" w:eastAsia="fr-FR"/>
        </w:rPr>
        <w:t>12</w:t>
      </w:r>
      <w:r w:rsidR="00B747AA">
        <w:rPr>
          <w:sz w:val="20"/>
          <w:lang w:val="de-DE" w:eastAsia="fr-FR"/>
        </w:rPr>
        <w:t>) und</w:t>
      </w:r>
      <w:r w:rsidRPr="00D35D17">
        <w:rPr>
          <w:sz w:val="20"/>
          <w:lang w:val="de-DE"/>
        </w:rPr>
        <w:t xml:space="preserve"> erhält folgenden Wortlaut:</w:t>
      </w:r>
    </w:p>
    <w:p w:rsidR="00D35D17" w:rsidRPr="00D35D17" w:rsidRDefault="00D35D17" w:rsidP="00D35D17">
      <w:pPr>
        <w:tabs>
          <w:tab w:val="left" w:pos="1418"/>
          <w:tab w:val="left" w:pos="1843"/>
        </w:tabs>
        <w:suppressAutoHyphens/>
        <w:spacing w:before="120" w:after="120" w:line="240" w:lineRule="atLeast"/>
        <w:ind w:left="1134" w:right="1134"/>
        <w:jc w:val="both"/>
        <w:rPr>
          <w:sz w:val="20"/>
          <w:lang w:val="de-DE"/>
        </w:rPr>
      </w:pPr>
      <w:r>
        <w:rPr>
          <w:sz w:val="20"/>
          <w:lang w:val="de-DE"/>
        </w:rPr>
        <w:t>„</w:t>
      </w:r>
      <w:r w:rsidR="004910A4" w:rsidRPr="00D35D17">
        <w:rPr>
          <w:sz w:val="20"/>
          <w:vertAlign w:val="superscript"/>
          <w:lang w:val="de-DE"/>
        </w:rPr>
        <w:t>1</w:t>
      </w:r>
      <w:r w:rsidR="004910A4">
        <w:rPr>
          <w:sz w:val="20"/>
          <w:vertAlign w:val="superscript"/>
          <w:lang w:val="de-DE"/>
        </w:rPr>
        <w:t>2</w:t>
      </w:r>
      <w:r w:rsidRPr="00D35D17">
        <w:rPr>
          <w:sz w:val="20"/>
          <w:vertAlign w:val="superscript"/>
          <w:lang w:val="de-DE"/>
        </w:rPr>
        <w:t>)</w:t>
      </w:r>
      <w:r w:rsidRPr="00D35D17">
        <w:rPr>
          <w:sz w:val="20"/>
          <w:lang w:val="de-DE"/>
        </w:rPr>
        <w:tab/>
      </w:r>
      <w:r w:rsidR="00F53520">
        <w:rPr>
          <w:sz w:val="20"/>
          <w:lang w:val="de-DE"/>
        </w:rPr>
        <w:t xml:space="preserve"> </w:t>
      </w:r>
      <w:r w:rsidRPr="00D35D17">
        <w:rPr>
          <w:sz w:val="20"/>
          <w:lang w:val="de-DE"/>
        </w:rPr>
        <w:t>Verordnung (EG) Nr. 1272/2008 des Europäischen Parlaments und des Rates vom 16. Dezember 2008 über die Einstufung, Kennzeichnung und Verpackung von Stoffen und Gemischen, zur Änderung und Aufhebung der Richtlinien 67/548/EWG und 1999/45/EG und zur Änderung der Verordnung (EG) Nr. 1907/2006, veröffentlicht im Amtsblatt L 353 vom 31. Dezember 2008, Seiten 1 bis 1355.</w:t>
      </w:r>
      <w:r>
        <w:rPr>
          <w:sz w:val="20"/>
          <w:lang w:val="de-DE"/>
        </w:rPr>
        <w:t>“.</w:t>
      </w:r>
    </w:p>
    <w:p w:rsidR="00D35D17" w:rsidRPr="00D35D17" w:rsidRDefault="00D35D17" w:rsidP="00D35D17">
      <w:pPr>
        <w:tabs>
          <w:tab w:val="left" w:pos="1418"/>
          <w:tab w:val="left" w:pos="1843"/>
        </w:tabs>
        <w:suppressAutoHyphens/>
        <w:spacing w:before="120" w:after="120" w:line="240" w:lineRule="atLeast"/>
        <w:ind w:left="1134" w:right="1134"/>
        <w:jc w:val="both"/>
        <w:rPr>
          <w:sz w:val="20"/>
          <w:lang w:val="de-DE"/>
        </w:rPr>
      </w:pPr>
      <w:r w:rsidRPr="00D35D17">
        <w:rPr>
          <w:sz w:val="20"/>
          <w:lang w:val="de-DE"/>
        </w:rPr>
        <w:t>Am Ende von Absatz a) streichen:</w:t>
      </w:r>
    </w:p>
    <w:p w:rsidR="00D35D17" w:rsidRPr="00D35D17" w:rsidRDefault="00D35D17" w:rsidP="00D35D17">
      <w:pPr>
        <w:tabs>
          <w:tab w:val="left" w:pos="1418"/>
          <w:tab w:val="left" w:pos="1843"/>
        </w:tabs>
        <w:suppressAutoHyphens/>
        <w:spacing w:before="120" w:after="120" w:line="240" w:lineRule="atLeast"/>
        <w:ind w:left="1134" w:right="1134"/>
        <w:jc w:val="both"/>
        <w:rPr>
          <w:sz w:val="20"/>
          <w:lang w:val="de-DE"/>
        </w:rPr>
      </w:pPr>
      <w:r>
        <w:rPr>
          <w:sz w:val="20"/>
          <w:lang w:val="de-DE"/>
        </w:rPr>
        <w:t>„</w:t>
      </w:r>
      <w:r w:rsidRPr="00D35D17">
        <w:rPr>
          <w:sz w:val="20"/>
          <w:lang w:val="de-DE"/>
        </w:rPr>
        <w:t>, oder – sofern dies nach der genannten Verordnung noch zutreffend ist – wenn ihm nach den Richtlinien 67/548/</w:t>
      </w:r>
      <w:r w:rsidR="00220A17" w:rsidRPr="00D35D17">
        <w:rPr>
          <w:sz w:val="20"/>
          <w:lang w:val="de-DE"/>
        </w:rPr>
        <w:t>EWG</w:t>
      </w:r>
      <w:r w:rsidR="00220A17">
        <w:rPr>
          <w:sz w:val="20"/>
          <w:vertAlign w:val="superscript"/>
          <w:lang w:val="de-DE"/>
        </w:rPr>
        <w:t>16</w:t>
      </w:r>
      <w:r w:rsidRPr="00D35D17">
        <w:rPr>
          <w:sz w:val="20"/>
          <w:vertAlign w:val="superscript"/>
          <w:lang w:val="de-DE"/>
        </w:rPr>
        <w:t>)</w:t>
      </w:r>
      <w:r w:rsidRPr="00D35D17">
        <w:rPr>
          <w:sz w:val="20"/>
          <w:lang w:val="de-DE"/>
        </w:rPr>
        <w:t xml:space="preserve"> und 1999/45/</w:t>
      </w:r>
      <w:r w:rsidR="00220A17" w:rsidRPr="00D35D17">
        <w:rPr>
          <w:sz w:val="20"/>
          <w:lang w:val="de-DE"/>
        </w:rPr>
        <w:t>EG</w:t>
      </w:r>
      <w:r w:rsidR="00220A17">
        <w:rPr>
          <w:sz w:val="20"/>
          <w:vertAlign w:val="superscript"/>
          <w:lang w:val="de-DE"/>
        </w:rPr>
        <w:t>17</w:t>
      </w:r>
      <w:r w:rsidRPr="00D35D17">
        <w:rPr>
          <w:sz w:val="20"/>
          <w:lang w:val="de-DE"/>
        </w:rPr>
        <w:t xml:space="preserve"> der Risikosatz (die Risikosätze) R50, R50/53 oder R51/53 zugeordnet werden muss (müssen)</w:t>
      </w:r>
      <w:r>
        <w:rPr>
          <w:sz w:val="20"/>
          <w:lang w:val="de-DE"/>
        </w:rPr>
        <w:t>“</w:t>
      </w:r>
      <w:r w:rsidRPr="00D35D17">
        <w:rPr>
          <w:sz w:val="20"/>
          <w:lang w:val="de-DE"/>
        </w:rPr>
        <w:t>.</w:t>
      </w:r>
    </w:p>
    <w:p w:rsidR="00D35D17" w:rsidRPr="00D35D17" w:rsidRDefault="002C2F8B" w:rsidP="00D35D17">
      <w:pPr>
        <w:tabs>
          <w:tab w:val="left" w:pos="1418"/>
          <w:tab w:val="left" w:pos="1843"/>
        </w:tabs>
        <w:suppressAutoHyphens/>
        <w:spacing w:before="120" w:after="120" w:line="240" w:lineRule="atLeast"/>
        <w:ind w:left="1134" w:right="1134"/>
        <w:jc w:val="both"/>
        <w:rPr>
          <w:sz w:val="20"/>
          <w:lang w:val="de-DE"/>
        </w:rPr>
      </w:pPr>
      <w:r w:rsidRPr="002C2F8B">
        <w:rPr>
          <w:sz w:val="20"/>
          <w:lang w:val="de-DE"/>
        </w:rPr>
        <w:t xml:space="preserve">Bisherige </w:t>
      </w:r>
      <w:r w:rsidR="00D35D17" w:rsidRPr="00D35D17">
        <w:rPr>
          <w:sz w:val="20"/>
          <w:lang w:val="de-DE"/>
        </w:rPr>
        <w:t xml:space="preserve">Fußnoten </w:t>
      </w:r>
      <w:r w:rsidR="00071EAD">
        <w:rPr>
          <w:sz w:val="20"/>
          <w:lang w:val="de-DE"/>
        </w:rPr>
        <w:t>16</w:t>
      </w:r>
      <w:r w:rsidR="00D35D17" w:rsidRPr="00D35D17">
        <w:rPr>
          <w:sz w:val="20"/>
          <w:lang w:val="de-DE"/>
        </w:rPr>
        <w:t xml:space="preserve">) und </w:t>
      </w:r>
      <w:r w:rsidR="00071EAD">
        <w:rPr>
          <w:sz w:val="20"/>
          <w:lang w:val="de-DE"/>
        </w:rPr>
        <w:t>17</w:t>
      </w:r>
      <w:r w:rsidR="00D35D17" w:rsidRPr="00D35D17">
        <w:rPr>
          <w:sz w:val="20"/>
          <w:lang w:val="de-DE"/>
        </w:rPr>
        <w:t>) streichen.</w:t>
      </w:r>
    </w:p>
    <w:p w:rsidR="00D35D17" w:rsidRPr="00D35D17" w:rsidRDefault="00071EAD" w:rsidP="00D35D17">
      <w:pPr>
        <w:tabs>
          <w:tab w:val="left" w:pos="1400"/>
          <w:tab w:val="left" w:pos="1843"/>
        </w:tabs>
        <w:suppressAutoHyphens/>
        <w:spacing w:before="120" w:after="120" w:line="240" w:lineRule="atLeast"/>
        <w:ind w:left="1134" w:right="1134"/>
        <w:jc w:val="both"/>
        <w:rPr>
          <w:sz w:val="20"/>
          <w:lang w:val="de-DE"/>
        </w:rPr>
      </w:pPr>
      <w:r w:rsidRPr="00071EAD">
        <w:rPr>
          <w:sz w:val="20"/>
          <w:lang w:val="de-DE"/>
        </w:rPr>
        <w:t>Die nachfolgenden Fußnoten entsprechend umnum</w:t>
      </w:r>
      <w:r w:rsidR="00B109A7">
        <w:rPr>
          <w:sz w:val="20"/>
          <w:lang w:val="de-DE"/>
        </w:rPr>
        <w:t>m</w:t>
      </w:r>
      <w:r w:rsidRPr="00071EAD">
        <w:rPr>
          <w:sz w:val="20"/>
          <w:lang w:val="de-DE"/>
        </w:rPr>
        <w:t>erieren.</w:t>
      </w:r>
      <w:r>
        <w:rPr>
          <w:sz w:val="20"/>
          <w:lang w:val="de-DE"/>
        </w:rPr>
        <w:t xml:space="preserve"> </w:t>
      </w:r>
      <w:r w:rsidR="00F240D6">
        <w:rPr>
          <w:sz w:val="20"/>
          <w:lang w:val="de-DE"/>
        </w:rPr>
        <w:br w:type="page"/>
      </w:r>
      <w:r w:rsidR="00D35D17" w:rsidRPr="00D35D17">
        <w:rPr>
          <w:sz w:val="20"/>
          <w:lang w:val="de-DE"/>
        </w:rPr>
        <w:lastRenderedPageBreak/>
        <w:t>Der Absatz b) erhält folgenden Wortlaut:</w:t>
      </w:r>
    </w:p>
    <w:p w:rsidR="00D35D17" w:rsidRPr="00D35D17" w:rsidRDefault="00D35D17" w:rsidP="00D35D17">
      <w:pPr>
        <w:tabs>
          <w:tab w:val="left" w:pos="1400"/>
          <w:tab w:val="left" w:pos="1843"/>
        </w:tabs>
        <w:suppressAutoHyphens/>
        <w:spacing w:before="120" w:after="120" w:line="240" w:lineRule="atLeast"/>
        <w:ind w:left="1134" w:right="1134"/>
        <w:jc w:val="both"/>
        <w:rPr>
          <w:sz w:val="20"/>
          <w:lang w:val="de-DE"/>
        </w:rPr>
      </w:pPr>
      <w:r>
        <w:rPr>
          <w:sz w:val="20"/>
          <w:lang w:val="de-DE"/>
        </w:rPr>
        <w:t>„</w:t>
      </w:r>
      <w:r w:rsidRPr="00D35D17">
        <w:rPr>
          <w:sz w:val="20"/>
          <w:lang w:val="de-DE"/>
        </w:rPr>
        <w:t>b)</w:t>
      </w:r>
      <w:r w:rsidR="00071EAD">
        <w:rPr>
          <w:sz w:val="20"/>
          <w:lang w:val="de-DE"/>
        </w:rPr>
        <w:t xml:space="preserve"> </w:t>
      </w:r>
      <w:r w:rsidRPr="00D35D17">
        <w:rPr>
          <w:sz w:val="20"/>
          <w:lang w:val="de-DE"/>
        </w:rPr>
        <w:tab/>
        <w:t>darf ein Stoff oder ein Gemisch als nicht umweltgefährdender Stoff (aquatische Umwelt) angesehen werden, wenn ihm nach der genannten Verordnung keine derartige Kategorie zugeordnet werden muss.</w:t>
      </w:r>
      <w:r>
        <w:rPr>
          <w:sz w:val="20"/>
          <w:lang w:val="de-DE"/>
        </w:rPr>
        <w:t>“.</w:t>
      </w:r>
    </w:p>
    <w:p w:rsidR="00B91872" w:rsidRPr="004443B9" w:rsidRDefault="00F240D6" w:rsidP="0083386F">
      <w:pPr>
        <w:keepNext/>
        <w:keepLines/>
        <w:tabs>
          <w:tab w:val="right" w:pos="851"/>
        </w:tabs>
        <w:suppressAutoHyphens/>
        <w:spacing w:before="240" w:after="120" w:line="240" w:lineRule="exact"/>
        <w:ind w:right="1134"/>
        <w:rPr>
          <w:b/>
          <w:sz w:val="20"/>
          <w:lang w:val="de-DE"/>
        </w:rPr>
      </w:pPr>
      <w:r>
        <w:rPr>
          <w:b/>
          <w:sz w:val="20"/>
          <w:lang w:val="de-DE"/>
        </w:rPr>
        <w:tab/>
      </w:r>
      <w:r w:rsidR="00B91872" w:rsidRPr="00DC0DC0">
        <w:rPr>
          <w:b/>
          <w:sz w:val="20"/>
          <w:lang w:val="de-DE"/>
        </w:rPr>
        <w:tab/>
      </w:r>
      <w:r w:rsidR="005A09F0" w:rsidRPr="004443B9">
        <w:rPr>
          <w:b/>
          <w:sz w:val="20"/>
          <w:lang w:val="de-DE"/>
        </w:rPr>
        <w:t>Kapitel</w:t>
      </w:r>
      <w:r w:rsidR="00B91872" w:rsidRPr="004443B9">
        <w:rPr>
          <w:b/>
          <w:sz w:val="20"/>
          <w:lang w:val="de-DE"/>
        </w:rPr>
        <w:t xml:space="preserve"> 2.3</w:t>
      </w:r>
    </w:p>
    <w:p w:rsidR="00284679" w:rsidRPr="00284679" w:rsidRDefault="00B91872" w:rsidP="00284679">
      <w:pPr>
        <w:suppressAutoHyphens/>
        <w:spacing w:before="240" w:after="0" w:line="240" w:lineRule="atLeast"/>
        <w:ind w:left="1134" w:right="1134"/>
        <w:jc w:val="both"/>
        <w:rPr>
          <w:sz w:val="20"/>
          <w:lang w:val="de-DE"/>
        </w:rPr>
      </w:pPr>
      <w:r w:rsidRPr="00284679">
        <w:rPr>
          <w:sz w:val="20"/>
          <w:lang w:val="de-DE"/>
        </w:rPr>
        <w:t>2.3.1.4</w:t>
      </w:r>
      <w:r w:rsidRPr="00284679">
        <w:rPr>
          <w:sz w:val="20"/>
          <w:lang w:val="de-DE"/>
        </w:rPr>
        <w:tab/>
      </w:r>
      <w:r w:rsidRPr="00284679">
        <w:rPr>
          <w:sz w:val="20"/>
          <w:lang w:val="de-DE"/>
        </w:rPr>
        <w:tab/>
      </w:r>
      <w:r w:rsidR="00284679" w:rsidRPr="00284679">
        <w:rPr>
          <w:sz w:val="20"/>
          <w:lang w:val="de-DE"/>
        </w:rPr>
        <w:t xml:space="preserve">[Die Änderung in der </w:t>
      </w:r>
      <w:r w:rsidR="00284679">
        <w:rPr>
          <w:sz w:val="20"/>
          <w:lang w:val="de-DE"/>
        </w:rPr>
        <w:t>englischen</w:t>
      </w:r>
      <w:r w:rsidR="00284679" w:rsidRPr="00284679">
        <w:rPr>
          <w:sz w:val="20"/>
          <w:lang w:val="de-DE"/>
        </w:rPr>
        <w:t xml:space="preserve"> Fassung hat keine Auswirkungen auf den deutschen Text.]</w:t>
      </w:r>
    </w:p>
    <w:p w:rsidR="00B91872" w:rsidRPr="007F3C1B" w:rsidRDefault="005A09F0" w:rsidP="007F3C1B">
      <w:pPr>
        <w:suppressAutoHyphens/>
        <w:spacing w:before="240" w:after="0" w:line="240" w:lineRule="atLeast"/>
        <w:ind w:left="567" w:right="1134" w:firstLine="567"/>
        <w:jc w:val="both"/>
        <w:rPr>
          <w:b/>
          <w:sz w:val="20"/>
          <w:lang w:val="de-DE"/>
        </w:rPr>
      </w:pPr>
      <w:r w:rsidRPr="007F3C1B">
        <w:rPr>
          <w:b/>
          <w:sz w:val="20"/>
          <w:lang w:val="de-DE"/>
        </w:rPr>
        <w:t>Kapitel</w:t>
      </w:r>
      <w:r w:rsidR="00B91872" w:rsidRPr="007F3C1B">
        <w:rPr>
          <w:b/>
          <w:sz w:val="20"/>
          <w:lang w:val="de-DE"/>
        </w:rPr>
        <w:t xml:space="preserve"> 3.2, </w:t>
      </w:r>
      <w:r w:rsidRPr="007F3C1B">
        <w:rPr>
          <w:b/>
          <w:sz w:val="20"/>
          <w:lang w:val="de-DE"/>
        </w:rPr>
        <w:t>Tabelle</w:t>
      </w:r>
      <w:r w:rsidR="00B91872" w:rsidRPr="007F3C1B">
        <w:rPr>
          <w:b/>
          <w:sz w:val="20"/>
          <w:lang w:val="de-DE"/>
        </w:rPr>
        <w:t xml:space="preserve"> A</w:t>
      </w:r>
    </w:p>
    <w:p w:rsidR="00B91872" w:rsidRPr="00D4615A" w:rsidRDefault="00D4615A" w:rsidP="00B91872">
      <w:pPr>
        <w:suppressAutoHyphens/>
        <w:spacing w:before="240" w:after="0" w:line="240" w:lineRule="atLeast"/>
        <w:ind w:left="1134" w:right="1134"/>
        <w:jc w:val="both"/>
        <w:rPr>
          <w:sz w:val="20"/>
          <w:u w:val="single"/>
          <w:lang w:val="de-DE"/>
        </w:rPr>
      </w:pPr>
      <w:r w:rsidRPr="00D4615A">
        <w:rPr>
          <w:sz w:val="20"/>
          <w:lang w:val="de-DE"/>
        </w:rPr>
        <w:t xml:space="preserve">Erste Eintragung der VG III bei </w:t>
      </w:r>
      <w:r w:rsidR="00640CE3">
        <w:rPr>
          <w:sz w:val="20"/>
          <w:lang w:val="de-DE"/>
        </w:rPr>
        <w:t xml:space="preserve">den </w:t>
      </w:r>
      <w:r w:rsidRPr="00D4615A">
        <w:rPr>
          <w:sz w:val="20"/>
          <w:lang w:val="de-DE"/>
        </w:rPr>
        <w:t>UN-Nummern</w:t>
      </w:r>
      <w:r w:rsidR="00B91872" w:rsidRPr="00D4615A">
        <w:rPr>
          <w:sz w:val="20"/>
          <w:lang w:val="de-DE"/>
        </w:rPr>
        <w:t xml:space="preserve"> 1133, 1139, 1169, 1197, 1210, 1263, 1266, 1286, 1287, 1306, 1866, 1993 </w:t>
      </w:r>
      <w:r w:rsidRPr="00D4615A">
        <w:rPr>
          <w:sz w:val="20"/>
          <w:lang w:val="de-DE"/>
        </w:rPr>
        <w:t>und</w:t>
      </w:r>
      <w:r w:rsidR="00B91872" w:rsidRPr="00D4615A">
        <w:rPr>
          <w:sz w:val="20"/>
          <w:lang w:val="de-DE"/>
        </w:rPr>
        <w:t xml:space="preserve"> 1999, </w:t>
      </w:r>
      <w:r w:rsidRPr="00D4615A">
        <w:rPr>
          <w:sz w:val="20"/>
          <w:lang w:val="de-DE"/>
        </w:rPr>
        <w:t xml:space="preserve">in Spalte </w:t>
      </w:r>
      <w:r w:rsidR="00B91872" w:rsidRPr="00D4615A">
        <w:rPr>
          <w:sz w:val="20"/>
          <w:lang w:val="de-DE"/>
        </w:rPr>
        <w:t xml:space="preserve">(6), </w:t>
      </w:r>
      <w:r w:rsidRPr="00D4615A">
        <w:rPr>
          <w:sz w:val="20"/>
          <w:lang w:val="de-DE"/>
        </w:rPr>
        <w:t xml:space="preserve">streichen : </w:t>
      </w:r>
      <w:r>
        <w:rPr>
          <w:sz w:val="20"/>
          <w:lang w:val="de-DE"/>
        </w:rPr>
        <w:t>„</w:t>
      </w:r>
      <w:r w:rsidR="00B91872" w:rsidRPr="00D4615A">
        <w:rPr>
          <w:sz w:val="20"/>
          <w:lang w:val="de-DE"/>
        </w:rPr>
        <w:t>640E</w:t>
      </w:r>
      <w:r>
        <w:rPr>
          <w:sz w:val="20"/>
          <w:lang w:val="de-DE"/>
        </w:rPr>
        <w:t>“</w:t>
      </w:r>
      <w:r w:rsidR="00B91872" w:rsidRPr="00D4615A">
        <w:rPr>
          <w:sz w:val="20"/>
          <w:lang w:val="de-DE"/>
        </w:rPr>
        <w:t>.</w:t>
      </w:r>
    </w:p>
    <w:p w:rsidR="00B91872" w:rsidRPr="007F3C1B" w:rsidRDefault="00613AC3" w:rsidP="00B91872">
      <w:pPr>
        <w:suppressAutoHyphens/>
        <w:spacing w:before="240" w:after="0" w:line="240" w:lineRule="atLeast"/>
        <w:ind w:left="1134" w:right="1134"/>
        <w:jc w:val="both"/>
        <w:rPr>
          <w:sz w:val="20"/>
          <w:u w:val="single"/>
          <w:lang w:val="de-DE"/>
        </w:rPr>
      </w:pPr>
      <w:r w:rsidRPr="007F3C1B">
        <w:rPr>
          <w:sz w:val="20"/>
          <w:lang w:val="de-DE"/>
        </w:rPr>
        <w:t>Bei den UN-Nummern</w:t>
      </w:r>
      <w:r w:rsidR="00B91872" w:rsidRPr="007F3C1B">
        <w:rPr>
          <w:sz w:val="20"/>
          <w:lang w:val="de-DE"/>
        </w:rPr>
        <w:t xml:space="preserve"> 3166, 3171, 3528, 3529 </w:t>
      </w:r>
      <w:r w:rsidRPr="007F3C1B">
        <w:rPr>
          <w:sz w:val="20"/>
          <w:lang w:val="de-DE"/>
        </w:rPr>
        <w:t xml:space="preserve">und </w:t>
      </w:r>
      <w:r w:rsidR="00B91872" w:rsidRPr="007F3C1B">
        <w:rPr>
          <w:sz w:val="20"/>
          <w:lang w:val="de-DE"/>
        </w:rPr>
        <w:t xml:space="preserve">3530, </w:t>
      </w:r>
      <w:r w:rsidRPr="007F3C1B">
        <w:rPr>
          <w:sz w:val="20"/>
          <w:lang w:val="de-DE"/>
        </w:rPr>
        <w:t>in Spalte</w:t>
      </w:r>
      <w:r w:rsidR="00B91872" w:rsidRPr="007F3C1B">
        <w:rPr>
          <w:sz w:val="20"/>
          <w:lang w:val="de-DE"/>
        </w:rPr>
        <w:t xml:space="preserve"> (6)</w:t>
      </w:r>
      <w:r>
        <w:rPr>
          <w:sz w:val="20"/>
          <w:lang w:val="de-DE"/>
        </w:rPr>
        <w:t xml:space="preserve"> hinzufügen: „</w:t>
      </w:r>
      <w:r w:rsidR="00B91872" w:rsidRPr="007F3C1B">
        <w:rPr>
          <w:sz w:val="20"/>
          <w:lang w:val="de-DE"/>
        </w:rPr>
        <w:t>669</w:t>
      </w:r>
      <w:r>
        <w:rPr>
          <w:sz w:val="20"/>
          <w:lang w:val="de-DE"/>
        </w:rPr>
        <w:t>“</w:t>
      </w:r>
      <w:r w:rsidR="00B91872" w:rsidRPr="007F3C1B">
        <w:rPr>
          <w:sz w:val="20"/>
          <w:lang w:val="de-DE"/>
        </w:rPr>
        <w:t>.</w:t>
      </w:r>
    </w:p>
    <w:p w:rsidR="00B91872" w:rsidRPr="004443B9" w:rsidRDefault="0083386F" w:rsidP="0083386F">
      <w:pPr>
        <w:keepNext/>
        <w:keepLines/>
        <w:tabs>
          <w:tab w:val="right" w:pos="851"/>
        </w:tabs>
        <w:suppressAutoHyphens/>
        <w:spacing w:before="240" w:after="120" w:line="240" w:lineRule="exact"/>
        <w:ind w:right="1134"/>
        <w:rPr>
          <w:b/>
          <w:sz w:val="20"/>
          <w:lang w:val="de-DE"/>
        </w:rPr>
      </w:pPr>
      <w:r w:rsidRPr="007F3C1B">
        <w:rPr>
          <w:b/>
          <w:sz w:val="20"/>
          <w:lang w:val="de-DE"/>
        </w:rPr>
        <w:tab/>
      </w:r>
      <w:r w:rsidR="00B91872" w:rsidRPr="007F3C1B">
        <w:rPr>
          <w:b/>
          <w:sz w:val="20"/>
          <w:lang w:val="de-DE"/>
        </w:rPr>
        <w:tab/>
      </w:r>
      <w:r w:rsidR="005A09F0" w:rsidRPr="004443B9">
        <w:rPr>
          <w:b/>
          <w:sz w:val="20"/>
          <w:lang w:val="de-DE"/>
        </w:rPr>
        <w:t>Kapitel</w:t>
      </w:r>
      <w:r w:rsidR="00B91872" w:rsidRPr="004443B9">
        <w:rPr>
          <w:b/>
          <w:sz w:val="20"/>
          <w:lang w:val="de-DE"/>
        </w:rPr>
        <w:t xml:space="preserve"> 3.3</w:t>
      </w:r>
    </w:p>
    <w:p w:rsidR="00090267" w:rsidRPr="00090267" w:rsidRDefault="00090267" w:rsidP="00090267">
      <w:pPr>
        <w:suppressAutoHyphens/>
        <w:spacing w:after="120" w:line="240" w:lineRule="atLeast"/>
        <w:ind w:left="1134" w:right="1134"/>
        <w:jc w:val="both"/>
        <w:rPr>
          <w:sz w:val="20"/>
          <w:lang w:val="de-DE"/>
        </w:rPr>
      </w:pPr>
      <w:r w:rsidRPr="00090267">
        <w:rPr>
          <w:b/>
          <w:sz w:val="20"/>
          <w:lang w:val="de-DE"/>
        </w:rPr>
        <w:t>SV 342 b)</w:t>
      </w:r>
      <w:r w:rsidRPr="00090267">
        <w:rPr>
          <w:sz w:val="20"/>
          <w:lang w:val="de-DE"/>
        </w:rPr>
        <w:tab/>
        <w:t>[Die Änderung in der französischen Fassung hat keine Auswirkungen auf den deutschen Text.]</w:t>
      </w:r>
    </w:p>
    <w:p w:rsidR="00090267" w:rsidRPr="00090267" w:rsidRDefault="00090267" w:rsidP="00090267">
      <w:pPr>
        <w:suppressAutoHyphens/>
        <w:spacing w:after="120" w:line="240" w:lineRule="atLeast"/>
        <w:ind w:left="1134" w:right="1134"/>
        <w:jc w:val="both"/>
        <w:rPr>
          <w:sz w:val="20"/>
          <w:lang w:val="de-DE"/>
        </w:rPr>
      </w:pPr>
      <w:r w:rsidRPr="00090267">
        <w:rPr>
          <w:b/>
          <w:sz w:val="20"/>
          <w:lang w:val="de-DE"/>
        </w:rPr>
        <w:t>SV 373</w:t>
      </w:r>
      <w:r w:rsidR="009E6D04">
        <w:rPr>
          <w:b/>
          <w:sz w:val="20"/>
          <w:lang w:val="de-DE"/>
        </w:rPr>
        <w:t xml:space="preserve"> a)</w:t>
      </w:r>
      <w:r>
        <w:rPr>
          <w:sz w:val="20"/>
          <w:lang w:val="de-DE"/>
        </w:rPr>
        <w:tab/>
      </w:r>
      <w:r w:rsidR="009E6D04">
        <w:rPr>
          <w:sz w:val="20"/>
          <w:lang w:val="de-DE"/>
        </w:rPr>
        <w:t>I</w:t>
      </w:r>
      <w:r w:rsidRPr="00090267">
        <w:rPr>
          <w:sz w:val="20"/>
          <w:lang w:val="de-DE"/>
        </w:rPr>
        <w:t xml:space="preserve">n der Bem. zu Unterabsatz (iii) </w:t>
      </w:r>
      <w:r>
        <w:rPr>
          <w:sz w:val="20"/>
          <w:lang w:val="de-DE"/>
        </w:rPr>
        <w:t>„</w:t>
      </w:r>
      <w:r w:rsidRPr="00090267">
        <w:rPr>
          <w:sz w:val="20"/>
          <w:lang w:val="de-DE"/>
        </w:rPr>
        <w:t>Norm ISO 9001:2008</w:t>
      </w:r>
      <w:r>
        <w:rPr>
          <w:sz w:val="20"/>
          <w:lang w:val="de-DE"/>
        </w:rPr>
        <w:t>“</w:t>
      </w:r>
      <w:r w:rsidRPr="00090267">
        <w:rPr>
          <w:sz w:val="20"/>
          <w:lang w:val="de-DE"/>
        </w:rPr>
        <w:t xml:space="preserve"> ändern in:</w:t>
      </w:r>
      <w:r>
        <w:rPr>
          <w:sz w:val="20"/>
          <w:lang w:val="de-DE"/>
        </w:rPr>
        <w:t xml:space="preserve"> „</w:t>
      </w:r>
      <w:r w:rsidRPr="00090267">
        <w:rPr>
          <w:sz w:val="20"/>
          <w:lang w:val="de-DE"/>
        </w:rPr>
        <w:t>Norm ISO 9001</w:t>
      </w:r>
      <w:r>
        <w:rPr>
          <w:sz w:val="20"/>
          <w:lang w:val="de-DE"/>
        </w:rPr>
        <w:t>“</w:t>
      </w:r>
      <w:r w:rsidRPr="00090267">
        <w:rPr>
          <w:sz w:val="20"/>
          <w:lang w:val="de-DE"/>
        </w:rPr>
        <w:t>.</w:t>
      </w:r>
    </w:p>
    <w:p w:rsidR="00DE13BA" w:rsidRPr="00DE13BA" w:rsidRDefault="00DE13BA" w:rsidP="00DE13BA">
      <w:pPr>
        <w:suppressAutoHyphens/>
        <w:spacing w:after="120" w:line="240" w:lineRule="atLeast"/>
        <w:ind w:left="1134" w:right="1134"/>
        <w:jc w:val="both"/>
        <w:rPr>
          <w:sz w:val="20"/>
          <w:lang w:val="de-DE"/>
        </w:rPr>
      </w:pPr>
      <w:r w:rsidRPr="00DE13BA">
        <w:rPr>
          <w:b/>
          <w:sz w:val="20"/>
          <w:lang w:val="de-DE"/>
        </w:rPr>
        <w:t>SV 528</w:t>
      </w:r>
      <w:r w:rsidRPr="00DE13BA">
        <w:rPr>
          <w:sz w:val="20"/>
          <w:lang w:val="de-DE"/>
        </w:rPr>
        <w:tab/>
      </w:r>
      <w:r>
        <w:rPr>
          <w:sz w:val="20"/>
          <w:lang w:val="de-DE"/>
        </w:rPr>
        <w:t>„</w:t>
      </w:r>
      <w:r w:rsidRPr="00DE13BA">
        <w:rPr>
          <w:sz w:val="20"/>
          <w:lang w:val="de-DE"/>
        </w:rPr>
        <w:t>Gegenstände der Klasse 4.1</w:t>
      </w:r>
      <w:r>
        <w:rPr>
          <w:sz w:val="20"/>
          <w:lang w:val="de-DE"/>
        </w:rPr>
        <w:t>“</w:t>
      </w:r>
      <w:r w:rsidRPr="00DE13BA">
        <w:rPr>
          <w:sz w:val="20"/>
          <w:lang w:val="de-DE"/>
        </w:rPr>
        <w:t xml:space="preserve"> ändern in</w:t>
      </w:r>
      <w:r>
        <w:rPr>
          <w:sz w:val="20"/>
          <w:lang w:val="de-DE"/>
        </w:rPr>
        <w:t>: „</w:t>
      </w:r>
      <w:r w:rsidRPr="00DE13BA">
        <w:rPr>
          <w:sz w:val="20"/>
          <w:lang w:val="de-DE"/>
        </w:rPr>
        <w:t>Stoffe der Klasse 4.1</w:t>
      </w:r>
      <w:r>
        <w:rPr>
          <w:sz w:val="20"/>
          <w:lang w:val="de-DE"/>
        </w:rPr>
        <w:t>“</w:t>
      </w:r>
      <w:r w:rsidRPr="00DE13BA">
        <w:rPr>
          <w:sz w:val="20"/>
          <w:lang w:val="de-DE"/>
        </w:rPr>
        <w:t>.</w:t>
      </w:r>
    </w:p>
    <w:p w:rsidR="00DE13BA" w:rsidRPr="00DE13BA" w:rsidRDefault="00DE13BA" w:rsidP="00DE13BA">
      <w:pPr>
        <w:suppressAutoHyphens/>
        <w:spacing w:after="120" w:line="240" w:lineRule="atLeast"/>
        <w:ind w:left="1134" w:right="1134"/>
        <w:jc w:val="both"/>
        <w:rPr>
          <w:sz w:val="20"/>
          <w:lang w:val="de-DE"/>
        </w:rPr>
      </w:pPr>
      <w:r w:rsidRPr="00DE13BA">
        <w:rPr>
          <w:b/>
          <w:sz w:val="20"/>
          <w:lang w:val="de-DE"/>
        </w:rPr>
        <w:t>SV 531</w:t>
      </w:r>
      <w:r w:rsidRPr="00DE13BA">
        <w:rPr>
          <w:sz w:val="20"/>
          <w:lang w:val="de-DE"/>
        </w:rPr>
        <w:tab/>
        <w:t xml:space="preserve">Nach </w:t>
      </w:r>
      <w:r>
        <w:rPr>
          <w:sz w:val="20"/>
          <w:lang w:val="de-DE"/>
        </w:rPr>
        <w:t>„</w:t>
      </w:r>
      <w:r w:rsidRPr="00DE13BA">
        <w:rPr>
          <w:sz w:val="20"/>
          <w:lang w:val="de-DE"/>
        </w:rPr>
        <w:t>Klasse 4.1</w:t>
      </w:r>
      <w:r>
        <w:rPr>
          <w:sz w:val="20"/>
          <w:lang w:val="de-DE"/>
        </w:rPr>
        <w:t>“</w:t>
      </w:r>
      <w:r w:rsidRPr="00DE13BA">
        <w:rPr>
          <w:sz w:val="20"/>
          <w:lang w:val="de-DE"/>
        </w:rPr>
        <w:t xml:space="preserve"> einfügen:</w:t>
      </w:r>
      <w:r>
        <w:rPr>
          <w:sz w:val="20"/>
          <w:lang w:val="de-DE"/>
        </w:rPr>
        <w:t xml:space="preserve"> „</w:t>
      </w:r>
      <w:r w:rsidRPr="00DE13BA">
        <w:rPr>
          <w:sz w:val="20"/>
          <w:lang w:val="de-DE"/>
        </w:rPr>
        <w:t>(UN-Nummer 2555, 2556 oder 2557)</w:t>
      </w:r>
      <w:r>
        <w:rPr>
          <w:sz w:val="20"/>
          <w:lang w:val="de-DE"/>
        </w:rPr>
        <w:t>“</w:t>
      </w:r>
      <w:r w:rsidRPr="00DE13BA">
        <w:rPr>
          <w:sz w:val="20"/>
          <w:lang w:val="de-DE"/>
        </w:rPr>
        <w:t>.</w:t>
      </w:r>
    </w:p>
    <w:p w:rsidR="00117ED1" w:rsidRPr="00117ED1" w:rsidRDefault="00117ED1" w:rsidP="00117ED1">
      <w:pPr>
        <w:suppressAutoHyphens/>
        <w:spacing w:after="120" w:line="240" w:lineRule="atLeast"/>
        <w:ind w:left="1134" w:right="1134"/>
        <w:jc w:val="both"/>
        <w:rPr>
          <w:sz w:val="20"/>
          <w:lang w:val="de-DE"/>
        </w:rPr>
      </w:pPr>
      <w:r w:rsidRPr="00117ED1">
        <w:rPr>
          <w:b/>
          <w:sz w:val="20"/>
          <w:lang w:val="de-DE"/>
        </w:rPr>
        <w:t>SV 592</w:t>
      </w:r>
      <w:r w:rsidRPr="00117ED1">
        <w:rPr>
          <w:sz w:val="20"/>
          <w:lang w:val="de-DE"/>
        </w:rPr>
        <w:tab/>
        <w:t>[Die Änderung in der französischen Fassung hat keine Auswirkungen auf den deutschen Text.]</w:t>
      </w:r>
    </w:p>
    <w:p w:rsidR="00B00351" w:rsidRPr="00AB6630" w:rsidRDefault="00B00351" w:rsidP="0091514B">
      <w:pPr>
        <w:suppressAutoHyphens/>
        <w:spacing w:after="120" w:line="240" w:lineRule="atLeast"/>
        <w:ind w:left="1134" w:right="1134"/>
        <w:jc w:val="both"/>
        <w:rPr>
          <w:sz w:val="20"/>
          <w:lang w:val="de-DE"/>
        </w:rPr>
      </w:pPr>
      <w:r w:rsidRPr="00AB6630">
        <w:rPr>
          <w:b/>
          <w:sz w:val="20"/>
          <w:lang w:val="de-DE"/>
        </w:rPr>
        <w:t>SV 636</w:t>
      </w:r>
      <w:r w:rsidR="00C06A01">
        <w:rPr>
          <w:b/>
          <w:sz w:val="20"/>
          <w:lang w:val="de-DE"/>
        </w:rPr>
        <w:t xml:space="preserve"> b)</w:t>
      </w:r>
      <w:r w:rsidRPr="00AB6630">
        <w:rPr>
          <w:b/>
          <w:sz w:val="20"/>
          <w:lang w:val="de-DE"/>
        </w:rPr>
        <w:tab/>
      </w:r>
      <w:r w:rsidRPr="00AB6630">
        <w:rPr>
          <w:sz w:val="20"/>
          <w:lang w:val="de-DE"/>
        </w:rPr>
        <w:t xml:space="preserve">Der </w:t>
      </w:r>
      <w:r w:rsidR="00C06A01">
        <w:rPr>
          <w:sz w:val="20"/>
          <w:lang w:val="de-DE"/>
        </w:rPr>
        <w:t>Text vor Untera</w:t>
      </w:r>
      <w:r w:rsidRPr="00AB6630">
        <w:rPr>
          <w:sz w:val="20"/>
          <w:lang w:val="de-DE"/>
        </w:rPr>
        <w:t xml:space="preserve">bsatz </w:t>
      </w:r>
      <w:r w:rsidR="00C06A01">
        <w:rPr>
          <w:sz w:val="20"/>
          <w:lang w:val="de-DE"/>
        </w:rPr>
        <w:t>(i</w:t>
      </w:r>
      <w:r w:rsidRPr="00AB6630">
        <w:rPr>
          <w:sz w:val="20"/>
          <w:lang w:val="de-DE"/>
        </w:rPr>
        <w:t>) erhält folgenden Wortlaut:</w:t>
      </w:r>
    </w:p>
    <w:p w:rsidR="00B00351" w:rsidRPr="00B00351" w:rsidRDefault="00B00351" w:rsidP="00925150">
      <w:pPr>
        <w:tabs>
          <w:tab w:val="left" w:pos="1701"/>
          <w:tab w:val="left" w:pos="4395"/>
        </w:tabs>
        <w:spacing w:after="0"/>
        <w:ind w:left="1134" w:right="1134"/>
        <w:jc w:val="both"/>
        <w:rPr>
          <w:sz w:val="20"/>
          <w:lang w:val="de-DE"/>
        </w:rPr>
      </w:pPr>
      <w:r w:rsidRPr="00AB6630">
        <w:rPr>
          <w:sz w:val="20"/>
          <w:lang w:val="de-DE"/>
        </w:rPr>
        <w:t>„</w:t>
      </w:r>
      <w:r w:rsidRPr="00B00351">
        <w:rPr>
          <w:sz w:val="20"/>
          <w:lang w:val="de-DE"/>
        </w:rPr>
        <w:t>b)</w:t>
      </w:r>
      <w:r w:rsidR="00925150">
        <w:rPr>
          <w:sz w:val="20"/>
          <w:lang w:val="de-DE"/>
        </w:rPr>
        <w:tab/>
      </w:r>
      <w:r w:rsidRPr="00B00351">
        <w:rPr>
          <w:sz w:val="20"/>
          <w:lang w:val="de-DE"/>
        </w:rPr>
        <w:t>Bis zur Zwischenverarbeitungsstelle unterliegen</w:t>
      </w:r>
    </w:p>
    <w:p w:rsidR="00B00351" w:rsidRPr="00B00351" w:rsidRDefault="00B00351" w:rsidP="00925150">
      <w:pPr>
        <w:tabs>
          <w:tab w:val="left" w:pos="1418"/>
          <w:tab w:val="left" w:pos="2977"/>
          <w:tab w:val="left" w:pos="4395"/>
        </w:tabs>
        <w:spacing w:after="0"/>
        <w:ind w:left="1134" w:right="1134" w:hanging="567"/>
        <w:jc w:val="both"/>
        <w:rPr>
          <w:sz w:val="20"/>
          <w:lang w:val="de-DE"/>
        </w:rPr>
      </w:pPr>
    </w:p>
    <w:p w:rsidR="00B00351" w:rsidRPr="00B00351" w:rsidRDefault="00B00351" w:rsidP="00BB6A34">
      <w:pPr>
        <w:tabs>
          <w:tab w:val="left" w:pos="1560"/>
          <w:tab w:val="left" w:pos="2977"/>
          <w:tab w:val="left" w:pos="4395"/>
        </w:tabs>
        <w:spacing w:after="0"/>
        <w:ind w:left="1560" w:right="1134" w:hanging="426"/>
        <w:jc w:val="both"/>
        <w:rPr>
          <w:sz w:val="20"/>
          <w:lang w:val="de-DE"/>
        </w:rPr>
      </w:pPr>
      <w:r w:rsidRPr="00B00351">
        <w:rPr>
          <w:sz w:val="20"/>
          <w:lang w:val="de-DE"/>
        </w:rPr>
        <w:t>–</w:t>
      </w:r>
      <w:r w:rsidRPr="00B00351">
        <w:rPr>
          <w:sz w:val="20"/>
          <w:lang w:val="de-DE"/>
        </w:rPr>
        <w:tab/>
        <w:t>Lithiumzellen und -batterien mit einer Bruttomasse von jeweils höchstens 500 g oder Lithium-Ionen-Zellen mit einer Nennenergie in Wattstunden von höchstens 20 Wh, Lithium-Ionen-Batterien mit einer Nennenergie in Wattstunden von höchstens 100 Wh, Lithium-Metall-Zellen mit einer Menge von höchstens 1 g Lithium und Lithium-Metall-Batterien mit einer Gesamtmenge von höchstens 2 g Lithium, die nicht in Ausrüstungen enthalten sind und die zur Sortierung, zur Entsorgung oder zum Recycling gesammelt und zur Beförderung aufgegeben werden, sowie</w:t>
      </w:r>
    </w:p>
    <w:p w:rsidR="00B00351" w:rsidRPr="00B00351" w:rsidRDefault="00B00351" w:rsidP="00BB6A34">
      <w:pPr>
        <w:tabs>
          <w:tab w:val="left" w:pos="1560"/>
          <w:tab w:val="left" w:pos="2977"/>
          <w:tab w:val="left" w:pos="4395"/>
        </w:tabs>
        <w:spacing w:after="0"/>
        <w:ind w:left="1560" w:right="1134" w:hanging="426"/>
        <w:jc w:val="both"/>
        <w:rPr>
          <w:sz w:val="20"/>
          <w:lang w:val="de-DE"/>
        </w:rPr>
      </w:pPr>
      <w:r w:rsidRPr="00B00351">
        <w:rPr>
          <w:rFonts w:ascii="Arial" w:hAnsi="Arial"/>
          <w:color w:val="000000"/>
          <w:sz w:val="22"/>
          <w:lang w:val="de-DE" w:eastAsia="de-DE"/>
        </w:rPr>
        <w:t>–</w:t>
      </w:r>
      <w:r w:rsidRPr="00B00351">
        <w:rPr>
          <w:rFonts w:ascii="Arial" w:hAnsi="Arial"/>
          <w:color w:val="000000"/>
          <w:sz w:val="22"/>
          <w:lang w:val="de-DE" w:eastAsia="de-DE"/>
        </w:rPr>
        <w:tab/>
      </w:r>
      <w:r w:rsidRPr="00B00351">
        <w:rPr>
          <w:sz w:val="20"/>
          <w:lang w:val="de-DE"/>
        </w:rPr>
        <w:t>Lithiumzellen und -batterien, die in Ausrüstungen von privaten Haushalten enthalten sind und die zur Beseitigung von Schadstoffen, zur Demontage, zum Recycling oder zur Entsorgung gesammelt und zur Beförderung aufgegeben werden,</w:t>
      </w:r>
    </w:p>
    <w:p w:rsidR="00B00351" w:rsidRPr="00B00351" w:rsidRDefault="00B00351" w:rsidP="00925150">
      <w:pPr>
        <w:tabs>
          <w:tab w:val="left" w:pos="1418"/>
          <w:tab w:val="left" w:pos="2977"/>
          <w:tab w:val="left" w:pos="4395"/>
        </w:tabs>
        <w:spacing w:after="0"/>
        <w:ind w:left="1560" w:right="1134" w:hanging="426"/>
        <w:jc w:val="both"/>
        <w:rPr>
          <w:color w:val="000000"/>
          <w:sz w:val="20"/>
          <w:lang w:val="de-DE" w:eastAsia="de-DE"/>
        </w:rPr>
      </w:pPr>
    </w:p>
    <w:p w:rsidR="00B00351" w:rsidRPr="00B00351" w:rsidRDefault="00B00351" w:rsidP="00925150">
      <w:pPr>
        <w:tabs>
          <w:tab w:val="left" w:pos="2694"/>
          <w:tab w:val="left" w:pos="4395"/>
        </w:tabs>
        <w:spacing w:after="0"/>
        <w:ind w:left="1701" w:right="1134" w:hanging="567"/>
        <w:jc w:val="both"/>
        <w:rPr>
          <w:color w:val="000000"/>
          <w:sz w:val="20"/>
          <w:lang w:val="de-DE" w:eastAsia="de-DE"/>
        </w:rPr>
      </w:pPr>
      <w:r w:rsidRPr="00B00351">
        <w:rPr>
          <w:b/>
          <w:color w:val="000000"/>
          <w:sz w:val="20"/>
          <w:lang w:val="de-DE" w:eastAsia="de-DE"/>
        </w:rPr>
        <w:t>Bem.</w:t>
      </w:r>
      <w:r w:rsidRPr="00B00351">
        <w:rPr>
          <w:color w:val="000000"/>
          <w:sz w:val="20"/>
          <w:lang w:val="de-DE" w:eastAsia="de-DE"/>
        </w:rPr>
        <w:tab/>
      </w:r>
      <w:r w:rsidR="00925150">
        <w:rPr>
          <w:color w:val="000000"/>
          <w:sz w:val="20"/>
          <w:lang w:val="de-DE" w:eastAsia="de-DE"/>
        </w:rPr>
        <w:t>„</w:t>
      </w:r>
      <w:r w:rsidRPr="00B00351">
        <w:rPr>
          <w:color w:val="000000"/>
          <w:sz w:val="20"/>
          <w:lang w:val="de-DE" w:eastAsia="de-DE"/>
        </w:rPr>
        <w:t>Ausrüstungen von privaten Haushalten</w:t>
      </w:r>
      <w:r w:rsidR="00925150">
        <w:rPr>
          <w:color w:val="000000"/>
          <w:sz w:val="20"/>
          <w:lang w:val="de-DE" w:eastAsia="de-DE"/>
        </w:rPr>
        <w:t>“</w:t>
      </w:r>
      <w:r w:rsidRPr="00B00351">
        <w:rPr>
          <w:color w:val="000000"/>
          <w:sz w:val="20"/>
          <w:lang w:val="de-DE" w:eastAsia="de-DE"/>
        </w:rPr>
        <w:t xml:space="preserve"> sind Ausrüstungen, die aus privaten Haushalten stammen, und Ausrüstungen, die aus kommerziellen, industriellen, institutionellen und anderen Quellen stammen und die aufgrund ihrer Beschaffenheit und Menge den Ausrüstungen von privaten Haushalten ähnlich sind. Ausrüstungen, bei denen die Wahrscheinlichkeit besteht, dass sie sowohl von privaten Haushalten als auch von anderen Anwendern verwendet werden, gelten in jedem Fall als Ausrüstungen von privaten Haushalten.</w:t>
      </w:r>
    </w:p>
    <w:p w:rsidR="00B00351" w:rsidRPr="00B00351" w:rsidRDefault="00B00351" w:rsidP="00B00351">
      <w:pPr>
        <w:tabs>
          <w:tab w:val="left" w:pos="1418"/>
          <w:tab w:val="left" w:pos="2977"/>
          <w:tab w:val="left" w:pos="4395"/>
        </w:tabs>
        <w:spacing w:after="0"/>
        <w:ind w:left="2410" w:hanging="425"/>
        <w:jc w:val="both"/>
        <w:rPr>
          <w:color w:val="000000"/>
          <w:sz w:val="20"/>
          <w:lang w:val="de-DE" w:eastAsia="de-DE"/>
        </w:rPr>
      </w:pPr>
    </w:p>
    <w:p w:rsidR="00B00351" w:rsidRPr="00B00351" w:rsidRDefault="00B00351" w:rsidP="00925150">
      <w:pPr>
        <w:tabs>
          <w:tab w:val="left" w:pos="1418"/>
          <w:tab w:val="left" w:pos="2977"/>
          <w:tab w:val="left" w:pos="4395"/>
        </w:tabs>
        <w:spacing w:after="0"/>
        <w:ind w:left="1134" w:right="1133"/>
        <w:jc w:val="both"/>
        <w:rPr>
          <w:color w:val="000000"/>
          <w:sz w:val="20"/>
          <w:lang w:val="de-DE" w:eastAsia="de-DE"/>
        </w:rPr>
      </w:pPr>
      <w:r w:rsidRPr="00B00351">
        <w:rPr>
          <w:color w:val="000000"/>
          <w:sz w:val="20"/>
          <w:lang w:val="de-DE" w:eastAsia="de-DE"/>
        </w:rPr>
        <w:t xml:space="preserve">nicht den übrigen Vorschriften des </w:t>
      </w:r>
      <w:r w:rsidR="009C3B8E">
        <w:rPr>
          <w:color w:val="000000"/>
          <w:sz w:val="20"/>
          <w:lang w:val="de-DE" w:eastAsia="de-DE"/>
        </w:rPr>
        <w:t>ADN</w:t>
      </w:r>
      <w:r w:rsidRPr="00B00351">
        <w:rPr>
          <w:color w:val="000000"/>
          <w:sz w:val="20"/>
          <w:lang w:val="de-DE" w:eastAsia="de-DE"/>
        </w:rPr>
        <w:t>, einschließlich der Sondervorschrift 376 und des Absatzes 2.2.9.1.7, wenn folgende Bedingungen erfüllt werden:</w:t>
      </w:r>
      <w:r w:rsidR="00D16862">
        <w:rPr>
          <w:color w:val="000000"/>
          <w:sz w:val="20"/>
          <w:lang w:val="de-DE" w:eastAsia="de-DE"/>
        </w:rPr>
        <w:t>“.</w:t>
      </w:r>
    </w:p>
    <w:p w:rsidR="00B00351" w:rsidRPr="00D16862" w:rsidRDefault="00BB6A34" w:rsidP="00BB6A34">
      <w:pPr>
        <w:tabs>
          <w:tab w:val="left" w:pos="2268"/>
          <w:tab w:val="left" w:pos="4395"/>
        </w:tabs>
        <w:spacing w:after="0"/>
        <w:ind w:left="1134" w:right="1133"/>
        <w:jc w:val="both"/>
        <w:rPr>
          <w:color w:val="000000"/>
          <w:sz w:val="20"/>
          <w:lang w:val="de-DE" w:eastAsia="de-DE"/>
        </w:rPr>
      </w:pPr>
      <w:r w:rsidRPr="00BB6A34">
        <w:rPr>
          <w:b/>
          <w:color w:val="000000"/>
          <w:sz w:val="20"/>
          <w:lang w:val="de-DE" w:eastAsia="de-DE"/>
        </w:rPr>
        <w:lastRenderedPageBreak/>
        <w:t>SV 636 b)</w:t>
      </w:r>
      <w:r>
        <w:rPr>
          <w:b/>
          <w:color w:val="000000"/>
          <w:sz w:val="20"/>
          <w:lang w:val="de-DE" w:eastAsia="de-DE"/>
        </w:rPr>
        <w:tab/>
      </w:r>
      <w:r w:rsidR="00D16862" w:rsidRPr="00DF54EB">
        <w:rPr>
          <w:color w:val="000000"/>
          <w:sz w:val="20"/>
          <w:lang w:val="de-DE" w:eastAsia="de-DE"/>
        </w:rPr>
        <w:t>Unterabsatz</w:t>
      </w:r>
      <w:r w:rsidR="00D16862" w:rsidRPr="00D16862">
        <w:rPr>
          <w:color w:val="000000"/>
          <w:sz w:val="20"/>
          <w:lang w:val="de-DE" w:eastAsia="de-DE"/>
        </w:rPr>
        <w:t xml:space="preserve"> (iii) </w:t>
      </w:r>
      <w:r w:rsidR="00D16862" w:rsidRPr="00DF54EB">
        <w:rPr>
          <w:color w:val="000000"/>
          <w:sz w:val="20"/>
          <w:lang w:val="de-DE" w:eastAsia="de-DE"/>
        </w:rPr>
        <w:t>erhält folgenden Wortlaut</w:t>
      </w:r>
      <w:r w:rsidR="00D16862" w:rsidRPr="00D16862">
        <w:rPr>
          <w:color w:val="000000"/>
          <w:sz w:val="20"/>
          <w:lang w:val="de-DE" w:eastAsia="de-DE"/>
        </w:rPr>
        <w:t>:</w:t>
      </w:r>
    </w:p>
    <w:p w:rsidR="00925150" w:rsidRDefault="00925150" w:rsidP="00925150">
      <w:pPr>
        <w:tabs>
          <w:tab w:val="left" w:pos="1701"/>
          <w:tab w:val="left" w:pos="2977"/>
          <w:tab w:val="left" w:pos="4395"/>
        </w:tabs>
        <w:spacing w:after="0"/>
        <w:ind w:left="1134" w:right="1133"/>
        <w:jc w:val="both"/>
        <w:rPr>
          <w:color w:val="000000"/>
          <w:sz w:val="20"/>
          <w:lang w:val="de-DE" w:eastAsia="de-DE"/>
        </w:rPr>
      </w:pPr>
    </w:p>
    <w:p w:rsidR="00B00351" w:rsidRPr="00B00351" w:rsidRDefault="00D16862" w:rsidP="00925150">
      <w:pPr>
        <w:tabs>
          <w:tab w:val="left" w:pos="1701"/>
          <w:tab w:val="left" w:pos="2977"/>
          <w:tab w:val="left" w:pos="4395"/>
        </w:tabs>
        <w:spacing w:after="0"/>
        <w:ind w:left="1134" w:right="1133"/>
        <w:jc w:val="both"/>
        <w:rPr>
          <w:color w:val="000000"/>
          <w:sz w:val="20"/>
          <w:lang w:val="de-DE" w:eastAsia="de-DE"/>
        </w:rPr>
      </w:pPr>
      <w:r>
        <w:rPr>
          <w:color w:val="000000"/>
          <w:sz w:val="20"/>
          <w:lang w:val="de-DE" w:eastAsia="de-DE"/>
        </w:rPr>
        <w:t>„</w:t>
      </w:r>
      <w:r w:rsidR="00B00351" w:rsidRPr="00B00351">
        <w:rPr>
          <w:color w:val="000000"/>
          <w:sz w:val="20"/>
          <w:lang w:val="de-DE" w:eastAsia="de-DE"/>
        </w:rPr>
        <w:t>(iii)</w:t>
      </w:r>
      <w:r w:rsidR="00B00351" w:rsidRPr="00B00351">
        <w:rPr>
          <w:color w:val="000000"/>
          <w:sz w:val="20"/>
          <w:lang w:val="de-DE" w:eastAsia="de-DE"/>
        </w:rPr>
        <w:tab/>
        <w:t>Versandstücke sind mit folgendem Kennzeichen versehen:</w:t>
      </w:r>
    </w:p>
    <w:p w:rsidR="00B00351" w:rsidRPr="00B00351" w:rsidRDefault="00925150" w:rsidP="00925150">
      <w:pPr>
        <w:tabs>
          <w:tab w:val="left" w:pos="1418"/>
          <w:tab w:val="left" w:pos="2977"/>
          <w:tab w:val="left" w:pos="4395"/>
        </w:tabs>
        <w:spacing w:before="120" w:after="0"/>
        <w:ind w:left="1134" w:right="1133"/>
        <w:jc w:val="both"/>
        <w:rPr>
          <w:color w:val="000000"/>
          <w:sz w:val="20"/>
          <w:lang w:val="de-DE" w:eastAsia="de-DE"/>
        </w:rPr>
      </w:pPr>
      <w:r>
        <w:rPr>
          <w:color w:val="000000"/>
          <w:sz w:val="20"/>
          <w:lang w:val="de-DE" w:eastAsia="de-DE"/>
        </w:rPr>
        <w:t>„</w:t>
      </w:r>
      <w:r w:rsidR="00B00351" w:rsidRPr="00B00351">
        <w:rPr>
          <w:color w:val="000000"/>
          <w:sz w:val="20"/>
          <w:lang w:val="de-DE" w:eastAsia="de-DE"/>
        </w:rPr>
        <w:t>LITHIUMBATTERIEN ZUR ENTSORGUNG</w:t>
      </w:r>
      <w:r>
        <w:rPr>
          <w:color w:val="000000"/>
          <w:sz w:val="20"/>
          <w:lang w:val="de-DE" w:eastAsia="de-DE"/>
        </w:rPr>
        <w:t>“</w:t>
      </w:r>
      <w:r w:rsidR="00B00351" w:rsidRPr="00B00351">
        <w:rPr>
          <w:color w:val="000000"/>
          <w:sz w:val="20"/>
          <w:lang w:val="de-DE" w:eastAsia="de-DE"/>
        </w:rPr>
        <w:t xml:space="preserve"> bzw. </w:t>
      </w:r>
      <w:r>
        <w:rPr>
          <w:color w:val="000000"/>
          <w:sz w:val="20"/>
          <w:lang w:val="de-DE" w:eastAsia="de-DE"/>
        </w:rPr>
        <w:t>„</w:t>
      </w:r>
      <w:r w:rsidR="00B00351" w:rsidRPr="00B00351">
        <w:rPr>
          <w:color w:val="000000"/>
          <w:sz w:val="20"/>
          <w:lang w:val="de-DE" w:eastAsia="de-DE"/>
        </w:rPr>
        <w:t>LITHIUMBATTERIEN ZUM RECYCLING</w:t>
      </w:r>
      <w:r>
        <w:rPr>
          <w:color w:val="000000"/>
          <w:sz w:val="20"/>
          <w:lang w:val="de-DE" w:eastAsia="de-DE"/>
        </w:rPr>
        <w:t>“</w:t>
      </w:r>
      <w:r w:rsidR="00B00351" w:rsidRPr="00B00351">
        <w:rPr>
          <w:color w:val="000000"/>
          <w:sz w:val="20"/>
          <w:lang w:val="de-DE" w:eastAsia="de-DE"/>
        </w:rPr>
        <w:t>.</w:t>
      </w:r>
    </w:p>
    <w:p w:rsidR="00B00351" w:rsidRPr="007F3C1B" w:rsidRDefault="00B00351" w:rsidP="00925150">
      <w:pPr>
        <w:tabs>
          <w:tab w:val="left" w:pos="1418"/>
          <w:tab w:val="left" w:pos="2977"/>
          <w:tab w:val="left" w:pos="4395"/>
        </w:tabs>
        <w:spacing w:before="120" w:after="0"/>
        <w:ind w:left="1134" w:right="1133"/>
        <w:jc w:val="both"/>
        <w:rPr>
          <w:sz w:val="20"/>
          <w:lang w:val="de-DE"/>
        </w:rPr>
      </w:pPr>
      <w:r w:rsidRPr="007F3C1B">
        <w:rPr>
          <w:sz w:val="20"/>
          <w:lang w:val="de-DE"/>
        </w:rPr>
        <w:t>Wenn Ausrüstungen, die Lithiumzellen oder -batterien enthalten, die in Übereinstimmung mit der Verpackungsanweisung P 909 (3) des Unterabschnitts 4.1.4.1</w:t>
      </w:r>
      <w:r w:rsidR="00B74EC0" w:rsidRPr="007F3C1B">
        <w:rPr>
          <w:sz w:val="20"/>
          <w:lang w:val="de-DE"/>
        </w:rPr>
        <w:t xml:space="preserve"> des ADR</w:t>
      </w:r>
      <w:r w:rsidRPr="007F3C1B">
        <w:rPr>
          <w:sz w:val="20"/>
          <w:lang w:val="de-DE"/>
        </w:rPr>
        <w:t xml:space="preserve"> unverpackt oder auf Paletten befördert werden, darf dieses Kennzeichen auch auf der äußeren Oberfläche von Fahr</w:t>
      </w:r>
      <w:r w:rsidRPr="007F3C1B">
        <w:rPr>
          <w:sz w:val="20"/>
          <w:lang w:val="de-DE"/>
        </w:rPr>
        <w:softHyphen/>
        <w:t>zeugen oder Containern angebracht werden.“.</w:t>
      </w:r>
    </w:p>
    <w:p w:rsidR="00117ED1" w:rsidRPr="00117ED1" w:rsidRDefault="00117ED1" w:rsidP="0091514B">
      <w:pPr>
        <w:suppressAutoHyphens/>
        <w:spacing w:before="240" w:after="0" w:line="240" w:lineRule="atLeast"/>
        <w:ind w:left="1134" w:right="1133"/>
        <w:jc w:val="both"/>
        <w:rPr>
          <w:sz w:val="20"/>
          <w:lang w:val="de-DE"/>
        </w:rPr>
      </w:pPr>
      <w:r w:rsidRPr="00117ED1">
        <w:rPr>
          <w:sz w:val="20"/>
          <w:lang w:val="de-DE"/>
        </w:rPr>
        <w:t>Folgende neue Sondervorschriften einfügen:</w:t>
      </w:r>
    </w:p>
    <w:p w:rsidR="00117ED1" w:rsidRPr="00117ED1" w:rsidRDefault="00117ED1" w:rsidP="0091514B">
      <w:pPr>
        <w:suppressAutoHyphens/>
        <w:spacing w:before="120" w:after="0" w:line="240" w:lineRule="atLeast"/>
        <w:ind w:left="1134" w:right="1133"/>
        <w:jc w:val="both"/>
        <w:rPr>
          <w:sz w:val="20"/>
          <w:lang w:val="de-DE"/>
        </w:rPr>
      </w:pPr>
      <w:r>
        <w:rPr>
          <w:b/>
          <w:sz w:val="20"/>
          <w:lang w:val="de-DE"/>
        </w:rPr>
        <w:t>„</w:t>
      </w:r>
      <w:r w:rsidRPr="00117ED1">
        <w:rPr>
          <w:b/>
          <w:sz w:val="20"/>
          <w:lang w:val="de-DE"/>
        </w:rPr>
        <w:t>669</w:t>
      </w:r>
      <w:r w:rsidRPr="00117ED1">
        <w:rPr>
          <w:sz w:val="20"/>
          <w:lang w:val="de-DE"/>
        </w:rPr>
        <w:tab/>
        <w:t xml:space="preserve">Ein Anhänger, der mit einer Einrichtung ausgerüstet ist, die mit einem flüssigen oder gasförmigen Brennstoff oder einer Einrichtung zur Speicherung und Erzeugung elektrischer Energie angetrieben wird und die für die Verwendung während einer Beförderung vorgesehen ist, die von diesem Anhänger als Teil einer Beförderungseinheit durchgeführt wird, muss der UN-Nummer 3166 oder 3171 zugeordnet werden und unterliegt den für diese UN-Nummern geltenden Vorschriften, wenn er auf einem </w:t>
      </w:r>
      <w:r w:rsidR="0010465B">
        <w:rPr>
          <w:sz w:val="20"/>
          <w:lang w:val="de-DE"/>
        </w:rPr>
        <w:t>Schiff</w:t>
      </w:r>
      <w:r w:rsidRPr="00117ED1">
        <w:rPr>
          <w:sz w:val="20"/>
          <w:lang w:val="de-DE"/>
        </w:rPr>
        <w:t xml:space="preserve"> als Ladung befördert wird, vorausgesetzt, der Fassungsraum der Behälter, die flüssigen Brennstoff enthalten, ist nicht größer als 500 Liter.</w:t>
      </w:r>
      <w:r>
        <w:rPr>
          <w:sz w:val="20"/>
          <w:lang w:val="de-DE"/>
        </w:rPr>
        <w:t>“.</w:t>
      </w:r>
    </w:p>
    <w:p w:rsidR="00B91872" w:rsidRDefault="00B91872" w:rsidP="0091514B">
      <w:pPr>
        <w:keepNext/>
        <w:keepLines/>
        <w:tabs>
          <w:tab w:val="right" w:pos="851"/>
        </w:tabs>
        <w:suppressAutoHyphens/>
        <w:spacing w:before="240" w:after="120" w:line="240" w:lineRule="exact"/>
        <w:ind w:right="1133"/>
        <w:rPr>
          <w:b/>
          <w:sz w:val="20"/>
          <w:lang w:val="de-DE"/>
        </w:rPr>
      </w:pPr>
      <w:r w:rsidRPr="00117ED1">
        <w:rPr>
          <w:b/>
          <w:sz w:val="20"/>
          <w:lang w:val="de-DE"/>
        </w:rPr>
        <w:tab/>
      </w:r>
      <w:r w:rsidR="0083386F" w:rsidRPr="00117ED1">
        <w:rPr>
          <w:b/>
          <w:sz w:val="20"/>
          <w:lang w:val="de-DE"/>
        </w:rPr>
        <w:tab/>
      </w:r>
      <w:r w:rsidR="005A09F0" w:rsidRPr="003C0EDB">
        <w:rPr>
          <w:b/>
          <w:sz w:val="20"/>
          <w:lang w:val="de-DE"/>
        </w:rPr>
        <w:t>Kapitel</w:t>
      </w:r>
      <w:r w:rsidRPr="003C0EDB">
        <w:rPr>
          <w:b/>
          <w:sz w:val="20"/>
          <w:lang w:val="de-DE"/>
        </w:rPr>
        <w:t xml:space="preserve"> 5.2</w:t>
      </w:r>
    </w:p>
    <w:p w:rsidR="003C0EDB" w:rsidRPr="003C0EDB" w:rsidRDefault="003C0EDB" w:rsidP="0091514B">
      <w:pPr>
        <w:spacing w:after="0"/>
        <w:ind w:left="1134" w:right="1133"/>
        <w:jc w:val="both"/>
        <w:rPr>
          <w:snapToGrid w:val="0"/>
          <w:sz w:val="20"/>
          <w:lang w:val="de-DE" w:eastAsia="de-DE"/>
        </w:rPr>
      </w:pPr>
      <w:r w:rsidRPr="003C0EDB">
        <w:rPr>
          <w:snapToGrid w:val="0"/>
          <w:sz w:val="20"/>
          <w:lang w:val="de-DE" w:eastAsia="de-DE"/>
        </w:rPr>
        <w:t>5.2.1.7.4 c)</w:t>
      </w:r>
      <w:r w:rsidR="00BB6A34">
        <w:rPr>
          <w:snapToGrid w:val="0"/>
          <w:sz w:val="20"/>
          <w:lang w:val="de-DE" w:eastAsia="de-DE"/>
        </w:rPr>
        <w:tab/>
      </w:r>
      <w:r>
        <w:rPr>
          <w:snapToGrid w:val="0"/>
          <w:sz w:val="20"/>
          <w:lang w:val="de-DE" w:eastAsia="de-DE"/>
        </w:rPr>
        <w:t>„</w:t>
      </w:r>
      <w:r w:rsidRPr="003C0EDB">
        <w:rPr>
          <w:snapToGrid w:val="0"/>
          <w:sz w:val="20"/>
          <w:lang w:val="de-DE" w:eastAsia="de-DE"/>
        </w:rPr>
        <w:t>mit dem Fahrzeugzulassungscode (VRI-Code)</w:t>
      </w:r>
      <w:r w:rsidRPr="003C0EDB">
        <w:rPr>
          <w:snapToGrid w:val="0"/>
          <w:sz w:val="20"/>
          <w:vertAlign w:val="superscript"/>
          <w:lang w:val="de-DE" w:eastAsia="de-DE"/>
        </w:rPr>
        <w:t>2)</w:t>
      </w:r>
      <w:r>
        <w:rPr>
          <w:snapToGrid w:val="0"/>
          <w:sz w:val="20"/>
          <w:vertAlign w:val="superscript"/>
          <w:lang w:val="de-DE" w:eastAsia="de-DE"/>
        </w:rPr>
        <w:t>“</w:t>
      </w:r>
      <w:r w:rsidRPr="003C0EDB">
        <w:rPr>
          <w:snapToGrid w:val="0"/>
          <w:sz w:val="20"/>
          <w:lang w:val="de-DE" w:eastAsia="de-DE"/>
        </w:rPr>
        <w:t xml:space="preserve"> ändern in:</w:t>
      </w:r>
      <w:r w:rsidR="00702C32">
        <w:rPr>
          <w:snapToGrid w:val="0"/>
          <w:sz w:val="20"/>
          <w:lang w:val="de-DE" w:eastAsia="de-DE"/>
        </w:rPr>
        <w:t xml:space="preserve"> </w:t>
      </w:r>
      <w:r>
        <w:rPr>
          <w:snapToGrid w:val="0"/>
          <w:sz w:val="20"/>
          <w:lang w:val="de-DE" w:eastAsia="de-DE"/>
        </w:rPr>
        <w:t>„</w:t>
      </w:r>
      <w:r w:rsidRPr="003C0EDB">
        <w:rPr>
          <w:snapToGrid w:val="0"/>
          <w:sz w:val="20"/>
          <w:lang w:val="de-DE" w:eastAsia="de-DE"/>
        </w:rPr>
        <w:t>mit dem Unterscheidungszeichen für Kraftfahrzeuge im internationalen Verkehr</w:t>
      </w:r>
      <w:r w:rsidRPr="003C0EDB">
        <w:rPr>
          <w:snapToGrid w:val="0"/>
          <w:sz w:val="20"/>
          <w:vertAlign w:val="superscript"/>
          <w:lang w:val="de-DE" w:eastAsia="de-DE"/>
        </w:rPr>
        <w:t>2)</w:t>
      </w:r>
      <w:r>
        <w:rPr>
          <w:snapToGrid w:val="0"/>
          <w:sz w:val="20"/>
          <w:vertAlign w:val="superscript"/>
          <w:lang w:val="de-DE" w:eastAsia="de-DE"/>
        </w:rPr>
        <w:t>“</w:t>
      </w:r>
      <w:r w:rsidRPr="003C0EDB">
        <w:rPr>
          <w:snapToGrid w:val="0"/>
          <w:sz w:val="20"/>
          <w:lang w:val="de-DE" w:eastAsia="de-DE"/>
        </w:rPr>
        <w:t>.</w:t>
      </w:r>
    </w:p>
    <w:p w:rsidR="003C0EDB" w:rsidRPr="003C0EDB" w:rsidRDefault="003C0EDB" w:rsidP="0091514B">
      <w:pPr>
        <w:spacing w:after="0"/>
        <w:ind w:left="1134" w:right="1133"/>
        <w:jc w:val="both"/>
        <w:rPr>
          <w:snapToGrid w:val="0"/>
          <w:sz w:val="20"/>
          <w:lang w:val="de-DE" w:eastAsia="de-DE"/>
        </w:rPr>
      </w:pPr>
    </w:p>
    <w:p w:rsidR="003C0EDB" w:rsidRPr="003C0EDB" w:rsidRDefault="003C0EDB" w:rsidP="0091514B">
      <w:pPr>
        <w:spacing w:after="0"/>
        <w:ind w:left="1134" w:right="1133"/>
        <w:jc w:val="both"/>
        <w:rPr>
          <w:snapToGrid w:val="0"/>
          <w:sz w:val="20"/>
          <w:lang w:val="de-DE" w:eastAsia="de-DE"/>
        </w:rPr>
      </w:pPr>
      <w:r w:rsidRPr="003C0EDB">
        <w:rPr>
          <w:snapToGrid w:val="0"/>
          <w:sz w:val="20"/>
          <w:lang w:val="de-DE" w:eastAsia="de-DE"/>
        </w:rPr>
        <w:t>Die Fußnote 2) erhält folgenden Wortlaut:</w:t>
      </w:r>
    </w:p>
    <w:p w:rsidR="003C0EDB" w:rsidRPr="003C0EDB" w:rsidRDefault="003C0EDB" w:rsidP="0091514B">
      <w:pPr>
        <w:tabs>
          <w:tab w:val="left" w:pos="1418"/>
          <w:tab w:val="left" w:pos="2977"/>
          <w:tab w:val="left" w:pos="4395"/>
        </w:tabs>
        <w:spacing w:after="0"/>
        <w:ind w:left="1134" w:right="1133"/>
        <w:jc w:val="both"/>
        <w:rPr>
          <w:snapToGrid w:val="0"/>
          <w:sz w:val="20"/>
          <w:lang w:val="de-DE" w:eastAsia="de-DE"/>
        </w:rPr>
      </w:pPr>
      <w:r>
        <w:rPr>
          <w:snapToGrid w:val="0"/>
          <w:sz w:val="20"/>
          <w:lang w:val="de-DE" w:eastAsia="de-DE"/>
        </w:rPr>
        <w:t>„</w:t>
      </w:r>
      <w:r w:rsidRPr="003C0EDB">
        <w:rPr>
          <w:snapToGrid w:val="0"/>
          <w:sz w:val="20"/>
          <w:vertAlign w:val="superscript"/>
          <w:lang w:val="de-DE" w:eastAsia="de-DE"/>
        </w:rPr>
        <w:t>2)</w:t>
      </w:r>
      <w:r w:rsidRPr="003C0EDB">
        <w:rPr>
          <w:snapToGrid w:val="0"/>
          <w:sz w:val="20"/>
          <w:lang w:val="de-DE" w:eastAsia="de-DE"/>
        </w:rPr>
        <w:tab/>
        <w:t>Das für Kraftfahrzeuge und Anhänger im internationalen Straßenverkehr verwendete Unterscheidungszeichen des Zulassungsstaates, z.B. gemäß dem Genfer Übereinkommen über den Straßenverkehr von 1949 oder dem Wiener Übereinkommen über den Straßenverkehr von 19</w:t>
      </w:r>
      <w:r>
        <w:rPr>
          <w:snapToGrid w:val="0"/>
          <w:sz w:val="20"/>
          <w:lang w:val="de-DE" w:eastAsia="de-DE"/>
        </w:rPr>
        <w:t>68.“</w:t>
      </w:r>
      <w:r w:rsidR="00F53520">
        <w:rPr>
          <w:snapToGrid w:val="0"/>
          <w:sz w:val="20"/>
          <w:lang w:val="de-DE" w:eastAsia="de-DE"/>
        </w:rPr>
        <w:t>.</w:t>
      </w:r>
    </w:p>
    <w:p w:rsidR="00C8759F" w:rsidRPr="00C8759F" w:rsidRDefault="00C8759F" w:rsidP="0091514B">
      <w:pPr>
        <w:suppressAutoHyphens/>
        <w:spacing w:before="240" w:after="0" w:line="240" w:lineRule="atLeast"/>
        <w:ind w:left="1134" w:right="1133"/>
        <w:jc w:val="both"/>
        <w:rPr>
          <w:sz w:val="20"/>
          <w:lang w:val="de-DE"/>
        </w:rPr>
      </w:pPr>
      <w:r w:rsidRPr="00C8759F">
        <w:rPr>
          <w:sz w:val="20"/>
          <w:lang w:val="de-DE"/>
        </w:rPr>
        <w:t>5.2.2.2.2</w:t>
      </w:r>
      <w:r w:rsidRPr="00C8759F">
        <w:rPr>
          <w:sz w:val="20"/>
          <w:lang w:val="de-DE"/>
        </w:rPr>
        <w:tab/>
        <w:t>Die Überschrift des Gefahrzettels Nr. 4.1 erhält folgenden Wortlaut:</w:t>
      </w:r>
    </w:p>
    <w:p w:rsidR="00C8759F" w:rsidRPr="00C8759F" w:rsidRDefault="00C8759F" w:rsidP="0091514B">
      <w:pPr>
        <w:suppressAutoHyphens/>
        <w:spacing w:after="0" w:line="240" w:lineRule="atLeast"/>
        <w:ind w:left="1134" w:right="1133"/>
        <w:jc w:val="both"/>
        <w:rPr>
          <w:sz w:val="20"/>
          <w:lang w:val="de-DE"/>
        </w:rPr>
      </w:pPr>
      <w:r>
        <w:rPr>
          <w:sz w:val="20"/>
          <w:lang w:val="de-DE"/>
        </w:rPr>
        <w:t>„</w:t>
      </w:r>
      <w:r w:rsidRPr="00C8759F">
        <w:rPr>
          <w:sz w:val="20"/>
          <w:lang w:val="de-DE"/>
        </w:rPr>
        <w:t>Gefahr der Klasse 4.1</w:t>
      </w:r>
    </w:p>
    <w:p w:rsidR="00C8759F" w:rsidRPr="00C8759F" w:rsidRDefault="00C8759F" w:rsidP="0091514B">
      <w:pPr>
        <w:suppressAutoHyphens/>
        <w:spacing w:after="0" w:line="240" w:lineRule="atLeast"/>
        <w:ind w:left="1134" w:right="1133"/>
        <w:jc w:val="both"/>
        <w:rPr>
          <w:sz w:val="20"/>
          <w:lang w:val="de-DE"/>
        </w:rPr>
      </w:pPr>
      <w:r w:rsidRPr="00C8759F">
        <w:rPr>
          <w:sz w:val="20"/>
          <w:lang w:val="de-DE"/>
        </w:rPr>
        <w:t>Entzündbare feste Stoffe, selbstzersetzliche Stoffe, polymerisierende Stoffe und desensibilisierte explosive feste Stoffe</w:t>
      </w:r>
      <w:r>
        <w:rPr>
          <w:sz w:val="20"/>
          <w:lang w:val="de-DE"/>
        </w:rPr>
        <w:t>“</w:t>
      </w:r>
      <w:r w:rsidRPr="00C8759F">
        <w:rPr>
          <w:sz w:val="20"/>
          <w:lang w:val="de-DE"/>
        </w:rPr>
        <w:t>.</w:t>
      </w:r>
    </w:p>
    <w:p w:rsidR="00B91872" w:rsidRPr="0014429A" w:rsidRDefault="005A09F0" w:rsidP="0091514B">
      <w:pPr>
        <w:keepNext/>
        <w:keepLines/>
        <w:tabs>
          <w:tab w:val="right" w:pos="851"/>
        </w:tabs>
        <w:suppressAutoHyphens/>
        <w:spacing w:before="240" w:after="120" w:line="240" w:lineRule="exact"/>
        <w:ind w:left="283" w:right="1133" w:firstLine="851"/>
        <w:rPr>
          <w:b/>
          <w:sz w:val="20"/>
          <w:lang w:val="de-DE"/>
        </w:rPr>
      </w:pPr>
      <w:r w:rsidRPr="0014429A">
        <w:rPr>
          <w:b/>
          <w:sz w:val="20"/>
          <w:lang w:val="de-DE"/>
        </w:rPr>
        <w:t>Kapitel</w:t>
      </w:r>
      <w:r w:rsidR="00B91872" w:rsidRPr="0014429A">
        <w:rPr>
          <w:b/>
          <w:sz w:val="20"/>
          <w:lang w:val="de-DE"/>
        </w:rPr>
        <w:t xml:space="preserve"> 5.4 </w:t>
      </w:r>
    </w:p>
    <w:p w:rsidR="00D270C4" w:rsidRPr="00D270C4" w:rsidRDefault="00D270C4" w:rsidP="0091514B">
      <w:pPr>
        <w:tabs>
          <w:tab w:val="left" w:pos="1843"/>
        </w:tabs>
        <w:suppressAutoHyphens/>
        <w:spacing w:after="120" w:line="240" w:lineRule="atLeast"/>
        <w:ind w:left="1134" w:right="1133"/>
        <w:jc w:val="both"/>
        <w:rPr>
          <w:sz w:val="20"/>
          <w:lang w:val="de-DE"/>
        </w:rPr>
      </w:pPr>
      <w:r w:rsidRPr="00D270C4">
        <w:rPr>
          <w:sz w:val="20"/>
          <w:lang w:val="de-DE"/>
        </w:rPr>
        <w:t>5.4.1.1.11</w:t>
      </w:r>
      <w:r w:rsidRPr="00D270C4">
        <w:rPr>
          <w:sz w:val="20"/>
          <w:lang w:val="de-DE"/>
        </w:rPr>
        <w:tab/>
        <w:t>erhält folgenden Wortlaut:</w:t>
      </w:r>
    </w:p>
    <w:p w:rsidR="00D270C4" w:rsidRPr="00D270C4" w:rsidRDefault="00D270C4" w:rsidP="0091514B">
      <w:pPr>
        <w:tabs>
          <w:tab w:val="left" w:pos="1843"/>
        </w:tabs>
        <w:suppressAutoHyphens/>
        <w:spacing w:after="120" w:line="240" w:lineRule="atLeast"/>
        <w:ind w:left="1134" w:right="1133"/>
        <w:jc w:val="both"/>
        <w:rPr>
          <w:sz w:val="20"/>
          <w:lang w:val="de-DE"/>
        </w:rPr>
      </w:pPr>
      <w:r w:rsidRPr="00D270C4">
        <w:rPr>
          <w:sz w:val="20"/>
          <w:lang w:val="de-DE"/>
        </w:rPr>
        <w:t>„5.4.1.1.11</w:t>
      </w:r>
      <w:r w:rsidRPr="00D270C4">
        <w:rPr>
          <w:sz w:val="20"/>
          <w:lang w:val="de-DE"/>
        </w:rPr>
        <w:tab/>
        <w:t>Sondervorschriften für die Beförderung von Großpackmitteln (IBC), Tanks, Batterie-Fahrzeugen, ortsbeweglichen Tanks und MEGC nach Ablauf der Frist für die wiederkehrende Prüfung</w:t>
      </w:r>
      <w:r w:rsidR="001B7E4C">
        <w:rPr>
          <w:sz w:val="20"/>
          <w:lang w:val="de-DE"/>
        </w:rPr>
        <w:t xml:space="preserve"> oder Inspektion</w:t>
      </w:r>
    </w:p>
    <w:p w:rsidR="00D270C4" w:rsidRPr="00D270C4" w:rsidRDefault="00C14141" w:rsidP="0091514B">
      <w:pPr>
        <w:tabs>
          <w:tab w:val="left" w:pos="1843"/>
        </w:tabs>
        <w:suppressAutoHyphens/>
        <w:spacing w:after="120" w:line="240" w:lineRule="atLeast"/>
        <w:ind w:left="1134" w:right="1133"/>
        <w:jc w:val="both"/>
        <w:rPr>
          <w:sz w:val="20"/>
          <w:lang w:val="de-DE"/>
        </w:rPr>
      </w:pPr>
      <w:r>
        <w:rPr>
          <w:sz w:val="20"/>
          <w:lang w:val="de-DE"/>
        </w:rPr>
        <w:br w:type="page"/>
      </w:r>
      <w:r w:rsidR="00D270C4" w:rsidRPr="00D270C4">
        <w:rPr>
          <w:sz w:val="20"/>
          <w:lang w:val="de-DE"/>
        </w:rPr>
        <w:lastRenderedPageBreak/>
        <w:t xml:space="preserve">Für Beförderungen gemäß Unterabschnitt 4.1.2.2 b), Absatz 4.3.2.3.7 b), Absatz 6.7.2.19.6 b), Absatz 6.7.3.15.6 b) oder Absatz 6.7.4.14.6 b) </w:t>
      </w:r>
      <w:r w:rsidR="008963E2">
        <w:rPr>
          <w:sz w:val="20"/>
          <w:lang w:val="de-DE"/>
        </w:rPr>
        <w:t xml:space="preserve">des ADR (oder des RID) </w:t>
      </w:r>
      <w:r w:rsidR="00D270C4" w:rsidRPr="00D270C4">
        <w:rPr>
          <w:sz w:val="20"/>
          <w:lang w:val="de-DE"/>
        </w:rPr>
        <w:t>ist im Beförderungspapier zu vermerken:</w:t>
      </w:r>
    </w:p>
    <w:p w:rsidR="00D270C4" w:rsidRPr="00D270C4" w:rsidRDefault="00D270C4" w:rsidP="0091514B">
      <w:pPr>
        <w:tabs>
          <w:tab w:val="left" w:pos="1843"/>
        </w:tabs>
        <w:suppressAutoHyphens/>
        <w:spacing w:after="120" w:line="240" w:lineRule="atLeast"/>
        <w:ind w:left="1134" w:right="1133"/>
        <w:jc w:val="both"/>
        <w:rPr>
          <w:sz w:val="20"/>
          <w:lang w:val="de-DE"/>
        </w:rPr>
      </w:pPr>
      <w:r>
        <w:rPr>
          <w:sz w:val="20"/>
          <w:lang w:val="de-DE"/>
        </w:rPr>
        <w:t>„</w:t>
      </w:r>
      <w:r w:rsidRPr="00D270C4">
        <w:rPr>
          <w:sz w:val="20"/>
          <w:lang w:val="de-DE"/>
        </w:rPr>
        <w:t>BEFÖRDERUNG NACH UNTERABSCHNITT 4.1.2.2 b)</w:t>
      </w:r>
      <w:r w:rsidR="0014429A">
        <w:rPr>
          <w:sz w:val="20"/>
          <w:lang w:val="de-DE"/>
        </w:rPr>
        <w:t xml:space="preserve"> des ADR (oder des RID)</w:t>
      </w:r>
      <w:r>
        <w:rPr>
          <w:sz w:val="20"/>
          <w:lang w:val="de-DE"/>
        </w:rPr>
        <w:t>“</w:t>
      </w:r>
      <w:r w:rsidRPr="00D270C4">
        <w:rPr>
          <w:sz w:val="20"/>
          <w:lang w:val="de-DE"/>
        </w:rPr>
        <w:t>,</w:t>
      </w:r>
    </w:p>
    <w:p w:rsidR="00D270C4" w:rsidRPr="00D270C4" w:rsidRDefault="00D270C4" w:rsidP="0091514B">
      <w:pPr>
        <w:tabs>
          <w:tab w:val="left" w:pos="1843"/>
        </w:tabs>
        <w:suppressAutoHyphens/>
        <w:spacing w:after="120" w:line="240" w:lineRule="atLeast"/>
        <w:ind w:left="1134" w:right="1133"/>
        <w:jc w:val="both"/>
        <w:rPr>
          <w:sz w:val="20"/>
          <w:lang w:val="de-DE"/>
        </w:rPr>
      </w:pPr>
      <w:r>
        <w:rPr>
          <w:sz w:val="20"/>
          <w:lang w:val="de-DE"/>
        </w:rPr>
        <w:t>„</w:t>
      </w:r>
      <w:r w:rsidRPr="00D270C4">
        <w:rPr>
          <w:sz w:val="20"/>
          <w:lang w:val="de-DE"/>
        </w:rPr>
        <w:t>BEFÖRDERUNG NACH ABSATZ 4.3.2.3.7 b)</w:t>
      </w:r>
      <w:r w:rsidR="0014429A">
        <w:rPr>
          <w:sz w:val="20"/>
          <w:lang w:val="de-DE"/>
        </w:rPr>
        <w:t xml:space="preserve"> des ADR (oder des RID)</w:t>
      </w:r>
      <w:r>
        <w:rPr>
          <w:sz w:val="20"/>
          <w:lang w:val="de-DE"/>
        </w:rPr>
        <w:t>“</w:t>
      </w:r>
      <w:r w:rsidRPr="00D270C4">
        <w:rPr>
          <w:sz w:val="20"/>
          <w:lang w:val="de-DE"/>
        </w:rPr>
        <w:t>,</w:t>
      </w:r>
    </w:p>
    <w:p w:rsidR="00D270C4" w:rsidRPr="00D270C4" w:rsidRDefault="00D270C4" w:rsidP="0091514B">
      <w:pPr>
        <w:tabs>
          <w:tab w:val="left" w:pos="1843"/>
        </w:tabs>
        <w:suppressAutoHyphens/>
        <w:spacing w:after="120" w:line="240" w:lineRule="atLeast"/>
        <w:ind w:left="1134" w:right="1133"/>
        <w:jc w:val="both"/>
        <w:rPr>
          <w:sz w:val="20"/>
          <w:lang w:val="de-DE"/>
        </w:rPr>
      </w:pPr>
      <w:r>
        <w:rPr>
          <w:sz w:val="20"/>
          <w:lang w:val="de-DE"/>
        </w:rPr>
        <w:t>„</w:t>
      </w:r>
      <w:r w:rsidRPr="00D270C4">
        <w:rPr>
          <w:sz w:val="20"/>
          <w:lang w:val="de-DE"/>
        </w:rPr>
        <w:t>BEFÖRDERUNG NACH ABSATZ 6.7.2.19.6 b)</w:t>
      </w:r>
      <w:r w:rsidR="0014429A">
        <w:rPr>
          <w:sz w:val="20"/>
          <w:lang w:val="de-DE"/>
        </w:rPr>
        <w:t xml:space="preserve"> des ADR (oder des RID)</w:t>
      </w:r>
      <w:r>
        <w:rPr>
          <w:sz w:val="20"/>
          <w:lang w:val="de-DE"/>
        </w:rPr>
        <w:t>“</w:t>
      </w:r>
      <w:r w:rsidRPr="00D270C4">
        <w:rPr>
          <w:sz w:val="20"/>
          <w:lang w:val="de-DE"/>
        </w:rPr>
        <w:t>,</w:t>
      </w:r>
    </w:p>
    <w:p w:rsidR="00D270C4" w:rsidRPr="00D270C4" w:rsidRDefault="00D270C4" w:rsidP="0091514B">
      <w:pPr>
        <w:tabs>
          <w:tab w:val="left" w:pos="1843"/>
        </w:tabs>
        <w:suppressAutoHyphens/>
        <w:spacing w:after="120" w:line="240" w:lineRule="atLeast"/>
        <w:ind w:left="1134" w:right="1133"/>
        <w:jc w:val="both"/>
        <w:rPr>
          <w:sz w:val="20"/>
          <w:lang w:val="de-DE"/>
        </w:rPr>
      </w:pPr>
      <w:r>
        <w:rPr>
          <w:sz w:val="20"/>
          <w:lang w:val="de-DE"/>
        </w:rPr>
        <w:t>„</w:t>
      </w:r>
      <w:r w:rsidRPr="00D270C4">
        <w:rPr>
          <w:sz w:val="20"/>
          <w:lang w:val="de-DE"/>
        </w:rPr>
        <w:t>BEFÖRDERUNG NACH ABSATZ 6.7.3.15.6 b)</w:t>
      </w:r>
      <w:r w:rsidR="0014429A">
        <w:rPr>
          <w:sz w:val="20"/>
          <w:lang w:val="de-DE"/>
        </w:rPr>
        <w:t xml:space="preserve"> des ADR (oder des RID)</w:t>
      </w:r>
      <w:r>
        <w:rPr>
          <w:sz w:val="20"/>
          <w:lang w:val="de-DE"/>
        </w:rPr>
        <w:t>“</w:t>
      </w:r>
      <w:r w:rsidRPr="00D270C4">
        <w:rPr>
          <w:sz w:val="20"/>
          <w:lang w:val="de-DE"/>
        </w:rPr>
        <w:t xml:space="preserve"> bzw.</w:t>
      </w:r>
    </w:p>
    <w:p w:rsidR="00D270C4" w:rsidRPr="00D270C4" w:rsidRDefault="00D270C4" w:rsidP="0091514B">
      <w:pPr>
        <w:tabs>
          <w:tab w:val="left" w:pos="1843"/>
        </w:tabs>
        <w:suppressAutoHyphens/>
        <w:spacing w:after="120" w:line="240" w:lineRule="atLeast"/>
        <w:ind w:left="1134" w:right="1133"/>
        <w:jc w:val="both"/>
        <w:rPr>
          <w:sz w:val="20"/>
          <w:lang w:val="de-DE"/>
        </w:rPr>
      </w:pPr>
      <w:r>
        <w:rPr>
          <w:sz w:val="20"/>
          <w:lang w:val="de-DE"/>
        </w:rPr>
        <w:t>„</w:t>
      </w:r>
      <w:r w:rsidRPr="00D270C4">
        <w:rPr>
          <w:sz w:val="20"/>
          <w:lang w:val="de-DE"/>
        </w:rPr>
        <w:t>BEFÖRDERUNG NACH ABSATZ 6.7.4.14.6 b)</w:t>
      </w:r>
      <w:r w:rsidR="0014429A">
        <w:rPr>
          <w:sz w:val="20"/>
          <w:lang w:val="de-DE"/>
        </w:rPr>
        <w:t xml:space="preserve"> des ADR (oder des RID)</w:t>
      </w:r>
      <w:r>
        <w:rPr>
          <w:sz w:val="20"/>
          <w:lang w:val="de-DE"/>
        </w:rPr>
        <w:t>“.“</w:t>
      </w:r>
      <w:r w:rsidR="008963E2">
        <w:rPr>
          <w:sz w:val="20"/>
          <w:lang w:val="de-DE"/>
        </w:rPr>
        <w:t>.</w:t>
      </w:r>
    </w:p>
    <w:p w:rsidR="00912C78" w:rsidRPr="004443B9" w:rsidRDefault="00912C78" w:rsidP="00912C78">
      <w:pPr>
        <w:widowControl w:val="0"/>
        <w:tabs>
          <w:tab w:val="left" w:pos="1418"/>
        </w:tabs>
        <w:spacing w:after="0"/>
        <w:ind w:left="1134"/>
        <w:jc w:val="both"/>
        <w:rPr>
          <w:color w:val="000000"/>
          <w:sz w:val="20"/>
          <w:lang w:val="de-DE" w:eastAsia="de-DE"/>
        </w:rPr>
      </w:pPr>
    </w:p>
    <w:p w:rsidR="00912C78" w:rsidRPr="004E37E7" w:rsidRDefault="00C14141" w:rsidP="001C1FA0">
      <w:pPr>
        <w:widowControl w:val="0"/>
        <w:tabs>
          <w:tab w:val="left" w:pos="2268"/>
        </w:tabs>
        <w:spacing w:after="0"/>
        <w:ind w:left="1134" w:right="1133"/>
        <w:jc w:val="both"/>
        <w:rPr>
          <w:sz w:val="20"/>
          <w:lang w:val="de-DE"/>
        </w:rPr>
      </w:pPr>
      <w:r>
        <w:rPr>
          <w:color w:val="000000"/>
          <w:sz w:val="20"/>
          <w:lang w:val="de-DE" w:eastAsia="de-DE"/>
        </w:rPr>
        <w:t>5.4.1.2.1</w:t>
      </w:r>
      <w:r w:rsidR="001C1FA0">
        <w:rPr>
          <w:color w:val="000000"/>
          <w:sz w:val="20"/>
          <w:lang w:val="de-DE" w:eastAsia="de-DE"/>
        </w:rPr>
        <w:tab/>
      </w:r>
      <w:r w:rsidR="00912C78" w:rsidRPr="004E37E7">
        <w:rPr>
          <w:sz w:val="20"/>
          <w:lang w:val="de-DE"/>
        </w:rPr>
        <w:t>In der Bem. 2 „angegeben durch das Unterscheidungszeichen für Kraftfahrzeuge im internationalen Verkehr (XX)</w:t>
      </w:r>
      <w:r w:rsidR="00912C78" w:rsidRPr="004E37E7">
        <w:rPr>
          <w:sz w:val="20"/>
          <w:vertAlign w:val="superscript"/>
          <w:lang w:val="de-DE"/>
        </w:rPr>
        <w:t>6)“</w:t>
      </w:r>
      <w:r w:rsidR="00912C78" w:rsidRPr="004E37E7">
        <w:rPr>
          <w:sz w:val="20"/>
          <w:lang w:val="de-DE"/>
        </w:rPr>
        <w:t xml:space="preserve"> ändern in: „angegeben durch das für Kraftfahrzeuge im internationalen Verkehr verwendete Unterscheidungszeichen</w:t>
      </w:r>
      <w:r w:rsidR="001C1FA0">
        <w:rPr>
          <w:sz w:val="20"/>
          <w:lang w:val="de-DE"/>
        </w:rPr>
        <w:t> </w:t>
      </w:r>
      <w:r w:rsidR="00912C78" w:rsidRPr="004E37E7">
        <w:rPr>
          <w:sz w:val="20"/>
          <w:lang w:val="de-DE"/>
        </w:rPr>
        <w:t>(XX)</w:t>
      </w:r>
      <w:r w:rsidR="00912C78" w:rsidRPr="004E37E7">
        <w:rPr>
          <w:sz w:val="20"/>
          <w:vertAlign w:val="superscript"/>
          <w:lang w:val="de-DE"/>
        </w:rPr>
        <w:t>6)“</w:t>
      </w:r>
      <w:r w:rsidR="00912C78" w:rsidRPr="004E37E7">
        <w:rPr>
          <w:sz w:val="20"/>
          <w:lang w:val="de-DE"/>
        </w:rPr>
        <w:t>.</w:t>
      </w:r>
    </w:p>
    <w:p w:rsidR="004E37E7" w:rsidRPr="00912C78" w:rsidRDefault="004E37E7" w:rsidP="00925150">
      <w:pPr>
        <w:tabs>
          <w:tab w:val="left" w:pos="1418"/>
          <w:tab w:val="left" w:pos="1854"/>
        </w:tabs>
        <w:suppressAutoHyphens/>
        <w:spacing w:after="0"/>
        <w:ind w:left="1134" w:right="1133"/>
        <w:jc w:val="both"/>
        <w:rPr>
          <w:sz w:val="20"/>
          <w:lang w:val="de-DE"/>
        </w:rPr>
      </w:pPr>
    </w:p>
    <w:p w:rsidR="00912C78" w:rsidRPr="00912C78" w:rsidRDefault="00912C78" w:rsidP="00925150">
      <w:pPr>
        <w:tabs>
          <w:tab w:val="left" w:pos="1418"/>
          <w:tab w:val="left" w:pos="1854"/>
        </w:tabs>
        <w:suppressAutoHyphens/>
        <w:spacing w:after="0"/>
        <w:ind w:left="1134" w:right="1133"/>
        <w:jc w:val="both"/>
        <w:rPr>
          <w:sz w:val="20"/>
          <w:lang w:val="de-DE"/>
        </w:rPr>
      </w:pPr>
      <w:r w:rsidRPr="00912C78">
        <w:rPr>
          <w:sz w:val="20"/>
          <w:lang w:val="de-DE"/>
        </w:rPr>
        <w:t>Die Fußnote 6) erhält folgenden Wortlaut:</w:t>
      </w:r>
    </w:p>
    <w:p w:rsidR="00912C78" w:rsidRPr="00912C78" w:rsidRDefault="00912C78" w:rsidP="00925150">
      <w:pPr>
        <w:tabs>
          <w:tab w:val="left" w:pos="1418"/>
          <w:tab w:val="left" w:pos="1854"/>
        </w:tabs>
        <w:suppressAutoHyphens/>
        <w:spacing w:after="0"/>
        <w:ind w:left="1134" w:right="1133"/>
        <w:jc w:val="both"/>
        <w:rPr>
          <w:sz w:val="20"/>
          <w:lang w:val="de-DE"/>
        </w:rPr>
      </w:pPr>
    </w:p>
    <w:p w:rsidR="00912C78" w:rsidRDefault="00912C78" w:rsidP="00925150">
      <w:pPr>
        <w:tabs>
          <w:tab w:val="left" w:pos="1701"/>
          <w:tab w:val="left" w:pos="2977"/>
          <w:tab w:val="left" w:pos="4395"/>
        </w:tabs>
        <w:spacing w:after="0"/>
        <w:ind w:left="1134" w:right="1133"/>
        <w:jc w:val="both"/>
        <w:rPr>
          <w:sz w:val="20"/>
          <w:lang w:val="de-DE" w:eastAsia="de-DE"/>
        </w:rPr>
      </w:pPr>
      <w:r w:rsidRPr="00A05157">
        <w:rPr>
          <w:sz w:val="20"/>
          <w:lang w:val="de-DE" w:eastAsia="de-DE"/>
        </w:rPr>
        <w:t>„</w:t>
      </w:r>
      <w:r w:rsidRPr="00912C78">
        <w:rPr>
          <w:sz w:val="20"/>
          <w:vertAlign w:val="superscript"/>
          <w:lang w:val="de-DE" w:eastAsia="de-DE"/>
        </w:rPr>
        <w:t>6)</w:t>
      </w:r>
      <w:r w:rsidRPr="00912C78">
        <w:rPr>
          <w:sz w:val="20"/>
          <w:lang w:val="de-DE" w:eastAsia="de-DE"/>
        </w:rPr>
        <w:tab/>
        <w:t>Das für Kraftfahrzeuge und Anhänger im internationalen Straßenverkehr verwendete Unterscheidungszeichen des Zulassungsstaates, z.B. gemäß dem Genfer Übereinkommen über den Straßenverkehr von 1949 oder dem Wiener Übereinkommen über den Straßenverkehr von 1968.</w:t>
      </w:r>
      <w:r w:rsidRPr="00A05157">
        <w:rPr>
          <w:sz w:val="20"/>
          <w:lang w:val="de-DE" w:eastAsia="de-DE"/>
        </w:rPr>
        <w:t>“</w:t>
      </w:r>
      <w:r w:rsidR="001C1FA0">
        <w:rPr>
          <w:sz w:val="20"/>
          <w:lang w:val="de-DE" w:eastAsia="de-DE"/>
        </w:rPr>
        <w:t>.</w:t>
      </w:r>
    </w:p>
    <w:p w:rsidR="00F53520" w:rsidRPr="00912C78" w:rsidRDefault="00F53520" w:rsidP="001C1FA0">
      <w:pPr>
        <w:tabs>
          <w:tab w:val="left" w:pos="2268"/>
          <w:tab w:val="left" w:pos="2977"/>
          <w:tab w:val="left" w:pos="4395"/>
        </w:tabs>
        <w:spacing w:after="0"/>
        <w:ind w:left="1134" w:right="1133"/>
        <w:jc w:val="both"/>
        <w:rPr>
          <w:sz w:val="20"/>
          <w:lang w:val="de-DE" w:eastAsia="de-DE"/>
        </w:rPr>
      </w:pPr>
    </w:p>
    <w:p w:rsidR="0042306C" w:rsidRPr="0042306C" w:rsidRDefault="0042306C" w:rsidP="001C1FA0">
      <w:pPr>
        <w:widowControl w:val="0"/>
        <w:tabs>
          <w:tab w:val="left" w:pos="2268"/>
        </w:tabs>
        <w:spacing w:after="0"/>
        <w:ind w:left="1134" w:right="1133"/>
        <w:jc w:val="both"/>
        <w:rPr>
          <w:iCs/>
          <w:sz w:val="20"/>
          <w:lang w:val="de-DE" w:eastAsia="de-DE"/>
        </w:rPr>
      </w:pPr>
      <w:r w:rsidRPr="0042306C">
        <w:rPr>
          <w:sz w:val="20"/>
          <w:lang w:val="de-DE"/>
        </w:rPr>
        <w:t>5.4.2</w:t>
      </w:r>
      <w:r w:rsidRPr="0042306C">
        <w:rPr>
          <w:sz w:val="20"/>
          <w:lang w:val="de-DE"/>
        </w:rPr>
        <w:tab/>
      </w:r>
      <w:r w:rsidRPr="0042306C">
        <w:rPr>
          <w:iCs/>
          <w:sz w:val="20"/>
          <w:lang w:val="de-DE" w:eastAsia="de-DE"/>
        </w:rPr>
        <w:t>Nach der Bem. einen neuen Absatz mit folgendem Wortlaut hinzufügen:</w:t>
      </w:r>
    </w:p>
    <w:p w:rsidR="0042306C" w:rsidRPr="0042306C" w:rsidRDefault="0042306C" w:rsidP="00925150">
      <w:pPr>
        <w:widowControl w:val="0"/>
        <w:spacing w:after="0"/>
        <w:ind w:left="1134" w:right="1133"/>
        <w:jc w:val="both"/>
        <w:rPr>
          <w:iCs/>
          <w:sz w:val="20"/>
          <w:lang w:val="de-DE" w:eastAsia="de-DE"/>
        </w:rPr>
      </w:pPr>
      <w:r>
        <w:rPr>
          <w:iCs/>
          <w:sz w:val="20"/>
          <w:lang w:val="de-DE" w:eastAsia="de-DE"/>
        </w:rPr>
        <w:t>„</w:t>
      </w:r>
      <w:r w:rsidRPr="0042306C">
        <w:rPr>
          <w:iCs/>
          <w:sz w:val="20"/>
          <w:lang w:val="de-DE" w:eastAsia="de-DE"/>
        </w:rPr>
        <w:t>Wenn einer Beförderung gefährlicher Güter in Fahrzeugen eine Seebeförderung folgt, darf dem Beförderungspapier ein Container-/Fahrzeugpackzertifikat nach Abschnitt 5.4.2 des IMDG-Codes</w:t>
      </w:r>
      <w:r w:rsidRPr="0042306C">
        <w:rPr>
          <w:iCs/>
          <w:sz w:val="20"/>
          <w:vertAlign w:val="superscript"/>
          <w:lang w:val="de-DE" w:eastAsia="de-DE"/>
        </w:rPr>
        <w:t>11)12)</w:t>
      </w:r>
      <w:r w:rsidRPr="0042306C">
        <w:rPr>
          <w:iCs/>
          <w:sz w:val="20"/>
          <w:lang w:val="de-DE" w:eastAsia="de-DE"/>
        </w:rPr>
        <w:t xml:space="preserve"> beigegeben werden.</w:t>
      </w:r>
      <w:r>
        <w:rPr>
          <w:iCs/>
          <w:sz w:val="20"/>
          <w:lang w:val="de-DE" w:eastAsia="de-DE"/>
        </w:rPr>
        <w:t>“.</w:t>
      </w:r>
    </w:p>
    <w:p w:rsidR="0042306C" w:rsidRPr="0042306C" w:rsidRDefault="0042306C" w:rsidP="00925150">
      <w:pPr>
        <w:spacing w:after="0"/>
        <w:ind w:left="1134" w:right="1133"/>
        <w:jc w:val="both"/>
        <w:rPr>
          <w:iCs/>
          <w:color w:val="000000"/>
          <w:sz w:val="20"/>
          <w:lang w:val="de-DE" w:eastAsia="de-DE"/>
        </w:rPr>
      </w:pPr>
    </w:p>
    <w:p w:rsidR="0042306C" w:rsidRPr="0042306C" w:rsidRDefault="0042306C" w:rsidP="00925150">
      <w:pPr>
        <w:tabs>
          <w:tab w:val="left" w:pos="2977"/>
          <w:tab w:val="left" w:pos="4395"/>
        </w:tabs>
        <w:spacing w:after="0"/>
        <w:ind w:left="1134" w:right="1133"/>
        <w:jc w:val="both"/>
        <w:rPr>
          <w:color w:val="000000"/>
          <w:sz w:val="20"/>
          <w:lang w:val="de-DE" w:eastAsia="de-DE"/>
        </w:rPr>
      </w:pPr>
      <w:r w:rsidRPr="0042306C">
        <w:rPr>
          <w:color w:val="000000"/>
          <w:sz w:val="20"/>
          <w:lang w:val="de-DE" w:eastAsia="de-DE"/>
        </w:rPr>
        <w:t xml:space="preserve">Am Ende der </w:t>
      </w:r>
      <w:r w:rsidRPr="0042306C">
        <w:rPr>
          <w:sz w:val="20"/>
          <w:lang w:val="de-DE" w:eastAsia="de-DE"/>
        </w:rPr>
        <w:t xml:space="preserve">Fußnote 8) </w:t>
      </w:r>
      <w:r w:rsidR="007E37C3" w:rsidRPr="007E37C3">
        <w:rPr>
          <w:sz w:val="20"/>
          <w:lang w:val="de-DE" w:eastAsia="de-DE"/>
        </w:rPr>
        <w:t>„</w:t>
      </w:r>
      <w:r w:rsidRPr="0042306C">
        <w:rPr>
          <w:sz w:val="20"/>
          <w:lang w:val="de-DE" w:eastAsia="de-DE"/>
        </w:rPr>
        <w:t>(</w:t>
      </w:r>
      <w:r w:rsidR="007E37C3" w:rsidRPr="007E37C3">
        <w:rPr>
          <w:sz w:val="20"/>
          <w:lang w:val="de-DE" w:eastAsia="de-DE"/>
        </w:rPr>
        <w:t>„</w:t>
      </w:r>
      <w:r w:rsidRPr="0042306C">
        <w:rPr>
          <w:sz w:val="20"/>
          <w:lang w:val="de-DE" w:eastAsia="de-DE"/>
        </w:rPr>
        <w:t>IMO</w:t>
      </w:r>
      <w:r w:rsidRPr="0042306C">
        <w:rPr>
          <w:color w:val="000000"/>
          <w:sz w:val="20"/>
          <w:lang w:val="de-DE" w:eastAsia="de-DE"/>
        </w:rPr>
        <w:t xml:space="preserve">/ILO/UNECE Guidelines </w:t>
      </w:r>
      <w:r w:rsidR="007E37C3">
        <w:rPr>
          <w:color w:val="000000"/>
          <w:sz w:val="20"/>
          <w:lang w:val="de-DE" w:eastAsia="de-DE"/>
        </w:rPr>
        <w:t>für</w:t>
      </w:r>
      <w:r w:rsidR="007E37C3" w:rsidRPr="0042306C">
        <w:rPr>
          <w:color w:val="000000"/>
          <w:sz w:val="20"/>
          <w:lang w:val="de-DE" w:eastAsia="de-DE"/>
        </w:rPr>
        <w:t xml:space="preserve"> </w:t>
      </w:r>
      <w:r w:rsidRPr="0042306C">
        <w:rPr>
          <w:color w:val="000000"/>
          <w:sz w:val="20"/>
          <w:lang w:val="de-DE" w:eastAsia="de-DE"/>
        </w:rPr>
        <w:t>Packing of Cargo Transport Units (CTUs)</w:t>
      </w:r>
      <w:r w:rsidR="007E37C3">
        <w:rPr>
          <w:color w:val="000000"/>
          <w:sz w:val="20"/>
          <w:lang w:val="de-DE" w:eastAsia="de-DE"/>
        </w:rPr>
        <w:t>“</w:t>
      </w:r>
      <w:r w:rsidRPr="0042306C">
        <w:rPr>
          <w:color w:val="000000"/>
          <w:sz w:val="20"/>
          <w:lang w:val="de-DE" w:eastAsia="de-DE"/>
        </w:rPr>
        <w:t xml:space="preserve"> (IMO/ILO/UNECE-Richtlinien für das Packen von Ladung in Beförderungseinheiten))</w:t>
      </w:r>
      <w:r w:rsidR="007E37C3">
        <w:rPr>
          <w:color w:val="000000"/>
          <w:sz w:val="20"/>
          <w:lang w:val="de-DE" w:eastAsia="de-DE"/>
        </w:rPr>
        <w:t>“</w:t>
      </w:r>
      <w:r w:rsidRPr="0042306C">
        <w:rPr>
          <w:color w:val="000000"/>
          <w:sz w:val="20"/>
          <w:lang w:val="de-DE" w:eastAsia="de-DE"/>
        </w:rPr>
        <w:t xml:space="preserve"> ändern in:</w:t>
      </w:r>
      <w:r w:rsidR="007E37C3">
        <w:rPr>
          <w:color w:val="000000"/>
          <w:sz w:val="20"/>
          <w:lang w:val="de-DE" w:eastAsia="de-DE"/>
        </w:rPr>
        <w:t xml:space="preserve"> „</w:t>
      </w:r>
      <w:r w:rsidRPr="0042306C">
        <w:rPr>
          <w:color w:val="000000"/>
          <w:sz w:val="20"/>
          <w:lang w:val="de-DE" w:eastAsia="de-DE"/>
        </w:rPr>
        <w:t>(</w:t>
      </w:r>
      <w:r w:rsidR="00F53520">
        <w:rPr>
          <w:color w:val="000000"/>
          <w:sz w:val="20"/>
          <w:lang w:val="de-DE" w:eastAsia="de-DE"/>
        </w:rPr>
        <w:t>„</w:t>
      </w:r>
      <w:r w:rsidRPr="0042306C">
        <w:rPr>
          <w:color w:val="000000"/>
          <w:sz w:val="20"/>
          <w:lang w:val="de-DE" w:eastAsia="de-DE"/>
        </w:rPr>
        <w:t>IMO/ILO/UNECE Code of Practice for Packing of Cargo Transport Units (CTU Code)</w:t>
      </w:r>
      <w:r w:rsidR="00F53520">
        <w:rPr>
          <w:color w:val="000000"/>
          <w:sz w:val="20"/>
          <w:lang w:val="de-DE" w:eastAsia="de-DE"/>
        </w:rPr>
        <w:t>“</w:t>
      </w:r>
      <w:r w:rsidRPr="0042306C">
        <w:rPr>
          <w:color w:val="000000"/>
          <w:sz w:val="20"/>
          <w:lang w:val="de-DE" w:eastAsia="de-DE"/>
        </w:rPr>
        <w:t xml:space="preserve"> (Verfahrensregeln der IMO/ILO/UNECE für das Packen von Güterbeförderungseinheiten))</w:t>
      </w:r>
      <w:r w:rsidR="007E37C3">
        <w:rPr>
          <w:color w:val="000000"/>
          <w:sz w:val="20"/>
          <w:lang w:val="de-DE" w:eastAsia="de-DE"/>
        </w:rPr>
        <w:t>“</w:t>
      </w:r>
      <w:r w:rsidRPr="0042306C">
        <w:rPr>
          <w:color w:val="000000"/>
          <w:sz w:val="20"/>
          <w:lang w:val="de-DE" w:eastAsia="de-DE"/>
        </w:rPr>
        <w:t>.</w:t>
      </w:r>
    </w:p>
    <w:p w:rsidR="004443B9" w:rsidRDefault="004443B9" w:rsidP="004443B9">
      <w:pPr>
        <w:tabs>
          <w:tab w:val="left" w:pos="1418"/>
          <w:tab w:val="left" w:pos="2977"/>
          <w:tab w:val="left" w:pos="4395"/>
        </w:tabs>
        <w:spacing w:after="0"/>
        <w:ind w:left="1418" w:hanging="284"/>
        <w:rPr>
          <w:iCs/>
          <w:sz w:val="20"/>
          <w:lang w:val="de-DE" w:eastAsia="de-DE"/>
        </w:rPr>
      </w:pPr>
    </w:p>
    <w:p w:rsidR="0042306C" w:rsidRPr="0042306C" w:rsidRDefault="004443B9" w:rsidP="001C1FA0">
      <w:pPr>
        <w:tabs>
          <w:tab w:val="left" w:pos="2268"/>
          <w:tab w:val="left" w:pos="2977"/>
          <w:tab w:val="left" w:pos="4395"/>
        </w:tabs>
        <w:spacing w:after="0"/>
        <w:ind w:left="1418" w:right="1133" w:hanging="284"/>
        <w:rPr>
          <w:iCs/>
          <w:sz w:val="20"/>
          <w:lang w:val="de-DE" w:eastAsia="de-DE"/>
        </w:rPr>
      </w:pPr>
      <w:r>
        <w:rPr>
          <w:iCs/>
          <w:sz w:val="20"/>
          <w:lang w:val="de-DE" w:eastAsia="de-DE"/>
        </w:rPr>
        <w:t>5.4.2</w:t>
      </w:r>
      <w:r>
        <w:rPr>
          <w:iCs/>
          <w:sz w:val="20"/>
          <w:lang w:val="de-DE" w:eastAsia="de-DE"/>
        </w:rPr>
        <w:tab/>
      </w:r>
      <w:r w:rsidR="0042306C" w:rsidRPr="004443B9">
        <w:rPr>
          <w:iCs/>
          <w:sz w:val="20"/>
          <w:lang w:val="de-DE" w:eastAsia="de-DE"/>
        </w:rPr>
        <w:t xml:space="preserve">Die </w:t>
      </w:r>
      <w:r w:rsidR="0042306C" w:rsidRPr="008D4136">
        <w:rPr>
          <w:iCs/>
          <w:sz w:val="20"/>
          <w:lang w:val="de-DE" w:eastAsia="de-DE"/>
        </w:rPr>
        <w:t>Fußnote 9) wie folgt ändern</w:t>
      </w:r>
      <w:r w:rsidR="0042306C" w:rsidRPr="004443B9">
        <w:rPr>
          <w:iCs/>
          <w:sz w:val="20"/>
          <w:lang w:val="de-DE" w:eastAsia="de-DE"/>
        </w:rPr>
        <w:t>:</w:t>
      </w:r>
    </w:p>
    <w:p w:rsidR="0042306C" w:rsidRPr="0042306C" w:rsidRDefault="0042306C" w:rsidP="00925150">
      <w:pPr>
        <w:tabs>
          <w:tab w:val="left" w:pos="1418"/>
          <w:tab w:val="left" w:pos="1843"/>
          <w:tab w:val="left" w:pos="2977"/>
          <w:tab w:val="left" w:pos="4395"/>
        </w:tabs>
        <w:spacing w:before="60" w:after="0"/>
        <w:ind w:left="1418" w:right="1133" w:hanging="284"/>
        <w:jc w:val="both"/>
        <w:rPr>
          <w:iCs/>
          <w:sz w:val="20"/>
          <w:lang w:val="de-DE" w:eastAsia="de-DE"/>
        </w:rPr>
      </w:pPr>
      <w:r w:rsidRPr="0042306C">
        <w:rPr>
          <w:iCs/>
          <w:sz w:val="20"/>
          <w:lang w:val="de-DE" w:eastAsia="de-DE"/>
        </w:rPr>
        <w:t>–</w:t>
      </w:r>
      <w:r w:rsidRPr="0042306C">
        <w:rPr>
          <w:iCs/>
          <w:sz w:val="20"/>
          <w:lang w:val="de-DE" w:eastAsia="de-DE"/>
        </w:rPr>
        <w:tab/>
        <w:t xml:space="preserve">Am Anfang nach </w:t>
      </w:r>
      <w:r w:rsidR="004443B9">
        <w:rPr>
          <w:iCs/>
          <w:sz w:val="20"/>
          <w:lang w:val="de-DE" w:eastAsia="de-DE"/>
        </w:rPr>
        <w:t>„</w:t>
      </w:r>
      <w:r w:rsidRPr="0042306C">
        <w:rPr>
          <w:iCs/>
          <w:sz w:val="20"/>
          <w:lang w:val="de-DE" w:eastAsia="de-DE"/>
        </w:rPr>
        <w:t>des IMDG-Codes</w:t>
      </w:r>
      <w:r w:rsidR="004443B9">
        <w:rPr>
          <w:iCs/>
          <w:sz w:val="20"/>
          <w:lang w:val="de-DE" w:eastAsia="de-DE"/>
        </w:rPr>
        <w:t>“</w:t>
      </w:r>
      <w:r w:rsidRPr="0042306C">
        <w:rPr>
          <w:iCs/>
          <w:sz w:val="20"/>
          <w:lang w:val="de-DE" w:eastAsia="de-DE"/>
        </w:rPr>
        <w:t xml:space="preserve"> einfügen:</w:t>
      </w:r>
      <w:r w:rsidR="004443B9">
        <w:rPr>
          <w:iCs/>
          <w:sz w:val="20"/>
          <w:lang w:val="de-DE" w:eastAsia="de-DE"/>
        </w:rPr>
        <w:t xml:space="preserve"> „</w:t>
      </w:r>
      <w:r w:rsidRPr="0042306C">
        <w:rPr>
          <w:iCs/>
          <w:sz w:val="20"/>
          <w:lang w:val="de-DE" w:eastAsia="de-DE"/>
        </w:rPr>
        <w:t>(Amendment 38-16)</w:t>
      </w:r>
      <w:r w:rsidR="004443B9">
        <w:rPr>
          <w:iCs/>
          <w:sz w:val="20"/>
          <w:lang w:val="de-DE" w:eastAsia="de-DE"/>
        </w:rPr>
        <w:t>“</w:t>
      </w:r>
      <w:r w:rsidRPr="0042306C">
        <w:rPr>
          <w:iCs/>
          <w:sz w:val="20"/>
          <w:lang w:val="de-DE" w:eastAsia="de-DE"/>
        </w:rPr>
        <w:t>.</w:t>
      </w:r>
    </w:p>
    <w:p w:rsidR="0042306C" w:rsidRPr="0042306C" w:rsidRDefault="0042306C" w:rsidP="00925150">
      <w:pPr>
        <w:tabs>
          <w:tab w:val="left" w:pos="1418"/>
          <w:tab w:val="left" w:pos="1843"/>
          <w:tab w:val="left" w:pos="2977"/>
          <w:tab w:val="left" w:pos="4395"/>
        </w:tabs>
        <w:spacing w:before="60" w:after="0"/>
        <w:ind w:left="1418" w:right="1133" w:hanging="284"/>
        <w:jc w:val="both"/>
        <w:rPr>
          <w:iCs/>
          <w:sz w:val="20"/>
          <w:lang w:val="de-DE" w:eastAsia="de-DE"/>
        </w:rPr>
      </w:pPr>
      <w:r w:rsidRPr="0042306C">
        <w:rPr>
          <w:iCs/>
          <w:sz w:val="20"/>
          <w:lang w:val="de-DE" w:eastAsia="de-DE"/>
        </w:rPr>
        <w:t>–</w:t>
      </w:r>
      <w:r w:rsidRPr="0042306C">
        <w:rPr>
          <w:iCs/>
          <w:sz w:val="20"/>
          <w:lang w:val="de-DE" w:eastAsia="de-DE"/>
        </w:rPr>
        <w:tab/>
        <w:t xml:space="preserve">In Absatz </w:t>
      </w:r>
      <w:r w:rsidR="004443B9">
        <w:rPr>
          <w:iCs/>
          <w:sz w:val="20"/>
          <w:lang w:val="de-DE" w:eastAsia="de-DE"/>
        </w:rPr>
        <w:t>„</w:t>
      </w:r>
      <w:r w:rsidRPr="0042306C">
        <w:rPr>
          <w:iCs/>
          <w:sz w:val="20"/>
          <w:lang w:val="de-DE" w:eastAsia="de-DE"/>
        </w:rPr>
        <w:t>.2</w:t>
      </w:r>
      <w:r w:rsidR="004443B9">
        <w:rPr>
          <w:iCs/>
          <w:sz w:val="20"/>
          <w:lang w:val="de-DE" w:eastAsia="de-DE"/>
        </w:rPr>
        <w:t>“</w:t>
      </w:r>
      <w:r w:rsidRPr="0042306C">
        <w:rPr>
          <w:iCs/>
          <w:sz w:val="20"/>
          <w:lang w:val="de-DE" w:eastAsia="de-DE"/>
        </w:rPr>
        <w:t xml:space="preserve"> des Unterabschnitts 5.4.2.1 des IMDG-Codes </w:t>
      </w:r>
      <w:r w:rsidR="004443B9">
        <w:rPr>
          <w:iCs/>
          <w:sz w:val="20"/>
          <w:lang w:val="de-DE" w:eastAsia="de-DE"/>
        </w:rPr>
        <w:t>„</w:t>
      </w:r>
      <w:r w:rsidRPr="0042306C">
        <w:rPr>
          <w:iCs/>
          <w:sz w:val="20"/>
          <w:lang w:val="de-DE" w:eastAsia="de-DE"/>
        </w:rPr>
        <w:t>7.2.2.3</w:t>
      </w:r>
      <w:r w:rsidR="004443B9">
        <w:rPr>
          <w:iCs/>
          <w:sz w:val="20"/>
          <w:lang w:val="de-DE" w:eastAsia="de-DE"/>
        </w:rPr>
        <w:t>“</w:t>
      </w:r>
      <w:r w:rsidRPr="0042306C">
        <w:rPr>
          <w:iCs/>
          <w:sz w:val="20"/>
          <w:lang w:val="de-DE" w:eastAsia="de-DE"/>
        </w:rPr>
        <w:t xml:space="preserve"> ändern in:</w:t>
      </w:r>
      <w:r w:rsidR="004443B9">
        <w:rPr>
          <w:iCs/>
          <w:sz w:val="20"/>
          <w:lang w:val="de-DE" w:eastAsia="de-DE"/>
        </w:rPr>
        <w:t xml:space="preserve"> „</w:t>
      </w:r>
      <w:r w:rsidRPr="0042306C">
        <w:rPr>
          <w:iCs/>
          <w:sz w:val="20"/>
          <w:lang w:val="de-DE" w:eastAsia="de-DE"/>
        </w:rPr>
        <w:t>7.3.4.1</w:t>
      </w:r>
      <w:r w:rsidR="004443B9">
        <w:rPr>
          <w:iCs/>
          <w:sz w:val="20"/>
          <w:lang w:val="de-DE" w:eastAsia="de-DE"/>
        </w:rPr>
        <w:t>“</w:t>
      </w:r>
      <w:r w:rsidRPr="0042306C">
        <w:rPr>
          <w:iCs/>
          <w:sz w:val="20"/>
          <w:lang w:val="de-DE" w:eastAsia="de-DE"/>
        </w:rPr>
        <w:t>.</w:t>
      </w:r>
    </w:p>
    <w:p w:rsidR="0042306C" w:rsidRPr="0042306C" w:rsidRDefault="0042306C" w:rsidP="00925150">
      <w:pPr>
        <w:tabs>
          <w:tab w:val="left" w:pos="1418"/>
          <w:tab w:val="left" w:pos="1843"/>
          <w:tab w:val="left" w:pos="2977"/>
          <w:tab w:val="left" w:pos="4395"/>
        </w:tabs>
        <w:spacing w:before="60" w:after="0"/>
        <w:ind w:left="1418" w:right="1133" w:hanging="284"/>
        <w:jc w:val="both"/>
        <w:rPr>
          <w:iCs/>
          <w:sz w:val="20"/>
          <w:lang w:val="de-DE" w:eastAsia="de-DE"/>
        </w:rPr>
      </w:pPr>
      <w:r w:rsidRPr="0042306C">
        <w:rPr>
          <w:iCs/>
          <w:sz w:val="20"/>
          <w:lang w:val="de-DE" w:eastAsia="de-DE"/>
        </w:rPr>
        <w:t>–</w:t>
      </w:r>
      <w:r w:rsidRPr="0042306C">
        <w:rPr>
          <w:iCs/>
          <w:sz w:val="20"/>
          <w:lang w:val="de-DE" w:eastAsia="de-DE"/>
        </w:rPr>
        <w:tab/>
        <w:t xml:space="preserve">In Absatz </w:t>
      </w:r>
      <w:r w:rsidR="004443B9">
        <w:rPr>
          <w:iCs/>
          <w:sz w:val="20"/>
          <w:lang w:val="de-DE" w:eastAsia="de-DE"/>
        </w:rPr>
        <w:t>„</w:t>
      </w:r>
      <w:r w:rsidRPr="0042306C">
        <w:rPr>
          <w:iCs/>
          <w:sz w:val="20"/>
          <w:lang w:val="de-DE" w:eastAsia="de-DE"/>
        </w:rPr>
        <w:t>.6</w:t>
      </w:r>
      <w:r w:rsidR="004443B9">
        <w:rPr>
          <w:iCs/>
          <w:sz w:val="20"/>
          <w:lang w:val="de-DE" w:eastAsia="de-DE"/>
        </w:rPr>
        <w:t>“</w:t>
      </w:r>
      <w:r w:rsidRPr="0042306C">
        <w:rPr>
          <w:iCs/>
          <w:sz w:val="20"/>
          <w:lang w:val="de-DE" w:eastAsia="de-DE"/>
        </w:rPr>
        <w:t xml:space="preserve"> des Unterabschnitts 5.4.2.1 des IMDG-Codes </w:t>
      </w:r>
      <w:r w:rsidR="004443B9">
        <w:rPr>
          <w:iCs/>
          <w:sz w:val="20"/>
          <w:lang w:val="de-DE" w:eastAsia="de-DE"/>
        </w:rPr>
        <w:t>„</w:t>
      </w:r>
      <w:r w:rsidRPr="0042306C">
        <w:rPr>
          <w:iCs/>
          <w:sz w:val="20"/>
          <w:lang w:val="de-DE" w:eastAsia="de-DE"/>
        </w:rPr>
        <w:t>7.4.6</w:t>
      </w:r>
      <w:r w:rsidR="004443B9">
        <w:rPr>
          <w:iCs/>
          <w:sz w:val="20"/>
          <w:lang w:val="de-DE" w:eastAsia="de-DE"/>
        </w:rPr>
        <w:t>“</w:t>
      </w:r>
      <w:r w:rsidRPr="0042306C">
        <w:rPr>
          <w:iCs/>
          <w:sz w:val="20"/>
          <w:lang w:val="de-DE" w:eastAsia="de-DE"/>
        </w:rPr>
        <w:t xml:space="preserve"> ändern in:</w:t>
      </w:r>
      <w:r w:rsidR="004443B9">
        <w:rPr>
          <w:iCs/>
          <w:sz w:val="20"/>
          <w:lang w:val="de-DE" w:eastAsia="de-DE"/>
        </w:rPr>
        <w:t xml:space="preserve"> „</w:t>
      </w:r>
      <w:r w:rsidRPr="0042306C">
        <w:rPr>
          <w:iCs/>
          <w:sz w:val="20"/>
          <w:lang w:val="de-DE" w:eastAsia="de-DE"/>
        </w:rPr>
        <w:t>7.1.2</w:t>
      </w:r>
      <w:r w:rsidR="004443B9">
        <w:rPr>
          <w:iCs/>
          <w:sz w:val="20"/>
          <w:lang w:val="de-DE" w:eastAsia="de-DE"/>
        </w:rPr>
        <w:t>“</w:t>
      </w:r>
      <w:r w:rsidRPr="0042306C">
        <w:rPr>
          <w:iCs/>
          <w:sz w:val="20"/>
          <w:lang w:val="de-DE" w:eastAsia="de-DE"/>
        </w:rPr>
        <w:t>.</w:t>
      </w:r>
    </w:p>
    <w:p w:rsidR="0042306C" w:rsidRPr="0042306C" w:rsidRDefault="0042306C" w:rsidP="00925150">
      <w:pPr>
        <w:tabs>
          <w:tab w:val="left" w:pos="1418"/>
          <w:tab w:val="left" w:pos="1843"/>
          <w:tab w:val="left" w:pos="2977"/>
          <w:tab w:val="left" w:pos="4395"/>
        </w:tabs>
        <w:spacing w:before="60" w:after="0"/>
        <w:ind w:left="1418" w:right="1133" w:hanging="284"/>
        <w:jc w:val="both"/>
        <w:rPr>
          <w:iCs/>
          <w:sz w:val="20"/>
          <w:lang w:val="de-DE" w:eastAsia="de-DE"/>
        </w:rPr>
      </w:pPr>
      <w:r w:rsidRPr="0042306C">
        <w:rPr>
          <w:iCs/>
          <w:sz w:val="20"/>
          <w:lang w:val="de-DE" w:eastAsia="de-DE"/>
        </w:rPr>
        <w:t>–</w:t>
      </w:r>
      <w:r w:rsidRPr="0042306C">
        <w:rPr>
          <w:iCs/>
          <w:sz w:val="20"/>
          <w:lang w:val="de-DE" w:eastAsia="de-DE"/>
        </w:rPr>
        <w:tab/>
        <w:t xml:space="preserve">In der Bemerkung am Ende des Unterabschnitts 5.4.2.1 des IMDG-Codes </w:t>
      </w:r>
      <w:r w:rsidR="004443B9">
        <w:rPr>
          <w:iCs/>
          <w:sz w:val="20"/>
          <w:lang w:val="de-DE" w:eastAsia="de-DE"/>
        </w:rPr>
        <w:t>„</w:t>
      </w:r>
      <w:r w:rsidRPr="0042306C">
        <w:rPr>
          <w:iCs/>
          <w:sz w:val="20"/>
          <w:lang w:val="de-DE" w:eastAsia="de-DE"/>
        </w:rPr>
        <w:t>Tanks</w:t>
      </w:r>
      <w:r w:rsidR="004443B9">
        <w:rPr>
          <w:iCs/>
          <w:sz w:val="20"/>
          <w:lang w:val="de-DE" w:eastAsia="de-DE"/>
        </w:rPr>
        <w:t>“</w:t>
      </w:r>
      <w:r w:rsidRPr="0042306C">
        <w:rPr>
          <w:iCs/>
          <w:sz w:val="20"/>
          <w:lang w:val="de-DE" w:eastAsia="de-DE"/>
        </w:rPr>
        <w:t xml:space="preserve"> ändern in:</w:t>
      </w:r>
      <w:r w:rsidR="004443B9">
        <w:rPr>
          <w:iCs/>
          <w:sz w:val="20"/>
          <w:lang w:val="de-DE" w:eastAsia="de-DE"/>
        </w:rPr>
        <w:t xml:space="preserve"> „</w:t>
      </w:r>
      <w:r w:rsidRPr="0042306C">
        <w:rPr>
          <w:iCs/>
          <w:sz w:val="20"/>
          <w:lang w:val="de-DE" w:eastAsia="de-DE"/>
        </w:rPr>
        <w:t>ortsbewegliche Tanks</w:t>
      </w:r>
      <w:r w:rsidR="004443B9">
        <w:rPr>
          <w:iCs/>
          <w:sz w:val="20"/>
          <w:lang w:val="de-DE" w:eastAsia="de-DE"/>
        </w:rPr>
        <w:t>“</w:t>
      </w:r>
      <w:r w:rsidRPr="0042306C">
        <w:rPr>
          <w:iCs/>
          <w:sz w:val="20"/>
          <w:lang w:val="de-DE" w:eastAsia="de-DE"/>
        </w:rPr>
        <w:t>.</w:t>
      </w:r>
    </w:p>
    <w:p w:rsidR="0042306C" w:rsidRPr="0042306C" w:rsidRDefault="0042306C" w:rsidP="00925150">
      <w:pPr>
        <w:tabs>
          <w:tab w:val="left" w:pos="1418"/>
          <w:tab w:val="left" w:pos="1843"/>
          <w:tab w:val="left" w:pos="2977"/>
          <w:tab w:val="left" w:pos="4395"/>
        </w:tabs>
        <w:spacing w:before="60" w:after="0"/>
        <w:ind w:left="1418" w:right="1133" w:hanging="284"/>
        <w:jc w:val="both"/>
        <w:rPr>
          <w:iCs/>
          <w:sz w:val="20"/>
          <w:lang w:val="de-DE" w:eastAsia="de-DE"/>
        </w:rPr>
      </w:pPr>
      <w:r w:rsidRPr="0042306C">
        <w:rPr>
          <w:iCs/>
          <w:sz w:val="20"/>
          <w:lang w:val="de-DE" w:eastAsia="de-DE"/>
        </w:rPr>
        <w:t>–</w:t>
      </w:r>
      <w:r w:rsidRPr="0042306C">
        <w:rPr>
          <w:iCs/>
          <w:sz w:val="20"/>
          <w:lang w:val="de-DE" w:eastAsia="de-DE"/>
        </w:rPr>
        <w:tab/>
        <w:t xml:space="preserve">In Unterabschnitt 5.4.2.4 des IMDG-Codes </w:t>
      </w:r>
      <w:r w:rsidR="004443B9">
        <w:rPr>
          <w:iCs/>
          <w:sz w:val="20"/>
          <w:lang w:val="de-DE" w:eastAsia="de-DE"/>
        </w:rPr>
        <w:t>„</w:t>
      </w:r>
      <w:r w:rsidRPr="0042306C">
        <w:rPr>
          <w:iCs/>
          <w:sz w:val="20"/>
          <w:lang w:val="de-DE" w:eastAsia="de-DE"/>
        </w:rPr>
        <w:t>ein Beförderungspapier für gefährliche Güter in Papierform</w:t>
      </w:r>
      <w:r w:rsidR="004443B9">
        <w:rPr>
          <w:iCs/>
          <w:sz w:val="20"/>
          <w:lang w:val="de-DE" w:eastAsia="de-DE"/>
        </w:rPr>
        <w:t>“</w:t>
      </w:r>
      <w:r w:rsidRPr="0042306C">
        <w:rPr>
          <w:iCs/>
          <w:sz w:val="20"/>
          <w:lang w:val="de-DE" w:eastAsia="de-DE"/>
        </w:rPr>
        <w:t xml:space="preserve"> ändern in:</w:t>
      </w:r>
      <w:r w:rsidR="004443B9">
        <w:rPr>
          <w:iCs/>
          <w:sz w:val="20"/>
          <w:lang w:val="de-DE" w:eastAsia="de-DE"/>
        </w:rPr>
        <w:t xml:space="preserve"> „</w:t>
      </w:r>
      <w:r w:rsidRPr="0042306C">
        <w:rPr>
          <w:iCs/>
          <w:sz w:val="20"/>
          <w:lang w:val="de-DE" w:eastAsia="de-DE"/>
        </w:rPr>
        <w:t xml:space="preserve">ein </w:t>
      </w:r>
      <w:r w:rsidRPr="0042306C">
        <w:rPr>
          <w:color w:val="000000"/>
          <w:sz w:val="20"/>
          <w:lang w:val="de-DE" w:eastAsia="de-DE"/>
        </w:rPr>
        <w:t>Container-/Fahrzeugpackzertifikat in Papierform</w:t>
      </w:r>
      <w:r w:rsidR="004443B9">
        <w:rPr>
          <w:color w:val="000000"/>
          <w:sz w:val="20"/>
          <w:lang w:val="de-DE" w:eastAsia="de-DE"/>
        </w:rPr>
        <w:t>“</w:t>
      </w:r>
      <w:r w:rsidRPr="0042306C">
        <w:rPr>
          <w:color w:val="000000"/>
          <w:sz w:val="20"/>
          <w:lang w:val="de-DE" w:eastAsia="de-DE"/>
        </w:rPr>
        <w:t>.</w:t>
      </w:r>
    </w:p>
    <w:p w:rsidR="00912C78" w:rsidRPr="00912C78" w:rsidRDefault="00912C78" w:rsidP="00925150">
      <w:pPr>
        <w:suppressAutoHyphens/>
        <w:spacing w:before="60" w:after="0" w:line="240" w:lineRule="atLeast"/>
        <w:ind w:left="1134" w:right="1133"/>
        <w:jc w:val="both"/>
        <w:rPr>
          <w:sz w:val="20"/>
          <w:lang w:val="de-DE"/>
        </w:rPr>
      </w:pPr>
    </w:p>
    <w:p w:rsidR="008D4136" w:rsidRPr="008D4136" w:rsidRDefault="00B91872" w:rsidP="00925150">
      <w:pPr>
        <w:suppressAutoHyphens/>
        <w:spacing w:after="120" w:line="240" w:lineRule="atLeast"/>
        <w:ind w:left="1134" w:right="1133"/>
        <w:jc w:val="both"/>
        <w:rPr>
          <w:sz w:val="20"/>
          <w:lang w:val="de-DE"/>
        </w:rPr>
      </w:pPr>
      <w:r w:rsidRPr="008D4136">
        <w:rPr>
          <w:sz w:val="20"/>
          <w:lang w:val="de-DE"/>
        </w:rPr>
        <w:t>5.4.3.4</w:t>
      </w:r>
      <w:r w:rsidRPr="008D4136">
        <w:rPr>
          <w:sz w:val="20"/>
          <w:lang w:val="de-DE"/>
        </w:rPr>
        <w:tab/>
      </w:r>
      <w:r w:rsidRPr="008D4136">
        <w:rPr>
          <w:sz w:val="20"/>
          <w:lang w:val="de-DE"/>
        </w:rPr>
        <w:tab/>
      </w:r>
      <w:r w:rsidR="008D4136" w:rsidRPr="008D4136">
        <w:rPr>
          <w:sz w:val="20"/>
          <w:lang w:val="de-DE"/>
        </w:rPr>
        <w:t xml:space="preserve">Auf Seite 2 des Musters der schriftlichen Weisungen erhält die Bezeichnung der Gefahren beim Gefahrzettel 4.1 in Spalte </w:t>
      </w:r>
      <w:r w:rsidR="008D4136">
        <w:rPr>
          <w:sz w:val="20"/>
          <w:lang w:val="de-DE"/>
        </w:rPr>
        <w:t>(</w:t>
      </w:r>
      <w:r w:rsidR="008D4136" w:rsidRPr="008D4136">
        <w:rPr>
          <w:sz w:val="20"/>
          <w:lang w:val="de-DE"/>
        </w:rPr>
        <w:t>1</w:t>
      </w:r>
      <w:r w:rsidR="008D4136">
        <w:rPr>
          <w:sz w:val="20"/>
          <w:lang w:val="de-DE"/>
        </w:rPr>
        <w:t>)</w:t>
      </w:r>
      <w:r w:rsidR="008D4136" w:rsidRPr="008D4136">
        <w:rPr>
          <w:sz w:val="20"/>
          <w:lang w:val="de-DE"/>
        </w:rPr>
        <w:t xml:space="preserve"> folgenden Wortlaut:</w:t>
      </w:r>
      <w:r w:rsidR="008D4136">
        <w:rPr>
          <w:sz w:val="20"/>
          <w:lang w:val="de-DE"/>
        </w:rPr>
        <w:t xml:space="preserve"> „</w:t>
      </w:r>
      <w:r w:rsidR="008D4136" w:rsidRPr="008D4136">
        <w:rPr>
          <w:sz w:val="20"/>
          <w:lang w:val="de-DE"/>
        </w:rPr>
        <w:t>Entzündbare feste Stoffe, selbstzersetzliche Stoffe, polymerisierende Stoffe und desensibilisierte explosive feste Stoffe</w:t>
      </w:r>
      <w:r w:rsidR="008D4136">
        <w:rPr>
          <w:sz w:val="20"/>
          <w:lang w:val="de-DE"/>
        </w:rPr>
        <w:t>“</w:t>
      </w:r>
      <w:r w:rsidR="008D4136" w:rsidRPr="008D4136">
        <w:rPr>
          <w:sz w:val="20"/>
          <w:lang w:val="de-DE"/>
        </w:rPr>
        <w:t>.</w:t>
      </w:r>
    </w:p>
    <w:p w:rsidR="00B91872" w:rsidRPr="001D36FF" w:rsidRDefault="00B91872" w:rsidP="00B91872">
      <w:pPr>
        <w:keepNext/>
        <w:keepLines/>
        <w:tabs>
          <w:tab w:val="right" w:pos="851"/>
        </w:tabs>
        <w:suppressAutoHyphens/>
        <w:spacing w:before="360" w:line="300" w:lineRule="exact"/>
        <w:ind w:left="1134" w:right="1134" w:hanging="1134"/>
        <w:rPr>
          <w:b/>
          <w:sz w:val="28"/>
          <w:lang w:val="de-DE"/>
        </w:rPr>
      </w:pPr>
      <w:r w:rsidRPr="008D4136">
        <w:rPr>
          <w:b/>
          <w:sz w:val="28"/>
          <w:lang w:val="de-DE"/>
        </w:rPr>
        <w:lastRenderedPageBreak/>
        <w:tab/>
      </w:r>
      <w:r w:rsidRPr="008D4136">
        <w:rPr>
          <w:b/>
          <w:sz w:val="28"/>
          <w:lang w:val="de-DE"/>
        </w:rPr>
        <w:tab/>
      </w:r>
      <w:r w:rsidRPr="001D36FF">
        <w:rPr>
          <w:b/>
          <w:sz w:val="28"/>
          <w:lang w:val="de-DE"/>
        </w:rPr>
        <w:t>ECE/TRANS/WP.15/231/Add.1</w:t>
      </w:r>
    </w:p>
    <w:p w:rsidR="00B91872" w:rsidRPr="001D36FF" w:rsidRDefault="00B91872" w:rsidP="00B91872">
      <w:pPr>
        <w:keepNext/>
        <w:keepLines/>
        <w:tabs>
          <w:tab w:val="right" w:pos="851"/>
        </w:tabs>
        <w:suppressAutoHyphens/>
        <w:spacing w:before="360" w:line="270" w:lineRule="exact"/>
        <w:ind w:left="1134" w:right="1134" w:hanging="1134"/>
        <w:rPr>
          <w:b/>
          <w:lang w:val="de-DE"/>
        </w:rPr>
      </w:pPr>
      <w:r w:rsidRPr="001D36FF">
        <w:rPr>
          <w:b/>
          <w:lang w:val="de-DE"/>
        </w:rPr>
        <w:tab/>
      </w:r>
      <w:r w:rsidRPr="001D36FF">
        <w:rPr>
          <w:b/>
          <w:lang w:val="de-DE"/>
        </w:rPr>
        <w:tab/>
      </w:r>
      <w:r w:rsidR="008D4136" w:rsidRPr="001D36FF">
        <w:rPr>
          <w:b/>
          <w:lang w:val="de-DE"/>
        </w:rPr>
        <w:t>Neue Änderungen</w:t>
      </w:r>
    </w:p>
    <w:p w:rsidR="00B91872" w:rsidRPr="001D36FF" w:rsidRDefault="00B91872" w:rsidP="0083386F">
      <w:pPr>
        <w:keepNext/>
        <w:keepLines/>
        <w:tabs>
          <w:tab w:val="right" w:pos="851"/>
        </w:tabs>
        <w:suppressAutoHyphens/>
        <w:spacing w:before="240" w:after="120" w:line="240" w:lineRule="exact"/>
        <w:ind w:right="1134"/>
        <w:rPr>
          <w:b/>
          <w:sz w:val="20"/>
          <w:lang w:val="de-DE"/>
        </w:rPr>
      </w:pPr>
      <w:r w:rsidRPr="001D36FF">
        <w:rPr>
          <w:b/>
          <w:sz w:val="20"/>
          <w:lang w:val="de-DE"/>
        </w:rPr>
        <w:tab/>
      </w:r>
      <w:r w:rsidR="0083386F" w:rsidRPr="001D36FF">
        <w:rPr>
          <w:b/>
          <w:sz w:val="20"/>
          <w:lang w:val="de-DE"/>
        </w:rPr>
        <w:tab/>
      </w:r>
      <w:r w:rsidR="005A09F0" w:rsidRPr="001D36FF">
        <w:rPr>
          <w:b/>
          <w:sz w:val="20"/>
          <w:lang w:val="de-DE"/>
        </w:rPr>
        <w:t>Kapitel</w:t>
      </w:r>
      <w:r w:rsidRPr="001D36FF">
        <w:rPr>
          <w:b/>
          <w:sz w:val="20"/>
          <w:lang w:val="de-DE"/>
        </w:rPr>
        <w:t xml:space="preserve"> 1.2</w:t>
      </w:r>
    </w:p>
    <w:p w:rsidR="002701EA" w:rsidRPr="002701EA" w:rsidRDefault="002701EA" w:rsidP="001C1FA0">
      <w:pPr>
        <w:tabs>
          <w:tab w:val="left" w:pos="2268"/>
        </w:tabs>
        <w:suppressAutoHyphens/>
        <w:spacing w:after="120" w:line="240" w:lineRule="atLeast"/>
        <w:ind w:left="1134" w:right="1134"/>
        <w:jc w:val="both"/>
        <w:rPr>
          <w:sz w:val="20"/>
          <w:lang w:val="de-DE"/>
        </w:rPr>
      </w:pPr>
      <w:r w:rsidRPr="002701EA">
        <w:rPr>
          <w:sz w:val="20"/>
          <w:lang w:val="de-DE"/>
        </w:rPr>
        <w:t>1.2.1</w:t>
      </w:r>
      <w:r w:rsidRPr="002701EA">
        <w:rPr>
          <w:sz w:val="20"/>
          <w:lang w:val="de-DE"/>
        </w:rPr>
        <w:tab/>
        <w:t xml:space="preserve">In der </w:t>
      </w:r>
      <w:r w:rsidR="004B6F3B">
        <w:rPr>
          <w:sz w:val="20"/>
          <w:lang w:val="de-DE"/>
        </w:rPr>
        <w:t xml:space="preserve">Änderung zur </w:t>
      </w:r>
      <w:r w:rsidRPr="002701EA">
        <w:rPr>
          <w:sz w:val="20"/>
          <w:lang w:val="de-DE"/>
        </w:rPr>
        <w:t xml:space="preserve">Begriffsbestimmung  </w:t>
      </w:r>
      <w:r w:rsidRPr="002701EA">
        <w:rPr>
          <w:b/>
          <w:i/>
          <w:sz w:val="20"/>
          <w:lang w:val="de-DE"/>
        </w:rPr>
        <w:t>„Druckgaspackung (Aerosol)“</w:t>
      </w:r>
      <w:r w:rsidR="00BB6A34">
        <w:rPr>
          <w:b/>
          <w:i/>
          <w:sz w:val="20"/>
          <w:lang w:val="de-DE"/>
        </w:rPr>
        <w:t xml:space="preserve"> </w:t>
      </w:r>
      <w:r w:rsidR="004B6F3B">
        <w:rPr>
          <w:sz w:val="20"/>
          <w:lang w:val="de-DE"/>
        </w:rPr>
        <w:t>in</w:t>
      </w:r>
      <w:r w:rsidRPr="002701EA">
        <w:rPr>
          <w:sz w:val="20"/>
          <w:lang w:val="de-DE"/>
        </w:rPr>
        <w:t xml:space="preserve"> Dokument ECE/</w:t>
      </w:r>
      <w:r w:rsidR="004B6F3B">
        <w:rPr>
          <w:sz w:val="20"/>
          <w:lang w:val="de-DE"/>
        </w:rPr>
        <w:t>ADN/36</w:t>
      </w:r>
      <w:r w:rsidR="00BB6A34">
        <w:rPr>
          <w:sz w:val="20"/>
          <w:lang w:val="de-DE"/>
        </w:rPr>
        <w:t xml:space="preserve"> </w:t>
      </w:r>
      <w:r w:rsidRPr="002701EA">
        <w:rPr>
          <w:sz w:val="20"/>
          <w:lang w:val="de-DE"/>
        </w:rPr>
        <w:t>„des Abschnitts 6.2.4 ADR“ ändern in: „des Abschnitts 6.2.6 ADR“.</w:t>
      </w:r>
    </w:p>
    <w:p w:rsidR="00B91872" w:rsidRPr="001D36FF" w:rsidRDefault="0083386F" w:rsidP="0083386F">
      <w:pPr>
        <w:keepNext/>
        <w:keepLines/>
        <w:tabs>
          <w:tab w:val="right" w:pos="851"/>
        </w:tabs>
        <w:suppressAutoHyphens/>
        <w:spacing w:before="240" w:after="120" w:line="240" w:lineRule="exact"/>
        <w:ind w:right="1134"/>
        <w:rPr>
          <w:b/>
          <w:sz w:val="20"/>
          <w:lang w:val="de-DE"/>
        </w:rPr>
      </w:pPr>
      <w:r w:rsidRPr="002701EA">
        <w:rPr>
          <w:b/>
          <w:sz w:val="20"/>
          <w:lang w:val="de-DE"/>
        </w:rPr>
        <w:tab/>
      </w:r>
      <w:r w:rsidR="00B91872" w:rsidRPr="002701EA">
        <w:rPr>
          <w:b/>
          <w:sz w:val="20"/>
          <w:lang w:val="de-DE"/>
        </w:rPr>
        <w:tab/>
      </w:r>
      <w:r w:rsidR="005A09F0" w:rsidRPr="001D36FF">
        <w:rPr>
          <w:b/>
          <w:sz w:val="20"/>
          <w:lang w:val="de-DE"/>
        </w:rPr>
        <w:t>Kapitel</w:t>
      </w:r>
      <w:r w:rsidR="00B91872" w:rsidRPr="001D36FF">
        <w:rPr>
          <w:b/>
          <w:sz w:val="20"/>
          <w:lang w:val="de-DE"/>
        </w:rPr>
        <w:t xml:space="preserve"> 1.6</w:t>
      </w:r>
    </w:p>
    <w:p w:rsidR="00B91872" w:rsidRPr="001D36FF" w:rsidRDefault="00B91872" w:rsidP="001C1FA0">
      <w:pPr>
        <w:tabs>
          <w:tab w:val="left" w:pos="2268"/>
        </w:tabs>
        <w:suppressAutoHyphens/>
        <w:spacing w:before="240" w:after="0" w:line="240" w:lineRule="atLeast"/>
        <w:ind w:left="1134" w:right="1134"/>
        <w:jc w:val="both"/>
        <w:rPr>
          <w:sz w:val="20"/>
          <w:u w:val="single"/>
          <w:lang w:val="de-DE"/>
        </w:rPr>
      </w:pPr>
      <w:r w:rsidRPr="001D36FF">
        <w:rPr>
          <w:sz w:val="20"/>
          <w:lang w:val="de-DE"/>
        </w:rPr>
        <w:t>1.6.1</w:t>
      </w:r>
      <w:r w:rsidRPr="001D36FF">
        <w:rPr>
          <w:sz w:val="20"/>
          <w:lang w:val="de-DE"/>
        </w:rPr>
        <w:tab/>
      </w:r>
      <w:r w:rsidR="008D4136" w:rsidRPr="008D4136">
        <w:rPr>
          <w:sz w:val="20"/>
          <w:lang w:val="de-DE"/>
        </w:rPr>
        <w:t xml:space="preserve">Folgende </w:t>
      </w:r>
      <w:r w:rsidR="008D4136">
        <w:rPr>
          <w:sz w:val="20"/>
          <w:lang w:val="de-DE"/>
        </w:rPr>
        <w:t xml:space="preserve">neue </w:t>
      </w:r>
      <w:r w:rsidR="008D4136" w:rsidRPr="008D4136">
        <w:rPr>
          <w:sz w:val="20"/>
          <w:lang w:val="de-DE"/>
        </w:rPr>
        <w:t>Übergangsvorschrift hinzufügen:</w:t>
      </w:r>
    </w:p>
    <w:p w:rsidR="008D4136" w:rsidRPr="00FC208E" w:rsidRDefault="008D4136" w:rsidP="008D4136">
      <w:pPr>
        <w:suppressAutoHyphens/>
        <w:spacing w:before="240" w:after="0" w:line="240" w:lineRule="atLeast"/>
        <w:ind w:left="1134" w:right="1134"/>
        <w:jc w:val="both"/>
        <w:rPr>
          <w:sz w:val="20"/>
          <w:lang w:val="de-DE"/>
        </w:rPr>
      </w:pPr>
      <w:r>
        <w:rPr>
          <w:sz w:val="20"/>
          <w:lang w:val="de-DE"/>
        </w:rPr>
        <w:t>„</w:t>
      </w:r>
      <w:r w:rsidRPr="00FC208E">
        <w:rPr>
          <w:sz w:val="20"/>
          <w:lang w:val="de-DE"/>
        </w:rPr>
        <w:t>1.6.1.43</w:t>
      </w:r>
      <w:r w:rsidRPr="00FC208E">
        <w:rPr>
          <w:sz w:val="20"/>
          <w:lang w:val="de-DE"/>
        </w:rPr>
        <w:tab/>
        <w:t>Die in den Sondervorschriften 240, 385 und 669 des Kapitels 3.3 definierten Fahrzeuge, die vor dem 1. Juli 2017 zum Verkehr zugelassen oder in Betrieb genommen wurden, sowie deren Einrichtungen, die für eine Verwendung während der Beförderung bestimmt sind, die den bis zum 31. Dezember 2016 geltenden Vorschriften des ADN entsprechen, jedoch Lithiumzellen und -batterien enthalten, die den Vorschriften des Absatzes 2.2.9.1.7 nicht entsprechen, dürfen in Übereinstimmung mit den Vorschriften der Sondervorschrift 666 des Kapitels 3.3 weiterhin als Ladung befördert werden.“.</w:t>
      </w:r>
    </w:p>
    <w:p w:rsidR="00B91872" w:rsidRPr="00FC208E" w:rsidRDefault="00B91872" w:rsidP="00CA55CC">
      <w:pPr>
        <w:keepNext/>
        <w:keepLines/>
        <w:tabs>
          <w:tab w:val="right" w:pos="851"/>
        </w:tabs>
        <w:suppressAutoHyphens/>
        <w:spacing w:before="240" w:after="120" w:line="240" w:lineRule="exact"/>
        <w:ind w:right="1134"/>
        <w:rPr>
          <w:b/>
          <w:sz w:val="20"/>
          <w:lang w:val="de-DE"/>
        </w:rPr>
      </w:pPr>
      <w:r w:rsidRPr="001D36FF">
        <w:rPr>
          <w:b/>
          <w:sz w:val="20"/>
          <w:lang w:val="de-DE"/>
        </w:rPr>
        <w:tab/>
      </w:r>
      <w:r w:rsidR="00CA55CC" w:rsidRPr="001D36FF">
        <w:rPr>
          <w:b/>
          <w:sz w:val="20"/>
          <w:lang w:val="de-DE"/>
        </w:rPr>
        <w:tab/>
      </w:r>
      <w:r w:rsidR="005A09F0" w:rsidRPr="00FC208E">
        <w:rPr>
          <w:b/>
          <w:sz w:val="20"/>
          <w:lang w:val="de-DE"/>
        </w:rPr>
        <w:t>Kapitel</w:t>
      </w:r>
      <w:r w:rsidRPr="00FC208E">
        <w:rPr>
          <w:b/>
          <w:sz w:val="20"/>
          <w:lang w:val="de-DE"/>
        </w:rPr>
        <w:t xml:space="preserve"> 2.2</w:t>
      </w:r>
    </w:p>
    <w:p w:rsidR="00FC208E" w:rsidRPr="00FC208E" w:rsidRDefault="00FC208E" w:rsidP="001C1FA0">
      <w:pPr>
        <w:tabs>
          <w:tab w:val="left" w:pos="2268"/>
        </w:tabs>
        <w:suppressAutoHyphens/>
        <w:spacing w:after="120" w:line="240" w:lineRule="atLeast"/>
        <w:ind w:left="1134" w:right="1134"/>
        <w:jc w:val="both"/>
        <w:rPr>
          <w:sz w:val="20"/>
          <w:lang w:val="de-DE"/>
        </w:rPr>
      </w:pPr>
      <w:r>
        <w:rPr>
          <w:sz w:val="20"/>
          <w:lang w:val="de-DE"/>
        </w:rPr>
        <w:t>2.2.2.3</w:t>
      </w:r>
      <w:r>
        <w:rPr>
          <w:sz w:val="20"/>
          <w:lang w:val="de-DE"/>
        </w:rPr>
        <w:tab/>
      </w:r>
      <w:r>
        <w:rPr>
          <w:sz w:val="20"/>
          <w:lang w:val="de-DE"/>
        </w:rPr>
        <w:tab/>
        <w:t>In der Tabelle „</w:t>
      </w:r>
      <w:r w:rsidRPr="00FC208E">
        <w:rPr>
          <w:bCs/>
          <w:sz w:val="20"/>
          <w:lang w:val="de-DE"/>
        </w:rPr>
        <w:t>Andere Gegenstände, die Gas unter Druck enthalten</w:t>
      </w:r>
      <w:r>
        <w:rPr>
          <w:bCs/>
          <w:sz w:val="20"/>
          <w:lang w:val="de-DE"/>
        </w:rPr>
        <w:t>“</w:t>
      </w:r>
      <w:r w:rsidR="008C5BCB">
        <w:rPr>
          <w:bCs/>
          <w:sz w:val="20"/>
          <w:lang w:val="de-DE"/>
        </w:rPr>
        <w:t>,</w:t>
      </w:r>
      <w:r>
        <w:rPr>
          <w:bCs/>
          <w:sz w:val="20"/>
          <w:lang w:val="de-DE"/>
        </w:rPr>
        <w:t xml:space="preserve"> a</w:t>
      </w:r>
      <w:r w:rsidRPr="00FC208E">
        <w:rPr>
          <w:sz w:val="20"/>
          <w:lang w:val="de-DE"/>
        </w:rPr>
        <w:t>m Ende des Klassifizierungscodes „6F“ hinzufügen:</w:t>
      </w:r>
    </w:p>
    <w:p w:rsidR="00FC208E" w:rsidRPr="00FC208E" w:rsidRDefault="00FC208E" w:rsidP="00FC208E">
      <w:pPr>
        <w:suppressAutoHyphens/>
        <w:spacing w:after="120" w:line="240" w:lineRule="atLeast"/>
        <w:ind w:left="1134" w:right="1134"/>
        <w:jc w:val="both"/>
        <w:rPr>
          <w:sz w:val="20"/>
          <w:lang w:val="de-DE"/>
        </w:rPr>
      </w:pPr>
      <w:r>
        <w:rPr>
          <w:sz w:val="20"/>
          <w:lang w:val="de-DE"/>
        </w:rPr>
        <w:t>„</w:t>
      </w:r>
      <w:r w:rsidRPr="00FC208E">
        <w:rPr>
          <w:sz w:val="20"/>
          <w:lang w:val="de-DE"/>
        </w:rPr>
        <w:t>3529</w:t>
      </w:r>
      <w:r w:rsidRPr="00FC208E">
        <w:rPr>
          <w:sz w:val="20"/>
          <w:lang w:val="de-DE"/>
        </w:rPr>
        <w:tab/>
        <w:t>VERBRENNUNGSMOTOR MIT ANTRIEB DURCH ENTZÜNDBARES GAS oder</w:t>
      </w:r>
    </w:p>
    <w:p w:rsidR="00FC208E" w:rsidRPr="00FC208E" w:rsidRDefault="00FC208E" w:rsidP="00FC208E">
      <w:pPr>
        <w:suppressAutoHyphens/>
        <w:spacing w:after="120" w:line="240" w:lineRule="atLeast"/>
        <w:ind w:left="1134" w:right="1134"/>
        <w:jc w:val="both"/>
        <w:rPr>
          <w:sz w:val="20"/>
          <w:lang w:val="de-DE"/>
        </w:rPr>
      </w:pPr>
      <w:r w:rsidRPr="00FC208E">
        <w:rPr>
          <w:sz w:val="20"/>
          <w:lang w:val="de-DE"/>
        </w:rPr>
        <w:t>3529</w:t>
      </w:r>
      <w:r w:rsidRPr="00FC208E">
        <w:rPr>
          <w:sz w:val="20"/>
          <w:lang w:val="de-DE"/>
        </w:rPr>
        <w:tab/>
        <w:t>BRENNSTOFFZELLEN-MOTOR MIT ANTRIEB DURCH ENTZÜNDBARES GAS oder</w:t>
      </w:r>
    </w:p>
    <w:p w:rsidR="00FC208E" w:rsidRPr="00FC208E" w:rsidRDefault="00FC208E" w:rsidP="00FC208E">
      <w:pPr>
        <w:suppressAutoHyphens/>
        <w:spacing w:after="120" w:line="240" w:lineRule="atLeast"/>
        <w:ind w:left="1134" w:right="1134"/>
        <w:jc w:val="both"/>
        <w:rPr>
          <w:sz w:val="20"/>
          <w:lang w:val="de-DE"/>
        </w:rPr>
      </w:pPr>
      <w:r w:rsidRPr="00FC208E">
        <w:rPr>
          <w:sz w:val="20"/>
          <w:lang w:val="de-DE"/>
        </w:rPr>
        <w:t>3529</w:t>
      </w:r>
      <w:r w:rsidRPr="00FC208E">
        <w:rPr>
          <w:sz w:val="20"/>
          <w:lang w:val="de-DE"/>
        </w:rPr>
        <w:tab/>
        <w:t>VERBRENNUNGSMASCHINE MIT ANTRIEB DURCH ENTZÜNDBARES GAS oder</w:t>
      </w:r>
    </w:p>
    <w:p w:rsidR="00FC208E" w:rsidRPr="00FC208E" w:rsidRDefault="00FC208E" w:rsidP="00FC208E">
      <w:pPr>
        <w:suppressAutoHyphens/>
        <w:spacing w:after="120" w:line="240" w:lineRule="atLeast"/>
        <w:ind w:left="1134" w:right="1134"/>
        <w:jc w:val="both"/>
        <w:rPr>
          <w:sz w:val="20"/>
          <w:lang w:val="de-DE"/>
        </w:rPr>
      </w:pPr>
      <w:r w:rsidRPr="00FC208E">
        <w:rPr>
          <w:sz w:val="20"/>
          <w:lang w:val="de-DE"/>
        </w:rPr>
        <w:t>3529</w:t>
      </w:r>
      <w:r w:rsidRPr="00FC208E">
        <w:rPr>
          <w:sz w:val="20"/>
          <w:lang w:val="de-DE"/>
        </w:rPr>
        <w:tab/>
        <w:t>MASCHINE MIT BRENNSTOFFZELLEN-MOTOR MIT ANTRIEB DURCH ENTZÜNDBARES GAS</w:t>
      </w:r>
      <w:r>
        <w:rPr>
          <w:sz w:val="20"/>
          <w:lang w:val="de-DE"/>
        </w:rPr>
        <w:t>“</w:t>
      </w:r>
      <w:r w:rsidRPr="00FC208E">
        <w:rPr>
          <w:sz w:val="20"/>
          <w:lang w:val="de-DE"/>
        </w:rPr>
        <w:t>.</w:t>
      </w:r>
    </w:p>
    <w:p w:rsidR="00FC208E" w:rsidRPr="00FC208E" w:rsidRDefault="00FC208E" w:rsidP="00B91872">
      <w:pPr>
        <w:suppressAutoHyphens/>
        <w:spacing w:after="120" w:line="240" w:lineRule="atLeast"/>
        <w:ind w:left="1134" w:right="1134"/>
        <w:jc w:val="both"/>
        <w:rPr>
          <w:sz w:val="20"/>
          <w:lang w:val="de-DE"/>
        </w:rPr>
      </w:pPr>
    </w:p>
    <w:p w:rsidR="00FB05F6" w:rsidRPr="00FB05F6" w:rsidRDefault="00B91872" w:rsidP="00FB05F6">
      <w:pPr>
        <w:suppressAutoHyphens/>
        <w:spacing w:before="120" w:after="120" w:line="240" w:lineRule="atLeast"/>
        <w:ind w:left="1134" w:right="1134"/>
        <w:jc w:val="both"/>
        <w:rPr>
          <w:sz w:val="20"/>
          <w:lang w:val="de-DE"/>
        </w:rPr>
      </w:pPr>
      <w:r w:rsidRPr="00FB05F6">
        <w:rPr>
          <w:sz w:val="20"/>
          <w:lang w:val="de-DE"/>
        </w:rPr>
        <w:t>2.2.3.3</w:t>
      </w:r>
      <w:r w:rsidRPr="00FB05F6">
        <w:rPr>
          <w:sz w:val="20"/>
          <w:lang w:val="de-DE"/>
        </w:rPr>
        <w:tab/>
      </w:r>
      <w:r w:rsidRPr="00FB05F6">
        <w:rPr>
          <w:sz w:val="20"/>
          <w:lang w:val="de-DE"/>
        </w:rPr>
        <w:tab/>
      </w:r>
      <w:r w:rsidR="00FB05F6" w:rsidRPr="00FB05F6">
        <w:rPr>
          <w:sz w:val="20"/>
          <w:lang w:val="de-DE"/>
        </w:rPr>
        <w:t xml:space="preserve">Am Ende von </w:t>
      </w:r>
      <w:r w:rsidR="00FB05F6">
        <w:rPr>
          <w:sz w:val="20"/>
          <w:lang w:val="de-DE"/>
        </w:rPr>
        <w:t>„</w:t>
      </w:r>
      <w:r w:rsidR="00FB05F6" w:rsidRPr="00FB05F6">
        <w:rPr>
          <w:sz w:val="20"/>
          <w:lang w:val="de-DE"/>
        </w:rPr>
        <w:t>F3 Gegenstände</w:t>
      </w:r>
      <w:r w:rsidR="00FB05F6">
        <w:rPr>
          <w:sz w:val="20"/>
          <w:lang w:val="de-DE"/>
        </w:rPr>
        <w:t>“</w:t>
      </w:r>
      <w:r w:rsidR="00FB05F6" w:rsidRPr="00FB05F6">
        <w:rPr>
          <w:sz w:val="20"/>
          <w:lang w:val="de-DE"/>
        </w:rPr>
        <w:t xml:space="preserve"> hinzufügen:</w:t>
      </w:r>
    </w:p>
    <w:p w:rsidR="00FB05F6" w:rsidRPr="00FB05F6" w:rsidRDefault="00FB05F6" w:rsidP="00FB05F6">
      <w:pPr>
        <w:suppressAutoHyphens/>
        <w:spacing w:before="120" w:after="120" w:line="240" w:lineRule="atLeast"/>
        <w:ind w:left="1134" w:right="1134"/>
        <w:jc w:val="both"/>
        <w:rPr>
          <w:sz w:val="20"/>
          <w:lang w:val="de-DE"/>
        </w:rPr>
      </w:pPr>
      <w:r>
        <w:rPr>
          <w:sz w:val="20"/>
          <w:lang w:val="de-DE"/>
        </w:rPr>
        <w:t>„</w:t>
      </w:r>
      <w:r w:rsidRPr="00FB05F6">
        <w:rPr>
          <w:sz w:val="20"/>
          <w:lang w:val="de-DE"/>
        </w:rPr>
        <w:t>3528</w:t>
      </w:r>
      <w:r w:rsidRPr="00FB05F6">
        <w:rPr>
          <w:sz w:val="20"/>
          <w:lang w:val="de-DE"/>
        </w:rPr>
        <w:tab/>
        <w:t>VERBRENNUNGSMOTOR MIT ANTRIEB DURCH ENTZÜNDBARE FLÜSSIGKEIT oder</w:t>
      </w:r>
    </w:p>
    <w:p w:rsidR="00FB05F6" w:rsidRPr="00FB05F6" w:rsidRDefault="00FB05F6" w:rsidP="00FB05F6">
      <w:pPr>
        <w:suppressAutoHyphens/>
        <w:spacing w:before="120" w:after="120" w:line="240" w:lineRule="atLeast"/>
        <w:ind w:left="1134" w:right="1134"/>
        <w:jc w:val="both"/>
        <w:rPr>
          <w:sz w:val="20"/>
          <w:lang w:val="de-DE"/>
        </w:rPr>
      </w:pPr>
      <w:r w:rsidRPr="00FB05F6">
        <w:rPr>
          <w:sz w:val="20"/>
          <w:lang w:val="de-DE"/>
        </w:rPr>
        <w:t>3528</w:t>
      </w:r>
      <w:r w:rsidRPr="00FB05F6">
        <w:rPr>
          <w:sz w:val="20"/>
          <w:lang w:val="de-DE"/>
        </w:rPr>
        <w:tab/>
      </w:r>
      <w:r w:rsidR="00BC2267" w:rsidRPr="00FB05F6">
        <w:rPr>
          <w:sz w:val="20"/>
          <w:lang w:val="de-DE"/>
        </w:rPr>
        <w:t xml:space="preserve">BRENNSTOFFZELLEN-MOTOR MIT ANTRIEB DURCH ENTZÜNDBARE FLÜSSIGKEIT </w:t>
      </w:r>
      <w:r w:rsidRPr="00FB05F6">
        <w:rPr>
          <w:sz w:val="20"/>
          <w:lang w:val="de-DE"/>
        </w:rPr>
        <w:t>oder</w:t>
      </w:r>
    </w:p>
    <w:p w:rsidR="00FB05F6" w:rsidRPr="00FB05F6" w:rsidRDefault="00FB05F6" w:rsidP="00FB05F6">
      <w:pPr>
        <w:suppressAutoHyphens/>
        <w:spacing w:before="120" w:after="120" w:line="240" w:lineRule="atLeast"/>
        <w:ind w:left="1134" w:right="1134"/>
        <w:jc w:val="both"/>
        <w:rPr>
          <w:sz w:val="20"/>
          <w:lang w:val="de-DE"/>
        </w:rPr>
      </w:pPr>
      <w:r w:rsidRPr="00FB05F6">
        <w:rPr>
          <w:sz w:val="20"/>
          <w:lang w:val="de-DE"/>
        </w:rPr>
        <w:t>3528</w:t>
      </w:r>
      <w:r w:rsidRPr="00FB05F6">
        <w:rPr>
          <w:sz w:val="20"/>
          <w:lang w:val="de-DE"/>
        </w:rPr>
        <w:tab/>
        <w:t>VERBRENNUNGSMASCHINE MIT ANTRIEB DURCH ENTZÜNDBARE FLÜSSIGKEIT oder</w:t>
      </w:r>
    </w:p>
    <w:p w:rsidR="00FB05F6" w:rsidRPr="00FB05F6" w:rsidRDefault="00FB05F6" w:rsidP="00FB05F6">
      <w:pPr>
        <w:suppressAutoHyphens/>
        <w:spacing w:before="120" w:after="120" w:line="240" w:lineRule="atLeast"/>
        <w:ind w:left="1134" w:right="1134"/>
        <w:jc w:val="both"/>
        <w:rPr>
          <w:sz w:val="20"/>
          <w:lang w:val="de-DE"/>
        </w:rPr>
      </w:pPr>
      <w:r w:rsidRPr="00FB05F6">
        <w:rPr>
          <w:sz w:val="20"/>
          <w:lang w:val="de-DE"/>
        </w:rPr>
        <w:t>3528</w:t>
      </w:r>
      <w:r w:rsidRPr="00FB05F6">
        <w:rPr>
          <w:sz w:val="20"/>
          <w:lang w:val="de-DE"/>
        </w:rPr>
        <w:tab/>
        <w:t>MASCHINE MIT BRENNSTOFFZELLEN-MOTOR MIT ANTRIEB DURCH ENTZÜNDBARE FLÜSSIGKEIT</w:t>
      </w:r>
      <w:r>
        <w:rPr>
          <w:sz w:val="20"/>
          <w:lang w:val="de-DE"/>
        </w:rPr>
        <w:t>“</w:t>
      </w:r>
      <w:r w:rsidRPr="00FB05F6">
        <w:rPr>
          <w:sz w:val="20"/>
          <w:lang w:val="de-DE"/>
        </w:rPr>
        <w:t>.</w:t>
      </w:r>
    </w:p>
    <w:p w:rsidR="00C264C9" w:rsidRPr="00C264C9" w:rsidRDefault="00C264C9" w:rsidP="00C264C9">
      <w:pPr>
        <w:suppressAutoHyphens/>
        <w:spacing w:after="120" w:line="240" w:lineRule="atLeast"/>
        <w:ind w:left="1134" w:right="1134"/>
        <w:jc w:val="both"/>
        <w:rPr>
          <w:sz w:val="20"/>
          <w:lang w:val="de-DE"/>
        </w:rPr>
      </w:pPr>
      <w:r w:rsidRPr="00C264C9">
        <w:rPr>
          <w:sz w:val="20"/>
          <w:lang w:val="de-DE"/>
        </w:rPr>
        <w:t>2.2.7.2.4.1.5 b)</w:t>
      </w:r>
      <w:r w:rsidR="009E71DC">
        <w:rPr>
          <w:sz w:val="20"/>
          <w:lang w:val="de-DE"/>
        </w:rPr>
        <w:tab/>
      </w:r>
      <w:r>
        <w:rPr>
          <w:sz w:val="20"/>
          <w:lang w:val="de-DE"/>
        </w:rPr>
        <w:t>„</w:t>
      </w:r>
      <w:r w:rsidRPr="00C264C9">
        <w:rPr>
          <w:sz w:val="20"/>
          <w:lang w:val="de-DE"/>
        </w:rPr>
        <w:t>2.2.7.2.4.5.1</w:t>
      </w:r>
      <w:r>
        <w:rPr>
          <w:sz w:val="20"/>
          <w:lang w:val="de-DE"/>
        </w:rPr>
        <w:t>“</w:t>
      </w:r>
      <w:r w:rsidRPr="00C264C9">
        <w:rPr>
          <w:sz w:val="20"/>
          <w:lang w:val="de-DE"/>
        </w:rPr>
        <w:t xml:space="preserve"> ändern in: </w:t>
      </w:r>
      <w:r>
        <w:rPr>
          <w:sz w:val="20"/>
          <w:lang w:val="de-DE"/>
        </w:rPr>
        <w:t>„</w:t>
      </w:r>
      <w:r w:rsidRPr="00C264C9">
        <w:rPr>
          <w:sz w:val="20"/>
          <w:lang w:val="de-DE"/>
        </w:rPr>
        <w:t>2.2.7.2.4.5.2</w:t>
      </w:r>
      <w:r>
        <w:rPr>
          <w:sz w:val="20"/>
          <w:lang w:val="de-DE"/>
        </w:rPr>
        <w:t>“</w:t>
      </w:r>
      <w:r w:rsidRPr="00C264C9">
        <w:rPr>
          <w:sz w:val="20"/>
          <w:lang w:val="de-DE"/>
        </w:rPr>
        <w:t>.</w:t>
      </w:r>
    </w:p>
    <w:p w:rsidR="004243CC" w:rsidRPr="004243CC" w:rsidRDefault="00B91872" w:rsidP="001C1FA0">
      <w:pPr>
        <w:tabs>
          <w:tab w:val="left" w:pos="2268"/>
        </w:tabs>
        <w:suppressAutoHyphens/>
        <w:spacing w:after="120" w:line="240" w:lineRule="atLeast"/>
        <w:ind w:left="1134" w:right="1134"/>
        <w:jc w:val="both"/>
        <w:rPr>
          <w:sz w:val="20"/>
          <w:lang w:val="de-DE"/>
        </w:rPr>
      </w:pPr>
      <w:r w:rsidRPr="004243CC">
        <w:rPr>
          <w:sz w:val="20"/>
          <w:lang w:val="de-DE"/>
        </w:rPr>
        <w:t>2.2.9.1.2</w:t>
      </w:r>
      <w:r w:rsidRPr="004243CC">
        <w:rPr>
          <w:sz w:val="20"/>
          <w:lang w:val="de-DE"/>
        </w:rPr>
        <w:tab/>
      </w:r>
      <w:r w:rsidR="004243CC" w:rsidRPr="004243CC">
        <w:rPr>
          <w:sz w:val="20"/>
          <w:lang w:val="de-DE"/>
        </w:rPr>
        <w:t xml:space="preserve">Beim Klassifizierungscode </w:t>
      </w:r>
      <w:r w:rsidR="004243CC">
        <w:rPr>
          <w:sz w:val="20"/>
          <w:lang w:val="de-DE"/>
        </w:rPr>
        <w:t>„</w:t>
      </w:r>
      <w:r w:rsidR="004243CC" w:rsidRPr="004243CC">
        <w:rPr>
          <w:sz w:val="20"/>
          <w:lang w:val="de-DE"/>
        </w:rPr>
        <w:t>M11</w:t>
      </w:r>
      <w:r w:rsidR="004243CC">
        <w:rPr>
          <w:sz w:val="20"/>
          <w:lang w:val="de-DE"/>
        </w:rPr>
        <w:t>“</w:t>
      </w:r>
      <w:r w:rsidR="004243CC" w:rsidRPr="004243CC">
        <w:rPr>
          <w:sz w:val="20"/>
          <w:lang w:val="de-DE"/>
        </w:rPr>
        <w:t xml:space="preserve"> nach </w:t>
      </w:r>
      <w:r w:rsidR="004243CC">
        <w:rPr>
          <w:sz w:val="20"/>
          <w:lang w:val="de-DE"/>
        </w:rPr>
        <w:t>„</w:t>
      </w:r>
      <w:r w:rsidR="004243CC" w:rsidRPr="004243CC">
        <w:rPr>
          <w:sz w:val="20"/>
          <w:lang w:val="de-DE"/>
        </w:rPr>
        <w:t>Stoffe</w:t>
      </w:r>
      <w:r w:rsidR="004243CC">
        <w:rPr>
          <w:sz w:val="20"/>
          <w:lang w:val="de-DE"/>
        </w:rPr>
        <w:t>“</w:t>
      </w:r>
      <w:r w:rsidR="004243CC" w:rsidRPr="004243CC">
        <w:rPr>
          <w:sz w:val="20"/>
          <w:lang w:val="de-DE"/>
        </w:rPr>
        <w:t xml:space="preserve"> einfügen:</w:t>
      </w:r>
      <w:r w:rsidR="004243CC">
        <w:rPr>
          <w:sz w:val="20"/>
          <w:lang w:val="de-DE"/>
        </w:rPr>
        <w:t xml:space="preserve"> „</w:t>
      </w:r>
      <w:r w:rsidR="004243CC" w:rsidRPr="004243CC">
        <w:rPr>
          <w:sz w:val="20"/>
          <w:lang w:val="de-DE"/>
        </w:rPr>
        <w:t>und Gegenstände</w:t>
      </w:r>
      <w:r w:rsidR="004243CC">
        <w:rPr>
          <w:sz w:val="20"/>
          <w:lang w:val="de-DE"/>
        </w:rPr>
        <w:t>“</w:t>
      </w:r>
      <w:r w:rsidR="004243CC" w:rsidRPr="004243CC">
        <w:rPr>
          <w:sz w:val="20"/>
          <w:lang w:val="de-DE"/>
        </w:rPr>
        <w:t>.</w:t>
      </w:r>
    </w:p>
    <w:p w:rsidR="004243CC" w:rsidRPr="004243CC" w:rsidRDefault="00C14141" w:rsidP="004243CC">
      <w:pPr>
        <w:suppressAutoHyphens/>
        <w:spacing w:after="60" w:line="240" w:lineRule="atLeast"/>
        <w:ind w:left="1134" w:right="1134"/>
        <w:jc w:val="both"/>
        <w:rPr>
          <w:sz w:val="20"/>
          <w:lang w:val="de-DE"/>
        </w:rPr>
      </w:pPr>
      <w:r>
        <w:rPr>
          <w:sz w:val="20"/>
          <w:lang w:val="de-DE"/>
        </w:rPr>
        <w:br w:type="page"/>
      </w:r>
      <w:r w:rsidR="00B91872" w:rsidRPr="004243CC">
        <w:rPr>
          <w:sz w:val="20"/>
          <w:lang w:val="de-DE"/>
        </w:rPr>
        <w:lastRenderedPageBreak/>
        <w:t>2.2.9.3</w:t>
      </w:r>
      <w:r w:rsidR="00B91872" w:rsidRPr="004243CC">
        <w:rPr>
          <w:sz w:val="20"/>
          <w:lang w:val="de-DE"/>
        </w:rPr>
        <w:tab/>
      </w:r>
      <w:r w:rsidR="00B91872" w:rsidRPr="004243CC">
        <w:rPr>
          <w:sz w:val="20"/>
          <w:lang w:val="de-DE"/>
        </w:rPr>
        <w:tab/>
      </w:r>
      <w:r w:rsidR="004243CC" w:rsidRPr="004243CC">
        <w:rPr>
          <w:sz w:val="20"/>
          <w:lang w:val="de-DE"/>
        </w:rPr>
        <w:t xml:space="preserve">Unter dem Klassifizierungscode </w:t>
      </w:r>
      <w:r w:rsidR="004243CC">
        <w:rPr>
          <w:sz w:val="20"/>
          <w:lang w:val="de-DE"/>
        </w:rPr>
        <w:t>„</w:t>
      </w:r>
      <w:r w:rsidR="004243CC" w:rsidRPr="004243CC">
        <w:rPr>
          <w:sz w:val="20"/>
          <w:lang w:val="de-DE"/>
        </w:rPr>
        <w:t>M11</w:t>
      </w:r>
      <w:r w:rsidR="004243CC">
        <w:rPr>
          <w:sz w:val="20"/>
          <w:lang w:val="de-DE"/>
        </w:rPr>
        <w:t>“</w:t>
      </w:r>
      <w:r w:rsidR="004243CC" w:rsidRPr="004243CC">
        <w:rPr>
          <w:sz w:val="20"/>
          <w:lang w:val="de-DE"/>
        </w:rPr>
        <w:t xml:space="preserve"> folgende Änderungen vornehmen:</w:t>
      </w:r>
    </w:p>
    <w:p w:rsidR="004243CC" w:rsidRPr="004243CC" w:rsidRDefault="004243CC" w:rsidP="004243CC">
      <w:pPr>
        <w:suppressAutoHyphens/>
        <w:spacing w:after="60" w:line="240" w:lineRule="atLeast"/>
        <w:ind w:left="1134" w:right="1134"/>
        <w:jc w:val="both"/>
        <w:rPr>
          <w:sz w:val="20"/>
          <w:lang w:val="de-DE"/>
        </w:rPr>
      </w:pPr>
      <w:r w:rsidRPr="004243CC">
        <w:rPr>
          <w:sz w:val="20"/>
          <w:lang w:val="de-DE"/>
        </w:rPr>
        <w:t>–</w:t>
      </w:r>
      <w:r w:rsidRPr="004243CC">
        <w:rPr>
          <w:sz w:val="20"/>
          <w:lang w:val="de-DE"/>
        </w:rPr>
        <w:tab/>
        <w:t xml:space="preserve">Im Text vor dem Klassifizierungscode </w:t>
      </w:r>
      <w:r>
        <w:rPr>
          <w:sz w:val="20"/>
          <w:lang w:val="de-DE"/>
        </w:rPr>
        <w:t>„</w:t>
      </w:r>
      <w:r w:rsidRPr="004243CC">
        <w:rPr>
          <w:sz w:val="20"/>
          <w:lang w:val="de-DE"/>
        </w:rPr>
        <w:t>M11</w:t>
      </w:r>
      <w:r>
        <w:rPr>
          <w:sz w:val="20"/>
          <w:lang w:val="de-DE"/>
        </w:rPr>
        <w:t>“</w:t>
      </w:r>
      <w:r w:rsidRPr="004243CC">
        <w:rPr>
          <w:sz w:val="20"/>
          <w:lang w:val="de-DE"/>
        </w:rPr>
        <w:t xml:space="preserve">, nach </w:t>
      </w:r>
      <w:r>
        <w:rPr>
          <w:sz w:val="20"/>
          <w:lang w:val="de-DE"/>
        </w:rPr>
        <w:t>„</w:t>
      </w:r>
      <w:r w:rsidRPr="004243CC">
        <w:rPr>
          <w:sz w:val="20"/>
          <w:lang w:val="de-DE"/>
        </w:rPr>
        <w:t>Stoffe</w:t>
      </w:r>
      <w:r>
        <w:rPr>
          <w:sz w:val="20"/>
          <w:lang w:val="de-DE"/>
        </w:rPr>
        <w:t>“</w:t>
      </w:r>
      <w:r w:rsidRPr="004243CC">
        <w:rPr>
          <w:sz w:val="20"/>
          <w:lang w:val="de-DE"/>
        </w:rPr>
        <w:t xml:space="preserve"> einfügen:</w:t>
      </w:r>
      <w:r>
        <w:rPr>
          <w:sz w:val="20"/>
          <w:lang w:val="de-DE"/>
        </w:rPr>
        <w:t xml:space="preserve"> „</w:t>
      </w:r>
      <w:r w:rsidRPr="004243CC">
        <w:rPr>
          <w:sz w:val="20"/>
          <w:lang w:val="de-DE"/>
        </w:rPr>
        <w:t>und Gegenstände</w:t>
      </w:r>
      <w:r>
        <w:rPr>
          <w:sz w:val="20"/>
          <w:lang w:val="de-DE"/>
        </w:rPr>
        <w:t>“</w:t>
      </w:r>
      <w:r w:rsidRPr="004243CC">
        <w:rPr>
          <w:sz w:val="20"/>
          <w:lang w:val="de-DE"/>
        </w:rPr>
        <w:t>.</w:t>
      </w:r>
    </w:p>
    <w:p w:rsidR="004243CC" w:rsidRPr="004243CC" w:rsidRDefault="004243CC" w:rsidP="004243CC">
      <w:pPr>
        <w:suppressAutoHyphens/>
        <w:spacing w:after="60" w:line="240" w:lineRule="atLeast"/>
        <w:ind w:left="1134" w:right="1134"/>
        <w:jc w:val="both"/>
        <w:rPr>
          <w:sz w:val="20"/>
          <w:lang w:val="de-DE"/>
        </w:rPr>
      </w:pPr>
      <w:r w:rsidRPr="004243CC">
        <w:rPr>
          <w:sz w:val="20"/>
          <w:lang w:val="de-DE"/>
        </w:rPr>
        <w:t>–</w:t>
      </w:r>
      <w:r w:rsidRPr="004243CC">
        <w:rPr>
          <w:sz w:val="20"/>
          <w:lang w:val="de-DE"/>
        </w:rPr>
        <w:tab/>
        <w:t xml:space="preserve">Im Text vor der Aufzählung der UN-Nummern nach </w:t>
      </w:r>
      <w:r>
        <w:rPr>
          <w:sz w:val="20"/>
          <w:lang w:val="de-DE"/>
        </w:rPr>
        <w:t>„</w:t>
      </w:r>
      <w:r w:rsidRPr="004243CC">
        <w:rPr>
          <w:sz w:val="20"/>
          <w:lang w:val="de-DE"/>
        </w:rPr>
        <w:t>Stoffe</w:t>
      </w:r>
      <w:r>
        <w:rPr>
          <w:sz w:val="20"/>
          <w:lang w:val="de-DE"/>
        </w:rPr>
        <w:t>“</w:t>
      </w:r>
      <w:r w:rsidRPr="004243CC">
        <w:rPr>
          <w:sz w:val="20"/>
          <w:lang w:val="de-DE"/>
        </w:rPr>
        <w:t xml:space="preserve"> einfügen:</w:t>
      </w:r>
      <w:r>
        <w:rPr>
          <w:sz w:val="20"/>
          <w:lang w:val="de-DE"/>
        </w:rPr>
        <w:t xml:space="preserve"> „</w:t>
      </w:r>
      <w:r w:rsidRPr="004243CC">
        <w:rPr>
          <w:sz w:val="20"/>
          <w:lang w:val="de-DE"/>
        </w:rPr>
        <w:t>und Gegenstände</w:t>
      </w:r>
      <w:r>
        <w:rPr>
          <w:sz w:val="20"/>
          <w:lang w:val="de-DE"/>
        </w:rPr>
        <w:t>“</w:t>
      </w:r>
      <w:r w:rsidRPr="004243CC">
        <w:rPr>
          <w:sz w:val="20"/>
          <w:lang w:val="de-DE"/>
        </w:rPr>
        <w:t>.</w:t>
      </w:r>
    </w:p>
    <w:p w:rsidR="004243CC" w:rsidRPr="004243CC" w:rsidRDefault="004243CC" w:rsidP="004243CC">
      <w:pPr>
        <w:suppressAutoHyphens/>
        <w:spacing w:after="60" w:line="240" w:lineRule="atLeast"/>
        <w:ind w:left="1134" w:right="1134"/>
        <w:jc w:val="both"/>
        <w:rPr>
          <w:sz w:val="20"/>
          <w:lang w:val="de-DE"/>
        </w:rPr>
      </w:pPr>
      <w:r w:rsidRPr="004243CC">
        <w:rPr>
          <w:sz w:val="20"/>
          <w:lang w:val="de-DE"/>
        </w:rPr>
        <w:t>–</w:t>
      </w:r>
      <w:r w:rsidRPr="004243CC">
        <w:rPr>
          <w:sz w:val="20"/>
          <w:lang w:val="de-DE"/>
        </w:rPr>
        <w:tab/>
        <w:t>Am Ende der Aufzählung der UN-Nummern hinzufügen:</w:t>
      </w:r>
    </w:p>
    <w:p w:rsidR="004243CC" w:rsidRPr="004243CC" w:rsidRDefault="004243CC" w:rsidP="004243CC">
      <w:pPr>
        <w:suppressAutoHyphens/>
        <w:spacing w:after="60" w:line="240" w:lineRule="atLeast"/>
        <w:ind w:left="1134" w:right="1134"/>
        <w:jc w:val="both"/>
        <w:rPr>
          <w:sz w:val="20"/>
          <w:lang w:val="de-DE"/>
        </w:rPr>
      </w:pPr>
      <w:r>
        <w:rPr>
          <w:sz w:val="20"/>
          <w:lang w:val="de-DE"/>
        </w:rPr>
        <w:t>„</w:t>
      </w:r>
      <w:r w:rsidRPr="004243CC">
        <w:rPr>
          <w:sz w:val="20"/>
          <w:lang w:val="de-DE"/>
        </w:rPr>
        <w:t>3530</w:t>
      </w:r>
      <w:r w:rsidRPr="004243CC">
        <w:rPr>
          <w:sz w:val="20"/>
          <w:lang w:val="de-DE"/>
        </w:rPr>
        <w:tab/>
        <w:t>VERBRENNUNGSMOTOR oder</w:t>
      </w:r>
    </w:p>
    <w:p w:rsidR="004243CC" w:rsidRPr="004243CC" w:rsidRDefault="004243CC" w:rsidP="004243CC">
      <w:pPr>
        <w:suppressAutoHyphens/>
        <w:spacing w:after="120" w:line="240" w:lineRule="atLeast"/>
        <w:ind w:left="1134" w:right="1134"/>
        <w:jc w:val="both"/>
        <w:rPr>
          <w:sz w:val="20"/>
          <w:lang w:val="de-DE"/>
        </w:rPr>
      </w:pPr>
      <w:r w:rsidRPr="004243CC">
        <w:rPr>
          <w:sz w:val="20"/>
          <w:lang w:val="de-DE"/>
        </w:rPr>
        <w:t>3530</w:t>
      </w:r>
      <w:r w:rsidRPr="004243CC">
        <w:rPr>
          <w:sz w:val="20"/>
          <w:lang w:val="de-DE"/>
        </w:rPr>
        <w:tab/>
        <w:t>VERBRENNUNGSMASCHINE</w:t>
      </w:r>
      <w:r>
        <w:rPr>
          <w:sz w:val="20"/>
          <w:lang w:val="de-DE"/>
        </w:rPr>
        <w:t>“</w:t>
      </w:r>
      <w:r w:rsidRPr="004243CC">
        <w:rPr>
          <w:sz w:val="20"/>
          <w:lang w:val="de-DE"/>
        </w:rPr>
        <w:t>.</w:t>
      </w:r>
    </w:p>
    <w:p w:rsidR="00B91872" w:rsidRPr="001D36FF" w:rsidRDefault="005A09F0" w:rsidP="0083386F">
      <w:pPr>
        <w:keepNext/>
        <w:keepLines/>
        <w:suppressAutoHyphens/>
        <w:spacing w:before="240" w:after="120" w:line="240" w:lineRule="exact"/>
        <w:ind w:left="1134" w:right="1134"/>
        <w:rPr>
          <w:b/>
          <w:sz w:val="20"/>
          <w:lang w:val="de-DE"/>
        </w:rPr>
      </w:pPr>
      <w:r w:rsidRPr="001D36FF">
        <w:rPr>
          <w:b/>
          <w:sz w:val="20"/>
          <w:lang w:val="de-DE"/>
        </w:rPr>
        <w:t>Kapitel</w:t>
      </w:r>
      <w:r w:rsidR="00B91872" w:rsidRPr="001D36FF">
        <w:rPr>
          <w:b/>
          <w:sz w:val="20"/>
          <w:lang w:val="de-DE"/>
        </w:rPr>
        <w:t xml:space="preserve"> 3.2, </w:t>
      </w:r>
      <w:r w:rsidRPr="001D36FF">
        <w:rPr>
          <w:b/>
          <w:sz w:val="20"/>
          <w:lang w:val="de-DE"/>
        </w:rPr>
        <w:t>Tabelle</w:t>
      </w:r>
      <w:r w:rsidR="00B91872" w:rsidRPr="001D36FF">
        <w:rPr>
          <w:b/>
          <w:sz w:val="20"/>
          <w:lang w:val="de-DE"/>
        </w:rPr>
        <w:t xml:space="preserve"> A</w:t>
      </w:r>
    </w:p>
    <w:tbl>
      <w:tblPr>
        <w:tblW w:w="732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8"/>
        <w:gridCol w:w="1204"/>
        <w:gridCol w:w="4678"/>
      </w:tblGrid>
      <w:tr w:rsidR="00821373" w:rsidRPr="00821373" w:rsidTr="00E84522">
        <w:trPr>
          <w:cantSplit/>
          <w:tblHeader/>
        </w:trPr>
        <w:tc>
          <w:tcPr>
            <w:tcW w:w="1438" w:type="dxa"/>
          </w:tcPr>
          <w:p w:rsidR="00821373" w:rsidRPr="00821373" w:rsidRDefault="00821373" w:rsidP="001E242F">
            <w:pPr>
              <w:rPr>
                <w:b/>
                <w:sz w:val="20"/>
              </w:rPr>
            </w:pPr>
            <w:r w:rsidRPr="00821373">
              <w:rPr>
                <w:b/>
                <w:sz w:val="20"/>
              </w:rPr>
              <w:t>UN-Num</w:t>
            </w:r>
            <w:r w:rsidRPr="00821373">
              <w:rPr>
                <w:b/>
                <w:sz w:val="20"/>
              </w:rPr>
              <w:softHyphen/>
              <w:t>mer</w:t>
            </w:r>
          </w:p>
        </w:tc>
        <w:tc>
          <w:tcPr>
            <w:tcW w:w="1204" w:type="dxa"/>
          </w:tcPr>
          <w:p w:rsidR="00821373" w:rsidRPr="00821373" w:rsidRDefault="00821373" w:rsidP="001E242F">
            <w:pPr>
              <w:widowControl w:val="0"/>
              <w:tabs>
                <w:tab w:val="left" w:pos="567"/>
                <w:tab w:val="left" w:pos="1418"/>
                <w:tab w:val="left" w:pos="3119"/>
              </w:tabs>
              <w:rPr>
                <w:b/>
                <w:sz w:val="20"/>
              </w:rPr>
            </w:pPr>
            <w:r w:rsidRPr="00821373">
              <w:rPr>
                <w:b/>
                <w:sz w:val="20"/>
              </w:rPr>
              <w:t>Spal</w:t>
            </w:r>
            <w:r w:rsidRPr="00821373">
              <w:rPr>
                <w:b/>
                <w:sz w:val="20"/>
              </w:rPr>
              <w:softHyphen/>
              <w:t>te</w:t>
            </w:r>
          </w:p>
        </w:tc>
        <w:tc>
          <w:tcPr>
            <w:tcW w:w="4678" w:type="dxa"/>
          </w:tcPr>
          <w:p w:rsidR="00821373" w:rsidRPr="00821373" w:rsidRDefault="00821373" w:rsidP="001E242F">
            <w:pPr>
              <w:widowControl w:val="0"/>
              <w:tabs>
                <w:tab w:val="left" w:pos="567"/>
                <w:tab w:val="left" w:pos="1418"/>
                <w:tab w:val="left" w:pos="3119"/>
              </w:tabs>
              <w:rPr>
                <w:b/>
                <w:sz w:val="20"/>
              </w:rPr>
            </w:pPr>
            <w:r w:rsidRPr="00821373">
              <w:rPr>
                <w:b/>
                <w:sz w:val="20"/>
              </w:rPr>
              <w:t>Änderung</w:t>
            </w:r>
          </w:p>
        </w:tc>
      </w:tr>
      <w:tr w:rsidR="00821373" w:rsidRPr="00821373" w:rsidTr="00E84522">
        <w:trPr>
          <w:cantSplit/>
        </w:trPr>
        <w:tc>
          <w:tcPr>
            <w:tcW w:w="1438" w:type="dxa"/>
          </w:tcPr>
          <w:p w:rsidR="00821373" w:rsidRPr="00821373" w:rsidRDefault="00821373" w:rsidP="00821373">
            <w:pPr>
              <w:widowControl w:val="0"/>
              <w:tabs>
                <w:tab w:val="left" w:pos="567"/>
                <w:tab w:val="left" w:pos="1418"/>
                <w:tab w:val="left" w:pos="3119"/>
              </w:tabs>
              <w:spacing w:after="0"/>
              <w:rPr>
                <w:sz w:val="20"/>
                <w:lang w:val="de-DE" w:eastAsia="de-DE"/>
              </w:rPr>
            </w:pPr>
            <w:r w:rsidRPr="00821373">
              <w:rPr>
                <w:sz w:val="20"/>
                <w:lang w:val="de-DE" w:eastAsia="de-DE"/>
              </w:rPr>
              <w:t>1361, VG III</w:t>
            </w:r>
          </w:p>
        </w:tc>
        <w:tc>
          <w:tcPr>
            <w:tcW w:w="1204" w:type="dxa"/>
          </w:tcPr>
          <w:p w:rsidR="00821373" w:rsidRPr="00821373" w:rsidRDefault="00821373" w:rsidP="00821373">
            <w:pPr>
              <w:widowControl w:val="0"/>
              <w:tabs>
                <w:tab w:val="left" w:pos="567"/>
                <w:tab w:val="left" w:pos="1418"/>
                <w:tab w:val="left" w:pos="3119"/>
              </w:tabs>
              <w:spacing w:after="0"/>
              <w:jc w:val="both"/>
              <w:rPr>
                <w:sz w:val="20"/>
                <w:lang w:val="de-DE" w:eastAsia="de-DE"/>
              </w:rPr>
            </w:pPr>
            <w:r w:rsidRPr="00821373">
              <w:rPr>
                <w:sz w:val="20"/>
                <w:lang w:val="de-DE" w:eastAsia="de-DE"/>
              </w:rPr>
              <w:t>(6)</w:t>
            </w:r>
          </w:p>
        </w:tc>
        <w:tc>
          <w:tcPr>
            <w:tcW w:w="4678" w:type="dxa"/>
          </w:tcPr>
          <w:p w:rsidR="00821373" w:rsidRPr="00821373" w:rsidRDefault="00821373" w:rsidP="00821373">
            <w:pPr>
              <w:widowControl w:val="0"/>
              <w:tabs>
                <w:tab w:val="left" w:pos="567"/>
                <w:tab w:val="left" w:pos="1418"/>
                <w:tab w:val="left" w:pos="3119"/>
              </w:tabs>
              <w:spacing w:after="0"/>
              <w:jc w:val="both"/>
              <w:rPr>
                <w:sz w:val="20"/>
                <w:lang w:val="de-DE" w:eastAsia="de-DE"/>
              </w:rPr>
            </w:pPr>
            <w:r w:rsidRPr="00821373">
              <w:rPr>
                <w:sz w:val="20"/>
                <w:lang w:val="de-DE" w:eastAsia="de-DE"/>
              </w:rPr>
              <w:t>hinzufügen: „6</w:t>
            </w:r>
            <w:r w:rsidR="00E84522">
              <w:rPr>
                <w:sz w:val="20"/>
                <w:lang w:val="de-DE" w:eastAsia="de-DE"/>
              </w:rPr>
              <w:t>65</w:t>
            </w:r>
            <w:r w:rsidRPr="00821373">
              <w:rPr>
                <w:sz w:val="20"/>
                <w:lang w:val="de-DE" w:eastAsia="de-DE"/>
              </w:rPr>
              <w:t>“.</w:t>
            </w:r>
          </w:p>
        </w:tc>
      </w:tr>
      <w:tr w:rsidR="00E84522" w:rsidRPr="00210C45" w:rsidTr="00E84522">
        <w:trPr>
          <w:cantSplit/>
        </w:trPr>
        <w:tc>
          <w:tcPr>
            <w:tcW w:w="1438" w:type="dxa"/>
            <w:tcBorders>
              <w:top w:val="single" w:sz="4" w:space="0" w:color="auto"/>
              <w:left w:val="single" w:sz="4" w:space="0" w:color="auto"/>
              <w:bottom w:val="single" w:sz="4" w:space="0" w:color="auto"/>
              <w:right w:val="single" w:sz="4" w:space="0" w:color="auto"/>
            </w:tcBorders>
          </w:tcPr>
          <w:p w:rsidR="00E84522" w:rsidRPr="00E84522" w:rsidRDefault="00E84522" w:rsidP="00E84522">
            <w:pPr>
              <w:widowControl w:val="0"/>
              <w:tabs>
                <w:tab w:val="left" w:pos="567"/>
                <w:tab w:val="left" w:pos="1418"/>
                <w:tab w:val="left" w:pos="3119"/>
              </w:tabs>
              <w:spacing w:after="0"/>
              <w:rPr>
                <w:sz w:val="20"/>
                <w:lang w:val="de-DE" w:eastAsia="de-DE"/>
              </w:rPr>
            </w:pPr>
            <w:r w:rsidRPr="00E84522">
              <w:rPr>
                <w:sz w:val="20"/>
                <w:lang w:val="de-DE" w:eastAsia="de-DE"/>
              </w:rPr>
              <w:t>3088, VG III</w:t>
            </w:r>
          </w:p>
        </w:tc>
        <w:tc>
          <w:tcPr>
            <w:tcW w:w="1204" w:type="dxa"/>
            <w:tcBorders>
              <w:top w:val="single" w:sz="4" w:space="0" w:color="auto"/>
              <w:left w:val="single" w:sz="4" w:space="0" w:color="auto"/>
              <w:bottom w:val="single" w:sz="4" w:space="0" w:color="auto"/>
              <w:right w:val="single" w:sz="4" w:space="0" w:color="auto"/>
            </w:tcBorders>
          </w:tcPr>
          <w:p w:rsidR="00E84522" w:rsidRPr="00E84522" w:rsidRDefault="00E84522" w:rsidP="00E84522">
            <w:pPr>
              <w:widowControl w:val="0"/>
              <w:tabs>
                <w:tab w:val="left" w:pos="567"/>
                <w:tab w:val="left" w:pos="1418"/>
                <w:tab w:val="left" w:pos="3119"/>
              </w:tabs>
              <w:spacing w:after="0"/>
              <w:jc w:val="both"/>
              <w:rPr>
                <w:sz w:val="20"/>
                <w:lang w:val="de-DE" w:eastAsia="de-DE"/>
              </w:rPr>
            </w:pPr>
            <w:r w:rsidRPr="00E84522">
              <w:rPr>
                <w:sz w:val="20"/>
                <w:lang w:val="de-DE" w:eastAsia="de-DE"/>
              </w:rPr>
              <w:t>(6)</w:t>
            </w:r>
          </w:p>
        </w:tc>
        <w:tc>
          <w:tcPr>
            <w:tcW w:w="4678" w:type="dxa"/>
            <w:tcBorders>
              <w:top w:val="single" w:sz="4" w:space="0" w:color="auto"/>
              <w:left w:val="single" w:sz="4" w:space="0" w:color="auto"/>
              <w:bottom w:val="single" w:sz="4" w:space="0" w:color="auto"/>
              <w:right w:val="single" w:sz="4" w:space="0" w:color="auto"/>
            </w:tcBorders>
          </w:tcPr>
          <w:p w:rsidR="00E84522" w:rsidRPr="00E84522" w:rsidRDefault="00E84522" w:rsidP="00E84522">
            <w:pPr>
              <w:widowControl w:val="0"/>
              <w:tabs>
                <w:tab w:val="left" w:pos="567"/>
                <w:tab w:val="left" w:pos="1418"/>
                <w:tab w:val="left" w:pos="3119"/>
              </w:tabs>
              <w:spacing w:after="0"/>
              <w:jc w:val="both"/>
              <w:rPr>
                <w:sz w:val="20"/>
                <w:lang w:val="de-DE" w:eastAsia="de-DE"/>
              </w:rPr>
            </w:pPr>
            <w:r w:rsidRPr="00E84522">
              <w:rPr>
                <w:sz w:val="20"/>
                <w:lang w:val="de-DE" w:eastAsia="de-DE"/>
              </w:rPr>
              <w:t>hinzufügen:</w:t>
            </w:r>
            <w:r>
              <w:rPr>
                <w:sz w:val="20"/>
                <w:lang w:val="de-DE" w:eastAsia="de-DE"/>
              </w:rPr>
              <w:t xml:space="preserve"> „</w:t>
            </w:r>
            <w:r w:rsidRPr="00E84522">
              <w:rPr>
                <w:sz w:val="20"/>
                <w:lang w:val="de-DE" w:eastAsia="de-DE"/>
              </w:rPr>
              <w:t>665</w:t>
            </w:r>
            <w:r>
              <w:rPr>
                <w:sz w:val="20"/>
                <w:lang w:val="de-DE" w:eastAsia="de-DE"/>
              </w:rPr>
              <w:t>“</w:t>
            </w:r>
            <w:r w:rsidRPr="00E84522">
              <w:rPr>
                <w:sz w:val="20"/>
                <w:lang w:val="de-DE" w:eastAsia="de-DE"/>
              </w:rPr>
              <w:t>.</w:t>
            </w:r>
          </w:p>
        </w:tc>
      </w:tr>
      <w:tr w:rsidR="00E84522" w:rsidRPr="001C1FA0" w:rsidTr="00E84522">
        <w:trPr>
          <w:cantSplit/>
        </w:trPr>
        <w:tc>
          <w:tcPr>
            <w:tcW w:w="1438" w:type="dxa"/>
            <w:tcBorders>
              <w:top w:val="single" w:sz="4" w:space="0" w:color="auto"/>
              <w:left w:val="single" w:sz="4" w:space="0" w:color="auto"/>
              <w:bottom w:val="single" w:sz="4" w:space="0" w:color="auto"/>
              <w:right w:val="single" w:sz="4" w:space="0" w:color="auto"/>
            </w:tcBorders>
          </w:tcPr>
          <w:p w:rsidR="00E84522" w:rsidRPr="00E84522" w:rsidRDefault="00E84522" w:rsidP="00E84522">
            <w:pPr>
              <w:widowControl w:val="0"/>
              <w:tabs>
                <w:tab w:val="left" w:pos="567"/>
                <w:tab w:val="left" w:pos="1418"/>
                <w:tab w:val="left" w:pos="3119"/>
              </w:tabs>
              <w:spacing w:after="0"/>
              <w:rPr>
                <w:sz w:val="20"/>
                <w:lang w:val="de-DE" w:eastAsia="de-DE"/>
              </w:rPr>
            </w:pPr>
            <w:r w:rsidRPr="00E84522">
              <w:rPr>
                <w:sz w:val="20"/>
                <w:lang w:val="de-DE" w:eastAsia="de-DE"/>
              </w:rPr>
              <w:t>2022</w:t>
            </w:r>
          </w:p>
        </w:tc>
        <w:tc>
          <w:tcPr>
            <w:tcW w:w="1204" w:type="dxa"/>
            <w:tcBorders>
              <w:top w:val="single" w:sz="4" w:space="0" w:color="auto"/>
              <w:left w:val="single" w:sz="4" w:space="0" w:color="auto"/>
              <w:bottom w:val="single" w:sz="4" w:space="0" w:color="auto"/>
              <w:right w:val="single" w:sz="4" w:space="0" w:color="auto"/>
            </w:tcBorders>
          </w:tcPr>
          <w:p w:rsidR="00E84522" w:rsidRPr="00E84522" w:rsidRDefault="00E84522" w:rsidP="00E84522">
            <w:pPr>
              <w:widowControl w:val="0"/>
              <w:tabs>
                <w:tab w:val="left" w:pos="567"/>
                <w:tab w:val="left" w:pos="1418"/>
                <w:tab w:val="left" w:pos="3119"/>
              </w:tabs>
              <w:spacing w:after="0"/>
              <w:jc w:val="both"/>
              <w:rPr>
                <w:sz w:val="20"/>
                <w:lang w:val="de-DE" w:eastAsia="de-DE"/>
              </w:rPr>
            </w:pPr>
            <w:r w:rsidRPr="00E84522">
              <w:rPr>
                <w:sz w:val="20"/>
                <w:lang w:val="de-DE" w:eastAsia="de-DE"/>
              </w:rPr>
              <w:t>(2)</w:t>
            </w:r>
          </w:p>
        </w:tc>
        <w:tc>
          <w:tcPr>
            <w:tcW w:w="4678" w:type="dxa"/>
            <w:tcBorders>
              <w:top w:val="single" w:sz="4" w:space="0" w:color="auto"/>
              <w:left w:val="single" w:sz="4" w:space="0" w:color="auto"/>
              <w:bottom w:val="single" w:sz="4" w:space="0" w:color="auto"/>
              <w:right w:val="single" w:sz="4" w:space="0" w:color="auto"/>
            </w:tcBorders>
          </w:tcPr>
          <w:p w:rsidR="00E84522" w:rsidRPr="00E84522" w:rsidRDefault="00E84522" w:rsidP="00E84522">
            <w:pPr>
              <w:widowControl w:val="0"/>
              <w:tabs>
                <w:tab w:val="left" w:pos="567"/>
                <w:tab w:val="left" w:pos="1418"/>
                <w:tab w:val="left" w:pos="3119"/>
              </w:tabs>
              <w:spacing w:after="0"/>
              <w:jc w:val="both"/>
              <w:rPr>
                <w:sz w:val="20"/>
                <w:lang w:val="de-DE" w:eastAsia="de-DE"/>
              </w:rPr>
            </w:pPr>
            <w:r w:rsidRPr="00E84522">
              <w:rPr>
                <w:sz w:val="20"/>
                <w:lang w:val="de-DE" w:eastAsia="de-DE"/>
              </w:rPr>
              <w:t>[Die Änderung in der französischen Fassung hat keine Auswirkungen auf den deutschen Text.]</w:t>
            </w:r>
          </w:p>
        </w:tc>
      </w:tr>
      <w:tr w:rsidR="00E84522" w:rsidRPr="00E84522" w:rsidTr="00E84522">
        <w:trPr>
          <w:cantSplit/>
        </w:trPr>
        <w:tc>
          <w:tcPr>
            <w:tcW w:w="1438" w:type="dxa"/>
            <w:tcBorders>
              <w:top w:val="single" w:sz="4" w:space="0" w:color="auto"/>
              <w:left w:val="single" w:sz="4" w:space="0" w:color="auto"/>
              <w:bottom w:val="single" w:sz="4" w:space="0" w:color="auto"/>
              <w:right w:val="single" w:sz="4" w:space="0" w:color="auto"/>
            </w:tcBorders>
          </w:tcPr>
          <w:p w:rsidR="00E84522" w:rsidRPr="00E84522" w:rsidRDefault="00E84522" w:rsidP="001E242F">
            <w:pPr>
              <w:widowControl w:val="0"/>
              <w:tabs>
                <w:tab w:val="left" w:pos="567"/>
                <w:tab w:val="left" w:pos="1418"/>
                <w:tab w:val="left" w:pos="3119"/>
              </w:tabs>
              <w:spacing w:after="0"/>
              <w:rPr>
                <w:sz w:val="20"/>
                <w:lang w:val="de-DE" w:eastAsia="de-DE"/>
              </w:rPr>
            </w:pPr>
            <w:r>
              <w:rPr>
                <w:sz w:val="20"/>
                <w:lang w:val="de-DE" w:eastAsia="de-DE"/>
              </w:rPr>
              <w:t>3528</w:t>
            </w:r>
          </w:p>
        </w:tc>
        <w:tc>
          <w:tcPr>
            <w:tcW w:w="1204" w:type="dxa"/>
            <w:tcBorders>
              <w:top w:val="single" w:sz="4" w:space="0" w:color="auto"/>
              <w:left w:val="single" w:sz="4" w:space="0" w:color="auto"/>
              <w:bottom w:val="single" w:sz="4" w:space="0" w:color="auto"/>
              <w:right w:val="single" w:sz="4" w:space="0" w:color="auto"/>
            </w:tcBorders>
          </w:tcPr>
          <w:p w:rsidR="00E84522" w:rsidRPr="00E84522" w:rsidRDefault="00E84522" w:rsidP="001E242F">
            <w:pPr>
              <w:widowControl w:val="0"/>
              <w:tabs>
                <w:tab w:val="left" w:pos="567"/>
                <w:tab w:val="left" w:pos="1418"/>
                <w:tab w:val="left" w:pos="3119"/>
              </w:tabs>
              <w:spacing w:after="0"/>
              <w:jc w:val="both"/>
              <w:rPr>
                <w:sz w:val="20"/>
                <w:lang w:val="de-DE" w:eastAsia="de-DE"/>
              </w:rPr>
            </w:pPr>
            <w:r>
              <w:rPr>
                <w:sz w:val="20"/>
                <w:lang w:val="de-DE" w:eastAsia="de-DE"/>
              </w:rPr>
              <w:t>(3b)</w:t>
            </w:r>
          </w:p>
        </w:tc>
        <w:tc>
          <w:tcPr>
            <w:tcW w:w="4678" w:type="dxa"/>
            <w:tcBorders>
              <w:top w:val="single" w:sz="4" w:space="0" w:color="auto"/>
              <w:left w:val="single" w:sz="4" w:space="0" w:color="auto"/>
              <w:bottom w:val="single" w:sz="4" w:space="0" w:color="auto"/>
              <w:right w:val="single" w:sz="4" w:space="0" w:color="auto"/>
            </w:tcBorders>
          </w:tcPr>
          <w:p w:rsidR="00E84522" w:rsidRPr="00E84522" w:rsidRDefault="00E84522" w:rsidP="001E242F">
            <w:pPr>
              <w:widowControl w:val="0"/>
              <w:tabs>
                <w:tab w:val="left" w:pos="567"/>
                <w:tab w:val="left" w:pos="1418"/>
                <w:tab w:val="left" w:pos="3119"/>
              </w:tabs>
              <w:spacing w:after="0"/>
              <w:jc w:val="both"/>
              <w:rPr>
                <w:sz w:val="20"/>
                <w:lang w:val="de-DE" w:eastAsia="de-DE"/>
              </w:rPr>
            </w:pPr>
            <w:r>
              <w:rPr>
                <w:sz w:val="20"/>
                <w:lang w:val="de-DE" w:eastAsia="de-DE"/>
              </w:rPr>
              <w:t>hinzufügen: „F3“.</w:t>
            </w:r>
          </w:p>
        </w:tc>
      </w:tr>
      <w:tr w:rsidR="00E84522" w:rsidRPr="00E84522" w:rsidTr="00E84522">
        <w:trPr>
          <w:cantSplit/>
        </w:trPr>
        <w:tc>
          <w:tcPr>
            <w:tcW w:w="1438" w:type="dxa"/>
            <w:tcBorders>
              <w:top w:val="single" w:sz="4" w:space="0" w:color="auto"/>
              <w:left w:val="single" w:sz="4" w:space="0" w:color="auto"/>
              <w:bottom w:val="single" w:sz="4" w:space="0" w:color="auto"/>
              <w:right w:val="single" w:sz="4" w:space="0" w:color="auto"/>
            </w:tcBorders>
          </w:tcPr>
          <w:p w:rsidR="00E84522" w:rsidRPr="00E84522" w:rsidRDefault="00E84522" w:rsidP="001E242F">
            <w:pPr>
              <w:widowControl w:val="0"/>
              <w:tabs>
                <w:tab w:val="left" w:pos="567"/>
                <w:tab w:val="left" w:pos="1418"/>
                <w:tab w:val="left" w:pos="3119"/>
              </w:tabs>
              <w:spacing w:after="0"/>
              <w:rPr>
                <w:sz w:val="20"/>
                <w:lang w:val="de-DE" w:eastAsia="de-DE"/>
              </w:rPr>
            </w:pPr>
            <w:r>
              <w:rPr>
                <w:sz w:val="20"/>
                <w:lang w:val="de-DE" w:eastAsia="de-DE"/>
              </w:rPr>
              <w:t>3529</w:t>
            </w:r>
          </w:p>
        </w:tc>
        <w:tc>
          <w:tcPr>
            <w:tcW w:w="1204" w:type="dxa"/>
            <w:tcBorders>
              <w:top w:val="single" w:sz="4" w:space="0" w:color="auto"/>
              <w:left w:val="single" w:sz="4" w:space="0" w:color="auto"/>
              <w:bottom w:val="single" w:sz="4" w:space="0" w:color="auto"/>
              <w:right w:val="single" w:sz="4" w:space="0" w:color="auto"/>
            </w:tcBorders>
          </w:tcPr>
          <w:p w:rsidR="00E84522" w:rsidRPr="00E84522" w:rsidRDefault="00E84522" w:rsidP="001E242F">
            <w:pPr>
              <w:widowControl w:val="0"/>
              <w:tabs>
                <w:tab w:val="left" w:pos="567"/>
                <w:tab w:val="left" w:pos="1418"/>
                <w:tab w:val="left" w:pos="3119"/>
              </w:tabs>
              <w:spacing w:after="0"/>
              <w:jc w:val="both"/>
              <w:rPr>
                <w:sz w:val="20"/>
                <w:lang w:val="de-DE" w:eastAsia="de-DE"/>
              </w:rPr>
            </w:pPr>
            <w:r>
              <w:rPr>
                <w:sz w:val="20"/>
                <w:lang w:val="de-DE" w:eastAsia="de-DE"/>
              </w:rPr>
              <w:t>(3b)</w:t>
            </w:r>
          </w:p>
        </w:tc>
        <w:tc>
          <w:tcPr>
            <w:tcW w:w="4678" w:type="dxa"/>
            <w:tcBorders>
              <w:top w:val="single" w:sz="4" w:space="0" w:color="auto"/>
              <w:left w:val="single" w:sz="4" w:space="0" w:color="auto"/>
              <w:bottom w:val="single" w:sz="4" w:space="0" w:color="auto"/>
              <w:right w:val="single" w:sz="4" w:space="0" w:color="auto"/>
            </w:tcBorders>
          </w:tcPr>
          <w:p w:rsidR="00E84522" w:rsidRPr="00E84522" w:rsidRDefault="00E84522" w:rsidP="00E84522">
            <w:pPr>
              <w:widowControl w:val="0"/>
              <w:tabs>
                <w:tab w:val="left" w:pos="567"/>
                <w:tab w:val="left" w:pos="1418"/>
                <w:tab w:val="left" w:pos="3119"/>
              </w:tabs>
              <w:spacing w:after="0"/>
              <w:jc w:val="both"/>
              <w:rPr>
                <w:sz w:val="20"/>
                <w:lang w:val="de-DE" w:eastAsia="de-DE"/>
              </w:rPr>
            </w:pPr>
            <w:r>
              <w:rPr>
                <w:sz w:val="20"/>
                <w:lang w:val="de-DE" w:eastAsia="de-DE"/>
              </w:rPr>
              <w:t>hinzufügen: „6F“.</w:t>
            </w:r>
          </w:p>
        </w:tc>
      </w:tr>
      <w:tr w:rsidR="00E84522" w:rsidRPr="00E84522" w:rsidTr="00E84522">
        <w:trPr>
          <w:cantSplit/>
        </w:trPr>
        <w:tc>
          <w:tcPr>
            <w:tcW w:w="1438" w:type="dxa"/>
            <w:tcBorders>
              <w:top w:val="single" w:sz="4" w:space="0" w:color="auto"/>
              <w:left w:val="single" w:sz="4" w:space="0" w:color="auto"/>
              <w:bottom w:val="single" w:sz="4" w:space="0" w:color="auto"/>
              <w:right w:val="single" w:sz="4" w:space="0" w:color="auto"/>
            </w:tcBorders>
          </w:tcPr>
          <w:p w:rsidR="00E84522" w:rsidRPr="00E84522" w:rsidRDefault="00E84522" w:rsidP="001E242F">
            <w:pPr>
              <w:widowControl w:val="0"/>
              <w:tabs>
                <w:tab w:val="left" w:pos="567"/>
                <w:tab w:val="left" w:pos="1418"/>
                <w:tab w:val="left" w:pos="3119"/>
              </w:tabs>
              <w:spacing w:after="0"/>
              <w:rPr>
                <w:sz w:val="20"/>
                <w:lang w:val="de-DE" w:eastAsia="de-DE"/>
              </w:rPr>
            </w:pPr>
            <w:r>
              <w:rPr>
                <w:sz w:val="20"/>
                <w:lang w:val="de-DE" w:eastAsia="de-DE"/>
              </w:rPr>
              <w:t>3530</w:t>
            </w:r>
          </w:p>
        </w:tc>
        <w:tc>
          <w:tcPr>
            <w:tcW w:w="1204" w:type="dxa"/>
            <w:tcBorders>
              <w:top w:val="single" w:sz="4" w:space="0" w:color="auto"/>
              <w:left w:val="single" w:sz="4" w:space="0" w:color="auto"/>
              <w:bottom w:val="single" w:sz="4" w:space="0" w:color="auto"/>
              <w:right w:val="single" w:sz="4" w:space="0" w:color="auto"/>
            </w:tcBorders>
          </w:tcPr>
          <w:p w:rsidR="00E84522" w:rsidRPr="00E84522" w:rsidRDefault="00E84522" w:rsidP="001E242F">
            <w:pPr>
              <w:widowControl w:val="0"/>
              <w:tabs>
                <w:tab w:val="left" w:pos="567"/>
                <w:tab w:val="left" w:pos="1418"/>
                <w:tab w:val="left" w:pos="3119"/>
              </w:tabs>
              <w:spacing w:after="0"/>
              <w:jc w:val="both"/>
              <w:rPr>
                <w:sz w:val="20"/>
                <w:lang w:val="de-DE" w:eastAsia="de-DE"/>
              </w:rPr>
            </w:pPr>
            <w:r>
              <w:rPr>
                <w:sz w:val="20"/>
                <w:lang w:val="de-DE" w:eastAsia="de-DE"/>
              </w:rPr>
              <w:t>(3b)</w:t>
            </w:r>
          </w:p>
        </w:tc>
        <w:tc>
          <w:tcPr>
            <w:tcW w:w="4678" w:type="dxa"/>
            <w:tcBorders>
              <w:top w:val="single" w:sz="4" w:space="0" w:color="auto"/>
              <w:left w:val="single" w:sz="4" w:space="0" w:color="auto"/>
              <w:bottom w:val="single" w:sz="4" w:space="0" w:color="auto"/>
              <w:right w:val="single" w:sz="4" w:space="0" w:color="auto"/>
            </w:tcBorders>
          </w:tcPr>
          <w:p w:rsidR="00E84522" w:rsidRPr="00E84522" w:rsidRDefault="00E84522" w:rsidP="00E84522">
            <w:pPr>
              <w:widowControl w:val="0"/>
              <w:tabs>
                <w:tab w:val="left" w:pos="567"/>
                <w:tab w:val="left" w:pos="1418"/>
                <w:tab w:val="left" w:pos="3119"/>
              </w:tabs>
              <w:spacing w:after="0"/>
              <w:jc w:val="both"/>
              <w:rPr>
                <w:sz w:val="20"/>
                <w:lang w:val="de-DE" w:eastAsia="de-DE"/>
              </w:rPr>
            </w:pPr>
            <w:r>
              <w:rPr>
                <w:sz w:val="20"/>
                <w:lang w:val="de-DE" w:eastAsia="de-DE"/>
              </w:rPr>
              <w:t>hinzufügen: „M11“.</w:t>
            </w:r>
          </w:p>
        </w:tc>
      </w:tr>
    </w:tbl>
    <w:p w:rsidR="00821373" w:rsidRPr="00E84522" w:rsidRDefault="00821373" w:rsidP="00B91872">
      <w:pPr>
        <w:suppressAutoHyphens/>
        <w:spacing w:after="120" w:line="240" w:lineRule="atLeast"/>
        <w:ind w:left="1134" w:right="1134"/>
        <w:jc w:val="both"/>
        <w:rPr>
          <w:sz w:val="20"/>
          <w:lang w:val="de-DE"/>
        </w:rPr>
      </w:pPr>
    </w:p>
    <w:p w:rsidR="00B91872" w:rsidRPr="00B91872" w:rsidRDefault="00B91872" w:rsidP="0083386F">
      <w:pPr>
        <w:keepNext/>
        <w:keepLines/>
        <w:tabs>
          <w:tab w:val="right" w:pos="851"/>
        </w:tabs>
        <w:suppressAutoHyphens/>
        <w:spacing w:before="240" w:after="120" w:line="240" w:lineRule="exact"/>
        <w:ind w:right="1134"/>
        <w:rPr>
          <w:b/>
          <w:sz w:val="20"/>
          <w:lang w:val="fr-CH"/>
        </w:rPr>
      </w:pPr>
      <w:r w:rsidRPr="00B91872">
        <w:rPr>
          <w:b/>
          <w:sz w:val="20"/>
          <w:lang w:val="fr-CH"/>
        </w:rPr>
        <w:tab/>
      </w:r>
      <w:r w:rsidR="0083386F">
        <w:rPr>
          <w:b/>
          <w:sz w:val="20"/>
          <w:lang w:val="fr-CH"/>
        </w:rPr>
        <w:tab/>
      </w:r>
      <w:r w:rsidR="005A09F0">
        <w:rPr>
          <w:b/>
          <w:sz w:val="20"/>
          <w:lang w:val="fr-CH"/>
        </w:rPr>
        <w:t>Kapitel</w:t>
      </w:r>
      <w:r w:rsidRPr="00B91872">
        <w:rPr>
          <w:b/>
          <w:sz w:val="20"/>
          <w:lang w:val="fr-CH"/>
        </w:rPr>
        <w:t xml:space="preserve"> 3.3</w:t>
      </w:r>
    </w:p>
    <w:p w:rsidR="0001227B" w:rsidRDefault="0001227B" w:rsidP="0001227B">
      <w:pPr>
        <w:suppressAutoHyphens/>
        <w:spacing w:after="120" w:line="240" w:lineRule="atLeast"/>
        <w:ind w:left="1134" w:right="1134"/>
        <w:jc w:val="both"/>
        <w:rPr>
          <w:sz w:val="20"/>
          <w:lang w:val="de-DE"/>
        </w:rPr>
      </w:pPr>
      <w:r w:rsidRPr="00ED2FF1">
        <w:rPr>
          <w:b/>
          <w:sz w:val="20"/>
          <w:lang w:val="de-DE"/>
        </w:rPr>
        <w:t>SV 369</w:t>
      </w:r>
      <w:r w:rsidRPr="0001227B">
        <w:rPr>
          <w:sz w:val="20"/>
          <w:lang w:val="de-DE"/>
        </w:rPr>
        <w:tab/>
        <w:t xml:space="preserve">Im zweiten Unterabsatz </w:t>
      </w:r>
      <w:r>
        <w:rPr>
          <w:sz w:val="20"/>
          <w:lang w:val="de-DE"/>
        </w:rPr>
        <w:t>„</w:t>
      </w:r>
      <w:r w:rsidRPr="0001227B">
        <w:rPr>
          <w:sz w:val="20"/>
          <w:lang w:val="de-DE"/>
        </w:rPr>
        <w:t>2.2.7.2.3.6</w:t>
      </w:r>
      <w:r>
        <w:rPr>
          <w:sz w:val="20"/>
          <w:lang w:val="de-DE"/>
        </w:rPr>
        <w:t>“</w:t>
      </w:r>
      <w:r w:rsidRPr="0001227B">
        <w:rPr>
          <w:sz w:val="20"/>
          <w:lang w:val="de-DE"/>
        </w:rPr>
        <w:t xml:space="preserve"> ändern in:</w:t>
      </w:r>
      <w:r>
        <w:rPr>
          <w:sz w:val="20"/>
          <w:lang w:val="de-DE"/>
        </w:rPr>
        <w:t xml:space="preserve"> „</w:t>
      </w:r>
      <w:r w:rsidRPr="0001227B">
        <w:rPr>
          <w:sz w:val="20"/>
          <w:lang w:val="de-DE"/>
        </w:rPr>
        <w:t>2.2.7.2.3.5</w:t>
      </w:r>
      <w:r>
        <w:rPr>
          <w:sz w:val="20"/>
          <w:lang w:val="de-DE"/>
        </w:rPr>
        <w:t>“</w:t>
      </w:r>
      <w:r w:rsidRPr="0001227B">
        <w:rPr>
          <w:sz w:val="20"/>
          <w:lang w:val="de-DE"/>
        </w:rPr>
        <w:t>.</w:t>
      </w:r>
    </w:p>
    <w:p w:rsidR="00ED2FF1" w:rsidRPr="00ED2FF1" w:rsidRDefault="00ED2FF1" w:rsidP="00ED2FF1">
      <w:pPr>
        <w:suppressAutoHyphens/>
        <w:spacing w:after="120" w:line="240" w:lineRule="atLeast"/>
        <w:ind w:left="1134" w:right="1134"/>
        <w:jc w:val="both"/>
        <w:rPr>
          <w:sz w:val="20"/>
          <w:u w:val="single"/>
          <w:lang w:val="de-DE"/>
        </w:rPr>
      </w:pPr>
      <w:r>
        <w:rPr>
          <w:b/>
          <w:sz w:val="20"/>
          <w:lang w:val="de-DE"/>
        </w:rPr>
        <w:t>SV 376</w:t>
      </w:r>
      <w:r>
        <w:rPr>
          <w:b/>
          <w:sz w:val="20"/>
          <w:lang w:val="de-DE"/>
        </w:rPr>
        <w:tab/>
      </w:r>
      <w:r w:rsidRPr="00ED2FF1">
        <w:rPr>
          <w:sz w:val="20"/>
          <w:lang w:val="de-DE"/>
        </w:rPr>
        <w:t>Am Ende folgenden Satz hinzufügen: „In diesem Fall sind die Zellen und Batterien der Beförderungskategorie 0 zugeordnet.</w:t>
      </w:r>
      <w:r>
        <w:rPr>
          <w:sz w:val="20"/>
          <w:lang w:val="de-DE"/>
        </w:rPr>
        <w:t>“.</w:t>
      </w:r>
    </w:p>
    <w:p w:rsidR="00ED2FF1" w:rsidRPr="00ED2FF1" w:rsidRDefault="00ED2FF1" w:rsidP="0001227B">
      <w:pPr>
        <w:suppressAutoHyphens/>
        <w:spacing w:after="120" w:line="240" w:lineRule="atLeast"/>
        <w:ind w:left="1134" w:right="1134"/>
        <w:jc w:val="both"/>
        <w:rPr>
          <w:sz w:val="20"/>
          <w:lang w:val="de-DE"/>
        </w:rPr>
      </w:pPr>
      <w:r w:rsidRPr="00ED2FF1">
        <w:rPr>
          <w:b/>
          <w:sz w:val="20"/>
          <w:lang w:val="de-DE"/>
        </w:rPr>
        <w:t>SV 545</w:t>
      </w:r>
      <w:r w:rsidRPr="00ED2FF1">
        <w:rPr>
          <w:b/>
          <w:sz w:val="20"/>
          <w:lang w:val="de-DE"/>
        </w:rPr>
        <w:tab/>
      </w:r>
      <w:r w:rsidRPr="00ED2FF1">
        <w:rPr>
          <w:sz w:val="20"/>
          <w:lang w:val="de-DE"/>
        </w:rPr>
        <w:t>[Die Änderung in der französischen Fassung hat keine Auswirkungen auf den deutschen Text.]</w:t>
      </w:r>
    </w:p>
    <w:p w:rsidR="00DC5BCD" w:rsidRDefault="00DC5BCD" w:rsidP="00DC5BCD">
      <w:pPr>
        <w:suppressAutoHyphens/>
        <w:spacing w:before="240" w:after="0" w:line="240" w:lineRule="atLeast"/>
        <w:ind w:left="1134" w:right="-1"/>
        <w:jc w:val="both"/>
        <w:rPr>
          <w:sz w:val="20"/>
          <w:lang w:val="de-DE"/>
        </w:rPr>
      </w:pPr>
      <w:r w:rsidRPr="00117ED1">
        <w:rPr>
          <w:sz w:val="20"/>
          <w:lang w:val="de-DE"/>
        </w:rPr>
        <w:t>Folgende neue Sondervorschriften einfügen:</w:t>
      </w:r>
    </w:p>
    <w:p w:rsidR="00DC5BCD" w:rsidRPr="00DC5BCD" w:rsidRDefault="00DC5BCD" w:rsidP="00DC5BCD">
      <w:pPr>
        <w:suppressAutoHyphens/>
        <w:spacing w:before="120" w:after="120" w:line="240" w:lineRule="atLeast"/>
        <w:ind w:left="1134" w:right="1134"/>
        <w:jc w:val="both"/>
        <w:rPr>
          <w:sz w:val="20"/>
          <w:lang w:val="de-DE"/>
        </w:rPr>
      </w:pPr>
      <w:r>
        <w:rPr>
          <w:bCs/>
          <w:sz w:val="20"/>
          <w:lang w:val="de-DE"/>
        </w:rPr>
        <w:t>„</w:t>
      </w:r>
      <w:r w:rsidRPr="00DC5BCD">
        <w:rPr>
          <w:b/>
          <w:sz w:val="20"/>
          <w:lang w:val="de-DE"/>
        </w:rPr>
        <w:t>665</w:t>
      </w:r>
      <w:r w:rsidRPr="00DC5BCD">
        <w:rPr>
          <w:sz w:val="20"/>
          <w:lang w:val="de-DE"/>
        </w:rPr>
        <w:tab/>
        <w:t xml:space="preserve">Unvermahlene Steinkohle, Koks und Anthrazitkohle, die den Klassifizierungskriterien der Klasse 4.2 Verpackungsgruppe III entsprechen, unterliegen nicht den Vorschriften des </w:t>
      </w:r>
      <w:r>
        <w:rPr>
          <w:sz w:val="20"/>
          <w:lang w:val="de-DE"/>
        </w:rPr>
        <w:t>ADN</w:t>
      </w:r>
      <w:r w:rsidRPr="00DC5BCD">
        <w:rPr>
          <w:sz w:val="20"/>
          <w:lang w:val="de-DE"/>
        </w:rPr>
        <w:t>.</w:t>
      </w:r>
      <w:r>
        <w:rPr>
          <w:sz w:val="20"/>
          <w:lang w:val="de-DE"/>
        </w:rPr>
        <w:t>“.</w:t>
      </w:r>
    </w:p>
    <w:p w:rsidR="00B91872" w:rsidRPr="001D36FF" w:rsidRDefault="00B91872" w:rsidP="0083386F">
      <w:pPr>
        <w:keepNext/>
        <w:keepLines/>
        <w:tabs>
          <w:tab w:val="right" w:pos="851"/>
        </w:tabs>
        <w:suppressAutoHyphens/>
        <w:spacing w:before="240" w:after="120" w:line="240" w:lineRule="exact"/>
        <w:ind w:right="1134"/>
        <w:rPr>
          <w:b/>
          <w:sz w:val="20"/>
          <w:lang w:val="de-DE"/>
        </w:rPr>
      </w:pPr>
      <w:r w:rsidRPr="001D36FF">
        <w:rPr>
          <w:b/>
          <w:sz w:val="20"/>
          <w:lang w:val="de-DE"/>
        </w:rPr>
        <w:tab/>
      </w:r>
      <w:r w:rsidR="0083386F" w:rsidRPr="001D36FF">
        <w:rPr>
          <w:b/>
          <w:sz w:val="20"/>
          <w:lang w:val="de-DE"/>
        </w:rPr>
        <w:tab/>
      </w:r>
      <w:r w:rsidR="005A09F0" w:rsidRPr="001D36FF">
        <w:rPr>
          <w:b/>
          <w:sz w:val="20"/>
          <w:lang w:val="de-DE"/>
        </w:rPr>
        <w:t>Kapitel</w:t>
      </w:r>
      <w:r w:rsidRPr="001D36FF">
        <w:rPr>
          <w:b/>
          <w:sz w:val="20"/>
          <w:lang w:val="de-DE"/>
        </w:rPr>
        <w:t xml:space="preserve"> 5.1</w:t>
      </w:r>
    </w:p>
    <w:p w:rsidR="00DC5BCD" w:rsidRPr="00DC5BCD" w:rsidRDefault="00B91872" w:rsidP="00DC5BCD">
      <w:pPr>
        <w:suppressAutoHyphens/>
        <w:spacing w:after="120" w:line="240" w:lineRule="atLeast"/>
        <w:ind w:left="1134" w:right="1134"/>
        <w:jc w:val="both"/>
        <w:rPr>
          <w:sz w:val="20"/>
          <w:lang w:val="de-DE"/>
        </w:rPr>
      </w:pPr>
      <w:r w:rsidRPr="00DC5BCD">
        <w:rPr>
          <w:sz w:val="20"/>
          <w:lang w:val="de-DE"/>
        </w:rPr>
        <w:t>5.1.5.5</w:t>
      </w:r>
      <w:r w:rsidRPr="00DC5BCD">
        <w:rPr>
          <w:sz w:val="20"/>
          <w:lang w:val="de-DE"/>
        </w:rPr>
        <w:tab/>
        <w:t xml:space="preserve"> </w:t>
      </w:r>
      <w:r w:rsidRPr="00DC5BCD">
        <w:rPr>
          <w:sz w:val="20"/>
          <w:lang w:val="de-DE"/>
        </w:rPr>
        <w:tab/>
      </w:r>
      <w:r w:rsidR="00DC5BCD" w:rsidRPr="00DC5BCD">
        <w:rPr>
          <w:sz w:val="20"/>
          <w:lang w:val="de-DE"/>
        </w:rPr>
        <w:t>Die Tabelle wie folgt ändern:</w:t>
      </w:r>
    </w:p>
    <w:p w:rsidR="00DC5BCD" w:rsidRPr="00DC5BCD" w:rsidRDefault="00DC5BCD" w:rsidP="00DC5BCD">
      <w:pPr>
        <w:widowControl w:val="0"/>
        <w:spacing w:after="0"/>
        <w:ind w:left="1560" w:hanging="426"/>
        <w:jc w:val="both"/>
        <w:rPr>
          <w:sz w:val="20"/>
          <w:lang w:val="de-DE" w:eastAsia="de-DE"/>
        </w:rPr>
      </w:pPr>
      <w:r w:rsidRPr="00DC5BCD">
        <w:rPr>
          <w:sz w:val="20"/>
          <w:lang w:val="de-DE" w:eastAsia="de-DE"/>
        </w:rPr>
        <w:t>–</w:t>
      </w:r>
      <w:r w:rsidRPr="00DC5BCD">
        <w:rPr>
          <w:sz w:val="20"/>
          <w:lang w:val="de-DE" w:eastAsia="de-DE"/>
        </w:rPr>
        <w:tab/>
        <w:t>Am Ende folgende neue Zeilen hinzufügen:</w:t>
      </w:r>
    </w:p>
    <w:p w:rsidR="00DC5BCD" w:rsidRPr="00DC5BCD" w:rsidRDefault="00DC5BCD" w:rsidP="00DC5BCD">
      <w:pPr>
        <w:widowControl w:val="0"/>
        <w:tabs>
          <w:tab w:val="left" w:pos="426"/>
          <w:tab w:val="left" w:pos="1418"/>
        </w:tabs>
        <w:spacing w:after="0"/>
        <w:ind w:left="2270" w:hanging="426"/>
        <w:jc w:val="both"/>
        <w:rPr>
          <w:sz w:val="20"/>
          <w:lang w:val="de-DE" w:eastAsia="de-DE"/>
        </w:rPr>
      </w:pPr>
      <w:r>
        <w:rPr>
          <w:sz w:val="20"/>
          <w:lang w:val="de-DE" w:eastAsia="de-DE"/>
        </w:rPr>
        <w:t>„</w:t>
      </w:r>
    </w:p>
    <w:tbl>
      <w:tblPr>
        <w:tblW w:w="7512" w:type="dxa"/>
        <w:tblInd w:w="784" w:type="dxa"/>
        <w:tblLayout w:type="fixed"/>
        <w:tblCellMar>
          <w:left w:w="66" w:type="dxa"/>
          <w:right w:w="66" w:type="dxa"/>
        </w:tblCellMar>
        <w:tblLook w:val="0000" w:firstRow="0" w:lastRow="0" w:firstColumn="0" w:lastColumn="0" w:noHBand="0" w:noVBand="0"/>
      </w:tblPr>
      <w:tblGrid>
        <w:gridCol w:w="3402"/>
        <w:gridCol w:w="491"/>
        <w:gridCol w:w="708"/>
        <w:gridCol w:w="633"/>
        <w:gridCol w:w="719"/>
        <w:gridCol w:w="1559"/>
      </w:tblGrid>
      <w:tr w:rsidR="00DC5BCD" w:rsidRPr="00DC5BCD" w:rsidTr="00925150">
        <w:trPr>
          <w:cantSplit/>
        </w:trPr>
        <w:tc>
          <w:tcPr>
            <w:tcW w:w="3402" w:type="dxa"/>
            <w:tcBorders>
              <w:top w:val="single" w:sz="6" w:space="0" w:color="auto"/>
              <w:left w:val="single" w:sz="6" w:space="0" w:color="auto"/>
              <w:bottom w:val="single" w:sz="6" w:space="0" w:color="auto"/>
            </w:tcBorders>
          </w:tcPr>
          <w:p w:rsidR="00DC5BCD" w:rsidRPr="00DC5BCD" w:rsidRDefault="00DC5BCD" w:rsidP="00DC5BCD">
            <w:pPr>
              <w:widowControl w:val="0"/>
              <w:tabs>
                <w:tab w:val="left" w:pos="425"/>
                <w:tab w:val="left" w:pos="1418"/>
              </w:tabs>
              <w:spacing w:after="0"/>
              <w:rPr>
                <w:sz w:val="20"/>
                <w:lang w:val="de-DE" w:eastAsia="de-DE"/>
              </w:rPr>
            </w:pPr>
            <w:r w:rsidRPr="00DC5BCD">
              <w:rPr>
                <w:sz w:val="20"/>
                <w:lang w:val="de-DE" w:eastAsia="de-DE"/>
              </w:rPr>
              <w:t>alternative Aktivitätsgrenzwerte für eine freigestellte Sendung von Instrumenten oder Fabrikaten</w:t>
            </w:r>
          </w:p>
        </w:tc>
        <w:tc>
          <w:tcPr>
            <w:tcW w:w="491" w:type="dxa"/>
            <w:tcBorders>
              <w:top w:val="single" w:sz="6" w:space="0" w:color="auto"/>
              <w:left w:val="single" w:sz="6" w:space="0" w:color="auto"/>
              <w:bottom w:val="single" w:sz="6" w:space="0" w:color="auto"/>
            </w:tcBorders>
          </w:tcPr>
          <w:p w:rsidR="00DC5BCD" w:rsidRPr="00DC5BCD" w:rsidRDefault="00DC5BCD" w:rsidP="00DC5BCD">
            <w:pPr>
              <w:widowControl w:val="0"/>
              <w:tabs>
                <w:tab w:val="left" w:pos="426"/>
                <w:tab w:val="left" w:pos="1418"/>
              </w:tabs>
              <w:spacing w:after="0"/>
              <w:ind w:left="426" w:hanging="426"/>
              <w:rPr>
                <w:sz w:val="20"/>
                <w:lang w:val="de-DE" w:eastAsia="de-DE"/>
              </w:rPr>
            </w:pPr>
            <w:r w:rsidRPr="00DC5BCD">
              <w:rPr>
                <w:sz w:val="20"/>
                <w:lang w:val="de-DE" w:eastAsia="de-DE"/>
              </w:rPr>
              <w:t>–</w:t>
            </w:r>
          </w:p>
        </w:tc>
        <w:tc>
          <w:tcPr>
            <w:tcW w:w="708" w:type="dxa"/>
            <w:tcBorders>
              <w:top w:val="single" w:sz="6" w:space="0" w:color="auto"/>
              <w:left w:val="single" w:sz="6" w:space="0" w:color="auto"/>
              <w:bottom w:val="single" w:sz="6" w:space="0" w:color="auto"/>
            </w:tcBorders>
          </w:tcPr>
          <w:p w:rsidR="00DC5BCD" w:rsidRPr="00DC5BCD" w:rsidRDefault="00DC5BCD" w:rsidP="00DC5BCD">
            <w:pPr>
              <w:widowControl w:val="0"/>
              <w:tabs>
                <w:tab w:val="left" w:pos="426"/>
                <w:tab w:val="left" w:pos="1418"/>
              </w:tabs>
              <w:spacing w:after="0"/>
              <w:ind w:left="426" w:hanging="426"/>
              <w:rPr>
                <w:sz w:val="20"/>
                <w:lang w:val="de-DE" w:eastAsia="de-DE"/>
              </w:rPr>
            </w:pPr>
            <w:r w:rsidRPr="00DC5BCD">
              <w:rPr>
                <w:sz w:val="20"/>
                <w:lang w:val="de-DE" w:eastAsia="de-DE"/>
              </w:rPr>
              <w:t>Ja</w:t>
            </w:r>
          </w:p>
        </w:tc>
        <w:tc>
          <w:tcPr>
            <w:tcW w:w="633" w:type="dxa"/>
            <w:tcBorders>
              <w:top w:val="single" w:sz="6" w:space="0" w:color="auto"/>
              <w:left w:val="single" w:sz="6" w:space="0" w:color="auto"/>
              <w:bottom w:val="single" w:sz="6" w:space="0" w:color="auto"/>
            </w:tcBorders>
          </w:tcPr>
          <w:p w:rsidR="00DC5BCD" w:rsidRPr="00DC5BCD" w:rsidRDefault="00DC5BCD" w:rsidP="00DC5BCD">
            <w:pPr>
              <w:widowControl w:val="0"/>
              <w:tabs>
                <w:tab w:val="left" w:pos="426"/>
                <w:tab w:val="left" w:pos="1418"/>
              </w:tabs>
              <w:spacing w:after="0"/>
              <w:ind w:left="426" w:hanging="426"/>
              <w:rPr>
                <w:sz w:val="20"/>
                <w:lang w:val="de-DE" w:eastAsia="de-DE"/>
              </w:rPr>
            </w:pPr>
            <w:r w:rsidRPr="00DC5BCD">
              <w:rPr>
                <w:sz w:val="20"/>
                <w:lang w:val="de-DE" w:eastAsia="de-DE"/>
              </w:rPr>
              <w:t>Ja</w:t>
            </w:r>
          </w:p>
        </w:tc>
        <w:tc>
          <w:tcPr>
            <w:tcW w:w="719" w:type="dxa"/>
            <w:tcBorders>
              <w:top w:val="single" w:sz="6" w:space="0" w:color="auto"/>
              <w:left w:val="single" w:sz="6" w:space="0" w:color="auto"/>
              <w:bottom w:val="single" w:sz="6" w:space="0" w:color="auto"/>
            </w:tcBorders>
          </w:tcPr>
          <w:p w:rsidR="00DC5BCD" w:rsidRPr="00DC5BCD" w:rsidRDefault="00DC5BCD" w:rsidP="00DC5BCD">
            <w:pPr>
              <w:widowControl w:val="0"/>
              <w:tabs>
                <w:tab w:val="left" w:pos="426"/>
                <w:tab w:val="left" w:pos="1418"/>
              </w:tabs>
              <w:spacing w:after="0"/>
              <w:ind w:left="426" w:hanging="426"/>
              <w:rPr>
                <w:sz w:val="20"/>
                <w:lang w:val="de-DE" w:eastAsia="de-DE"/>
              </w:rPr>
            </w:pPr>
            <w:r w:rsidRPr="00DC5BCD">
              <w:rPr>
                <w:sz w:val="20"/>
                <w:lang w:val="de-DE" w:eastAsia="de-DE"/>
              </w:rPr>
              <w:t>Nein</w:t>
            </w:r>
          </w:p>
        </w:tc>
        <w:tc>
          <w:tcPr>
            <w:tcW w:w="1559" w:type="dxa"/>
            <w:tcBorders>
              <w:top w:val="single" w:sz="6" w:space="0" w:color="auto"/>
              <w:left w:val="single" w:sz="6" w:space="0" w:color="auto"/>
              <w:bottom w:val="single" w:sz="6" w:space="0" w:color="auto"/>
              <w:right w:val="single" w:sz="6" w:space="0" w:color="auto"/>
            </w:tcBorders>
          </w:tcPr>
          <w:p w:rsidR="00DC5BCD" w:rsidRPr="00DC5BCD" w:rsidRDefault="00DC5BCD" w:rsidP="00DC5BCD">
            <w:pPr>
              <w:widowControl w:val="0"/>
              <w:tabs>
                <w:tab w:val="left" w:pos="425"/>
                <w:tab w:val="left" w:pos="1418"/>
              </w:tabs>
              <w:spacing w:after="0"/>
              <w:rPr>
                <w:sz w:val="20"/>
                <w:lang w:val="de-DE" w:eastAsia="de-DE"/>
              </w:rPr>
            </w:pPr>
            <w:r w:rsidRPr="00DC5BCD">
              <w:rPr>
                <w:sz w:val="20"/>
                <w:lang w:val="de-DE" w:eastAsia="de-DE"/>
              </w:rPr>
              <w:t>5.1.5.2.1 e), 6.4.22.7</w:t>
            </w:r>
            <w:r w:rsidR="00756FD4">
              <w:rPr>
                <w:sz w:val="20"/>
                <w:lang w:val="de-DE" w:eastAsia="de-DE"/>
              </w:rPr>
              <w:t xml:space="preserve"> (ADR)</w:t>
            </w:r>
          </w:p>
        </w:tc>
      </w:tr>
      <w:tr w:rsidR="00DC5BCD" w:rsidRPr="00DC5BCD" w:rsidTr="00925150">
        <w:trPr>
          <w:cantSplit/>
        </w:trPr>
        <w:tc>
          <w:tcPr>
            <w:tcW w:w="3402" w:type="dxa"/>
            <w:tcBorders>
              <w:top w:val="single" w:sz="6" w:space="0" w:color="auto"/>
              <w:left w:val="single" w:sz="6" w:space="0" w:color="auto"/>
              <w:bottom w:val="single" w:sz="6" w:space="0" w:color="auto"/>
            </w:tcBorders>
          </w:tcPr>
          <w:p w:rsidR="00DC5BCD" w:rsidRPr="00DC5BCD" w:rsidRDefault="00DC5BCD" w:rsidP="00DC5BCD">
            <w:pPr>
              <w:widowControl w:val="0"/>
              <w:tabs>
                <w:tab w:val="left" w:pos="425"/>
                <w:tab w:val="left" w:pos="1418"/>
              </w:tabs>
              <w:spacing w:after="0"/>
              <w:rPr>
                <w:sz w:val="20"/>
                <w:lang w:val="de-DE" w:eastAsia="de-DE"/>
              </w:rPr>
            </w:pPr>
            <w:r w:rsidRPr="00DC5BCD">
              <w:rPr>
                <w:sz w:val="20"/>
                <w:lang w:val="de-DE" w:eastAsia="de-DE"/>
              </w:rPr>
              <w:t>gemäß Absatz 2.2.7.2.3.5 f) freigestellte spaltbare Stoffe</w:t>
            </w:r>
          </w:p>
        </w:tc>
        <w:tc>
          <w:tcPr>
            <w:tcW w:w="491" w:type="dxa"/>
            <w:tcBorders>
              <w:top w:val="single" w:sz="6" w:space="0" w:color="auto"/>
              <w:left w:val="single" w:sz="6" w:space="0" w:color="auto"/>
              <w:bottom w:val="single" w:sz="6" w:space="0" w:color="auto"/>
            </w:tcBorders>
          </w:tcPr>
          <w:p w:rsidR="00DC5BCD" w:rsidRPr="00DC5BCD" w:rsidRDefault="00DC5BCD" w:rsidP="00DC5BCD">
            <w:pPr>
              <w:widowControl w:val="0"/>
              <w:tabs>
                <w:tab w:val="left" w:pos="426"/>
                <w:tab w:val="left" w:pos="1418"/>
              </w:tabs>
              <w:spacing w:after="0"/>
              <w:ind w:left="426" w:hanging="426"/>
              <w:rPr>
                <w:sz w:val="20"/>
                <w:lang w:val="de-DE" w:eastAsia="de-DE"/>
              </w:rPr>
            </w:pPr>
            <w:r w:rsidRPr="00DC5BCD">
              <w:rPr>
                <w:sz w:val="20"/>
                <w:lang w:val="de-DE" w:eastAsia="de-DE"/>
              </w:rPr>
              <w:t>–</w:t>
            </w:r>
          </w:p>
        </w:tc>
        <w:tc>
          <w:tcPr>
            <w:tcW w:w="708" w:type="dxa"/>
            <w:tcBorders>
              <w:top w:val="single" w:sz="6" w:space="0" w:color="auto"/>
              <w:left w:val="single" w:sz="6" w:space="0" w:color="auto"/>
              <w:bottom w:val="single" w:sz="6" w:space="0" w:color="auto"/>
            </w:tcBorders>
          </w:tcPr>
          <w:p w:rsidR="00DC5BCD" w:rsidRPr="00DC5BCD" w:rsidRDefault="00DC5BCD" w:rsidP="00DC5BCD">
            <w:pPr>
              <w:widowControl w:val="0"/>
              <w:tabs>
                <w:tab w:val="left" w:pos="426"/>
                <w:tab w:val="left" w:pos="1418"/>
              </w:tabs>
              <w:spacing w:after="0"/>
              <w:ind w:left="426" w:hanging="426"/>
              <w:rPr>
                <w:sz w:val="20"/>
                <w:lang w:val="de-DE" w:eastAsia="de-DE"/>
              </w:rPr>
            </w:pPr>
            <w:r w:rsidRPr="00DC5BCD">
              <w:rPr>
                <w:sz w:val="20"/>
                <w:lang w:val="de-DE" w:eastAsia="de-DE"/>
              </w:rPr>
              <w:t>Ja</w:t>
            </w:r>
          </w:p>
        </w:tc>
        <w:tc>
          <w:tcPr>
            <w:tcW w:w="633" w:type="dxa"/>
            <w:tcBorders>
              <w:top w:val="single" w:sz="6" w:space="0" w:color="auto"/>
              <w:left w:val="single" w:sz="6" w:space="0" w:color="auto"/>
              <w:bottom w:val="single" w:sz="6" w:space="0" w:color="auto"/>
            </w:tcBorders>
          </w:tcPr>
          <w:p w:rsidR="00DC5BCD" w:rsidRPr="00DC5BCD" w:rsidRDefault="00DC5BCD" w:rsidP="00DC5BCD">
            <w:pPr>
              <w:widowControl w:val="0"/>
              <w:tabs>
                <w:tab w:val="left" w:pos="426"/>
                <w:tab w:val="left" w:pos="1418"/>
              </w:tabs>
              <w:spacing w:after="0"/>
              <w:ind w:left="426" w:hanging="426"/>
              <w:rPr>
                <w:sz w:val="20"/>
                <w:lang w:val="de-DE" w:eastAsia="de-DE"/>
              </w:rPr>
            </w:pPr>
            <w:r w:rsidRPr="00DC5BCD">
              <w:rPr>
                <w:sz w:val="20"/>
                <w:lang w:val="de-DE" w:eastAsia="de-DE"/>
              </w:rPr>
              <w:t>Ja</w:t>
            </w:r>
          </w:p>
        </w:tc>
        <w:tc>
          <w:tcPr>
            <w:tcW w:w="719" w:type="dxa"/>
            <w:tcBorders>
              <w:top w:val="single" w:sz="6" w:space="0" w:color="auto"/>
              <w:left w:val="single" w:sz="6" w:space="0" w:color="auto"/>
              <w:bottom w:val="single" w:sz="6" w:space="0" w:color="auto"/>
            </w:tcBorders>
          </w:tcPr>
          <w:p w:rsidR="00DC5BCD" w:rsidRPr="00DC5BCD" w:rsidRDefault="00DC5BCD" w:rsidP="00DC5BCD">
            <w:pPr>
              <w:widowControl w:val="0"/>
              <w:tabs>
                <w:tab w:val="left" w:pos="426"/>
                <w:tab w:val="left" w:pos="1418"/>
              </w:tabs>
              <w:spacing w:after="0"/>
              <w:ind w:left="426" w:hanging="426"/>
              <w:rPr>
                <w:sz w:val="20"/>
                <w:lang w:val="de-DE" w:eastAsia="de-DE"/>
              </w:rPr>
            </w:pPr>
            <w:r w:rsidRPr="00DC5BCD">
              <w:rPr>
                <w:sz w:val="20"/>
                <w:lang w:val="de-DE" w:eastAsia="de-DE"/>
              </w:rPr>
              <w:t>Nein</w:t>
            </w:r>
          </w:p>
        </w:tc>
        <w:tc>
          <w:tcPr>
            <w:tcW w:w="1559" w:type="dxa"/>
            <w:tcBorders>
              <w:top w:val="single" w:sz="6" w:space="0" w:color="auto"/>
              <w:left w:val="single" w:sz="6" w:space="0" w:color="auto"/>
              <w:bottom w:val="single" w:sz="6" w:space="0" w:color="auto"/>
              <w:right w:val="single" w:sz="6" w:space="0" w:color="auto"/>
            </w:tcBorders>
          </w:tcPr>
          <w:p w:rsidR="00DC5BCD" w:rsidRPr="00DC5BCD" w:rsidRDefault="00DC5BCD" w:rsidP="00DC5BCD">
            <w:pPr>
              <w:widowControl w:val="0"/>
              <w:tabs>
                <w:tab w:val="left" w:pos="425"/>
              </w:tabs>
              <w:spacing w:after="0"/>
              <w:rPr>
                <w:sz w:val="20"/>
                <w:lang w:val="de-DE" w:eastAsia="de-DE"/>
              </w:rPr>
            </w:pPr>
            <w:r w:rsidRPr="00DC5BCD">
              <w:rPr>
                <w:sz w:val="20"/>
                <w:lang w:val="de-DE" w:eastAsia="de-DE"/>
              </w:rPr>
              <w:t>5.1.5.2.1 a) (iii), 6.4.22.6</w:t>
            </w:r>
            <w:r w:rsidR="00756FD4">
              <w:rPr>
                <w:sz w:val="20"/>
                <w:lang w:val="de-DE" w:eastAsia="de-DE"/>
              </w:rPr>
              <w:t xml:space="preserve"> (ADR)</w:t>
            </w:r>
          </w:p>
        </w:tc>
      </w:tr>
    </w:tbl>
    <w:p w:rsidR="00DC5BCD" w:rsidRPr="00DC5BCD" w:rsidRDefault="00575165" w:rsidP="00DC5BCD">
      <w:pPr>
        <w:widowControl w:val="0"/>
        <w:tabs>
          <w:tab w:val="left" w:pos="426"/>
          <w:tab w:val="left" w:pos="1418"/>
        </w:tabs>
        <w:spacing w:after="0"/>
        <w:ind w:left="2270" w:hanging="426"/>
        <w:jc w:val="both"/>
        <w:rPr>
          <w:sz w:val="20"/>
          <w:lang w:val="de-DE" w:eastAsia="de-DE"/>
        </w:rPr>
      </w:pPr>
      <w:r>
        <w:rPr>
          <w:sz w:val="20"/>
          <w:lang w:val="de-DE"/>
        </w:rPr>
        <w:t>“</w:t>
      </w:r>
      <w:r w:rsidR="00756FD4">
        <w:rPr>
          <w:sz w:val="20"/>
          <w:lang w:val="de-DE" w:eastAsia="de-DE"/>
        </w:rPr>
        <w:t>.</w:t>
      </w:r>
    </w:p>
    <w:p w:rsidR="00756FD4" w:rsidRPr="00756FD4" w:rsidRDefault="00756FD4" w:rsidP="00756FD4">
      <w:pPr>
        <w:suppressAutoHyphens/>
        <w:spacing w:before="120" w:after="120" w:line="240" w:lineRule="atLeast"/>
        <w:ind w:left="1134" w:right="1134"/>
        <w:jc w:val="both"/>
        <w:rPr>
          <w:sz w:val="20"/>
          <w:lang w:val="de-DE"/>
        </w:rPr>
      </w:pPr>
      <w:r w:rsidRPr="00756FD4">
        <w:rPr>
          <w:sz w:val="20"/>
          <w:lang w:val="de-DE"/>
        </w:rPr>
        <w:t>–</w:t>
      </w:r>
      <w:r w:rsidRPr="00756FD4">
        <w:rPr>
          <w:sz w:val="20"/>
          <w:lang w:val="de-DE"/>
        </w:rPr>
        <w:tab/>
        <w:t>In der ersten Zeile (</w:t>
      </w:r>
      <w:r>
        <w:rPr>
          <w:sz w:val="20"/>
          <w:lang w:val="de-DE"/>
        </w:rPr>
        <w:t>„</w:t>
      </w:r>
      <w:r w:rsidRPr="00756FD4">
        <w:rPr>
          <w:sz w:val="20"/>
          <w:lang w:val="de-DE"/>
        </w:rPr>
        <w:t>Berechnung von nicht aufgelisteten A</w:t>
      </w:r>
      <w:r w:rsidRPr="00756FD4">
        <w:rPr>
          <w:sz w:val="20"/>
          <w:vertAlign w:val="subscript"/>
          <w:lang w:val="de-DE"/>
        </w:rPr>
        <w:t>1</w:t>
      </w:r>
      <w:r w:rsidRPr="00756FD4">
        <w:rPr>
          <w:sz w:val="20"/>
          <w:lang w:val="de-DE"/>
        </w:rPr>
        <w:t>-und A</w:t>
      </w:r>
      <w:r w:rsidRPr="00756FD4">
        <w:rPr>
          <w:sz w:val="20"/>
          <w:vertAlign w:val="subscript"/>
          <w:lang w:val="de-DE"/>
        </w:rPr>
        <w:t>2</w:t>
      </w:r>
      <w:r w:rsidRPr="00756FD4">
        <w:rPr>
          <w:sz w:val="20"/>
          <w:lang w:val="de-DE"/>
        </w:rPr>
        <w:t>-Werten</w:t>
      </w:r>
      <w:r>
        <w:rPr>
          <w:sz w:val="20"/>
          <w:lang w:val="de-DE"/>
        </w:rPr>
        <w:t>“</w:t>
      </w:r>
      <w:r w:rsidRPr="00756FD4">
        <w:rPr>
          <w:sz w:val="20"/>
          <w:lang w:val="de-DE"/>
        </w:rPr>
        <w:t xml:space="preserve">), in der letzten Spalte </w:t>
      </w:r>
      <w:r>
        <w:rPr>
          <w:sz w:val="20"/>
          <w:lang w:val="de-DE"/>
        </w:rPr>
        <w:t>„</w:t>
      </w:r>
      <w:r w:rsidRPr="00756FD4">
        <w:rPr>
          <w:sz w:val="20"/>
          <w:lang w:val="de-DE"/>
        </w:rPr>
        <w:t>–</w:t>
      </w:r>
      <w:r>
        <w:rPr>
          <w:sz w:val="20"/>
          <w:lang w:val="de-DE"/>
        </w:rPr>
        <w:t>„</w:t>
      </w:r>
      <w:r w:rsidRPr="00756FD4">
        <w:rPr>
          <w:sz w:val="20"/>
          <w:lang w:val="de-DE"/>
        </w:rPr>
        <w:t xml:space="preserve"> ändern in:</w:t>
      </w:r>
      <w:r>
        <w:rPr>
          <w:sz w:val="20"/>
          <w:lang w:val="de-DE"/>
        </w:rPr>
        <w:t xml:space="preserve"> „</w:t>
      </w:r>
      <w:r w:rsidRPr="00756FD4">
        <w:rPr>
          <w:sz w:val="20"/>
          <w:lang w:val="de-DE"/>
        </w:rPr>
        <w:t>2.2.7.2.2.2 a), 5.1.5.2.1 d)</w:t>
      </w:r>
      <w:r>
        <w:rPr>
          <w:sz w:val="20"/>
          <w:lang w:val="de-DE"/>
        </w:rPr>
        <w:t>“</w:t>
      </w:r>
      <w:r w:rsidRPr="00756FD4">
        <w:rPr>
          <w:sz w:val="20"/>
          <w:lang w:val="de-DE"/>
        </w:rPr>
        <w:t>.</w:t>
      </w:r>
    </w:p>
    <w:p w:rsidR="00756FD4" w:rsidRPr="00756FD4" w:rsidRDefault="00756FD4" w:rsidP="00756FD4">
      <w:pPr>
        <w:suppressAutoHyphens/>
        <w:spacing w:before="120" w:after="120" w:line="240" w:lineRule="atLeast"/>
        <w:ind w:left="1134" w:right="1134"/>
        <w:jc w:val="both"/>
        <w:rPr>
          <w:sz w:val="20"/>
          <w:lang w:val="de-DE"/>
        </w:rPr>
      </w:pPr>
      <w:r w:rsidRPr="00756FD4">
        <w:rPr>
          <w:sz w:val="20"/>
          <w:lang w:val="de-DE"/>
        </w:rPr>
        <w:t>–</w:t>
      </w:r>
      <w:r w:rsidRPr="00756FD4">
        <w:rPr>
          <w:sz w:val="20"/>
          <w:lang w:val="de-DE"/>
        </w:rPr>
        <w:tab/>
        <w:t>In der zehnten Zeile (</w:t>
      </w:r>
      <w:r>
        <w:rPr>
          <w:sz w:val="20"/>
          <w:lang w:val="de-DE"/>
        </w:rPr>
        <w:t>„</w:t>
      </w:r>
      <w:r w:rsidRPr="00756FD4">
        <w:rPr>
          <w:sz w:val="20"/>
          <w:lang w:val="de-DE"/>
        </w:rPr>
        <w:t>gering dispergierbare radioaktive Stoffe</w:t>
      </w:r>
      <w:r>
        <w:rPr>
          <w:sz w:val="20"/>
          <w:lang w:val="de-DE"/>
        </w:rPr>
        <w:t>“</w:t>
      </w:r>
      <w:r w:rsidRPr="00756FD4">
        <w:rPr>
          <w:sz w:val="20"/>
          <w:lang w:val="de-DE"/>
        </w:rPr>
        <w:t xml:space="preserve">), in der letzten Spalte </w:t>
      </w:r>
      <w:r>
        <w:rPr>
          <w:sz w:val="20"/>
          <w:lang w:val="de-DE"/>
        </w:rPr>
        <w:t>„</w:t>
      </w:r>
      <w:r w:rsidRPr="00756FD4">
        <w:rPr>
          <w:sz w:val="20"/>
          <w:lang w:val="de-DE"/>
        </w:rPr>
        <w:t>6.4.22.3</w:t>
      </w:r>
      <w:r>
        <w:rPr>
          <w:sz w:val="20"/>
          <w:lang w:val="de-DE"/>
        </w:rPr>
        <w:t>“</w:t>
      </w:r>
      <w:r w:rsidRPr="00756FD4">
        <w:rPr>
          <w:sz w:val="20"/>
          <w:lang w:val="de-DE"/>
        </w:rPr>
        <w:t xml:space="preserve"> ändern in:</w:t>
      </w:r>
      <w:r>
        <w:rPr>
          <w:sz w:val="20"/>
          <w:lang w:val="de-DE"/>
        </w:rPr>
        <w:t xml:space="preserve"> „</w:t>
      </w:r>
      <w:r w:rsidRPr="00756FD4">
        <w:rPr>
          <w:sz w:val="20"/>
          <w:lang w:val="de-DE"/>
        </w:rPr>
        <w:t>6.4.22.5</w:t>
      </w:r>
      <w:r>
        <w:rPr>
          <w:sz w:val="20"/>
          <w:lang w:val="de-DE"/>
        </w:rPr>
        <w:t>“</w:t>
      </w:r>
      <w:r w:rsidRPr="00756FD4">
        <w:rPr>
          <w:sz w:val="20"/>
          <w:lang w:val="de-DE"/>
        </w:rPr>
        <w:t>.</w:t>
      </w:r>
    </w:p>
    <w:p w:rsidR="00756FD4" w:rsidRPr="00756FD4" w:rsidRDefault="00756FD4" w:rsidP="00756FD4">
      <w:pPr>
        <w:suppressAutoHyphens/>
        <w:spacing w:before="120" w:after="120" w:line="240" w:lineRule="atLeast"/>
        <w:ind w:left="1134" w:right="1134"/>
        <w:jc w:val="both"/>
        <w:rPr>
          <w:sz w:val="20"/>
          <w:lang w:val="de-DE"/>
        </w:rPr>
      </w:pPr>
      <w:r w:rsidRPr="00756FD4">
        <w:rPr>
          <w:sz w:val="20"/>
          <w:lang w:val="de-DE"/>
        </w:rPr>
        <w:t>–</w:t>
      </w:r>
      <w:r w:rsidRPr="00756FD4">
        <w:rPr>
          <w:sz w:val="20"/>
          <w:lang w:val="de-DE"/>
        </w:rPr>
        <w:tab/>
        <w:t>In der dreizehnten Zeile (</w:t>
      </w:r>
      <w:r>
        <w:rPr>
          <w:sz w:val="20"/>
          <w:lang w:val="de-DE"/>
        </w:rPr>
        <w:t>„</w:t>
      </w:r>
      <w:r w:rsidRPr="00756FD4">
        <w:rPr>
          <w:sz w:val="20"/>
          <w:lang w:val="de-DE"/>
        </w:rPr>
        <w:t>zugelassene Versandstückmuster, die Übergangsvorschriften unterliegen</w:t>
      </w:r>
      <w:r>
        <w:rPr>
          <w:sz w:val="20"/>
          <w:lang w:val="de-DE"/>
        </w:rPr>
        <w:t>“</w:t>
      </w:r>
      <w:r w:rsidRPr="00756FD4">
        <w:rPr>
          <w:sz w:val="20"/>
          <w:lang w:val="de-DE"/>
        </w:rPr>
        <w:t>), in der letzten Spalte streichen:</w:t>
      </w:r>
      <w:r>
        <w:rPr>
          <w:sz w:val="20"/>
          <w:lang w:val="de-DE"/>
        </w:rPr>
        <w:t xml:space="preserve"> „</w:t>
      </w:r>
      <w:r w:rsidRPr="00756FD4">
        <w:rPr>
          <w:sz w:val="20"/>
          <w:lang w:val="de-DE"/>
        </w:rPr>
        <w:t>1.6.6.1</w:t>
      </w:r>
      <w:r>
        <w:rPr>
          <w:sz w:val="20"/>
          <w:lang w:val="de-DE"/>
        </w:rPr>
        <w:t xml:space="preserve"> (ADR)</w:t>
      </w:r>
      <w:r w:rsidRPr="00756FD4">
        <w:rPr>
          <w:sz w:val="20"/>
          <w:lang w:val="de-DE"/>
        </w:rPr>
        <w:t>,</w:t>
      </w:r>
      <w:r>
        <w:rPr>
          <w:sz w:val="20"/>
          <w:lang w:val="de-DE"/>
        </w:rPr>
        <w:t>“</w:t>
      </w:r>
      <w:r w:rsidRPr="00756FD4">
        <w:rPr>
          <w:sz w:val="20"/>
          <w:lang w:val="de-DE"/>
        </w:rPr>
        <w:t>.</w:t>
      </w:r>
    </w:p>
    <w:p w:rsidR="00756FD4" w:rsidRPr="00756FD4" w:rsidRDefault="00756FD4" w:rsidP="00756FD4">
      <w:pPr>
        <w:suppressAutoHyphens/>
        <w:spacing w:before="120" w:after="120" w:line="240" w:lineRule="atLeast"/>
        <w:ind w:left="1134" w:right="1134"/>
        <w:jc w:val="both"/>
        <w:rPr>
          <w:sz w:val="20"/>
          <w:lang w:val="de-DE"/>
        </w:rPr>
      </w:pPr>
      <w:r w:rsidRPr="00756FD4">
        <w:rPr>
          <w:sz w:val="20"/>
          <w:lang w:val="de-DE"/>
        </w:rPr>
        <w:lastRenderedPageBreak/>
        <w:t>–</w:t>
      </w:r>
      <w:r w:rsidRPr="00756FD4">
        <w:rPr>
          <w:sz w:val="20"/>
          <w:lang w:val="de-DE"/>
        </w:rPr>
        <w:tab/>
        <w:t>In der dreizehnten Zeile (</w:t>
      </w:r>
      <w:r>
        <w:rPr>
          <w:sz w:val="20"/>
          <w:lang w:val="de-DE"/>
        </w:rPr>
        <w:t>„</w:t>
      </w:r>
      <w:r w:rsidRPr="00756FD4">
        <w:rPr>
          <w:sz w:val="20"/>
          <w:lang w:val="de-DE"/>
        </w:rPr>
        <w:t>zugelassene Versandstückmuster, die Übergangsvorschriften unterliegen</w:t>
      </w:r>
      <w:r>
        <w:rPr>
          <w:sz w:val="20"/>
          <w:lang w:val="de-DE"/>
        </w:rPr>
        <w:t>“</w:t>
      </w:r>
      <w:r w:rsidRPr="00756FD4">
        <w:rPr>
          <w:sz w:val="20"/>
          <w:lang w:val="de-DE"/>
        </w:rPr>
        <w:t>) am Ende der letzten Spalte einfügen:</w:t>
      </w:r>
      <w:r>
        <w:rPr>
          <w:sz w:val="20"/>
          <w:lang w:val="de-DE"/>
        </w:rPr>
        <w:t xml:space="preserve"> „</w:t>
      </w:r>
      <w:r w:rsidRPr="00756FD4">
        <w:rPr>
          <w:sz w:val="20"/>
          <w:lang w:val="de-DE"/>
        </w:rPr>
        <w:t>, 6.4.22.9</w:t>
      </w:r>
      <w:r>
        <w:rPr>
          <w:sz w:val="20"/>
          <w:lang w:val="de-DE"/>
        </w:rPr>
        <w:t xml:space="preserve"> (ADR)“</w:t>
      </w:r>
      <w:r w:rsidRPr="00756FD4">
        <w:rPr>
          <w:sz w:val="20"/>
          <w:lang w:val="de-DE"/>
        </w:rPr>
        <w:t>.</w:t>
      </w:r>
    </w:p>
    <w:p w:rsidR="00B91872" w:rsidRPr="001D36FF" w:rsidRDefault="00B91872" w:rsidP="0083386F">
      <w:pPr>
        <w:keepNext/>
        <w:keepLines/>
        <w:tabs>
          <w:tab w:val="right" w:pos="851"/>
        </w:tabs>
        <w:suppressAutoHyphens/>
        <w:spacing w:before="240" w:after="120" w:line="240" w:lineRule="exact"/>
        <w:ind w:right="1134"/>
        <w:rPr>
          <w:b/>
          <w:sz w:val="20"/>
          <w:lang w:val="de-DE"/>
        </w:rPr>
      </w:pPr>
      <w:r w:rsidRPr="001D36FF">
        <w:rPr>
          <w:b/>
          <w:sz w:val="20"/>
          <w:lang w:val="de-DE"/>
        </w:rPr>
        <w:tab/>
      </w:r>
      <w:r w:rsidR="0083386F" w:rsidRPr="001D36FF">
        <w:rPr>
          <w:b/>
          <w:sz w:val="20"/>
          <w:lang w:val="de-DE"/>
        </w:rPr>
        <w:tab/>
      </w:r>
      <w:r w:rsidR="005A09F0" w:rsidRPr="001D36FF">
        <w:rPr>
          <w:b/>
          <w:sz w:val="20"/>
          <w:lang w:val="de-DE"/>
        </w:rPr>
        <w:t>Kapitel</w:t>
      </w:r>
      <w:r w:rsidRPr="001D36FF">
        <w:rPr>
          <w:b/>
          <w:sz w:val="20"/>
          <w:lang w:val="de-DE"/>
        </w:rPr>
        <w:t xml:space="preserve"> 5.4 </w:t>
      </w:r>
    </w:p>
    <w:p w:rsidR="00756FD4" w:rsidRPr="00756FD4" w:rsidRDefault="00756FD4" w:rsidP="00756FD4">
      <w:pPr>
        <w:tabs>
          <w:tab w:val="left" w:pos="1985"/>
        </w:tabs>
        <w:suppressAutoHyphens/>
        <w:spacing w:after="120" w:line="240" w:lineRule="atLeast"/>
        <w:ind w:left="1134" w:right="1134"/>
        <w:jc w:val="both"/>
        <w:rPr>
          <w:sz w:val="20"/>
          <w:lang w:val="de-DE"/>
        </w:rPr>
      </w:pPr>
      <w:r w:rsidRPr="00756FD4">
        <w:rPr>
          <w:sz w:val="20"/>
          <w:lang w:val="de-DE"/>
        </w:rPr>
        <w:t>5.4.3</w:t>
      </w:r>
      <w:r w:rsidRPr="00756FD4">
        <w:rPr>
          <w:sz w:val="20"/>
          <w:lang w:val="de-DE"/>
        </w:rPr>
        <w:tab/>
      </w:r>
      <w:r w:rsidRPr="00756FD4">
        <w:rPr>
          <w:sz w:val="20"/>
          <w:lang w:val="de-DE"/>
        </w:rPr>
        <w:tab/>
        <w:t>Einen neuen Unterabschnitt 5.4.3.5 mit folgendem Wortlaut hinzufügen:</w:t>
      </w:r>
    </w:p>
    <w:p w:rsidR="00756FD4" w:rsidRPr="00756FD4" w:rsidRDefault="00756FD4" w:rsidP="00756FD4">
      <w:pPr>
        <w:tabs>
          <w:tab w:val="left" w:pos="1985"/>
        </w:tabs>
        <w:suppressAutoHyphens/>
        <w:spacing w:after="120" w:line="240" w:lineRule="atLeast"/>
        <w:ind w:left="1134" w:right="1134"/>
        <w:jc w:val="both"/>
        <w:rPr>
          <w:sz w:val="20"/>
          <w:lang w:val="de-DE"/>
        </w:rPr>
      </w:pPr>
      <w:r w:rsidRPr="00756FD4">
        <w:rPr>
          <w:sz w:val="20"/>
          <w:lang w:val="de-DE"/>
        </w:rPr>
        <w:t>„5.4.3.5</w:t>
      </w:r>
      <w:r w:rsidRPr="00756FD4">
        <w:rPr>
          <w:sz w:val="20"/>
          <w:lang w:val="de-DE"/>
        </w:rPr>
        <w:tab/>
        <w:t>Die Vertragsparteien müssen dem Sekretariat der UNECE die offizielle Übersetzung der schriftlichen Weisungen in ihrer (ihren) Landessprache(n) in Übereinstimmung mit diesem Abschnitt zur Verfügung stellen. Das Sekretariat der UNECE muss die erhaltenen nationalen Fassungen der schriftlichen Weisungen allen Vertragsparteien zugänglich machen.</w:t>
      </w:r>
      <w:r>
        <w:rPr>
          <w:sz w:val="20"/>
          <w:lang w:val="de-DE"/>
        </w:rPr>
        <w:t>“.</w:t>
      </w:r>
    </w:p>
    <w:p w:rsidR="00630D21" w:rsidRPr="00B91872" w:rsidRDefault="00B91872" w:rsidP="00B91872">
      <w:pPr>
        <w:suppressAutoHyphens/>
        <w:spacing w:after="120" w:line="240" w:lineRule="atLeast"/>
        <w:ind w:left="1134" w:right="1134"/>
        <w:jc w:val="center"/>
        <w:rPr>
          <w:sz w:val="20"/>
          <w:lang w:val="fr-CH"/>
        </w:rPr>
      </w:pPr>
      <w:r>
        <w:rPr>
          <w:sz w:val="20"/>
          <w:lang w:val="fr-CH"/>
        </w:rPr>
        <w:t>***</w:t>
      </w:r>
    </w:p>
    <w:sectPr w:rsidR="00630D21" w:rsidRPr="00B91872" w:rsidSect="00975915">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418" w:bottom="1418" w:left="1418" w:header="680" w:footer="6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57B" w:rsidRDefault="00F0257B">
      <w:pPr>
        <w:pStyle w:val="Footer"/>
      </w:pPr>
    </w:p>
  </w:endnote>
  <w:endnote w:type="continuationSeparator" w:id="0">
    <w:p w:rsidR="00F0257B" w:rsidRDefault="00F0257B">
      <w:pPr>
        <w:spacing w:after="0"/>
      </w:pPr>
    </w:p>
  </w:endnote>
  <w:endnote w:type="continuationNotice" w:id="1">
    <w:p w:rsidR="00F0257B" w:rsidRDefault="00F0257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872" w:rsidRPr="000A4580" w:rsidRDefault="00B91872" w:rsidP="00B91872">
    <w:pPr>
      <w:tabs>
        <w:tab w:val="center" w:pos="4536"/>
        <w:tab w:val="left" w:pos="7177"/>
        <w:tab w:val="right" w:pos="9070"/>
      </w:tabs>
      <w:spacing w:after="0"/>
      <w:jc w:val="right"/>
      <w:rPr>
        <w:szCs w:val="24"/>
        <w:lang w:val="en-US" w:eastAsia="de-DE"/>
      </w:rPr>
    </w:pPr>
    <w:r w:rsidRPr="000A4580">
      <w:rPr>
        <w:rFonts w:ascii="Arial" w:hAnsi="Arial"/>
        <w:noProof/>
        <w:sz w:val="12"/>
        <w:szCs w:val="24"/>
        <w:lang w:val="en-US" w:eastAsia="fr-FR"/>
      </w:rPr>
      <w:t>mm/adn_wp15_ac2_201</w:t>
    </w:r>
    <w:r>
      <w:rPr>
        <w:rFonts w:ascii="Arial" w:hAnsi="Arial"/>
        <w:noProof/>
        <w:sz w:val="12"/>
        <w:szCs w:val="24"/>
        <w:lang w:val="en-US" w:eastAsia="fr-FR"/>
      </w:rPr>
      <w:t>6</w:t>
    </w:r>
    <w:r w:rsidRPr="000A4580">
      <w:rPr>
        <w:rFonts w:ascii="Arial" w:hAnsi="Arial"/>
        <w:noProof/>
        <w:sz w:val="12"/>
        <w:szCs w:val="24"/>
        <w:lang w:val="en-US" w:eastAsia="fr-FR"/>
      </w:rPr>
      <w:t>_</w:t>
    </w:r>
    <w:r>
      <w:rPr>
        <w:rFonts w:ascii="Arial" w:hAnsi="Arial"/>
        <w:noProof/>
        <w:sz w:val="12"/>
        <w:szCs w:val="24"/>
        <w:lang w:val="en-US" w:eastAsia="fr-FR"/>
      </w:rPr>
      <w:t>28</w:t>
    </w:r>
    <w:r w:rsidRPr="000A4580">
      <w:rPr>
        <w:rFonts w:ascii="Arial" w:hAnsi="Arial"/>
        <w:noProof/>
        <w:sz w:val="12"/>
        <w:szCs w:val="24"/>
        <w:lang w:val="en-US" w:eastAsia="fr-FR"/>
      </w:rPr>
      <w:t>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872" w:rsidRPr="000A4580" w:rsidRDefault="00B91872" w:rsidP="00B91872">
    <w:pPr>
      <w:tabs>
        <w:tab w:val="center" w:pos="4536"/>
        <w:tab w:val="left" w:pos="7177"/>
        <w:tab w:val="right" w:pos="9070"/>
      </w:tabs>
      <w:spacing w:after="0"/>
      <w:jc w:val="right"/>
      <w:rPr>
        <w:szCs w:val="24"/>
        <w:lang w:val="en-US" w:eastAsia="de-DE"/>
      </w:rPr>
    </w:pPr>
    <w:r w:rsidRPr="000A4580">
      <w:rPr>
        <w:rFonts w:ascii="Arial" w:hAnsi="Arial"/>
        <w:noProof/>
        <w:sz w:val="12"/>
        <w:szCs w:val="24"/>
        <w:lang w:val="en-US" w:eastAsia="fr-FR"/>
      </w:rPr>
      <w:t>mm/adn_wp15_ac2_201</w:t>
    </w:r>
    <w:r>
      <w:rPr>
        <w:rFonts w:ascii="Arial" w:hAnsi="Arial"/>
        <w:noProof/>
        <w:sz w:val="12"/>
        <w:szCs w:val="24"/>
        <w:lang w:val="en-US" w:eastAsia="fr-FR"/>
      </w:rPr>
      <w:t>6</w:t>
    </w:r>
    <w:r w:rsidRPr="000A4580">
      <w:rPr>
        <w:rFonts w:ascii="Arial" w:hAnsi="Arial"/>
        <w:noProof/>
        <w:sz w:val="12"/>
        <w:szCs w:val="24"/>
        <w:lang w:val="en-US" w:eastAsia="fr-FR"/>
      </w:rPr>
      <w:t>_</w:t>
    </w:r>
    <w:r>
      <w:rPr>
        <w:rFonts w:ascii="Arial" w:hAnsi="Arial"/>
        <w:noProof/>
        <w:sz w:val="12"/>
        <w:szCs w:val="24"/>
        <w:lang w:val="en-US" w:eastAsia="fr-FR"/>
      </w:rPr>
      <w:t>28</w:t>
    </w:r>
    <w:r w:rsidRPr="000A4580">
      <w:rPr>
        <w:rFonts w:ascii="Arial" w:hAnsi="Arial"/>
        <w:noProof/>
        <w:sz w:val="12"/>
        <w:szCs w:val="24"/>
        <w:lang w:val="en-US" w:eastAsia="fr-FR"/>
      </w:rPr>
      <w:t>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AA9" w:rsidRPr="000A4580" w:rsidRDefault="00367AA9" w:rsidP="00367AA9">
    <w:pPr>
      <w:tabs>
        <w:tab w:val="center" w:pos="4536"/>
        <w:tab w:val="left" w:pos="7177"/>
        <w:tab w:val="right" w:pos="9070"/>
      </w:tabs>
      <w:spacing w:after="0"/>
      <w:jc w:val="right"/>
      <w:rPr>
        <w:szCs w:val="24"/>
        <w:lang w:val="en-US" w:eastAsia="de-DE"/>
      </w:rPr>
    </w:pPr>
    <w:r w:rsidRPr="000A4580">
      <w:rPr>
        <w:rFonts w:ascii="Arial" w:hAnsi="Arial"/>
        <w:noProof/>
        <w:sz w:val="12"/>
        <w:szCs w:val="24"/>
        <w:lang w:val="en-US" w:eastAsia="fr-FR"/>
      </w:rPr>
      <w:t>mm/adn_wp15_ac2_201</w:t>
    </w:r>
    <w:r>
      <w:rPr>
        <w:rFonts w:ascii="Arial" w:hAnsi="Arial"/>
        <w:noProof/>
        <w:sz w:val="12"/>
        <w:szCs w:val="24"/>
        <w:lang w:val="en-US" w:eastAsia="fr-FR"/>
      </w:rPr>
      <w:t>6</w:t>
    </w:r>
    <w:r w:rsidRPr="000A4580">
      <w:rPr>
        <w:rFonts w:ascii="Arial" w:hAnsi="Arial"/>
        <w:noProof/>
        <w:sz w:val="12"/>
        <w:szCs w:val="24"/>
        <w:lang w:val="en-US" w:eastAsia="fr-FR"/>
      </w:rPr>
      <w:t>_</w:t>
    </w:r>
    <w:r w:rsidR="00B91872">
      <w:rPr>
        <w:rFonts w:ascii="Arial" w:hAnsi="Arial"/>
        <w:noProof/>
        <w:sz w:val="12"/>
        <w:szCs w:val="24"/>
        <w:lang w:val="en-US" w:eastAsia="fr-FR"/>
      </w:rPr>
      <w:t>28</w:t>
    </w:r>
    <w:r w:rsidRPr="000A4580">
      <w:rPr>
        <w:rFonts w:ascii="Arial" w:hAnsi="Arial"/>
        <w:noProof/>
        <w:sz w:val="12"/>
        <w:szCs w:val="24"/>
        <w:lang w:val="en-US" w:eastAsia="fr-FR"/>
      </w:rPr>
      <w:t>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57B" w:rsidRDefault="00F0257B">
      <w:pPr>
        <w:spacing w:after="0"/>
      </w:pPr>
      <w:r>
        <w:separator/>
      </w:r>
    </w:p>
  </w:footnote>
  <w:footnote w:type="continuationSeparator" w:id="0">
    <w:p w:rsidR="00F0257B" w:rsidRDefault="00F0257B">
      <w:pPr>
        <w:spacing w:after="0"/>
        <w:rPr>
          <w:u w:val="single"/>
        </w:rPr>
      </w:pPr>
      <w:r>
        <w:rPr>
          <w:u w:val="single"/>
        </w:rPr>
        <w:tab/>
      </w:r>
      <w:r>
        <w:rPr>
          <w:u w:val="single"/>
        </w:rPr>
        <w:tab/>
      </w:r>
      <w:r>
        <w:rPr>
          <w:u w:val="single"/>
        </w:rPr>
        <w:tab/>
      </w:r>
      <w:r>
        <w:rPr>
          <w:u w:val="single"/>
        </w:rPr>
        <w:tab/>
      </w:r>
    </w:p>
  </w:footnote>
  <w:footnote w:type="continuationNotice" w:id="1">
    <w:p w:rsidR="00F0257B" w:rsidRDefault="00F0257B">
      <w:pPr>
        <w:spacing w:after="0"/>
      </w:pPr>
    </w:p>
  </w:footnote>
  <w:footnote w:id="2">
    <w:p w:rsidR="00B777AE" w:rsidRPr="006F296A" w:rsidRDefault="00B777AE" w:rsidP="00B777AE">
      <w:pPr>
        <w:pStyle w:val="FootnoteText"/>
        <w:tabs>
          <w:tab w:val="left" w:pos="284"/>
        </w:tabs>
        <w:spacing w:after="0"/>
        <w:ind w:left="284" w:hanging="284"/>
        <w:jc w:val="both"/>
        <w:rPr>
          <w:szCs w:val="24"/>
          <w:lang w:val="de-DE"/>
        </w:rPr>
      </w:pPr>
      <w:r w:rsidRPr="00957B2C">
        <w:rPr>
          <w:rStyle w:val="FootnoteReference"/>
          <w:sz w:val="16"/>
          <w:szCs w:val="16"/>
        </w:rPr>
        <w:footnoteRef/>
      </w:r>
      <w:r w:rsidRPr="006F296A">
        <w:rPr>
          <w:szCs w:val="24"/>
          <w:lang w:val="de-DE"/>
        </w:rPr>
        <w:tab/>
      </w:r>
      <w:r w:rsidRPr="006F296A">
        <w:rPr>
          <w:noProof/>
          <w:sz w:val="16"/>
          <w:szCs w:val="24"/>
          <w:lang w:val="de-DE"/>
        </w:rPr>
        <w:t>Von der UN-ECE in Englisch, Französisch und Russisch unter dem Aktenzeichen ECE/TRANS/WP.15/AC.2/201</w:t>
      </w:r>
      <w:r>
        <w:rPr>
          <w:noProof/>
          <w:sz w:val="16"/>
          <w:szCs w:val="24"/>
          <w:lang w:val="de-DE"/>
        </w:rPr>
        <w:t>6</w:t>
      </w:r>
      <w:r w:rsidRPr="006F296A">
        <w:rPr>
          <w:noProof/>
          <w:sz w:val="16"/>
          <w:szCs w:val="24"/>
          <w:lang w:val="de-DE"/>
        </w:rPr>
        <w:t>/</w:t>
      </w:r>
      <w:r w:rsidR="00B91872">
        <w:rPr>
          <w:noProof/>
          <w:sz w:val="16"/>
          <w:szCs w:val="24"/>
          <w:lang w:val="de-DE"/>
        </w:rPr>
        <w:t>28</w:t>
      </w:r>
      <w:r w:rsidRPr="006F296A">
        <w:rPr>
          <w:noProof/>
          <w:sz w:val="16"/>
          <w:szCs w:val="24"/>
          <w:lang w:val="de-DE"/>
        </w:rPr>
        <w:t xml:space="preserve"> verteilt.</w:t>
      </w:r>
    </w:p>
  </w:footnote>
  <w:footnote w:id="3">
    <w:p w:rsidR="00B777AE" w:rsidRPr="00447333" w:rsidRDefault="00B777AE" w:rsidP="00B777AE">
      <w:pPr>
        <w:pStyle w:val="FootnoteText"/>
        <w:tabs>
          <w:tab w:val="left" w:pos="284"/>
        </w:tabs>
        <w:ind w:left="284" w:hanging="284"/>
        <w:rPr>
          <w:sz w:val="16"/>
          <w:szCs w:val="16"/>
          <w:lang w:val="de-DE"/>
        </w:rPr>
      </w:pPr>
      <w:r w:rsidRPr="00AD34AF">
        <w:rPr>
          <w:rStyle w:val="FootnoteReference"/>
          <w:sz w:val="16"/>
          <w:szCs w:val="16"/>
        </w:rPr>
        <w:footnoteRef/>
      </w:r>
      <w:r w:rsidRPr="00AD34AF">
        <w:rPr>
          <w:sz w:val="16"/>
          <w:szCs w:val="16"/>
          <w:lang w:val="de-DE"/>
        </w:rPr>
        <w:t xml:space="preserve"> </w:t>
      </w:r>
      <w:r>
        <w:rPr>
          <w:lang w:val="de-DE"/>
        </w:rPr>
        <w:tab/>
      </w:r>
      <w:r w:rsidRPr="00447333">
        <w:rPr>
          <w:sz w:val="16"/>
          <w:szCs w:val="16"/>
          <w:lang w:val="de-DE"/>
        </w:rPr>
        <w:t>Entsprechend dem Arbeitsprogramm des Binnenverkehrsausschusses für 2016-2017 (ECE/TRANS/2016/28/Add.1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872" w:rsidRPr="00B91872" w:rsidRDefault="00B91872" w:rsidP="00B91872">
    <w:pPr>
      <w:suppressAutoHyphens/>
      <w:spacing w:after="0"/>
      <w:rPr>
        <w:rFonts w:ascii="Arial" w:hAnsi="Arial"/>
        <w:snapToGrid w:val="0"/>
        <w:sz w:val="16"/>
        <w:szCs w:val="16"/>
        <w:lang w:val="fr-FR" w:eastAsia="fr-FR"/>
      </w:rPr>
    </w:pPr>
    <w:r w:rsidRPr="00B91872">
      <w:rPr>
        <w:rFonts w:ascii="Arial" w:hAnsi="Arial"/>
        <w:snapToGrid w:val="0"/>
        <w:sz w:val="16"/>
        <w:szCs w:val="16"/>
        <w:lang w:val="fr-FR" w:eastAsia="fr-FR"/>
      </w:rPr>
      <w:t>CCNR-ZKR/ADN/WP.15/AC.2/2016/</w:t>
    </w:r>
    <w:r>
      <w:rPr>
        <w:rFonts w:ascii="Arial" w:hAnsi="Arial"/>
        <w:snapToGrid w:val="0"/>
        <w:sz w:val="16"/>
        <w:szCs w:val="16"/>
        <w:lang w:val="fr-FR" w:eastAsia="fr-FR"/>
      </w:rPr>
      <w:t>28</w:t>
    </w:r>
  </w:p>
  <w:p w:rsidR="00B91872" w:rsidRPr="00B91872" w:rsidRDefault="00B91872" w:rsidP="00B91872">
    <w:pPr>
      <w:suppressAutoHyphens/>
      <w:spacing w:after="0"/>
      <w:rPr>
        <w:b/>
        <w:snapToGrid w:val="0"/>
        <w:sz w:val="18"/>
        <w:lang w:eastAsia="fr-FR"/>
      </w:rPr>
    </w:pPr>
    <w:r w:rsidRPr="00B91872">
      <w:rPr>
        <w:rFonts w:ascii="Arial" w:hAnsi="Arial"/>
        <w:snapToGrid w:val="0"/>
        <w:sz w:val="16"/>
        <w:szCs w:val="16"/>
        <w:lang w:eastAsia="fr-FR"/>
      </w:rPr>
      <w:t xml:space="preserve">Seite </w:t>
    </w:r>
    <w:r w:rsidRPr="00B91872">
      <w:rPr>
        <w:rFonts w:ascii="Arial" w:hAnsi="Arial"/>
        <w:snapToGrid w:val="0"/>
        <w:sz w:val="16"/>
        <w:szCs w:val="16"/>
        <w:lang w:eastAsia="fr-FR"/>
      </w:rPr>
      <w:fldChar w:fldCharType="begin"/>
    </w:r>
    <w:r w:rsidRPr="00B91872">
      <w:rPr>
        <w:rFonts w:ascii="Arial" w:hAnsi="Arial"/>
        <w:snapToGrid w:val="0"/>
        <w:sz w:val="16"/>
        <w:szCs w:val="16"/>
        <w:lang w:eastAsia="fr-FR"/>
      </w:rPr>
      <w:instrText xml:space="preserve"> PAGE  \* MERGEFORMAT </w:instrText>
    </w:r>
    <w:r w:rsidRPr="00B91872">
      <w:rPr>
        <w:rFonts w:ascii="Arial" w:hAnsi="Arial"/>
        <w:snapToGrid w:val="0"/>
        <w:sz w:val="16"/>
        <w:szCs w:val="16"/>
        <w:lang w:eastAsia="fr-FR"/>
      </w:rPr>
      <w:fldChar w:fldCharType="separate"/>
    </w:r>
    <w:r w:rsidR="004E3AFF">
      <w:rPr>
        <w:rFonts w:ascii="Arial" w:hAnsi="Arial"/>
        <w:noProof/>
        <w:snapToGrid w:val="0"/>
        <w:sz w:val="16"/>
        <w:szCs w:val="16"/>
        <w:lang w:eastAsia="fr-FR"/>
      </w:rPr>
      <w:t>2</w:t>
    </w:r>
    <w:r w:rsidRPr="00B91872">
      <w:rPr>
        <w:rFonts w:ascii="Arial" w:hAnsi="Arial"/>
        <w:snapToGrid w:val="0"/>
        <w:sz w:val="16"/>
        <w:szCs w:val="16"/>
        <w:lang w:eastAsia="fr-F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872" w:rsidRPr="00B91872" w:rsidRDefault="00B91872" w:rsidP="00B91872">
    <w:pPr>
      <w:suppressAutoHyphens/>
      <w:spacing w:after="0"/>
      <w:jc w:val="right"/>
      <w:rPr>
        <w:rFonts w:ascii="Arial" w:hAnsi="Arial"/>
        <w:snapToGrid w:val="0"/>
        <w:sz w:val="16"/>
        <w:szCs w:val="16"/>
        <w:lang w:val="fr-FR" w:eastAsia="fr-FR"/>
      </w:rPr>
    </w:pPr>
    <w:r w:rsidRPr="00B91872">
      <w:rPr>
        <w:rFonts w:ascii="Arial" w:hAnsi="Arial"/>
        <w:snapToGrid w:val="0"/>
        <w:sz w:val="16"/>
        <w:szCs w:val="16"/>
        <w:lang w:val="fr-FR" w:eastAsia="fr-FR"/>
      </w:rPr>
      <w:t>CCNR-ZKR/ADN/WP.15/AC.2/2016/</w:t>
    </w:r>
    <w:r>
      <w:rPr>
        <w:rFonts w:ascii="Arial" w:hAnsi="Arial"/>
        <w:snapToGrid w:val="0"/>
        <w:sz w:val="16"/>
        <w:szCs w:val="16"/>
        <w:lang w:val="fr-FR" w:eastAsia="fr-FR"/>
      </w:rPr>
      <w:t>28</w:t>
    </w:r>
  </w:p>
  <w:p w:rsidR="00B91872" w:rsidRDefault="00B91872" w:rsidP="00B91872">
    <w:pPr>
      <w:suppressAutoHyphens/>
      <w:spacing w:after="0"/>
      <w:jc w:val="right"/>
    </w:pPr>
    <w:r w:rsidRPr="00B91872">
      <w:rPr>
        <w:rFonts w:ascii="Arial" w:hAnsi="Arial"/>
        <w:snapToGrid w:val="0"/>
        <w:sz w:val="16"/>
        <w:szCs w:val="16"/>
        <w:lang w:eastAsia="fr-FR"/>
      </w:rPr>
      <w:t xml:space="preserve">Seite </w:t>
    </w:r>
    <w:r w:rsidRPr="00B91872">
      <w:rPr>
        <w:rFonts w:ascii="Arial" w:hAnsi="Arial"/>
        <w:snapToGrid w:val="0"/>
        <w:sz w:val="16"/>
        <w:szCs w:val="16"/>
        <w:lang w:eastAsia="fr-FR"/>
      </w:rPr>
      <w:fldChar w:fldCharType="begin"/>
    </w:r>
    <w:r w:rsidRPr="00B91872">
      <w:rPr>
        <w:rFonts w:ascii="Arial" w:hAnsi="Arial"/>
        <w:snapToGrid w:val="0"/>
        <w:sz w:val="16"/>
        <w:szCs w:val="16"/>
        <w:lang w:eastAsia="fr-FR"/>
      </w:rPr>
      <w:instrText xml:space="preserve"> PAGE  \* MERGEFORMAT </w:instrText>
    </w:r>
    <w:r w:rsidRPr="00B91872">
      <w:rPr>
        <w:rFonts w:ascii="Arial" w:hAnsi="Arial"/>
        <w:snapToGrid w:val="0"/>
        <w:sz w:val="16"/>
        <w:szCs w:val="16"/>
        <w:lang w:eastAsia="fr-FR"/>
      </w:rPr>
      <w:fldChar w:fldCharType="separate"/>
    </w:r>
    <w:r w:rsidR="004E3AFF">
      <w:rPr>
        <w:rFonts w:ascii="Arial" w:hAnsi="Arial"/>
        <w:noProof/>
        <w:snapToGrid w:val="0"/>
        <w:sz w:val="16"/>
        <w:szCs w:val="16"/>
        <w:lang w:eastAsia="fr-FR"/>
      </w:rPr>
      <w:t>9</w:t>
    </w:r>
    <w:r w:rsidRPr="00B91872">
      <w:rPr>
        <w:rFonts w:ascii="Arial" w:hAnsi="Arial"/>
        <w:snapToGrid w:val="0"/>
        <w:sz w:val="16"/>
        <w:szCs w:val="16"/>
        <w:lang w:eastAsia="fr-F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5D04184"/>
    <w:lvl w:ilvl="0">
      <w:start w:val="1"/>
      <w:numFmt w:val="decimal"/>
      <w:pStyle w:val="Style1"/>
      <w:lvlText w:val="%1."/>
      <w:lvlJc w:val="left"/>
      <w:pPr>
        <w:tabs>
          <w:tab w:val="num" w:pos="643"/>
        </w:tabs>
        <w:ind w:left="643" w:hanging="360"/>
      </w:pPr>
    </w:lvl>
  </w:abstractNum>
  <w:abstractNum w:abstractNumId="1" w15:restartNumberingAfterBreak="0">
    <w:nsid w:val="FFFFFF83"/>
    <w:multiLevelType w:val="multilevel"/>
    <w:tmpl w:val="BFE69506"/>
    <w:lvl w:ilvl="0">
      <w:start w:val="1"/>
      <w:numFmt w:val="bullet"/>
      <w:lvlText w:val=""/>
      <w:lvlJc w:val="left"/>
      <w:pPr>
        <w:tabs>
          <w:tab w:val="num" w:pos="643"/>
        </w:tabs>
        <w:ind w:left="643"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421B46"/>
    <w:multiLevelType w:val="multilevel"/>
    <w:tmpl w:val="040C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2727330"/>
    <w:multiLevelType w:val="multilevel"/>
    <w:tmpl w:val="1A7436B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03F2036B"/>
    <w:multiLevelType w:val="hybridMultilevel"/>
    <w:tmpl w:val="B22E0BFA"/>
    <w:lvl w:ilvl="0" w:tplc="9008FA9E">
      <w:start w:val="1"/>
      <w:numFmt w:val="bullet"/>
      <w:pStyle w:val="Bullet2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66456D9"/>
    <w:multiLevelType w:val="hybridMultilevel"/>
    <w:tmpl w:val="B1128A9E"/>
    <w:lvl w:ilvl="0" w:tplc="A4E8E9B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0C457817"/>
    <w:multiLevelType w:val="hybridMultilevel"/>
    <w:tmpl w:val="76D8A708"/>
    <w:lvl w:ilvl="0" w:tplc="1316A59A">
      <w:start w:val="1"/>
      <w:numFmt w:val="decimal"/>
      <w:lvlText w:val="%1."/>
      <w:lvlJc w:val="left"/>
      <w:pPr>
        <w:ind w:left="107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0FB0797B"/>
    <w:multiLevelType w:val="hybridMultilevel"/>
    <w:tmpl w:val="F7C4C088"/>
    <w:lvl w:ilvl="0" w:tplc="A7029C84">
      <w:start w:val="1"/>
      <w:numFmt w:val="lowerLetter"/>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8" w15:restartNumberingAfterBreak="0">
    <w:nsid w:val="20871BCF"/>
    <w:multiLevelType w:val="hybridMultilevel"/>
    <w:tmpl w:val="275A1682"/>
    <w:lvl w:ilvl="0" w:tplc="41DE5E26">
      <w:start w:val="1"/>
      <w:numFmt w:val="bullet"/>
      <w:pStyle w:val="Bullet"/>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C96F4A"/>
    <w:multiLevelType w:val="multilevel"/>
    <w:tmpl w:val="8E3AD518"/>
    <w:lvl w:ilvl="0">
      <w:start w:val="1"/>
      <w:numFmt w:val="decimal"/>
      <w:lvlText w:val="%1"/>
      <w:lvlJc w:val="left"/>
      <w:pPr>
        <w:tabs>
          <w:tab w:val="num" w:pos="780"/>
        </w:tabs>
        <w:ind w:left="780" w:hanging="780"/>
      </w:pPr>
      <w:rPr>
        <w:rFonts w:hint="default"/>
      </w:rPr>
    </w:lvl>
    <w:lvl w:ilvl="1">
      <w:start w:val="2"/>
      <w:numFmt w:val="decimal"/>
      <w:lvlText w:val="%1.%2"/>
      <w:lvlJc w:val="left"/>
      <w:pPr>
        <w:tabs>
          <w:tab w:val="num" w:pos="1380"/>
        </w:tabs>
        <w:ind w:left="1380" w:hanging="780"/>
      </w:pPr>
      <w:rPr>
        <w:rFonts w:hint="default"/>
      </w:rPr>
    </w:lvl>
    <w:lvl w:ilvl="2">
      <w:start w:val="1"/>
      <w:numFmt w:val="decimal"/>
      <w:lvlText w:val="%1.%2.%3"/>
      <w:lvlJc w:val="left"/>
      <w:pPr>
        <w:tabs>
          <w:tab w:val="num" w:pos="1980"/>
        </w:tabs>
        <w:ind w:left="1980" w:hanging="780"/>
      </w:pPr>
      <w:rPr>
        <w:rFonts w:hint="default"/>
      </w:rPr>
    </w:lvl>
    <w:lvl w:ilvl="3">
      <w:start w:val="1"/>
      <w:numFmt w:val="decimal"/>
      <w:lvlText w:val="%1.%2.%3.%4"/>
      <w:lvlJc w:val="left"/>
      <w:pPr>
        <w:tabs>
          <w:tab w:val="num" w:pos="2580"/>
        </w:tabs>
        <w:ind w:left="2580" w:hanging="7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10" w15:restartNumberingAfterBreak="0">
    <w:nsid w:val="24E94164"/>
    <w:multiLevelType w:val="multilevel"/>
    <w:tmpl w:val="A8A40A2C"/>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29A97F8D"/>
    <w:multiLevelType w:val="multilevel"/>
    <w:tmpl w:val="A4840074"/>
    <w:lvl w:ilvl="0">
      <w:start w:val="8"/>
      <w:numFmt w:val="decimal"/>
      <w:lvlText w:val="%1"/>
      <w:lvlJc w:val="left"/>
      <w:pPr>
        <w:tabs>
          <w:tab w:val="num" w:pos="1200"/>
        </w:tabs>
        <w:ind w:left="1200" w:hanging="1200"/>
      </w:pPr>
      <w:rPr>
        <w:rFonts w:hint="default"/>
        <w:b/>
      </w:rPr>
    </w:lvl>
    <w:lvl w:ilvl="1">
      <w:start w:val="1"/>
      <w:numFmt w:val="decimal"/>
      <w:lvlText w:val="%1.%2"/>
      <w:lvlJc w:val="left"/>
      <w:pPr>
        <w:tabs>
          <w:tab w:val="num" w:pos="1200"/>
        </w:tabs>
        <w:ind w:left="1200" w:hanging="1200"/>
      </w:pPr>
      <w:rPr>
        <w:rFonts w:hint="default"/>
        <w:b/>
      </w:rPr>
    </w:lvl>
    <w:lvl w:ilvl="2">
      <w:start w:val="2"/>
      <w:numFmt w:val="decimal"/>
      <w:lvlText w:val="%1.%2.%3"/>
      <w:lvlJc w:val="left"/>
      <w:pPr>
        <w:tabs>
          <w:tab w:val="num" w:pos="1200"/>
        </w:tabs>
        <w:ind w:left="1200" w:hanging="1200"/>
      </w:pPr>
      <w:rPr>
        <w:rFonts w:hint="default"/>
        <w:b/>
      </w:rPr>
    </w:lvl>
    <w:lvl w:ilvl="3">
      <w:start w:val="8"/>
      <w:numFmt w:val="decimal"/>
      <w:lvlText w:val="%1.%2.%3.%4"/>
      <w:lvlJc w:val="left"/>
      <w:pPr>
        <w:tabs>
          <w:tab w:val="num" w:pos="1200"/>
        </w:tabs>
        <w:ind w:left="1200" w:hanging="1200"/>
      </w:pPr>
      <w:rPr>
        <w:rFonts w:hint="default"/>
        <w:b/>
      </w:rPr>
    </w:lvl>
    <w:lvl w:ilvl="4">
      <w:start w:val="1"/>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2A7512A3"/>
    <w:multiLevelType w:val="hybridMultilevel"/>
    <w:tmpl w:val="2E12B660"/>
    <w:lvl w:ilvl="0" w:tplc="0407000F">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3" w15:restartNumberingAfterBreak="0">
    <w:nsid w:val="2B3F49C6"/>
    <w:multiLevelType w:val="singleLevel"/>
    <w:tmpl w:val="3CF288AC"/>
    <w:lvl w:ilvl="0">
      <w:start w:val="1"/>
      <w:numFmt w:val="lowerRoman"/>
      <w:pStyle w:val="Rom2"/>
      <w:lvlText w:val="(%1)"/>
      <w:lvlJc w:val="right"/>
      <w:pPr>
        <w:tabs>
          <w:tab w:val="num" w:pos="2160"/>
        </w:tabs>
        <w:ind w:left="2160" w:hanging="516"/>
      </w:pPr>
    </w:lvl>
  </w:abstractNum>
  <w:abstractNum w:abstractNumId="14" w15:restartNumberingAfterBreak="0">
    <w:nsid w:val="311A7890"/>
    <w:multiLevelType w:val="hybridMultilevel"/>
    <w:tmpl w:val="151405B6"/>
    <w:lvl w:ilvl="0" w:tplc="E230D148">
      <w:start w:val="1"/>
      <w:numFmt w:val="bullet"/>
      <w:pStyle w:val="Dash"/>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B30EE2"/>
    <w:multiLevelType w:val="hybridMultilevel"/>
    <w:tmpl w:val="75D0445A"/>
    <w:lvl w:ilvl="0" w:tplc="CEDA21BC">
      <w:start w:val="9"/>
      <w:numFmt w:val="bullet"/>
      <w:lvlText w:val="–"/>
      <w:lvlJc w:val="left"/>
      <w:pPr>
        <w:tabs>
          <w:tab w:val="num" w:pos="1440"/>
        </w:tabs>
        <w:ind w:left="1440" w:hanging="360"/>
      </w:pPr>
      <w:rPr>
        <w:rFonts w:ascii="Arial" w:eastAsia="Times New Roman" w:hAnsi="Arial" w:cs="Arial" w:hint="default"/>
      </w:rPr>
    </w:lvl>
    <w:lvl w:ilvl="1" w:tplc="08070003" w:tentative="1">
      <w:start w:val="1"/>
      <w:numFmt w:val="bullet"/>
      <w:lvlText w:val="o"/>
      <w:lvlJc w:val="left"/>
      <w:pPr>
        <w:tabs>
          <w:tab w:val="num" w:pos="2160"/>
        </w:tabs>
        <w:ind w:left="2160" w:hanging="360"/>
      </w:pPr>
      <w:rPr>
        <w:rFonts w:ascii="Courier New" w:hAnsi="Courier New" w:cs="Courier New" w:hint="default"/>
      </w:rPr>
    </w:lvl>
    <w:lvl w:ilvl="2" w:tplc="08070005" w:tentative="1">
      <w:start w:val="1"/>
      <w:numFmt w:val="bullet"/>
      <w:lvlText w:val=""/>
      <w:lvlJc w:val="left"/>
      <w:pPr>
        <w:tabs>
          <w:tab w:val="num" w:pos="2880"/>
        </w:tabs>
        <w:ind w:left="2880" w:hanging="360"/>
      </w:pPr>
      <w:rPr>
        <w:rFonts w:ascii="Wingdings" w:hAnsi="Wingdings" w:hint="default"/>
      </w:rPr>
    </w:lvl>
    <w:lvl w:ilvl="3" w:tplc="08070001" w:tentative="1">
      <w:start w:val="1"/>
      <w:numFmt w:val="bullet"/>
      <w:lvlText w:val=""/>
      <w:lvlJc w:val="left"/>
      <w:pPr>
        <w:tabs>
          <w:tab w:val="num" w:pos="3600"/>
        </w:tabs>
        <w:ind w:left="3600" w:hanging="360"/>
      </w:pPr>
      <w:rPr>
        <w:rFonts w:ascii="Symbol" w:hAnsi="Symbol" w:hint="default"/>
      </w:rPr>
    </w:lvl>
    <w:lvl w:ilvl="4" w:tplc="08070003" w:tentative="1">
      <w:start w:val="1"/>
      <w:numFmt w:val="bullet"/>
      <w:lvlText w:val="o"/>
      <w:lvlJc w:val="left"/>
      <w:pPr>
        <w:tabs>
          <w:tab w:val="num" w:pos="4320"/>
        </w:tabs>
        <w:ind w:left="4320" w:hanging="360"/>
      </w:pPr>
      <w:rPr>
        <w:rFonts w:ascii="Courier New" w:hAnsi="Courier New" w:cs="Courier New" w:hint="default"/>
      </w:rPr>
    </w:lvl>
    <w:lvl w:ilvl="5" w:tplc="08070005" w:tentative="1">
      <w:start w:val="1"/>
      <w:numFmt w:val="bullet"/>
      <w:lvlText w:val=""/>
      <w:lvlJc w:val="left"/>
      <w:pPr>
        <w:tabs>
          <w:tab w:val="num" w:pos="5040"/>
        </w:tabs>
        <w:ind w:left="5040" w:hanging="360"/>
      </w:pPr>
      <w:rPr>
        <w:rFonts w:ascii="Wingdings" w:hAnsi="Wingdings" w:hint="default"/>
      </w:rPr>
    </w:lvl>
    <w:lvl w:ilvl="6" w:tplc="08070001" w:tentative="1">
      <w:start w:val="1"/>
      <w:numFmt w:val="bullet"/>
      <w:lvlText w:val=""/>
      <w:lvlJc w:val="left"/>
      <w:pPr>
        <w:tabs>
          <w:tab w:val="num" w:pos="5760"/>
        </w:tabs>
        <w:ind w:left="5760" w:hanging="360"/>
      </w:pPr>
      <w:rPr>
        <w:rFonts w:ascii="Symbol" w:hAnsi="Symbol" w:hint="default"/>
      </w:rPr>
    </w:lvl>
    <w:lvl w:ilvl="7" w:tplc="08070003" w:tentative="1">
      <w:start w:val="1"/>
      <w:numFmt w:val="bullet"/>
      <w:lvlText w:val="o"/>
      <w:lvlJc w:val="left"/>
      <w:pPr>
        <w:tabs>
          <w:tab w:val="num" w:pos="6480"/>
        </w:tabs>
        <w:ind w:left="6480" w:hanging="360"/>
      </w:pPr>
      <w:rPr>
        <w:rFonts w:ascii="Courier New" w:hAnsi="Courier New" w:cs="Courier New" w:hint="default"/>
      </w:rPr>
    </w:lvl>
    <w:lvl w:ilvl="8" w:tplc="0807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59B286B"/>
    <w:multiLevelType w:val="hybridMultilevel"/>
    <w:tmpl w:val="AEEE90B6"/>
    <w:lvl w:ilvl="0" w:tplc="760635EA">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6650F83"/>
    <w:multiLevelType w:val="hybridMultilevel"/>
    <w:tmpl w:val="5CB89710"/>
    <w:lvl w:ilvl="0" w:tplc="B3B484A6">
      <w:start w:val="2"/>
      <w:numFmt w:val="bullet"/>
      <w:lvlText w:val="-"/>
      <w:lvlJc w:val="left"/>
      <w:pPr>
        <w:ind w:left="1494" w:hanging="360"/>
      </w:pPr>
      <w:rPr>
        <w:rFonts w:ascii="Times New Roman" w:eastAsia="Times New Roman" w:hAnsi="Times New Roman" w:cs="Times New Roman" w:hint="default"/>
        <w:sz w:val="20"/>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18"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20" w15:restartNumberingAfterBreak="0">
    <w:nsid w:val="3F916DE8"/>
    <w:multiLevelType w:val="hybridMultilevel"/>
    <w:tmpl w:val="BC580066"/>
    <w:lvl w:ilvl="0" w:tplc="E7BA9182">
      <w:start w:val="1"/>
      <w:numFmt w:val="lowerLetter"/>
      <w:lvlText w:val="%1)"/>
      <w:lvlJc w:val="left"/>
      <w:pPr>
        <w:ind w:left="2203" w:hanging="360"/>
      </w:pPr>
      <w:rPr>
        <w:rFonts w:hint="default"/>
      </w:rPr>
    </w:lvl>
    <w:lvl w:ilvl="1" w:tplc="04070019" w:tentative="1">
      <w:start w:val="1"/>
      <w:numFmt w:val="lowerLetter"/>
      <w:lvlText w:val="%2."/>
      <w:lvlJc w:val="left"/>
      <w:pPr>
        <w:ind w:left="2923" w:hanging="360"/>
      </w:pPr>
    </w:lvl>
    <w:lvl w:ilvl="2" w:tplc="0407001B" w:tentative="1">
      <w:start w:val="1"/>
      <w:numFmt w:val="lowerRoman"/>
      <w:lvlText w:val="%3."/>
      <w:lvlJc w:val="right"/>
      <w:pPr>
        <w:ind w:left="3643" w:hanging="180"/>
      </w:pPr>
    </w:lvl>
    <w:lvl w:ilvl="3" w:tplc="0407000F" w:tentative="1">
      <w:start w:val="1"/>
      <w:numFmt w:val="decimal"/>
      <w:lvlText w:val="%4."/>
      <w:lvlJc w:val="left"/>
      <w:pPr>
        <w:ind w:left="4363" w:hanging="360"/>
      </w:pPr>
    </w:lvl>
    <w:lvl w:ilvl="4" w:tplc="04070019" w:tentative="1">
      <w:start w:val="1"/>
      <w:numFmt w:val="lowerLetter"/>
      <w:lvlText w:val="%5."/>
      <w:lvlJc w:val="left"/>
      <w:pPr>
        <w:ind w:left="5083" w:hanging="360"/>
      </w:pPr>
    </w:lvl>
    <w:lvl w:ilvl="5" w:tplc="0407001B" w:tentative="1">
      <w:start w:val="1"/>
      <w:numFmt w:val="lowerRoman"/>
      <w:lvlText w:val="%6."/>
      <w:lvlJc w:val="right"/>
      <w:pPr>
        <w:ind w:left="5803" w:hanging="180"/>
      </w:pPr>
    </w:lvl>
    <w:lvl w:ilvl="6" w:tplc="0407000F" w:tentative="1">
      <w:start w:val="1"/>
      <w:numFmt w:val="decimal"/>
      <w:lvlText w:val="%7."/>
      <w:lvlJc w:val="left"/>
      <w:pPr>
        <w:ind w:left="6523" w:hanging="360"/>
      </w:pPr>
    </w:lvl>
    <w:lvl w:ilvl="7" w:tplc="04070019" w:tentative="1">
      <w:start w:val="1"/>
      <w:numFmt w:val="lowerLetter"/>
      <w:lvlText w:val="%8."/>
      <w:lvlJc w:val="left"/>
      <w:pPr>
        <w:ind w:left="7243" w:hanging="360"/>
      </w:pPr>
    </w:lvl>
    <w:lvl w:ilvl="8" w:tplc="0407001B" w:tentative="1">
      <w:start w:val="1"/>
      <w:numFmt w:val="lowerRoman"/>
      <w:lvlText w:val="%9."/>
      <w:lvlJc w:val="right"/>
      <w:pPr>
        <w:ind w:left="7963" w:hanging="180"/>
      </w:pPr>
    </w:lvl>
  </w:abstractNum>
  <w:abstractNum w:abstractNumId="21" w15:restartNumberingAfterBreak="0">
    <w:nsid w:val="4CD84C24"/>
    <w:multiLevelType w:val="multilevel"/>
    <w:tmpl w:val="A59E12A8"/>
    <w:lvl w:ilvl="0">
      <w:start w:val="9"/>
      <w:numFmt w:val="decimal"/>
      <w:lvlText w:val="%1"/>
      <w:lvlJc w:val="left"/>
      <w:pPr>
        <w:tabs>
          <w:tab w:val="num" w:pos="1200"/>
        </w:tabs>
        <w:ind w:left="1200" w:hanging="1200"/>
      </w:pPr>
      <w:rPr>
        <w:rFonts w:hint="default"/>
        <w:b/>
      </w:rPr>
    </w:lvl>
    <w:lvl w:ilvl="1">
      <w:start w:val="3"/>
      <w:numFmt w:val="decimal"/>
      <w:lvlText w:val="%1.%2"/>
      <w:lvlJc w:val="left"/>
      <w:pPr>
        <w:tabs>
          <w:tab w:val="num" w:pos="1200"/>
        </w:tabs>
        <w:ind w:left="1200" w:hanging="1200"/>
      </w:pPr>
      <w:rPr>
        <w:rFonts w:hint="default"/>
        <w:b/>
      </w:rPr>
    </w:lvl>
    <w:lvl w:ilvl="2">
      <w:start w:val="1"/>
      <w:numFmt w:val="decimal"/>
      <w:lvlText w:val="%1.%2.%3"/>
      <w:lvlJc w:val="left"/>
      <w:pPr>
        <w:tabs>
          <w:tab w:val="num" w:pos="1200"/>
        </w:tabs>
        <w:ind w:left="1200" w:hanging="1200"/>
      </w:pPr>
      <w:rPr>
        <w:rFonts w:hint="default"/>
        <w:b/>
      </w:rPr>
    </w:lvl>
    <w:lvl w:ilvl="3">
      <w:start w:val="25"/>
      <w:numFmt w:val="decimal"/>
      <w:lvlText w:val="%1.%2.%3.%4"/>
      <w:lvlJc w:val="left"/>
      <w:pPr>
        <w:tabs>
          <w:tab w:val="num" w:pos="1200"/>
        </w:tabs>
        <w:ind w:left="1200" w:hanging="1200"/>
      </w:pPr>
      <w:rPr>
        <w:rFonts w:hint="default"/>
        <w:b/>
      </w:rPr>
    </w:lvl>
    <w:lvl w:ilvl="4">
      <w:start w:val="7"/>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3663371"/>
    <w:multiLevelType w:val="multilevel"/>
    <w:tmpl w:val="040C001D"/>
    <w:numStyleLink w:val="1ai"/>
  </w:abstractNum>
  <w:abstractNum w:abstractNumId="23" w15:restartNumberingAfterBreak="0">
    <w:nsid w:val="5A4437F0"/>
    <w:multiLevelType w:val="multilevel"/>
    <w:tmpl w:val="FFE24764"/>
    <w:lvl w:ilvl="0">
      <w:start w:val="1"/>
      <w:numFmt w:val="decimal"/>
      <w:lvlText w:val="%1."/>
      <w:lvlJc w:val="left"/>
      <w:pPr>
        <w:ind w:left="1690" w:hanging="555"/>
      </w:pPr>
      <w:rPr>
        <w:rFonts w:hint="default"/>
      </w:rPr>
    </w:lvl>
    <w:lvl w:ilvl="1">
      <w:start w:val="1"/>
      <w:numFmt w:val="decimal"/>
      <w:isLgl/>
      <w:lvlText w:val="%1.%2"/>
      <w:lvlJc w:val="left"/>
      <w:pPr>
        <w:ind w:left="2125" w:hanging="990"/>
      </w:pPr>
      <w:rPr>
        <w:rFonts w:hint="default"/>
      </w:rPr>
    </w:lvl>
    <w:lvl w:ilvl="2">
      <w:start w:val="3"/>
      <w:numFmt w:val="decimal"/>
      <w:isLgl/>
      <w:lvlText w:val="%1.%2.%3"/>
      <w:lvlJc w:val="left"/>
      <w:pPr>
        <w:ind w:left="2125" w:hanging="990"/>
      </w:pPr>
      <w:rPr>
        <w:rFonts w:hint="default"/>
      </w:rPr>
    </w:lvl>
    <w:lvl w:ilvl="3">
      <w:start w:val="3"/>
      <w:numFmt w:val="decimal"/>
      <w:isLgl/>
      <w:lvlText w:val="%1.%2.%3.%4"/>
      <w:lvlJc w:val="left"/>
      <w:pPr>
        <w:ind w:left="2125" w:hanging="990"/>
      </w:pPr>
      <w:rPr>
        <w:rFonts w:hint="default"/>
      </w:rPr>
    </w:lvl>
    <w:lvl w:ilvl="4">
      <w:start w:val="1"/>
      <w:numFmt w:val="decimal"/>
      <w:isLgl/>
      <w:lvlText w:val="%1.%2.%3.%4.%5"/>
      <w:lvlJc w:val="left"/>
      <w:pPr>
        <w:ind w:left="2125" w:hanging="99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215" w:hanging="1080"/>
      </w:pPr>
      <w:rPr>
        <w:rFonts w:hint="default"/>
      </w:rPr>
    </w:lvl>
    <w:lvl w:ilvl="7">
      <w:start w:val="1"/>
      <w:numFmt w:val="decimal"/>
      <w:isLgl/>
      <w:lvlText w:val="%1.%2.%3.%4.%5.%6.%7.%8"/>
      <w:lvlJc w:val="left"/>
      <w:pPr>
        <w:ind w:left="2575" w:hanging="1440"/>
      </w:pPr>
      <w:rPr>
        <w:rFonts w:hint="default"/>
      </w:rPr>
    </w:lvl>
    <w:lvl w:ilvl="8">
      <w:start w:val="1"/>
      <w:numFmt w:val="decimal"/>
      <w:isLgl/>
      <w:lvlText w:val="%1.%2.%3.%4.%5.%6.%7.%8.%9"/>
      <w:lvlJc w:val="left"/>
      <w:pPr>
        <w:ind w:left="2575" w:hanging="1440"/>
      </w:pPr>
      <w:rPr>
        <w:rFonts w:hint="default"/>
      </w:rPr>
    </w:lvl>
  </w:abstractNum>
  <w:abstractNum w:abstractNumId="24" w15:restartNumberingAfterBreak="0">
    <w:nsid w:val="67667352"/>
    <w:multiLevelType w:val="hybridMultilevel"/>
    <w:tmpl w:val="9B303026"/>
    <w:lvl w:ilvl="0" w:tplc="8F10C1E2">
      <w:start w:val="1"/>
      <w:numFmt w:val="lowerLetter"/>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25" w15:restartNumberingAfterBreak="0">
    <w:nsid w:val="6E69714E"/>
    <w:multiLevelType w:val="hybridMultilevel"/>
    <w:tmpl w:val="F568547E"/>
    <w:lvl w:ilvl="0" w:tplc="A5647188">
      <w:start w:val="1"/>
      <w:numFmt w:val="lowerLetter"/>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26" w15:restartNumberingAfterBreak="0">
    <w:nsid w:val="6EFB6CBC"/>
    <w:multiLevelType w:val="multilevel"/>
    <w:tmpl w:val="7F66D99A"/>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4"/>
      <w:numFmt w:val="decimal"/>
      <w:lvlText w:val="%1.%2.%3"/>
      <w:lvlJc w:val="left"/>
      <w:pPr>
        <w:tabs>
          <w:tab w:val="num" w:pos="720"/>
        </w:tabs>
        <w:ind w:left="720" w:hanging="720"/>
      </w:pPr>
      <w:rPr>
        <w:rFonts w:hint="default"/>
      </w:rPr>
    </w:lvl>
    <w:lvl w:ilvl="3">
      <w:start w:val="5"/>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71B23FD"/>
    <w:multiLevelType w:val="multilevel"/>
    <w:tmpl w:val="CB925166"/>
    <w:lvl w:ilvl="0">
      <w:start w:val="1"/>
      <w:numFmt w:val="decimal"/>
      <w:lvlText w:val="%1"/>
      <w:lvlJc w:val="left"/>
      <w:pPr>
        <w:tabs>
          <w:tab w:val="num" w:pos="1140"/>
        </w:tabs>
        <w:ind w:left="1140" w:hanging="1140"/>
      </w:pPr>
      <w:rPr>
        <w:rFonts w:hint="default"/>
        <w:b/>
      </w:rPr>
    </w:lvl>
    <w:lvl w:ilvl="1">
      <w:start w:val="16"/>
      <w:numFmt w:val="decimal"/>
      <w:lvlText w:val="%1.%2"/>
      <w:lvlJc w:val="left"/>
      <w:pPr>
        <w:tabs>
          <w:tab w:val="num" w:pos="1140"/>
        </w:tabs>
        <w:ind w:left="1140" w:hanging="1140"/>
      </w:pPr>
      <w:rPr>
        <w:rFonts w:hint="default"/>
        <w:b/>
      </w:rPr>
    </w:lvl>
    <w:lvl w:ilvl="2">
      <w:start w:val="1"/>
      <w:numFmt w:val="decimal"/>
      <w:lvlText w:val="%1.%2.%3"/>
      <w:lvlJc w:val="left"/>
      <w:pPr>
        <w:tabs>
          <w:tab w:val="num" w:pos="1140"/>
        </w:tabs>
        <w:ind w:left="1140" w:hanging="1140"/>
      </w:pPr>
      <w:rPr>
        <w:rFonts w:hint="default"/>
        <w:b/>
      </w:rPr>
    </w:lvl>
    <w:lvl w:ilvl="3">
      <w:start w:val="2"/>
      <w:numFmt w:val="decimal"/>
      <w:lvlText w:val="%1.%2.%3.%4"/>
      <w:lvlJc w:val="left"/>
      <w:pPr>
        <w:tabs>
          <w:tab w:val="num" w:pos="1140"/>
        </w:tabs>
        <w:ind w:left="1140" w:hanging="1140"/>
      </w:pPr>
      <w:rPr>
        <w:rFonts w:hint="default"/>
        <w:b/>
      </w:rPr>
    </w:lvl>
    <w:lvl w:ilvl="4">
      <w:start w:val="2"/>
      <w:numFmt w:val="decimal"/>
      <w:lvlText w:val="%1.%2.%3.%4.%5"/>
      <w:lvlJc w:val="left"/>
      <w:pPr>
        <w:tabs>
          <w:tab w:val="num" w:pos="1140"/>
        </w:tabs>
        <w:ind w:left="1140" w:hanging="1140"/>
      </w:pPr>
      <w:rPr>
        <w:rFonts w:hint="default"/>
        <w:b/>
      </w:rPr>
    </w:lvl>
    <w:lvl w:ilvl="5">
      <w:start w:val="1"/>
      <w:numFmt w:val="decimal"/>
      <w:lvlText w:val="%1.%2.%3.%4.%5.%6"/>
      <w:lvlJc w:val="left"/>
      <w:pPr>
        <w:tabs>
          <w:tab w:val="num" w:pos="1140"/>
        </w:tabs>
        <w:ind w:left="1140" w:hanging="11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19"/>
  </w:num>
  <w:num w:numId="2">
    <w:abstractNumId w:val="13"/>
  </w:num>
  <w:num w:numId="3">
    <w:abstractNumId w:val="8"/>
  </w:num>
  <w:num w:numId="4">
    <w:abstractNumId w:val="14"/>
  </w:num>
  <w:num w:numId="5">
    <w:abstractNumId w:val="0"/>
  </w:num>
  <w:num w:numId="6">
    <w:abstractNumId w:val="27"/>
  </w:num>
  <w:num w:numId="7">
    <w:abstractNumId w:val="21"/>
  </w:num>
  <w:num w:numId="8">
    <w:abstractNumId w:val="9"/>
  </w:num>
  <w:num w:numId="9">
    <w:abstractNumId w:val="10"/>
  </w:num>
  <w:num w:numId="10">
    <w:abstractNumId w:val="11"/>
  </w:num>
  <w:num w:numId="11">
    <w:abstractNumId w:val="15"/>
  </w:num>
  <w:num w:numId="12">
    <w:abstractNumId w:val="26"/>
  </w:num>
  <w:num w:numId="13">
    <w:abstractNumId w:val="1"/>
  </w:num>
  <w:num w:numId="14">
    <w:abstractNumId w:val="16"/>
  </w:num>
  <w:num w:numId="15">
    <w:abstractNumId w:val="22"/>
  </w:num>
  <w:num w:numId="16">
    <w:abstractNumId w:val="5"/>
  </w:num>
  <w:num w:numId="17">
    <w:abstractNumId w:val="12"/>
  </w:num>
  <w:num w:numId="18">
    <w:abstractNumId w:val="6"/>
  </w:num>
  <w:num w:numId="19">
    <w:abstractNumId w:val="3"/>
  </w:num>
  <w:num w:numId="20">
    <w:abstractNumId w:val="2"/>
  </w:num>
  <w:num w:numId="21">
    <w:abstractNumId w:val="24"/>
  </w:num>
  <w:num w:numId="22">
    <w:abstractNumId w:val="20"/>
  </w:num>
  <w:num w:numId="23">
    <w:abstractNumId w:val="17"/>
  </w:num>
  <w:num w:numId="24">
    <w:abstractNumId w:val="7"/>
  </w:num>
  <w:num w:numId="25">
    <w:abstractNumId w:val="25"/>
  </w:num>
  <w:num w:numId="26">
    <w:abstractNumId w:val="4"/>
  </w:num>
  <w:num w:numId="27">
    <w:abstractNumId w:val="18"/>
  </w:num>
  <w:num w:numId="28">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922"/>
    <w:rsid w:val="00001E90"/>
    <w:rsid w:val="0000299C"/>
    <w:rsid w:val="0001227B"/>
    <w:rsid w:val="00014411"/>
    <w:rsid w:val="00015247"/>
    <w:rsid w:val="000217BA"/>
    <w:rsid w:val="00021B7D"/>
    <w:rsid w:val="00023C38"/>
    <w:rsid w:val="000328A4"/>
    <w:rsid w:val="0004300F"/>
    <w:rsid w:val="00043DCD"/>
    <w:rsid w:val="000442E2"/>
    <w:rsid w:val="00044BFC"/>
    <w:rsid w:val="000500BF"/>
    <w:rsid w:val="0005088C"/>
    <w:rsid w:val="000516AA"/>
    <w:rsid w:val="0005197F"/>
    <w:rsid w:val="00054082"/>
    <w:rsid w:val="00054A90"/>
    <w:rsid w:val="000558EB"/>
    <w:rsid w:val="00061AD3"/>
    <w:rsid w:val="00062511"/>
    <w:rsid w:val="000667CE"/>
    <w:rsid w:val="00070E56"/>
    <w:rsid w:val="00071EAD"/>
    <w:rsid w:val="00077F19"/>
    <w:rsid w:val="00090267"/>
    <w:rsid w:val="00093086"/>
    <w:rsid w:val="000A1F33"/>
    <w:rsid w:val="000A4580"/>
    <w:rsid w:val="000B09F8"/>
    <w:rsid w:val="000B1CC3"/>
    <w:rsid w:val="000B1DCB"/>
    <w:rsid w:val="000B25D0"/>
    <w:rsid w:val="000B2C67"/>
    <w:rsid w:val="000B2FCE"/>
    <w:rsid w:val="000B360C"/>
    <w:rsid w:val="000B3F5E"/>
    <w:rsid w:val="000B62E4"/>
    <w:rsid w:val="000C0CE6"/>
    <w:rsid w:val="000C100E"/>
    <w:rsid w:val="000C120B"/>
    <w:rsid w:val="000C363F"/>
    <w:rsid w:val="000C3D08"/>
    <w:rsid w:val="000C3F0A"/>
    <w:rsid w:val="000C618B"/>
    <w:rsid w:val="000C63F9"/>
    <w:rsid w:val="000D561F"/>
    <w:rsid w:val="000E06E4"/>
    <w:rsid w:val="000E09F2"/>
    <w:rsid w:val="000E5406"/>
    <w:rsid w:val="000F217B"/>
    <w:rsid w:val="000F2999"/>
    <w:rsid w:val="000F3755"/>
    <w:rsid w:val="000F3B3B"/>
    <w:rsid w:val="000F574C"/>
    <w:rsid w:val="00101181"/>
    <w:rsid w:val="00103619"/>
    <w:rsid w:val="0010465B"/>
    <w:rsid w:val="00106C1B"/>
    <w:rsid w:val="00114717"/>
    <w:rsid w:val="00114C05"/>
    <w:rsid w:val="001162B6"/>
    <w:rsid w:val="001168E3"/>
    <w:rsid w:val="00117ED1"/>
    <w:rsid w:val="0012049D"/>
    <w:rsid w:val="00122163"/>
    <w:rsid w:val="0012596F"/>
    <w:rsid w:val="001309F5"/>
    <w:rsid w:val="00131898"/>
    <w:rsid w:val="00137616"/>
    <w:rsid w:val="00141BE2"/>
    <w:rsid w:val="00142DA3"/>
    <w:rsid w:val="00143FA2"/>
    <w:rsid w:val="0014423E"/>
    <w:rsid w:val="0014429A"/>
    <w:rsid w:val="00151E1A"/>
    <w:rsid w:val="0015581D"/>
    <w:rsid w:val="00157422"/>
    <w:rsid w:val="00160FD5"/>
    <w:rsid w:val="0016201E"/>
    <w:rsid w:val="00163706"/>
    <w:rsid w:val="00164C45"/>
    <w:rsid w:val="001675D0"/>
    <w:rsid w:val="00172BDF"/>
    <w:rsid w:val="001770A9"/>
    <w:rsid w:val="001811D0"/>
    <w:rsid w:val="001817AF"/>
    <w:rsid w:val="001853A3"/>
    <w:rsid w:val="00186BF8"/>
    <w:rsid w:val="00186CCD"/>
    <w:rsid w:val="00192271"/>
    <w:rsid w:val="00192DC1"/>
    <w:rsid w:val="001A04FA"/>
    <w:rsid w:val="001A6E17"/>
    <w:rsid w:val="001A6F70"/>
    <w:rsid w:val="001A705C"/>
    <w:rsid w:val="001B387B"/>
    <w:rsid w:val="001B731A"/>
    <w:rsid w:val="001B7E4C"/>
    <w:rsid w:val="001C024F"/>
    <w:rsid w:val="001C1FA0"/>
    <w:rsid w:val="001C6029"/>
    <w:rsid w:val="001D2866"/>
    <w:rsid w:val="001D33BE"/>
    <w:rsid w:val="001D36FF"/>
    <w:rsid w:val="001E50C6"/>
    <w:rsid w:val="001E65B5"/>
    <w:rsid w:val="001F09CC"/>
    <w:rsid w:val="001F1079"/>
    <w:rsid w:val="001F13D4"/>
    <w:rsid w:val="001F1F05"/>
    <w:rsid w:val="001F42B0"/>
    <w:rsid w:val="001F4523"/>
    <w:rsid w:val="001F52BC"/>
    <w:rsid w:val="001F7C9F"/>
    <w:rsid w:val="002009F7"/>
    <w:rsid w:val="00201C24"/>
    <w:rsid w:val="002021FE"/>
    <w:rsid w:val="00205FC7"/>
    <w:rsid w:val="00207082"/>
    <w:rsid w:val="00211CEC"/>
    <w:rsid w:val="00211D4E"/>
    <w:rsid w:val="00220A17"/>
    <w:rsid w:val="002217E3"/>
    <w:rsid w:val="00223092"/>
    <w:rsid w:val="00223B06"/>
    <w:rsid w:val="00226EA3"/>
    <w:rsid w:val="00230BAD"/>
    <w:rsid w:val="00232B5A"/>
    <w:rsid w:val="00245CD7"/>
    <w:rsid w:val="002471F5"/>
    <w:rsid w:val="00252C35"/>
    <w:rsid w:val="00253F77"/>
    <w:rsid w:val="00256038"/>
    <w:rsid w:val="00256D16"/>
    <w:rsid w:val="002613AC"/>
    <w:rsid w:val="0026451D"/>
    <w:rsid w:val="002701EA"/>
    <w:rsid w:val="00277944"/>
    <w:rsid w:val="0028124B"/>
    <w:rsid w:val="00284679"/>
    <w:rsid w:val="002850A9"/>
    <w:rsid w:val="002861A4"/>
    <w:rsid w:val="002925CC"/>
    <w:rsid w:val="0029285E"/>
    <w:rsid w:val="00292F26"/>
    <w:rsid w:val="00293A26"/>
    <w:rsid w:val="00294E58"/>
    <w:rsid w:val="002953F1"/>
    <w:rsid w:val="002A00FC"/>
    <w:rsid w:val="002A26E5"/>
    <w:rsid w:val="002A5AC5"/>
    <w:rsid w:val="002B1104"/>
    <w:rsid w:val="002B22DA"/>
    <w:rsid w:val="002B5575"/>
    <w:rsid w:val="002C2F8B"/>
    <w:rsid w:val="002C34CD"/>
    <w:rsid w:val="002C7555"/>
    <w:rsid w:val="002D007A"/>
    <w:rsid w:val="002D43AB"/>
    <w:rsid w:val="002D48DF"/>
    <w:rsid w:val="002E1922"/>
    <w:rsid w:val="002E274C"/>
    <w:rsid w:val="002E4E6B"/>
    <w:rsid w:val="002E5219"/>
    <w:rsid w:val="002E62E4"/>
    <w:rsid w:val="002E779A"/>
    <w:rsid w:val="002F2DBA"/>
    <w:rsid w:val="002F46DA"/>
    <w:rsid w:val="0030091A"/>
    <w:rsid w:val="00301EB1"/>
    <w:rsid w:val="00302200"/>
    <w:rsid w:val="00303A9C"/>
    <w:rsid w:val="00303F98"/>
    <w:rsid w:val="003119F2"/>
    <w:rsid w:val="00311C72"/>
    <w:rsid w:val="0031257D"/>
    <w:rsid w:val="00315C33"/>
    <w:rsid w:val="0031701F"/>
    <w:rsid w:val="00321463"/>
    <w:rsid w:val="00321655"/>
    <w:rsid w:val="003218FB"/>
    <w:rsid w:val="003241E3"/>
    <w:rsid w:val="00325611"/>
    <w:rsid w:val="00332EBE"/>
    <w:rsid w:val="003330A3"/>
    <w:rsid w:val="00333424"/>
    <w:rsid w:val="003371B3"/>
    <w:rsid w:val="0034481F"/>
    <w:rsid w:val="0035067B"/>
    <w:rsid w:val="0035078B"/>
    <w:rsid w:val="00350F80"/>
    <w:rsid w:val="00357395"/>
    <w:rsid w:val="00357FB2"/>
    <w:rsid w:val="00363991"/>
    <w:rsid w:val="0036658D"/>
    <w:rsid w:val="00367AA9"/>
    <w:rsid w:val="00375A4E"/>
    <w:rsid w:val="003775F5"/>
    <w:rsid w:val="00380212"/>
    <w:rsid w:val="00381EBE"/>
    <w:rsid w:val="00385969"/>
    <w:rsid w:val="00385C45"/>
    <w:rsid w:val="00387E5C"/>
    <w:rsid w:val="003927D1"/>
    <w:rsid w:val="00396812"/>
    <w:rsid w:val="00396BD5"/>
    <w:rsid w:val="00396E3E"/>
    <w:rsid w:val="003A103A"/>
    <w:rsid w:val="003A2C42"/>
    <w:rsid w:val="003A410E"/>
    <w:rsid w:val="003A4137"/>
    <w:rsid w:val="003A5CB0"/>
    <w:rsid w:val="003A6B3B"/>
    <w:rsid w:val="003B2756"/>
    <w:rsid w:val="003B2AD6"/>
    <w:rsid w:val="003B66A3"/>
    <w:rsid w:val="003C0EDB"/>
    <w:rsid w:val="003C1B4B"/>
    <w:rsid w:val="003C242B"/>
    <w:rsid w:val="003C2B9A"/>
    <w:rsid w:val="003C3000"/>
    <w:rsid w:val="003D3310"/>
    <w:rsid w:val="003D3C1B"/>
    <w:rsid w:val="003D55E0"/>
    <w:rsid w:val="003D605F"/>
    <w:rsid w:val="003D6093"/>
    <w:rsid w:val="003E200E"/>
    <w:rsid w:val="003E2A6D"/>
    <w:rsid w:val="003E3626"/>
    <w:rsid w:val="003E3EF1"/>
    <w:rsid w:val="003E45A3"/>
    <w:rsid w:val="003F1078"/>
    <w:rsid w:val="003F3660"/>
    <w:rsid w:val="003F42D3"/>
    <w:rsid w:val="00400C64"/>
    <w:rsid w:val="00401556"/>
    <w:rsid w:val="004047B2"/>
    <w:rsid w:val="00404F0D"/>
    <w:rsid w:val="00413D2B"/>
    <w:rsid w:val="004143AE"/>
    <w:rsid w:val="0041550B"/>
    <w:rsid w:val="0041778F"/>
    <w:rsid w:val="00422BE9"/>
    <w:rsid w:val="0042306C"/>
    <w:rsid w:val="00423E82"/>
    <w:rsid w:val="004243CC"/>
    <w:rsid w:val="00424CC3"/>
    <w:rsid w:val="00425585"/>
    <w:rsid w:val="0042684E"/>
    <w:rsid w:val="004320DB"/>
    <w:rsid w:val="00433B5C"/>
    <w:rsid w:val="004407AB"/>
    <w:rsid w:val="0044170A"/>
    <w:rsid w:val="00442372"/>
    <w:rsid w:val="004443B9"/>
    <w:rsid w:val="00444CFD"/>
    <w:rsid w:val="004554A5"/>
    <w:rsid w:val="0045718A"/>
    <w:rsid w:val="004669B8"/>
    <w:rsid w:val="00467EB8"/>
    <w:rsid w:val="00470EAF"/>
    <w:rsid w:val="00473011"/>
    <w:rsid w:val="00474E24"/>
    <w:rsid w:val="0048327E"/>
    <w:rsid w:val="00484775"/>
    <w:rsid w:val="004867AC"/>
    <w:rsid w:val="0048680A"/>
    <w:rsid w:val="00487574"/>
    <w:rsid w:val="004910A4"/>
    <w:rsid w:val="00491BBA"/>
    <w:rsid w:val="00497080"/>
    <w:rsid w:val="004A62A6"/>
    <w:rsid w:val="004A70B5"/>
    <w:rsid w:val="004A712F"/>
    <w:rsid w:val="004B0AC6"/>
    <w:rsid w:val="004B6F3B"/>
    <w:rsid w:val="004B71E1"/>
    <w:rsid w:val="004C1A89"/>
    <w:rsid w:val="004C499D"/>
    <w:rsid w:val="004C6E8E"/>
    <w:rsid w:val="004C7D3E"/>
    <w:rsid w:val="004C7D6F"/>
    <w:rsid w:val="004D290A"/>
    <w:rsid w:val="004E0A12"/>
    <w:rsid w:val="004E1CB7"/>
    <w:rsid w:val="004E32AA"/>
    <w:rsid w:val="004E37E7"/>
    <w:rsid w:val="004E39CD"/>
    <w:rsid w:val="004E3AFF"/>
    <w:rsid w:val="004E5AE9"/>
    <w:rsid w:val="004E66A8"/>
    <w:rsid w:val="004F17AC"/>
    <w:rsid w:val="004F669F"/>
    <w:rsid w:val="00504561"/>
    <w:rsid w:val="00510DAE"/>
    <w:rsid w:val="00520195"/>
    <w:rsid w:val="0052399C"/>
    <w:rsid w:val="005241F0"/>
    <w:rsid w:val="00525173"/>
    <w:rsid w:val="00526388"/>
    <w:rsid w:val="005275C4"/>
    <w:rsid w:val="00530A8E"/>
    <w:rsid w:val="00532AC5"/>
    <w:rsid w:val="00532AFB"/>
    <w:rsid w:val="00532CD7"/>
    <w:rsid w:val="00534113"/>
    <w:rsid w:val="00534523"/>
    <w:rsid w:val="00535D55"/>
    <w:rsid w:val="00545F7B"/>
    <w:rsid w:val="00550ADC"/>
    <w:rsid w:val="00550D9B"/>
    <w:rsid w:val="005525CA"/>
    <w:rsid w:val="00552F76"/>
    <w:rsid w:val="00553406"/>
    <w:rsid w:val="00556D9C"/>
    <w:rsid w:val="00557DAC"/>
    <w:rsid w:val="00560E53"/>
    <w:rsid w:val="005612A0"/>
    <w:rsid w:val="00562BC7"/>
    <w:rsid w:val="0056334B"/>
    <w:rsid w:val="005664DA"/>
    <w:rsid w:val="00570E64"/>
    <w:rsid w:val="00571CD2"/>
    <w:rsid w:val="00574037"/>
    <w:rsid w:val="00574F1F"/>
    <w:rsid w:val="00575165"/>
    <w:rsid w:val="00576A92"/>
    <w:rsid w:val="00580650"/>
    <w:rsid w:val="0058091D"/>
    <w:rsid w:val="00584873"/>
    <w:rsid w:val="00590C11"/>
    <w:rsid w:val="00591CEB"/>
    <w:rsid w:val="00593BD5"/>
    <w:rsid w:val="005948EF"/>
    <w:rsid w:val="005962CC"/>
    <w:rsid w:val="00597B92"/>
    <w:rsid w:val="005A02C4"/>
    <w:rsid w:val="005A09F0"/>
    <w:rsid w:val="005A1286"/>
    <w:rsid w:val="005A5A3E"/>
    <w:rsid w:val="005A7E96"/>
    <w:rsid w:val="005B31A6"/>
    <w:rsid w:val="005B4D67"/>
    <w:rsid w:val="005B50F9"/>
    <w:rsid w:val="005B7895"/>
    <w:rsid w:val="005C042B"/>
    <w:rsid w:val="005C16F4"/>
    <w:rsid w:val="005C4896"/>
    <w:rsid w:val="005C742B"/>
    <w:rsid w:val="005D10B8"/>
    <w:rsid w:val="005D1B6E"/>
    <w:rsid w:val="005D3544"/>
    <w:rsid w:val="005D3A9C"/>
    <w:rsid w:val="005D5010"/>
    <w:rsid w:val="005E0960"/>
    <w:rsid w:val="005E09D8"/>
    <w:rsid w:val="005E4558"/>
    <w:rsid w:val="005F3E61"/>
    <w:rsid w:val="005F5A66"/>
    <w:rsid w:val="005F6C6E"/>
    <w:rsid w:val="006010D9"/>
    <w:rsid w:val="0060224C"/>
    <w:rsid w:val="006068D6"/>
    <w:rsid w:val="006071ED"/>
    <w:rsid w:val="00607392"/>
    <w:rsid w:val="00607C04"/>
    <w:rsid w:val="00611305"/>
    <w:rsid w:val="0061282B"/>
    <w:rsid w:val="00613AC3"/>
    <w:rsid w:val="00615BE1"/>
    <w:rsid w:val="00616DFD"/>
    <w:rsid w:val="006177D0"/>
    <w:rsid w:val="00622416"/>
    <w:rsid w:val="00622B7E"/>
    <w:rsid w:val="006254A7"/>
    <w:rsid w:val="00630D21"/>
    <w:rsid w:val="00632B6A"/>
    <w:rsid w:val="0063521C"/>
    <w:rsid w:val="00636D08"/>
    <w:rsid w:val="00640CE3"/>
    <w:rsid w:val="00642FC8"/>
    <w:rsid w:val="0064454F"/>
    <w:rsid w:val="0064737B"/>
    <w:rsid w:val="00647AEE"/>
    <w:rsid w:val="006505F6"/>
    <w:rsid w:val="006550C1"/>
    <w:rsid w:val="0065740E"/>
    <w:rsid w:val="00662D1A"/>
    <w:rsid w:val="00670009"/>
    <w:rsid w:val="006710C1"/>
    <w:rsid w:val="00673E42"/>
    <w:rsid w:val="0068283F"/>
    <w:rsid w:val="006853EE"/>
    <w:rsid w:val="00690BDD"/>
    <w:rsid w:val="00695570"/>
    <w:rsid w:val="006A2D07"/>
    <w:rsid w:val="006A37D9"/>
    <w:rsid w:val="006A583B"/>
    <w:rsid w:val="006A64FE"/>
    <w:rsid w:val="006A7803"/>
    <w:rsid w:val="006B409D"/>
    <w:rsid w:val="006B5828"/>
    <w:rsid w:val="006D1C95"/>
    <w:rsid w:val="006D1D2A"/>
    <w:rsid w:val="006D6CC3"/>
    <w:rsid w:val="006E0282"/>
    <w:rsid w:val="006E1D8C"/>
    <w:rsid w:val="006E1DEF"/>
    <w:rsid w:val="006E21E7"/>
    <w:rsid w:val="006E2B98"/>
    <w:rsid w:val="006E4FB2"/>
    <w:rsid w:val="006E6D0B"/>
    <w:rsid w:val="006F12ED"/>
    <w:rsid w:val="006F7B0D"/>
    <w:rsid w:val="00701356"/>
    <w:rsid w:val="00702C32"/>
    <w:rsid w:val="00706F92"/>
    <w:rsid w:val="00707151"/>
    <w:rsid w:val="00714E16"/>
    <w:rsid w:val="007151C1"/>
    <w:rsid w:val="007168D1"/>
    <w:rsid w:val="00720BC0"/>
    <w:rsid w:val="00721643"/>
    <w:rsid w:val="00723EB5"/>
    <w:rsid w:val="007242FE"/>
    <w:rsid w:val="007244CD"/>
    <w:rsid w:val="007249A6"/>
    <w:rsid w:val="0072642F"/>
    <w:rsid w:val="00730EC5"/>
    <w:rsid w:val="00736396"/>
    <w:rsid w:val="007371FA"/>
    <w:rsid w:val="00737F74"/>
    <w:rsid w:val="0074632E"/>
    <w:rsid w:val="00755AD5"/>
    <w:rsid w:val="00756FD4"/>
    <w:rsid w:val="00765C89"/>
    <w:rsid w:val="00766C3D"/>
    <w:rsid w:val="00767C40"/>
    <w:rsid w:val="007708ED"/>
    <w:rsid w:val="007741AF"/>
    <w:rsid w:val="007771AD"/>
    <w:rsid w:val="0077743D"/>
    <w:rsid w:val="00777C93"/>
    <w:rsid w:val="007854E8"/>
    <w:rsid w:val="00790543"/>
    <w:rsid w:val="0079054B"/>
    <w:rsid w:val="00793B03"/>
    <w:rsid w:val="00795A5A"/>
    <w:rsid w:val="00796034"/>
    <w:rsid w:val="007A121E"/>
    <w:rsid w:val="007A1B36"/>
    <w:rsid w:val="007A4191"/>
    <w:rsid w:val="007B169C"/>
    <w:rsid w:val="007B3035"/>
    <w:rsid w:val="007B4161"/>
    <w:rsid w:val="007B5F64"/>
    <w:rsid w:val="007B63AB"/>
    <w:rsid w:val="007B6660"/>
    <w:rsid w:val="007C5820"/>
    <w:rsid w:val="007C68C9"/>
    <w:rsid w:val="007C6A8F"/>
    <w:rsid w:val="007C76BD"/>
    <w:rsid w:val="007D4A33"/>
    <w:rsid w:val="007D4FA9"/>
    <w:rsid w:val="007D75CB"/>
    <w:rsid w:val="007D7B56"/>
    <w:rsid w:val="007E0DBD"/>
    <w:rsid w:val="007E2631"/>
    <w:rsid w:val="007E37C3"/>
    <w:rsid w:val="007E5972"/>
    <w:rsid w:val="007E68C0"/>
    <w:rsid w:val="007F3C1B"/>
    <w:rsid w:val="008002E6"/>
    <w:rsid w:val="008003EA"/>
    <w:rsid w:val="00801740"/>
    <w:rsid w:val="0080210F"/>
    <w:rsid w:val="00802C7E"/>
    <w:rsid w:val="00803493"/>
    <w:rsid w:val="0080530A"/>
    <w:rsid w:val="00805BE6"/>
    <w:rsid w:val="00805FA0"/>
    <w:rsid w:val="008135B4"/>
    <w:rsid w:val="0082034F"/>
    <w:rsid w:val="008210C8"/>
    <w:rsid w:val="00821373"/>
    <w:rsid w:val="00821A94"/>
    <w:rsid w:val="008247C4"/>
    <w:rsid w:val="0082770C"/>
    <w:rsid w:val="0083386F"/>
    <w:rsid w:val="00834E6B"/>
    <w:rsid w:val="00835CE3"/>
    <w:rsid w:val="00843972"/>
    <w:rsid w:val="00845810"/>
    <w:rsid w:val="00845B47"/>
    <w:rsid w:val="00853BD3"/>
    <w:rsid w:val="008548F1"/>
    <w:rsid w:val="008601F4"/>
    <w:rsid w:val="008620F0"/>
    <w:rsid w:val="00862626"/>
    <w:rsid w:val="00866FEE"/>
    <w:rsid w:val="00871AE4"/>
    <w:rsid w:val="00872F22"/>
    <w:rsid w:val="008757CE"/>
    <w:rsid w:val="00875C6A"/>
    <w:rsid w:val="00876E72"/>
    <w:rsid w:val="00886550"/>
    <w:rsid w:val="008963E2"/>
    <w:rsid w:val="00896461"/>
    <w:rsid w:val="008966F8"/>
    <w:rsid w:val="008A1E11"/>
    <w:rsid w:val="008A2AC3"/>
    <w:rsid w:val="008A67F3"/>
    <w:rsid w:val="008B3319"/>
    <w:rsid w:val="008B793E"/>
    <w:rsid w:val="008C1BEE"/>
    <w:rsid w:val="008C1E14"/>
    <w:rsid w:val="008C5BCB"/>
    <w:rsid w:val="008C5C0E"/>
    <w:rsid w:val="008C659B"/>
    <w:rsid w:val="008D4136"/>
    <w:rsid w:val="008D6E3E"/>
    <w:rsid w:val="008E0593"/>
    <w:rsid w:val="008E0D8D"/>
    <w:rsid w:val="008E133C"/>
    <w:rsid w:val="008E19D0"/>
    <w:rsid w:val="008E68E5"/>
    <w:rsid w:val="008E6CE7"/>
    <w:rsid w:val="008F0210"/>
    <w:rsid w:val="008F3F20"/>
    <w:rsid w:val="008F5EB6"/>
    <w:rsid w:val="008F602B"/>
    <w:rsid w:val="008F73B3"/>
    <w:rsid w:val="008F7EF3"/>
    <w:rsid w:val="00905493"/>
    <w:rsid w:val="00912349"/>
    <w:rsid w:val="0091294F"/>
    <w:rsid w:val="00912C78"/>
    <w:rsid w:val="00912DF3"/>
    <w:rsid w:val="009145E4"/>
    <w:rsid w:val="0091514B"/>
    <w:rsid w:val="00916F16"/>
    <w:rsid w:val="00917269"/>
    <w:rsid w:val="009236A2"/>
    <w:rsid w:val="00924B83"/>
    <w:rsid w:val="00925150"/>
    <w:rsid w:val="009253F7"/>
    <w:rsid w:val="0092640A"/>
    <w:rsid w:val="00926D80"/>
    <w:rsid w:val="009345A9"/>
    <w:rsid w:val="00935E15"/>
    <w:rsid w:val="009369E2"/>
    <w:rsid w:val="00937007"/>
    <w:rsid w:val="00941577"/>
    <w:rsid w:val="00942BC4"/>
    <w:rsid w:val="009445A7"/>
    <w:rsid w:val="009468B6"/>
    <w:rsid w:val="0095070F"/>
    <w:rsid w:val="00956CE2"/>
    <w:rsid w:val="00957B2C"/>
    <w:rsid w:val="00960A55"/>
    <w:rsid w:val="009645EA"/>
    <w:rsid w:val="00964AF5"/>
    <w:rsid w:val="009724CD"/>
    <w:rsid w:val="00972D99"/>
    <w:rsid w:val="00975915"/>
    <w:rsid w:val="00977D9C"/>
    <w:rsid w:val="00980439"/>
    <w:rsid w:val="00985482"/>
    <w:rsid w:val="0099335A"/>
    <w:rsid w:val="009A1515"/>
    <w:rsid w:val="009A166B"/>
    <w:rsid w:val="009A65C7"/>
    <w:rsid w:val="009A72CF"/>
    <w:rsid w:val="009A7511"/>
    <w:rsid w:val="009B000B"/>
    <w:rsid w:val="009B271F"/>
    <w:rsid w:val="009B4B28"/>
    <w:rsid w:val="009B6193"/>
    <w:rsid w:val="009C1299"/>
    <w:rsid w:val="009C3B8E"/>
    <w:rsid w:val="009C6A78"/>
    <w:rsid w:val="009C7262"/>
    <w:rsid w:val="009D5298"/>
    <w:rsid w:val="009E0D70"/>
    <w:rsid w:val="009E6D04"/>
    <w:rsid w:val="009E71DC"/>
    <w:rsid w:val="009F0F05"/>
    <w:rsid w:val="009F1136"/>
    <w:rsid w:val="009F4E31"/>
    <w:rsid w:val="009F5181"/>
    <w:rsid w:val="009F6412"/>
    <w:rsid w:val="00A02C8A"/>
    <w:rsid w:val="00A05157"/>
    <w:rsid w:val="00A0702A"/>
    <w:rsid w:val="00A115CD"/>
    <w:rsid w:val="00A12385"/>
    <w:rsid w:val="00A20B30"/>
    <w:rsid w:val="00A24DD5"/>
    <w:rsid w:val="00A25F3A"/>
    <w:rsid w:val="00A27BA8"/>
    <w:rsid w:val="00A30A34"/>
    <w:rsid w:val="00A31582"/>
    <w:rsid w:val="00A31B36"/>
    <w:rsid w:val="00A3778C"/>
    <w:rsid w:val="00A407F3"/>
    <w:rsid w:val="00A45655"/>
    <w:rsid w:val="00A472DE"/>
    <w:rsid w:val="00A5282A"/>
    <w:rsid w:val="00A540B2"/>
    <w:rsid w:val="00A57B14"/>
    <w:rsid w:val="00A65313"/>
    <w:rsid w:val="00A65A4D"/>
    <w:rsid w:val="00A72BED"/>
    <w:rsid w:val="00A73820"/>
    <w:rsid w:val="00A80734"/>
    <w:rsid w:val="00A81382"/>
    <w:rsid w:val="00A832D0"/>
    <w:rsid w:val="00A836B9"/>
    <w:rsid w:val="00A83CAE"/>
    <w:rsid w:val="00A861EE"/>
    <w:rsid w:val="00A909D8"/>
    <w:rsid w:val="00A91D1F"/>
    <w:rsid w:val="00A95548"/>
    <w:rsid w:val="00A9588A"/>
    <w:rsid w:val="00AA1B28"/>
    <w:rsid w:val="00AA3F46"/>
    <w:rsid w:val="00AB4F31"/>
    <w:rsid w:val="00AB6630"/>
    <w:rsid w:val="00AC1BD0"/>
    <w:rsid w:val="00AC3915"/>
    <w:rsid w:val="00AC3C04"/>
    <w:rsid w:val="00AC4E86"/>
    <w:rsid w:val="00AC5A95"/>
    <w:rsid w:val="00AD41D1"/>
    <w:rsid w:val="00AD4555"/>
    <w:rsid w:val="00AD503D"/>
    <w:rsid w:val="00AD78EA"/>
    <w:rsid w:val="00AD798E"/>
    <w:rsid w:val="00AE3FD6"/>
    <w:rsid w:val="00AE5E93"/>
    <w:rsid w:val="00AF08C3"/>
    <w:rsid w:val="00AF1323"/>
    <w:rsid w:val="00AF2DFF"/>
    <w:rsid w:val="00AF42C7"/>
    <w:rsid w:val="00AF42FB"/>
    <w:rsid w:val="00AF5664"/>
    <w:rsid w:val="00AF5917"/>
    <w:rsid w:val="00AF5CEB"/>
    <w:rsid w:val="00AF6B91"/>
    <w:rsid w:val="00AF72D9"/>
    <w:rsid w:val="00B0003E"/>
    <w:rsid w:val="00B00351"/>
    <w:rsid w:val="00B00518"/>
    <w:rsid w:val="00B072D2"/>
    <w:rsid w:val="00B1098C"/>
    <w:rsid w:val="00B109A7"/>
    <w:rsid w:val="00B13AEA"/>
    <w:rsid w:val="00B1574C"/>
    <w:rsid w:val="00B170AC"/>
    <w:rsid w:val="00B23143"/>
    <w:rsid w:val="00B25753"/>
    <w:rsid w:val="00B33376"/>
    <w:rsid w:val="00B342FC"/>
    <w:rsid w:val="00B34BCD"/>
    <w:rsid w:val="00B37C96"/>
    <w:rsid w:val="00B42D6F"/>
    <w:rsid w:val="00B44E07"/>
    <w:rsid w:val="00B45066"/>
    <w:rsid w:val="00B46E1F"/>
    <w:rsid w:val="00B47455"/>
    <w:rsid w:val="00B47EFD"/>
    <w:rsid w:val="00B5116B"/>
    <w:rsid w:val="00B557B5"/>
    <w:rsid w:val="00B558A8"/>
    <w:rsid w:val="00B57D23"/>
    <w:rsid w:val="00B6062C"/>
    <w:rsid w:val="00B60E0C"/>
    <w:rsid w:val="00B6534B"/>
    <w:rsid w:val="00B65E73"/>
    <w:rsid w:val="00B66C12"/>
    <w:rsid w:val="00B67C7E"/>
    <w:rsid w:val="00B71577"/>
    <w:rsid w:val="00B747AA"/>
    <w:rsid w:val="00B74EC0"/>
    <w:rsid w:val="00B7519D"/>
    <w:rsid w:val="00B777AE"/>
    <w:rsid w:val="00B82146"/>
    <w:rsid w:val="00B83833"/>
    <w:rsid w:val="00B85E8E"/>
    <w:rsid w:val="00B85FED"/>
    <w:rsid w:val="00B91872"/>
    <w:rsid w:val="00B946CB"/>
    <w:rsid w:val="00B94D10"/>
    <w:rsid w:val="00B958E7"/>
    <w:rsid w:val="00BA0FB9"/>
    <w:rsid w:val="00BA5BE3"/>
    <w:rsid w:val="00BB3BBC"/>
    <w:rsid w:val="00BB4FB3"/>
    <w:rsid w:val="00BB58FA"/>
    <w:rsid w:val="00BB6A34"/>
    <w:rsid w:val="00BB6AED"/>
    <w:rsid w:val="00BB6AFD"/>
    <w:rsid w:val="00BB72F0"/>
    <w:rsid w:val="00BC2267"/>
    <w:rsid w:val="00BC4CA8"/>
    <w:rsid w:val="00BC51C3"/>
    <w:rsid w:val="00BD16FE"/>
    <w:rsid w:val="00BD2F92"/>
    <w:rsid w:val="00BD59DC"/>
    <w:rsid w:val="00BD6395"/>
    <w:rsid w:val="00BD7858"/>
    <w:rsid w:val="00BE2C7B"/>
    <w:rsid w:val="00BE2CDA"/>
    <w:rsid w:val="00BE349B"/>
    <w:rsid w:val="00BE4E88"/>
    <w:rsid w:val="00BE70A3"/>
    <w:rsid w:val="00BE7C1A"/>
    <w:rsid w:val="00BF29F9"/>
    <w:rsid w:val="00BF5CCB"/>
    <w:rsid w:val="00C006CF"/>
    <w:rsid w:val="00C00BF4"/>
    <w:rsid w:val="00C03CFF"/>
    <w:rsid w:val="00C05571"/>
    <w:rsid w:val="00C06A01"/>
    <w:rsid w:val="00C10D7E"/>
    <w:rsid w:val="00C10EE6"/>
    <w:rsid w:val="00C14141"/>
    <w:rsid w:val="00C21497"/>
    <w:rsid w:val="00C223CA"/>
    <w:rsid w:val="00C264C9"/>
    <w:rsid w:val="00C267D1"/>
    <w:rsid w:val="00C33785"/>
    <w:rsid w:val="00C33955"/>
    <w:rsid w:val="00C36298"/>
    <w:rsid w:val="00C37F6C"/>
    <w:rsid w:val="00C438C5"/>
    <w:rsid w:val="00C470CF"/>
    <w:rsid w:val="00C50CBF"/>
    <w:rsid w:val="00C54F79"/>
    <w:rsid w:val="00C5649B"/>
    <w:rsid w:val="00C56BCF"/>
    <w:rsid w:val="00C720F6"/>
    <w:rsid w:val="00C7413C"/>
    <w:rsid w:val="00C74837"/>
    <w:rsid w:val="00C7486B"/>
    <w:rsid w:val="00C76318"/>
    <w:rsid w:val="00C77812"/>
    <w:rsid w:val="00C80965"/>
    <w:rsid w:val="00C867FC"/>
    <w:rsid w:val="00C8759F"/>
    <w:rsid w:val="00C90459"/>
    <w:rsid w:val="00C91506"/>
    <w:rsid w:val="00C96900"/>
    <w:rsid w:val="00CA1DEE"/>
    <w:rsid w:val="00CA47C6"/>
    <w:rsid w:val="00CA55CC"/>
    <w:rsid w:val="00CB3215"/>
    <w:rsid w:val="00CB3E88"/>
    <w:rsid w:val="00CB427F"/>
    <w:rsid w:val="00CC29FA"/>
    <w:rsid w:val="00CC32DC"/>
    <w:rsid w:val="00CC43C2"/>
    <w:rsid w:val="00CC6BFE"/>
    <w:rsid w:val="00CD3889"/>
    <w:rsid w:val="00CD7D14"/>
    <w:rsid w:val="00CE0BFF"/>
    <w:rsid w:val="00CE2F6E"/>
    <w:rsid w:val="00CE4118"/>
    <w:rsid w:val="00CF33C1"/>
    <w:rsid w:val="00CF663F"/>
    <w:rsid w:val="00D001AA"/>
    <w:rsid w:val="00D1071A"/>
    <w:rsid w:val="00D11D63"/>
    <w:rsid w:val="00D153DB"/>
    <w:rsid w:val="00D16862"/>
    <w:rsid w:val="00D17E30"/>
    <w:rsid w:val="00D23030"/>
    <w:rsid w:val="00D23132"/>
    <w:rsid w:val="00D23770"/>
    <w:rsid w:val="00D24F69"/>
    <w:rsid w:val="00D270C4"/>
    <w:rsid w:val="00D31EF3"/>
    <w:rsid w:val="00D32E7D"/>
    <w:rsid w:val="00D34DCA"/>
    <w:rsid w:val="00D35D17"/>
    <w:rsid w:val="00D40213"/>
    <w:rsid w:val="00D41287"/>
    <w:rsid w:val="00D41B8A"/>
    <w:rsid w:val="00D4615A"/>
    <w:rsid w:val="00D504BD"/>
    <w:rsid w:val="00D504FE"/>
    <w:rsid w:val="00D50501"/>
    <w:rsid w:val="00D510E4"/>
    <w:rsid w:val="00D518FB"/>
    <w:rsid w:val="00D529B9"/>
    <w:rsid w:val="00D67709"/>
    <w:rsid w:val="00D679E1"/>
    <w:rsid w:val="00D71CC4"/>
    <w:rsid w:val="00D721D6"/>
    <w:rsid w:val="00D72B62"/>
    <w:rsid w:val="00D73AA1"/>
    <w:rsid w:val="00D742DF"/>
    <w:rsid w:val="00D756B7"/>
    <w:rsid w:val="00D77430"/>
    <w:rsid w:val="00D77E63"/>
    <w:rsid w:val="00D82A95"/>
    <w:rsid w:val="00D84809"/>
    <w:rsid w:val="00D90476"/>
    <w:rsid w:val="00D91F4B"/>
    <w:rsid w:val="00D9417E"/>
    <w:rsid w:val="00D943B2"/>
    <w:rsid w:val="00DA0D6C"/>
    <w:rsid w:val="00DA2184"/>
    <w:rsid w:val="00DA2BF7"/>
    <w:rsid w:val="00DA7296"/>
    <w:rsid w:val="00DB3A90"/>
    <w:rsid w:val="00DB53F5"/>
    <w:rsid w:val="00DB620A"/>
    <w:rsid w:val="00DB7A77"/>
    <w:rsid w:val="00DC0DC0"/>
    <w:rsid w:val="00DC1F07"/>
    <w:rsid w:val="00DC3526"/>
    <w:rsid w:val="00DC5BCD"/>
    <w:rsid w:val="00DC6FCA"/>
    <w:rsid w:val="00DD4465"/>
    <w:rsid w:val="00DD5852"/>
    <w:rsid w:val="00DD6A7A"/>
    <w:rsid w:val="00DD6CEF"/>
    <w:rsid w:val="00DD78CE"/>
    <w:rsid w:val="00DE018E"/>
    <w:rsid w:val="00DE1210"/>
    <w:rsid w:val="00DE13BA"/>
    <w:rsid w:val="00DE2B62"/>
    <w:rsid w:val="00DE6D0C"/>
    <w:rsid w:val="00DF51C5"/>
    <w:rsid w:val="00DF54EB"/>
    <w:rsid w:val="00E00440"/>
    <w:rsid w:val="00E033C0"/>
    <w:rsid w:val="00E03D0D"/>
    <w:rsid w:val="00E04E96"/>
    <w:rsid w:val="00E066C4"/>
    <w:rsid w:val="00E11917"/>
    <w:rsid w:val="00E120D1"/>
    <w:rsid w:val="00E158B0"/>
    <w:rsid w:val="00E211C4"/>
    <w:rsid w:val="00E22CB6"/>
    <w:rsid w:val="00E23447"/>
    <w:rsid w:val="00E243BA"/>
    <w:rsid w:val="00E255D2"/>
    <w:rsid w:val="00E25BF2"/>
    <w:rsid w:val="00E27F28"/>
    <w:rsid w:val="00E303E1"/>
    <w:rsid w:val="00E3740A"/>
    <w:rsid w:val="00E43CB2"/>
    <w:rsid w:val="00E46234"/>
    <w:rsid w:val="00E46E69"/>
    <w:rsid w:val="00E510CC"/>
    <w:rsid w:val="00E51DDC"/>
    <w:rsid w:val="00E561C6"/>
    <w:rsid w:val="00E5797E"/>
    <w:rsid w:val="00E61511"/>
    <w:rsid w:val="00E61C68"/>
    <w:rsid w:val="00E63287"/>
    <w:rsid w:val="00E65629"/>
    <w:rsid w:val="00E65E1D"/>
    <w:rsid w:val="00E66CE2"/>
    <w:rsid w:val="00E73729"/>
    <w:rsid w:val="00E75272"/>
    <w:rsid w:val="00E768A2"/>
    <w:rsid w:val="00E76DBB"/>
    <w:rsid w:val="00E8388B"/>
    <w:rsid w:val="00E84522"/>
    <w:rsid w:val="00E84B69"/>
    <w:rsid w:val="00E965BF"/>
    <w:rsid w:val="00E96CE0"/>
    <w:rsid w:val="00EA47D9"/>
    <w:rsid w:val="00EA701B"/>
    <w:rsid w:val="00EB17CF"/>
    <w:rsid w:val="00EB2AFD"/>
    <w:rsid w:val="00EB4B80"/>
    <w:rsid w:val="00EB589A"/>
    <w:rsid w:val="00EB6CDE"/>
    <w:rsid w:val="00EC296E"/>
    <w:rsid w:val="00ED29C5"/>
    <w:rsid w:val="00ED2FF1"/>
    <w:rsid w:val="00ED41E1"/>
    <w:rsid w:val="00ED6D59"/>
    <w:rsid w:val="00EE1154"/>
    <w:rsid w:val="00EE2E11"/>
    <w:rsid w:val="00EE351C"/>
    <w:rsid w:val="00EF1AA4"/>
    <w:rsid w:val="00EF5115"/>
    <w:rsid w:val="00EF5E8F"/>
    <w:rsid w:val="00EF771E"/>
    <w:rsid w:val="00F0257B"/>
    <w:rsid w:val="00F04031"/>
    <w:rsid w:val="00F046C5"/>
    <w:rsid w:val="00F0659D"/>
    <w:rsid w:val="00F1213F"/>
    <w:rsid w:val="00F122E2"/>
    <w:rsid w:val="00F20225"/>
    <w:rsid w:val="00F233E1"/>
    <w:rsid w:val="00F240D6"/>
    <w:rsid w:val="00F253B3"/>
    <w:rsid w:val="00F25B2F"/>
    <w:rsid w:val="00F26AD9"/>
    <w:rsid w:val="00F27152"/>
    <w:rsid w:val="00F3251E"/>
    <w:rsid w:val="00F34976"/>
    <w:rsid w:val="00F35183"/>
    <w:rsid w:val="00F36C92"/>
    <w:rsid w:val="00F4711A"/>
    <w:rsid w:val="00F529CD"/>
    <w:rsid w:val="00F532FA"/>
    <w:rsid w:val="00F53520"/>
    <w:rsid w:val="00F53F96"/>
    <w:rsid w:val="00F54000"/>
    <w:rsid w:val="00F6259B"/>
    <w:rsid w:val="00F62CF1"/>
    <w:rsid w:val="00F63F69"/>
    <w:rsid w:val="00F64728"/>
    <w:rsid w:val="00F71D86"/>
    <w:rsid w:val="00F7234B"/>
    <w:rsid w:val="00F72932"/>
    <w:rsid w:val="00F74DCC"/>
    <w:rsid w:val="00F773D1"/>
    <w:rsid w:val="00F81DF1"/>
    <w:rsid w:val="00F822DF"/>
    <w:rsid w:val="00F82426"/>
    <w:rsid w:val="00F82632"/>
    <w:rsid w:val="00F86C97"/>
    <w:rsid w:val="00F91B5E"/>
    <w:rsid w:val="00F925E6"/>
    <w:rsid w:val="00F92B25"/>
    <w:rsid w:val="00F94D1A"/>
    <w:rsid w:val="00F95C6C"/>
    <w:rsid w:val="00F9669B"/>
    <w:rsid w:val="00FA13DC"/>
    <w:rsid w:val="00FA2F43"/>
    <w:rsid w:val="00FA380B"/>
    <w:rsid w:val="00FA39DC"/>
    <w:rsid w:val="00FA51D5"/>
    <w:rsid w:val="00FA73EC"/>
    <w:rsid w:val="00FA7E9D"/>
    <w:rsid w:val="00FB05F6"/>
    <w:rsid w:val="00FB1EA2"/>
    <w:rsid w:val="00FB65A3"/>
    <w:rsid w:val="00FC208E"/>
    <w:rsid w:val="00FC36A8"/>
    <w:rsid w:val="00FC60ED"/>
    <w:rsid w:val="00FC6E22"/>
    <w:rsid w:val="00FD0932"/>
    <w:rsid w:val="00FD4FD7"/>
    <w:rsid w:val="00FE06B0"/>
    <w:rsid w:val="00FE1460"/>
    <w:rsid w:val="00FE15B7"/>
    <w:rsid w:val="00FE2519"/>
    <w:rsid w:val="00FE54C8"/>
    <w:rsid w:val="00FF040F"/>
    <w:rsid w:val="00FF20BF"/>
    <w:rsid w:val="00FF21DE"/>
    <w:rsid w:val="00FF64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2F66DCB8-91BA-4584-B516-38734F814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link w:val="Heading5Char"/>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style>
  <w:style w:type="paragraph" w:customStyle="1" w:styleId="Rom2">
    <w:name w:val="Rom2"/>
    <w:basedOn w:val="Normal"/>
    <w:pPr>
      <w:numPr>
        <w:numId w:val="2"/>
      </w:numPr>
      <w:tabs>
        <w:tab w:val="clear" w:pos="2160"/>
      </w:tabs>
      <w:ind w:left="1702" w:hanging="284"/>
    </w:pPr>
  </w:style>
  <w:style w:type="paragraph" w:customStyle="1" w:styleId="ParaNo">
    <w:name w:val="ParaNo."/>
    <w:basedOn w:val="Normal"/>
    <w:pPr>
      <w:numPr>
        <w:numId w:val="1"/>
      </w:numPr>
      <w:tabs>
        <w:tab w:val="clear" w:pos="360"/>
        <w:tab w:val="left" w:pos="737"/>
      </w:tabs>
    </w:pPr>
    <w:rPr>
      <w:lang w:val="fr-CH"/>
    </w:rPr>
  </w:style>
  <w:style w:type="character" w:styleId="FootnoteReference">
    <w:name w:val="footnote reference"/>
    <w:aliases w:val="Footnote Reference/"/>
    <w:rPr>
      <w:b/>
      <w:sz w:val="24"/>
      <w:vertAlign w:val="superscript"/>
    </w:rPr>
  </w:style>
  <w:style w:type="paragraph" w:styleId="FootnoteText">
    <w:name w:val="footnote text"/>
    <w:basedOn w:val="Normal"/>
    <w:link w:val="FootnoteTextChar"/>
  </w:style>
  <w:style w:type="character" w:styleId="PageNumber">
    <w:name w:val="page number"/>
    <w:basedOn w:val="DefaultParagraphFont"/>
  </w:style>
  <w:style w:type="paragraph" w:styleId="BodyTextIndent">
    <w:name w:val="Body Text Indent"/>
    <w:basedOn w:val="Normal"/>
    <w:next w:val="Normal"/>
    <w:rsid w:val="003A103A"/>
    <w:pPr>
      <w:ind w:left="567"/>
    </w:pPr>
  </w:style>
  <w:style w:type="paragraph" w:styleId="EndnoteText">
    <w:name w:val="endnote text"/>
    <w:basedOn w:val="Normal"/>
  </w:style>
  <w:style w:type="character" w:styleId="EndnoteReference">
    <w:name w:val="endnote reference"/>
    <w:rPr>
      <w:b/>
      <w:sz w:val="24"/>
      <w:vertAlign w:val="superscript"/>
    </w:rPr>
  </w:style>
  <w:style w:type="paragraph" w:customStyle="1" w:styleId="Bullet">
    <w:name w:val="Bullet"/>
    <w:basedOn w:val="Normal"/>
    <w:rsid w:val="003A103A"/>
    <w:pPr>
      <w:numPr>
        <w:numId w:val="3"/>
      </w:numPr>
    </w:pPr>
  </w:style>
  <w:style w:type="paragraph" w:customStyle="1" w:styleId="Dash">
    <w:name w:val="Dash"/>
    <w:basedOn w:val="Normal"/>
    <w:rsid w:val="003A103A"/>
    <w:pPr>
      <w:numPr>
        <w:numId w:val="4"/>
      </w:numPr>
      <w:adjustRightInd w:val="0"/>
      <w:snapToGrid w:val="0"/>
    </w:pPr>
  </w:style>
  <w:style w:type="paragraph" w:customStyle="1" w:styleId="N3">
    <w:name w:val="N3"/>
    <w:basedOn w:val="Normal"/>
    <w:rsid w:val="00E5797E"/>
    <w:pPr>
      <w:widowControl w:val="0"/>
      <w:tabs>
        <w:tab w:val="left" w:pos="170"/>
      </w:tabs>
      <w:overflowPunct w:val="0"/>
      <w:autoSpaceDE w:val="0"/>
      <w:autoSpaceDN w:val="0"/>
      <w:adjustRightInd w:val="0"/>
      <w:spacing w:after="0"/>
      <w:jc w:val="both"/>
      <w:textAlignment w:val="baseline"/>
    </w:pPr>
    <w:rPr>
      <w:rFonts w:ascii="Tms Rmn" w:hAnsi="Tms Rmn" w:cs="Tms Rmn"/>
      <w:snapToGrid w:val="0"/>
      <w:sz w:val="22"/>
      <w:szCs w:val="22"/>
      <w:lang w:val="fr-FR" w:eastAsia="de-DE"/>
    </w:rPr>
  </w:style>
  <w:style w:type="paragraph" w:styleId="BodyTextIndent2">
    <w:name w:val="Body Text Indent 2"/>
    <w:basedOn w:val="Normal"/>
    <w:rsid w:val="00615BE1"/>
    <w:pPr>
      <w:spacing w:after="120" w:line="480" w:lineRule="auto"/>
      <w:ind w:left="283"/>
    </w:pPr>
  </w:style>
  <w:style w:type="paragraph" w:styleId="BodyText">
    <w:name w:val="Body Text"/>
    <w:basedOn w:val="Normal"/>
    <w:rsid w:val="00615BE1"/>
    <w:pPr>
      <w:spacing w:after="120"/>
    </w:pPr>
  </w:style>
  <w:style w:type="paragraph" w:customStyle="1" w:styleId="Index">
    <w:name w:val="Index"/>
    <w:basedOn w:val="Normal"/>
    <w:rsid w:val="007B5F64"/>
    <w:pPr>
      <w:widowControl w:val="0"/>
      <w:suppressLineNumbers/>
      <w:suppressAutoHyphens/>
      <w:overflowPunct w:val="0"/>
      <w:autoSpaceDE w:val="0"/>
      <w:autoSpaceDN w:val="0"/>
      <w:adjustRightInd w:val="0"/>
      <w:spacing w:after="0"/>
      <w:jc w:val="both"/>
      <w:textAlignment w:val="baseline"/>
    </w:pPr>
    <w:rPr>
      <w:lang w:val="en-US"/>
    </w:rPr>
  </w:style>
  <w:style w:type="paragraph" w:customStyle="1" w:styleId="Style1">
    <w:name w:val="Style1"/>
    <w:basedOn w:val="Normal"/>
    <w:rsid w:val="00357FB2"/>
    <w:pPr>
      <w:numPr>
        <w:numId w:val="5"/>
      </w:numPr>
      <w:spacing w:after="0"/>
    </w:pPr>
    <w:rPr>
      <w:sz w:val="22"/>
      <w:szCs w:val="24"/>
    </w:rPr>
  </w:style>
  <w:style w:type="paragraph" w:styleId="BalloonText">
    <w:name w:val="Balloon Text"/>
    <w:basedOn w:val="Normal"/>
    <w:semiHidden/>
    <w:rsid w:val="00D504FE"/>
    <w:rPr>
      <w:rFonts w:ascii="Tahoma" w:hAnsi="Tahoma" w:cs="Tahoma"/>
      <w:sz w:val="16"/>
      <w:szCs w:val="16"/>
    </w:rPr>
  </w:style>
  <w:style w:type="character" w:customStyle="1" w:styleId="Heading5Char">
    <w:name w:val="Heading 5 Char"/>
    <w:link w:val="Heading5"/>
    <w:rsid w:val="00A909D8"/>
    <w:rPr>
      <w:b/>
      <w:i/>
      <w:sz w:val="24"/>
      <w:lang w:val="en-GB" w:eastAsia="en-US"/>
    </w:rPr>
  </w:style>
  <w:style w:type="character" w:customStyle="1" w:styleId="HeaderChar">
    <w:name w:val="Header Char"/>
    <w:link w:val="Header"/>
    <w:rsid w:val="00A909D8"/>
    <w:rPr>
      <w:sz w:val="24"/>
      <w:lang w:val="en-GB" w:eastAsia="en-US"/>
    </w:rPr>
  </w:style>
  <w:style w:type="character" w:customStyle="1" w:styleId="FootnoteTextChar">
    <w:name w:val="Footnote Text Char"/>
    <w:link w:val="FootnoteText"/>
    <w:rsid w:val="00A909D8"/>
    <w:rPr>
      <w:sz w:val="24"/>
      <w:lang w:val="en-GB" w:eastAsia="en-US"/>
    </w:rPr>
  </w:style>
  <w:style w:type="table" w:styleId="TableGrid">
    <w:name w:val="Table Grid"/>
    <w:basedOn w:val="TableNormal"/>
    <w:rsid w:val="00070E56"/>
    <w:pPr>
      <w:tabs>
        <w:tab w:val="left" w:pos="425"/>
        <w:tab w:val="left" w:pos="851"/>
        <w:tab w:val="left" w:pos="1276"/>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070E56"/>
    <w:pPr>
      <w:tabs>
        <w:tab w:val="left" w:pos="425"/>
        <w:tab w:val="left" w:pos="851"/>
        <w:tab w:val="left" w:pos="1276"/>
      </w:tabs>
      <w:spacing w:after="0"/>
      <w:jc w:val="both"/>
    </w:pPr>
    <w:rPr>
      <w:rFonts w:ascii="Arial" w:hAnsi="Arial"/>
      <w:color w:val="000000"/>
      <w:sz w:val="20"/>
      <w:lang w:val="de-DE" w:eastAsia="de-DE"/>
    </w:rPr>
  </w:style>
  <w:style w:type="character" w:customStyle="1" w:styleId="CommentTextChar">
    <w:name w:val="Comment Text Char"/>
    <w:link w:val="CommentText"/>
    <w:rsid w:val="00070E56"/>
    <w:rPr>
      <w:rFonts w:ascii="Arial" w:hAnsi="Arial"/>
      <w:color w:val="000000"/>
      <w:lang w:val="de-DE" w:eastAsia="de-DE"/>
    </w:rPr>
  </w:style>
  <w:style w:type="character" w:styleId="CommentReference">
    <w:name w:val="annotation reference"/>
    <w:rsid w:val="00070E56"/>
    <w:rPr>
      <w:rFonts w:ascii="Arial" w:hAnsi="Arial"/>
      <w:sz w:val="16"/>
    </w:rPr>
  </w:style>
  <w:style w:type="paragraph" w:customStyle="1" w:styleId="NormaltextSpalte">
    <w:name w:val="Normaltext Spalte"/>
    <w:basedOn w:val="Normal"/>
    <w:rsid w:val="00070E56"/>
    <w:pPr>
      <w:tabs>
        <w:tab w:val="left" w:pos="425"/>
        <w:tab w:val="left" w:pos="851"/>
        <w:tab w:val="left" w:pos="1276"/>
      </w:tabs>
      <w:spacing w:before="180" w:after="0"/>
      <w:jc w:val="both"/>
    </w:pPr>
    <w:rPr>
      <w:rFonts w:ascii="Arial" w:hAnsi="Arial"/>
      <w:color w:val="000000"/>
      <w:sz w:val="18"/>
      <w:lang w:val="de-DE" w:eastAsia="de-DE"/>
    </w:rPr>
  </w:style>
  <w:style w:type="paragraph" w:customStyle="1" w:styleId="NormalListSpalte">
    <w:name w:val="Normal List Spalte"/>
    <w:basedOn w:val="Normal"/>
    <w:link w:val="NormalListSpalteChar"/>
    <w:rsid w:val="00070E56"/>
    <w:pPr>
      <w:tabs>
        <w:tab w:val="left" w:pos="215"/>
        <w:tab w:val="left" w:pos="425"/>
        <w:tab w:val="left" w:pos="851"/>
        <w:tab w:val="left" w:pos="1276"/>
      </w:tabs>
      <w:spacing w:before="60" w:after="0"/>
      <w:ind w:left="215" w:hanging="215"/>
      <w:jc w:val="both"/>
    </w:pPr>
    <w:rPr>
      <w:rFonts w:ascii="Arial" w:hAnsi="Arial"/>
      <w:color w:val="000000"/>
      <w:sz w:val="18"/>
      <w:lang w:val="de-DE" w:eastAsia="de-DE"/>
    </w:rPr>
  </w:style>
  <w:style w:type="paragraph" w:styleId="CommentSubject">
    <w:name w:val="annotation subject"/>
    <w:basedOn w:val="CommentText"/>
    <w:next w:val="CommentText"/>
    <w:link w:val="CommentSubjectChar"/>
    <w:rsid w:val="00070E56"/>
    <w:rPr>
      <w:b/>
      <w:bCs/>
    </w:rPr>
  </w:style>
  <w:style w:type="character" w:customStyle="1" w:styleId="CommentSubjectChar">
    <w:name w:val="Comment Subject Char"/>
    <w:link w:val="CommentSubject"/>
    <w:rsid w:val="00070E56"/>
    <w:rPr>
      <w:rFonts w:ascii="Arial" w:hAnsi="Arial"/>
      <w:b/>
      <w:bCs/>
      <w:color w:val="000000"/>
      <w:lang w:val="de-DE" w:eastAsia="de-DE"/>
    </w:rPr>
  </w:style>
  <w:style w:type="paragraph" w:customStyle="1" w:styleId="Randnummer">
    <w:name w:val="Randnummer"/>
    <w:basedOn w:val="Normal"/>
    <w:rsid w:val="00070E56"/>
    <w:pPr>
      <w:tabs>
        <w:tab w:val="left" w:pos="580"/>
        <w:tab w:val="left" w:pos="1100"/>
      </w:tabs>
      <w:spacing w:before="180" w:after="0"/>
      <w:ind w:left="1080" w:hanging="1080"/>
      <w:jc w:val="both"/>
    </w:pPr>
    <w:rPr>
      <w:rFonts w:ascii="Arial" w:hAnsi="Arial"/>
      <w:color w:val="000000"/>
      <w:sz w:val="18"/>
      <w:lang w:val="de-DE" w:eastAsia="de-DE"/>
    </w:rPr>
  </w:style>
  <w:style w:type="paragraph" w:customStyle="1" w:styleId="NormalBemerkung123">
    <w:name w:val="Normal Bemerkung123"/>
    <w:basedOn w:val="Normal"/>
    <w:rsid w:val="00070E56"/>
    <w:pPr>
      <w:tabs>
        <w:tab w:val="left" w:pos="1700"/>
        <w:tab w:val="left" w:pos="1980"/>
      </w:tabs>
      <w:spacing w:before="60" w:after="0"/>
      <w:ind w:left="1680" w:hanging="600"/>
      <w:jc w:val="both"/>
    </w:pPr>
    <w:rPr>
      <w:rFonts w:ascii="Arial" w:hAnsi="Arial"/>
      <w:color w:val="000000"/>
      <w:sz w:val="18"/>
      <w:lang w:val="de-DE" w:eastAsia="de-DE"/>
    </w:rPr>
  </w:style>
  <w:style w:type="paragraph" w:customStyle="1" w:styleId="NormalBemerkung">
    <w:name w:val="Normal Bemerkung"/>
    <w:basedOn w:val="Normal"/>
    <w:rsid w:val="00070E56"/>
    <w:pPr>
      <w:tabs>
        <w:tab w:val="left" w:pos="1700"/>
      </w:tabs>
      <w:spacing w:before="60" w:after="0"/>
      <w:ind w:left="1680" w:hanging="600"/>
      <w:jc w:val="both"/>
    </w:pPr>
    <w:rPr>
      <w:rFonts w:ascii="Arial" w:hAnsi="Arial"/>
      <w:color w:val="000000"/>
      <w:sz w:val="18"/>
      <w:lang w:val="de-DE" w:eastAsia="de-DE"/>
    </w:rPr>
  </w:style>
  <w:style w:type="paragraph" w:customStyle="1" w:styleId="TabelleAnhangVI">
    <w:name w:val="Tabelle Anhang VI"/>
    <w:rsid w:val="00070E56"/>
    <w:pPr>
      <w:keepLines/>
      <w:tabs>
        <w:tab w:val="right" w:pos="1191"/>
      </w:tabs>
      <w:spacing w:before="80" w:after="80" w:line="180" w:lineRule="atLeast"/>
    </w:pPr>
    <w:rPr>
      <w:rFonts w:ascii="Arial" w:hAnsi="Arial"/>
      <w:color w:val="000000"/>
      <w:sz w:val="18"/>
      <w:lang w:val="en-US" w:eastAsia="de-DE"/>
    </w:rPr>
  </w:style>
  <w:style w:type="paragraph" w:customStyle="1" w:styleId="Normaltext">
    <w:name w:val="Normaltext"/>
    <w:basedOn w:val="Normal"/>
    <w:rsid w:val="00070E56"/>
    <w:pPr>
      <w:spacing w:before="180" w:after="0"/>
      <w:ind w:left="1080"/>
      <w:jc w:val="both"/>
    </w:pPr>
    <w:rPr>
      <w:rFonts w:ascii="Arial" w:hAnsi="Arial"/>
      <w:color w:val="000000"/>
      <w:sz w:val="18"/>
      <w:lang w:val="de-DE" w:eastAsia="de-DE"/>
    </w:rPr>
  </w:style>
  <w:style w:type="paragraph" w:customStyle="1" w:styleId="NormalList">
    <w:name w:val="Normal List"/>
    <w:basedOn w:val="Normal"/>
    <w:link w:val="NormalListChar"/>
    <w:rsid w:val="00070E56"/>
    <w:pPr>
      <w:tabs>
        <w:tab w:val="left" w:pos="1400"/>
      </w:tabs>
      <w:spacing w:before="60" w:after="0"/>
      <w:ind w:left="1380" w:hanging="300"/>
      <w:jc w:val="both"/>
    </w:pPr>
    <w:rPr>
      <w:rFonts w:ascii="Arial" w:hAnsi="Arial"/>
      <w:color w:val="000000"/>
      <w:sz w:val="18"/>
      <w:lang w:val="de-DE" w:eastAsia="de-DE"/>
    </w:rPr>
  </w:style>
  <w:style w:type="character" w:customStyle="1" w:styleId="NormalListChar">
    <w:name w:val="Normal List Char"/>
    <w:link w:val="NormalList"/>
    <w:rsid w:val="00070E56"/>
    <w:rPr>
      <w:rFonts w:ascii="Arial" w:hAnsi="Arial"/>
      <w:color w:val="000000"/>
      <w:sz w:val="18"/>
      <w:lang w:val="de-DE" w:eastAsia="de-DE"/>
    </w:rPr>
  </w:style>
  <w:style w:type="paragraph" w:customStyle="1" w:styleId="TabellenformatKlasse2">
    <w:name w:val="Tabellenformat Klasse 2"/>
    <w:basedOn w:val="Normal"/>
    <w:rsid w:val="00070E56"/>
    <w:pPr>
      <w:tabs>
        <w:tab w:val="left" w:pos="567"/>
      </w:tabs>
      <w:spacing w:after="0"/>
      <w:ind w:left="567" w:hanging="567"/>
    </w:pPr>
    <w:rPr>
      <w:rFonts w:ascii="Arial" w:hAnsi="Arial"/>
      <w:color w:val="000000"/>
      <w:sz w:val="18"/>
      <w:lang w:val="de-DE" w:eastAsia="de-DE"/>
    </w:rPr>
  </w:style>
  <w:style w:type="paragraph" w:customStyle="1" w:styleId="NormaltextSpalte0">
    <w:name w:val="Normaltext_Spalte"/>
    <w:basedOn w:val="Normal"/>
    <w:rsid w:val="00070E56"/>
    <w:pPr>
      <w:spacing w:before="180" w:after="0"/>
      <w:jc w:val="both"/>
    </w:pPr>
    <w:rPr>
      <w:rFonts w:ascii="Arial" w:hAnsi="Arial"/>
      <w:sz w:val="18"/>
      <w:lang w:val="de-DE" w:eastAsia="de-DE"/>
    </w:rPr>
  </w:style>
  <w:style w:type="character" w:customStyle="1" w:styleId="NormalListSpalteChar">
    <w:name w:val="Normal List Spalte Char"/>
    <w:link w:val="NormalListSpalte"/>
    <w:rsid w:val="00070E56"/>
    <w:rPr>
      <w:rFonts w:ascii="Arial" w:hAnsi="Arial"/>
      <w:color w:val="000000"/>
      <w:sz w:val="18"/>
      <w:lang w:val="de-DE" w:eastAsia="de-DE"/>
    </w:rPr>
  </w:style>
  <w:style w:type="paragraph" w:styleId="BodyText2">
    <w:name w:val="Body Text 2"/>
    <w:basedOn w:val="Normal"/>
    <w:link w:val="BodyText2Char"/>
    <w:rsid w:val="00070E56"/>
    <w:pPr>
      <w:tabs>
        <w:tab w:val="left" w:pos="425"/>
        <w:tab w:val="left" w:pos="851"/>
        <w:tab w:val="left" w:pos="1276"/>
      </w:tabs>
      <w:spacing w:after="120" w:line="480" w:lineRule="auto"/>
      <w:jc w:val="both"/>
    </w:pPr>
    <w:rPr>
      <w:rFonts w:ascii="Arial" w:hAnsi="Arial"/>
      <w:color w:val="000000"/>
      <w:sz w:val="22"/>
      <w:lang w:val="de-DE" w:eastAsia="de-DE"/>
    </w:rPr>
  </w:style>
  <w:style w:type="character" w:customStyle="1" w:styleId="BodyText2Char">
    <w:name w:val="Body Text 2 Char"/>
    <w:link w:val="BodyText2"/>
    <w:rsid w:val="00070E56"/>
    <w:rPr>
      <w:rFonts w:ascii="Arial" w:hAnsi="Arial"/>
      <w:color w:val="000000"/>
      <w:sz w:val="22"/>
      <w:lang w:val="de-DE" w:eastAsia="de-DE"/>
    </w:rPr>
  </w:style>
  <w:style w:type="paragraph" w:customStyle="1" w:styleId="Standardowy">
    <w:name w:val="Standardowy"/>
    <w:rsid w:val="00070E56"/>
    <w:rPr>
      <w:rFonts w:ascii="Arial" w:hAnsi="Arial"/>
      <w:snapToGrid w:val="0"/>
      <w:sz w:val="24"/>
      <w:lang w:val="en-GB" w:eastAsia="en-US"/>
    </w:rPr>
  </w:style>
  <w:style w:type="paragraph" w:customStyle="1" w:styleId="NumDocPara">
    <w:name w:val="Num©Doc Para"/>
    <w:basedOn w:val="Normal"/>
    <w:rsid w:val="00070E56"/>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pacing w:after="0"/>
    </w:pPr>
    <w:rPr>
      <w:snapToGrid w:val="0"/>
      <w:sz w:val="22"/>
      <w:lang w:val="en-US"/>
    </w:rPr>
  </w:style>
  <w:style w:type="paragraph" w:customStyle="1" w:styleId="TabelleAnhangVII">
    <w:name w:val="Tabelle Anhang VII"/>
    <w:basedOn w:val="Normal"/>
    <w:rsid w:val="00070E56"/>
    <w:pPr>
      <w:tabs>
        <w:tab w:val="left" w:pos="140"/>
      </w:tabs>
      <w:spacing w:after="0"/>
      <w:ind w:right="23"/>
    </w:pPr>
    <w:rPr>
      <w:rFonts w:ascii="Arial" w:hAnsi="Arial"/>
      <w:color w:val="000000"/>
      <w:sz w:val="18"/>
      <w:lang w:val="de-DE" w:eastAsia="de-DE"/>
    </w:rPr>
  </w:style>
  <w:style w:type="paragraph" w:styleId="BodyText3">
    <w:name w:val="Body Text 3"/>
    <w:basedOn w:val="Normal"/>
    <w:link w:val="BodyText3Char"/>
    <w:rsid w:val="00070E56"/>
    <w:pPr>
      <w:spacing w:after="120"/>
    </w:pPr>
    <w:rPr>
      <w:sz w:val="16"/>
      <w:szCs w:val="16"/>
    </w:rPr>
  </w:style>
  <w:style w:type="character" w:customStyle="1" w:styleId="BodyText3Char">
    <w:name w:val="Body Text 3 Char"/>
    <w:link w:val="BodyText3"/>
    <w:rsid w:val="00070E56"/>
    <w:rPr>
      <w:sz w:val="16"/>
      <w:szCs w:val="16"/>
      <w:lang w:val="en-GB" w:eastAsia="en-US"/>
    </w:rPr>
  </w:style>
  <w:style w:type="paragraph" w:customStyle="1" w:styleId="TabelleAnhangV">
    <w:name w:val="Tabelle Anhang V"/>
    <w:basedOn w:val="Normal"/>
    <w:rsid w:val="00070E56"/>
    <w:pPr>
      <w:tabs>
        <w:tab w:val="left" w:pos="140"/>
      </w:tabs>
      <w:spacing w:before="60" w:after="60"/>
      <w:ind w:right="20"/>
    </w:pPr>
    <w:rPr>
      <w:rFonts w:ascii="Arial" w:hAnsi="Arial"/>
      <w:color w:val="000000"/>
      <w:sz w:val="18"/>
      <w:lang w:val="de-DE" w:eastAsia="de-DE"/>
    </w:rPr>
  </w:style>
  <w:style w:type="paragraph" w:styleId="BodyTextIndent3">
    <w:name w:val="Body Text Indent 3"/>
    <w:basedOn w:val="Normal"/>
    <w:link w:val="BodyTextIndent3Char"/>
    <w:rsid w:val="00525173"/>
    <w:pPr>
      <w:spacing w:after="120"/>
      <w:ind w:left="283"/>
    </w:pPr>
    <w:rPr>
      <w:sz w:val="16"/>
      <w:szCs w:val="16"/>
    </w:rPr>
  </w:style>
  <w:style w:type="character" w:customStyle="1" w:styleId="BodyTextIndent3Char">
    <w:name w:val="Body Text Indent 3 Char"/>
    <w:link w:val="BodyTextIndent3"/>
    <w:rsid w:val="00525173"/>
    <w:rPr>
      <w:sz w:val="16"/>
      <w:szCs w:val="16"/>
      <w:lang w:val="en-GB" w:eastAsia="en-US"/>
    </w:rPr>
  </w:style>
  <w:style w:type="paragraph" w:customStyle="1" w:styleId="N20">
    <w:name w:val="N20"/>
    <w:basedOn w:val="Normal"/>
    <w:link w:val="N20Car"/>
    <w:rsid w:val="00525173"/>
    <w:pPr>
      <w:widowControl w:val="0"/>
      <w:spacing w:after="0"/>
      <w:ind w:left="1134"/>
      <w:jc w:val="both"/>
    </w:pPr>
    <w:rPr>
      <w:rFonts w:ascii="Arial" w:hAnsi="Arial"/>
      <w:color w:val="000000"/>
      <w:sz w:val="20"/>
      <w:szCs w:val="22"/>
      <w:lang w:val="de-DE" w:eastAsia="de-DE"/>
    </w:rPr>
  </w:style>
  <w:style w:type="character" w:customStyle="1" w:styleId="N20Car">
    <w:name w:val="N20 Car"/>
    <w:link w:val="N20"/>
    <w:rsid w:val="00525173"/>
    <w:rPr>
      <w:rFonts w:ascii="Arial" w:hAnsi="Arial" w:cs="Arial"/>
      <w:color w:val="000000"/>
      <w:szCs w:val="22"/>
      <w:lang w:val="de-DE" w:eastAsia="de-DE"/>
    </w:rPr>
  </w:style>
  <w:style w:type="paragraph" w:styleId="ListParagraph">
    <w:name w:val="List Paragraph"/>
    <w:basedOn w:val="Normal"/>
    <w:uiPriority w:val="34"/>
    <w:qFormat/>
    <w:rsid w:val="00AF08C3"/>
    <w:pPr>
      <w:ind w:left="708"/>
    </w:pPr>
  </w:style>
  <w:style w:type="paragraph" w:customStyle="1" w:styleId="N2">
    <w:name w:val="N2"/>
    <w:basedOn w:val="Normal"/>
    <w:uiPriority w:val="99"/>
    <w:rsid w:val="009F4E31"/>
    <w:pPr>
      <w:widowControl w:val="0"/>
      <w:tabs>
        <w:tab w:val="left" w:pos="-340"/>
        <w:tab w:val="left" w:pos="284"/>
        <w:tab w:val="left" w:pos="454"/>
        <w:tab w:val="left" w:pos="680"/>
        <w:tab w:val="left" w:pos="1418"/>
      </w:tabs>
      <w:overflowPunct w:val="0"/>
      <w:autoSpaceDE w:val="0"/>
      <w:autoSpaceDN w:val="0"/>
      <w:adjustRightInd w:val="0"/>
      <w:spacing w:after="0"/>
      <w:ind w:left="1134" w:hanging="1134"/>
      <w:jc w:val="both"/>
      <w:textAlignment w:val="baseline"/>
    </w:pPr>
    <w:rPr>
      <w:rFonts w:ascii="Arial" w:hAnsi="Arial"/>
      <w:sz w:val="22"/>
      <w:lang w:val="nl-NL" w:eastAsia="fr-FR"/>
    </w:rPr>
  </w:style>
  <w:style w:type="numbering" w:styleId="1ai">
    <w:name w:val="Outline List 1"/>
    <w:basedOn w:val="NoList"/>
    <w:rsid w:val="00442372"/>
    <w:pPr>
      <w:numPr>
        <w:numId w:val="20"/>
      </w:numPr>
    </w:pPr>
  </w:style>
  <w:style w:type="paragraph" w:customStyle="1" w:styleId="N10">
    <w:name w:val="N10"/>
    <w:basedOn w:val="Normal"/>
    <w:uiPriority w:val="99"/>
    <w:rsid w:val="009F4E31"/>
    <w:pPr>
      <w:widowControl w:val="0"/>
      <w:overflowPunct w:val="0"/>
      <w:autoSpaceDE w:val="0"/>
      <w:autoSpaceDN w:val="0"/>
      <w:adjustRightInd w:val="0"/>
      <w:spacing w:after="0"/>
      <w:ind w:left="1702" w:hanging="284"/>
      <w:jc w:val="both"/>
      <w:textAlignment w:val="baseline"/>
    </w:pPr>
    <w:rPr>
      <w:rFonts w:ascii="Arial" w:hAnsi="Arial"/>
      <w:sz w:val="20"/>
      <w:lang w:val="nl-NL" w:eastAsia="fr-FR"/>
    </w:rPr>
  </w:style>
  <w:style w:type="paragraph" w:customStyle="1" w:styleId="Bullet2G">
    <w:name w:val="_Bullet 2_G"/>
    <w:basedOn w:val="Normal"/>
    <w:rsid w:val="001F13D4"/>
    <w:pPr>
      <w:numPr>
        <w:numId w:val="26"/>
      </w:numPr>
      <w:tabs>
        <w:tab w:val="num" w:pos="2268"/>
      </w:tabs>
      <w:suppressAutoHyphens/>
      <w:spacing w:after="120" w:line="240" w:lineRule="atLeast"/>
      <w:ind w:left="2268" w:right="1134"/>
      <w:jc w:val="both"/>
    </w:pPr>
    <w:rPr>
      <w:snapToGrid w:val="0"/>
      <w:sz w:val="20"/>
      <w:lang w:eastAsia="fr-FR"/>
    </w:rPr>
  </w:style>
  <w:style w:type="paragraph" w:customStyle="1" w:styleId="HChG">
    <w:name w:val="_ H _Ch_G"/>
    <w:basedOn w:val="Normal"/>
    <w:next w:val="Normal"/>
    <w:link w:val="HChGChar"/>
    <w:rsid w:val="00B91872"/>
    <w:pPr>
      <w:keepNext/>
      <w:keepLines/>
      <w:tabs>
        <w:tab w:val="right" w:pos="851"/>
      </w:tabs>
      <w:suppressAutoHyphens/>
      <w:spacing w:before="360" w:line="300" w:lineRule="exact"/>
      <w:ind w:left="1134" w:right="1134" w:hanging="1134"/>
    </w:pPr>
    <w:rPr>
      <w:b/>
      <w:sz w:val="28"/>
      <w:lang w:val="fr-CH"/>
    </w:rPr>
  </w:style>
  <w:style w:type="character" w:customStyle="1" w:styleId="HChGChar">
    <w:name w:val="_ H _Ch_G Char"/>
    <w:link w:val="HChG"/>
    <w:locked/>
    <w:rsid w:val="00B91872"/>
    <w:rPr>
      <w:b/>
      <w:sz w:val="28"/>
      <w:lang w:val="fr-CH" w:eastAsia="en-US"/>
    </w:rPr>
  </w:style>
  <w:style w:type="paragraph" w:customStyle="1" w:styleId="SingleTxtG">
    <w:name w:val="_ Single Txt_G"/>
    <w:basedOn w:val="Normal"/>
    <w:link w:val="SingleTxtGChar"/>
    <w:qFormat/>
    <w:rsid w:val="00D35D17"/>
    <w:pPr>
      <w:suppressAutoHyphens/>
      <w:spacing w:after="120" w:line="240" w:lineRule="atLeast"/>
      <w:ind w:left="1134" w:right="1134"/>
      <w:jc w:val="both"/>
    </w:pPr>
    <w:rPr>
      <w:sz w:val="20"/>
      <w:lang w:val="fr-CH"/>
    </w:rPr>
  </w:style>
  <w:style w:type="character" w:customStyle="1" w:styleId="SingleTxtGChar">
    <w:name w:val="_ Single Txt_G Char"/>
    <w:link w:val="SingleTxtG"/>
    <w:qFormat/>
    <w:locked/>
    <w:rsid w:val="00D35D17"/>
    <w:rPr>
      <w:lang w:val="fr-CH" w:eastAsia="en-US"/>
    </w:rPr>
  </w:style>
  <w:style w:type="paragraph" w:styleId="Revision">
    <w:name w:val="Revision"/>
    <w:hidden/>
    <w:uiPriority w:val="99"/>
    <w:semiHidden/>
    <w:rsid w:val="009C3B8E"/>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646218">
      <w:bodyDiv w:val="1"/>
      <w:marLeft w:val="0"/>
      <w:marRight w:val="0"/>
      <w:marTop w:val="0"/>
      <w:marBottom w:val="0"/>
      <w:divBdr>
        <w:top w:val="none" w:sz="0" w:space="0" w:color="auto"/>
        <w:left w:val="none" w:sz="0" w:space="0" w:color="auto"/>
        <w:bottom w:val="none" w:sz="0" w:space="0" w:color="auto"/>
        <w:right w:val="none" w:sz="0" w:space="0" w:color="auto"/>
      </w:divBdr>
    </w:div>
    <w:div w:id="1004940262">
      <w:bodyDiv w:val="1"/>
      <w:marLeft w:val="0"/>
      <w:marRight w:val="0"/>
      <w:marTop w:val="0"/>
      <w:marBottom w:val="0"/>
      <w:divBdr>
        <w:top w:val="none" w:sz="0" w:space="0" w:color="auto"/>
        <w:left w:val="none" w:sz="0" w:space="0" w:color="auto"/>
        <w:bottom w:val="none" w:sz="0" w:space="0" w:color="auto"/>
        <w:right w:val="none" w:sz="0" w:space="0" w:color="auto"/>
      </w:divBdr>
    </w:div>
    <w:div w:id="1680616192">
      <w:bodyDiv w:val="1"/>
      <w:marLeft w:val="0"/>
      <w:marRight w:val="0"/>
      <w:marTop w:val="0"/>
      <w:marBottom w:val="0"/>
      <w:divBdr>
        <w:top w:val="none" w:sz="0" w:space="0" w:color="auto"/>
        <w:left w:val="none" w:sz="0" w:space="0" w:color="auto"/>
        <w:bottom w:val="none" w:sz="0" w:space="0" w:color="auto"/>
        <w:right w:val="none" w:sz="0" w:space="0" w:color="auto"/>
      </w:divBdr>
    </w:div>
    <w:div w:id="171654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llot\AppData\Roaming\Microsoft\Templates\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059179-5D09-4310-ADE1-3AA7B2F34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E.dot</Template>
  <TotalTime>0</TotalTime>
  <Pages>9</Pages>
  <Words>2568</Words>
  <Characters>14640</Characters>
  <Application>Microsoft Office Word</Application>
  <DocSecurity>0</DocSecurity>
  <Lines>122</Lines>
  <Paragraphs>34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Heizöl schwer</vt:lpstr>
      <vt:lpstr>Heizöl schwer</vt:lpstr>
      <vt:lpstr>Heizöl schwer</vt:lpstr>
    </vt:vector>
  </TitlesOfParts>
  <Company>ECE-ISU</Company>
  <LinksUpToDate>false</LinksUpToDate>
  <CharactersWithSpaces>17174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Heizöl schwer</dc:title>
  <dc:creator>fk</dc:creator>
  <cp:lastModifiedBy>Lucille Caillot</cp:lastModifiedBy>
  <cp:revision>2</cp:revision>
  <cp:lastPrinted>2016-06-17T08:04:00Z</cp:lastPrinted>
  <dcterms:created xsi:type="dcterms:W3CDTF">2016-06-21T15:22:00Z</dcterms:created>
  <dcterms:modified xsi:type="dcterms:W3CDTF">2016-06-21T15:22:00Z</dcterms:modified>
</cp:coreProperties>
</file>