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99" w:rsidRPr="00F04E8C" w:rsidRDefault="00184099" w:rsidP="00184099">
      <w:pPr>
        <w:suppressAutoHyphens w:val="0"/>
        <w:spacing w:line="240" w:lineRule="auto"/>
        <w:ind w:left="5387" w:right="-286"/>
        <w:outlineLvl w:val="0"/>
        <w:rPr>
          <w:rFonts w:ascii="Arial" w:hAnsi="Arial"/>
          <w:snapToGrid w:val="0"/>
          <w:lang w:val="de-DE" w:eastAsia="fr-FR" w:bidi="fr-FR"/>
        </w:rPr>
      </w:pPr>
      <w:bookmarkStart w:id="0" w:name="_GoBack"/>
      <w:bookmarkEnd w:id="0"/>
      <w:r w:rsidRPr="00F04E8C">
        <w:rPr>
          <w:noProof/>
          <w:lang w:val="fr-FR" w:eastAsia="fr-FR"/>
        </w:rPr>
        <w:drawing>
          <wp:anchor distT="0" distB="0" distL="114300" distR="114300" simplePos="0" relativeHeight="251659264" behindDoc="0" locked="0" layoutInCell="1" allowOverlap="1" wp14:anchorId="0F040D52" wp14:editId="297FA93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4E8C">
        <w:rPr>
          <w:rFonts w:ascii="Arial" w:eastAsia="Arial" w:hAnsi="Arial" w:cs="Arial"/>
          <w:bCs/>
          <w:szCs w:val="24"/>
          <w:lang w:val="de-DE" w:eastAsia="de-DE"/>
        </w:rPr>
        <w:t>CCNR-ZKR/ADN/WP.15/AC.2/2016/16</w:t>
      </w:r>
    </w:p>
    <w:p w:rsidR="00184099" w:rsidRPr="00F04E8C" w:rsidRDefault="00184099" w:rsidP="00184099">
      <w:pPr>
        <w:tabs>
          <w:tab w:val="left" w:pos="5670"/>
        </w:tabs>
        <w:suppressAutoHyphens w:val="0"/>
        <w:spacing w:line="240" w:lineRule="auto"/>
        <w:ind w:left="5387"/>
        <w:rPr>
          <w:rFonts w:ascii="Arial" w:hAnsi="Arial" w:cs="Arial"/>
          <w:sz w:val="16"/>
          <w:szCs w:val="24"/>
          <w:lang w:val="de-DE" w:eastAsia="de-DE"/>
        </w:rPr>
      </w:pPr>
      <w:r w:rsidRPr="00F04E8C">
        <w:rPr>
          <w:rFonts w:ascii="Arial" w:hAnsi="Arial" w:cs="Arial"/>
          <w:sz w:val="16"/>
          <w:szCs w:val="24"/>
          <w:lang w:val="de-DE" w:eastAsia="de-DE"/>
        </w:rPr>
        <w:t>Allgemeine Verteilung</w:t>
      </w:r>
    </w:p>
    <w:p w:rsidR="00184099" w:rsidRPr="00F04E8C" w:rsidRDefault="00184099" w:rsidP="00184099">
      <w:pPr>
        <w:tabs>
          <w:tab w:val="right" w:pos="3856"/>
          <w:tab w:val="left" w:pos="5670"/>
        </w:tabs>
        <w:suppressAutoHyphens w:val="0"/>
        <w:spacing w:line="240" w:lineRule="auto"/>
        <w:ind w:left="5387"/>
        <w:rPr>
          <w:rFonts w:ascii="Arial" w:eastAsia="Arial" w:hAnsi="Arial" w:cs="Arial"/>
          <w:szCs w:val="24"/>
          <w:lang w:val="de-DE" w:eastAsia="de-DE"/>
        </w:rPr>
      </w:pPr>
      <w:r w:rsidRPr="00F04E8C">
        <w:rPr>
          <w:rFonts w:ascii="Arial" w:eastAsia="Arial" w:hAnsi="Arial" w:cs="Arial"/>
          <w:szCs w:val="24"/>
          <w:lang w:val="de-DE" w:eastAsia="de-DE"/>
        </w:rPr>
        <w:t>12. November 2015</w:t>
      </w:r>
    </w:p>
    <w:p w:rsidR="00184099" w:rsidRPr="00F04E8C" w:rsidRDefault="00184099" w:rsidP="00184099">
      <w:pPr>
        <w:tabs>
          <w:tab w:val="right" w:pos="3856"/>
          <w:tab w:val="left" w:pos="5670"/>
        </w:tabs>
        <w:suppressAutoHyphens w:val="0"/>
        <w:spacing w:line="240" w:lineRule="auto"/>
        <w:ind w:left="5387" w:right="565"/>
        <w:rPr>
          <w:rFonts w:ascii="Arial" w:hAnsi="Arial" w:cs="Arial"/>
          <w:sz w:val="16"/>
          <w:szCs w:val="24"/>
          <w:lang w:val="de-DE" w:eastAsia="de-DE"/>
        </w:rPr>
      </w:pPr>
      <w:r w:rsidRPr="00F04E8C">
        <w:rPr>
          <w:rFonts w:ascii="Arial" w:eastAsia="Arial" w:hAnsi="Arial" w:cs="Arial"/>
          <w:sz w:val="16"/>
          <w:szCs w:val="24"/>
          <w:lang w:val="de-DE" w:eastAsia="de-DE"/>
        </w:rPr>
        <w:t>Or. FRANZÖSISCH UND ENGLISCH</w:t>
      </w:r>
    </w:p>
    <w:p w:rsidR="00184099" w:rsidRPr="00F04E8C" w:rsidRDefault="00184099" w:rsidP="00184099">
      <w:pPr>
        <w:suppressAutoHyphens w:val="0"/>
        <w:spacing w:line="240" w:lineRule="auto"/>
        <w:rPr>
          <w:rFonts w:ascii="Arial" w:hAnsi="Arial" w:cs="Arial"/>
          <w:sz w:val="16"/>
          <w:szCs w:val="24"/>
          <w:lang w:val="de-DE" w:eastAsia="de-DE"/>
        </w:rPr>
      </w:pPr>
    </w:p>
    <w:p w:rsidR="00184099" w:rsidRPr="00F04E8C" w:rsidRDefault="00184099" w:rsidP="00184099">
      <w:pPr>
        <w:tabs>
          <w:tab w:val="left" w:pos="2977"/>
        </w:tabs>
        <w:suppressAutoHyphens w:val="0"/>
        <w:spacing w:line="240" w:lineRule="auto"/>
        <w:ind w:left="3958"/>
        <w:rPr>
          <w:rFonts w:ascii="Arial" w:hAnsi="Arial"/>
          <w:snapToGrid w:val="0"/>
          <w:sz w:val="16"/>
          <w:szCs w:val="24"/>
          <w:lang w:val="de-DE" w:eastAsia="fr-FR"/>
        </w:rPr>
      </w:pPr>
      <w:r w:rsidRPr="00F04E8C">
        <w:rPr>
          <w:rFonts w:ascii="Arial" w:hAnsi="Arial"/>
          <w:noProof/>
          <w:snapToGrid w:val="0"/>
          <w:sz w:val="16"/>
          <w:szCs w:val="24"/>
          <w:lang w:val="de-DE" w:eastAsia="fr-FR"/>
        </w:rPr>
        <w:t>GEMEINSAME EXPERTENTAGUNG FÜR DIE DEM</w:t>
      </w:r>
    </w:p>
    <w:p w:rsidR="00184099" w:rsidRPr="00F04E8C" w:rsidRDefault="00184099" w:rsidP="00184099">
      <w:pPr>
        <w:tabs>
          <w:tab w:val="left" w:pos="2977"/>
        </w:tabs>
        <w:suppressAutoHyphens w:val="0"/>
        <w:spacing w:line="240" w:lineRule="auto"/>
        <w:ind w:left="3958"/>
        <w:rPr>
          <w:rFonts w:ascii="Arial" w:hAnsi="Arial"/>
          <w:snapToGrid w:val="0"/>
          <w:sz w:val="16"/>
          <w:szCs w:val="24"/>
          <w:lang w:val="de-DE" w:eastAsia="fr-FR"/>
        </w:rPr>
      </w:pPr>
      <w:r w:rsidRPr="00F04E8C">
        <w:rPr>
          <w:rFonts w:ascii="Arial" w:hAnsi="Arial"/>
          <w:noProof/>
          <w:snapToGrid w:val="0"/>
          <w:sz w:val="16"/>
          <w:szCs w:val="24"/>
          <w:lang w:val="de-DE" w:eastAsia="fr-FR"/>
        </w:rPr>
        <w:t>ÜBEREINKOMMEN ÜBER DIE INTERNATIONALE BEFÖRDERUNG</w:t>
      </w:r>
    </w:p>
    <w:p w:rsidR="00184099" w:rsidRPr="00F04E8C" w:rsidRDefault="00184099" w:rsidP="00184099">
      <w:pPr>
        <w:tabs>
          <w:tab w:val="left" w:pos="2977"/>
        </w:tabs>
        <w:suppressAutoHyphens w:val="0"/>
        <w:spacing w:line="240" w:lineRule="auto"/>
        <w:ind w:left="3958"/>
        <w:rPr>
          <w:rFonts w:ascii="Arial" w:hAnsi="Arial"/>
          <w:snapToGrid w:val="0"/>
          <w:sz w:val="16"/>
          <w:szCs w:val="24"/>
          <w:lang w:val="de-DE" w:eastAsia="fr-FR"/>
        </w:rPr>
      </w:pPr>
      <w:r w:rsidRPr="00F04E8C">
        <w:rPr>
          <w:rFonts w:ascii="Arial" w:hAnsi="Arial"/>
          <w:noProof/>
          <w:snapToGrid w:val="0"/>
          <w:sz w:val="16"/>
          <w:szCs w:val="24"/>
          <w:lang w:val="de-DE" w:eastAsia="fr-FR"/>
        </w:rPr>
        <w:t>VON GEFÄHRLICHEN GÜTERN AUF BINNENWASSERSTRASSEN</w:t>
      </w:r>
    </w:p>
    <w:p w:rsidR="00184099" w:rsidRPr="00F04E8C" w:rsidRDefault="00184099" w:rsidP="00184099">
      <w:pPr>
        <w:tabs>
          <w:tab w:val="left" w:pos="2977"/>
        </w:tabs>
        <w:suppressAutoHyphens w:val="0"/>
        <w:spacing w:line="240" w:lineRule="auto"/>
        <w:ind w:left="3958"/>
        <w:rPr>
          <w:rFonts w:ascii="Arial" w:hAnsi="Arial"/>
          <w:snapToGrid w:val="0"/>
          <w:position w:val="2"/>
          <w:sz w:val="16"/>
          <w:szCs w:val="24"/>
          <w:lang w:val="de-DE" w:eastAsia="fr-FR"/>
        </w:rPr>
      </w:pPr>
      <w:r w:rsidRPr="00F04E8C">
        <w:rPr>
          <w:rFonts w:ascii="Arial" w:hAnsi="Arial"/>
          <w:noProof/>
          <w:snapToGrid w:val="0"/>
          <w:sz w:val="16"/>
          <w:szCs w:val="24"/>
          <w:lang w:val="de-DE" w:eastAsia="fr-FR"/>
        </w:rPr>
        <w:t>BEIGEFÜGTE VERORDNUNG (ADN)</w:t>
      </w:r>
    </w:p>
    <w:p w:rsidR="00184099" w:rsidRPr="00F04E8C" w:rsidRDefault="00184099" w:rsidP="00184099">
      <w:pPr>
        <w:tabs>
          <w:tab w:val="left" w:pos="2977"/>
        </w:tabs>
        <w:suppressAutoHyphens w:val="0"/>
        <w:spacing w:line="240" w:lineRule="auto"/>
        <w:ind w:left="3958"/>
        <w:rPr>
          <w:rFonts w:ascii="Arial" w:hAnsi="Arial"/>
          <w:snapToGrid w:val="0"/>
          <w:sz w:val="16"/>
          <w:szCs w:val="24"/>
          <w:lang w:val="de-DE" w:eastAsia="fr-FR"/>
        </w:rPr>
      </w:pPr>
      <w:r w:rsidRPr="00F04E8C">
        <w:rPr>
          <w:rFonts w:ascii="Arial" w:hAnsi="Arial"/>
          <w:noProof/>
          <w:snapToGrid w:val="0"/>
          <w:position w:val="2"/>
          <w:sz w:val="16"/>
          <w:szCs w:val="24"/>
          <w:lang w:val="de-DE" w:eastAsia="fr-FR"/>
        </w:rPr>
        <w:t>(SICHERHEITSAUSSCHUSS)</w:t>
      </w:r>
    </w:p>
    <w:p w:rsidR="00184099" w:rsidRPr="00F04E8C" w:rsidRDefault="00184099" w:rsidP="00184099">
      <w:pPr>
        <w:tabs>
          <w:tab w:val="left" w:pos="2977"/>
        </w:tabs>
        <w:suppressAutoHyphens w:val="0"/>
        <w:spacing w:line="240" w:lineRule="auto"/>
        <w:ind w:left="3960"/>
        <w:rPr>
          <w:rFonts w:ascii="Arial" w:hAnsi="Arial"/>
          <w:noProof/>
          <w:snapToGrid w:val="0"/>
          <w:sz w:val="16"/>
          <w:szCs w:val="24"/>
          <w:lang w:val="de-DE" w:eastAsia="fr-FR"/>
        </w:rPr>
      </w:pPr>
      <w:r w:rsidRPr="00F04E8C">
        <w:rPr>
          <w:rFonts w:ascii="Arial" w:hAnsi="Arial"/>
          <w:snapToGrid w:val="0"/>
          <w:sz w:val="16"/>
          <w:szCs w:val="24"/>
          <w:lang w:val="de-DE" w:eastAsia="fr-FR"/>
        </w:rPr>
        <w:t xml:space="preserve">(28. </w:t>
      </w:r>
      <w:r w:rsidRPr="00F04E8C">
        <w:rPr>
          <w:rFonts w:ascii="Arial" w:hAnsi="Arial"/>
          <w:noProof/>
          <w:snapToGrid w:val="0"/>
          <w:sz w:val="16"/>
          <w:szCs w:val="24"/>
          <w:lang w:val="de-DE" w:eastAsia="fr-FR"/>
        </w:rPr>
        <w:t>Tagung, Genf, 25. bis  29. Januar 2016)</w:t>
      </w:r>
    </w:p>
    <w:p w:rsidR="00184099" w:rsidRPr="00F04E8C" w:rsidRDefault="00184099" w:rsidP="00184099">
      <w:pPr>
        <w:tabs>
          <w:tab w:val="left" w:pos="2977"/>
        </w:tabs>
        <w:suppressAutoHyphens w:val="0"/>
        <w:spacing w:line="240" w:lineRule="auto"/>
        <w:ind w:left="3960"/>
        <w:rPr>
          <w:rFonts w:ascii="Arial" w:hAnsi="Arial" w:cs="Arial"/>
          <w:sz w:val="16"/>
          <w:szCs w:val="16"/>
          <w:lang w:val="de-DE"/>
        </w:rPr>
      </w:pPr>
      <w:r w:rsidRPr="00F04E8C">
        <w:rPr>
          <w:rFonts w:ascii="Arial" w:hAnsi="Arial" w:cs="Arial"/>
          <w:sz w:val="16"/>
          <w:szCs w:val="16"/>
          <w:lang w:val="de-DE"/>
        </w:rPr>
        <w:t>Punkt 5 a) zur vorläufigen Tagesordnung</w:t>
      </w:r>
    </w:p>
    <w:p w:rsidR="00184099" w:rsidRPr="00F04E8C" w:rsidRDefault="00184099" w:rsidP="00184099">
      <w:pPr>
        <w:tabs>
          <w:tab w:val="left" w:pos="2977"/>
        </w:tabs>
        <w:suppressAutoHyphens w:val="0"/>
        <w:ind w:left="3958"/>
        <w:rPr>
          <w:b/>
          <w:lang w:val="de-DE"/>
        </w:rPr>
      </w:pPr>
      <w:r w:rsidRPr="00F04E8C">
        <w:rPr>
          <w:b/>
          <w:lang w:val="de-DE"/>
        </w:rPr>
        <w:t>Vorschläge für Änderungen der dem ADN beigefügten Verordnung:</w:t>
      </w:r>
    </w:p>
    <w:p w:rsidR="00184099" w:rsidRPr="00F04E8C" w:rsidRDefault="00184099" w:rsidP="00184099">
      <w:pPr>
        <w:tabs>
          <w:tab w:val="left" w:pos="2977"/>
        </w:tabs>
        <w:suppressAutoHyphens w:val="0"/>
        <w:ind w:left="3958"/>
        <w:rPr>
          <w:b/>
          <w:lang w:val="de-DE"/>
        </w:rPr>
      </w:pPr>
      <w:r w:rsidRPr="00F04E8C">
        <w:rPr>
          <w:b/>
          <w:lang w:val="de-DE"/>
        </w:rPr>
        <w:t>Arbeiten der Gemeinsamen RID/ADR/ADN-Tagung</w:t>
      </w:r>
    </w:p>
    <w:p w:rsidR="00A96167" w:rsidRPr="00260513" w:rsidRDefault="00A96167" w:rsidP="00A96167">
      <w:pPr>
        <w:pStyle w:val="HChG"/>
        <w:rPr>
          <w:lang w:val="de-DE"/>
        </w:rPr>
      </w:pPr>
    </w:p>
    <w:p w:rsidR="00A96167" w:rsidRPr="00260513" w:rsidRDefault="00761C1E" w:rsidP="00A96167">
      <w:pPr>
        <w:pStyle w:val="HChG"/>
        <w:rPr>
          <w:lang w:val="de-DE"/>
        </w:rPr>
      </w:pPr>
      <w:r w:rsidRPr="00260513">
        <w:rPr>
          <w:lang w:val="de-DE"/>
        </w:rPr>
        <w:tab/>
      </w:r>
      <w:r w:rsidRPr="00260513">
        <w:rPr>
          <w:lang w:val="de-DE"/>
        </w:rPr>
        <w:tab/>
      </w:r>
      <w:r w:rsidR="00A96167" w:rsidRPr="00A96167">
        <w:rPr>
          <w:lang w:val="de-DE"/>
        </w:rPr>
        <w:t xml:space="preserve">Von der Arbeitsgruppe „Beförderung gefährlicher Güter“ (WP.15) und der Gemeinsamen RID/ADR/ADN-Tagung 2014 und 2015 angenommene Änderungsvorschläge mit Relevanz für das ADN, die am 1. </w:t>
      </w:r>
      <w:r w:rsidR="00A96167" w:rsidRPr="00260513">
        <w:rPr>
          <w:lang w:val="de-DE"/>
        </w:rPr>
        <w:t>Januar 2017 in Kraft treten sollen</w:t>
      </w:r>
    </w:p>
    <w:p w:rsidR="00A96167" w:rsidRPr="00260513" w:rsidRDefault="00A96167" w:rsidP="00184099">
      <w:pPr>
        <w:keepNext/>
        <w:keepLines/>
        <w:tabs>
          <w:tab w:val="right" w:pos="851"/>
        </w:tabs>
        <w:spacing w:before="360" w:after="240" w:line="270" w:lineRule="exact"/>
        <w:ind w:left="1134" w:right="1134" w:hanging="1134"/>
        <w:rPr>
          <w:b/>
          <w:sz w:val="24"/>
          <w:lang w:val="de-DE"/>
        </w:rPr>
      </w:pPr>
    </w:p>
    <w:p w:rsidR="00184099" w:rsidRPr="00D204E3" w:rsidRDefault="00184099" w:rsidP="00184099">
      <w:pPr>
        <w:keepNext/>
        <w:keepLines/>
        <w:tabs>
          <w:tab w:val="right" w:pos="851"/>
        </w:tabs>
        <w:spacing w:before="360" w:after="240" w:line="270" w:lineRule="exact"/>
        <w:ind w:left="1134" w:right="1134" w:hanging="1134"/>
        <w:rPr>
          <w:b/>
          <w:sz w:val="24"/>
          <w:lang w:val="de-DE"/>
        </w:rPr>
      </w:pPr>
      <w:r w:rsidRPr="00260513">
        <w:rPr>
          <w:b/>
          <w:sz w:val="24"/>
          <w:lang w:val="de-DE"/>
        </w:rPr>
        <w:tab/>
      </w:r>
      <w:r w:rsidRPr="00260513">
        <w:rPr>
          <w:b/>
          <w:sz w:val="24"/>
          <w:lang w:val="de-DE"/>
        </w:rPr>
        <w:tab/>
      </w:r>
      <w:r w:rsidRPr="00F04E8C">
        <w:rPr>
          <w:b/>
          <w:sz w:val="24"/>
          <w:lang w:val="de-DE"/>
        </w:rPr>
        <w:t>Anmerkung des UNECE-Sekretariats</w:t>
      </w:r>
      <w:r w:rsidRPr="00F04E8C">
        <w:rPr>
          <w:b/>
          <w:sz w:val="24"/>
          <w:vertAlign w:val="superscript"/>
          <w:lang w:val="de-DE"/>
        </w:rPr>
        <w:t xml:space="preserve"> </w:t>
      </w:r>
      <w:r w:rsidRPr="00F04E8C">
        <w:rPr>
          <w:b/>
          <w:noProof/>
          <w:snapToGrid w:val="0"/>
          <w:sz w:val="18"/>
          <w:szCs w:val="24"/>
          <w:vertAlign w:val="superscript"/>
          <w:lang w:val="de-DE" w:eastAsia="fr-FR"/>
        </w:rPr>
        <w:footnoteReference w:id="2"/>
      </w:r>
    </w:p>
    <w:p w:rsidR="00A86837" w:rsidRPr="00F04E8C" w:rsidRDefault="006B09E0" w:rsidP="00FE71CE">
      <w:pPr>
        <w:keepNext/>
        <w:keepLines/>
        <w:tabs>
          <w:tab w:val="right" w:pos="851"/>
        </w:tabs>
        <w:spacing w:before="360" w:after="240" w:line="270" w:lineRule="exact"/>
        <w:ind w:left="1134" w:right="567" w:hanging="1134"/>
        <w:rPr>
          <w:b/>
          <w:sz w:val="24"/>
          <w:lang w:val="de-DE"/>
        </w:rPr>
      </w:pPr>
      <w:r w:rsidRPr="00D204E3">
        <w:rPr>
          <w:lang w:val="de-DE"/>
        </w:rPr>
        <w:br w:type="page"/>
      </w:r>
      <w:r w:rsidR="00FE2AF4" w:rsidRPr="00D204E3">
        <w:rPr>
          <w:lang w:val="de-DE"/>
        </w:rPr>
        <w:lastRenderedPageBreak/>
        <w:tab/>
      </w:r>
      <w:r w:rsidR="00A86837" w:rsidRPr="00D204E3">
        <w:rPr>
          <w:lang w:val="de-DE"/>
        </w:rPr>
        <w:tab/>
      </w:r>
      <w:r w:rsidR="003D6253" w:rsidRPr="00F04E8C">
        <w:rPr>
          <w:b/>
          <w:sz w:val="24"/>
          <w:lang w:val="de-DE"/>
        </w:rPr>
        <w:t>Kapitel</w:t>
      </w:r>
      <w:r w:rsidR="00A86837" w:rsidRPr="00F04E8C">
        <w:rPr>
          <w:b/>
          <w:sz w:val="24"/>
          <w:lang w:val="de-DE"/>
        </w:rPr>
        <w:t xml:space="preserve"> 1.1</w:t>
      </w:r>
    </w:p>
    <w:p w:rsidR="00D204E3" w:rsidRPr="00F04E8C" w:rsidRDefault="00A86837" w:rsidP="00FE71CE">
      <w:pPr>
        <w:ind w:left="1134" w:right="567"/>
        <w:jc w:val="both"/>
        <w:rPr>
          <w:snapToGrid w:val="0"/>
          <w:szCs w:val="24"/>
          <w:lang w:val="de-DE"/>
        </w:rPr>
      </w:pPr>
      <w:r w:rsidRPr="00F04E8C">
        <w:rPr>
          <w:lang w:val="de-DE"/>
        </w:rPr>
        <w:t>1.1.4.2.1 a)</w:t>
      </w:r>
      <w:r w:rsidRPr="00F04E8C">
        <w:rPr>
          <w:lang w:val="de-DE"/>
        </w:rPr>
        <w:tab/>
      </w:r>
      <w:r w:rsidR="00D204E3" w:rsidRPr="00F04E8C">
        <w:rPr>
          <w:snapToGrid w:val="0"/>
          <w:szCs w:val="24"/>
          <w:lang w:val="de-DE"/>
        </w:rPr>
        <w:t>In Absatz a) „Kennzeichnungen“ ändern in: „Kennzeichen“ (zweimal).</w:t>
      </w:r>
    </w:p>
    <w:p w:rsidR="00A86837" w:rsidRPr="00F04E8C" w:rsidRDefault="008353E4" w:rsidP="00FE71CE">
      <w:pPr>
        <w:tabs>
          <w:tab w:val="left" w:pos="1985"/>
        </w:tabs>
        <w:spacing w:before="120" w:after="120"/>
        <w:ind w:left="1134" w:right="567"/>
        <w:jc w:val="both"/>
        <w:rPr>
          <w:i/>
          <w:lang w:val="de-DE"/>
        </w:rPr>
      </w:pPr>
      <w:r w:rsidRPr="00F04E8C">
        <w:rPr>
          <w:i/>
          <w:lang w:val="de-DE"/>
        </w:rPr>
        <w:t>(</w:t>
      </w:r>
      <w:r w:rsidR="003D6253" w:rsidRPr="00F04E8C">
        <w:rPr>
          <w:i/>
          <w:lang w:val="de-DE"/>
        </w:rPr>
        <w:t>Referenzdokument</w:t>
      </w:r>
      <w:r w:rsidR="00A86837" w:rsidRPr="00F04E8C">
        <w:rPr>
          <w:i/>
          <w:lang w:val="de-DE"/>
        </w:rPr>
        <w:t>: ECE/TRANS/WP.15/AC.1/140/Add.1)</w:t>
      </w:r>
    </w:p>
    <w:p w:rsidR="00D204E3" w:rsidRPr="00F04E8C" w:rsidRDefault="00A86837" w:rsidP="00FE71CE">
      <w:pPr>
        <w:widowControl w:val="0"/>
        <w:tabs>
          <w:tab w:val="left" w:pos="2268"/>
          <w:tab w:val="left" w:pos="2977"/>
          <w:tab w:val="left" w:pos="4395"/>
        </w:tabs>
        <w:ind w:left="1134" w:right="567"/>
        <w:jc w:val="both"/>
        <w:rPr>
          <w:snapToGrid w:val="0"/>
          <w:szCs w:val="24"/>
          <w:lang w:val="de-DE"/>
        </w:rPr>
      </w:pPr>
      <w:r w:rsidRPr="00F04E8C">
        <w:rPr>
          <w:lang w:val="de-DE"/>
        </w:rPr>
        <w:t xml:space="preserve">1.1.4.2.1 c) </w:t>
      </w:r>
      <w:r w:rsidRPr="00F04E8C">
        <w:rPr>
          <w:lang w:val="de-DE"/>
        </w:rPr>
        <w:tab/>
      </w:r>
      <w:r w:rsidR="00D204E3" w:rsidRPr="00F04E8C">
        <w:rPr>
          <w:lang w:val="de-DE"/>
        </w:rPr>
        <w:t>[</w:t>
      </w:r>
      <w:r w:rsidR="00D204E3" w:rsidRPr="00F04E8C">
        <w:rPr>
          <w:snapToGrid w:val="0"/>
          <w:szCs w:val="24"/>
          <w:lang w:val="de-DE"/>
        </w:rPr>
        <w:t>Die Änderung zu Absatz c) in der französischen Fassung hat keine Auswirkungen auf den deutschen Text.]</w:t>
      </w:r>
    </w:p>
    <w:p w:rsidR="00A86837" w:rsidRPr="00F04E8C" w:rsidRDefault="00A86837" w:rsidP="00FE71CE">
      <w:pPr>
        <w:spacing w:before="120"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1.2</w:t>
      </w:r>
    </w:p>
    <w:p w:rsidR="0038021A" w:rsidRPr="00F04E8C" w:rsidRDefault="0038021A" w:rsidP="00FE71CE">
      <w:pPr>
        <w:tabs>
          <w:tab w:val="left" w:pos="2127"/>
        </w:tabs>
        <w:ind w:left="1134" w:right="567"/>
        <w:jc w:val="both"/>
        <w:rPr>
          <w:lang w:val="de-DE"/>
        </w:rPr>
      </w:pPr>
      <w:r w:rsidRPr="00F04E8C">
        <w:rPr>
          <w:lang w:val="de-DE"/>
        </w:rPr>
        <w:t>„</w:t>
      </w:r>
      <w:r w:rsidRPr="00F04E8C">
        <w:rPr>
          <w:b/>
          <w:i/>
          <w:lang w:val="de-DE"/>
        </w:rPr>
        <w:t>Haltezeit</w:t>
      </w:r>
      <w:r w:rsidRPr="00F04E8C">
        <w:rPr>
          <w:lang w:val="de-DE"/>
        </w:rPr>
        <w:t xml:space="preserve">: Der Zeitraum zwischen der Herstellung des erstmaligen Füllzustandes bis zu dem Zeitpunkt, in dem der Druck durch Wärmezufuhr auf den niedrigsten Ansprechdruck der Druckbegrenzungseinrichtung(en) von </w:t>
      </w:r>
      <w:r w:rsidRPr="00F04E8C">
        <w:rPr>
          <w:i/>
          <w:lang w:val="de-DE"/>
        </w:rPr>
        <w:t>Tanks</w:t>
      </w:r>
      <w:r w:rsidRPr="00F04E8C">
        <w:rPr>
          <w:lang w:val="de-DE"/>
        </w:rPr>
        <w:t xml:space="preserve"> für die Beförderung tiefgekühlt verflüssigter </w:t>
      </w:r>
      <w:r w:rsidRPr="00F04E8C">
        <w:rPr>
          <w:i/>
          <w:lang w:val="de-DE"/>
        </w:rPr>
        <w:t>Gase</w:t>
      </w:r>
      <w:r w:rsidRPr="00F04E8C">
        <w:rPr>
          <w:lang w:val="de-DE"/>
        </w:rPr>
        <w:t xml:space="preserve"> gestiegen ist.</w:t>
      </w:r>
    </w:p>
    <w:p w:rsidR="0038021A" w:rsidRPr="00F04E8C" w:rsidRDefault="0038021A" w:rsidP="00FE71CE">
      <w:pPr>
        <w:tabs>
          <w:tab w:val="left" w:pos="2127"/>
        </w:tabs>
        <w:ind w:left="1134" w:right="567"/>
        <w:rPr>
          <w:lang w:val="de-DE"/>
        </w:rPr>
      </w:pPr>
    </w:p>
    <w:p w:rsidR="0038021A" w:rsidRPr="00F04E8C" w:rsidRDefault="0038021A" w:rsidP="00FE71CE">
      <w:pPr>
        <w:tabs>
          <w:tab w:val="left" w:pos="1134"/>
          <w:tab w:val="left" w:pos="1701"/>
        </w:tabs>
        <w:ind w:left="1134" w:right="567"/>
        <w:rPr>
          <w:lang w:val="de-DE"/>
        </w:rPr>
      </w:pPr>
      <w:r w:rsidRPr="00F04E8C">
        <w:rPr>
          <w:b/>
          <w:lang w:val="de-DE"/>
        </w:rPr>
        <w:t>Bem.</w:t>
      </w:r>
      <w:r w:rsidRPr="00F04E8C">
        <w:rPr>
          <w:lang w:val="de-DE"/>
        </w:rPr>
        <w:tab/>
        <w:t xml:space="preserve">Für </w:t>
      </w:r>
      <w:r w:rsidRPr="00F04E8C">
        <w:rPr>
          <w:i/>
          <w:lang w:val="de-DE"/>
        </w:rPr>
        <w:t>ortsbewegliche Tanks</w:t>
      </w:r>
      <w:r w:rsidRPr="00F04E8C">
        <w:rPr>
          <w:lang w:val="de-DE"/>
        </w:rPr>
        <w:t xml:space="preserve"> siehe Unterabschnitt 6.7.4.1. des ADR“</w:t>
      </w:r>
    </w:p>
    <w:p w:rsidR="00A86837" w:rsidRPr="00F04E8C" w:rsidRDefault="00A86837" w:rsidP="00FE71CE">
      <w:pPr>
        <w:spacing w:before="120"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00851438" w:rsidRPr="00F04E8C">
        <w:rPr>
          <w:lang w:val="de-DE"/>
        </w:rPr>
        <w:t xml:space="preserve">ECE/TRANS/WP.15/226, </w:t>
      </w:r>
      <w:r w:rsidR="003D6253" w:rsidRPr="00F04E8C">
        <w:rPr>
          <w:lang w:val="de-DE"/>
        </w:rPr>
        <w:t>Anlage</w:t>
      </w:r>
      <w:r w:rsidRPr="00F04E8C">
        <w:rPr>
          <w:lang w:val="de-DE"/>
        </w:rPr>
        <w:t xml:space="preserve"> I</w:t>
      </w:r>
      <w:r w:rsidRPr="00F04E8C">
        <w:rPr>
          <w:i/>
          <w:lang w:val="de-DE"/>
        </w:rPr>
        <w:t>)</w:t>
      </w:r>
    </w:p>
    <w:p w:rsidR="004D0EB7" w:rsidRPr="00F04E8C" w:rsidRDefault="004D0EB7" w:rsidP="00FE71CE">
      <w:pPr>
        <w:spacing w:after="120"/>
        <w:ind w:left="1134" w:right="567"/>
        <w:jc w:val="both"/>
        <w:rPr>
          <w:lang w:val="fr-FR"/>
        </w:rPr>
      </w:pPr>
      <w:r w:rsidRPr="00F04E8C">
        <w:rPr>
          <w:lang w:val="fr-FR"/>
        </w:rPr>
        <w:t>1.2.1</w:t>
      </w:r>
      <w:r w:rsidRPr="00F04E8C">
        <w:rPr>
          <w:lang w:val="fr-FR"/>
        </w:rPr>
        <w:tab/>
        <w:t>Dans la définition de «Agrément unilatéral», à la fin, remplacer «</w:t>
      </w:r>
      <w:r w:rsidRPr="00F04E8C">
        <w:rPr>
          <w:rFonts w:ascii="TimesNewRomanPSMT" w:hAnsi="TimesNewRomanPSMT" w:cs="TimesNewRomanPSMT"/>
          <w:lang w:val="fr-FR" w:eastAsia="fr-FR"/>
        </w:rPr>
        <w:t>de la première Partie contractante à l'ADN touchée par l'envoi</w:t>
      </w:r>
      <w:r w:rsidRPr="00F04E8C">
        <w:rPr>
          <w:lang w:val="fr-FR"/>
        </w:rPr>
        <w:t>» par «d’un pays Partie contractante à l’ADN».</w:t>
      </w:r>
    </w:p>
    <w:p w:rsidR="004D0EB7" w:rsidRPr="00F04E8C" w:rsidRDefault="004D0EB7"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DB0B34" w:rsidRPr="00F04E8C" w:rsidRDefault="00A86837" w:rsidP="00FE71CE">
      <w:pPr>
        <w:spacing w:after="120"/>
        <w:ind w:left="1134" w:right="567"/>
        <w:jc w:val="both"/>
        <w:rPr>
          <w:lang w:val="de-DE"/>
        </w:rPr>
      </w:pPr>
      <w:r w:rsidRPr="00F04E8C">
        <w:rPr>
          <w:lang w:val="de-DE"/>
        </w:rPr>
        <w:t>1.2.1</w:t>
      </w:r>
      <w:r w:rsidRPr="00F04E8C">
        <w:rPr>
          <w:lang w:val="de-DE"/>
        </w:rPr>
        <w:tab/>
      </w:r>
      <w:r w:rsidR="00DB0B34" w:rsidRPr="00F04E8C">
        <w:rPr>
          <w:lang w:val="de-DE"/>
        </w:rPr>
        <w:t>In der Begriffsbestimmung von „</w:t>
      </w:r>
      <w:r w:rsidR="00DB0B34" w:rsidRPr="00F04E8C">
        <w:rPr>
          <w:b/>
          <w:i/>
          <w:lang w:val="de-DE"/>
        </w:rPr>
        <w:t>Saug-Druck-Tank für Abfälle“</w:t>
      </w:r>
      <w:r w:rsidR="00DB0B34" w:rsidRPr="00F04E8C">
        <w:rPr>
          <w:lang w:val="de-DE"/>
        </w:rPr>
        <w:t xml:space="preserve"> „die Be- und Entladung“ ändern in: „das Einfüllen und Entleeren“.</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CB6F8A" w:rsidRPr="00F04E8C" w:rsidRDefault="00A86837" w:rsidP="00FE71CE">
      <w:pPr>
        <w:ind w:left="1134" w:right="567"/>
        <w:rPr>
          <w:snapToGrid w:val="0"/>
          <w:szCs w:val="24"/>
          <w:lang w:val="de-DE"/>
        </w:rPr>
      </w:pPr>
      <w:r w:rsidRPr="00F04E8C">
        <w:rPr>
          <w:lang w:val="de-DE"/>
        </w:rPr>
        <w:t>1.2.1</w:t>
      </w:r>
      <w:r w:rsidRPr="00F04E8C">
        <w:rPr>
          <w:lang w:val="de-DE"/>
        </w:rPr>
        <w:tab/>
      </w:r>
      <w:r w:rsidR="00CB6F8A" w:rsidRPr="00F04E8C">
        <w:rPr>
          <w:snapToGrid w:val="0"/>
          <w:szCs w:val="24"/>
          <w:lang w:val="de-DE"/>
        </w:rPr>
        <w:t>Folgende neue Begriffsbestimmungen in alphabetischer Reihenfolge einfügen:</w:t>
      </w:r>
    </w:p>
    <w:p w:rsidR="00E81038" w:rsidRPr="00F04E8C" w:rsidRDefault="00E81038" w:rsidP="00FE71CE">
      <w:pPr>
        <w:tabs>
          <w:tab w:val="left" w:pos="2977"/>
          <w:tab w:val="left" w:pos="4395"/>
        </w:tabs>
        <w:ind w:left="1134" w:right="567"/>
        <w:rPr>
          <w:rFonts w:cs="Arial"/>
          <w:lang w:val="de-DE"/>
        </w:rPr>
      </w:pPr>
    </w:p>
    <w:p w:rsidR="00E81038" w:rsidRPr="00F04E8C" w:rsidRDefault="00E81038" w:rsidP="00FE71CE">
      <w:pPr>
        <w:tabs>
          <w:tab w:val="left" w:pos="2977"/>
          <w:tab w:val="left" w:pos="4395"/>
        </w:tabs>
        <w:ind w:left="1134" w:right="567"/>
        <w:rPr>
          <w:rFonts w:cs="Arial"/>
          <w:lang w:val="de-DE"/>
        </w:rPr>
      </w:pPr>
      <w:r w:rsidRPr="00F04E8C">
        <w:rPr>
          <w:rFonts w:cs="Arial"/>
          <w:lang w:val="de-DE"/>
        </w:rPr>
        <w:t>„</w:t>
      </w:r>
      <w:r w:rsidRPr="00F04E8C">
        <w:rPr>
          <w:b/>
          <w:i/>
          <w:lang w:val="de-DE"/>
        </w:rPr>
        <w:t>Verladen</w:t>
      </w:r>
      <w:r w:rsidRPr="00F04E8C">
        <w:rPr>
          <w:i/>
          <w:lang w:val="de-DE"/>
        </w:rPr>
        <w:t>:</w:t>
      </w:r>
      <w:r w:rsidRPr="00F04E8C">
        <w:rPr>
          <w:lang w:val="de-DE"/>
        </w:rPr>
        <w:t xml:space="preserve"> A</w:t>
      </w:r>
      <w:r w:rsidRPr="00F04E8C">
        <w:rPr>
          <w:rFonts w:cs="Arial"/>
          <w:lang w:val="de-DE"/>
        </w:rPr>
        <w:t xml:space="preserve">lle Tätigkeiten, die vom </w:t>
      </w:r>
      <w:r w:rsidRPr="00F04E8C">
        <w:rPr>
          <w:rFonts w:cs="Arial"/>
          <w:i/>
          <w:lang w:val="de-DE"/>
        </w:rPr>
        <w:t>Verlader</w:t>
      </w:r>
      <w:r w:rsidRPr="00F04E8C">
        <w:rPr>
          <w:rFonts w:cs="Arial"/>
          <w:lang w:val="de-DE"/>
        </w:rPr>
        <w:t xml:space="preserve"> gemäß der Begriffsbestimmung von </w:t>
      </w:r>
      <w:r w:rsidRPr="00F04E8C">
        <w:rPr>
          <w:rFonts w:cs="Arial"/>
          <w:i/>
          <w:lang w:val="de-DE"/>
        </w:rPr>
        <w:t>Verlader</w:t>
      </w:r>
      <w:r w:rsidRPr="00F04E8C">
        <w:rPr>
          <w:rFonts w:cs="Arial"/>
          <w:lang w:val="de-DE"/>
        </w:rPr>
        <w:t xml:space="preserve"> vorgenommen werden.“</w:t>
      </w:r>
    </w:p>
    <w:p w:rsidR="004327CF" w:rsidRPr="00F04E8C" w:rsidRDefault="004327CF" w:rsidP="00FE71CE">
      <w:pPr>
        <w:ind w:left="1416" w:right="567"/>
        <w:rPr>
          <w:snapToGrid w:val="0"/>
          <w:szCs w:val="24"/>
          <w:lang w:val="de-DE"/>
        </w:rPr>
      </w:pPr>
    </w:p>
    <w:p w:rsidR="004327CF" w:rsidRPr="00F04E8C" w:rsidRDefault="004327CF" w:rsidP="00FE71CE">
      <w:pPr>
        <w:ind w:left="1134" w:right="567"/>
        <w:rPr>
          <w:lang w:val="de-DE"/>
        </w:rPr>
      </w:pPr>
      <w:r w:rsidRPr="00F04E8C">
        <w:rPr>
          <w:snapToGrid w:val="0"/>
          <w:szCs w:val="24"/>
          <w:lang w:val="de-DE"/>
        </w:rPr>
        <w:t>„</w:t>
      </w:r>
      <w:r w:rsidRPr="00F04E8C">
        <w:rPr>
          <w:b/>
          <w:i/>
          <w:lang w:val="de-DE"/>
        </w:rPr>
        <w:t>Entladen</w:t>
      </w:r>
      <w:r w:rsidRPr="00F04E8C">
        <w:rPr>
          <w:i/>
          <w:lang w:val="de-DE"/>
        </w:rPr>
        <w:t>:</w:t>
      </w:r>
      <w:r w:rsidRPr="00F04E8C">
        <w:rPr>
          <w:lang w:val="de-DE"/>
        </w:rPr>
        <w:t xml:space="preserve"> A</w:t>
      </w:r>
      <w:r w:rsidRPr="00F04E8C">
        <w:rPr>
          <w:rFonts w:cs="Arial"/>
          <w:lang w:val="de-DE"/>
        </w:rPr>
        <w:t xml:space="preserve">lle Tätigkeiten, die vom </w:t>
      </w:r>
      <w:r w:rsidRPr="00F04E8C">
        <w:rPr>
          <w:rFonts w:cs="Arial"/>
          <w:i/>
          <w:lang w:val="de-DE"/>
        </w:rPr>
        <w:t>Entlader</w:t>
      </w:r>
      <w:r w:rsidRPr="00F04E8C">
        <w:rPr>
          <w:rFonts w:cs="Arial"/>
          <w:lang w:val="de-DE"/>
        </w:rPr>
        <w:t xml:space="preserve"> gemäß der Begriffsbestimmung von </w:t>
      </w:r>
      <w:r w:rsidRPr="00F04E8C">
        <w:rPr>
          <w:rFonts w:cs="Arial"/>
          <w:i/>
          <w:lang w:val="de-DE"/>
        </w:rPr>
        <w:t>Entlader</w:t>
      </w:r>
      <w:r w:rsidRPr="00F04E8C">
        <w:rPr>
          <w:rFonts w:cs="Arial"/>
          <w:lang w:val="de-DE"/>
        </w:rPr>
        <w:t xml:space="preserve"> vorgenommen werden.“</w:t>
      </w:r>
    </w:p>
    <w:p w:rsidR="00A86837" w:rsidRPr="00F04E8C" w:rsidRDefault="00A86837" w:rsidP="00FE71CE">
      <w:pPr>
        <w:spacing w:before="120"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00B52107" w:rsidRPr="00F04E8C">
        <w:rPr>
          <w:b/>
          <w:sz w:val="24"/>
          <w:lang w:val="de-DE"/>
        </w:rPr>
        <w:t xml:space="preserve"> </w:t>
      </w:r>
      <w:r w:rsidRPr="00F04E8C">
        <w:rPr>
          <w:b/>
          <w:sz w:val="24"/>
          <w:lang w:val="de-DE"/>
        </w:rPr>
        <w:t>1.4</w:t>
      </w:r>
    </w:p>
    <w:p w:rsidR="00E451F0" w:rsidRPr="00E451F0" w:rsidRDefault="00A86837" w:rsidP="00FE71CE">
      <w:pPr>
        <w:spacing w:after="120"/>
        <w:ind w:left="1134" w:right="567"/>
        <w:jc w:val="both"/>
        <w:rPr>
          <w:lang w:val="de-DE"/>
        </w:rPr>
      </w:pPr>
      <w:r w:rsidRPr="00F04E8C">
        <w:rPr>
          <w:lang w:val="de-DE"/>
        </w:rPr>
        <w:t>1.4.2.1.1</w:t>
      </w:r>
      <w:r w:rsidRPr="00F04E8C">
        <w:rPr>
          <w:lang w:val="de-DE"/>
        </w:rPr>
        <w:tab/>
      </w:r>
      <w:r w:rsidR="00E451F0" w:rsidRPr="00F04E8C">
        <w:rPr>
          <w:lang w:val="de-DE"/>
        </w:rPr>
        <w:t>In Absatz c) „Kennzeichnungen“ ändern in: „Kennzeichen“.</w:t>
      </w:r>
    </w:p>
    <w:p w:rsidR="00BA2039" w:rsidRPr="00BA2039" w:rsidRDefault="00A86837" w:rsidP="00FE71CE">
      <w:pPr>
        <w:spacing w:after="120"/>
        <w:ind w:left="1134" w:right="567"/>
        <w:jc w:val="both"/>
        <w:rPr>
          <w:highlight w:val="yellow"/>
          <w:lang w:val="de-DE"/>
        </w:rPr>
      </w:pPr>
      <w:r w:rsidRPr="00BA2039">
        <w:rPr>
          <w:lang w:val="de-DE"/>
        </w:rPr>
        <w:t>1.4.2.1.1 e)</w:t>
      </w:r>
      <w:r w:rsidRPr="00BA2039">
        <w:rPr>
          <w:lang w:val="de-DE"/>
        </w:rPr>
        <w:tab/>
      </w:r>
      <w:r w:rsidR="00BA2039" w:rsidRPr="00BA2039">
        <w:rPr>
          <w:lang w:val="de-DE"/>
        </w:rPr>
        <w:t>„Großcontainer und Kleincontainer</w:t>
      </w:r>
      <w:r w:rsidR="00BA2039">
        <w:rPr>
          <w:lang w:val="de-DE"/>
        </w:rPr>
        <w:t>“ ändern in: „Container“.</w:t>
      </w:r>
    </w:p>
    <w:p w:rsidR="00BA2039" w:rsidRPr="00BA2039" w:rsidRDefault="00BA2039" w:rsidP="00FE71CE">
      <w:pPr>
        <w:spacing w:after="120"/>
        <w:ind w:left="2268" w:right="567"/>
        <w:jc w:val="both"/>
        <w:rPr>
          <w:highlight w:val="yellow"/>
          <w:lang w:val="de-DE"/>
        </w:rPr>
      </w:pPr>
      <w:r w:rsidRPr="00BA2039">
        <w:rPr>
          <w:lang w:val="de-DE"/>
        </w:rPr>
        <w:t>„entsprechend gekennzeichnet und bezettelt werden“ ändern in : „gemäß Kapitel 5.3 mit Großzetteln (Placards) versehen, gekennzeichnet und bezettelt werden“.</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CC3ADD" w:rsidRPr="00F04E8C" w:rsidRDefault="00B07DE2" w:rsidP="00FE71CE">
      <w:pPr>
        <w:spacing w:after="120"/>
        <w:ind w:left="1134" w:right="567"/>
        <w:jc w:val="both"/>
        <w:rPr>
          <w:lang w:val="de-DE"/>
        </w:rPr>
      </w:pPr>
      <w:r w:rsidRPr="00F04E8C">
        <w:rPr>
          <w:lang w:val="de-DE"/>
        </w:rPr>
        <w:t xml:space="preserve">1.4.2.2.1 </w:t>
      </w:r>
      <w:r w:rsidR="00CC3ADD" w:rsidRPr="00F04E8C">
        <w:rPr>
          <w:lang w:val="de-DE"/>
        </w:rPr>
        <w:t>[Die Änderung zu Absatz c) in der französischen Fassung hat keine Auswirkungen auf den deutschen Text.]</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6D76DF" w:rsidRPr="00F04E8C" w:rsidRDefault="006E0743" w:rsidP="00FE71CE">
      <w:pPr>
        <w:ind w:left="1134" w:right="567"/>
        <w:jc w:val="both"/>
        <w:rPr>
          <w:lang w:val="de-DE"/>
        </w:rPr>
      </w:pPr>
      <w:r w:rsidRPr="00F04E8C">
        <w:rPr>
          <w:lang w:val="de-DE"/>
        </w:rPr>
        <w:lastRenderedPageBreak/>
        <w:t>1.4.3.1.1</w:t>
      </w:r>
      <w:r w:rsidR="00AD2496" w:rsidRPr="00F04E8C">
        <w:rPr>
          <w:lang w:val="de-DE"/>
        </w:rPr>
        <w:tab/>
      </w:r>
      <w:r w:rsidR="006D76DF" w:rsidRPr="00F04E8C">
        <w:rPr>
          <w:lang w:val="de-DE"/>
        </w:rPr>
        <w:t>In Absatz c) streichen: „beim Verladen von gefährlichen Gütern in Schiffe, Fahrzeuge, Wagen, Großcontainer oder Kleincontainer“.</w:t>
      </w:r>
    </w:p>
    <w:p w:rsidR="00A86837" w:rsidRPr="00F04E8C" w:rsidRDefault="00A86837" w:rsidP="00FE71CE">
      <w:pPr>
        <w:spacing w:before="120" w:after="120"/>
        <w:ind w:left="1134" w:right="567"/>
        <w:jc w:val="both"/>
        <w:rPr>
          <w:i/>
          <w:lang w:val="de-DE"/>
        </w:rPr>
      </w:pPr>
      <w:r w:rsidRPr="00F04E8C">
        <w:rPr>
          <w:i/>
          <w:lang w:val="de-DE"/>
        </w:rPr>
        <w:t>(Reference document: ECE/TRANS/WP.15/AC.1/140/Add.1)</w:t>
      </w:r>
    </w:p>
    <w:p w:rsidR="00AD2496" w:rsidRPr="00F04E8C" w:rsidRDefault="006E0743" w:rsidP="00FE71CE">
      <w:pPr>
        <w:ind w:left="1134" w:right="567"/>
        <w:rPr>
          <w:lang w:val="de-DE"/>
        </w:rPr>
      </w:pPr>
      <w:r w:rsidRPr="00F04E8C">
        <w:rPr>
          <w:lang w:val="de-DE"/>
        </w:rPr>
        <w:t>1.4.3.1.1</w:t>
      </w:r>
      <w:r w:rsidR="00AD2496" w:rsidRPr="00F04E8C">
        <w:rPr>
          <w:lang w:val="de-DE"/>
        </w:rPr>
        <w:tab/>
        <w:t>Der Absatz d) erhält folgenden Wortlaut:</w:t>
      </w:r>
    </w:p>
    <w:p w:rsidR="00AD2496" w:rsidRPr="00F04E8C" w:rsidRDefault="00AD2496" w:rsidP="00FE71CE">
      <w:pPr>
        <w:ind w:left="1134" w:right="567"/>
        <w:jc w:val="both"/>
        <w:rPr>
          <w:lang w:val="de-DE"/>
        </w:rPr>
      </w:pPr>
      <w:r w:rsidRPr="00F04E8C">
        <w:rPr>
          <w:lang w:val="de-DE"/>
        </w:rPr>
        <w:t>„d)</w:t>
      </w:r>
      <w:r w:rsidRPr="00F04E8C">
        <w:rPr>
          <w:lang w:val="de-DE"/>
        </w:rPr>
        <w:tab/>
        <w:t>hat nach dem Verladen gefährlicher Güter in Container die Vorschriften für das Anbringen von Großzetteln (Placards), die Kennzeichnung und das Anbringen orangefarbener Tafeln gemäß Kapitel 5.3 zu beachten;“.</w:t>
      </w:r>
    </w:p>
    <w:p w:rsidR="00AD2496" w:rsidRPr="00F04E8C" w:rsidRDefault="00AD2496" w:rsidP="00FE71CE">
      <w:pPr>
        <w:ind w:left="1134" w:right="567"/>
        <w:rPr>
          <w:lang w:val="de-DE"/>
        </w:rPr>
      </w:pPr>
    </w:p>
    <w:p w:rsidR="00A86837" w:rsidRPr="00260513" w:rsidRDefault="00A86837" w:rsidP="00FE71CE">
      <w:pPr>
        <w:spacing w:after="120"/>
        <w:ind w:left="1134" w:right="567"/>
        <w:jc w:val="both"/>
        <w:rPr>
          <w:i/>
          <w:lang w:val="de-DE"/>
        </w:rPr>
      </w:pPr>
      <w:r w:rsidRPr="00260513">
        <w:rPr>
          <w:i/>
          <w:lang w:val="de-DE"/>
        </w:rPr>
        <w:t>(</w:t>
      </w:r>
      <w:r w:rsidR="003D6253" w:rsidRPr="00260513">
        <w:rPr>
          <w:i/>
          <w:lang w:val="de-DE"/>
        </w:rPr>
        <w:t>Referenzdokument</w:t>
      </w:r>
      <w:r w:rsidR="008353E4" w:rsidRPr="00260513">
        <w:rPr>
          <w:i/>
          <w:lang w:val="de-DE"/>
        </w:rPr>
        <w:t xml:space="preserve">: </w:t>
      </w:r>
      <w:r w:rsidRPr="00260513">
        <w:rPr>
          <w:i/>
          <w:lang w:val="de-DE"/>
        </w:rPr>
        <w:t>ECE/TRANS/WP.15/AC.1/140/Add.1)</w:t>
      </w:r>
    </w:p>
    <w:p w:rsidR="00F80EED" w:rsidRDefault="004A3778" w:rsidP="00FE71CE">
      <w:pPr>
        <w:spacing w:after="120"/>
        <w:ind w:left="1134" w:right="567"/>
        <w:jc w:val="both"/>
        <w:rPr>
          <w:lang w:val="de-DE"/>
        </w:rPr>
      </w:pPr>
      <w:r w:rsidRPr="00F80EED">
        <w:rPr>
          <w:lang w:val="de-DE"/>
        </w:rPr>
        <w:t>1.4.3.3 h)</w:t>
      </w:r>
      <w:r w:rsidRPr="00F80EED">
        <w:rPr>
          <w:lang w:val="de-DE"/>
        </w:rPr>
        <w:tab/>
      </w:r>
      <w:r w:rsidR="00F80EED" w:rsidRPr="00F80EED">
        <w:rPr>
          <w:lang w:val="de-DE"/>
        </w:rPr>
        <w:t xml:space="preserve">erhält folgenden Wortlaut: „ </w:t>
      </w:r>
      <w:r w:rsidR="00BA2039" w:rsidRPr="00F80EED">
        <w:rPr>
          <w:lang w:val="de-DE"/>
        </w:rPr>
        <w:t xml:space="preserve">h) hat, wenn er die gefährlichen Güter zur Beförderung vorbereitet, </w:t>
      </w:r>
      <w:r w:rsidR="00F80EED">
        <w:rPr>
          <w:lang w:val="de-DE"/>
        </w:rPr>
        <w:t>dafür zu sorgen,</w:t>
      </w:r>
      <w:r w:rsidR="00F80EED" w:rsidRPr="00F80EED">
        <w:rPr>
          <w:rFonts w:ascii="Arial" w:hAnsi="Arial"/>
          <w:snapToGrid w:val="0"/>
          <w:color w:val="0000FF"/>
          <w:sz w:val="22"/>
          <w:lang w:val="de-DE" w:eastAsia="de-DE"/>
        </w:rPr>
        <w:t xml:space="preserve"> </w:t>
      </w:r>
      <w:r w:rsidR="00F80EED" w:rsidRPr="00F80EED">
        <w:rPr>
          <w:lang w:val="de-DE"/>
        </w:rPr>
        <w:t xml:space="preserve">dass die Großzettel (Placards), Kennzeichen, orangefarbenen Tafeln und Gefahrzettel gemäß Kapitel 5.3 </w:t>
      </w:r>
      <w:r w:rsidR="00F80EED">
        <w:rPr>
          <w:lang w:val="de-DE"/>
        </w:rPr>
        <w:t>angebracht sind.“</w:t>
      </w:r>
    </w:p>
    <w:p w:rsidR="004A3778" w:rsidRPr="00C75C08" w:rsidRDefault="004A3778" w:rsidP="00FE71CE">
      <w:pPr>
        <w:spacing w:after="120"/>
        <w:ind w:left="1134" w:right="567"/>
        <w:jc w:val="both"/>
        <w:rPr>
          <w:i/>
          <w:lang w:val="de-DE"/>
        </w:rPr>
      </w:pPr>
      <w:r w:rsidRPr="00C75C08">
        <w:rPr>
          <w:i/>
          <w:lang w:val="de-DE"/>
        </w:rPr>
        <w:t>(</w:t>
      </w:r>
      <w:r w:rsidR="003D6253" w:rsidRPr="00C75C08">
        <w:rPr>
          <w:i/>
          <w:lang w:val="de-DE"/>
        </w:rPr>
        <w:t>Referenzdokument</w:t>
      </w:r>
      <w:r w:rsidRPr="00C75C08">
        <w:rPr>
          <w:i/>
          <w:lang w:val="de-DE"/>
        </w:rPr>
        <w:t>: ECE/TRANS/WP.15/AC.1/140/Add.1)</w:t>
      </w:r>
    </w:p>
    <w:p w:rsidR="00766CE2" w:rsidRPr="00F04E8C" w:rsidRDefault="00A86837" w:rsidP="00FE71CE">
      <w:pPr>
        <w:pStyle w:val="SingleTxtG"/>
        <w:ind w:right="567"/>
        <w:rPr>
          <w:lang w:val="de-DE"/>
        </w:rPr>
      </w:pPr>
      <w:r w:rsidRPr="00F04E8C">
        <w:rPr>
          <w:lang w:val="de-DE"/>
        </w:rPr>
        <w:t>1.4.3.7</w:t>
      </w:r>
      <w:r w:rsidRPr="00F04E8C">
        <w:rPr>
          <w:lang w:val="de-DE"/>
        </w:rPr>
        <w:tab/>
      </w:r>
      <w:r w:rsidRPr="00F04E8C">
        <w:rPr>
          <w:lang w:val="de-DE"/>
        </w:rPr>
        <w:tab/>
      </w:r>
      <w:r w:rsidR="00766CE2" w:rsidRPr="00F04E8C">
        <w:rPr>
          <w:lang w:val="de-DE"/>
        </w:rPr>
        <w:t>Die Bem. nach der Überschrift streichen.</w:t>
      </w:r>
    </w:p>
    <w:p w:rsidR="00A86837" w:rsidRPr="00F04E8C" w:rsidRDefault="00A86837" w:rsidP="00FE71CE">
      <w:pPr>
        <w:spacing w:before="120"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5A5EFE" w:rsidRPr="00F04E8C" w:rsidRDefault="006E0743" w:rsidP="00FE71CE">
      <w:pPr>
        <w:spacing w:before="120"/>
        <w:ind w:left="1134" w:right="567"/>
        <w:jc w:val="both"/>
        <w:rPr>
          <w:lang w:val="de-DE"/>
        </w:rPr>
      </w:pPr>
      <w:r w:rsidRPr="00F04E8C">
        <w:rPr>
          <w:lang w:val="de-DE"/>
        </w:rPr>
        <w:t>1.4.3.7.1 c)</w:t>
      </w:r>
      <w:r w:rsidRPr="00F04E8C">
        <w:rPr>
          <w:lang w:val="de-DE"/>
        </w:rPr>
        <w:tab/>
      </w:r>
      <w:r w:rsidR="005A5EFE" w:rsidRPr="00F04E8C">
        <w:rPr>
          <w:lang w:val="de-DE"/>
        </w:rPr>
        <w:t>In Absatz c) nach „Entladung“ einfügen: „und Handhabung“.</w:t>
      </w:r>
    </w:p>
    <w:p w:rsidR="00A86837" w:rsidRPr="00260513" w:rsidRDefault="00A86837" w:rsidP="00FE71CE">
      <w:pPr>
        <w:spacing w:before="120"/>
        <w:ind w:left="1134" w:right="567"/>
        <w:jc w:val="both"/>
        <w:rPr>
          <w:i/>
          <w:lang w:val="de-DE"/>
        </w:rPr>
      </w:pPr>
      <w:r w:rsidRPr="00260513">
        <w:rPr>
          <w:i/>
          <w:lang w:val="de-DE"/>
        </w:rPr>
        <w:t>(</w:t>
      </w:r>
      <w:r w:rsidR="003D6253" w:rsidRPr="00260513">
        <w:rPr>
          <w:i/>
          <w:lang w:val="de-DE"/>
        </w:rPr>
        <w:t>Referenzdokument</w:t>
      </w:r>
      <w:r w:rsidR="008353E4" w:rsidRPr="00260513">
        <w:rPr>
          <w:i/>
          <w:lang w:val="de-DE"/>
        </w:rPr>
        <w:t xml:space="preserve">: </w:t>
      </w:r>
      <w:r w:rsidRPr="00260513">
        <w:rPr>
          <w:i/>
          <w:lang w:val="de-DE"/>
        </w:rPr>
        <w:t>ECE/TRANS/WP.15/AC.1/140/Add.1)</w:t>
      </w:r>
    </w:p>
    <w:p w:rsidR="00F80EED" w:rsidRPr="00F80EED" w:rsidRDefault="006E0743" w:rsidP="00FE71CE">
      <w:pPr>
        <w:spacing w:before="120" w:after="120"/>
        <w:ind w:left="1134" w:right="567"/>
        <w:jc w:val="both"/>
        <w:rPr>
          <w:lang w:val="de-DE"/>
        </w:rPr>
      </w:pPr>
      <w:r w:rsidRPr="00F80EED">
        <w:rPr>
          <w:lang w:val="de-DE"/>
        </w:rPr>
        <w:t>1.4.3.7.1 f)</w:t>
      </w:r>
      <w:r w:rsidRPr="00F80EED">
        <w:rPr>
          <w:lang w:val="de-DE"/>
        </w:rPr>
        <w:tab/>
      </w:r>
      <w:r w:rsidR="00F80EED" w:rsidRPr="00F80EED">
        <w:rPr>
          <w:lang w:val="de-DE"/>
        </w:rPr>
        <w:t>erhält foglenden Wortlaut: „hat dafür zu sorgen, dass bei vollständig entladenen, gereinigten und entgifteten Containern, Fahrzeugen und Wagen keine Großzettel (Placards), keine Kennzeichen und keine orangefarbenen Tafeln mehr sichtbar sind, die gemäß</w:t>
      </w:r>
      <w:r w:rsidR="00F80EED">
        <w:rPr>
          <w:lang w:val="de-DE"/>
        </w:rPr>
        <w:t xml:space="preserve"> Kapitel 5.3 angebracht wurden.“.</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1.6</w:t>
      </w:r>
    </w:p>
    <w:p w:rsidR="00765463" w:rsidRPr="00F04E8C" w:rsidRDefault="006E0743" w:rsidP="00FE71CE">
      <w:pPr>
        <w:ind w:left="1134" w:right="567"/>
        <w:jc w:val="both"/>
        <w:rPr>
          <w:lang w:val="de-DE"/>
        </w:rPr>
      </w:pPr>
      <w:r w:rsidRPr="00F04E8C">
        <w:rPr>
          <w:lang w:val="de-DE"/>
        </w:rPr>
        <w:t>1.6.1.1</w:t>
      </w:r>
      <w:r w:rsidRPr="00F04E8C">
        <w:rPr>
          <w:lang w:val="de-DE"/>
        </w:rPr>
        <w:tab/>
      </w:r>
      <w:r w:rsidRPr="00F04E8C">
        <w:rPr>
          <w:lang w:val="de-DE"/>
        </w:rPr>
        <w:tab/>
      </w:r>
      <w:r w:rsidR="00765463" w:rsidRPr="00F04E8C">
        <w:rPr>
          <w:lang w:val="de-DE"/>
        </w:rPr>
        <w:t>„30. Juni 2015“ ändern in: „30. Juni 2017“.</w:t>
      </w:r>
    </w:p>
    <w:p w:rsidR="00765463" w:rsidRPr="00F04E8C" w:rsidRDefault="00765463" w:rsidP="00FE71CE">
      <w:pPr>
        <w:spacing w:after="120"/>
        <w:ind w:left="1134" w:right="567"/>
        <w:jc w:val="both"/>
        <w:rPr>
          <w:lang w:val="de-DE"/>
        </w:rPr>
      </w:pPr>
      <w:r w:rsidRPr="00F04E8C">
        <w:rPr>
          <w:lang w:val="de-DE"/>
        </w:rPr>
        <w:tab/>
      </w:r>
      <w:r w:rsidRPr="00F04E8C">
        <w:rPr>
          <w:lang w:val="de-DE"/>
        </w:rPr>
        <w:tab/>
        <w:t>„31. Dezember 2014“ ändern in: „31. Dezember 2016“.</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765463" w:rsidRPr="00F04E8C" w:rsidRDefault="00A86837" w:rsidP="00FE71CE">
      <w:pPr>
        <w:pStyle w:val="SingleTxtG"/>
        <w:tabs>
          <w:tab w:val="left" w:pos="1985"/>
        </w:tabs>
        <w:ind w:right="567"/>
        <w:rPr>
          <w:lang w:val="de-DE"/>
        </w:rPr>
      </w:pPr>
      <w:r w:rsidRPr="00F04E8C">
        <w:rPr>
          <w:lang w:val="de-DE"/>
        </w:rPr>
        <w:t>1.6.1.15</w:t>
      </w:r>
      <w:r w:rsidRPr="00F04E8C">
        <w:rPr>
          <w:lang w:val="de-DE"/>
        </w:rPr>
        <w:tab/>
      </w:r>
      <w:r w:rsidR="00765463" w:rsidRPr="00F04E8C">
        <w:rPr>
          <w:lang w:val="de-DE"/>
        </w:rPr>
        <w:t>[Die Änderung in der französischen Fassung hat keine Auswirkungen auf den deutschen Text.]</w:t>
      </w:r>
    </w:p>
    <w:p w:rsidR="00A86837" w:rsidRPr="00F04E8C" w:rsidRDefault="00A86837" w:rsidP="00FE71CE">
      <w:pPr>
        <w:pStyle w:val="SingleTxtG"/>
        <w:tabs>
          <w:tab w:val="left" w:pos="1985"/>
        </w:tabs>
        <w:ind w:right="567"/>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765463" w:rsidRPr="00F04E8C" w:rsidRDefault="00A86837" w:rsidP="00FE71CE">
      <w:pPr>
        <w:tabs>
          <w:tab w:val="left" w:pos="5245"/>
        </w:tabs>
        <w:spacing w:before="120" w:after="120"/>
        <w:ind w:left="1134" w:right="567"/>
        <w:jc w:val="both"/>
        <w:rPr>
          <w:lang w:val="de-DE"/>
        </w:rPr>
      </w:pPr>
      <w:r w:rsidRPr="00F04E8C">
        <w:rPr>
          <w:lang w:val="de-DE"/>
        </w:rPr>
        <w:t>1.6.1.20, 1.6.1.28, 1.6.1.30, 1.6.1.31, 1.6.1.32</w:t>
      </w:r>
      <w:r w:rsidRPr="00F04E8C">
        <w:rPr>
          <w:lang w:val="de-DE"/>
        </w:rPr>
        <w:tab/>
      </w:r>
      <w:r w:rsidR="00765463" w:rsidRPr="00F04E8C">
        <w:rPr>
          <w:lang w:val="de-DE"/>
        </w:rPr>
        <w:t>erhalten folgenden Wortlaut: „(gestrichen)“.</w:t>
      </w:r>
    </w:p>
    <w:p w:rsidR="00A86837" w:rsidRPr="00F04E8C" w:rsidRDefault="00765463" w:rsidP="00FE71CE">
      <w:pPr>
        <w:tabs>
          <w:tab w:val="left" w:pos="5245"/>
        </w:tabs>
        <w:spacing w:before="120" w:after="120"/>
        <w:ind w:left="1134" w:right="567"/>
        <w:jc w:val="both"/>
        <w:rPr>
          <w:i/>
          <w:lang w:val="de-DE"/>
        </w:rPr>
      </w:pPr>
      <w:r w:rsidRPr="00F04E8C">
        <w:rPr>
          <w:i/>
          <w:lang w:val="de-DE"/>
        </w:rPr>
        <w:t xml:space="preserve"> </w:t>
      </w:r>
      <w:r w:rsidR="00A86837" w:rsidRPr="00F04E8C">
        <w:rPr>
          <w:i/>
          <w:lang w:val="de-DE"/>
        </w:rPr>
        <w:t>(</w:t>
      </w:r>
      <w:r w:rsidR="003D6253" w:rsidRPr="00F04E8C">
        <w:rPr>
          <w:i/>
          <w:lang w:val="de-DE"/>
        </w:rPr>
        <w:t>Referenzdokument</w:t>
      </w:r>
      <w:r w:rsidR="008353E4" w:rsidRPr="00F04E8C">
        <w:rPr>
          <w:i/>
          <w:lang w:val="de-DE"/>
        </w:rPr>
        <w:t xml:space="preserve">: </w:t>
      </w:r>
      <w:r w:rsidR="00A86837" w:rsidRPr="00F04E8C">
        <w:rPr>
          <w:i/>
          <w:lang w:val="de-DE"/>
        </w:rPr>
        <w:t>ECE/TRANS/WP.15/AC.1/140/Add.1)</w:t>
      </w:r>
    </w:p>
    <w:p w:rsidR="00AA3D25" w:rsidRPr="00F04E8C" w:rsidRDefault="00A86837" w:rsidP="00FE71CE">
      <w:pPr>
        <w:pStyle w:val="SingleTxtG"/>
        <w:tabs>
          <w:tab w:val="left" w:pos="1985"/>
        </w:tabs>
        <w:ind w:right="567"/>
        <w:rPr>
          <w:lang w:val="de-DE"/>
        </w:rPr>
      </w:pPr>
      <w:r w:rsidRPr="00F04E8C">
        <w:rPr>
          <w:lang w:val="de-DE"/>
        </w:rPr>
        <w:t>1.6.1.26</w:t>
      </w:r>
      <w:r w:rsidRPr="00F04E8C">
        <w:rPr>
          <w:lang w:val="de-DE"/>
        </w:rPr>
        <w:tab/>
      </w:r>
      <w:r w:rsidR="00AA3D25" w:rsidRPr="00F04E8C">
        <w:rPr>
          <w:lang w:val="de-DE"/>
        </w:rPr>
        <w:t>[Die Änderung in der französischen Fassung hat keine Auswirkungen auf den deutschen Text.]</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4A3778" w:rsidRPr="00F04E8C" w:rsidRDefault="00FA0D22" w:rsidP="00FE71CE">
      <w:pPr>
        <w:spacing w:after="120"/>
        <w:ind w:left="1134" w:right="567"/>
        <w:jc w:val="both"/>
        <w:rPr>
          <w:lang w:val="de-DE"/>
        </w:rPr>
      </w:pPr>
      <w:r w:rsidRPr="00F04E8C">
        <w:rPr>
          <w:lang w:val="de-DE"/>
        </w:rPr>
        <w:t>Folgende Übergangsvorschriften hinzufügen:</w:t>
      </w:r>
    </w:p>
    <w:p w:rsidR="000075AE" w:rsidRPr="00F04E8C" w:rsidRDefault="000075AE" w:rsidP="00FE71CE">
      <w:pPr>
        <w:spacing w:before="120" w:after="120" w:line="240" w:lineRule="auto"/>
        <w:ind w:left="1134" w:right="567"/>
        <w:jc w:val="both"/>
        <w:rPr>
          <w:iCs/>
          <w:lang w:val="de-DE"/>
        </w:rPr>
      </w:pPr>
      <w:r w:rsidRPr="00F04E8C">
        <w:rPr>
          <w:iCs/>
          <w:lang w:val="de-DE"/>
        </w:rPr>
        <w:t>1.6.1.35</w:t>
      </w:r>
      <w:r w:rsidRPr="00F04E8C">
        <w:rPr>
          <w:iCs/>
          <w:lang w:val="de-DE"/>
        </w:rPr>
        <w:tab/>
      </w:r>
      <w:r w:rsidR="007D6618" w:rsidRPr="00F04E8C">
        <w:rPr>
          <w:iCs/>
          <w:lang w:val="de-DE"/>
        </w:rPr>
        <w:t>„</w:t>
      </w:r>
      <w:r w:rsidRPr="00F04E8C">
        <w:rPr>
          <w:iCs/>
          <w:lang w:val="de-DE"/>
        </w:rPr>
        <w:t>(</w:t>
      </w:r>
      <w:r w:rsidRPr="00F04E8C">
        <w:rPr>
          <w:i/>
          <w:iCs/>
          <w:lang w:val="de-DE"/>
        </w:rPr>
        <w:t>bleibt offen</w:t>
      </w:r>
      <w:r w:rsidRPr="00F04E8C">
        <w:rPr>
          <w:iCs/>
          <w:lang w:val="de-DE"/>
        </w:rPr>
        <w:t>)</w:t>
      </w:r>
      <w:r w:rsidR="007D6618" w:rsidRPr="00F04E8C">
        <w:rPr>
          <w:iCs/>
          <w:lang w:val="de-DE"/>
        </w:rPr>
        <w:t>“</w:t>
      </w:r>
      <w:r w:rsidRPr="00F04E8C">
        <w:rPr>
          <w:iCs/>
          <w:lang w:val="de-DE"/>
        </w:rPr>
        <w:t>.</w:t>
      </w:r>
    </w:p>
    <w:p w:rsidR="000075AE" w:rsidRPr="00F04E8C" w:rsidRDefault="000075AE" w:rsidP="00FE71CE">
      <w:pPr>
        <w:spacing w:before="120" w:after="120" w:line="240" w:lineRule="auto"/>
        <w:ind w:left="1134" w:right="567"/>
        <w:jc w:val="both"/>
        <w:rPr>
          <w:iCs/>
          <w:lang w:val="de-DE"/>
        </w:rPr>
      </w:pPr>
      <w:r w:rsidRPr="00F04E8C">
        <w:rPr>
          <w:iCs/>
          <w:lang w:val="de-DE"/>
        </w:rPr>
        <w:t>1.6.1.36</w:t>
      </w:r>
      <w:r w:rsidRPr="00F04E8C">
        <w:rPr>
          <w:iCs/>
          <w:lang w:val="de-DE"/>
        </w:rPr>
        <w:tab/>
      </w:r>
      <w:r w:rsidR="007D6618" w:rsidRPr="00F04E8C">
        <w:rPr>
          <w:iCs/>
          <w:lang w:val="de-DE"/>
        </w:rPr>
        <w:t>„</w:t>
      </w:r>
      <w:r w:rsidRPr="00F04E8C">
        <w:rPr>
          <w:iCs/>
          <w:lang w:val="de-DE"/>
        </w:rPr>
        <w:t>(</w:t>
      </w:r>
      <w:r w:rsidRPr="00F04E8C">
        <w:rPr>
          <w:i/>
          <w:iCs/>
          <w:lang w:val="de-DE"/>
        </w:rPr>
        <w:t>bleibt offen)</w:t>
      </w:r>
      <w:r w:rsidR="007D6618" w:rsidRPr="00F04E8C">
        <w:rPr>
          <w:i/>
          <w:iCs/>
          <w:lang w:val="de-DE"/>
        </w:rPr>
        <w:t>“</w:t>
      </w:r>
      <w:r w:rsidRPr="00F04E8C">
        <w:rPr>
          <w:i/>
          <w:iCs/>
          <w:lang w:val="de-DE"/>
        </w:rPr>
        <w:t>.</w:t>
      </w:r>
    </w:p>
    <w:p w:rsidR="00FE71CE" w:rsidRDefault="00FE71CE">
      <w:pPr>
        <w:suppressAutoHyphens w:val="0"/>
        <w:spacing w:line="240" w:lineRule="auto"/>
        <w:rPr>
          <w:iCs/>
          <w:lang w:val="de-DE"/>
        </w:rPr>
      </w:pPr>
      <w:r>
        <w:rPr>
          <w:iCs/>
          <w:lang w:val="de-DE"/>
        </w:rPr>
        <w:br w:type="page"/>
      </w:r>
    </w:p>
    <w:p w:rsidR="007D6618" w:rsidRPr="00F04E8C" w:rsidRDefault="007D6618" w:rsidP="00FE71CE">
      <w:pPr>
        <w:spacing w:before="120" w:after="120" w:line="240" w:lineRule="auto"/>
        <w:ind w:left="1134" w:right="567"/>
        <w:jc w:val="both"/>
        <w:rPr>
          <w:iCs/>
          <w:lang w:val="de-DE"/>
        </w:rPr>
      </w:pPr>
      <w:r w:rsidRPr="00F04E8C">
        <w:rPr>
          <w:iCs/>
          <w:lang w:val="de-DE"/>
        </w:rPr>
        <w:lastRenderedPageBreak/>
        <w:t>„1.6.1.37</w:t>
      </w:r>
      <w:r w:rsidRPr="00F04E8C">
        <w:rPr>
          <w:iCs/>
          <w:lang w:val="de-DE"/>
        </w:rPr>
        <w:tab/>
        <w:t>Die Vertragsstaaten/Vertragsparteien dürfen bis zum 31. Dezember 2018 weiterhin Schulungsnachweise für Gefahrgutbeauftragte gemäß dem bis zum 31. Dezember 2016 geltenden Muster anstelle des den ab 1. Januar 2017 geltenden Vorschriften des Unterabschnittes 1.8.3.18 entsprechenden Musters ausstellen. Diese Schulungsnachweise dürfen bis zum Ablauf ihrer fünfjährigen Geltungsdauer weiterverwendet werden.“.</w:t>
      </w:r>
    </w:p>
    <w:p w:rsidR="004A3778" w:rsidRPr="00F04E8C" w:rsidRDefault="004A3778" w:rsidP="00FE71CE">
      <w:pPr>
        <w:spacing w:before="120" w:after="120" w:line="240" w:lineRule="auto"/>
        <w:ind w:left="1134" w:right="567"/>
        <w:jc w:val="both"/>
        <w:rPr>
          <w:lang w:val="de-DE"/>
        </w:rPr>
      </w:pPr>
      <w:r w:rsidRPr="00F04E8C">
        <w:rPr>
          <w:i/>
          <w:iCs/>
          <w:lang w:val="de-DE"/>
        </w:rPr>
        <w:t>(</w:t>
      </w:r>
      <w:r w:rsidR="003D6253" w:rsidRPr="00F04E8C">
        <w:rPr>
          <w:i/>
          <w:iCs/>
          <w:lang w:val="de-DE"/>
        </w:rPr>
        <w:t>Referenzdokument</w:t>
      </w:r>
      <w:r w:rsidRPr="00F04E8C">
        <w:rPr>
          <w:i/>
          <w:iCs/>
          <w:lang w:val="de-DE"/>
        </w:rPr>
        <w:t xml:space="preserve">: ECE/TRANS/WP.15/AC.1/138, </w:t>
      </w:r>
      <w:r w:rsidR="003D6253" w:rsidRPr="00F04E8C">
        <w:rPr>
          <w:i/>
          <w:iCs/>
          <w:lang w:val="de-DE"/>
        </w:rPr>
        <w:t>Anlage</w:t>
      </w:r>
      <w:r w:rsidRPr="00F04E8C">
        <w:rPr>
          <w:i/>
          <w:iCs/>
          <w:lang w:val="de-DE"/>
        </w:rPr>
        <w:t xml:space="preserve"> II)</w:t>
      </w:r>
    </w:p>
    <w:p w:rsidR="00A86837" w:rsidRPr="00212E24"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212E24">
        <w:rPr>
          <w:b/>
          <w:sz w:val="24"/>
          <w:lang w:val="de-DE"/>
        </w:rPr>
        <w:t>Kapitel</w:t>
      </w:r>
      <w:r w:rsidRPr="00212E24">
        <w:rPr>
          <w:b/>
          <w:sz w:val="24"/>
          <w:lang w:val="de-DE"/>
        </w:rPr>
        <w:t xml:space="preserve"> 1.8</w:t>
      </w:r>
    </w:p>
    <w:p w:rsidR="007D6618" w:rsidRPr="00F04E8C" w:rsidRDefault="00A86837" w:rsidP="00FE71CE">
      <w:pPr>
        <w:pStyle w:val="SingleTxtG"/>
        <w:spacing w:before="120" w:line="240" w:lineRule="auto"/>
        <w:ind w:right="567"/>
        <w:rPr>
          <w:lang w:val="de-DE"/>
        </w:rPr>
      </w:pPr>
      <w:r w:rsidRPr="00F04E8C">
        <w:rPr>
          <w:lang w:val="de-DE"/>
        </w:rPr>
        <w:t>1.8.3.2</w:t>
      </w:r>
      <w:r w:rsidRPr="00F04E8C">
        <w:rPr>
          <w:lang w:val="de-DE"/>
        </w:rPr>
        <w:tab/>
      </w:r>
      <w:r w:rsidR="00514EB1" w:rsidRPr="00F04E8C">
        <w:rPr>
          <w:lang w:val="de-DE"/>
        </w:rPr>
        <w:tab/>
      </w:r>
      <w:r w:rsidR="007D6618" w:rsidRPr="00F04E8C">
        <w:rPr>
          <w:lang w:val="de-DE"/>
        </w:rPr>
        <w:t>In Absatz b) vor „Be- oder Entladen“ einfügen: „Verpacken, Befüllen,“ (zweimal).</w:t>
      </w:r>
    </w:p>
    <w:p w:rsidR="00A86837" w:rsidRPr="00F04E8C" w:rsidRDefault="00A86837" w:rsidP="00FE71CE">
      <w:pPr>
        <w:tabs>
          <w:tab w:val="left" w:pos="1134"/>
          <w:tab w:val="left" w:pos="1418"/>
          <w:tab w:val="left" w:pos="2127"/>
        </w:tabs>
        <w:spacing w:before="120"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 xml:space="preserve">ECE/TRANS/WP.15/AC.1/138, </w:t>
      </w:r>
      <w:r w:rsidR="003D6253" w:rsidRPr="00F04E8C">
        <w:rPr>
          <w:i/>
          <w:lang w:val="de-DE"/>
        </w:rPr>
        <w:t>Anlage</w:t>
      </w:r>
      <w:r w:rsidRPr="00F04E8C">
        <w:rPr>
          <w:i/>
          <w:lang w:val="de-DE"/>
        </w:rPr>
        <w:t xml:space="preserve"> II)</w:t>
      </w:r>
    </w:p>
    <w:p w:rsidR="005023B4" w:rsidRPr="00F04E8C" w:rsidRDefault="00A86837" w:rsidP="00FE71CE">
      <w:pPr>
        <w:pStyle w:val="SingleTxtG"/>
        <w:tabs>
          <w:tab w:val="left" w:pos="1843"/>
        </w:tabs>
        <w:spacing w:before="120" w:line="240" w:lineRule="auto"/>
        <w:ind w:right="567"/>
        <w:rPr>
          <w:lang w:val="de-DE"/>
        </w:rPr>
      </w:pPr>
      <w:r w:rsidRPr="00F04E8C">
        <w:rPr>
          <w:lang w:val="de-DE"/>
        </w:rPr>
        <w:t>1.8.3.3</w:t>
      </w:r>
      <w:r w:rsidRPr="00F04E8C">
        <w:rPr>
          <w:lang w:val="de-DE"/>
        </w:rPr>
        <w:tab/>
      </w:r>
      <w:r w:rsidR="005023B4" w:rsidRPr="00F04E8C">
        <w:rPr>
          <w:lang w:val="de-DE"/>
        </w:rPr>
        <w:t>Im dritten Spiegelstrich des dritten Unterabsatzes vor „Be- oder Entladen“ einfügen: „Verpacken, Befüllen,“.</w:t>
      </w:r>
    </w:p>
    <w:p w:rsidR="005023B4" w:rsidRPr="00F04E8C" w:rsidRDefault="005023B4" w:rsidP="00FE71CE">
      <w:pPr>
        <w:pStyle w:val="SingleTxtG"/>
        <w:tabs>
          <w:tab w:val="left" w:pos="1843"/>
        </w:tabs>
        <w:spacing w:before="120"/>
        <w:ind w:right="567"/>
        <w:rPr>
          <w:lang w:val="de-DE"/>
        </w:rPr>
      </w:pPr>
      <w:r w:rsidRPr="00F04E8C">
        <w:rPr>
          <w:lang w:val="de-DE"/>
        </w:rPr>
        <w:t>Im fünften und sechsten Spiegelstrich des dritten Unterabsatzes vor „Be- oder Entladens“ einfügen: „Verpackens, Befüllens,“ (zweimal).</w:t>
      </w:r>
    </w:p>
    <w:p w:rsidR="005023B4" w:rsidRPr="00F04E8C" w:rsidRDefault="005023B4" w:rsidP="00FE71CE">
      <w:pPr>
        <w:pStyle w:val="SingleTxtG"/>
        <w:tabs>
          <w:tab w:val="left" w:pos="1843"/>
        </w:tabs>
        <w:spacing w:before="120"/>
        <w:ind w:right="567"/>
        <w:rPr>
          <w:lang w:val="de-DE"/>
        </w:rPr>
      </w:pPr>
      <w:r w:rsidRPr="00F04E8C">
        <w:rPr>
          <w:lang w:val="de-DE"/>
        </w:rPr>
        <w:t>Im neunten und zehnten Spiegelstrich des dritten Unterabsatzes vor „Verladen oder Entladen“ einfügen: „Verpacken, Befüllen,“ (zweimal).</w:t>
      </w:r>
    </w:p>
    <w:p w:rsidR="005023B4" w:rsidRPr="00F04E8C" w:rsidRDefault="005023B4" w:rsidP="00FE71CE">
      <w:pPr>
        <w:pStyle w:val="SingleTxtG"/>
        <w:tabs>
          <w:tab w:val="left" w:pos="1843"/>
        </w:tabs>
        <w:spacing w:before="120"/>
        <w:ind w:right="567"/>
        <w:rPr>
          <w:lang w:val="de-DE"/>
        </w:rPr>
      </w:pPr>
      <w:r w:rsidRPr="00F04E8C">
        <w:rPr>
          <w:lang w:val="de-DE"/>
        </w:rPr>
        <w:t>Im zwölften Spiegelstrich des dritten Unterabsatzes vor „Be- und Entladen“ einfügen: „Verpacken, Befüllen,“.</w:t>
      </w:r>
    </w:p>
    <w:p w:rsidR="00A86837" w:rsidRPr="00F04E8C" w:rsidRDefault="00A86837" w:rsidP="00FE71CE">
      <w:pPr>
        <w:tabs>
          <w:tab w:val="left" w:pos="1134"/>
          <w:tab w:val="left" w:pos="1418"/>
          <w:tab w:val="left" w:pos="1985"/>
        </w:tabs>
        <w:spacing w:before="120"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00C63AC1" w:rsidRPr="00F04E8C">
        <w:rPr>
          <w:i/>
          <w:lang w:val="de-DE"/>
        </w:rPr>
        <w:t xml:space="preserve">ECE/TRANS/WP.15/AC.1/138, </w:t>
      </w:r>
      <w:r w:rsidR="003D6253" w:rsidRPr="00F04E8C">
        <w:rPr>
          <w:i/>
          <w:lang w:val="de-DE"/>
        </w:rPr>
        <w:t>Anlage</w:t>
      </w:r>
      <w:r w:rsidRPr="00F04E8C">
        <w:rPr>
          <w:i/>
          <w:lang w:val="de-DE"/>
        </w:rPr>
        <w:t xml:space="preserve"> II</w:t>
      </w:r>
      <w:r w:rsidR="00EA5169" w:rsidRPr="00F04E8C">
        <w:rPr>
          <w:i/>
          <w:lang w:val="de-DE"/>
        </w:rPr>
        <w:t>)</w:t>
      </w:r>
    </w:p>
    <w:p w:rsidR="007B0D44" w:rsidRPr="00F04E8C" w:rsidRDefault="00A86837" w:rsidP="00FE71CE">
      <w:pPr>
        <w:pStyle w:val="SingleTxtG"/>
        <w:tabs>
          <w:tab w:val="left" w:pos="1843"/>
        </w:tabs>
        <w:spacing w:before="120" w:line="240" w:lineRule="auto"/>
        <w:ind w:right="567"/>
        <w:rPr>
          <w:lang w:val="de-DE"/>
        </w:rPr>
      </w:pPr>
      <w:r w:rsidRPr="00F04E8C">
        <w:rPr>
          <w:lang w:val="de-DE"/>
        </w:rPr>
        <w:t>1.8.3.6</w:t>
      </w:r>
      <w:r w:rsidRPr="00F04E8C">
        <w:rPr>
          <w:lang w:val="de-DE"/>
        </w:rPr>
        <w:tab/>
      </w:r>
      <w:r w:rsidR="007B0D44" w:rsidRPr="00F04E8C">
        <w:rPr>
          <w:lang w:val="de-DE"/>
        </w:rPr>
        <w:t>Vor „Be- oder Entladens“ einfügen: „Verpackens, Befüllens“.</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t>
      </w:r>
      <w:r w:rsidR="00C63AC1" w:rsidRPr="00F04E8C">
        <w:rPr>
          <w:i/>
          <w:lang w:val="de-DE"/>
        </w:rPr>
        <w:t xml:space="preserve">WP.15/AC.1/138, </w:t>
      </w:r>
      <w:r w:rsidR="003D6253" w:rsidRPr="00F04E8C">
        <w:rPr>
          <w:i/>
          <w:lang w:val="de-DE"/>
        </w:rPr>
        <w:t>Anlage</w:t>
      </w:r>
      <w:r w:rsidRPr="00F04E8C">
        <w:rPr>
          <w:i/>
          <w:lang w:val="de-DE"/>
        </w:rPr>
        <w:t xml:space="preserve"> II)</w:t>
      </w:r>
    </w:p>
    <w:p w:rsidR="00715FAA" w:rsidRPr="00F04E8C" w:rsidRDefault="00A86837" w:rsidP="00FE71CE">
      <w:pPr>
        <w:pStyle w:val="SingleTxtG"/>
        <w:tabs>
          <w:tab w:val="left" w:pos="1843"/>
        </w:tabs>
        <w:spacing w:before="120" w:line="240" w:lineRule="auto"/>
        <w:ind w:right="567"/>
        <w:rPr>
          <w:lang w:val="de-DE"/>
        </w:rPr>
      </w:pPr>
      <w:r w:rsidRPr="00F04E8C">
        <w:rPr>
          <w:lang w:val="de-DE"/>
        </w:rPr>
        <w:t>1.8.3.9</w:t>
      </w:r>
      <w:r w:rsidRPr="00F04E8C">
        <w:rPr>
          <w:lang w:val="de-DE"/>
        </w:rPr>
        <w:tab/>
      </w:r>
      <w:r w:rsidR="00715FAA" w:rsidRPr="00F04E8C">
        <w:rPr>
          <w:lang w:val="de-DE"/>
        </w:rPr>
        <w:t>„über die Risiken von Beförderungen gefährlicher Güter“ ändern in: „über die Risiken bei der Beförderung, dem Verpacken, Befüllen, Be- oder Entladen von gefährlichen Gütern“.</w:t>
      </w:r>
    </w:p>
    <w:p w:rsidR="00A86837" w:rsidRPr="00F04E8C" w:rsidRDefault="00A86837" w:rsidP="00FE71CE">
      <w:pPr>
        <w:tabs>
          <w:tab w:val="left" w:pos="1134"/>
          <w:tab w:val="left" w:pos="1418"/>
          <w:tab w:val="left" w:pos="2127"/>
        </w:tabs>
        <w:spacing w:before="120"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 xml:space="preserve">ECE/TRANS/WP.15/AC.1/138, </w:t>
      </w:r>
      <w:r w:rsidR="003D6253" w:rsidRPr="00F04E8C">
        <w:rPr>
          <w:i/>
          <w:lang w:val="de-DE"/>
        </w:rPr>
        <w:t>Anlage</w:t>
      </w:r>
      <w:r w:rsidRPr="00F04E8C">
        <w:rPr>
          <w:i/>
          <w:lang w:val="de-DE"/>
        </w:rPr>
        <w:t xml:space="preserve"> II)</w:t>
      </w:r>
    </w:p>
    <w:p w:rsidR="00457A86" w:rsidRPr="00F04E8C" w:rsidRDefault="00A86837" w:rsidP="00FE71CE">
      <w:pPr>
        <w:pStyle w:val="SingleTxtG"/>
        <w:ind w:right="567"/>
        <w:rPr>
          <w:lang w:val="de-DE"/>
        </w:rPr>
      </w:pPr>
      <w:r w:rsidRPr="00F04E8C">
        <w:rPr>
          <w:lang w:val="de-DE"/>
        </w:rPr>
        <w:t>1.8.3.10</w:t>
      </w:r>
      <w:r w:rsidRPr="00F04E8C">
        <w:rPr>
          <w:lang w:val="de-DE"/>
        </w:rPr>
        <w:tab/>
      </w:r>
      <w:r w:rsidR="00457A86" w:rsidRPr="00F04E8C">
        <w:rPr>
          <w:lang w:val="de-DE"/>
        </w:rPr>
        <w:t>Der zweite Spiegelstrich erhält folgenden Wortlaut:</w:t>
      </w:r>
    </w:p>
    <w:p w:rsidR="00457A86" w:rsidRPr="00F04E8C" w:rsidRDefault="00457A86" w:rsidP="00FE71CE">
      <w:pPr>
        <w:pStyle w:val="SingleTxtG"/>
        <w:ind w:right="567"/>
        <w:rPr>
          <w:lang w:val="de-DE"/>
        </w:rPr>
      </w:pPr>
      <w:r w:rsidRPr="00F04E8C">
        <w:rPr>
          <w:lang w:val="de-DE"/>
        </w:rPr>
        <w:t>„–</w:t>
      </w:r>
      <w:r w:rsidRPr="00F04E8C">
        <w:rPr>
          <w:lang w:val="de-DE"/>
        </w:rPr>
        <w:tab/>
        <w:t>Spezifikation der von der Prüfungsstelle vorgeschlagenen Prüfungsmodalitäten, einschließlich gegebenenfalls der Infrastruktur und Organisation elektronischer Prüfungen entsprechend Absatz 1.8.3.12.5, wenn diese durchgeführt werden sollen;“.</w:t>
      </w:r>
    </w:p>
    <w:p w:rsidR="00A86837" w:rsidRPr="00F04E8C" w:rsidRDefault="00A86837" w:rsidP="00FE71CE">
      <w:pPr>
        <w:pStyle w:val="SingleTxtG"/>
        <w:ind w:right="567"/>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96342D" w:rsidRPr="00F04E8C" w:rsidRDefault="0096342D" w:rsidP="00FE71CE">
      <w:pPr>
        <w:spacing w:after="120"/>
        <w:ind w:left="1134" w:right="567"/>
        <w:jc w:val="both"/>
        <w:rPr>
          <w:lang w:val="de-DE"/>
        </w:rPr>
      </w:pPr>
      <w:r w:rsidRPr="00F04E8C">
        <w:rPr>
          <w:lang w:val="de-DE"/>
        </w:rPr>
        <w:t xml:space="preserve">1.8.3.11 </w:t>
      </w:r>
      <w:r w:rsidRPr="00F04E8C">
        <w:rPr>
          <w:lang w:val="de-DE"/>
        </w:rPr>
        <w:tab/>
        <w:t>In Absatz b), im dritten Spiegelstrich „und orangefarbene Kennzeichnung“ ändern in: „und Kennzeichnung mit orangefarbenen Tafeln“.</w:t>
      </w:r>
    </w:p>
    <w:p w:rsidR="0096342D" w:rsidRPr="00F04E8C" w:rsidRDefault="0096342D" w:rsidP="00FE71CE">
      <w:pPr>
        <w:spacing w:after="120"/>
        <w:ind w:left="1134" w:right="567"/>
        <w:jc w:val="both"/>
        <w:rPr>
          <w:lang w:val="de-DE"/>
        </w:rPr>
      </w:pPr>
      <w:r w:rsidRPr="00F04E8C">
        <w:rPr>
          <w:lang w:val="de-DE"/>
        </w:rPr>
        <w:t>In Absatz b), am Ende des dritten Spiegelstrichs „und der orangefarbenen Kennzeichnung“ ändern in: „und der orangefarbenen Tafeln“.</w:t>
      </w:r>
    </w:p>
    <w:p w:rsidR="00A86837" w:rsidRPr="00F04E8C" w:rsidRDefault="00A86837" w:rsidP="00FE71CE">
      <w:pPr>
        <w:spacing w:after="120"/>
        <w:ind w:left="1134" w:right="567"/>
        <w:jc w:val="both"/>
        <w:rPr>
          <w:i/>
          <w:lang w:val="fr-FR"/>
        </w:rPr>
      </w:pPr>
      <w:r w:rsidRPr="00F04E8C">
        <w:rPr>
          <w:i/>
          <w:lang w:val="fr-FR"/>
        </w:rPr>
        <w:t>(</w:t>
      </w:r>
      <w:proofErr w:type="spellStart"/>
      <w:r w:rsidR="003D6253" w:rsidRPr="00F04E8C">
        <w:rPr>
          <w:i/>
          <w:lang w:val="fr-FR"/>
        </w:rPr>
        <w:t>Referenzdokument</w:t>
      </w:r>
      <w:proofErr w:type="spellEnd"/>
      <w:r w:rsidR="008353E4" w:rsidRPr="00F04E8C">
        <w:rPr>
          <w:i/>
          <w:lang w:val="fr-FR"/>
        </w:rPr>
        <w:t xml:space="preserve">: </w:t>
      </w:r>
      <w:r w:rsidRPr="00F04E8C">
        <w:rPr>
          <w:i/>
          <w:lang w:val="fr-FR"/>
        </w:rPr>
        <w:t>ECE/TRANS/WP.15/AC.1/140/Add.1)</w:t>
      </w:r>
    </w:p>
    <w:p w:rsidR="002B1DBE" w:rsidRPr="00F04E8C" w:rsidRDefault="009F7B58" w:rsidP="00FE71CE">
      <w:pPr>
        <w:spacing w:before="120" w:after="120" w:line="240" w:lineRule="auto"/>
        <w:ind w:left="1134" w:right="567"/>
        <w:jc w:val="both"/>
        <w:rPr>
          <w:lang w:val="de-DE"/>
        </w:rPr>
      </w:pPr>
      <w:r w:rsidRPr="00F04E8C">
        <w:rPr>
          <w:lang w:val="de-DE"/>
        </w:rPr>
        <w:t>1.8.3.11</w:t>
      </w:r>
      <w:r w:rsidRPr="00F04E8C">
        <w:rPr>
          <w:b/>
          <w:lang w:val="de-DE"/>
        </w:rPr>
        <w:tab/>
      </w:r>
      <w:r w:rsidR="002B1DBE" w:rsidRPr="00F04E8C">
        <w:rPr>
          <w:lang w:val="de-DE"/>
        </w:rPr>
        <w:t>In Absatz b), im zehnten Spiegelstrich vor „Be- und Entladen“ in Klammern einfügen: „Verpacken, Befüllen,“.</w:t>
      </w:r>
    </w:p>
    <w:p w:rsidR="002B1DBE" w:rsidRPr="00F04E8C" w:rsidRDefault="002B1DBE" w:rsidP="00FE71CE">
      <w:pPr>
        <w:spacing w:before="120" w:after="120" w:line="240" w:lineRule="auto"/>
        <w:ind w:left="1134" w:right="567"/>
        <w:jc w:val="both"/>
        <w:rPr>
          <w:lang w:val="de-DE"/>
        </w:rPr>
      </w:pPr>
      <w:r w:rsidRPr="00F04E8C">
        <w:rPr>
          <w:lang w:val="de-DE"/>
        </w:rPr>
        <w:t>In Absatz b), im elften Spiegelstrich „vor dem Be- und nach dem Entladen“ ändern in: „vor dem Verpacken, Befüllen und Beladen sowie nach dem Entladen“.</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 xml:space="preserve">ECE/TRANS/WP.15/AC.1/138, </w:t>
      </w:r>
      <w:r w:rsidR="002B1DBE" w:rsidRPr="00F04E8C">
        <w:rPr>
          <w:i/>
          <w:lang w:val="de-DE"/>
        </w:rPr>
        <w:t>Anlage</w:t>
      </w:r>
      <w:r w:rsidRPr="00F04E8C">
        <w:rPr>
          <w:i/>
          <w:lang w:val="de-DE"/>
        </w:rPr>
        <w:t xml:space="preserve"> II)</w:t>
      </w:r>
    </w:p>
    <w:p w:rsidR="00FE71CE" w:rsidRDefault="00FE71CE">
      <w:pPr>
        <w:suppressAutoHyphens w:val="0"/>
        <w:spacing w:line="240" w:lineRule="auto"/>
        <w:rPr>
          <w:lang w:val="de-DE"/>
        </w:rPr>
      </w:pPr>
      <w:r>
        <w:rPr>
          <w:lang w:val="de-DE"/>
        </w:rPr>
        <w:br w:type="page"/>
      </w:r>
    </w:p>
    <w:p w:rsidR="00FE71CE" w:rsidRDefault="00FE71CE" w:rsidP="00FE71CE">
      <w:pPr>
        <w:suppressAutoHyphens w:val="0"/>
        <w:spacing w:line="240" w:lineRule="auto"/>
        <w:ind w:right="567"/>
        <w:rPr>
          <w:lang w:val="de-DE"/>
        </w:rPr>
      </w:pPr>
    </w:p>
    <w:p w:rsidR="002B1DBE" w:rsidRPr="00F04E8C" w:rsidRDefault="00A86837" w:rsidP="00FE71CE">
      <w:pPr>
        <w:spacing w:after="120"/>
        <w:ind w:left="1134" w:right="567"/>
        <w:jc w:val="both"/>
        <w:rPr>
          <w:lang w:val="de-DE"/>
        </w:rPr>
      </w:pPr>
      <w:r w:rsidRPr="00F04E8C">
        <w:rPr>
          <w:lang w:val="de-DE"/>
        </w:rPr>
        <w:t>1.8.3.12.2</w:t>
      </w:r>
      <w:r w:rsidRPr="00F04E8C">
        <w:rPr>
          <w:lang w:val="de-DE"/>
        </w:rPr>
        <w:tab/>
      </w:r>
      <w:r w:rsidR="002B1DBE" w:rsidRPr="00F04E8C">
        <w:rPr>
          <w:lang w:val="de-DE"/>
        </w:rPr>
        <w:t>erhält folgenden Wortlaut:</w:t>
      </w:r>
    </w:p>
    <w:p w:rsidR="002B1DBE" w:rsidRPr="00F04E8C" w:rsidRDefault="002B1DBE" w:rsidP="00FE71CE">
      <w:pPr>
        <w:spacing w:after="120"/>
        <w:ind w:left="1134" w:right="567"/>
        <w:jc w:val="both"/>
        <w:rPr>
          <w:lang w:val="de-DE"/>
        </w:rPr>
      </w:pPr>
      <w:r w:rsidRPr="00F04E8C">
        <w:rPr>
          <w:lang w:val="de-DE"/>
        </w:rPr>
        <w:t>„1.8.3.12.2</w:t>
      </w:r>
      <w:r w:rsidRPr="00F04E8C">
        <w:rPr>
          <w:lang w:val="de-DE"/>
        </w:rPr>
        <w:tab/>
        <w:t>Die zuständige Behörde oder eine von dieser bestimmte Prüfungsstelle muss jede Prüfung beaufsichtigen. Jegliche Manipulation und Täuschung muss weitestgehend ausgeschlossen sein. Eine Authentifizierung des Teilnehmers muss sichergestellt sein. Bei der schriftlichen Prüfung ist die Verwendung von Unterlagen mit Ausnahme von internationalen oder nationalen Vorschriften nicht zugelassen. Alle Prüfungsunterlagen müssen durch einen Ausdruck oder elektronisch als Datei erfasst und aufbewahrt werden.“.</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8353E4" w:rsidRPr="00F04E8C">
        <w:rPr>
          <w:i/>
          <w:lang w:val="de-DE"/>
        </w:rPr>
        <w:t xml:space="preserve">: </w:t>
      </w:r>
      <w:r w:rsidRPr="00F04E8C">
        <w:rPr>
          <w:i/>
          <w:lang w:val="de-DE"/>
        </w:rPr>
        <w:t>ECE/TRANS/WP.15/AC.1/140/Add.1)</w:t>
      </w:r>
    </w:p>
    <w:p w:rsidR="000C08BC" w:rsidRPr="00F04E8C" w:rsidRDefault="00A86837" w:rsidP="00FE71CE">
      <w:pPr>
        <w:spacing w:after="120"/>
        <w:ind w:left="1134" w:right="567"/>
        <w:jc w:val="both"/>
        <w:rPr>
          <w:lang w:val="de-DE"/>
        </w:rPr>
      </w:pPr>
      <w:r w:rsidRPr="00F04E8C">
        <w:rPr>
          <w:lang w:val="de-DE"/>
        </w:rPr>
        <w:t xml:space="preserve">1.8.3.12.4 </w:t>
      </w:r>
      <w:r w:rsidR="000C08BC" w:rsidRPr="00F04E8C">
        <w:rPr>
          <w:lang w:val="de-DE"/>
        </w:rPr>
        <w:t>In Absatz a)</w:t>
      </w:r>
      <w:r w:rsidR="000C08BC" w:rsidRPr="00F04E8C">
        <w:rPr>
          <w:lang w:val="de-DE"/>
        </w:rPr>
        <w:tab/>
        <w:t>erhält der vierte Spiegelstrich folgenden Wortlaut: „–Kennzeichen, Großzettel (Placards) und Gefahrzettel“.</w:t>
      </w:r>
    </w:p>
    <w:p w:rsidR="00A86837" w:rsidRPr="00F04E8C" w:rsidRDefault="00A86837" w:rsidP="00FE71CE">
      <w:pPr>
        <w:spacing w:after="120"/>
        <w:ind w:left="1134" w:right="567"/>
        <w:jc w:val="both"/>
        <w:rPr>
          <w:i/>
          <w:lang w:val="fr-FR"/>
        </w:rPr>
      </w:pPr>
      <w:r w:rsidRPr="00F04E8C">
        <w:rPr>
          <w:i/>
          <w:lang w:val="fr-FR"/>
        </w:rPr>
        <w:t>(</w:t>
      </w:r>
      <w:proofErr w:type="spellStart"/>
      <w:r w:rsidR="003D6253" w:rsidRPr="00F04E8C">
        <w:rPr>
          <w:i/>
          <w:lang w:val="fr-FR"/>
        </w:rPr>
        <w:t>Referenzdokument</w:t>
      </w:r>
      <w:proofErr w:type="spellEnd"/>
      <w:r w:rsidR="008353E4" w:rsidRPr="00F04E8C">
        <w:rPr>
          <w:i/>
          <w:lang w:val="fr-FR"/>
        </w:rPr>
        <w:t xml:space="preserve">: </w:t>
      </w:r>
      <w:r w:rsidRPr="00F04E8C">
        <w:rPr>
          <w:i/>
          <w:lang w:val="fr-FR"/>
        </w:rPr>
        <w:t>ECE/TRANS/WP.15/AC.1/140/Add.1)</w:t>
      </w:r>
    </w:p>
    <w:p w:rsidR="00514EB1" w:rsidRPr="00F04E8C" w:rsidRDefault="00514EB1" w:rsidP="00FE71CE">
      <w:pPr>
        <w:spacing w:after="120"/>
        <w:ind w:left="1134" w:right="567"/>
        <w:jc w:val="both"/>
        <w:rPr>
          <w:lang w:val="fr-FR"/>
        </w:rPr>
      </w:pPr>
      <w:r w:rsidRPr="00F04E8C">
        <w:rPr>
          <w:lang w:val="fr-FR"/>
        </w:rPr>
        <w:t>Ajouter un nouveau 1.8.3.12.5 pour lire comme suit:</w:t>
      </w:r>
    </w:p>
    <w:p w:rsidR="000C08BC" w:rsidRPr="00F04E8C" w:rsidRDefault="000C08BC" w:rsidP="00FE71CE">
      <w:pPr>
        <w:spacing w:after="120"/>
        <w:ind w:left="1134" w:right="567"/>
        <w:jc w:val="both"/>
        <w:rPr>
          <w:lang w:val="de-DE"/>
        </w:rPr>
      </w:pPr>
      <w:r w:rsidRPr="00F04E8C">
        <w:rPr>
          <w:lang w:val="de-DE"/>
        </w:rPr>
        <w:t>„1.8.3.12.5</w:t>
      </w:r>
      <w:r w:rsidRPr="00F04E8C">
        <w:rPr>
          <w:lang w:val="de-DE"/>
        </w:rPr>
        <w:tab/>
        <w:t>Schriftliche Prüfungen können ganz oder teilweise auch als elektronische Prüfungen durchgeführt werden, bei denen die Antworten in Arbeitsverfahren der elektronischen Datenverarbeitung (EDV) erfasst und ausgewertet werden, wenn folgende zusätzlichen Voraussetzungen erfüllt sind:</w:t>
      </w:r>
    </w:p>
    <w:p w:rsidR="000C08BC" w:rsidRPr="00F04E8C" w:rsidRDefault="000C08BC" w:rsidP="00FE71CE">
      <w:pPr>
        <w:spacing w:after="120"/>
        <w:ind w:left="1134" w:right="567"/>
        <w:jc w:val="both"/>
        <w:rPr>
          <w:lang w:val="de-DE"/>
        </w:rPr>
      </w:pPr>
      <w:r w:rsidRPr="00F04E8C">
        <w:rPr>
          <w:lang w:val="de-DE"/>
        </w:rPr>
        <w:t>a)</w:t>
      </w:r>
      <w:r w:rsidRPr="00F04E8C">
        <w:rPr>
          <w:lang w:val="de-DE"/>
        </w:rPr>
        <w:tab/>
        <w:t>Die Hard- und Software muss von der zuständigen Behörde oder eine von dieser bestimmten Prüfungsstelle geprüft und akzeptiert sein.</w:t>
      </w:r>
    </w:p>
    <w:p w:rsidR="000C08BC" w:rsidRPr="00F04E8C" w:rsidRDefault="000C08BC" w:rsidP="00FE71CE">
      <w:pPr>
        <w:spacing w:after="120"/>
        <w:ind w:left="1134" w:right="567"/>
        <w:jc w:val="both"/>
        <w:rPr>
          <w:lang w:val="de-DE"/>
        </w:rPr>
      </w:pPr>
      <w:r w:rsidRPr="00F04E8C">
        <w:rPr>
          <w:lang w:val="de-DE"/>
        </w:rPr>
        <w:t>b)</w:t>
      </w:r>
      <w:r w:rsidRPr="00F04E8C">
        <w:rPr>
          <w:lang w:val="de-DE"/>
        </w:rPr>
        <w:tab/>
        <w:t>Die einwandfreie technische Funktion ist sicherzustellen. Es müssen Vorkehrungen bei Ausfall von Geräten und Anwendungen getroffen werden, ob und wie die Prüfung fortgesetzt werden kann. Die Geräte dürfen über keine Hilfsmittel (z.B. elektronische Suchfunktion) verfügen; bei der gemäß Absatz 1.8.3.12.3 zur Verfügung gestellten Ausrüstung muss die Möglichkeit ausgeschlossen sein, dass die Kandidaten während der Prüfung mit anderen Geräten kommunizieren können.</w:t>
      </w:r>
    </w:p>
    <w:p w:rsidR="000C08BC" w:rsidRPr="00F04E8C" w:rsidRDefault="000C08BC" w:rsidP="00FE71CE">
      <w:pPr>
        <w:spacing w:after="120"/>
        <w:ind w:left="1134" w:right="567"/>
        <w:jc w:val="both"/>
        <w:rPr>
          <w:lang w:val="de-DE"/>
        </w:rPr>
      </w:pPr>
      <w:r w:rsidRPr="00F04E8C">
        <w:rPr>
          <w:lang w:val="de-DE"/>
        </w:rPr>
        <w:t>c)</w:t>
      </w:r>
      <w:r w:rsidRPr="00F04E8C">
        <w:rPr>
          <w:lang w:val="de-DE"/>
        </w:rPr>
        <w:tab/>
        <w:t>Die endgültigen Eingaben der jeweiligen Teilnehmer müssen erfasst werden. Die Ergebnisermittlung muss nachvollziehbar sein.“.</w:t>
      </w:r>
    </w:p>
    <w:p w:rsidR="00EA5169" w:rsidRPr="00F04E8C" w:rsidRDefault="00EA5169"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0F32AF" w:rsidRPr="00F04E8C" w:rsidRDefault="00A86837" w:rsidP="00FE71CE">
      <w:pPr>
        <w:pStyle w:val="SingleTxtG"/>
        <w:keepNext/>
        <w:spacing w:before="120" w:line="240" w:lineRule="auto"/>
        <w:ind w:right="567"/>
        <w:rPr>
          <w:lang w:val="de-DE"/>
        </w:rPr>
      </w:pPr>
      <w:r w:rsidRPr="00F04E8C">
        <w:rPr>
          <w:lang w:val="de-DE"/>
        </w:rPr>
        <w:t>1.8.3.18</w:t>
      </w:r>
      <w:r w:rsidRPr="00F04E8C">
        <w:rPr>
          <w:lang w:val="de-DE"/>
        </w:rPr>
        <w:tab/>
      </w:r>
      <w:r w:rsidR="000F32AF" w:rsidRPr="00F04E8C">
        <w:rPr>
          <w:lang w:val="de-DE"/>
        </w:rPr>
        <w:t>In der achten Eintragung des Schulungsnachweises des Gefahrgutbeauftrag-ten ("Gültig bis …") vor "Be- oder Entladen" einfügen: „Verpacken, Befüllen,“.</w:t>
      </w:r>
    </w:p>
    <w:p w:rsidR="00A86837" w:rsidRPr="00F04E8C" w:rsidRDefault="00A86837" w:rsidP="00FE71CE">
      <w:pPr>
        <w:spacing w:after="120"/>
        <w:ind w:left="1134" w:right="567"/>
        <w:jc w:val="both"/>
        <w:rPr>
          <w:i/>
          <w:lang w:val="de-DE"/>
        </w:rPr>
      </w:pPr>
      <w:r w:rsidRPr="00F04E8C">
        <w:rPr>
          <w:i/>
          <w:lang w:val="de-DE"/>
        </w:rPr>
        <w:t>(</w:t>
      </w:r>
      <w:r w:rsidR="003D6253" w:rsidRPr="00F04E8C">
        <w:rPr>
          <w:i/>
          <w:lang w:val="de-DE"/>
        </w:rPr>
        <w:t>Referenzdokument</w:t>
      </w:r>
      <w:r w:rsidR="00EA5169" w:rsidRPr="00F04E8C">
        <w:rPr>
          <w:i/>
          <w:lang w:val="de-DE"/>
        </w:rPr>
        <w:t xml:space="preserve">: </w:t>
      </w:r>
      <w:r w:rsidR="00C63AC1" w:rsidRPr="00F04E8C">
        <w:rPr>
          <w:i/>
          <w:lang w:val="de-DE"/>
        </w:rPr>
        <w:t xml:space="preserve">ECE/TRANS/WP.15/AC.1/138, </w:t>
      </w:r>
      <w:r w:rsidR="003D6253" w:rsidRPr="00F04E8C">
        <w:rPr>
          <w:i/>
          <w:lang w:val="de-DE"/>
        </w:rPr>
        <w:t>Anlage</w:t>
      </w:r>
      <w:r w:rsidRPr="00F04E8C">
        <w:rPr>
          <w:i/>
          <w:lang w:val="de-DE"/>
        </w:rPr>
        <w:t xml:space="preserve"> II)</w:t>
      </w:r>
    </w:p>
    <w:p w:rsidR="004657B8" w:rsidRPr="00F04E8C" w:rsidRDefault="00A86837" w:rsidP="00FE71CE">
      <w:pPr>
        <w:pStyle w:val="SingleTxtG"/>
        <w:ind w:right="567"/>
        <w:rPr>
          <w:lang w:val="de-AT"/>
        </w:rPr>
      </w:pPr>
      <w:r w:rsidRPr="00F04E8C">
        <w:rPr>
          <w:lang w:val="de-DE"/>
        </w:rPr>
        <w:t>1.8.3.18</w:t>
      </w:r>
      <w:r w:rsidRPr="00F04E8C">
        <w:rPr>
          <w:lang w:val="de-DE"/>
        </w:rPr>
        <w:tab/>
      </w:r>
      <w:r w:rsidR="004657B8" w:rsidRPr="00F04E8C">
        <w:rPr>
          <w:lang w:val="de-AT"/>
        </w:rPr>
        <w:t>Im Schulungsnachweis des Gefahrgutbeauftragten die letzten vier Zeilen („Verlängert bis: …“, „durch: …“, „Datum: …“ und „Unterschrift: …“) streichen.</w:t>
      </w:r>
    </w:p>
    <w:p w:rsidR="00EA5169" w:rsidRPr="00F04E8C" w:rsidRDefault="00EA5169" w:rsidP="00FE71CE">
      <w:pPr>
        <w:pStyle w:val="SingleTxtG"/>
        <w:ind w:right="567"/>
        <w:rPr>
          <w:i/>
          <w:lang w:val="de-DE"/>
        </w:rPr>
      </w:pPr>
      <w:r w:rsidRPr="00F04E8C">
        <w:rPr>
          <w:i/>
          <w:lang w:val="de-DE"/>
        </w:rPr>
        <w:t>(</w:t>
      </w:r>
      <w:r w:rsidR="003D6253" w:rsidRPr="00F04E8C">
        <w:rPr>
          <w:i/>
          <w:lang w:val="de-DE"/>
        </w:rPr>
        <w:t>Referenzdokument</w:t>
      </w:r>
      <w:r w:rsidRPr="00F04E8C">
        <w:rPr>
          <w:i/>
          <w:lang w:val="de-DE"/>
        </w:rPr>
        <w:t>: ECE/TRANS/WP.15/AC.1/140/Add.1)</w:t>
      </w:r>
    </w:p>
    <w:p w:rsidR="00BC2C4A" w:rsidRDefault="00BC2C4A" w:rsidP="00FE71CE">
      <w:pPr>
        <w:keepNext/>
        <w:keepLines/>
        <w:tabs>
          <w:tab w:val="right" w:pos="851"/>
        </w:tabs>
        <w:spacing w:before="360" w:after="240" w:line="270" w:lineRule="exact"/>
        <w:ind w:left="1134" w:right="567" w:hanging="1134"/>
        <w:rPr>
          <w:b/>
          <w:sz w:val="24"/>
          <w:lang w:val="de-DE"/>
        </w:rPr>
      </w:pPr>
    </w:p>
    <w:p w:rsidR="00BC2C4A" w:rsidRDefault="00BC2C4A">
      <w:pPr>
        <w:suppressAutoHyphens w:val="0"/>
        <w:spacing w:line="240" w:lineRule="auto"/>
        <w:rPr>
          <w:b/>
          <w:sz w:val="24"/>
          <w:lang w:val="de-DE"/>
        </w:rPr>
      </w:pPr>
      <w:r>
        <w:rPr>
          <w:b/>
          <w:sz w:val="24"/>
          <w:lang w:val="de-DE"/>
        </w:rPr>
        <w:br w:type="page"/>
      </w:r>
    </w:p>
    <w:p w:rsidR="00A86837" w:rsidRPr="00F04E8C" w:rsidRDefault="00BC2C4A" w:rsidP="00FE71CE">
      <w:pPr>
        <w:keepNext/>
        <w:keepLines/>
        <w:tabs>
          <w:tab w:val="right" w:pos="851"/>
        </w:tabs>
        <w:spacing w:before="360" w:after="240" w:line="270" w:lineRule="exact"/>
        <w:ind w:left="1134" w:right="567" w:hanging="1134"/>
        <w:rPr>
          <w:b/>
          <w:sz w:val="24"/>
          <w:lang w:val="de-DE"/>
        </w:rPr>
      </w:pPr>
      <w:r>
        <w:rPr>
          <w:b/>
          <w:sz w:val="24"/>
          <w:lang w:val="de-DE"/>
        </w:rPr>
        <w:lastRenderedPageBreak/>
        <w:tab/>
      </w:r>
      <w:r w:rsidR="00A86837" w:rsidRPr="00F04E8C">
        <w:rPr>
          <w:b/>
          <w:sz w:val="24"/>
          <w:lang w:val="de-DE"/>
        </w:rPr>
        <w:tab/>
      </w:r>
      <w:r w:rsidR="003D6253" w:rsidRPr="00F04E8C">
        <w:rPr>
          <w:b/>
          <w:sz w:val="24"/>
          <w:lang w:val="de-DE"/>
        </w:rPr>
        <w:t>Kapitel</w:t>
      </w:r>
      <w:r w:rsidR="00A86837" w:rsidRPr="00F04E8C">
        <w:rPr>
          <w:b/>
          <w:sz w:val="24"/>
          <w:lang w:val="de-DE"/>
        </w:rPr>
        <w:t xml:space="preserve"> 2.1</w:t>
      </w:r>
    </w:p>
    <w:p w:rsidR="00C75C08" w:rsidRPr="00F04E8C" w:rsidRDefault="00C75C08" w:rsidP="00FE71CE">
      <w:pPr>
        <w:pStyle w:val="SingleTxtG"/>
        <w:ind w:right="567"/>
        <w:rPr>
          <w:iCs/>
          <w:lang w:val="de-DE"/>
        </w:rPr>
      </w:pPr>
      <w:r w:rsidRPr="00F04E8C">
        <w:rPr>
          <w:iCs/>
          <w:lang w:val="de-DE"/>
        </w:rPr>
        <w:t>2.1.3.5.5</w:t>
      </w:r>
      <w:r w:rsidRPr="00F04E8C">
        <w:rPr>
          <w:iCs/>
          <w:lang w:val="de-DE"/>
        </w:rPr>
        <w:tab/>
        <w:t>In der Fußnote 2) streichen:</w:t>
      </w:r>
    </w:p>
    <w:p w:rsidR="00C75C08" w:rsidRPr="00F04E8C" w:rsidRDefault="00C75C08" w:rsidP="00FE71CE">
      <w:pPr>
        <w:pStyle w:val="SingleTxtG"/>
        <w:ind w:right="567"/>
        <w:rPr>
          <w:bCs/>
          <w:iCs/>
          <w:lang w:val="de-DE"/>
        </w:rPr>
      </w:pPr>
      <w:r w:rsidRPr="00F04E8C">
        <w:rPr>
          <w:iCs/>
          <w:lang w:val="de-DE"/>
        </w:rPr>
        <w:t>„</w:t>
      </w:r>
      <w:r w:rsidRPr="00F04E8C">
        <w:rPr>
          <w:bCs/>
          <w:iCs/>
          <w:lang w:val="de-DE"/>
        </w:rPr>
        <w:t>(ersetzt durch Richtlinie 2006/12/EG des Europäischen Parlaments und des Rates, veröffentlicht im Amtsblatt der Europäischen Union Nr. L 114 vom 27. April 2006, Seite 9)“.</w:t>
      </w:r>
    </w:p>
    <w:p w:rsidR="00C75C08" w:rsidRPr="00F04E8C" w:rsidRDefault="00C75C08" w:rsidP="00FE71CE">
      <w:pPr>
        <w:pStyle w:val="SingleTxtG"/>
        <w:ind w:right="567"/>
        <w:rPr>
          <w:bCs/>
          <w:iCs/>
          <w:lang w:val="de-DE"/>
        </w:rPr>
      </w:pPr>
      <w:r w:rsidRPr="00F04E8C">
        <w:rPr>
          <w:bCs/>
          <w:iCs/>
          <w:lang w:val="de-DE"/>
        </w:rPr>
        <w:t>Am Ende der Fußnote 2) hinzufügen:</w:t>
      </w:r>
    </w:p>
    <w:p w:rsidR="00C75C08" w:rsidRPr="00F04E8C" w:rsidRDefault="00C75C08" w:rsidP="00FE71CE">
      <w:pPr>
        <w:pStyle w:val="SingleTxtG"/>
        <w:ind w:right="567"/>
        <w:rPr>
          <w:iCs/>
          <w:lang w:val="de-DE"/>
        </w:rPr>
      </w:pPr>
      <w:r w:rsidRPr="00F04E8C">
        <w:rPr>
          <w:iCs/>
          <w:lang w:val="de-DE"/>
        </w:rPr>
        <w:t>„sowie Richtlinie 2008/98/EG des Europäischen Parlamentes und des Rates vom 19. November</w:t>
      </w:r>
      <w:r w:rsidR="00A26003">
        <w:rPr>
          <w:iCs/>
          <w:lang w:val="de-DE"/>
        </w:rPr>
        <w:t> </w:t>
      </w:r>
      <w:r w:rsidRPr="00F04E8C">
        <w:rPr>
          <w:iCs/>
          <w:lang w:val="de-DE"/>
        </w:rPr>
        <w:t>2008 über Abfälle und zur Aufhebung bestimmter Richtlinien (Amtsblatt der Europäischen Union Nr. L 312 vom 22. November 2008, Seiten 3-30)“.</w:t>
      </w:r>
    </w:p>
    <w:p w:rsidR="00A86837" w:rsidRPr="00D204E3" w:rsidRDefault="00A86837" w:rsidP="00FE71CE">
      <w:pPr>
        <w:spacing w:after="120"/>
        <w:ind w:left="1134" w:right="567"/>
        <w:jc w:val="both"/>
        <w:rPr>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D204E3">
        <w:rPr>
          <w:b/>
          <w:sz w:val="24"/>
          <w:lang w:val="de-DE"/>
        </w:rPr>
        <w:tab/>
      </w:r>
      <w:r w:rsidRPr="00D204E3">
        <w:rPr>
          <w:b/>
          <w:sz w:val="24"/>
          <w:lang w:val="de-DE"/>
        </w:rPr>
        <w:tab/>
      </w:r>
      <w:r w:rsidR="003D6253" w:rsidRPr="00F04E8C">
        <w:rPr>
          <w:b/>
          <w:sz w:val="24"/>
          <w:lang w:val="de-DE"/>
        </w:rPr>
        <w:t>Kapitel</w:t>
      </w:r>
      <w:r w:rsidRPr="00F04E8C">
        <w:rPr>
          <w:b/>
          <w:sz w:val="24"/>
          <w:lang w:val="de-DE"/>
        </w:rPr>
        <w:t xml:space="preserve"> 2.2</w:t>
      </w:r>
    </w:p>
    <w:p w:rsidR="00027C66" w:rsidRPr="00F04E8C" w:rsidRDefault="00027C66" w:rsidP="00FE71CE">
      <w:pPr>
        <w:spacing w:after="120"/>
        <w:ind w:left="1134" w:right="567"/>
        <w:jc w:val="both"/>
        <w:rPr>
          <w:iCs/>
          <w:lang w:val="de-DE"/>
        </w:rPr>
      </w:pPr>
      <w:r w:rsidRPr="00F04E8C">
        <w:rPr>
          <w:iCs/>
          <w:lang w:val="de-DE"/>
        </w:rPr>
        <w:t>2.2.52.1.17</w:t>
      </w:r>
      <w:r w:rsidRPr="00F04E8C">
        <w:rPr>
          <w:iCs/>
          <w:lang w:val="de-DE"/>
        </w:rPr>
        <w:tab/>
        <w:t>In der Bemerkung „Handbuch Prüfungen und Kriterien Teil II Kapitel 20 und Abschnitt 28.4“ ändern in: „Handbuch Prüfungen und Kriterien Teil II Kapitel 20 und Prüfreihe E in Kapitel 25“.</w:t>
      </w:r>
    </w:p>
    <w:p w:rsidR="00A86837" w:rsidRPr="00F04E8C" w:rsidRDefault="00A86837" w:rsidP="00FE71CE">
      <w:pPr>
        <w:spacing w:after="120"/>
        <w:ind w:left="1134" w:right="567"/>
        <w:jc w:val="both"/>
        <w:rPr>
          <w:i/>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II)</w:t>
      </w:r>
    </w:p>
    <w:p w:rsidR="008D616C" w:rsidRPr="00F04E8C" w:rsidRDefault="008D616C" w:rsidP="00FE71CE">
      <w:pPr>
        <w:ind w:left="1134" w:right="567"/>
        <w:rPr>
          <w:rFonts w:cs="Arial"/>
          <w:szCs w:val="22"/>
          <w:lang w:val="de-DE"/>
        </w:rPr>
      </w:pPr>
      <w:r w:rsidRPr="00F04E8C">
        <w:rPr>
          <w:rFonts w:cs="Arial"/>
          <w:szCs w:val="22"/>
          <w:lang w:val="de-DE"/>
        </w:rPr>
        <w:t>2.2.62.1.1</w:t>
      </w:r>
      <w:r w:rsidRPr="00F04E8C">
        <w:rPr>
          <w:rFonts w:cs="Arial"/>
          <w:szCs w:val="22"/>
          <w:lang w:val="de-DE"/>
        </w:rPr>
        <w:tab/>
        <w:t>Die Bem. 1 erhält folgenden Wortlaut:</w:t>
      </w:r>
    </w:p>
    <w:p w:rsidR="008D616C" w:rsidRPr="00F04E8C" w:rsidRDefault="008D616C" w:rsidP="00FE71CE">
      <w:pPr>
        <w:ind w:left="1418" w:right="567"/>
        <w:rPr>
          <w:rFonts w:cs="Arial"/>
          <w:szCs w:val="22"/>
          <w:lang w:val="de-DE"/>
        </w:rPr>
      </w:pPr>
    </w:p>
    <w:p w:rsidR="008D616C" w:rsidRPr="00F04E8C" w:rsidRDefault="008D616C" w:rsidP="00FE71CE">
      <w:pPr>
        <w:ind w:left="1701" w:right="567" w:hanging="567"/>
        <w:rPr>
          <w:rFonts w:cs="Arial"/>
          <w:szCs w:val="22"/>
          <w:lang w:val="de-DE"/>
        </w:rPr>
      </w:pPr>
      <w:r w:rsidRPr="00F04E8C">
        <w:rPr>
          <w:rFonts w:cs="Arial"/>
          <w:szCs w:val="22"/>
          <w:lang w:val="de-DE"/>
        </w:rPr>
        <w:t>„1.</w:t>
      </w:r>
      <w:r w:rsidRPr="00F04E8C">
        <w:rPr>
          <w:rFonts w:cs="Arial"/>
          <w:szCs w:val="22"/>
          <w:lang w:val="de-DE"/>
        </w:rPr>
        <w:tab/>
        <w:t>Genetisch veränderte Mikroorganismen und Organismen, biologische Produkte, diagnostische Proben und absichtlich infizierte lebende Tiere sind dieser Klasse zuzuordnen, wenn sie deren Bedingungen erfüllen.</w:t>
      </w:r>
    </w:p>
    <w:p w:rsidR="008D616C" w:rsidRPr="00F04E8C" w:rsidRDefault="008D616C" w:rsidP="00FE71CE">
      <w:pPr>
        <w:ind w:left="1701" w:right="567" w:hanging="567"/>
        <w:rPr>
          <w:rFonts w:cs="Arial"/>
          <w:szCs w:val="22"/>
          <w:lang w:val="de-DE"/>
        </w:rPr>
      </w:pPr>
    </w:p>
    <w:p w:rsidR="008D616C" w:rsidRPr="00F04E8C" w:rsidRDefault="008D616C" w:rsidP="00FE71CE">
      <w:pPr>
        <w:ind w:left="1701" w:right="567"/>
        <w:rPr>
          <w:rFonts w:cs="Arial"/>
          <w:szCs w:val="22"/>
          <w:lang w:val="de-DE"/>
        </w:rPr>
      </w:pPr>
      <w:r w:rsidRPr="00F04E8C">
        <w:rPr>
          <w:rFonts w:cs="Arial"/>
          <w:szCs w:val="22"/>
          <w:lang w:val="de-DE"/>
        </w:rPr>
        <w:t>Die Beförderung nicht absichtlich oder auf natürliche Weise infizierter lebender Tiere unterliegt nur den relevanten Rechtsvorschriften der jeweiligen Ursprungs-, Transit- und Bestimmungsländern.“.</w:t>
      </w:r>
    </w:p>
    <w:p w:rsidR="00A86837" w:rsidRPr="00D204E3" w:rsidRDefault="00A86837" w:rsidP="00FE71CE">
      <w:pPr>
        <w:tabs>
          <w:tab w:val="left" w:pos="1134"/>
        </w:tabs>
        <w:spacing w:before="120" w:after="120"/>
        <w:ind w:left="1134" w:right="567"/>
        <w:jc w:val="both"/>
        <w:rPr>
          <w:i/>
          <w:lang w:val="de-DE"/>
        </w:rPr>
      </w:pPr>
      <w:r w:rsidRPr="00F04E8C">
        <w:rPr>
          <w:i/>
          <w:lang w:val="de-DE"/>
        </w:rPr>
        <w:t>(</w:t>
      </w:r>
      <w:r w:rsidR="003D6253" w:rsidRPr="00F04E8C">
        <w:rPr>
          <w:i/>
          <w:lang w:val="de-DE"/>
        </w:rPr>
        <w:t>Referenzdokument</w:t>
      </w:r>
      <w:r w:rsidR="002A1905" w:rsidRPr="00F04E8C">
        <w:rPr>
          <w:i/>
          <w:lang w:val="de-DE"/>
        </w:rPr>
        <w:t xml:space="preserve">: ECE/TRANS/WP.15/AC.1/138, </w:t>
      </w:r>
      <w:r w:rsidR="003D6253" w:rsidRPr="00F04E8C">
        <w:rPr>
          <w:i/>
          <w:lang w:val="de-DE"/>
        </w:rPr>
        <w:t>Anlage</w:t>
      </w:r>
      <w:r w:rsidRPr="00F04E8C">
        <w:rPr>
          <w:i/>
          <w:lang w:val="de-DE"/>
        </w:rPr>
        <w:t xml:space="preserve"> II</w:t>
      </w:r>
    </w:p>
    <w:p w:rsidR="00CD4302" w:rsidRPr="00F04E8C" w:rsidRDefault="00A86837" w:rsidP="00FE71CE">
      <w:pPr>
        <w:pStyle w:val="SingleTxtG"/>
        <w:tabs>
          <w:tab w:val="left" w:pos="2410"/>
        </w:tabs>
        <w:spacing w:before="120" w:line="240" w:lineRule="auto"/>
        <w:ind w:right="567"/>
        <w:rPr>
          <w:lang w:val="de-DE" w:eastAsia="de-DE"/>
        </w:rPr>
      </w:pPr>
      <w:r w:rsidRPr="00F04E8C">
        <w:rPr>
          <w:lang w:val="de-DE"/>
        </w:rPr>
        <w:t>2.2.62.1.12.1</w:t>
      </w:r>
      <w:r w:rsidRPr="00F04E8C">
        <w:rPr>
          <w:lang w:val="de-DE"/>
        </w:rPr>
        <w:tab/>
      </w:r>
      <w:r w:rsidR="00CD4302" w:rsidRPr="00F04E8C">
        <w:rPr>
          <w:lang w:val="de-DE" w:eastAsia="de-DE"/>
        </w:rPr>
        <w:t>Fußnote 6) streichen. Die nachfolgenden Fußnoten umnummerieren.</w:t>
      </w:r>
    </w:p>
    <w:p w:rsidR="00CD4302" w:rsidRPr="00F04E8C" w:rsidRDefault="00CD4302" w:rsidP="00FE71CE">
      <w:pPr>
        <w:tabs>
          <w:tab w:val="left" w:pos="425"/>
          <w:tab w:val="left" w:pos="851"/>
          <w:tab w:val="left" w:pos="1418"/>
          <w:tab w:val="left" w:pos="2977"/>
          <w:tab w:val="left" w:pos="4395"/>
        </w:tabs>
        <w:suppressAutoHyphens w:val="0"/>
        <w:spacing w:line="240" w:lineRule="auto"/>
        <w:ind w:left="1134" w:right="567"/>
        <w:jc w:val="both"/>
        <w:rPr>
          <w:lang w:val="de-DE" w:eastAsia="de-DE"/>
        </w:rPr>
      </w:pPr>
      <w:r w:rsidRPr="00F04E8C">
        <w:rPr>
          <w:lang w:val="de-DE" w:eastAsia="de-DE"/>
        </w:rPr>
        <w:t>Am Ende eine neue Bemerkung mit folgendem Wortlaut hinzuzufügen:</w:t>
      </w:r>
    </w:p>
    <w:p w:rsidR="00CD4302" w:rsidRPr="00F04E8C" w:rsidRDefault="00AC5A11" w:rsidP="00FE71CE">
      <w:pPr>
        <w:suppressAutoHyphens w:val="0"/>
        <w:spacing w:before="120" w:line="240" w:lineRule="auto"/>
        <w:ind w:left="2126" w:right="567" w:hanging="992"/>
        <w:jc w:val="both"/>
        <w:rPr>
          <w:lang w:val="de-DE" w:eastAsia="de-DE"/>
        </w:rPr>
      </w:pPr>
      <w:r w:rsidRPr="00F04E8C">
        <w:rPr>
          <w:lang w:val="de-DE" w:eastAsia="de-DE"/>
        </w:rPr>
        <w:t>„</w:t>
      </w:r>
      <w:r w:rsidR="00CD4302" w:rsidRPr="00F04E8C">
        <w:rPr>
          <w:b/>
          <w:lang w:val="de-DE" w:eastAsia="de-DE"/>
        </w:rPr>
        <w:t>Bem.</w:t>
      </w:r>
      <w:r w:rsidR="00CD4302" w:rsidRPr="00F04E8C">
        <w:rPr>
          <w:lang w:val="de-DE" w:eastAsia="de-DE"/>
        </w:rPr>
        <w:tab/>
        <w:t>Die Genehmigung der zuständigen Behörden ist auf der Grundlage der einschlägigen Regelungen für Tiertransporte zu erteilen, gefahrgutrechtliche Gesichtspunkte sind dabei zu berücksichtigen. Welche Behörden für die Festlegung dieser Bedingungen und Regelungen für eine Genehmigung zuständig sind, ist auf nationaler Ebene zu regeln.</w:t>
      </w:r>
    </w:p>
    <w:p w:rsidR="00CD4302" w:rsidRPr="00F04E8C" w:rsidRDefault="00CD4302" w:rsidP="00FE71CE">
      <w:pPr>
        <w:suppressAutoHyphens w:val="0"/>
        <w:spacing w:line="240" w:lineRule="auto"/>
        <w:ind w:left="2127" w:right="567"/>
        <w:jc w:val="both"/>
        <w:rPr>
          <w:lang w:val="de-DE" w:eastAsia="de-DE"/>
        </w:rPr>
      </w:pPr>
    </w:p>
    <w:p w:rsidR="00CD4302" w:rsidRPr="00F04E8C" w:rsidRDefault="00CD4302" w:rsidP="00FE71CE">
      <w:pPr>
        <w:suppressAutoHyphens w:val="0"/>
        <w:spacing w:line="240" w:lineRule="auto"/>
        <w:ind w:left="2127" w:right="567"/>
        <w:jc w:val="both"/>
        <w:rPr>
          <w:lang w:val="de-DE" w:eastAsia="de-DE"/>
        </w:rPr>
      </w:pPr>
      <w:r w:rsidRPr="00F04E8C">
        <w:rPr>
          <w:lang w:val="de-DE" w:eastAsia="de-DE"/>
        </w:rPr>
        <w:t xml:space="preserve">Falls keine Genehmigung der zuständigen Behörde einer Vertragspartei des </w:t>
      </w:r>
      <w:r w:rsidR="00AC5A11" w:rsidRPr="00F04E8C">
        <w:rPr>
          <w:lang w:val="de-DE" w:eastAsia="de-DE"/>
        </w:rPr>
        <w:t xml:space="preserve">ADN </w:t>
      </w:r>
      <w:r w:rsidRPr="00F04E8C">
        <w:rPr>
          <w:lang w:val="de-DE" w:eastAsia="de-DE"/>
        </w:rPr>
        <w:t xml:space="preserve">vorliegt, kann die zuständige Behörde einer Vertragspartei des </w:t>
      </w:r>
      <w:r w:rsidR="00AC5A11" w:rsidRPr="00F04E8C">
        <w:rPr>
          <w:lang w:val="de-DE" w:eastAsia="de-DE"/>
        </w:rPr>
        <w:t xml:space="preserve">ADN </w:t>
      </w:r>
      <w:r w:rsidRPr="00F04E8C">
        <w:rPr>
          <w:lang w:val="de-DE" w:eastAsia="de-DE"/>
        </w:rPr>
        <w:t xml:space="preserve">eine von der zuständigen Behörde eines Landes, das keine Vertragspartei des </w:t>
      </w:r>
      <w:r w:rsidR="00AC5A11" w:rsidRPr="00F04E8C">
        <w:rPr>
          <w:lang w:val="de-DE" w:eastAsia="de-DE"/>
        </w:rPr>
        <w:t xml:space="preserve">ADN </w:t>
      </w:r>
      <w:r w:rsidRPr="00F04E8C">
        <w:rPr>
          <w:lang w:val="de-DE" w:eastAsia="de-DE"/>
        </w:rPr>
        <w:t>ist, erteilte Genehmigung anerkennen.</w:t>
      </w:r>
    </w:p>
    <w:p w:rsidR="00CD4302" w:rsidRPr="00F04E8C" w:rsidRDefault="00CD4302" w:rsidP="00FE71CE">
      <w:pPr>
        <w:suppressAutoHyphens w:val="0"/>
        <w:spacing w:line="240" w:lineRule="auto"/>
        <w:ind w:left="2127" w:right="567"/>
        <w:jc w:val="both"/>
        <w:rPr>
          <w:lang w:val="de-DE" w:eastAsia="de-DE"/>
        </w:rPr>
      </w:pPr>
    </w:p>
    <w:p w:rsidR="00CD4302" w:rsidRPr="00F04E8C" w:rsidRDefault="00CD4302" w:rsidP="00FE71CE">
      <w:pPr>
        <w:suppressAutoHyphens w:val="0"/>
        <w:spacing w:line="240" w:lineRule="auto"/>
        <w:ind w:left="2127" w:right="567"/>
        <w:jc w:val="both"/>
        <w:rPr>
          <w:lang w:val="de-DE" w:eastAsia="de-DE"/>
        </w:rPr>
      </w:pPr>
      <w:r w:rsidRPr="00F04E8C">
        <w:rPr>
          <w:lang w:val="de-DE" w:eastAsia="de-DE"/>
        </w:rPr>
        <w:t>Regelungen für Tiertransporte sind z.B. enthalten in der Verordnung (EG) Nr. 1/2005 des Rates vom 22. Dezember 2004 über den Schutz von Tieren beim Transport (Amtsblatt der Europäischen Gemeinschaft Nr. L 3 vom 5. Januar 2005) in der jeweils geltenden Fassung.</w:t>
      </w:r>
      <w:r w:rsidR="0070393B" w:rsidRPr="00F04E8C">
        <w:rPr>
          <w:lang w:val="de-DE" w:eastAsia="de-DE"/>
        </w:rPr>
        <w:t>“.</w:t>
      </w:r>
    </w:p>
    <w:p w:rsidR="00A86837" w:rsidRPr="00F04E8C" w:rsidRDefault="00A86837" w:rsidP="00FE71CE">
      <w:pPr>
        <w:tabs>
          <w:tab w:val="left" w:pos="1418"/>
          <w:tab w:val="left" w:pos="2977"/>
          <w:tab w:val="left" w:pos="4395"/>
        </w:tabs>
        <w:spacing w:before="120" w:after="120"/>
        <w:ind w:left="1134" w:right="567"/>
        <w:jc w:val="both"/>
        <w:rPr>
          <w:i/>
          <w:lang w:val="de-DE"/>
        </w:rPr>
      </w:pPr>
      <w:r w:rsidRPr="00F04E8C">
        <w:rPr>
          <w:i/>
          <w:lang w:val="de-DE"/>
        </w:rPr>
        <w:t>(</w:t>
      </w:r>
      <w:r w:rsidR="003D6253" w:rsidRPr="00F04E8C">
        <w:rPr>
          <w:i/>
          <w:lang w:val="de-DE"/>
        </w:rPr>
        <w:t>Referenzdokument</w:t>
      </w:r>
      <w:r w:rsidR="002A1905" w:rsidRPr="00F04E8C">
        <w:rPr>
          <w:i/>
          <w:lang w:val="de-DE"/>
        </w:rPr>
        <w:t xml:space="preserve">: ECE/TRANS/WP.15/AC.1/138, </w:t>
      </w:r>
      <w:r w:rsidR="003D6253" w:rsidRPr="00F04E8C">
        <w:rPr>
          <w:i/>
          <w:lang w:val="de-DE"/>
        </w:rPr>
        <w:t>Anlage</w:t>
      </w:r>
      <w:r w:rsidRPr="00F04E8C">
        <w:rPr>
          <w:i/>
          <w:lang w:val="de-DE"/>
        </w:rPr>
        <w:t xml:space="preserve"> II)</w:t>
      </w:r>
    </w:p>
    <w:p w:rsidR="007E7432" w:rsidRPr="00F04E8C" w:rsidRDefault="007E7432" w:rsidP="00FE71CE">
      <w:pPr>
        <w:spacing w:after="120"/>
        <w:ind w:left="1134" w:right="567"/>
        <w:jc w:val="both"/>
        <w:rPr>
          <w:iCs/>
          <w:lang w:val="de-DE"/>
        </w:rPr>
      </w:pPr>
      <w:r w:rsidRPr="00F04E8C">
        <w:rPr>
          <w:iCs/>
          <w:lang w:val="de-DE"/>
        </w:rPr>
        <w:t>2.2.9.1.2</w:t>
      </w:r>
      <w:r w:rsidRPr="00F04E8C">
        <w:rPr>
          <w:iCs/>
          <w:lang w:val="de-DE"/>
        </w:rPr>
        <w:tab/>
        <w:t>Beim Klassifizierungscode „M2“ „Geräte“ ändern in: „Gegenstände“.</w:t>
      </w:r>
    </w:p>
    <w:p w:rsidR="00BC2C4A" w:rsidRDefault="00BC2C4A">
      <w:pPr>
        <w:suppressAutoHyphens w:val="0"/>
        <w:spacing w:line="240" w:lineRule="auto"/>
        <w:rPr>
          <w:iCs/>
          <w:lang w:val="de-DE"/>
        </w:rPr>
      </w:pPr>
      <w:r>
        <w:rPr>
          <w:iCs/>
          <w:lang w:val="de-DE"/>
        </w:rPr>
        <w:br w:type="page"/>
      </w:r>
    </w:p>
    <w:p w:rsidR="007E7432" w:rsidRPr="00F04E8C" w:rsidRDefault="007E7432" w:rsidP="00FE71CE">
      <w:pPr>
        <w:spacing w:after="120"/>
        <w:ind w:left="2268" w:right="567" w:hanging="1134"/>
        <w:jc w:val="both"/>
        <w:rPr>
          <w:iCs/>
          <w:lang w:val="de-DE"/>
        </w:rPr>
      </w:pPr>
      <w:r w:rsidRPr="00F04E8C">
        <w:rPr>
          <w:iCs/>
          <w:lang w:val="de-DE"/>
        </w:rPr>
        <w:lastRenderedPageBreak/>
        <w:t>2.2.9.1.5</w:t>
      </w:r>
      <w:r w:rsidRPr="00F04E8C">
        <w:rPr>
          <w:iCs/>
          <w:lang w:val="de-DE"/>
        </w:rPr>
        <w:tab/>
        <w:t>In der Überschrift und im Text „Geräte“ ändern in: „Gegenstände » (viermal).</w:t>
      </w:r>
    </w:p>
    <w:p w:rsidR="00EA5169" w:rsidRPr="00F04E8C" w:rsidRDefault="00EA5169"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CC7EDF" w:rsidRPr="00F04E8C" w:rsidRDefault="00A86837" w:rsidP="00FE71CE">
      <w:pPr>
        <w:pStyle w:val="SingleTxtG"/>
        <w:spacing w:before="120" w:line="240" w:lineRule="auto"/>
        <w:ind w:right="567"/>
        <w:rPr>
          <w:lang w:val="de-DE"/>
        </w:rPr>
      </w:pPr>
      <w:r w:rsidRPr="00F04E8C">
        <w:rPr>
          <w:lang w:val="de-DE"/>
        </w:rPr>
        <w:t>2.2.9.1.11</w:t>
      </w:r>
      <w:r w:rsidRPr="00F04E8C">
        <w:rPr>
          <w:lang w:val="de-DE"/>
        </w:rPr>
        <w:tab/>
      </w:r>
      <w:r w:rsidR="00CC7EDF" w:rsidRPr="00F04E8C">
        <w:rPr>
          <w:lang w:val="de-DE"/>
        </w:rPr>
        <w:t>Die Fußnote 17) (bisherige Fußnummer 18) zu Bem. 2 erhält folgenden Wortlaut:</w:t>
      </w:r>
    </w:p>
    <w:p w:rsidR="00CC7EDF" w:rsidRPr="00F04E8C" w:rsidRDefault="00CC7EDF" w:rsidP="00FE71CE">
      <w:pPr>
        <w:pStyle w:val="SingleTxtG"/>
        <w:spacing w:before="120"/>
        <w:ind w:right="567"/>
        <w:rPr>
          <w:lang w:val="de-DE"/>
        </w:rPr>
      </w:pPr>
      <w:r w:rsidRPr="00F04E8C">
        <w:rPr>
          <w:lang w:val="de-DE"/>
        </w:rPr>
        <w:t>„</w:t>
      </w:r>
      <w:r w:rsidRPr="00F04E8C">
        <w:rPr>
          <w:vertAlign w:val="superscript"/>
          <w:lang w:val="de-DE"/>
        </w:rPr>
        <w:t>17)</w:t>
      </w:r>
      <w:r w:rsidRPr="00F04E8C">
        <w:rPr>
          <w:lang w:val="de-DE"/>
        </w:rPr>
        <w:tab/>
        <w:t>Siehe Teil C der Richtlinie 2001/18/EG des Europäischen Parlaments und des Rates über die absichtliche Freisetzung genetisch veränderter Organismen in die Umwelt und zur Aufhebung der Richtlinie 90/220/EWG des Rates (Amtsblatt der Europäischen Gemeinschaften Nr. L 106 vom 17. April 2001, Seiten 8 bis 14) und Verordnung (EG) Nr.</w:t>
      </w:r>
      <w:r w:rsidR="00212E24">
        <w:rPr>
          <w:lang w:val="de-DE"/>
        </w:rPr>
        <w:t> </w:t>
      </w:r>
      <w:r w:rsidRPr="00F04E8C">
        <w:rPr>
          <w:lang w:val="de-DE"/>
        </w:rPr>
        <w:t>1829/2003 des Europäischen Parlaments und des Rates über genetisch veränderte Lebensmittel und Futtermittel (Amtsblatt der Europäischen Union Nr. L 268 vom 18. Oktober 2003, Seiten 1 bis 23), in dem die Zulassungsverfahren für die Europäischen Union festgelegt sind.“</w:t>
      </w:r>
    </w:p>
    <w:p w:rsidR="00CC7EDF" w:rsidRPr="00F04E8C" w:rsidRDefault="00CC7EDF" w:rsidP="00FE71CE">
      <w:pPr>
        <w:pStyle w:val="SingleTxtG"/>
        <w:spacing w:before="120"/>
        <w:ind w:right="567"/>
        <w:rPr>
          <w:lang w:val="de-DE"/>
        </w:rPr>
      </w:pPr>
      <w:r w:rsidRPr="00F04E8C">
        <w:rPr>
          <w:lang w:val="de-DE"/>
        </w:rPr>
        <w:t>Die bisherige Bem. 3 wird zu Bem. 4.</w:t>
      </w:r>
    </w:p>
    <w:p w:rsidR="00CC7EDF" w:rsidRPr="00F04E8C" w:rsidRDefault="00CC7EDF" w:rsidP="00FE71CE">
      <w:pPr>
        <w:pStyle w:val="SingleTxtG"/>
        <w:spacing w:before="120"/>
        <w:ind w:right="567"/>
        <w:rPr>
          <w:lang w:val="de-DE"/>
        </w:rPr>
      </w:pPr>
      <w:r w:rsidRPr="00F04E8C">
        <w:rPr>
          <w:lang w:val="de-DE"/>
        </w:rPr>
        <w:t>Eine neue Bem.3 mit folgendem Wortlaut einfügen:</w:t>
      </w:r>
    </w:p>
    <w:p w:rsidR="00CC7EDF" w:rsidRPr="00F04E8C" w:rsidRDefault="00CC7EDF" w:rsidP="00FE71CE">
      <w:pPr>
        <w:pStyle w:val="SingleTxtG"/>
        <w:spacing w:before="120"/>
        <w:ind w:right="567"/>
        <w:rPr>
          <w:lang w:val="de-DE"/>
        </w:rPr>
      </w:pPr>
      <w:r w:rsidRPr="00F04E8C">
        <w:rPr>
          <w:lang w:val="de-DE"/>
        </w:rPr>
        <w:t>„3.</w:t>
      </w:r>
      <w:r w:rsidRPr="00F04E8C">
        <w:rPr>
          <w:lang w:val="de-DE"/>
        </w:rPr>
        <w:tab/>
        <w:t>Genetisch veränderte lebende Tiere, die nach dem derzeitigen Stand der wissenschaftlichen Erkenntnisse keine pathogenen Auswirkungen auf Menschen, Tiere und Pflanzen haben und die in Behältnissen befördert werden, die geeignet sind, sowohl ein Entweichen der Tiere als auch einen unzulässigen Zugriff sicher zu verhindern, unterliegen nicht den Vorschriften des ADN. Die für den Luftverkehr vom Internationalen Luftverkehrsverband (IATA) festgelegten Bestimmungen "Live Animals Regulations, LAR" (Vorschriften für Le</w:t>
      </w:r>
      <w:r w:rsidRPr="00F04E8C">
        <w:rPr>
          <w:lang w:val="de-DE"/>
        </w:rPr>
        <w:softHyphen/>
        <w:t>bendtiertransporte) können als Leitfaden für geeignete Behältnisse für die Beförderung lebender Tiere herangezogen werden.“.</w:t>
      </w:r>
    </w:p>
    <w:p w:rsidR="00A86837" w:rsidRPr="00F04E8C" w:rsidRDefault="00A86837" w:rsidP="00FE71CE">
      <w:pPr>
        <w:tabs>
          <w:tab w:val="left" w:pos="1418"/>
          <w:tab w:val="left" w:pos="2552"/>
          <w:tab w:val="left" w:pos="4395"/>
        </w:tabs>
        <w:spacing w:before="120" w:after="120"/>
        <w:ind w:left="1134" w:right="567"/>
        <w:jc w:val="both"/>
        <w:rPr>
          <w:i/>
          <w:lang w:val="de-DE"/>
        </w:rPr>
      </w:pPr>
      <w:r w:rsidRPr="00F04E8C">
        <w:rPr>
          <w:i/>
          <w:lang w:val="de-DE"/>
        </w:rPr>
        <w:t>(</w:t>
      </w:r>
      <w:r w:rsidR="003D6253" w:rsidRPr="00F04E8C">
        <w:rPr>
          <w:i/>
          <w:lang w:val="de-DE"/>
        </w:rPr>
        <w:t>Referenzdokument</w:t>
      </w:r>
      <w:r w:rsidR="002A1905" w:rsidRPr="00F04E8C">
        <w:rPr>
          <w:i/>
          <w:lang w:val="de-DE"/>
        </w:rPr>
        <w:t xml:space="preserve">: </w:t>
      </w:r>
      <w:r w:rsidRPr="00F04E8C">
        <w:rPr>
          <w:i/>
          <w:lang w:val="de-DE"/>
        </w:rPr>
        <w:t xml:space="preserve">ECE/TRANS/WP.15/AC.1/138, </w:t>
      </w:r>
      <w:r w:rsidR="003D6253" w:rsidRPr="00F04E8C">
        <w:rPr>
          <w:i/>
          <w:lang w:val="de-DE"/>
        </w:rPr>
        <w:t>Anlage</w:t>
      </w:r>
      <w:r w:rsidRPr="00F04E8C">
        <w:rPr>
          <w:i/>
          <w:lang w:val="de-DE"/>
        </w:rPr>
        <w:t xml:space="preserve"> II)</w:t>
      </w:r>
    </w:p>
    <w:p w:rsidR="00BD50B3" w:rsidRPr="00F04E8C" w:rsidRDefault="00A86837" w:rsidP="00FE71CE">
      <w:pPr>
        <w:pStyle w:val="SingleTxtG"/>
        <w:ind w:right="567"/>
        <w:rPr>
          <w:lang w:val="fr-FR"/>
        </w:rPr>
      </w:pPr>
      <w:r w:rsidRPr="00F04E8C">
        <w:rPr>
          <w:lang w:val="fr-FR"/>
        </w:rPr>
        <w:t>2.2.9.3</w:t>
      </w:r>
      <w:r w:rsidRPr="00F04E8C">
        <w:rPr>
          <w:lang w:val="fr-FR"/>
        </w:rPr>
        <w:tab/>
      </w:r>
      <w:r w:rsidRPr="00F04E8C">
        <w:rPr>
          <w:lang w:val="fr-FR"/>
        </w:rPr>
        <w:tab/>
      </w:r>
      <w:r w:rsidR="00BD50B3" w:rsidRPr="00F04E8C">
        <w:rPr>
          <w:lang w:val="fr-FR"/>
        </w:rPr>
        <w:t>Pour M11, insérer les nouvelles rubriques suivantes:</w:t>
      </w:r>
    </w:p>
    <w:p w:rsidR="00231E60" w:rsidRPr="00F04E8C" w:rsidRDefault="00231E60" w:rsidP="00FE71CE">
      <w:pPr>
        <w:spacing w:after="120"/>
        <w:ind w:left="1134" w:right="567"/>
        <w:jc w:val="both"/>
        <w:rPr>
          <w:lang w:val="de-DE"/>
        </w:rPr>
      </w:pPr>
      <w:r w:rsidRPr="00F04E8C">
        <w:rPr>
          <w:lang w:val="de-DE"/>
        </w:rPr>
        <w:t>Unter dem Klassifizierungscode M 11 folgende Eintragungen einfügen:</w:t>
      </w:r>
    </w:p>
    <w:p w:rsidR="00231E60" w:rsidRPr="00F04E8C" w:rsidRDefault="00231E60" w:rsidP="00FE71CE">
      <w:pPr>
        <w:ind w:left="1134" w:right="567"/>
        <w:jc w:val="both"/>
        <w:rPr>
          <w:lang w:val="de-DE"/>
        </w:rPr>
      </w:pPr>
      <w:r w:rsidRPr="00F04E8C">
        <w:rPr>
          <w:lang w:val="de-DE"/>
        </w:rPr>
        <w:t>„3166 FAHRZEUG MIT ANTRIEB DURCH ENTZÜNDBARES GAS oder</w:t>
      </w:r>
    </w:p>
    <w:p w:rsidR="00231E60" w:rsidRPr="00F04E8C" w:rsidRDefault="00231E60" w:rsidP="00FE71CE">
      <w:pPr>
        <w:ind w:left="1134" w:right="567"/>
        <w:jc w:val="both"/>
        <w:rPr>
          <w:lang w:val="de-DE"/>
        </w:rPr>
      </w:pPr>
      <w:r w:rsidRPr="00F04E8C">
        <w:rPr>
          <w:lang w:val="de-DE"/>
        </w:rPr>
        <w:t xml:space="preserve">3166 FAHRZEUG MIT ANTRIEB DURCH ENTZÜNDBARE FLÜSSIGKEIT oder </w:t>
      </w:r>
    </w:p>
    <w:p w:rsidR="00231E60" w:rsidRPr="00F04E8C" w:rsidRDefault="00231E60" w:rsidP="00FE71CE">
      <w:pPr>
        <w:ind w:left="1134" w:right="567"/>
        <w:jc w:val="both"/>
        <w:rPr>
          <w:lang w:val="de-DE"/>
        </w:rPr>
      </w:pPr>
      <w:r w:rsidRPr="00F04E8C">
        <w:rPr>
          <w:lang w:val="de-DE"/>
        </w:rPr>
        <w:t>3166 BRENNSTOFFZELLEN-FAHRZEUG MIT ANTRIEB DURCH ENTZÜNDBARES GAS oder</w:t>
      </w:r>
    </w:p>
    <w:p w:rsidR="00231E60" w:rsidRPr="00F04E8C" w:rsidRDefault="00231E60" w:rsidP="00FE71CE">
      <w:pPr>
        <w:ind w:left="1134" w:right="567"/>
        <w:jc w:val="both"/>
        <w:rPr>
          <w:lang w:val="de-DE"/>
        </w:rPr>
      </w:pPr>
      <w:r w:rsidRPr="00F04E8C">
        <w:rPr>
          <w:lang w:val="de-DE"/>
        </w:rPr>
        <w:t>3166 BRENNSTOFFZELLEN-FAHRZEUG MIT ANTRIEB DURCH ENTZÜNDBARE FLÜSSIGKEIT</w:t>
      </w:r>
    </w:p>
    <w:p w:rsidR="00231E60" w:rsidRPr="00F04E8C" w:rsidRDefault="00231E60" w:rsidP="00FE71CE">
      <w:pPr>
        <w:ind w:left="1134" w:right="567"/>
        <w:jc w:val="both"/>
        <w:rPr>
          <w:lang w:val="de-DE"/>
        </w:rPr>
      </w:pPr>
      <w:r w:rsidRPr="00F04E8C">
        <w:rPr>
          <w:lang w:val="de-DE"/>
        </w:rPr>
        <w:t>3171 BATTERIEBETRIEBENES FAHRZEUG oder</w:t>
      </w:r>
    </w:p>
    <w:p w:rsidR="00231E60" w:rsidRPr="00F04E8C" w:rsidRDefault="00231E60" w:rsidP="00FE71CE">
      <w:pPr>
        <w:ind w:left="1134" w:right="567"/>
        <w:jc w:val="both"/>
        <w:rPr>
          <w:lang w:val="de-DE"/>
        </w:rPr>
      </w:pPr>
      <w:r w:rsidRPr="00F04E8C">
        <w:rPr>
          <w:lang w:val="de-DE"/>
        </w:rPr>
        <w:t>3171 BATTERIEBETRIEBENES GERÄT“.</w:t>
      </w:r>
    </w:p>
    <w:p w:rsidR="00231E60" w:rsidRPr="00F04E8C" w:rsidRDefault="00B77126" w:rsidP="00FE71CE">
      <w:pPr>
        <w:tabs>
          <w:tab w:val="left" w:pos="2268"/>
        </w:tabs>
        <w:spacing w:before="120" w:after="120"/>
        <w:ind w:left="1134" w:right="567"/>
        <w:jc w:val="both"/>
        <w:rPr>
          <w:lang w:val="de-DE"/>
        </w:rPr>
      </w:pPr>
      <w:r w:rsidRPr="00F04E8C">
        <w:rPr>
          <w:lang w:val="de-DE"/>
        </w:rPr>
        <w:t>2.2.9.3</w:t>
      </w:r>
      <w:r w:rsidRPr="00F04E8C">
        <w:rPr>
          <w:lang w:val="de-DE"/>
        </w:rPr>
        <w:tab/>
      </w:r>
      <w:r w:rsidR="00231E60" w:rsidRPr="00F04E8C">
        <w:rPr>
          <w:lang w:val="de-DE"/>
        </w:rPr>
        <w:t>Unter dem Klassifizierungscode „M2“ „Geräte“ ändern in: „Gegenstände“.</w:t>
      </w:r>
    </w:p>
    <w:p w:rsidR="00EA5169" w:rsidRPr="00575799" w:rsidRDefault="00EA5169" w:rsidP="00FE71CE">
      <w:pPr>
        <w:spacing w:after="120"/>
        <w:ind w:left="1134" w:right="567"/>
        <w:jc w:val="both"/>
        <w:rPr>
          <w:i/>
          <w:lang w:val="en-US"/>
        </w:rPr>
      </w:pPr>
      <w:r w:rsidRPr="00F04E8C">
        <w:rPr>
          <w:i/>
          <w:lang w:val="en-US"/>
        </w:rPr>
        <w:t>(</w:t>
      </w:r>
      <w:proofErr w:type="spellStart"/>
      <w:r w:rsidR="003D6253" w:rsidRPr="00F04E8C">
        <w:rPr>
          <w:i/>
          <w:lang w:val="en-US"/>
        </w:rPr>
        <w:t>Referenzdokument</w:t>
      </w:r>
      <w:proofErr w:type="spellEnd"/>
      <w:r w:rsidRPr="00F04E8C">
        <w:rPr>
          <w:i/>
          <w:lang w:val="en-US"/>
        </w:rPr>
        <w:t>: ECE/TRANS/WP.15/AC.1/140/Add.1)</w:t>
      </w:r>
    </w:p>
    <w:p w:rsidR="00F63504" w:rsidRDefault="00F63504" w:rsidP="00A86837">
      <w:pPr>
        <w:keepNext/>
        <w:keepLines/>
        <w:tabs>
          <w:tab w:val="right" w:pos="851"/>
        </w:tabs>
        <w:spacing w:before="360" w:after="240" w:line="270" w:lineRule="exact"/>
        <w:ind w:left="1134" w:right="1134" w:hanging="1134"/>
        <w:rPr>
          <w:b/>
          <w:sz w:val="24"/>
          <w:lang w:val="en-US"/>
        </w:rPr>
        <w:sectPr w:rsidR="00F63504" w:rsidSect="001A73B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F63504" w:rsidRPr="00840800" w:rsidRDefault="00A86837" w:rsidP="00A86837">
      <w:pPr>
        <w:keepNext/>
        <w:keepLines/>
        <w:tabs>
          <w:tab w:val="right" w:pos="851"/>
        </w:tabs>
        <w:spacing w:before="360" w:after="240" w:line="270" w:lineRule="exact"/>
        <w:ind w:left="1134" w:right="1134" w:hanging="1134"/>
        <w:rPr>
          <w:b/>
          <w:sz w:val="24"/>
          <w:lang w:val="en-US"/>
        </w:rPr>
      </w:pPr>
      <w:r w:rsidRPr="00840800">
        <w:rPr>
          <w:b/>
          <w:sz w:val="24"/>
          <w:lang w:val="en-US"/>
        </w:rPr>
        <w:lastRenderedPageBreak/>
        <w:tab/>
      </w:r>
      <w:r w:rsidRPr="00840800">
        <w:rPr>
          <w:b/>
          <w:sz w:val="24"/>
          <w:lang w:val="en-US"/>
        </w:rPr>
        <w:tab/>
      </w:r>
      <w:proofErr w:type="spellStart"/>
      <w:r w:rsidR="003D6253" w:rsidRPr="00840800">
        <w:rPr>
          <w:b/>
          <w:sz w:val="24"/>
          <w:lang w:val="en-US"/>
        </w:rPr>
        <w:t>Kapitel</w:t>
      </w:r>
      <w:proofErr w:type="spellEnd"/>
      <w:r w:rsidRPr="00840800">
        <w:rPr>
          <w:b/>
          <w:sz w:val="24"/>
          <w:lang w:val="en-US"/>
        </w:rPr>
        <w:t xml:space="preserve"> 3.2, Table A</w:t>
      </w:r>
    </w:p>
    <w:tbl>
      <w:tblPr>
        <w:tblW w:w="85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900"/>
        <w:gridCol w:w="6431"/>
      </w:tblGrid>
      <w:tr w:rsidR="00F63504" w:rsidRPr="00840800" w:rsidTr="00F63504">
        <w:trPr>
          <w:cantSplit/>
        </w:trPr>
        <w:tc>
          <w:tcPr>
            <w:tcW w:w="1206" w:type="dxa"/>
            <w:tcBorders>
              <w:top w:val="single" w:sz="4" w:space="0" w:color="auto"/>
              <w:left w:val="single" w:sz="4" w:space="0" w:color="auto"/>
              <w:bottom w:val="single" w:sz="4" w:space="0" w:color="auto"/>
              <w:right w:val="single" w:sz="4" w:space="0" w:color="auto"/>
            </w:tcBorders>
          </w:tcPr>
          <w:p w:rsidR="00F63504" w:rsidRPr="00840800" w:rsidRDefault="00F63504" w:rsidP="00575799">
            <w:pPr>
              <w:widowControl w:val="0"/>
              <w:tabs>
                <w:tab w:val="left" w:pos="567"/>
                <w:tab w:val="left" w:pos="1418"/>
                <w:tab w:val="left" w:pos="3119"/>
              </w:tabs>
              <w:suppressAutoHyphens w:val="0"/>
              <w:spacing w:line="240" w:lineRule="auto"/>
              <w:rPr>
                <w:b/>
                <w:lang w:val="de-DE" w:eastAsia="de-DE"/>
              </w:rPr>
            </w:pPr>
            <w:r w:rsidRPr="00840800">
              <w:rPr>
                <w:b/>
                <w:lang w:val="de-DE" w:eastAsia="de-DE"/>
              </w:rPr>
              <w:t>UN-Nummer</w:t>
            </w:r>
          </w:p>
        </w:tc>
        <w:tc>
          <w:tcPr>
            <w:tcW w:w="900" w:type="dxa"/>
            <w:tcBorders>
              <w:top w:val="single" w:sz="4" w:space="0" w:color="auto"/>
              <w:left w:val="single" w:sz="4" w:space="0" w:color="auto"/>
              <w:bottom w:val="single" w:sz="4" w:space="0" w:color="auto"/>
              <w:right w:val="single" w:sz="4" w:space="0" w:color="auto"/>
            </w:tcBorders>
          </w:tcPr>
          <w:p w:rsidR="00F63504" w:rsidRPr="00840800" w:rsidRDefault="00F63504" w:rsidP="00F63504">
            <w:pPr>
              <w:widowControl w:val="0"/>
              <w:tabs>
                <w:tab w:val="left" w:pos="567"/>
                <w:tab w:val="left" w:pos="1418"/>
                <w:tab w:val="left" w:pos="3119"/>
              </w:tabs>
              <w:suppressAutoHyphens w:val="0"/>
              <w:spacing w:line="240" w:lineRule="auto"/>
              <w:rPr>
                <w:b/>
                <w:lang w:val="de-DE" w:eastAsia="de-DE"/>
              </w:rPr>
            </w:pPr>
            <w:r w:rsidRPr="00840800">
              <w:rPr>
                <w:b/>
                <w:lang w:val="de-DE" w:eastAsia="de-DE"/>
              </w:rPr>
              <w:t>Spalte</w:t>
            </w:r>
          </w:p>
        </w:tc>
        <w:tc>
          <w:tcPr>
            <w:tcW w:w="6431" w:type="dxa"/>
            <w:tcBorders>
              <w:top w:val="single" w:sz="4" w:space="0" w:color="auto"/>
              <w:left w:val="single" w:sz="4" w:space="0" w:color="auto"/>
              <w:bottom w:val="single" w:sz="4" w:space="0" w:color="auto"/>
              <w:right w:val="single" w:sz="4" w:space="0" w:color="auto"/>
            </w:tcBorders>
          </w:tcPr>
          <w:p w:rsidR="00F63504" w:rsidRPr="00840800" w:rsidRDefault="00F63504" w:rsidP="00F63504">
            <w:pPr>
              <w:tabs>
                <w:tab w:val="left" w:pos="567"/>
                <w:tab w:val="left" w:pos="851"/>
                <w:tab w:val="left" w:pos="1276"/>
              </w:tabs>
              <w:suppressAutoHyphens w:val="0"/>
              <w:spacing w:line="240" w:lineRule="auto"/>
              <w:rPr>
                <w:b/>
                <w:lang w:val="de-DE" w:eastAsia="de-DE"/>
              </w:rPr>
            </w:pPr>
            <w:r w:rsidRPr="00840800">
              <w:rPr>
                <w:b/>
                <w:lang w:val="de-DE" w:eastAsia="de-DE"/>
              </w:rPr>
              <w:t>Änderung</w:t>
            </w:r>
          </w:p>
        </w:tc>
      </w:tr>
      <w:tr w:rsidR="00F63504" w:rsidRPr="00840800" w:rsidTr="00F63504">
        <w:trPr>
          <w:cantSplit/>
        </w:trPr>
        <w:tc>
          <w:tcPr>
            <w:tcW w:w="1206" w:type="dxa"/>
          </w:tcPr>
          <w:p w:rsidR="00F63504" w:rsidRPr="00840800" w:rsidRDefault="00F63504" w:rsidP="00F63504">
            <w:pPr>
              <w:widowControl w:val="0"/>
              <w:tabs>
                <w:tab w:val="left" w:pos="567"/>
                <w:tab w:val="left" w:pos="1418"/>
                <w:tab w:val="left" w:pos="3119"/>
              </w:tabs>
              <w:suppressAutoHyphens w:val="0"/>
              <w:spacing w:line="240" w:lineRule="auto"/>
              <w:rPr>
                <w:lang w:val="de-DE" w:eastAsia="de-DE"/>
              </w:rPr>
            </w:pPr>
            <w:r w:rsidRPr="00840800">
              <w:rPr>
                <w:lang w:val="de-DE" w:eastAsia="de-DE"/>
              </w:rPr>
              <w:t>1845</w:t>
            </w:r>
          </w:p>
        </w:tc>
        <w:tc>
          <w:tcPr>
            <w:tcW w:w="900" w:type="dxa"/>
          </w:tcPr>
          <w:p w:rsidR="00F63504" w:rsidRPr="00840800" w:rsidRDefault="00F63504" w:rsidP="00F63504">
            <w:pPr>
              <w:widowControl w:val="0"/>
              <w:tabs>
                <w:tab w:val="left" w:pos="567"/>
                <w:tab w:val="left" w:pos="1418"/>
                <w:tab w:val="left" w:pos="3119"/>
              </w:tabs>
              <w:suppressAutoHyphens w:val="0"/>
              <w:spacing w:line="240" w:lineRule="auto"/>
              <w:rPr>
                <w:lang w:val="de-DE" w:eastAsia="de-DE"/>
              </w:rPr>
            </w:pPr>
            <w:r w:rsidRPr="00840800">
              <w:rPr>
                <w:lang w:val="de-DE" w:eastAsia="de-DE"/>
              </w:rPr>
              <w:t>(4) – (13)</w:t>
            </w:r>
          </w:p>
        </w:tc>
        <w:tc>
          <w:tcPr>
            <w:tcW w:w="6431" w:type="dxa"/>
          </w:tcPr>
          <w:p w:rsidR="00F63504" w:rsidRPr="00840800" w:rsidRDefault="00F63504" w:rsidP="00F63504">
            <w:pPr>
              <w:tabs>
                <w:tab w:val="left" w:pos="567"/>
                <w:tab w:val="left" w:pos="851"/>
                <w:tab w:val="left" w:pos="1276"/>
              </w:tabs>
              <w:suppressAutoHyphens w:val="0"/>
              <w:spacing w:line="240" w:lineRule="auto"/>
              <w:rPr>
                <w:lang w:val="de-DE" w:eastAsia="de-DE"/>
              </w:rPr>
            </w:pPr>
            <w:r w:rsidRPr="00840800">
              <w:rPr>
                <w:lang w:val="de-DE" w:eastAsia="de-DE"/>
              </w:rPr>
              <w:t>„UNTERLIEGT NICHT  DEM ADN – bei der Verwendung als Kühlmittel siehe Abschnitt 5.5.3“ ändern in:</w:t>
            </w:r>
          </w:p>
          <w:p w:rsidR="00F63504" w:rsidRPr="00840800" w:rsidRDefault="00F63504" w:rsidP="00F63504">
            <w:pPr>
              <w:tabs>
                <w:tab w:val="left" w:pos="567"/>
                <w:tab w:val="left" w:pos="851"/>
                <w:tab w:val="left" w:pos="1276"/>
              </w:tabs>
              <w:suppressAutoHyphens w:val="0"/>
              <w:spacing w:line="240" w:lineRule="auto"/>
              <w:ind w:left="567" w:hanging="567"/>
              <w:jc w:val="both"/>
              <w:rPr>
                <w:lang w:val="de-DE" w:eastAsia="de-DE"/>
              </w:rPr>
            </w:pPr>
          </w:p>
          <w:p w:rsidR="00F63504" w:rsidRPr="00840800" w:rsidRDefault="00F63504" w:rsidP="00F63504">
            <w:pPr>
              <w:widowControl w:val="0"/>
              <w:tabs>
                <w:tab w:val="left" w:pos="567"/>
                <w:tab w:val="left" w:pos="1418"/>
                <w:tab w:val="left" w:pos="3119"/>
              </w:tabs>
              <w:suppressAutoHyphens w:val="0"/>
              <w:spacing w:line="240" w:lineRule="auto"/>
              <w:rPr>
                <w:lang w:val="de-DE" w:eastAsia="de-DE"/>
              </w:rPr>
            </w:pPr>
            <w:r w:rsidRPr="00840800">
              <w:rPr>
                <w:lang w:val="de-DE" w:eastAsia="de-DE"/>
              </w:rPr>
              <w:t>„UNTERLIEGT  DEM ADN mit Ausnahme von Abschnitt 5.5.3“.</w:t>
            </w:r>
          </w:p>
        </w:tc>
      </w:tr>
    </w:tbl>
    <w:p w:rsidR="00A86837" w:rsidRPr="00840800" w:rsidRDefault="00A86837" w:rsidP="00F63504">
      <w:pPr>
        <w:spacing w:before="120" w:after="120"/>
        <w:ind w:left="1134" w:right="1134"/>
        <w:jc w:val="both"/>
        <w:rPr>
          <w:i/>
          <w:iCs/>
          <w:lang w:val="de-DE"/>
        </w:rPr>
      </w:pPr>
      <w:r w:rsidRPr="00840800">
        <w:rPr>
          <w:i/>
          <w:iCs/>
          <w:lang w:val="de-DE"/>
        </w:rPr>
        <w:t>(</w:t>
      </w:r>
      <w:r w:rsidR="003D6253" w:rsidRPr="00840800">
        <w:rPr>
          <w:i/>
          <w:lang w:val="de-DE"/>
        </w:rPr>
        <w:t>Referenzdokument</w:t>
      </w:r>
      <w:r w:rsidR="002A1905" w:rsidRPr="00840800">
        <w:rPr>
          <w:i/>
          <w:lang w:val="de-DE"/>
        </w:rPr>
        <w:t xml:space="preserve">: </w:t>
      </w:r>
      <w:r w:rsidRPr="00840800">
        <w:rPr>
          <w:lang w:val="de-DE"/>
        </w:rPr>
        <w:t>ECE/TRANS/WP.15/228</w:t>
      </w:r>
      <w:r w:rsidRPr="00840800">
        <w:rPr>
          <w:i/>
          <w:iCs/>
          <w:lang w:val="de-DE"/>
        </w:rPr>
        <w:t xml:space="preserve">, </w:t>
      </w:r>
      <w:r w:rsidR="003D6253" w:rsidRPr="00840800">
        <w:rPr>
          <w:i/>
          <w:iCs/>
          <w:lang w:val="de-DE"/>
        </w:rPr>
        <w:t>Anlage</w:t>
      </w:r>
      <w:r w:rsidRPr="00840800">
        <w:rPr>
          <w:i/>
          <w:iCs/>
          <w:lang w:val="de-DE"/>
        </w:rPr>
        <w:t xml:space="preserve"> I)</w:t>
      </w:r>
    </w:p>
    <w:p w:rsidR="00BD50B3" w:rsidRPr="00840800" w:rsidRDefault="00FC7ED5" w:rsidP="00BD50B3">
      <w:pPr>
        <w:ind w:left="1134" w:right="1134"/>
        <w:jc w:val="both"/>
        <w:rPr>
          <w:lang w:val="de-DE"/>
        </w:rPr>
      </w:pPr>
      <w:r w:rsidRPr="00840800">
        <w:rPr>
          <w:lang w:val="de-DE"/>
        </w:rPr>
        <w:t>Die Eintragungen für die UN-Nummern 3166 und 3171 wie folgt ersetzen:</w:t>
      </w:r>
    </w:p>
    <w:p w:rsidR="00BD50B3" w:rsidRPr="00840800" w:rsidRDefault="00BD50B3" w:rsidP="00BD50B3">
      <w:pPr>
        <w:spacing w:after="120"/>
        <w:ind w:left="1134" w:right="1134"/>
        <w:jc w:val="both"/>
        <w:rPr>
          <w:i/>
          <w:lang w:val="de-DE"/>
        </w:rPr>
      </w:pP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28" w:type="dxa"/>
          <w:left w:w="18" w:type="dxa"/>
          <w:bottom w:w="28" w:type="dxa"/>
          <w:right w:w="28" w:type="dxa"/>
        </w:tblCellMar>
        <w:tblLook w:val="0000" w:firstRow="0" w:lastRow="0" w:firstColumn="0" w:lastColumn="0" w:noHBand="0" w:noVBand="0"/>
      </w:tblPr>
      <w:tblGrid>
        <w:gridCol w:w="479"/>
        <w:gridCol w:w="5918"/>
        <w:gridCol w:w="425"/>
        <w:gridCol w:w="462"/>
        <w:gridCol w:w="247"/>
        <w:gridCol w:w="284"/>
        <w:gridCol w:w="425"/>
        <w:gridCol w:w="304"/>
        <w:gridCol w:w="313"/>
        <w:gridCol w:w="828"/>
      </w:tblGrid>
      <w:tr w:rsidR="00BD50B3" w:rsidRPr="00840800" w:rsidTr="00F63504">
        <w:trPr>
          <w:cantSplit/>
          <w:tblHeader/>
        </w:trPr>
        <w:tc>
          <w:tcPr>
            <w:tcW w:w="0" w:type="auto"/>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(1)</w:t>
            </w:r>
          </w:p>
        </w:tc>
        <w:tc>
          <w:tcPr>
            <w:tcW w:w="5918" w:type="dxa"/>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(2)</w:t>
            </w:r>
          </w:p>
        </w:tc>
        <w:tc>
          <w:tcPr>
            <w:tcW w:w="425" w:type="dxa"/>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(3a)</w:t>
            </w:r>
          </w:p>
        </w:tc>
        <w:tc>
          <w:tcPr>
            <w:tcW w:w="462" w:type="dxa"/>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(3b)</w:t>
            </w:r>
          </w:p>
        </w:tc>
        <w:tc>
          <w:tcPr>
            <w:tcW w:w="247" w:type="dxa"/>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(4)</w:t>
            </w:r>
          </w:p>
        </w:tc>
        <w:tc>
          <w:tcPr>
            <w:tcW w:w="284" w:type="dxa"/>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(5)</w:t>
            </w:r>
          </w:p>
        </w:tc>
        <w:tc>
          <w:tcPr>
            <w:tcW w:w="425" w:type="dxa"/>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(6)</w:t>
            </w:r>
          </w:p>
        </w:tc>
        <w:tc>
          <w:tcPr>
            <w:tcW w:w="1445" w:type="dxa"/>
            <w:gridSpan w:val="3"/>
            <w:shd w:val="clear" w:color="auto" w:fill="FFFFFF"/>
          </w:tcPr>
          <w:p w:rsidR="00BD50B3" w:rsidRPr="00840800" w:rsidRDefault="00BD50B3" w:rsidP="00BD50B3">
            <w:pPr>
              <w:spacing w:line="240" w:lineRule="auto"/>
              <w:jc w:val="center"/>
              <w:rPr>
                <w:bCs/>
                <w:sz w:val="16"/>
                <w:szCs w:val="16"/>
                <w:lang w:val="de-DE"/>
              </w:rPr>
            </w:pPr>
            <w:r w:rsidRPr="00840800">
              <w:rPr>
                <w:bCs/>
                <w:sz w:val="16"/>
                <w:szCs w:val="16"/>
                <w:lang w:val="de-DE"/>
              </w:rPr>
              <w:t>(7) – (13)</w:t>
            </w:r>
          </w:p>
        </w:tc>
      </w:tr>
      <w:tr w:rsidR="00BD50B3" w:rsidRPr="00840800" w:rsidTr="00F63504">
        <w:trPr>
          <w:cantSplit/>
        </w:trPr>
        <w:tc>
          <w:tcPr>
            <w:tcW w:w="0" w:type="auto"/>
            <w:shd w:val="clear" w:color="auto" w:fill="FFFFFF"/>
          </w:tcPr>
          <w:p w:rsidR="00BD50B3" w:rsidRPr="00840800" w:rsidRDefault="00BD50B3" w:rsidP="00BD50B3">
            <w:pPr>
              <w:spacing w:line="240" w:lineRule="auto"/>
              <w:ind w:right="113"/>
              <w:rPr>
                <w:sz w:val="16"/>
                <w:szCs w:val="16"/>
                <w:lang w:val="de-DE"/>
              </w:rPr>
            </w:pPr>
            <w:r w:rsidRPr="00840800">
              <w:rPr>
                <w:sz w:val="16"/>
                <w:szCs w:val="16"/>
                <w:lang w:val="de-DE"/>
              </w:rPr>
              <w:t>3166</w:t>
            </w:r>
          </w:p>
        </w:tc>
        <w:tc>
          <w:tcPr>
            <w:tcW w:w="5918" w:type="dxa"/>
            <w:shd w:val="clear" w:color="auto" w:fill="FFFFFF"/>
          </w:tcPr>
          <w:p w:rsidR="00BD50B3" w:rsidRPr="00840800" w:rsidRDefault="00FC7ED5" w:rsidP="00FC7ED5">
            <w:pPr>
              <w:spacing w:line="240" w:lineRule="auto"/>
              <w:ind w:right="113"/>
              <w:jc w:val="both"/>
              <w:rPr>
                <w:sz w:val="16"/>
                <w:szCs w:val="16"/>
                <w:lang w:val="de-DE"/>
              </w:rPr>
            </w:pPr>
            <w:r w:rsidRPr="00840800">
              <w:rPr>
                <w:caps/>
                <w:sz w:val="16"/>
                <w:szCs w:val="16"/>
                <w:lang w:val="de-DE" w:eastAsia="de-DE"/>
              </w:rPr>
              <w:t>Fahrzeug mit Antrieb durch entzündbares Gas</w:t>
            </w:r>
            <w:r w:rsidRPr="00840800">
              <w:rPr>
                <w:sz w:val="16"/>
                <w:szCs w:val="16"/>
                <w:lang w:val="de-DE" w:eastAsia="de-DE"/>
              </w:rPr>
              <w:t xml:space="preserve"> oder </w:t>
            </w:r>
            <w:r w:rsidRPr="00840800">
              <w:rPr>
                <w:caps/>
                <w:sz w:val="16"/>
                <w:szCs w:val="16"/>
                <w:lang w:val="de-DE" w:eastAsia="de-DE"/>
              </w:rPr>
              <w:t>Fahrzeug mit Antrieb durch entzündbare Flüssigkeit</w:t>
            </w:r>
            <w:r w:rsidRPr="00840800">
              <w:rPr>
                <w:sz w:val="16"/>
                <w:szCs w:val="16"/>
                <w:lang w:val="de-DE" w:eastAsia="de-DE"/>
              </w:rPr>
              <w:t xml:space="preserve"> oder </w:t>
            </w:r>
            <w:r w:rsidRPr="00840800">
              <w:rPr>
                <w:caps/>
                <w:sz w:val="16"/>
                <w:szCs w:val="16"/>
                <w:lang w:val="de-DE" w:eastAsia="de-DE"/>
              </w:rPr>
              <w:t>Brennstoffzellen-Fahrzeug mit Antrieb durch entzündbares Gas</w:t>
            </w:r>
            <w:r w:rsidRPr="00840800">
              <w:rPr>
                <w:sz w:val="16"/>
                <w:szCs w:val="16"/>
                <w:lang w:val="de-DE" w:eastAsia="de-DE"/>
              </w:rPr>
              <w:t xml:space="preserve"> oder </w:t>
            </w:r>
            <w:r w:rsidRPr="00840800">
              <w:rPr>
                <w:caps/>
                <w:sz w:val="16"/>
                <w:szCs w:val="16"/>
                <w:lang w:val="de-DE" w:eastAsia="de-DE"/>
              </w:rPr>
              <w:t>Brennstoffzellen-Fahrzeug mit Antrieb durch entzündbare Flüssigkeit</w:t>
            </w:r>
          </w:p>
        </w:tc>
        <w:tc>
          <w:tcPr>
            <w:tcW w:w="425" w:type="dxa"/>
            <w:shd w:val="clear" w:color="auto" w:fill="FFFFFF"/>
          </w:tcPr>
          <w:p w:rsidR="00BD50B3" w:rsidRPr="00840800" w:rsidRDefault="00BD50B3" w:rsidP="00BD50B3">
            <w:pPr>
              <w:spacing w:line="240" w:lineRule="auto"/>
              <w:ind w:right="113"/>
              <w:jc w:val="center"/>
              <w:rPr>
                <w:sz w:val="16"/>
                <w:szCs w:val="16"/>
                <w:lang w:val="de-DE"/>
              </w:rPr>
            </w:pPr>
            <w:r w:rsidRPr="00840800">
              <w:rPr>
                <w:sz w:val="16"/>
                <w:szCs w:val="16"/>
                <w:lang w:val="de-DE"/>
              </w:rPr>
              <w:t>9</w:t>
            </w:r>
          </w:p>
        </w:tc>
        <w:tc>
          <w:tcPr>
            <w:tcW w:w="462" w:type="dxa"/>
            <w:shd w:val="clear" w:color="auto" w:fill="FFFFFF"/>
          </w:tcPr>
          <w:p w:rsidR="00BD50B3" w:rsidRPr="00840800" w:rsidRDefault="00BD50B3" w:rsidP="00BD50B3">
            <w:pPr>
              <w:spacing w:line="240" w:lineRule="auto"/>
              <w:ind w:right="113"/>
              <w:jc w:val="center"/>
              <w:rPr>
                <w:sz w:val="16"/>
                <w:szCs w:val="16"/>
                <w:lang w:val="de-DE"/>
              </w:rPr>
            </w:pPr>
            <w:r w:rsidRPr="00840800">
              <w:rPr>
                <w:sz w:val="16"/>
                <w:szCs w:val="16"/>
                <w:lang w:val="de-DE"/>
              </w:rPr>
              <w:t>M11</w:t>
            </w:r>
          </w:p>
        </w:tc>
        <w:tc>
          <w:tcPr>
            <w:tcW w:w="247" w:type="dxa"/>
            <w:shd w:val="clear" w:color="auto" w:fill="FFFFFF"/>
          </w:tcPr>
          <w:p w:rsidR="00BD50B3" w:rsidRPr="00840800" w:rsidRDefault="00BD50B3" w:rsidP="00BD50B3">
            <w:pPr>
              <w:spacing w:line="240" w:lineRule="auto"/>
              <w:ind w:right="113"/>
              <w:jc w:val="center"/>
              <w:rPr>
                <w:sz w:val="16"/>
                <w:szCs w:val="16"/>
                <w:lang w:val="de-DE"/>
              </w:rPr>
            </w:pPr>
          </w:p>
        </w:tc>
        <w:tc>
          <w:tcPr>
            <w:tcW w:w="284" w:type="dxa"/>
            <w:shd w:val="clear" w:color="auto" w:fill="FFFFFF"/>
          </w:tcPr>
          <w:p w:rsidR="00BD50B3" w:rsidRPr="00840800" w:rsidRDefault="00BD50B3" w:rsidP="00BD50B3">
            <w:pPr>
              <w:spacing w:line="240" w:lineRule="auto"/>
              <w:ind w:right="113"/>
              <w:jc w:val="center"/>
              <w:rPr>
                <w:sz w:val="16"/>
                <w:szCs w:val="16"/>
                <w:lang w:val="de-DE"/>
              </w:rPr>
            </w:pPr>
          </w:p>
        </w:tc>
        <w:tc>
          <w:tcPr>
            <w:tcW w:w="425" w:type="dxa"/>
            <w:shd w:val="clear" w:color="auto" w:fill="FFFFFF"/>
          </w:tcPr>
          <w:p w:rsidR="00BD50B3" w:rsidRPr="00840800" w:rsidRDefault="00BD50B3" w:rsidP="00BD50B3">
            <w:pPr>
              <w:spacing w:line="240" w:lineRule="auto"/>
              <w:ind w:right="113"/>
              <w:jc w:val="center"/>
              <w:rPr>
                <w:sz w:val="16"/>
                <w:szCs w:val="16"/>
                <w:lang w:val="de-DE"/>
              </w:rPr>
            </w:pPr>
            <w:r w:rsidRPr="00840800">
              <w:rPr>
                <w:sz w:val="16"/>
                <w:szCs w:val="16"/>
                <w:lang w:val="de-DE"/>
              </w:rPr>
              <w:t>312</w:t>
            </w:r>
          </w:p>
          <w:p w:rsidR="00BD50B3" w:rsidRPr="00840800" w:rsidRDefault="00BD50B3" w:rsidP="00BD50B3">
            <w:pPr>
              <w:spacing w:line="240" w:lineRule="auto"/>
              <w:ind w:right="113"/>
              <w:jc w:val="center"/>
              <w:rPr>
                <w:sz w:val="16"/>
                <w:szCs w:val="16"/>
                <w:lang w:val="de-DE"/>
              </w:rPr>
            </w:pPr>
            <w:r w:rsidRPr="00840800">
              <w:rPr>
                <w:sz w:val="16"/>
                <w:szCs w:val="16"/>
                <w:lang w:val="de-DE"/>
              </w:rPr>
              <w:t>385</w:t>
            </w:r>
          </w:p>
          <w:p w:rsidR="00BD50B3" w:rsidRPr="00840800" w:rsidRDefault="00BD50B3" w:rsidP="00BD50B3">
            <w:pPr>
              <w:spacing w:line="240" w:lineRule="auto"/>
              <w:ind w:right="113"/>
              <w:jc w:val="center"/>
              <w:rPr>
                <w:sz w:val="16"/>
                <w:szCs w:val="16"/>
                <w:lang w:val="de-DE"/>
              </w:rPr>
            </w:pPr>
            <w:r w:rsidRPr="00840800">
              <w:rPr>
                <w:sz w:val="16"/>
                <w:szCs w:val="16"/>
                <w:lang w:val="de-DE"/>
              </w:rPr>
              <w:t>66</w:t>
            </w:r>
            <w:r w:rsidR="003470CB" w:rsidRPr="00840800">
              <w:rPr>
                <w:sz w:val="16"/>
                <w:szCs w:val="16"/>
                <w:lang w:val="de-DE"/>
              </w:rPr>
              <w:t>6</w:t>
            </w:r>
          </w:p>
          <w:p w:rsidR="00BD50B3" w:rsidRPr="00840800" w:rsidRDefault="00BD50B3" w:rsidP="00BD50B3">
            <w:pPr>
              <w:spacing w:line="240" w:lineRule="auto"/>
              <w:ind w:right="113"/>
              <w:jc w:val="center"/>
              <w:rPr>
                <w:sz w:val="16"/>
                <w:szCs w:val="16"/>
                <w:lang w:val="de-DE"/>
              </w:rPr>
            </w:pPr>
            <w:r w:rsidRPr="00840800">
              <w:rPr>
                <w:sz w:val="16"/>
                <w:szCs w:val="16"/>
                <w:lang w:val="de-DE"/>
              </w:rPr>
              <w:t>66</w:t>
            </w:r>
            <w:r w:rsidR="003470CB" w:rsidRPr="00840800">
              <w:rPr>
                <w:sz w:val="16"/>
                <w:szCs w:val="16"/>
                <w:lang w:val="de-DE"/>
              </w:rPr>
              <w:t>7</w:t>
            </w:r>
          </w:p>
        </w:tc>
        <w:tc>
          <w:tcPr>
            <w:tcW w:w="304" w:type="dxa"/>
            <w:shd w:val="clear" w:color="auto" w:fill="FFFFFF"/>
          </w:tcPr>
          <w:p w:rsidR="00BD50B3" w:rsidRPr="00840800" w:rsidRDefault="00BD50B3" w:rsidP="00BD50B3">
            <w:pPr>
              <w:spacing w:line="240" w:lineRule="auto"/>
              <w:jc w:val="center"/>
              <w:rPr>
                <w:sz w:val="16"/>
                <w:szCs w:val="16"/>
                <w:lang w:val="de-DE"/>
              </w:rPr>
            </w:pPr>
          </w:p>
        </w:tc>
        <w:tc>
          <w:tcPr>
            <w:tcW w:w="313" w:type="dxa"/>
            <w:shd w:val="clear" w:color="auto" w:fill="FFFFFF"/>
          </w:tcPr>
          <w:p w:rsidR="00BD50B3" w:rsidRPr="00840800" w:rsidRDefault="00BD50B3" w:rsidP="00BD50B3">
            <w:pPr>
              <w:spacing w:line="240" w:lineRule="auto"/>
              <w:jc w:val="center"/>
              <w:rPr>
                <w:sz w:val="16"/>
                <w:szCs w:val="16"/>
                <w:lang w:val="de-DE" w:eastAsia="nb-NO"/>
              </w:rPr>
            </w:pPr>
          </w:p>
        </w:tc>
        <w:tc>
          <w:tcPr>
            <w:tcW w:w="828" w:type="dxa"/>
            <w:shd w:val="clear" w:color="auto" w:fill="FFFFFF"/>
          </w:tcPr>
          <w:p w:rsidR="00BD50B3" w:rsidRPr="00840800" w:rsidRDefault="00BD50B3" w:rsidP="00BD50B3">
            <w:pPr>
              <w:spacing w:line="240" w:lineRule="auto"/>
              <w:jc w:val="center"/>
              <w:rPr>
                <w:sz w:val="16"/>
                <w:szCs w:val="16"/>
                <w:lang w:val="de-DE" w:eastAsia="nb-NO"/>
              </w:rPr>
            </w:pPr>
          </w:p>
        </w:tc>
      </w:tr>
      <w:tr w:rsidR="00BD50B3" w:rsidRPr="00840800" w:rsidTr="00F63504">
        <w:trPr>
          <w:cantSplit/>
        </w:trPr>
        <w:tc>
          <w:tcPr>
            <w:tcW w:w="0" w:type="auto"/>
            <w:shd w:val="clear" w:color="auto" w:fill="FFFFFF"/>
          </w:tcPr>
          <w:p w:rsidR="00BD50B3" w:rsidRPr="00840800" w:rsidRDefault="00BD50B3" w:rsidP="00BD50B3">
            <w:pPr>
              <w:spacing w:line="240" w:lineRule="auto"/>
              <w:ind w:right="113"/>
              <w:rPr>
                <w:sz w:val="16"/>
                <w:szCs w:val="16"/>
                <w:lang w:val="de-DE"/>
              </w:rPr>
            </w:pPr>
            <w:r w:rsidRPr="00840800">
              <w:rPr>
                <w:sz w:val="16"/>
                <w:szCs w:val="16"/>
                <w:lang w:val="de-DE"/>
              </w:rPr>
              <w:t>3171</w:t>
            </w:r>
          </w:p>
        </w:tc>
        <w:tc>
          <w:tcPr>
            <w:tcW w:w="5918" w:type="dxa"/>
            <w:shd w:val="clear" w:color="auto" w:fill="FFFFFF"/>
          </w:tcPr>
          <w:p w:rsidR="00BD50B3" w:rsidRPr="00840800" w:rsidRDefault="00FC7ED5" w:rsidP="00FC7ED5">
            <w:pPr>
              <w:spacing w:line="240" w:lineRule="auto"/>
              <w:ind w:right="113"/>
              <w:rPr>
                <w:sz w:val="16"/>
                <w:szCs w:val="16"/>
                <w:lang w:val="de-DE"/>
              </w:rPr>
            </w:pPr>
            <w:r w:rsidRPr="00840800">
              <w:rPr>
                <w:caps/>
                <w:sz w:val="16"/>
                <w:szCs w:val="16"/>
                <w:lang w:val="de-DE" w:eastAsia="de-CH"/>
              </w:rPr>
              <w:t>Batteriebetriebenes Fahrzeug</w:t>
            </w:r>
            <w:r w:rsidRPr="00840800">
              <w:rPr>
                <w:sz w:val="16"/>
                <w:szCs w:val="16"/>
                <w:lang w:val="de-DE" w:eastAsia="de-CH"/>
              </w:rPr>
              <w:t xml:space="preserve"> oder </w:t>
            </w:r>
            <w:r w:rsidRPr="00840800">
              <w:rPr>
                <w:caps/>
                <w:sz w:val="16"/>
                <w:szCs w:val="16"/>
                <w:lang w:val="de-DE" w:eastAsia="de-CH"/>
              </w:rPr>
              <w:t>Batteriebetriebenes Gerät</w:t>
            </w:r>
          </w:p>
        </w:tc>
        <w:tc>
          <w:tcPr>
            <w:tcW w:w="425" w:type="dxa"/>
            <w:shd w:val="clear" w:color="auto" w:fill="FFFFFF"/>
          </w:tcPr>
          <w:p w:rsidR="00BD50B3" w:rsidRPr="00840800" w:rsidRDefault="00BD50B3" w:rsidP="00BD50B3">
            <w:pPr>
              <w:spacing w:line="240" w:lineRule="auto"/>
              <w:ind w:right="113"/>
              <w:jc w:val="center"/>
              <w:rPr>
                <w:sz w:val="16"/>
                <w:szCs w:val="16"/>
                <w:lang w:val="de-DE"/>
              </w:rPr>
            </w:pPr>
            <w:r w:rsidRPr="00840800">
              <w:rPr>
                <w:sz w:val="16"/>
                <w:szCs w:val="16"/>
                <w:lang w:val="de-DE"/>
              </w:rPr>
              <w:t>9</w:t>
            </w:r>
          </w:p>
        </w:tc>
        <w:tc>
          <w:tcPr>
            <w:tcW w:w="462" w:type="dxa"/>
            <w:shd w:val="clear" w:color="auto" w:fill="FFFFFF"/>
          </w:tcPr>
          <w:p w:rsidR="00BD50B3" w:rsidRPr="00840800" w:rsidRDefault="00BD50B3" w:rsidP="00BD50B3">
            <w:pPr>
              <w:spacing w:line="240" w:lineRule="auto"/>
              <w:ind w:right="113"/>
              <w:jc w:val="center"/>
              <w:rPr>
                <w:sz w:val="16"/>
                <w:szCs w:val="16"/>
                <w:lang w:val="de-DE"/>
              </w:rPr>
            </w:pPr>
            <w:r w:rsidRPr="00840800">
              <w:rPr>
                <w:sz w:val="16"/>
                <w:szCs w:val="16"/>
                <w:lang w:val="de-DE"/>
              </w:rPr>
              <w:t>M11</w:t>
            </w:r>
          </w:p>
        </w:tc>
        <w:tc>
          <w:tcPr>
            <w:tcW w:w="247" w:type="dxa"/>
            <w:shd w:val="clear" w:color="auto" w:fill="FFFFFF"/>
          </w:tcPr>
          <w:p w:rsidR="00BD50B3" w:rsidRPr="00840800" w:rsidRDefault="00BD50B3" w:rsidP="00BD50B3">
            <w:pPr>
              <w:spacing w:line="240" w:lineRule="auto"/>
              <w:ind w:right="113"/>
              <w:jc w:val="center"/>
              <w:rPr>
                <w:sz w:val="16"/>
                <w:szCs w:val="16"/>
                <w:lang w:val="de-DE"/>
              </w:rPr>
            </w:pPr>
          </w:p>
        </w:tc>
        <w:tc>
          <w:tcPr>
            <w:tcW w:w="284" w:type="dxa"/>
            <w:shd w:val="clear" w:color="auto" w:fill="FFFFFF"/>
          </w:tcPr>
          <w:p w:rsidR="00BD50B3" w:rsidRPr="00840800" w:rsidRDefault="00BD50B3" w:rsidP="00BD50B3">
            <w:pPr>
              <w:spacing w:line="240" w:lineRule="auto"/>
              <w:ind w:right="113"/>
              <w:jc w:val="center"/>
              <w:rPr>
                <w:sz w:val="16"/>
                <w:szCs w:val="16"/>
                <w:lang w:val="de-DE"/>
              </w:rPr>
            </w:pPr>
          </w:p>
        </w:tc>
        <w:tc>
          <w:tcPr>
            <w:tcW w:w="425" w:type="dxa"/>
            <w:shd w:val="clear" w:color="auto" w:fill="FFFFFF"/>
          </w:tcPr>
          <w:p w:rsidR="00BD50B3" w:rsidRPr="00840800" w:rsidRDefault="00BD50B3" w:rsidP="00BD50B3">
            <w:pPr>
              <w:spacing w:line="240" w:lineRule="auto"/>
              <w:ind w:right="113"/>
              <w:jc w:val="center"/>
              <w:rPr>
                <w:sz w:val="16"/>
                <w:szCs w:val="16"/>
                <w:lang w:val="de-DE"/>
              </w:rPr>
            </w:pPr>
            <w:r w:rsidRPr="00840800">
              <w:rPr>
                <w:sz w:val="16"/>
                <w:szCs w:val="16"/>
                <w:lang w:val="de-DE"/>
              </w:rPr>
              <w:t>240</w:t>
            </w:r>
          </w:p>
          <w:p w:rsidR="00BD50B3" w:rsidRPr="00840800" w:rsidRDefault="00BD50B3" w:rsidP="00BD50B3">
            <w:pPr>
              <w:spacing w:line="240" w:lineRule="auto"/>
              <w:ind w:right="113"/>
              <w:jc w:val="center"/>
              <w:rPr>
                <w:sz w:val="16"/>
                <w:szCs w:val="16"/>
                <w:lang w:val="de-DE"/>
              </w:rPr>
            </w:pPr>
            <w:r w:rsidRPr="00840800">
              <w:rPr>
                <w:sz w:val="16"/>
                <w:szCs w:val="16"/>
                <w:lang w:val="de-DE"/>
              </w:rPr>
              <w:t>66</w:t>
            </w:r>
            <w:r w:rsidR="003470CB" w:rsidRPr="00840800">
              <w:rPr>
                <w:sz w:val="16"/>
                <w:szCs w:val="16"/>
                <w:lang w:val="de-DE"/>
              </w:rPr>
              <w:t>6</w:t>
            </w:r>
          </w:p>
          <w:p w:rsidR="00BD50B3" w:rsidRPr="00840800" w:rsidRDefault="00BD50B3" w:rsidP="00BD50B3">
            <w:pPr>
              <w:spacing w:line="240" w:lineRule="auto"/>
              <w:ind w:right="113"/>
              <w:jc w:val="center"/>
              <w:rPr>
                <w:sz w:val="16"/>
                <w:szCs w:val="16"/>
                <w:lang w:val="de-DE"/>
              </w:rPr>
            </w:pPr>
            <w:r w:rsidRPr="00840800">
              <w:rPr>
                <w:sz w:val="16"/>
                <w:szCs w:val="16"/>
                <w:lang w:val="de-DE"/>
              </w:rPr>
              <w:t>66</w:t>
            </w:r>
            <w:r w:rsidR="003470CB" w:rsidRPr="00840800">
              <w:rPr>
                <w:sz w:val="16"/>
                <w:szCs w:val="16"/>
                <w:lang w:val="de-DE"/>
              </w:rPr>
              <w:t>7</w:t>
            </w:r>
          </w:p>
        </w:tc>
        <w:tc>
          <w:tcPr>
            <w:tcW w:w="304" w:type="dxa"/>
            <w:shd w:val="clear" w:color="auto" w:fill="FFFFFF"/>
          </w:tcPr>
          <w:p w:rsidR="00BD50B3" w:rsidRPr="00840800" w:rsidRDefault="00BD50B3" w:rsidP="00BD50B3">
            <w:pPr>
              <w:spacing w:line="240" w:lineRule="auto"/>
              <w:jc w:val="center"/>
              <w:rPr>
                <w:sz w:val="16"/>
                <w:szCs w:val="16"/>
                <w:lang w:val="de-DE"/>
              </w:rPr>
            </w:pPr>
          </w:p>
        </w:tc>
        <w:tc>
          <w:tcPr>
            <w:tcW w:w="313" w:type="dxa"/>
            <w:shd w:val="clear" w:color="auto" w:fill="FFFFFF"/>
          </w:tcPr>
          <w:p w:rsidR="00BD50B3" w:rsidRPr="00840800" w:rsidRDefault="00BD50B3" w:rsidP="00BD50B3">
            <w:pPr>
              <w:spacing w:line="240" w:lineRule="auto"/>
              <w:jc w:val="center"/>
              <w:rPr>
                <w:sz w:val="16"/>
                <w:szCs w:val="16"/>
                <w:lang w:val="de-DE" w:eastAsia="nb-NO"/>
              </w:rPr>
            </w:pPr>
          </w:p>
        </w:tc>
        <w:tc>
          <w:tcPr>
            <w:tcW w:w="828" w:type="dxa"/>
            <w:shd w:val="clear" w:color="auto" w:fill="FFFFFF"/>
          </w:tcPr>
          <w:p w:rsidR="00BD50B3" w:rsidRPr="00840800" w:rsidRDefault="00BD50B3" w:rsidP="00BD50B3">
            <w:pPr>
              <w:spacing w:line="240" w:lineRule="auto"/>
              <w:jc w:val="center"/>
              <w:rPr>
                <w:sz w:val="16"/>
                <w:szCs w:val="16"/>
                <w:lang w:val="de-DE" w:eastAsia="nb-NO"/>
              </w:rPr>
            </w:pPr>
          </w:p>
        </w:tc>
      </w:tr>
    </w:tbl>
    <w:p w:rsidR="00EA5169" w:rsidRPr="00840800" w:rsidRDefault="00EA5169" w:rsidP="00EA5169">
      <w:pPr>
        <w:spacing w:after="120"/>
        <w:ind w:left="1134" w:right="1134"/>
        <w:jc w:val="both"/>
        <w:rPr>
          <w:i/>
          <w:lang w:val="de-DE"/>
        </w:rPr>
      </w:pPr>
      <w:r w:rsidRPr="00840800">
        <w:rPr>
          <w:i/>
          <w:lang w:val="de-DE"/>
        </w:rPr>
        <w:t>(</w:t>
      </w:r>
      <w:r w:rsidR="003D6253" w:rsidRPr="00840800">
        <w:rPr>
          <w:i/>
          <w:lang w:val="de-DE"/>
        </w:rPr>
        <w:t>Referenzdokument</w:t>
      </w:r>
      <w:r w:rsidRPr="00840800">
        <w:rPr>
          <w:i/>
          <w:lang w:val="de-DE"/>
        </w:rPr>
        <w:t>: ECE/TRANS/WP.15/AC.1/140/Add.1)</w:t>
      </w:r>
    </w:p>
    <w:tbl>
      <w:tblPr>
        <w:tblW w:w="85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900"/>
        <w:gridCol w:w="6431"/>
      </w:tblGrid>
      <w:tr w:rsidR="00F63504" w:rsidRPr="00840800" w:rsidTr="00F63504">
        <w:trPr>
          <w:cantSplit/>
        </w:trPr>
        <w:tc>
          <w:tcPr>
            <w:tcW w:w="1206" w:type="dxa"/>
            <w:tcBorders>
              <w:top w:val="single" w:sz="4" w:space="0" w:color="auto"/>
              <w:left w:val="single" w:sz="4" w:space="0" w:color="auto"/>
              <w:bottom w:val="single" w:sz="4" w:space="0" w:color="auto"/>
              <w:right w:val="single" w:sz="4" w:space="0" w:color="auto"/>
            </w:tcBorders>
          </w:tcPr>
          <w:p w:rsidR="00F63504" w:rsidRPr="00840800" w:rsidRDefault="00F63504" w:rsidP="00F63504">
            <w:pPr>
              <w:widowControl w:val="0"/>
              <w:tabs>
                <w:tab w:val="left" w:pos="567"/>
                <w:tab w:val="left" w:pos="1418"/>
                <w:tab w:val="left" w:pos="3119"/>
              </w:tabs>
              <w:suppressAutoHyphens w:val="0"/>
              <w:spacing w:line="240" w:lineRule="auto"/>
              <w:rPr>
                <w:b/>
                <w:lang w:val="de-DE" w:eastAsia="de-DE"/>
              </w:rPr>
            </w:pPr>
            <w:r w:rsidRPr="00840800">
              <w:rPr>
                <w:b/>
                <w:lang w:val="de-DE" w:eastAsia="de-DE"/>
              </w:rPr>
              <w:t>UN-Nummer</w:t>
            </w:r>
          </w:p>
        </w:tc>
        <w:tc>
          <w:tcPr>
            <w:tcW w:w="900" w:type="dxa"/>
            <w:tcBorders>
              <w:top w:val="single" w:sz="4" w:space="0" w:color="auto"/>
              <w:left w:val="single" w:sz="4" w:space="0" w:color="auto"/>
              <w:bottom w:val="single" w:sz="4" w:space="0" w:color="auto"/>
              <w:right w:val="single" w:sz="4" w:space="0" w:color="auto"/>
            </w:tcBorders>
          </w:tcPr>
          <w:p w:rsidR="00F63504" w:rsidRPr="00840800" w:rsidRDefault="00F63504" w:rsidP="00F63504">
            <w:pPr>
              <w:widowControl w:val="0"/>
              <w:tabs>
                <w:tab w:val="left" w:pos="567"/>
                <w:tab w:val="left" w:pos="1418"/>
                <w:tab w:val="left" w:pos="3119"/>
              </w:tabs>
              <w:suppressAutoHyphens w:val="0"/>
              <w:spacing w:line="240" w:lineRule="auto"/>
              <w:jc w:val="both"/>
              <w:rPr>
                <w:b/>
                <w:lang w:val="de-DE" w:eastAsia="de-DE"/>
              </w:rPr>
            </w:pPr>
            <w:r w:rsidRPr="00840800">
              <w:rPr>
                <w:b/>
                <w:lang w:val="de-DE" w:eastAsia="de-DE"/>
              </w:rPr>
              <w:t>Spalte</w:t>
            </w:r>
          </w:p>
        </w:tc>
        <w:tc>
          <w:tcPr>
            <w:tcW w:w="6431" w:type="dxa"/>
            <w:tcBorders>
              <w:top w:val="single" w:sz="4" w:space="0" w:color="auto"/>
              <w:left w:val="single" w:sz="4" w:space="0" w:color="auto"/>
              <w:bottom w:val="single" w:sz="4" w:space="0" w:color="auto"/>
              <w:right w:val="single" w:sz="4" w:space="0" w:color="auto"/>
            </w:tcBorders>
          </w:tcPr>
          <w:p w:rsidR="00F63504" w:rsidRPr="00840800" w:rsidRDefault="00F63504" w:rsidP="00F63504">
            <w:pPr>
              <w:tabs>
                <w:tab w:val="left" w:pos="1418"/>
              </w:tabs>
              <w:suppressAutoHyphens w:val="0"/>
              <w:spacing w:line="240" w:lineRule="auto"/>
              <w:ind w:left="567" w:hanging="567"/>
              <w:jc w:val="both"/>
              <w:rPr>
                <w:b/>
                <w:color w:val="000000"/>
                <w:lang w:val="de-AT" w:eastAsia="de-DE"/>
              </w:rPr>
            </w:pPr>
            <w:r w:rsidRPr="00840800">
              <w:rPr>
                <w:b/>
                <w:color w:val="000000"/>
                <w:lang w:val="de-AT" w:eastAsia="de-DE"/>
              </w:rPr>
              <w:t>Änderung</w:t>
            </w:r>
          </w:p>
        </w:tc>
      </w:tr>
      <w:tr w:rsidR="00F63504" w:rsidRPr="00840800" w:rsidTr="00F63504">
        <w:trPr>
          <w:cantSplit/>
        </w:trPr>
        <w:tc>
          <w:tcPr>
            <w:tcW w:w="1206" w:type="dxa"/>
          </w:tcPr>
          <w:p w:rsidR="00F63504" w:rsidRPr="00840800" w:rsidRDefault="00F63504" w:rsidP="00F63504">
            <w:pPr>
              <w:widowControl w:val="0"/>
              <w:tabs>
                <w:tab w:val="left" w:pos="567"/>
                <w:tab w:val="left" w:pos="1418"/>
                <w:tab w:val="left" w:pos="3119"/>
              </w:tabs>
              <w:suppressAutoHyphens w:val="0"/>
              <w:spacing w:line="240" w:lineRule="auto"/>
              <w:rPr>
                <w:lang w:val="de-DE" w:eastAsia="de-DE"/>
              </w:rPr>
            </w:pPr>
            <w:r w:rsidRPr="00840800">
              <w:rPr>
                <w:lang w:val="de-DE" w:eastAsia="de-DE"/>
              </w:rPr>
              <w:t>3257</w:t>
            </w:r>
          </w:p>
        </w:tc>
        <w:tc>
          <w:tcPr>
            <w:tcW w:w="900" w:type="dxa"/>
          </w:tcPr>
          <w:p w:rsidR="00F63504" w:rsidRPr="00840800" w:rsidRDefault="00F63504" w:rsidP="00F63504">
            <w:pPr>
              <w:widowControl w:val="0"/>
              <w:tabs>
                <w:tab w:val="left" w:pos="567"/>
                <w:tab w:val="left" w:pos="1418"/>
                <w:tab w:val="left" w:pos="3119"/>
              </w:tabs>
              <w:suppressAutoHyphens w:val="0"/>
              <w:spacing w:line="240" w:lineRule="auto"/>
              <w:jc w:val="both"/>
              <w:rPr>
                <w:lang w:val="de-DE" w:eastAsia="de-DE"/>
              </w:rPr>
            </w:pPr>
            <w:r w:rsidRPr="00840800">
              <w:rPr>
                <w:lang w:val="de-DE" w:eastAsia="de-DE"/>
              </w:rPr>
              <w:t>(6)</w:t>
            </w:r>
          </w:p>
        </w:tc>
        <w:tc>
          <w:tcPr>
            <w:tcW w:w="6431" w:type="dxa"/>
          </w:tcPr>
          <w:p w:rsidR="00F63504" w:rsidRPr="00840800" w:rsidRDefault="00F63504" w:rsidP="00F63504">
            <w:pPr>
              <w:tabs>
                <w:tab w:val="left" w:pos="1418"/>
              </w:tabs>
              <w:suppressAutoHyphens w:val="0"/>
              <w:spacing w:line="240" w:lineRule="auto"/>
              <w:ind w:left="567" w:hanging="567"/>
              <w:jc w:val="both"/>
              <w:rPr>
                <w:lang w:val="de-DE" w:eastAsia="de-DE"/>
              </w:rPr>
            </w:pPr>
            <w:r w:rsidRPr="00840800">
              <w:rPr>
                <w:color w:val="000000"/>
                <w:lang w:val="de-AT" w:eastAsia="de-DE"/>
              </w:rPr>
              <w:t>hinzufügen: „668“.</w:t>
            </w:r>
          </w:p>
        </w:tc>
      </w:tr>
    </w:tbl>
    <w:p w:rsidR="00EA5169" w:rsidRPr="00DB0B34" w:rsidRDefault="00EA5169" w:rsidP="00F63504">
      <w:pPr>
        <w:spacing w:before="120" w:after="120"/>
        <w:ind w:left="1134" w:right="1134"/>
        <w:jc w:val="both"/>
        <w:rPr>
          <w:i/>
          <w:lang w:val="fr-FR"/>
        </w:rPr>
      </w:pPr>
      <w:r w:rsidRPr="00840800">
        <w:rPr>
          <w:i/>
          <w:lang w:val="fr-FR"/>
        </w:rPr>
        <w:t>(</w:t>
      </w:r>
      <w:proofErr w:type="spellStart"/>
      <w:r w:rsidR="003D6253" w:rsidRPr="00840800">
        <w:rPr>
          <w:i/>
          <w:lang w:val="fr-FR"/>
        </w:rPr>
        <w:t>Referenzdokument</w:t>
      </w:r>
      <w:proofErr w:type="spellEnd"/>
      <w:r w:rsidRPr="00840800">
        <w:rPr>
          <w:i/>
          <w:lang w:val="fr-FR"/>
        </w:rPr>
        <w:t>: ECE/TRANS/WP.15/AC.1/140/Add.</w:t>
      </w:r>
      <w:r w:rsidRPr="00F04E8C">
        <w:rPr>
          <w:i/>
          <w:lang w:val="fr-FR"/>
        </w:rPr>
        <w:t>1)</w:t>
      </w:r>
    </w:p>
    <w:p w:rsidR="00F63504" w:rsidRDefault="00F63504" w:rsidP="00A86837">
      <w:pPr>
        <w:keepNext/>
        <w:keepLines/>
        <w:tabs>
          <w:tab w:val="right" w:pos="851"/>
        </w:tabs>
        <w:spacing w:before="360" w:after="240" w:line="270" w:lineRule="exact"/>
        <w:ind w:left="1134" w:right="1134" w:hanging="1134"/>
        <w:rPr>
          <w:b/>
          <w:sz w:val="24"/>
          <w:lang w:val="fr-FR"/>
        </w:rPr>
        <w:sectPr w:rsidR="00F63504" w:rsidSect="00F63504">
          <w:headerReference w:type="first" r:id="rId14"/>
          <w:endnotePr>
            <w:numFmt w:val="decimal"/>
          </w:endnotePr>
          <w:pgSz w:w="16840" w:h="11907" w:orient="landscape" w:code="9"/>
          <w:pgMar w:top="1134" w:right="1701" w:bottom="1134" w:left="2268" w:header="1134" w:footer="1701" w:gutter="0"/>
          <w:cols w:space="720"/>
          <w:titlePg/>
          <w:docGrid w:linePitch="272"/>
        </w:sectPr>
      </w:pPr>
    </w:p>
    <w:p w:rsidR="00A86837" w:rsidRPr="00F04E8C" w:rsidRDefault="00A86837" w:rsidP="00FE71CE">
      <w:pPr>
        <w:keepNext/>
        <w:keepLines/>
        <w:tabs>
          <w:tab w:val="right" w:pos="851"/>
        </w:tabs>
        <w:spacing w:before="360" w:after="240" w:line="270" w:lineRule="exact"/>
        <w:ind w:left="1134" w:right="-567" w:hanging="1134"/>
        <w:rPr>
          <w:b/>
          <w:sz w:val="24"/>
          <w:lang w:val="fr-FR"/>
        </w:rPr>
      </w:pPr>
      <w:r w:rsidRPr="00DB0B34">
        <w:rPr>
          <w:b/>
          <w:sz w:val="24"/>
          <w:lang w:val="fr-FR"/>
        </w:rPr>
        <w:lastRenderedPageBreak/>
        <w:tab/>
      </w:r>
      <w:r w:rsidRPr="00DB0B34">
        <w:rPr>
          <w:b/>
          <w:sz w:val="24"/>
          <w:lang w:val="fr-FR"/>
        </w:rPr>
        <w:tab/>
      </w:r>
      <w:proofErr w:type="spellStart"/>
      <w:r w:rsidR="003D6253" w:rsidRPr="00F04E8C">
        <w:rPr>
          <w:b/>
          <w:sz w:val="24"/>
          <w:lang w:val="fr-FR"/>
        </w:rPr>
        <w:t>Kapitel</w:t>
      </w:r>
      <w:proofErr w:type="spellEnd"/>
      <w:r w:rsidRPr="00F04E8C">
        <w:rPr>
          <w:b/>
          <w:sz w:val="24"/>
          <w:lang w:val="fr-FR"/>
        </w:rPr>
        <w:t xml:space="preserve"> 3.2, 3.2.2, </w:t>
      </w:r>
      <w:r w:rsidR="00FC7ED5" w:rsidRPr="00F04E8C">
        <w:rPr>
          <w:b/>
          <w:sz w:val="24"/>
          <w:lang w:val="fr-FR"/>
        </w:rPr>
        <w:t>Tabelle</w:t>
      </w:r>
      <w:r w:rsidRPr="00F04E8C">
        <w:rPr>
          <w:b/>
          <w:sz w:val="24"/>
          <w:lang w:val="fr-FR"/>
        </w:rPr>
        <w:t xml:space="preserve"> B </w:t>
      </w:r>
    </w:p>
    <w:p w:rsidR="006D4380" w:rsidRPr="00F04E8C" w:rsidRDefault="006D4380" w:rsidP="00FE71CE">
      <w:pPr>
        <w:tabs>
          <w:tab w:val="left" w:pos="1134"/>
        </w:tabs>
        <w:ind w:left="1134" w:right="-567" w:hanging="2"/>
        <w:rPr>
          <w:lang w:val="de-DE"/>
        </w:rPr>
      </w:pPr>
      <w:r w:rsidRPr="00F04E8C">
        <w:rPr>
          <w:lang w:val="de-DE"/>
        </w:rPr>
        <w:t>Folgende Änderungen vornehmen:</w:t>
      </w:r>
    </w:p>
    <w:p w:rsidR="006D4380" w:rsidRPr="00F04E8C" w:rsidRDefault="006D4380" w:rsidP="00FE71CE">
      <w:pPr>
        <w:ind w:right="-567"/>
        <w:rPr>
          <w:lang w:val="de-DE"/>
        </w:rPr>
      </w:pPr>
    </w:p>
    <w:tbl>
      <w:tblPr>
        <w:tblW w:w="86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3"/>
        <w:gridCol w:w="3794"/>
      </w:tblGrid>
      <w:tr w:rsidR="006D4380" w:rsidRPr="009E3F36" w:rsidTr="006D4380">
        <w:trPr>
          <w:cantSplit/>
        </w:trPr>
        <w:tc>
          <w:tcPr>
            <w:tcW w:w="3686" w:type="dxa"/>
            <w:tcBorders>
              <w:top w:val="single" w:sz="4" w:space="0" w:color="auto"/>
              <w:left w:val="single" w:sz="4" w:space="0" w:color="auto"/>
              <w:bottom w:val="single" w:sz="4" w:space="0" w:color="auto"/>
              <w:right w:val="single" w:sz="4" w:space="0" w:color="auto"/>
            </w:tcBorders>
          </w:tcPr>
          <w:p w:rsidR="006D4380" w:rsidRPr="009E3F36" w:rsidRDefault="006D4380" w:rsidP="00FE71CE">
            <w:pPr>
              <w:widowControl w:val="0"/>
              <w:tabs>
                <w:tab w:val="left" w:pos="1985"/>
              </w:tabs>
              <w:ind w:right="-567"/>
              <w:rPr>
                <w:b/>
                <w:szCs w:val="22"/>
                <w:lang w:val="de-DE"/>
              </w:rPr>
            </w:pPr>
            <w:r w:rsidRPr="009E3F36">
              <w:rPr>
                <w:b/>
                <w:szCs w:val="22"/>
                <w:lang w:val="de-DE"/>
              </w:rPr>
              <w:t>Benennung und Beschreibung</w:t>
            </w:r>
          </w:p>
        </w:tc>
        <w:tc>
          <w:tcPr>
            <w:tcW w:w="1133" w:type="dxa"/>
            <w:tcBorders>
              <w:top w:val="single" w:sz="4" w:space="0" w:color="auto"/>
              <w:left w:val="single" w:sz="4" w:space="0" w:color="auto"/>
              <w:bottom w:val="single" w:sz="4" w:space="0" w:color="auto"/>
              <w:right w:val="single" w:sz="4" w:space="0" w:color="auto"/>
            </w:tcBorders>
          </w:tcPr>
          <w:p w:rsidR="006D4380" w:rsidRPr="009E3F36" w:rsidRDefault="006D4380" w:rsidP="00FE71CE">
            <w:pPr>
              <w:widowControl w:val="0"/>
              <w:tabs>
                <w:tab w:val="left" w:pos="1985"/>
              </w:tabs>
              <w:ind w:right="-567"/>
              <w:rPr>
                <w:b/>
                <w:szCs w:val="22"/>
              </w:rPr>
            </w:pPr>
            <w:r w:rsidRPr="009E3F36">
              <w:rPr>
                <w:b/>
                <w:szCs w:val="22"/>
              </w:rPr>
              <w:t>UN-</w:t>
            </w:r>
            <w:proofErr w:type="spellStart"/>
            <w:r w:rsidRPr="009E3F36">
              <w:rPr>
                <w:b/>
                <w:szCs w:val="22"/>
              </w:rPr>
              <w:t>Nummer</w:t>
            </w:r>
            <w:proofErr w:type="spellEnd"/>
          </w:p>
        </w:tc>
        <w:tc>
          <w:tcPr>
            <w:tcW w:w="3794" w:type="dxa"/>
            <w:tcBorders>
              <w:top w:val="single" w:sz="4" w:space="0" w:color="auto"/>
              <w:left w:val="single" w:sz="4" w:space="0" w:color="auto"/>
              <w:bottom w:val="single" w:sz="4" w:space="0" w:color="auto"/>
              <w:right w:val="single" w:sz="4" w:space="0" w:color="auto"/>
            </w:tcBorders>
          </w:tcPr>
          <w:p w:rsidR="006D4380" w:rsidRPr="009E3F36" w:rsidRDefault="006D4380" w:rsidP="00FE71CE">
            <w:pPr>
              <w:widowControl w:val="0"/>
              <w:tabs>
                <w:tab w:val="left" w:pos="1985"/>
              </w:tabs>
              <w:ind w:right="-567"/>
              <w:rPr>
                <w:b/>
                <w:szCs w:val="22"/>
                <w:lang w:val="de-DE"/>
              </w:rPr>
            </w:pPr>
            <w:r w:rsidRPr="009E3F36">
              <w:rPr>
                <w:b/>
                <w:szCs w:val="22"/>
                <w:lang w:val="de-DE"/>
              </w:rPr>
              <w:t>Änderung</w:t>
            </w:r>
          </w:p>
        </w:tc>
      </w:tr>
      <w:tr w:rsidR="006D4380" w:rsidRPr="009E3F36" w:rsidTr="006D4380">
        <w:trPr>
          <w:cantSplit/>
        </w:trPr>
        <w:tc>
          <w:tcPr>
            <w:tcW w:w="3686" w:type="dxa"/>
            <w:tcBorders>
              <w:top w:val="single" w:sz="4" w:space="0" w:color="auto"/>
              <w:left w:val="single" w:sz="4" w:space="0" w:color="auto"/>
              <w:bottom w:val="single" w:sz="4" w:space="0" w:color="auto"/>
              <w:right w:val="single" w:sz="4" w:space="0" w:color="auto"/>
            </w:tcBorders>
          </w:tcPr>
          <w:p w:rsidR="006D4380" w:rsidRPr="009E3F36" w:rsidRDefault="006D4380" w:rsidP="00FE71CE">
            <w:pPr>
              <w:widowControl w:val="0"/>
              <w:tabs>
                <w:tab w:val="left" w:pos="1985"/>
              </w:tabs>
              <w:ind w:right="-567"/>
              <w:rPr>
                <w:szCs w:val="22"/>
                <w:lang w:val="de-DE"/>
              </w:rPr>
            </w:pPr>
            <w:r w:rsidRPr="009E3F36">
              <w:rPr>
                <w:szCs w:val="22"/>
                <w:lang w:val="de-DE"/>
              </w:rPr>
              <w:t>Verbrennungsmotor mit Antrieb durch entzündbares Gas oder Verbrennungsmotor mit Antrieb durch entzündbare Flüssigkeit oder Fahrzeug mit Antrieb durch entzündbares Gas oder Fahrzeug mit Antrieb durch entzündbare Flüssigkeit oder Brennstoffzellen-Motor mit Antrieb durch entzündbres Gas oder Brennstoffzellen-Motor mit Antrieb durch entzündbare Flüssigkeit oder Brennstoffzellen-Fahrzeug mit Antrieb durch entzündbares Gas oder Brennstoffzellen-Fahrzeug mit Antrieb durch entzündbare Flüssigkeit</w:t>
            </w:r>
          </w:p>
        </w:tc>
        <w:tc>
          <w:tcPr>
            <w:tcW w:w="1133" w:type="dxa"/>
            <w:tcBorders>
              <w:top w:val="single" w:sz="4" w:space="0" w:color="auto"/>
              <w:left w:val="single" w:sz="4" w:space="0" w:color="auto"/>
              <w:bottom w:val="single" w:sz="4" w:space="0" w:color="auto"/>
              <w:right w:val="single" w:sz="4" w:space="0" w:color="auto"/>
            </w:tcBorders>
          </w:tcPr>
          <w:p w:rsidR="006D4380" w:rsidRPr="009E3F36" w:rsidRDefault="006D4380" w:rsidP="00FE71CE">
            <w:pPr>
              <w:widowControl w:val="0"/>
              <w:tabs>
                <w:tab w:val="left" w:pos="1985"/>
              </w:tabs>
              <w:ind w:right="-567"/>
              <w:rPr>
                <w:szCs w:val="22"/>
              </w:rPr>
            </w:pPr>
            <w:r w:rsidRPr="009E3F36">
              <w:rPr>
                <w:szCs w:val="22"/>
              </w:rPr>
              <w:t>3166</w:t>
            </w:r>
          </w:p>
        </w:tc>
        <w:tc>
          <w:tcPr>
            <w:tcW w:w="3794" w:type="dxa"/>
            <w:tcBorders>
              <w:top w:val="single" w:sz="4" w:space="0" w:color="auto"/>
              <w:left w:val="single" w:sz="4" w:space="0" w:color="auto"/>
              <w:bottom w:val="single" w:sz="4" w:space="0" w:color="auto"/>
              <w:right w:val="single" w:sz="4" w:space="0" w:color="auto"/>
            </w:tcBorders>
          </w:tcPr>
          <w:p w:rsidR="006D4380" w:rsidRPr="009E3F36" w:rsidRDefault="00B50B08" w:rsidP="00FE71CE">
            <w:pPr>
              <w:widowControl w:val="0"/>
              <w:tabs>
                <w:tab w:val="left" w:pos="1985"/>
              </w:tabs>
              <w:ind w:right="-567"/>
              <w:rPr>
                <w:szCs w:val="22"/>
                <w:lang w:val="de-DE"/>
              </w:rPr>
            </w:pPr>
            <w:r w:rsidRPr="009E3F36">
              <w:rPr>
                <w:szCs w:val="22"/>
                <w:lang w:val="de-DE"/>
              </w:rPr>
              <w:t xml:space="preserve">Diese Eintragung </w:t>
            </w:r>
            <w:r w:rsidR="005D45FD" w:rsidRPr="009E3F36">
              <w:rPr>
                <w:szCs w:val="22"/>
                <w:lang w:val="de-DE"/>
              </w:rPr>
              <w:t>streichen</w:t>
            </w:r>
          </w:p>
        </w:tc>
      </w:tr>
      <w:tr w:rsidR="001371A5" w:rsidRPr="009C6843" w:rsidTr="006D4380">
        <w:trPr>
          <w:cantSplit/>
        </w:trPr>
        <w:tc>
          <w:tcPr>
            <w:tcW w:w="3686" w:type="dxa"/>
            <w:tcBorders>
              <w:top w:val="single" w:sz="4" w:space="0" w:color="auto"/>
              <w:left w:val="single" w:sz="4" w:space="0" w:color="auto"/>
              <w:bottom w:val="single" w:sz="4" w:space="0" w:color="auto"/>
              <w:right w:val="single" w:sz="4" w:space="0" w:color="auto"/>
            </w:tcBorders>
          </w:tcPr>
          <w:p w:rsidR="001371A5" w:rsidRPr="009E3F36" w:rsidRDefault="001371A5" w:rsidP="00FE71CE">
            <w:pPr>
              <w:widowControl w:val="0"/>
              <w:tabs>
                <w:tab w:val="left" w:pos="1985"/>
              </w:tabs>
              <w:ind w:right="-567"/>
              <w:rPr>
                <w:szCs w:val="22"/>
                <w:lang w:val="de-DE"/>
              </w:rPr>
            </w:pPr>
            <w:r w:rsidRPr="009E3F36">
              <w:rPr>
                <w:szCs w:val="22"/>
                <w:lang w:val="de-DE"/>
              </w:rPr>
              <w:t>URANHEXAFLUORID, RADIOAKTIVE STOFFE, FREIGESTELLTES VERSANDSTÜCK mit</w:t>
            </w:r>
          </w:p>
          <w:p w:rsidR="001371A5" w:rsidRPr="009E3F36" w:rsidRDefault="001371A5" w:rsidP="00FE71CE">
            <w:pPr>
              <w:widowControl w:val="0"/>
              <w:tabs>
                <w:tab w:val="left" w:pos="1985"/>
              </w:tabs>
              <w:ind w:right="-567"/>
              <w:rPr>
                <w:szCs w:val="22"/>
                <w:lang w:val="de-DE"/>
              </w:rPr>
            </w:pPr>
            <w:r w:rsidRPr="009E3F36">
              <w:rPr>
                <w:szCs w:val="22"/>
                <w:lang w:val="de-DE"/>
              </w:rPr>
              <w:t>weniger als 0,1 kg je Versandstück, nicht spaltbar oder spaltbar, freigestellt</w:t>
            </w:r>
          </w:p>
        </w:tc>
        <w:tc>
          <w:tcPr>
            <w:tcW w:w="1133" w:type="dxa"/>
            <w:tcBorders>
              <w:top w:val="single" w:sz="4" w:space="0" w:color="auto"/>
              <w:left w:val="single" w:sz="4" w:space="0" w:color="auto"/>
              <w:bottom w:val="single" w:sz="4" w:space="0" w:color="auto"/>
              <w:right w:val="single" w:sz="4" w:space="0" w:color="auto"/>
            </w:tcBorders>
          </w:tcPr>
          <w:p w:rsidR="001371A5" w:rsidRPr="009E3F36" w:rsidRDefault="001371A5" w:rsidP="00FE71CE">
            <w:pPr>
              <w:widowControl w:val="0"/>
              <w:tabs>
                <w:tab w:val="left" w:pos="1985"/>
              </w:tabs>
              <w:ind w:right="-567"/>
              <w:rPr>
                <w:szCs w:val="22"/>
              </w:rPr>
            </w:pPr>
            <w:r w:rsidRPr="009E3F36">
              <w:rPr>
                <w:szCs w:val="22"/>
              </w:rPr>
              <w:t>3507</w:t>
            </w:r>
          </w:p>
        </w:tc>
        <w:tc>
          <w:tcPr>
            <w:tcW w:w="3794" w:type="dxa"/>
            <w:tcBorders>
              <w:top w:val="single" w:sz="4" w:space="0" w:color="auto"/>
              <w:left w:val="single" w:sz="4" w:space="0" w:color="auto"/>
              <w:bottom w:val="single" w:sz="4" w:space="0" w:color="auto"/>
              <w:right w:val="single" w:sz="4" w:space="0" w:color="auto"/>
            </w:tcBorders>
          </w:tcPr>
          <w:p w:rsidR="001371A5" w:rsidRPr="009E3F36" w:rsidRDefault="001371A5" w:rsidP="00FE71CE">
            <w:pPr>
              <w:widowControl w:val="0"/>
              <w:tabs>
                <w:tab w:val="left" w:pos="1985"/>
              </w:tabs>
              <w:ind w:right="-567"/>
              <w:rPr>
                <w:szCs w:val="22"/>
                <w:lang w:val="de-DE"/>
              </w:rPr>
            </w:pPr>
            <w:r w:rsidRPr="009E3F36">
              <w:rPr>
                <w:szCs w:val="22"/>
                <w:lang w:val="de-DE"/>
              </w:rPr>
              <w:t>[Die Änderung in der französischen Fassung hat keine Auswirkungen auf den deutschen Text.]</w:t>
            </w:r>
          </w:p>
        </w:tc>
      </w:tr>
    </w:tbl>
    <w:p w:rsidR="00EA5169" w:rsidRPr="009E3F36" w:rsidRDefault="00EA5169" w:rsidP="00FE71CE">
      <w:pPr>
        <w:spacing w:before="120" w:after="120"/>
        <w:ind w:left="1134" w:right="-567"/>
        <w:jc w:val="both"/>
        <w:rPr>
          <w:i/>
          <w:lang w:val="de-DE"/>
        </w:rPr>
      </w:pPr>
      <w:r w:rsidRPr="009E3F36">
        <w:rPr>
          <w:i/>
          <w:lang w:val="de-DE"/>
        </w:rPr>
        <w:t>(</w:t>
      </w:r>
      <w:r w:rsidR="003D6253" w:rsidRPr="009E3F36">
        <w:rPr>
          <w:i/>
          <w:lang w:val="de-DE"/>
        </w:rPr>
        <w:t>Referenzdokument</w:t>
      </w:r>
      <w:r w:rsidRPr="009E3F36">
        <w:rPr>
          <w:i/>
          <w:lang w:val="de-DE"/>
        </w:rPr>
        <w:t>: ECE/TRANS/WP.15/AC.1/140/Add.1)</w:t>
      </w:r>
    </w:p>
    <w:p w:rsidR="00BD50B3" w:rsidRPr="009E3F36" w:rsidRDefault="00FC7ED5" w:rsidP="00FE71CE">
      <w:pPr>
        <w:spacing w:after="120"/>
        <w:ind w:left="1134" w:right="-567"/>
        <w:jc w:val="both"/>
        <w:rPr>
          <w:lang w:val="de-DE"/>
        </w:rPr>
      </w:pPr>
      <w:r w:rsidRPr="009E3F36">
        <w:rPr>
          <w:lang w:val="de-DE"/>
        </w:rPr>
        <w:t>Folgende neue Eintragungen in alphabetischer Reihenfolgen einfügen</w:t>
      </w:r>
      <w:r w:rsidR="00BD50B3" w:rsidRPr="009E3F36">
        <w:rPr>
          <w:lang w:val="de-DE"/>
        </w:rPr>
        <w:t>:</w:t>
      </w:r>
    </w:p>
    <w:tbl>
      <w:tblPr>
        <w:tblStyle w:val="TableGrid"/>
        <w:tblW w:w="0" w:type="auto"/>
        <w:tblInd w:w="1139" w:type="dxa"/>
        <w:tblLook w:val="04A0" w:firstRow="1" w:lastRow="0" w:firstColumn="1" w:lastColumn="0" w:noHBand="0" w:noVBand="1"/>
      </w:tblPr>
      <w:tblGrid>
        <w:gridCol w:w="6122"/>
        <w:gridCol w:w="548"/>
      </w:tblGrid>
      <w:tr w:rsidR="0008376E" w:rsidRPr="009E3F36" w:rsidTr="0008376E">
        <w:tc>
          <w:tcPr>
            <w:tcW w:w="6122" w:type="dxa"/>
          </w:tcPr>
          <w:p w:rsidR="0008376E" w:rsidRPr="009E3F36" w:rsidRDefault="0008376E" w:rsidP="00FE71CE">
            <w:pPr>
              <w:suppressAutoHyphens w:val="0"/>
              <w:autoSpaceDE w:val="0"/>
              <w:autoSpaceDN w:val="0"/>
              <w:adjustRightInd w:val="0"/>
              <w:spacing w:line="240" w:lineRule="auto"/>
              <w:ind w:right="-567"/>
              <w:rPr>
                <w:lang w:val="de-DE" w:eastAsia="fr-FR"/>
              </w:rPr>
            </w:pPr>
            <w:r w:rsidRPr="009E3F36">
              <w:rPr>
                <w:caps/>
                <w:lang w:val="de-DE" w:eastAsia="de-DE"/>
              </w:rPr>
              <w:t>Fahrzeug mit Antrieb durch entzündbares Gas</w:t>
            </w:r>
          </w:p>
        </w:tc>
        <w:tc>
          <w:tcPr>
            <w:tcW w:w="548" w:type="dxa"/>
          </w:tcPr>
          <w:p w:rsidR="0008376E" w:rsidRPr="009E3F36" w:rsidRDefault="0008376E" w:rsidP="00FE71CE">
            <w:pPr>
              <w:suppressAutoHyphens w:val="0"/>
              <w:autoSpaceDE w:val="0"/>
              <w:autoSpaceDN w:val="0"/>
              <w:adjustRightInd w:val="0"/>
              <w:spacing w:line="240" w:lineRule="auto"/>
              <w:ind w:right="-567"/>
              <w:jc w:val="center"/>
              <w:rPr>
                <w:lang w:val="de-DE" w:eastAsia="fr-FR"/>
              </w:rPr>
            </w:pPr>
            <w:r w:rsidRPr="009E3F36">
              <w:rPr>
                <w:lang w:val="de-DE" w:eastAsia="fr-FR"/>
              </w:rPr>
              <w:t>3166</w:t>
            </w:r>
          </w:p>
        </w:tc>
      </w:tr>
      <w:tr w:rsidR="0008376E" w:rsidRPr="009E3F36" w:rsidTr="0008376E">
        <w:tc>
          <w:tcPr>
            <w:tcW w:w="6122" w:type="dxa"/>
          </w:tcPr>
          <w:p w:rsidR="0008376E" w:rsidRPr="009E3F36" w:rsidRDefault="0008376E" w:rsidP="00FE71CE">
            <w:pPr>
              <w:suppressAutoHyphens w:val="0"/>
              <w:autoSpaceDE w:val="0"/>
              <w:autoSpaceDN w:val="0"/>
              <w:adjustRightInd w:val="0"/>
              <w:spacing w:line="240" w:lineRule="auto"/>
              <w:ind w:right="-567"/>
              <w:rPr>
                <w:lang w:val="de-DE" w:eastAsia="fr-FR"/>
              </w:rPr>
            </w:pPr>
            <w:r w:rsidRPr="009E3F36">
              <w:rPr>
                <w:caps/>
                <w:lang w:val="de-DE" w:eastAsia="de-DE"/>
              </w:rPr>
              <w:t>Fahrzeug mit Antrieb durch entzündbare Flüssigkeit</w:t>
            </w:r>
          </w:p>
        </w:tc>
        <w:tc>
          <w:tcPr>
            <w:tcW w:w="548" w:type="dxa"/>
          </w:tcPr>
          <w:p w:rsidR="0008376E" w:rsidRPr="009E3F36" w:rsidRDefault="0008376E" w:rsidP="00FE71CE">
            <w:pPr>
              <w:suppressAutoHyphens w:val="0"/>
              <w:autoSpaceDE w:val="0"/>
              <w:autoSpaceDN w:val="0"/>
              <w:adjustRightInd w:val="0"/>
              <w:spacing w:line="240" w:lineRule="auto"/>
              <w:ind w:right="-567"/>
              <w:jc w:val="center"/>
              <w:rPr>
                <w:lang w:val="de-DE" w:eastAsia="fr-FR"/>
              </w:rPr>
            </w:pPr>
            <w:r w:rsidRPr="009E3F36">
              <w:rPr>
                <w:lang w:val="de-DE" w:eastAsia="fr-FR"/>
              </w:rPr>
              <w:t>3166</w:t>
            </w:r>
          </w:p>
        </w:tc>
      </w:tr>
      <w:tr w:rsidR="0008376E" w:rsidRPr="009E3F36" w:rsidTr="0008376E">
        <w:tc>
          <w:tcPr>
            <w:tcW w:w="6122" w:type="dxa"/>
          </w:tcPr>
          <w:p w:rsidR="0008376E" w:rsidRPr="009E3F36" w:rsidRDefault="0008376E" w:rsidP="00FE71CE">
            <w:pPr>
              <w:suppressAutoHyphens w:val="0"/>
              <w:autoSpaceDE w:val="0"/>
              <w:autoSpaceDN w:val="0"/>
              <w:adjustRightInd w:val="0"/>
              <w:spacing w:line="240" w:lineRule="auto"/>
              <w:ind w:right="-567"/>
              <w:rPr>
                <w:lang w:val="de-DE" w:eastAsia="fr-FR"/>
              </w:rPr>
            </w:pPr>
            <w:r w:rsidRPr="009E3F36">
              <w:rPr>
                <w:caps/>
                <w:lang w:val="de-DE" w:eastAsia="de-DE"/>
              </w:rPr>
              <w:t>Brennstoffzellen-Fahrzeug mit Antrieb durch entzündbares Gas</w:t>
            </w:r>
          </w:p>
        </w:tc>
        <w:tc>
          <w:tcPr>
            <w:tcW w:w="548" w:type="dxa"/>
          </w:tcPr>
          <w:p w:rsidR="0008376E" w:rsidRPr="009E3F36" w:rsidRDefault="0008376E" w:rsidP="00FE71CE">
            <w:pPr>
              <w:suppressAutoHyphens w:val="0"/>
              <w:autoSpaceDE w:val="0"/>
              <w:autoSpaceDN w:val="0"/>
              <w:adjustRightInd w:val="0"/>
              <w:spacing w:line="240" w:lineRule="auto"/>
              <w:ind w:right="-567"/>
              <w:jc w:val="center"/>
              <w:rPr>
                <w:lang w:val="de-DE" w:eastAsia="fr-FR"/>
              </w:rPr>
            </w:pPr>
            <w:r w:rsidRPr="009E3F36">
              <w:rPr>
                <w:lang w:val="de-DE" w:eastAsia="fr-FR"/>
              </w:rPr>
              <w:t>3166</w:t>
            </w:r>
          </w:p>
        </w:tc>
      </w:tr>
      <w:tr w:rsidR="0008376E" w:rsidRPr="009E3F36" w:rsidTr="0008376E">
        <w:tc>
          <w:tcPr>
            <w:tcW w:w="6122" w:type="dxa"/>
          </w:tcPr>
          <w:p w:rsidR="0008376E" w:rsidRPr="009E3F36" w:rsidRDefault="0008376E" w:rsidP="00FE71CE">
            <w:pPr>
              <w:suppressAutoHyphens w:val="0"/>
              <w:autoSpaceDE w:val="0"/>
              <w:autoSpaceDN w:val="0"/>
              <w:adjustRightInd w:val="0"/>
              <w:spacing w:line="240" w:lineRule="auto"/>
              <w:ind w:right="-567"/>
              <w:rPr>
                <w:lang w:val="de-DE" w:eastAsia="fr-FR"/>
              </w:rPr>
            </w:pPr>
            <w:r w:rsidRPr="009E3F36">
              <w:rPr>
                <w:caps/>
                <w:lang w:val="de-DE" w:eastAsia="de-DE"/>
              </w:rPr>
              <w:t>Brennstoffzellen-Fahrzeug mit Antrieb durch entzündbare Flüssigkeit</w:t>
            </w:r>
          </w:p>
        </w:tc>
        <w:tc>
          <w:tcPr>
            <w:tcW w:w="548" w:type="dxa"/>
          </w:tcPr>
          <w:p w:rsidR="0008376E" w:rsidRPr="009E3F36" w:rsidRDefault="0008376E" w:rsidP="00FE71CE">
            <w:pPr>
              <w:suppressAutoHyphens w:val="0"/>
              <w:autoSpaceDE w:val="0"/>
              <w:autoSpaceDN w:val="0"/>
              <w:adjustRightInd w:val="0"/>
              <w:spacing w:line="240" w:lineRule="auto"/>
              <w:ind w:right="-567"/>
              <w:jc w:val="center"/>
              <w:rPr>
                <w:lang w:val="de-DE" w:eastAsia="fr-FR"/>
              </w:rPr>
            </w:pPr>
            <w:r w:rsidRPr="009E3F36">
              <w:rPr>
                <w:lang w:val="de-DE" w:eastAsia="fr-FR"/>
              </w:rPr>
              <w:t>3166</w:t>
            </w:r>
          </w:p>
        </w:tc>
      </w:tr>
    </w:tbl>
    <w:p w:rsidR="008F5D25" w:rsidRPr="009E3F36" w:rsidRDefault="008F5D25" w:rsidP="00FE71CE">
      <w:pPr>
        <w:tabs>
          <w:tab w:val="left" w:pos="1701"/>
        </w:tabs>
        <w:suppressAutoHyphens w:val="0"/>
        <w:spacing w:line="240" w:lineRule="auto"/>
        <w:ind w:left="1134" w:right="-567" w:hanging="2"/>
        <w:jc w:val="both"/>
        <w:rPr>
          <w:lang w:val="de-DE" w:eastAsia="de-DE"/>
        </w:rPr>
      </w:pPr>
    </w:p>
    <w:p w:rsidR="008F5D25" w:rsidRPr="009E3F36" w:rsidRDefault="008F5D25" w:rsidP="00FE71CE">
      <w:pPr>
        <w:tabs>
          <w:tab w:val="left" w:pos="1701"/>
        </w:tabs>
        <w:suppressAutoHyphens w:val="0"/>
        <w:spacing w:line="240" w:lineRule="auto"/>
        <w:ind w:left="1134" w:right="-567" w:hanging="2"/>
        <w:jc w:val="both"/>
        <w:rPr>
          <w:lang w:val="de-DE" w:eastAsia="de-DE"/>
        </w:rPr>
      </w:pPr>
      <w:r w:rsidRPr="009E3F36">
        <w:rPr>
          <w:lang w:val="de-DE" w:eastAsia="de-DE"/>
        </w:rPr>
        <w:t>Folgende Änderungen vornehmen:</w:t>
      </w:r>
    </w:p>
    <w:p w:rsidR="00384A71" w:rsidRPr="009E3F36" w:rsidRDefault="00384A71" w:rsidP="00FE71CE">
      <w:pPr>
        <w:tabs>
          <w:tab w:val="left" w:pos="1701"/>
        </w:tabs>
        <w:suppressAutoHyphens w:val="0"/>
        <w:spacing w:line="240" w:lineRule="auto"/>
        <w:ind w:left="1134" w:right="-567" w:hanging="2"/>
        <w:jc w:val="both"/>
        <w:rPr>
          <w:lang w:val="de-DE" w:eastAsia="de-DE"/>
        </w:rPr>
      </w:pPr>
    </w:p>
    <w:tbl>
      <w:tblPr>
        <w:tblW w:w="86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3"/>
        <w:gridCol w:w="3794"/>
      </w:tblGrid>
      <w:tr w:rsidR="00384A71" w:rsidRPr="009E3F36" w:rsidTr="00575799">
        <w:trPr>
          <w:cantSplit/>
        </w:trPr>
        <w:tc>
          <w:tcPr>
            <w:tcW w:w="3686"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b/>
                <w:szCs w:val="22"/>
                <w:lang w:val="de-DE"/>
              </w:rPr>
            </w:pPr>
            <w:r w:rsidRPr="009E3F36">
              <w:rPr>
                <w:b/>
                <w:szCs w:val="22"/>
                <w:lang w:val="de-DE"/>
              </w:rPr>
              <w:t>Benennung und Beschreibung</w:t>
            </w:r>
          </w:p>
        </w:tc>
        <w:tc>
          <w:tcPr>
            <w:tcW w:w="1133"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b/>
                <w:szCs w:val="22"/>
              </w:rPr>
            </w:pPr>
            <w:r w:rsidRPr="009E3F36">
              <w:rPr>
                <w:b/>
                <w:szCs w:val="22"/>
              </w:rPr>
              <w:t>UN-</w:t>
            </w:r>
            <w:proofErr w:type="spellStart"/>
            <w:r w:rsidRPr="009E3F36">
              <w:rPr>
                <w:b/>
                <w:szCs w:val="22"/>
              </w:rPr>
              <w:t>Nummer</w:t>
            </w:r>
            <w:proofErr w:type="spellEnd"/>
          </w:p>
        </w:tc>
        <w:tc>
          <w:tcPr>
            <w:tcW w:w="3794"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b/>
                <w:szCs w:val="22"/>
                <w:lang w:val="de-DE"/>
              </w:rPr>
            </w:pPr>
            <w:r w:rsidRPr="009E3F36">
              <w:rPr>
                <w:b/>
                <w:szCs w:val="22"/>
                <w:lang w:val="de-DE"/>
              </w:rPr>
              <w:t>Änderung</w:t>
            </w:r>
          </w:p>
        </w:tc>
      </w:tr>
      <w:tr w:rsidR="00384A71" w:rsidRPr="009C6843" w:rsidTr="00575799">
        <w:trPr>
          <w:cantSplit/>
        </w:trPr>
        <w:tc>
          <w:tcPr>
            <w:tcW w:w="3686"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szCs w:val="22"/>
                <w:lang w:val="de-DE"/>
              </w:rPr>
            </w:pPr>
            <w:r w:rsidRPr="009E3F36">
              <w:rPr>
                <w:szCs w:val="22"/>
                <w:lang w:val="de-DE"/>
              </w:rPr>
              <w:t>Batteriebetriebenes Fahrzeug</w:t>
            </w:r>
          </w:p>
        </w:tc>
        <w:tc>
          <w:tcPr>
            <w:tcW w:w="1133"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szCs w:val="22"/>
                <w:lang w:val="de-DE"/>
              </w:rPr>
            </w:pPr>
            <w:r w:rsidRPr="009E3F36">
              <w:rPr>
                <w:szCs w:val="22"/>
                <w:lang w:val="de-DE"/>
              </w:rPr>
              <w:t>3171</w:t>
            </w:r>
          </w:p>
        </w:tc>
        <w:tc>
          <w:tcPr>
            <w:tcW w:w="3794"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szCs w:val="22"/>
                <w:lang w:val="de-DE"/>
              </w:rPr>
            </w:pPr>
            <w:r w:rsidRPr="009E3F36">
              <w:rPr>
                <w:szCs w:val="22"/>
                <w:lang w:val="de-DE"/>
              </w:rPr>
              <w:t>Die Benennung in Spalte (2) in Großbuchstaben darstellen.</w:t>
            </w:r>
          </w:p>
        </w:tc>
      </w:tr>
      <w:tr w:rsidR="00384A71" w:rsidRPr="009C6843" w:rsidTr="00384A71">
        <w:trPr>
          <w:cantSplit/>
        </w:trPr>
        <w:tc>
          <w:tcPr>
            <w:tcW w:w="3686"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szCs w:val="22"/>
                <w:lang w:val="de-DE"/>
              </w:rPr>
            </w:pPr>
            <w:r w:rsidRPr="009E3F36">
              <w:rPr>
                <w:szCs w:val="22"/>
                <w:lang w:val="de-DE"/>
              </w:rPr>
              <w:t>Batteriebetriebenes Gerät</w:t>
            </w:r>
          </w:p>
        </w:tc>
        <w:tc>
          <w:tcPr>
            <w:tcW w:w="1133" w:type="dxa"/>
            <w:tcBorders>
              <w:top w:val="single" w:sz="4" w:space="0" w:color="auto"/>
              <w:left w:val="single" w:sz="4" w:space="0" w:color="auto"/>
              <w:bottom w:val="single" w:sz="4" w:space="0" w:color="auto"/>
              <w:right w:val="single" w:sz="4" w:space="0" w:color="auto"/>
            </w:tcBorders>
          </w:tcPr>
          <w:p w:rsidR="00384A71" w:rsidRPr="009E3F36" w:rsidRDefault="00384A71" w:rsidP="00FE71CE">
            <w:pPr>
              <w:widowControl w:val="0"/>
              <w:tabs>
                <w:tab w:val="left" w:pos="1985"/>
              </w:tabs>
              <w:ind w:right="-567"/>
              <w:rPr>
                <w:szCs w:val="22"/>
                <w:lang w:val="de-DE"/>
              </w:rPr>
            </w:pPr>
            <w:r w:rsidRPr="009E3F36">
              <w:rPr>
                <w:szCs w:val="22"/>
                <w:lang w:val="de-DE"/>
              </w:rPr>
              <w:t>3171</w:t>
            </w:r>
          </w:p>
        </w:tc>
        <w:tc>
          <w:tcPr>
            <w:tcW w:w="3794" w:type="dxa"/>
            <w:tcBorders>
              <w:top w:val="single" w:sz="4" w:space="0" w:color="auto"/>
              <w:left w:val="single" w:sz="4" w:space="0" w:color="auto"/>
              <w:bottom w:val="single" w:sz="4" w:space="0" w:color="auto"/>
              <w:right w:val="single" w:sz="4" w:space="0" w:color="auto"/>
            </w:tcBorders>
          </w:tcPr>
          <w:p w:rsidR="00384A71" w:rsidRPr="00F04E8C" w:rsidRDefault="00384A71" w:rsidP="00FE71CE">
            <w:pPr>
              <w:widowControl w:val="0"/>
              <w:tabs>
                <w:tab w:val="left" w:pos="1985"/>
              </w:tabs>
              <w:ind w:right="-567"/>
              <w:rPr>
                <w:szCs w:val="22"/>
                <w:lang w:val="de-DE"/>
              </w:rPr>
            </w:pPr>
            <w:r w:rsidRPr="009E3F36">
              <w:rPr>
                <w:szCs w:val="22"/>
                <w:lang w:val="de-DE"/>
              </w:rPr>
              <w:t>Die Benennung in Spalte (2) in Großbuchstaben darstellen.</w:t>
            </w:r>
          </w:p>
        </w:tc>
      </w:tr>
    </w:tbl>
    <w:p w:rsidR="00EA5169" w:rsidRPr="00F04E8C" w:rsidRDefault="00EA5169" w:rsidP="00FE71CE">
      <w:pPr>
        <w:spacing w:before="120"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sidDel="00F367FF">
        <w:rPr>
          <w:lang w:val="de-DE"/>
        </w:rPr>
        <w:t xml:space="preserve"> </w:t>
      </w: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3.3</w:t>
      </w:r>
    </w:p>
    <w:p w:rsidR="00E03561" w:rsidRDefault="00E03561" w:rsidP="00FE71CE">
      <w:pPr>
        <w:widowControl w:val="0"/>
        <w:tabs>
          <w:tab w:val="left" w:pos="1701"/>
        </w:tabs>
        <w:ind w:left="1134" w:right="-567"/>
        <w:rPr>
          <w:lang w:val="de-DE"/>
        </w:rPr>
      </w:pPr>
      <w:r w:rsidRPr="00F04E8C">
        <w:rPr>
          <w:b/>
          <w:lang w:val="de-DE"/>
        </w:rPr>
        <w:t>SV 172</w:t>
      </w:r>
      <w:r w:rsidRPr="00F04E8C">
        <w:rPr>
          <w:lang w:val="de-DE"/>
        </w:rPr>
        <w:tab/>
        <w:t>In Absatz b) “Fahrzeugen, Wagen oder Containern“ ändern in: „Güterbeförderungseinheit“.</w:t>
      </w:r>
    </w:p>
    <w:p w:rsidR="00260513" w:rsidRPr="00F04E8C" w:rsidRDefault="00260513" w:rsidP="00FE71CE">
      <w:pPr>
        <w:widowControl w:val="0"/>
        <w:tabs>
          <w:tab w:val="left" w:pos="1701"/>
        </w:tabs>
        <w:ind w:left="1134" w:right="-567"/>
        <w:rPr>
          <w:lang w:val="de-DE"/>
        </w:rPr>
      </w:pPr>
    </w:p>
    <w:p w:rsidR="00F64A01" w:rsidRPr="00F04E8C" w:rsidRDefault="00F64A01" w:rsidP="00FE71CE">
      <w:pPr>
        <w:tabs>
          <w:tab w:val="left" w:pos="2268"/>
          <w:tab w:val="left" w:pos="2410"/>
        </w:tabs>
        <w:spacing w:after="120"/>
        <w:ind w:left="1134" w:right="-567"/>
        <w:jc w:val="both"/>
        <w:rPr>
          <w:lang w:val="de-DE"/>
        </w:rPr>
      </w:pPr>
      <w:r w:rsidRPr="00F04E8C">
        <w:rPr>
          <w:b/>
          <w:lang w:val="de-DE"/>
        </w:rPr>
        <w:t>SV</w:t>
      </w:r>
      <w:r w:rsidR="00BD50B3" w:rsidRPr="00F04E8C">
        <w:rPr>
          <w:b/>
          <w:lang w:val="de-DE"/>
        </w:rPr>
        <w:t xml:space="preserve"> 216</w:t>
      </w:r>
      <w:r w:rsidR="00BD50B3" w:rsidRPr="00F04E8C">
        <w:rPr>
          <w:lang w:val="de-DE"/>
        </w:rPr>
        <w:tab/>
      </w:r>
      <w:r w:rsidRPr="00F04E8C">
        <w:rPr>
          <w:lang w:val="de-DE"/>
        </w:rPr>
        <w:t>„des Fahrzeugs, Wagens oder Containers“ ändern in: „oder der Güterbeförderungseinheit“.</w:t>
      </w:r>
    </w:p>
    <w:p w:rsidR="00F64A01" w:rsidRPr="00F04E8C" w:rsidRDefault="00F64A01" w:rsidP="00FE71CE">
      <w:pPr>
        <w:tabs>
          <w:tab w:val="left" w:pos="2268"/>
          <w:tab w:val="left" w:pos="2410"/>
        </w:tabs>
        <w:spacing w:after="120"/>
        <w:ind w:left="1134" w:right="-567"/>
        <w:jc w:val="both"/>
        <w:rPr>
          <w:lang w:val="de-DE"/>
        </w:rPr>
      </w:pPr>
      <w:r w:rsidRPr="00F04E8C">
        <w:rPr>
          <w:b/>
          <w:lang w:val="de-DE"/>
        </w:rPr>
        <w:t>SV 217</w:t>
      </w:r>
      <w:r w:rsidRPr="00F04E8C">
        <w:rPr>
          <w:lang w:val="de-DE"/>
        </w:rPr>
        <w:tab/>
        <w:t>„des Fahrzeugs, Wagens oder Containers“ ändern in: „oder der Güterbeförderungseinheit“.</w:t>
      </w:r>
    </w:p>
    <w:p w:rsidR="00F64A01" w:rsidRPr="00F04E8C" w:rsidRDefault="00F64A01" w:rsidP="00FE71CE">
      <w:pPr>
        <w:spacing w:after="120"/>
        <w:ind w:left="1134" w:right="-567"/>
        <w:jc w:val="both"/>
        <w:rPr>
          <w:lang w:val="de-DE"/>
        </w:rPr>
      </w:pPr>
      <w:r w:rsidRPr="00F04E8C">
        <w:rPr>
          <w:b/>
          <w:lang w:val="de-DE"/>
        </w:rPr>
        <w:lastRenderedPageBreak/>
        <w:t>SV 218</w:t>
      </w:r>
      <w:r w:rsidRPr="00F04E8C">
        <w:rPr>
          <w:lang w:val="de-DE"/>
        </w:rPr>
        <w:tab/>
        <w:t>„des Fahrzeugs, Wagens oder Containers“ ändern in: „oder der Güterbeförderungseinheit“.</w:t>
      </w:r>
    </w:p>
    <w:p w:rsidR="00F64A01" w:rsidRPr="00F04E8C" w:rsidRDefault="00F64A01" w:rsidP="00FE71CE">
      <w:pPr>
        <w:spacing w:after="120"/>
        <w:ind w:left="1134" w:right="-567"/>
        <w:jc w:val="both"/>
        <w:rPr>
          <w:lang w:val="de-DE"/>
        </w:rPr>
      </w:pPr>
      <w:r w:rsidRPr="00F04E8C">
        <w:rPr>
          <w:b/>
          <w:lang w:val="de-DE"/>
        </w:rPr>
        <w:t>SV 240</w:t>
      </w:r>
      <w:r w:rsidR="00BD50B3" w:rsidRPr="00F04E8C">
        <w:rPr>
          <w:lang w:val="de-DE"/>
        </w:rPr>
        <w:tab/>
      </w:r>
      <w:r w:rsidRPr="00F04E8C">
        <w:rPr>
          <w:lang w:val="de-DE"/>
        </w:rPr>
        <w:t>erhält folgenden Wortlaut:</w:t>
      </w:r>
    </w:p>
    <w:p w:rsidR="00F64A01" w:rsidRPr="00F04E8C" w:rsidRDefault="00F64A01" w:rsidP="00FE71CE">
      <w:pPr>
        <w:spacing w:after="120"/>
        <w:ind w:left="1134" w:right="-567"/>
        <w:jc w:val="both"/>
        <w:rPr>
          <w:lang w:val="de-DE"/>
        </w:rPr>
      </w:pPr>
      <w:r w:rsidRPr="00F04E8C">
        <w:rPr>
          <w:bCs/>
          <w:lang w:val="de-DE"/>
        </w:rPr>
        <w:t>„</w:t>
      </w:r>
      <w:r w:rsidRPr="00F04E8C">
        <w:rPr>
          <w:b/>
          <w:bCs/>
          <w:lang w:val="de-DE"/>
        </w:rPr>
        <w:t>240</w:t>
      </w:r>
      <w:r w:rsidRPr="00F04E8C">
        <w:rPr>
          <w:b/>
          <w:bCs/>
          <w:lang w:val="de-DE"/>
        </w:rPr>
        <w:tab/>
      </w:r>
      <w:r w:rsidRPr="00F04E8C">
        <w:rPr>
          <w:bCs/>
          <w:lang w:val="de-DE"/>
        </w:rPr>
        <w:t>Diese Eintragung gilt nur für Fahrzeuge</w:t>
      </w:r>
      <w:r w:rsidRPr="00F04E8C">
        <w:rPr>
          <w:lang w:val="de-DE"/>
        </w:rPr>
        <w:t xml:space="preserve">, die durch Nassbatterien, Natriumbatterien, Lithium-Metall-Batterien oder Lithium-Ionen-Batterien, und für Geräte, die durch Nassbatterien oder Natriumbatterien angetrieben und mit diesen Batterien im eingebauten Zustand befördert werden. </w:t>
      </w:r>
      <w:r w:rsidRPr="00F04E8C">
        <w:rPr>
          <w:bCs/>
          <w:lang w:val="de-DE"/>
        </w:rPr>
        <w:t>Sofern in der Sondervorschrift 66</w:t>
      </w:r>
      <w:r w:rsidR="00D02FFC">
        <w:rPr>
          <w:bCs/>
          <w:lang w:val="de-DE"/>
        </w:rPr>
        <w:t>6</w:t>
      </w:r>
      <w:r w:rsidRPr="00F04E8C">
        <w:rPr>
          <w:bCs/>
          <w:lang w:val="de-DE"/>
        </w:rPr>
        <w:t xml:space="preserve"> nichts anderes vorgesehen ist, müssen Lithiumbatterien den Vorschriften des Absatzes 2.2.9.1.7 entsprechen.</w:t>
      </w:r>
    </w:p>
    <w:p w:rsidR="00F64A01" w:rsidRPr="00F04E8C" w:rsidRDefault="00F64A01" w:rsidP="00FE71CE">
      <w:pPr>
        <w:spacing w:after="120"/>
        <w:ind w:left="1134" w:right="-567"/>
        <w:jc w:val="both"/>
        <w:rPr>
          <w:bCs/>
          <w:lang w:val="de-DE"/>
        </w:rPr>
      </w:pPr>
      <w:r w:rsidRPr="00F04E8C">
        <w:rPr>
          <w:bCs/>
          <w:lang w:val="de-DE"/>
        </w:rPr>
        <w:t>«Fahrzeuge» im Sinne dieser Sondervorschrift sind selbstfahrende Geräte, die für die Beförderung einer oder mehrerer Personen oder von Gütern ausgelegt sind. Beispiele solcher Fahrzeuge sind elektrisch angetriebene Personenwagen, Motorräder, Motorroller, Drei- oder Vierradfahrzeuge oder -motor</w:t>
      </w:r>
      <w:r w:rsidRPr="00F04E8C">
        <w:rPr>
          <w:bCs/>
          <w:lang w:val="de-DE"/>
        </w:rPr>
        <w:softHyphen/>
        <w:t>räder, Lastkraftwagen, Lokomotiven, Fahrräder (mit elektrischem Motor) oder andere Fahrzeuge dieser Art (z.B. selbstausbalancierende Fahrzeuge oder Fahrzeuge, die nicht mit mindestens einer Sitzgelegenheit ausgerüstet sind), Rollstühle, Aufsitzrasenmäher, selbstfahrende Landwirtschaftsgeräte und Baumaschinen, Boote und Flugzeuge. Dies schließt Fahrzeuge ein, die in einer Verpackung befördert werden. In diesem Fall dürfen einige Teile des Fahrzeugs vom Rahmen abgebaut werden, damit sie in die Verpackung passen.</w:t>
      </w:r>
    </w:p>
    <w:p w:rsidR="00F64A01" w:rsidRPr="00F04E8C" w:rsidRDefault="00F64A01" w:rsidP="00FE71CE">
      <w:pPr>
        <w:spacing w:after="120"/>
        <w:ind w:left="1134" w:right="-567"/>
        <w:jc w:val="both"/>
        <w:rPr>
          <w:bCs/>
          <w:lang w:val="de-DE"/>
        </w:rPr>
      </w:pPr>
      <w:r w:rsidRPr="00F04E8C">
        <w:rPr>
          <w:bCs/>
          <w:lang w:val="de-DE"/>
        </w:rPr>
        <w:t>Beispiele für Geräte sind Rasenmäher, Reinigungsmaschinen, Modellboote oder Modellflugzeuge. Geräte, die durch Lithium-Metall-Batterien oder Lithium-Ionen-Batterien angetrieben werden, müssen der Eintragung UN 3091 LITHIUM-METALL-BATTERIEN IN AUSRÜSTUNGEN, UN 3091 LITHIUM-METALL-BATTERIEN, MIT AUSRÜSTUNGEN VERPACKT, UN 3481 LITHIUM-IONEN-BATTERIEN IN AUSRÜSTUNGEN bzw. UN 3481 LITHIUM-IONEN-BATTERIEN, MIT AUSRÜSTUNGEN VERPACKT zugeordnet werden.</w:t>
      </w:r>
    </w:p>
    <w:p w:rsidR="00690F0A" w:rsidRPr="00F04E8C" w:rsidRDefault="00690F0A" w:rsidP="00FE71CE">
      <w:pPr>
        <w:tabs>
          <w:tab w:val="left" w:pos="1843"/>
        </w:tabs>
        <w:suppressAutoHyphens w:val="0"/>
        <w:spacing w:before="120" w:line="240" w:lineRule="auto"/>
        <w:ind w:left="1134" w:right="-567"/>
        <w:jc w:val="both"/>
        <w:rPr>
          <w:bCs/>
          <w:color w:val="000000"/>
          <w:lang w:val="de-DE" w:eastAsia="de-DE"/>
        </w:rPr>
      </w:pPr>
      <w:r w:rsidRPr="00F04E8C">
        <w:rPr>
          <w:bCs/>
          <w:color w:val="000000"/>
          <w:lang w:val="de-DE" w:eastAsia="de-DE"/>
        </w:rPr>
        <w:t xml:space="preserve">Elektrische Hybridfahrzeuge, die sowohl durch einen Verbrennungsmotor als auch durch Nassbatterien, Natriumbatterien, Lithium-Metall-Batterien oder Lithium-Ionen-Batterien angetrieben und mit diesen Batterien im eingebauten Zustand befördert werden, müssen der Eintragung UN 3166 </w:t>
      </w:r>
      <w:r w:rsidRPr="00F04E8C">
        <w:rPr>
          <w:bCs/>
          <w:caps/>
          <w:color w:val="000000"/>
          <w:lang w:val="de-DE" w:eastAsia="de-DE"/>
        </w:rPr>
        <w:t>Fahrzeug mit Antrieb durch entzündbares Gas</w:t>
      </w:r>
      <w:r w:rsidRPr="00F04E8C">
        <w:rPr>
          <w:bCs/>
          <w:color w:val="000000"/>
          <w:lang w:val="de-DE" w:eastAsia="de-DE"/>
        </w:rPr>
        <w:t xml:space="preserve"> bzw. UN 3166 </w:t>
      </w:r>
      <w:r w:rsidRPr="00F04E8C">
        <w:rPr>
          <w:bCs/>
          <w:caps/>
          <w:color w:val="000000"/>
          <w:lang w:val="de-DE" w:eastAsia="de-DE"/>
        </w:rPr>
        <w:t>Fahrzeug mit Antrieb durch entzündbare Flüssigkeit</w:t>
      </w:r>
      <w:r w:rsidRPr="00F04E8C">
        <w:rPr>
          <w:bCs/>
          <w:color w:val="000000"/>
          <w:lang w:val="de-DE" w:eastAsia="de-DE"/>
        </w:rPr>
        <w:t xml:space="preserve"> zugeordnet werden. Fahrzeuge, die eine Brennstoffzelle enthalten, müssen der Eintragung UN 3166 </w:t>
      </w:r>
      <w:r w:rsidRPr="00F04E8C">
        <w:rPr>
          <w:bCs/>
          <w:caps/>
          <w:color w:val="000000"/>
          <w:lang w:val="de-DE" w:eastAsia="de-DE"/>
        </w:rPr>
        <w:t>Brennstoffzellen-Fahrzeug mit Antrieb durch entzündbares Gas</w:t>
      </w:r>
      <w:r w:rsidRPr="00F04E8C">
        <w:rPr>
          <w:bCs/>
          <w:color w:val="000000"/>
          <w:lang w:val="de-DE" w:eastAsia="de-DE"/>
        </w:rPr>
        <w:t xml:space="preserve"> bzw. UN 3166 </w:t>
      </w:r>
      <w:r w:rsidRPr="00F04E8C">
        <w:rPr>
          <w:bCs/>
          <w:caps/>
          <w:color w:val="000000"/>
          <w:lang w:val="de-DE" w:eastAsia="de-DE"/>
        </w:rPr>
        <w:t>Brennstoffzellen-Fahrzeug mit Antrieb durch entzündbare Flüssigkeit</w:t>
      </w:r>
      <w:r w:rsidRPr="00F04E8C">
        <w:rPr>
          <w:bCs/>
          <w:color w:val="000000"/>
          <w:lang w:val="de-DE" w:eastAsia="de-DE"/>
        </w:rPr>
        <w:t xml:space="preserve"> zugeordnet werden.</w:t>
      </w:r>
    </w:p>
    <w:p w:rsidR="00F64A01" w:rsidRPr="00F04E8C" w:rsidRDefault="00F64A01" w:rsidP="00FE71CE">
      <w:pPr>
        <w:spacing w:before="120" w:after="120"/>
        <w:ind w:left="1134" w:right="-567"/>
        <w:jc w:val="both"/>
        <w:rPr>
          <w:bCs/>
          <w:lang w:val="de-DE"/>
        </w:rPr>
      </w:pPr>
      <w:r w:rsidRPr="00F04E8C">
        <w:rPr>
          <w:bCs/>
          <w:lang w:val="de-DE"/>
        </w:rPr>
        <w:t>Sofern im ADN nichts anderes vorgeschrieben ist, dürfen Fahrzeuge neben Batterien auch andere gefährliche Güter enthalten (z.B. Feuerlöscher, Druckgasspeicher oder Sicherheitseinrichtungen), die für ihre Funktion oder ihren sicheren Betrieb erforderlich sind, ohne dass sie in Bezug auf diese anderen gefährlichen Güter zusätzlichen Vorschriften unterliegen.“.</w:t>
      </w:r>
    </w:p>
    <w:p w:rsidR="00EA5169" w:rsidRPr="00F04E8C" w:rsidRDefault="00EA5169"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690F0A" w:rsidRPr="00F04E8C" w:rsidRDefault="00690F0A" w:rsidP="00FE71CE">
      <w:pPr>
        <w:tabs>
          <w:tab w:val="left" w:pos="1985"/>
          <w:tab w:val="left" w:pos="2268"/>
        </w:tabs>
        <w:ind w:left="1134" w:right="-567"/>
        <w:jc w:val="both"/>
        <w:rPr>
          <w:lang w:val="de-DE"/>
        </w:rPr>
      </w:pPr>
      <w:r w:rsidRPr="00F04E8C">
        <w:rPr>
          <w:b/>
          <w:lang w:val="de-DE"/>
        </w:rPr>
        <w:t>SV</w:t>
      </w:r>
      <w:r w:rsidR="00BD50B3" w:rsidRPr="00F04E8C">
        <w:rPr>
          <w:b/>
          <w:lang w:val="de-DE"/>
        </w:rPr>
        <w:t xml:space="preserve"> 295</w:t>
      </w:r>
      <w:r w:rsidR="00BD50B3" w:rsidRPr="00F04E8C">
        <w:rPr>
          <w:lang w:val="de-DE"/>
        </w:rPr>
        <w:tab/>
      </w:r>
      <w:r w:rsidRPr="00F04E8C">
        <w:rPr>
          <w:lang w:val="de-DE"/>
        </w:rPr>
        <w:t>„einer Kennzeichnung“ ändern in: „einem Kennzeichen“.</w:t>
      </w:r>
    </w:p>
    <w:p w:rsidR="00690F0A" w:rsidRPr="00F04E8C" w:rsidRDefault="00690F0A" w:rsidP="00FE71CE">
      <w:pPr>
        <w:tabs>
          <w:tab w:val="left" w:pos="1985"/>
          <w:tab w:val="left" w:pos="2268"/>
        </w:tabs>
        <w:spacing w:after="120"/>
        <w:ind w:left="1985" w:right="-567"/>
        <w:jc w:val="both"/>
        <w:rPr>
          <w:lang w:val="de-DE"/>
        </w:rPr>
      </w:pPr>
      <w:r w:rsidRPr="00F04E8C">
        <w:rPr>
          <w:lang w:val="de-DE"/>
        </w:rPr>
        <w:t>„eine entsprechende Kennzeichnung“ ändern in: „ein entsprechendes Kennzeichen“.</w:t>
      </w:r>
    </w:p>
    <w:p w:rsidR="00EA5169" w:rsidRPr="00F04E8C" w:rsidRDefault="00EA5169"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690F0A" w:rsidRPr="00F04E8C" w:rsidRDefault="00690F0A" w:rsidP="00FE71CE">
      <w:pPr>
        <w:ind w:left="1134" w:right="-567"/>
        <w:rPr>
          <w:snapToGrid w:val="0"/>
          <w:lang w:val="de-DE" w:eastAsia="de-DE"/>
        </w:rPr>
      </w:pPr>
      <w:r w:rsidRPr="00F04E8C">
        <w:rPr>
          <w:b/>
          <w:snapToGrid w:val="0"/>
          <w:lang w:val="de-DE" w:eastAsia="de-DE"/>
        </w:rPr>
        <w:t>SV 312</w:t>
      </w:r>
      <w:r w:rsidRPr="00F04E8C">
        <w:rPr>
          <w:snapToGrid w:val="0"/>
          <w:lang w:val="de-DE" w:eastAsia="de-DE"/>
        </w:rPr>
        <w:tab/>
        <w:t>erhält folgenden Wortlaut:</w:t>
      </w:r>
    </w:p>
    <w:p w:rsidR="00690F0A" w:rsidRPr="00F04E8C" w:rsidRDefault="00690F0A" w:rsidP="00FE71CE">
      <w:pPr>
        <w:suppressAutoHyphens w:val="0"/>
        <w:spacing w:line="240" w:lineRule="auto"/>
        <w:ind w:left="1134" w:right="-567"/>
        <w:jc w:val="both"/>
        <w:rPr>
          <w:snapToGrid w:val="0"/>
          <w:lang w:val="de-DE" w:eastAsia="de-DE"/>
        </w:rPr>
      </w:pPr>
    </w:p>
    <w:p w:rsidR="00690F0A" w:rsidRPr="00F04E8C" w:rsidRDefault="00690F0A" w:rsidP="00FE71CE">
      <w:pPr>
        <w:tabs>
          <w:tab w:val="left" w:pos="1418"/>
          <w:tab w:val="left" w:pos="2268"/>
        </w:tabs>
        <w:suppressAutoHyphens w:val="0"/>
        <w:spacing w:line="240" w:lineRule="auto"/>
        <w:ind w:left="1134" w:right="-567"/>
        <w:jc w:val="both"/>
        <w:rPr>
          <w:bCs/>
          <w:color w:val="000000"/>
          <w:lang w:val="de-DE" w:eastAsia="de-DE"/>
        </w:rPr>
      </w:pPr>
      <w:r w:rsidRPr="00F04E8C">
        <w:rPr>
          <w:b/>
          <w:bCs/>
          <w:color w:val="000000"/>
          <w:lang w:val="de-DE" w:eastAsia="de-DE"/>
        </w:rPr>
        <w:t>„SV 312</w:t>
      </w:r>
      <w:r w:rsidRPr="00F04E8C">
        <w:rPr>
          <w:b/>
          <w:bCs/>
          <w:color w:val="000000"/>
          <w:lang w:val="de-DE" w:eastAsia="de-DE"/>
        </w:rPr>
        <w:tab/>
      </w:r>
      <w:r w:rsidRPr="00F04E8C">
        <w:rPr>
          <w:bCs/>
          <w:color w:val="000000"/>
          <w:lang w:val="de-DE" w:eastAsia="de-DE"/>
        </w:rPr>
        <w:t xml:space="preserve">Fahrzeuge, die durch einen Brennstoffzellen-Motor angetrieben werden, müssen der Eintragung UN 3166 </w:t>
      </w:r>
      <w:r w:rsidRPr="00F04E8C">
        <w:rPr>
          <w:bCs/>
          <w:caps/>
          <w:color w:val="000000"/>
          <w:lang w:val="de-DE" w:eastAsia="de-DE"/>
        </w:rPr>
        <w:t>Brennstoffzellen-Fahrzeug mit Antrieb durch entzündbares Gas</w:t>
      </w:r>
      <w:r w:rsidRPr="00F04E8C">
        <w:rPr>
          <w:bCs/>
          <w:color w:val="000000"/>
          <w:lang w:val="de-DE" w:eastAsia="de-DE"/>
        </w:rPr>
        <w:t xml:space="preserve"> bzw. UN 3166 </w:t>
      </w:r>
      <w:r w:rsidRPr="00F04E8C">
        <w:rPr>
          <w:bCs/>
          <w:caps/>
          <w:color w:val="000000"/>
          <w:lang w:val="de-DE" w:eastAsia="de-DE"/>
        </w:rPr>
        <w:t>Brennstoffzellen-Fahrzeug mit Antrieb durch entzündbare Flüssigkeit</w:t>
      </w:r>
      <w:r w:rsidRPr="00F04E8C">
        <w:rPr>
          <w:bCs/>
          <w:color w:val="000000"/>
          <w:lang w:val="de-DE" w:eastAsia="de-DE"/>
        </w:rPr>
        <w:t xml:space="preserve"> zugeordnet werden. Diese Eintragungen schließen elektrische Hybridfahrzeuge ein, die sowohl durch eine Brennstoffzelle als auch durch einen Verbrennungsmotor mit Nassbatterien, Natriumbatterien, Lithium-Metall-Batterien oder Lithium-Ionen-Batterien angetrieben und mit diesen Batterien im eingebauten Zustand befördert werden.</w:t>
      </w:r>
    </w:p>
    <w:p w:rsidR="00690F0A" w:rsidRPr="00F04E8C" w:rsidRDefault="00690F0A" w:rsidP="00FE71CE">
      <w:pPr>
        <w:tabs>
          <w:tab w:val="left" w:pos="1418"/>
          <w:tab w:val="left" w:pos="1843"/>
        </w:tabs>
        <w:suppressAutoHyphens w:val="0"/>
        <w:spacing w:line="240" w:lineRule="auto"/>
        <w:ind w:left="1134" w:right="-567"/>
        <w:jc w:val="both"/>
        <w:rPr>
          <w:bCs/>
          <w:color w:val="000000"/>
          <w:lang w:val="de-DE" w:eastAsia="de-DE"/>
        </w:rPr>
      </w:pPr>
    </w:p>
    <w:p w:rsidR="00690F0A" w:rsidRPr="00F04E8C" w:rsidRDefault="00690F0A" w:rsidP="00FE71CE">
      <w:pPr>
        <w:tabs>
          <w:tab w:val="left" w:pos="1418"/>
          <w:tab w:val="left" w:pos="1843"/>
        </w:tabs>
        <w:suppressAutoHyphens w:val="0"/>
        <w:spacing w:line="240" w:lineRule="auto"/>
        <w:ind w:left="1134" w:right="-567"/>
        <w:jc w:val="both"/>
        <w:rPr>
          <w:bCs/>
          <w:color w:val="000000"/>
          <w:lang w:val="de-DE" w:eastAsia="de-DE"/>
        </w:rPr>
      </w:pPr>
      <w:r w:rsidRPr="00F04E8C">
        <w:rPr>
          <w:bCs/>
          <w:color w:val="000000"/>
          <w:lang w:val="de-DE" w:eastAsia="de-DE"/>
        </w:rPr>
        <w:t xml:space="preserve">Andere Fahrzeuge, die einen Verbrennungsmotor enthalten, müssen der Eintragung UN 3166 </w:t>
      </w:r>
      <w:r w:rsidRPr="00F04E8C">
        <w:rPr>
          <w:bCs/>
          <w:caps/>
          <w:color w:val="000000"/>
          <w:lang w:val="de-DE" w:eastAsia="de-DE"/>
        </w:rPr>
        <w:t>Fahrzeug mit Antrieb durch entzündbares Gas</w:t>
      </w:r>
      <w:r w:rsidRPr="00F04E8C">
        <w:rPr>
          <w:bCs/>
          <w:color w:val="000000"/>
          <w:lang w:val="de-DE" w:eastAsia="de-DE"/>
        </w:rPr>
        <w:t xml:space="preserve"> bzw. UN 3166 </w:t>
      </w:r>
      <w:r w:rsidRPr="00F04E8C">
        <w:rPr>
          <w:bCs/>
          <w:caps/>
          <w:color w:val="000000"/>
          <w:lang w:val="de-DE" w:eastAsia="de-DE"/>
        </w:rPr>
        <w:t>Fahrzeug mit Antrieb durch entzündbare Flüssigkeit</w:t>
      </w:r>
      <w:r w:rsidRPr="00F04E8C">
        <w:rPr>
          <w:bCs/>
          <w:color w:val="000000"/>
          <w:lang w:val="de-DE" w:eastAsia="de-DE"/>
        </w:rPr>
        <w:t xml:space="preserve"> zugeordnet werden. Diese Eintragungen schließen elektrische Hybridfahrzeuge ein, die sowohl durch einen Verbrennungsmotor als auch durch Nassbatterien, Natriumbatterien, Lithium-Metall-Batterien oder Lithium-Ionen-Batterien angetrieben und mit diesen Batterien im eingebauten Zustand befördert werden.</w:t>
      </w:r>
    </w:p>
    <w:p w:rsidR="00690F0A" w:rsidRPr="00F04E8C" w:rsidRDefault="00690F0A" w:rsidP="00FE71CE">
      <w:pPr>
        <w:tabs>
          <w:tab w:val="left" w:pos="1418"/>
          <w:tab w:val="left" w:pos="1843"/>
        </w:tabs>
        <w:suppressAutoHyphens w:val="0"/>
        <w:spacing w:line="240" w:lineRule="auto"/>
        <w:ind w:left="1134" w:right="-567"/>
        <w:jc w:val="both"/>
        <w:rPr>
          <w:bCs/>
          <w:color w:val="000000"/>
          <w:lang w:val="de-DE" w:eastAsia="de-DE"/>
        </w:rPr>
      </w:pPr>
    </w:p>
    <w:p w:rsidR="00690F0A" w:rsidRPr="00F04E8C" w:rsidRDefault="00690F0A" w:rsidP="00FE71CE">
      <w:pPr>
        <w:tabs>
          <w:tab w:val="left" w:pos="1418"/>
          <w:tab w:val="left" w:pos="1843"/>
        </w:tabs>
        <w:suppressAutoHyphens w:val="0"/>
        <w:spacing w:line="240" w:lineRule="auto"/>
        <w:ind w:left="1134" w:right="-567"/>
        <w:jc w:val="both"/>
        <w:rPr>
          <w:bCs/>
          <w:color w:val="000000"/>
          <w:lang w:val="de-DE" w:eastAsia="de-DE"/>
        </w:rPr>
      </w:pPr>
      <w:r w:rsidRPr="00F04E8C">
        <w:rPr>
          <w:bCs/>
          <w:color w:val="000000"/>
          <w:lang w:val="de-DE" w:eastAsia="de-DE"/>
        </w:rPr>
        <w:t>Sofern in der Sondervorschrift 667 nichts anderes vorgesehen ist, müssen Lithiumbatterien den Vorschriften des Absatzes 2.2.9.1.7 entsprechen.“.</w:t>
      </w:r>
    </w:p>
    <w:p w:rsidR="00B50B08" w:rsidRPr="00F04E8C" w:rsidRDefault="00B50B08" w:rsidP="00FE71CE">
      <w:pPr>
        <w:tabs>
          <w:tab w:val="left" w:pos="1418"/>
          <w:tab w:val="left" w:pos="1843"/>
        </w:tabs>
        <w:suppressAutoHyphens w:val="0"/>
        <w:spacing w:line="240" w:lineRule="auto"/>
        <w:ind w:left="1134" w:right="-567"/>
        <w:jc w:val="both"/>
        <w:rPr>
          <w:bCs/>
          <w:color w:val="000000"/>
          <w:lang w:val="de-DE" w:eastAsia="de-DE"/>
        </w:rPr>
      </w:pPr>
    </w:p>
    <w:p w:rsidR="00EA5169" w:rsidRPr="00F04E8C" w:rsidRDefault="00EA5169"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6C7FEA" w:rsidRPr="00F04E8C" w:rsidRDefault="006C7FEA" w:rsidP="00FE71CE">
      <w:pPr>
        <w:tabs>
          <w:tab w:val="left" w:pos="2268"/>
          <w:tab w:val="left" w:pos="2410"/>
        </w:tabs>
        <w:spacing w:after="120"/>
        <w:ind w:left="1134" w:right="-567"/>
        <w:jc w:val="both"/>
        <w:rPr>
          <w:lang w:val="de-DE"/>
        </w:rPr>
      </w:pPr>
      <w:r w:rsidRPr="00F04E8C">
        <w:rPr>
          <w:b/>
          <w:lang w:val="de-DE"/>
        </w:rPr>
        <w:t>SV</w:t>
      </w:r>
      <w:r w:rsidR="00BD50B3" w:rsidRPr="00F04E8C">
        <w:rPr>
          <w:b/>
          <w:lang w:val="de-DE"/>
        </w:rPr>
        <w:t xml:space="preserve"> 335</w:t>
      </w:r>
      <w:r w:rsidR="00BD50B3" w:rsidRPr="00F04E8C">
        <w:rPr>
          <w:lang w:val="de-DE"/>
        </w:rPr>
        <w:tab/>
      </w:r>
      <w:r w:rsidRPr="00F04E8C">
        <w:rPr>
          <w:lang w:val="de-DE"/>
        </w:rPr>
        <w:t>Im ersten Satz „des Fahrzeugs, des Wagens oder Containers“ ändern in: „oder der Güterbeförderungseinheit“.</w:t>
      </w:r>
    </w:p>
    <w:p w:rsidR="006C7FEA" w:rsidRPr="00F04E8C" w:rsidRDefault="006C7FEA" w:rsidP="00FE71CE">
      <w:pPr>
        <w:tabs>
          <w:tab w:val="left" w:pos="2268"/>
          <w:tab w:val="left" w:pos="2410"/>
        </w:tabs>
        <w:spacing w:after="120"/>
        <w:ind w:left="1134" w:right="-567"/>
        <w:jc w:val="both"/>
        <w:rPr>
          <w:lang w:val="de-DE"/>
        </w:rPr>
      </w:pPr>
      <w:r w:rsidRPr="00F04E8C">
        <w:rPr>
          <w:lang w:val="de-DE"/>
        </w:rPr>
        <w:t>Im zweiten Satz „</w:t>
      </w:r>
      <w:r w:rsidRPr="00F04E8C">
        <w:rPr>
          <w:bCs/>
          <w:lang w:val="de-DE"/>
        </w:rPr>
        <w:t>Jedes Fahrzeug, jeder Wagen oder jeder Container“ ändern in: „</w:t>
      </w:r>
      <w:r w:rsidRPr="00F04E8C">
        <w:rPr>
          <w:lang w:val="de-DE"/>
        </w:rPr>
        <w:t>Jede Güterbeförderungseinheit“.</w:t>
      </w:r>
    </w:p>
    <w:p w:rsidR="006C7FEA" w:rsidRPr="00F04E8C" w:rsidRDefault="006C7FEA" w:rsidP="00FE71CE">
      <w:pPr>
        <w:tabs>
          <w:tab w:val="left" w:pos="2268"/>
          <w:tab w:val="left" w:pos="2410"/>
        </w:tabs>
        <w:spacing w:after="120"/>
        <w:ind w:left="1134" w:right="-567"/>
        <w:jc w:val="both"/>
        <w:rPr>
          <w:lang w:val="de-DE"/>
        </w:rPr>
      </w:pPr>
      <w:r w:rsidRPr="00F04E8C">
        <w:rPr>
          <w:lang w:val="de-DE"/>
        </w:rPr>
        <w:t>Im dritten Satz „des Fahrzeugs, des Wagens oder Containers“ ändern in: „oder der Güterbeförderungseinheit“.</w:t>
      </w:r>
    </w:p>
    <w:p w:rsidR="00EA5169" w:rsidRPr="00F04E8C" w:rsidRDefault="00EA5169"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AC7C16" w:rsidRPr="00F04E8C" w:rsidRDefault="00AC7C16" w:rsidP="00FE71CE">
      <w:pPr>
        <w:tabs>
          <w:tab w:val="left" w:pos="2268"/>
        </w:tabs>
        <w:ind w:left="1134" w:right="-567"/>
        <w:jc w:val="both"/>
        <w:rPr>
          <w:bCs/>
          <w:lang w:val="de-DE"/>
        </w:rPr>
      </w:pPr>
      <w:r w:rsidRPr="00F04E8C">
        <w:rPr>
          <w:b/>
          <w:bCs/>
          <w:lang w:val="de-DE"/>
        </w:rPr>
        <w:t xml:space="preserve">SV 356 </w:t>
      </w:r>
      <w:r w:rsidRPr="00F04E8C">
        <w:rPr>
          <w:b/>
          <w:bCs/>
          <w:lang w:val="de-DE"/>
        </w:rPr>
        <w:tab/>
      </w:r>
      <w:r w:rsidRPr="00F04E8C">
        <w:rPr>
          <w:bCs/>
          <w:lang w:val="de-DE"/>
        </w:rPr>
        <w:t>Im ersten Satz streichen: „Fahrzeugen, Wagen, Schiffen oder Flugzeugen oder in einbaufertigen Teilen eingebaut sind oder“</w:t>
      </w:r>
    </w:p>
    <w:p w:rsidR="002A1905" w:rsidRPr="00F04E8C" w:rsidRDefault="002A1905" w:rsidP="00FE71CE">
      <w:pPr>
        <w:spacing w:before="120"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AC7C16" w:rsidRPr="00F04E8C" w:rsidRDefault="00AC7C16" w:rsidP="00FE71CE">
      <w:pPr>
        <w:ind w:left="1134" w:right="-567"/>
        <w:jc w:val="both"/>
        <w:rPr>
          <w:lang w:val="de-DE"/>
        </w:rPr>
      </w:pPr>
      <w:r w:rsidRPr="00F04E8C">
        <w:rPr>
          <w:b/>
          <w:lang w:val="de-DE"/>
        </w:rPr>
        <w:t>SV 376</w:t>
      </w:r>
      <w:r w:rsidRPr="00F04E8C">
        <w:rPr>
          <w:lang w:val="de-DE"/>
        </w:rPr>
        <w:tab/>
        <w:t>Der letzte Satz erhält folgenden Wortlaut:</w:t>
      </w:r>
    </w:p>
    <w:p w:rsidR="00AC7C16" w:rsidRPr="00F04E8C" w:rsidRDefault="00AC7C16" w:rsidP="00FE71CE">
      <w:pPr>
        <w:ind w:left="1134" w:right="-567"/>
        <w:jc w:val="both"/>
        <w:rPr>
          <w:lang w:val="de-DE"/>
        </w:rPr>
      </w:pPr>
    </w:p>
    <w:p w:rsidR="00AC7C16" w:rsidRPr="00F04E8C" w:rsidRDefault="00AC7C16" w:rsidP="00FE71CE">
      <w:pPr>
        <w:ind w:left="1134" w:right="-567"/>
        <w:jc w:val="both"/>
        <w:rPr>
          <w:u w:val="single"/>
          <w:lang w:val="de-DE"/>
        </w:rPr>
      </w:pPr>
      <w:r w:rsidRPr="00F04E8C">
        <w:rPr>
          <w:lang w:val="de-DE"/>
        </w:rPr>
        <w:t>„Zellen und Batterien, die unter normalen Beförderungsbedingungen zu einer schnellen Zerlegung, gefährlichen Reaktion, Flammenbildung, gefährlichen Wärmeentwicklung oder einem gefährlichen Ausstoß giftiger, ätzender oder entzündbarer Gase oder Dämpfe neigen, dürfen nur unter den von der zuständigen Behörde einer Vertragspartei des ADN genehmigten Bedingungen befördert werden, wobei diese zuständige Behörde auch eine von der zuständigen Behörde eines Landes, das keine ADN-Vertragspartei ist, erteilte Genehmigung anerkennen kann, vorausgesetzt, diese wurde in Übereinstimmung mit den gemäß dem RID, dem ADR, dem ADN, dem IMDG-Code oder den technischen Anweisungen der ICAO anwendbaren Verfahren erteilt.“.</w:t>
      </w:r>
    </w:p>
    <w:p w:rsidR="002A1905" w:rsidRPr="00F04E8C" w:rsidRDefault="002A1905" w:rsidP="00FE71CE">
      <w:pPr>
        <w:spacing w:before="120"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5F5FF2" w:rsidRPr="00F04E8C" w:rsidRDefault="005F5FF2" w:rsidP="00FE71CE">
      <w:pPr>
        <w:tabs>
          <w:tab w:val="left" w:pos="2268"/>
        </w:tabs>
        <w:spacing w:before="120" w:after="120" w:line="240" w:lineRule="auto"/>
        <w:ind w:left="1134" w:right="-567"/>
        <w:jc w:val="both"/>
        <w:rPr>
          <w:lang w:val="de-DE"/>
        </w:rPr>
      </w:pPr>
      <w:r w:rsidRPr="00F04E8C">
        <w:rPr>
          <w:b/>
          <w:bCs/>
          <w:lang w:val="de-DE"/>
        </w:rPr>
        <w:t>SV 529</w:t>
      </w:r>
      <w:r w:rsidRPr="00F04E8C">
        <w:rPr>
          <w:b/>
          <w:bCs/>
          <w:lang w:val="de-DE"/>
        </w:rPr>
        <w:tab/>
      </w:r>
      <w:r w:rsidRPr="00F04E8C">
        <w:rPr>
          <w:szCs w:val="22"/>
          <w:lang w:val="de-DE"/>
        </w:rPr>
        <w:t>[Die Änderung in der französischen Fassung hat keine Auswirkungen auf den deutschen Text.]</w:t>
      </w:r>
    </w:p>
    <w:p w:rsidR="00A86837" w:rsidRPr="00F04E8C" w:rsidRDefault="00A86837" w:rsidP="00FE71CE">
      <w:pPr>
        <w:spacing w:after="120"/>
        <w:ind w:left="1134" w:right="-567"/>
        <w:jc w:val="both"/>
        <w:rPr>
          <w:i/>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II)</w:t>
      </w:r>
    </w:p>
    <w:p w:rsidR="00E3565B" w:rsidRPr="00F04E8C" w:rsidRDefault="00E3565B" w:rsidP="00FE71CE">
      <w:pPr>
        <w:tabs>
          <w:tab w:val="left" w:pos="1418"/>
        </w:tabs>
        <w:suppressAutoHyphens w:val="0"/>
        <w:spacing w:line="240" w:lineRule="auto"/>
        <w:ind w:left="1418" w:right="-567" w:hanging="1418"/>
        <w:jc w:val="both"/>
        <w:rPr>
          <w:rFonts w:ascii="Arial" w:hAnsi="Arial"/>
          <w:color w:val="000000"/>
          <w:sz w:val="22"/>
          <w:lang w:val="de-DE" w:eastAsia="de-DE"/>
        </w:rPr>
      </w:pPr>
    </w:p>
    <w:p w:rsidR="00BC2C4A" w:rsidRDefault="00BC2C4A">
      <w:pPr>
        <w:suppressAutoHyphens w:val="0"/>
        <w:spacing w:line="240" w:lineRule="auto"/>
        <w:rPr>
          <w:b/>
          <w:iCs/>
          <w:lang w:val="de-DE"/>
        </w:rPr>
      </w:pPr>
      <w:r>
        <w:rPr>
          <w:b/>
          <w:iCs/>
          <w:lang w:val="de-DE"/>
        </w:rPr>
        <w:br w:type="page"/>
      </w:r>
    </w:p>
    <w:p w:rsidR="00A86837" w:rsidRPr="00F04E8C" w:rsidRDefault="00E3565B" w:rsidP="00FE71CE">
      <w:pPr>
        <w:widowControl w:val="0"/>
        <w:suppressAutoHyphens w:val="0"/>
        <w:spacing w:line="240" w:lineRule="auto"/>
        <w:ind w:left="1134" w:right="-567"/>
        <w:jc w:val="both"/>
        <w:rPr>
          <w:iCs/>
          <w:lang w:val="de-DE"/>
        </w:rPr>
      </w:pPr>
      <w:r w:rsidRPr="00F04E8C">
        <w:rPr>
          <w:b/>
          <w:iCs/>
          <w:lang w:val="de-DE"/>
        </w:rPr>
        <w:lastRenderedPageBreak/>
        <w:t>SV</w:t>
      </w:r>
      <w:r w:rsidR="00A86837" w:rsidRPr="00F04E8C">
        <w:rPr>
          <w:b/>
          <w:iCs/>
          <w:lang w:val="de-DE"/>
        </w:rPr>
        <w:t xml:space="preserve"> 581</w:t>
      </w:r>
      <w:r w:rsidR="00A86837" w:rsidRPr="00F04E8C">
        <w:rPr>
          <w:iCs/>
          <w:lang w:val="de-DE"/>
        </w:rPr>
        <w:tab/>
      </w:r>
      <w:r w:rsidRPr="00F04E8C">
        <w:rPr>
          <w:iCs/>
          <w:lang w:val="de-DE"/>
        </w:rPr>
        <w:t>erhält folgenden Wortlaut:</w:t>
      </w:r>
    </w:p>
    <w:p w:rsidR="00E3565B" w:rsidRPr="00F04E8C" w:rsidRDefault="00E3565B" w:rsidP="00FE71CE">
      <w:pPr>
        <w:keepNext/>
        <w:spacing w:before="120" w:after="120"/>
        <w:ind w:left="1134" w:right="-567"/>
        <w:jc w:val="both"/>
        <w:rPr>
          <w:lang w:val="de-DE"/>
        </w:rPr>
      </w:pPr>
      <w:r w:rsidRPr="00F04E8C">
        <w:rPr>
          <w:lang w:val="de-DE"/>
        </w:rPr>
        <w:t>„</w:t>
      </w:r>
      <w:r w:rsidR="0052158A" w:rsidRPr="00F04E8C">
        <w:rPr>
          <w:b/>
          <w:lang w:val="de-DE"/>
        </w:rPr>
        <w:t>581</w:t>
      </w:r>
      <w:r w:rsidR="0052158A" w:rsidRPr="00F04E8C">
        <w:rPr>
          <w:lang w:val="de-DE"/>
        </w:rPr>
        <w:tab/>
      </w:r>
      <w:r w:rsidRPr="00F04E8C">
        <w:rPr>
          <w:lang w:val="de-DE"/>
        </w:rPr>
        <w:t>Diese Eintragung umfasst Gemische von Propadien mit 1 % bis 4 % Methylacetylen sowie folgende Gemische:</w:t>
      </w:r>
    </w:p>
    <w:p w:rsidR="0052158A" w:rsidRPr="00F04E8C" w:rsidRDefault="0052158A" w:rsidP="00FE71CE">
      <w:pPr>
        <w:keepNext/>
        <w:ind w:left="1134" w:right="-567"/>
        <w:jc w:val="both"/>
        <w:rPr>
          <w:lang w:val="de-DE"/>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304"/>
        <w:gridCol w:w="1758"/>
        <w:gridCol w:w="2155"/>
      </w:tblGrid>
      <w:tr w:rsidR="0052158A" w:rsidRPr="009C6843" w:rsidTr="00397250">
        <w:tc>
          <w:tcPr>
            <w:tcW w:w="1134" w:type="dxa"/>
            <w:vMerge w:val="restart"/>
            <w:tcMar>
              <w:left w:w="0" w:type="dxa"/>
              <w:right w:w="0" w:type="dxa"/>
            </w:tcMar>
          </w:tcPr>
          <w:p w:rsidR="0052158A" w:rsidRPr="00F04E8C" w:rsidRDefault="00E3565B" w:rsidP="00FE71CE">
            <w:pPr>
              <w:spacing w:before="60" w:after="60"/>
              <w:ind w:right="-567"/>
              <w:jc w:val="center"/>
              <w:rPr>
                <w:lang w:val="de-DE"/>
              </w:rPr>
            </w:pPr>
            <w:r w:rsidRPr="00F04E8C">
              <w:rPr>
                <w:lang w:val="de-DE"/>
              </w:rPr>
              <w:t>Gemisch</w:t>
            </w:r>
          </w:p>
        </w:tc>
        <w:tc>
          <w:tcPr>
            <w:tcW w:w="5217" w:type="dxa"/>
            <w:gridSpan w:val="3"/>
            <w:tcMar>
              <w:left w:w="0" w:type="dxa"/>
              <w:right w:w="0" w:type="dxa"/>
            </w:tcMar>
          </w:tcPr>
          <w:p w:rsidR="0052158A" w:rsidRPr="00F04E8C" w:rsidRDefault="00E3565B" w:rsidP="00FE71CE">
            <w:pPr>
              <w:spacing w:before="60" w:after="60"/>
              <w:ind w:right="-567"/>
              <w:jc w:val="center"/>
              <w:rPr>
                <w:lang w:val="de-DE"/>
              </w:rPr>
            </w:pPr>
            <w:proofErr w:type="spellStart"/>
            <w:r w:rsidRPr="00F04E8C">
              <w:rPr>
                <w:lang w:val="en-GB"/>
              </w:rPr>
              <w:t>Inhalt</w:t>
            </w:r>
            <w:proofErr w:type="spellEnd"/>
            <w:r w:rsidRPr="00F04E8C">
              <w:rPr>
                <w:lang w:val="en-GB"/>
              </w:rPr>
              <w:t xml:space="preserve"> in Vol.-%</w:t>
            </w:r>
          </w:p>
        </w:tc>
        <w:tc>
          <w:tcPr>
            <w:tcW w:w="2155" w:type="dxa"/>
            <w:vMerge w:val="restart"/>
            <w:tcMar>
              <w:left w:w="0" w:type="dxa"/>
              <w:right w:w="0" w:type="dxa"/>
            </w:tcMar>
          </w:tcPr>
          <w:p w:rsidR="0052158A" w:rsidRPr="00F04E8C" w:rsidRDefault="00E3565B" w:rsidP="00FE71CE">
            <w:pPr>
              <w:spacing w:before="60" w:after="60"/>
              <w:ind w:right="-567"/>
              <w:jc w:val="center"/>
              <w:rPr>
                <w:lang w:val="de-DE"/>
              </w:rPr>
            </w:pPr>
            <w:r w:rsidRPr="00F04E8C">
              <w:rPr>
                <w:lang w:val="de-DE"/>
              </w:rPr>
              <w:t>zulässige technische Benennung für Zwecke des Unterabschnitts 5.4.1.1</w:t>
            </w:r>
          </w:p>
        </w:tc>
      </w:tr>
      <w:tr w:rsidR="0052158A" w:rsidRPr="00F04E8C" w:rsidTr="00397250">
        <w:tc>
          <w:tcPr>
            <w:tcW w:w="1134" w:type="dxa"/>
            <w:vMerge/>
            <w:tcMar>
              <w:left w:w="0" w:type="dxa"/>
              <w:right w:w="0" w:type="dxa"/>
            </w:tcMar>
          </w:tcPr>
          <w:p w:rsidR="0052158A" w:rsidRPr="00F04E8C" w:rsidRDefault="0052158A" w:rsidP="00FE71CE">
            <w:pPr>
              <w:spacing w:before="60" w:after="60"/>
              <w:ind w:right="-567"/>
              <w:jc w:val="center"/>
              <w:rPr>
                <w:lang w:val="de-DE"/>
              </w:rPr>
            </w:pPr>
          </w:p>
        </w:tc>
        <w:tc>
          <w:tcPr>
            <w:tcW w:w="2155" w:type="dxa"/>
            <w:tcMar>
              <w:left w:w="0" w:type="dxa"/>
              <w:right w:w="0" w:type="dxa"/>
            </w:tcMar>
          </w:tcPr>
          <w:p w:rsidR="0052158A" w:rsidRPr="00F04E8C" w:rsidRDefault="00E3565B" w:rsidP="00FE71CE">
            <w:pPr>
              <w:spacing w:before="60" w:after="60"/>
              <w:ind w:right="-567"/>
              <w:jc w:val="center"/>
              <w:rPr>
                <w:lang w:val="de-DE"/>
              </w:rPr>
            </w:pPr>
            <w:proofErr w:type="spellStart"/>
            <w:r w:rsidRPr="00F04E8C">
              <w:rPr>
                <w:lang w:val="en-GB"/>
              </w:rPr>
              <w:t>Methylacetylen</w:t>
            </w:r>
            <w:proofErr w:type="spellEnd"/>
            <w:r w:rsidRPr="00F04E8C">
              <w:rPr>
                <w:lang w:val="en-GB"/>
              </w:rPr>
              <w:t xml:space="preserve"> und </w:t>
            </w:r>
            <w:proofErr w:type="spellStart"/>
            <w:r w:rsidRPr="00F04E8C">
              <w:rPr>
                <w:lang w:val="en-GB"/>
              </w:rPr>
              <w:t>Propadien</w:t>
            </w:r>
            <w:proofErr w:type="spellEnd"/>
            <w:r w:rsidRPr="00F04E8C">
              <w:rPr>
                <w:lang w:val="en-GB"/>
              </w:rPr>
              <w:t xml:space="preserve">, </w:t>
            </w:r>
            <w:proofErr w:type="spellStart"/>
            <w:r w:rsidRPr="00F04E8C">
              <w:rPr>
                <w:lang w:val="en-GB"/>
              </w:rPr>
              <w:t>höchstens</w:t>
            </w:r>
            <w:proofErr w:type="spellEnd"/>
          </w:p>
        </w:tc>
        <w:tc>
          <w:tcPr>
            <w:tcW w:w="1304" w:type="dxa"/>
            <w:tcMar>
              <w:left w:w="0" w:type="dxa"/>
              <w:right w:w="0" w:type="dxa"/>
            </w:tcMar>
          </w:tcPr>
          <w:p w:rsidR="0052158A" w:rsidRPr="00F04E8C" w:rsidRDefault="00E3565B" w:rsidP="00FE71CE">
            <w:pPr>
              <w:spacing w:before="60" w:after="60"/>
              <w:ind w:right="-567"/>
              <w:jc w:val="center"/>
              <w:rPr>
                <w:lang w:val="de-DE"/>
              </w:rPr>
            </w:pPr>
            <w:proofErr w:type="spellStart"/>
            <w:r w:rsidRPr="00F04E8C">
              <w:rPr>
                <w:lang w:val="en-GB"/>
              </w:rPr>
              <w:t>Propan</w:t>
            </w:r>
            <w:proofErr w:type="spellEnd"/>
            <w:r w:rsidRPr="00F04E8C">
              <w:rPr>
                <w:lang w:val="en-GB"/>
              </w:rPr>
              <w:t xml:space="preserve"> und </w:t>
            </w:r>
            <w:proofErr w:type="spellStart"/>
            <w:r w:rsidRPr="00F04E8C">
              <w:rPr>
                <w:lang w:val="en-GB"/>
              </w:rPr>
              <w:t>Propylen</w:t>
            </w:r>
            <w:proofErr w:type="spellEnd"/>
            <w:r w:rsidRPr="00F04E8C">
              <w:rPr>
                <w:lang w:val="en-GB"/>
              </w:rPr>
              <w:t xml:space="preserve">, </w:t>
            </w:r>
            <w:proofErr w:type="spellStart"/>
            <w:r w:rsidRPr="00F04E8C">
              <w:rPr>
                <w:lang w:val="en-GB"/>
              </w:rPr>
              <w:t>höchstens</w:t>
            </w:r>
            <w:proofErr w:type="spellEnd"/>
          </w:p>
        </w:tc>
        <w:tc>
          <w:tcPr>
            <w:tcW w:w="1758" w:type="dxa"/>
            <w:tcMar>
              <w:left w:w="0" w:type="dxa"/>
              <w:right w:w="0" w:type="dxa"/>
            </w:tcMar>
          </w:tcPr>
          <w:p w:rsidR="0052158A" w:rsidRPr="00F04E8C" w:rsidRDefault="00E3565B" w:rsidP="00FE71CE">
            <w:pPr>
              <w:spacing w:before="60" w:after="60"/>
              <w:ind w:right="-567"/>
              <w:jc w:val="center"/>
              <w:rPr>
                <w:lang w:val="de-DE"/>
              </w:rPr>
            </w:pPr>
            <w:proofErr w:type="spellStart"/>
            <w:r w:rsidRPr="00F04E8C">
              <w:rPr>
                <w:lang w:val="en-GB"/>
              </w:rPr>
              <w:t>gesättigte</w:t>
            </w:r>
            <w:proofErr w:type="spellEnd"/>
            <w:r w:rsidRPr="00F04E8C">
              <w:rPr>
                <w:lang w:val="en-GB"/>
              </w:rPr>
              <w:t xml:space="preserve"> </w:t>
            </w:r>
            <w:proofErr w:type="spellStart"/>
            <w:r w:rsidRPr="00F04E8C">
              <w:rPr>
                <w:lang w:val="en-GB"/>
              </w:rPr>
              <w:t>Kohlenwasserstoffe</w:t>
            </w:r>
            <w:proofErr w:type="spellEnd"/>
            <w:r w:rsidRPr="00F04E8C">
              <w:rPr>
                <w:lang w:val="en-GB"/>
              </w:rPr>
              <w:t xml:space="preserve"> C</w:t>
            </w:r>
            <w:r w:rsidRPr="00F04E8C">
              <w:rPr>
                <w:vertAlign w:val="subscript"/>
                <w:lang w:val="en-GB"/>
              </w:rPr>
              <w:t>4</w:t>
            </w:r>
            <w:r w:rsidRPr="00F04E8C">
              <w:rPr>
                <w:lang w:val="en-GB"/>
              </w:rPr>
              <w:t xml:space="preserve">, </w:t>
            </w:r>
            <w:proofErr w:type="spellStart"/>
            <w:r w:rsidRPr="00F04E8C">
              <w:rPr>
                <w:lang w:val="en-GB"/>
              </w:rPr>
              <w:t>mindestens</w:t>
            </w:r>
            <w:proofErr w:type="spellEnd"/>
          </w:p>
        </w:tc>
        <w:tc>
          <w:tcPr>
            <w:tcW w:w="2155" w:type="dxa"/>
            <w:vMerge/>
            <w:tcMar>
              <w:left w:w="0" w:type="dxa"/>
              <w:right w:w="0" w:type="dxa"/>
            </w:tcMar>
          </w:tcPr>
          <w:p w:rsidR="0052158A" w:rsidRPr="00F04E8C" w:rsidRDefault="0052158A" w:rsidP="00FE71CE">
            <w:pPr>
              <w:spacing w:before="60" w:after="60"/>
              <w:ind w:right="-567"/>
              <w:rPr>
                <w:lang w:val="de-DE"/>
              </w:rPr>
            </w:pPr>
          </w:p>
        </w:tc>
      </w:tr>
      <w:tr w:rsidR="0052158A" w:rsidRPr="00F04E8C" w:rsidTr="00397250">
        <w:tc>
          <w:tcPr>
            <w:tcW w:w="1134"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P1</w:t>
            </w:r>
          </w:p>
        </w:tc>
        <w:tc>
          <w:tcPr>
            <w:tcW w:w="2155"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63</w:t>
            </w:r>
          </w:p>
        </w:tc>
        <w:tc>
          <w:tcPr>
            <w:tcW w:w="1304"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24</w:t>
            </w:r>
          </w:p>
        </w:tc>
        <w:tc>
          <w:tcPr>
            <w:tcW w:w="1758"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14</w:t>
            </w:r>
          </w:p>
        </w:tc>
        <w:tc>
          <w:tcPr>
            <w:tcW w:w="2155" w:type="dxa"/>
            <w:tcMar>
              <w:left w:w="0" w:type="dxa"/>
              <w:right w:w="0" w:type="dxa"/>
            </w:tcMar>
          </w:tcPr>
          <w:p w:rsidR="0052158A" w:rsidRPr="00F04E8C" w:rsidRDefault="0052158A" w:rsidP="00FE71CE">
            <w:pPr>
              <w:spacing w:before="60" w:after="60"/>
              <w:ind w:right="-567"/>
              <w:jc w:val="center"/>
              <w:rPr>
                <w:lang w:val="de-DE"/>
              </w:rPr>
            </w:pPr>
            <w:r w:rsidRPr="00F04E8C">
              <w:rPr>
                <w:lang w:val="en-GB"/>
              </w:rPr>
              <w:t>«</w:t>
            </w:r>
            <w:r w:rsidR="00E3565B" w:rsidRPr="00F04E8C">
              <w:rPr>
                <w:lang w:val="en-GB"/>
              </w:rPr>
              <w:t xml:space="preserve"> </w:t>
            </w:r>
            <w:proofErr w:type="spellStart"/>
            <w:r w:rsidR="00E3565B" w:rsidRPr="00F04E8C">
              <w:rPr>
                <w:lang w:val="en-GB"/>
              </w:rPr>
              <w:t>Gemisch</w:t>
            </w:r>
            <w:proofErr w:type="spellEnd"/>
            <w:r w:rsidR="00E3565B" w:rsidRPr="00F04E8C">
              <w:rPr>
                <w:lang w:val="en-GB"/>
              </w:rPr>
              <w:t xml:space="preserve"> </w:t>
            </w:r>
            <w:r w:rsidRPr="00F04E8C">
              <w:rPr>
                <w:lang w:val="en-GB"/>
              </w:rPr>
              <w:t>Р1»</w:t>
            </w:r>
          </w:p>
        </w:tc>
      </w:tr>
      <w:tr w:rsidR="0052158A" w:rsidRPr="00F04E8C" w:rsidTr="00397250">
        <w:tc>
          <w:tcPr>
            <w:tcW w:w="1134"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P2</w:t>
            </w:r>
          </w:p>
        </w:tc>
        <w:tc>
          <w:tcPr>
            <w:tcW w:w="2155"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48</w:t>
            </w:r>
          </w:p>
        </w:tc>
        <w:tc>
          <w:tcPr>
            <w:tcW w:w="1304"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50</w:t>
            </w:r>
          </w:p>
        </w:tc>
        <w:tc>
          <w:tcPr>
            <w:tcW w:w="1758"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5</w:t>
            </w:r>
          </w:p>
        </w:tc>
        <w:tc>
          <w:tcPr>
            <w:tcW w:w="2155" w:type="dxa"/>
            <w:tcMar>
              <w:left w:w="0" w:type="dxa"/>
              <w:right w:w="0" w:type="dxa"/>
            </w:tcMar>
          </w:tcPr>
          <w:p w:rsidR="0052158A" w:rsidRPr="00F04E8C" w:rsidRDefault="0052158A" w:rsidP="00FE71CE">
            <w:pPr>
              <w:spacing w:before="60" w:after="60"/>
              <w:ind w:right="-567"/>
              <w:jc w:val="center"/>
              <w:rPr>
                <w:lang w:val="de-DE"/>
              </w:rPr>
            </w:pPr>
            <w:r w:rsidRPr="00F04E8C">
              <w:rPr>
                <w:lang w:val="de-DE"/>
              </w:rPr>
              <w:t>«</w:t>
            </w:r>
            <w:r w:rsidR="00E3565B" w:rsidRPr="00F04E8C">
              <w:rPr>
                <w:rFonts w:ascii="Arial" w:hAnsi="Arial" w:cs="Arial"/>
                <w:color w:val="000000"/>
                <w:sz w:val="22"/>
                <w:lang w:val="en-GB" w:eastAsia="de-DE"/>
              </w:rPr>
              <w:t xml:space="preserve"> </w:t>
            </w:r>
            <w:proofErr w:type="spellStart"/>
            <w:r w:rsidR="00E3565B" w:rsidRPr="00F04E8C">
              <w:rPr>
                <w:lang w:val="en-GB"/>
              </w:rPr>
              <w:t>Gemisch</w:t>
            </w:r>
            <w:proofErr w:type="spellEnd"/>
            <w:r w:rsidR="00E3565B" w:rsidRPr="00F04E8C">
              <w:rPr>
                <w:lang w:val="en-GB"/>
              </w:rPr>
              <w:t xml:space="preserve"> </w:t>
            </w:r>
            <w:r w:rsidRPr="00F04E8C">
              <w:rPr>
                <w:lang w:val="de-DE"/>
              </w:rPr>
              <w:t>Р2»</w:t>
            </w:r>
          </w:p>
        </w:tc>
      </w:tr>
    </w:tbl>
    <w:p w:rsidR="0052158A" w:rsidRPr="00F04E8C" w:rsidRDefault="0052158A" w:rsidP="00FE71CE">
      <w:pPr>
        <w:spacing w:after="120"/>
        <w:ind w:left="1134" w:right="-567"/>
        <w:jc w:val="right"/>
        <w:rPr>
          <w:lang w:val="de-DE"/>
        </w:rPr>
      </w:pPr>
      <w:r w:rsidRPr="00F04E8C">
        <w:rPr>
          <w:lang w:val="de-DE"/>
        </w:rPr>
        <w:t>.</w:t>
      </w:r>
      <w:r w:rsidR="00E3565B" w:rsidRPr="00F04E8C">
        <w:rPr>
          <w:lang w:val="de-DE"/>
        </w:rPr>
        <w:t>“</w:t>
      </w:r>
      <w:r w:rsidRPr="00F04E8C">
        <w:rPr>
          <w:lang w:val="de-DE"/>
        </w:rPr>
        <w:t>.</w:t>
      </w:r>
    </w:p>
    <w:p w:rsidR="00A86837" w:rsidRPr="00F04E8C" w:rsidRDefault="00A86837" w:rsidP="00FE71CE">
      <w:pPr>
        <w:spacing w:after="120"/>
        <w:ind w:left="1134" w:right="-567"/>
        <w:jc w:val="both"/>
        <w:rPr>
          <w:iCs/>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w:t>
      </w:r>
    </w:p>
    <w:p w:rsidR="00E3565B" w:rsidRPr="00F04E8C" w:rsidRDefault="00E3565B" w:rsidP="00FE71CE">
      <w:pPr>
        <w:tabs>
          <w:tab w:val="left" w:pos="1985"/>
        </w:tabs>
        <w:spacing w:after="120"/>
        <w:ind w:left="1134" w:right="-567"/>
        <w:jc w:val="both"/>
        <w:rPr>
          <w:lang w:val="de-DE"/>
        </w:rPr>
      </w:pPr>
      <w:r w:rsidRPr="00F04E8C">
        <w:rPr>
          <w:b/>
          <w:lang w:val="de-DE"/>
        </w:rPr>
        <w:t>SV</w:t>
      </w:r>
      <w:r w:rsidR="00A86837" w:rsidRPr="00F04E8C">
        <w:rPr>
          <w:b/>
          <w:lang w:val="de-DE"/>
        </w:rPr>
        <w:t xml:space="preserve"> 633</w:t>
      </w:r>
      <w:r w:rsidR="00A86837" w:rsidRPr="00F04E8C">
        <w:rPr>
          <w:lang w:val="de-DE"/>
        </w:rPr>
        <w:tab/>
      </w:r>
      <w:r w:rsidRPr="00F04E8C">
        <w:rPr>
          <w:lang w:val="de-DE"/>
        </w:rPr>
        <w:t>Im ersten Satz „mit folgender Kennzeichnung“ ändern in: „mit folgendem Kennzeichen“.</w:t>
      </w:r>
    </w:p>
    <w:p w:rsidR="00E3565B" w:rsidRPr="00F04E8C" w:rsidRDefault="00E3565B" w:rsidP="00FE71CE">
      <w:pPr>
        <w:tabs>
          <w:tab w:val="left" w:pos="1985"/>
        </w:tabs>
        <w:spacing w:after="120"/>
        <w:ind w:left="1134" w:right="-567"/>
        <w:jc w:val="both"/>
        <w:rPr>
          <w:lang w:val="de-DE"/>
        </w:rPr>
      </w:pPr>
      <w:r w:rsidRPr="00F04E8C">
        <w:rPr>
          <w:lang w:val="de-DE"/>
        </w:rPr>
        <w:t>Der zweite Satz erhält am Anfang folgenden Wortlaut:</w:t>
      </w:r>
    </w:p>
    <w:p w:rsidR="00E3565B" w:rsidRPr="00F04E8C" w:rsidRDefault="00E3565B" w:rsidP="00FE71CE">
      <w:pPr>
        <w:tabs>
          <w:tab w:val="left" w:pos="1985"/>
        </w:tabs>
        <w:spacing w:after="120"/>
        <w:ind w:left="1134" w:right="-567"/>
        <w:jc w:val="both"/>
        <w:rPr>
          <w:lang w:val="de-DE"/>
        </w:rPr>
      </w:pPr>
      <w:r w:rsidRPr="00F04E8C">
        <w:rPr>
          <w:lang w:val="de-DE"/>
        </w:rPr>
        <w:t>„Dieses Kennzeichen muss in einer amtlichen Sprache des Versandlandes abgefasst sein …“.</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E3565B" w:rsidRPr="00F04E8C" w:rsidRDefault="00E3565B" w:rsidP="00FE71CE">
      <w:pPr>
        <w:tabs>
          <w:tab w:val="left" w:pos="1985"/>
          <w:tab w:val="left" w:pos="2268"/>
        </w:tabs>
        <w:spacing w:after="120"/>
        <w:ind w:left="1134" w:right="-567"/>
        <w:jc w:val="both"/>
        <w:rPr>
          <w:lang w:val="de-DE"/>
        </w:rPr>
      </w:pPr>
      <w:r w:rsidRPr="00F04E8C">
        <w:rPr>
          <w:b/>
          <w:lang w:val="de-DE"/>
        </w:rPr>
        <w:t>SV</w:t>
      </w:r>
      <w:r w:rsidR="00BC5D40" w:rsidRPr="00F04E8C">
        <w:rPr>
          <w:b/>
          <w:lang w:val="de-DE"/>
        </w:rPr>
        <w:t xml:space="preserve"> 653</w:t>
      </w:r>
      <w:r w:rsidR="00BC5D40" w:rsidRPr="00F04E8C">
        <w:rPr>
          <w:lang w:val="de-DE"/>
        </w:rPr>
        <w:tab/>
      </w:r>
      <w:r w:rsidRPr="00F04E8C">
        <w:rPr>
          <w:lang w:val="de-DE"/>
        </w:rPr>
        <w:t>Im letzten Spiegelstrich „diese Kennzeichnung“ ändern in: „dieses Kennzeichen“.</w:t>
      </w:r>
    </w:p>
    <w:p w:rsidR="002A1905" w:rsidRPr="00D03033"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D03033" w:rsidRPr="00F04E8C" w:rsidRDefault="00D03033" w:rsidP="00FE71CE">
      <w:pPr>
        <w:spacing w:after="120"/>
        <w:ind w:left="1134" w:right="-567"/>
        <w:jc w:val="both"/>
        <w:rPr>
          <w:lang w:val="de-DE"/>
        </w:rPr>
      </w:pPr>
      <w:r w:rsidRPr="00F04E8C">
        <w:rPr>
          <w:b/>
          <w:lang w:val="de-DE"/>
        </w:rPr>
        <w:t>SV</w:t>
      </w:r>
      <w:r w:rsidR="00BC5D40" w:rsidRPr="00F04E8C">
        <w:rPr>
          <w:b/>
          <w:lang w:val="de-DE"/>
        </w:rPr>
        <w:t xml:space="preserve"> 655</w:t>
      </w:r>
      <w:r w:rsidR="00BC5D40" w:rsidRPr="00F04E8C">
        <w:rPr>
          <w:lang w:val="de-DE"/>
        </w:rPr>
        <w:tab/>
      </w:r>
      <w:r w:rsidRPr="00F04E8C">
        <w:rPr>
          <w:lang w:val="de-DE"/>
        </w:rPr>
        <w:t>Im ersten Satz nach der Richtlinie „97/23/EG</w:t>
      </w:r>
      <w:r w:rsidRPr="00F04E8C">
        <w:rPr>
          <w:vertAlign w:val="superscript"/>
          <w:lang w:val="de-DE"/>
        </w:rPr>
        <w:t>4)“</w:t>
      </w:r>
      <w:r w:rsidRPr="00F04E8C">
        <w:rPr>
          <w:lang w:val="de-DE"/>
        </w:rPr>
        <w:t xml:space="preserve"> einfügen: „oder der Richtlinie 2014/68/EU</w:t>
      </w:r>
      <w:r w:rsidRPr="00F04E8C">
        <w:rPr>
          <w:vertAlign w:val="superscript"/>
          <w:lang w:val="de-DE"/>
        </w:rPr>
        <w:t>5)“</w:t>
      </w:r>
      <w:r w:rsidRPr="00F04E8C">
        <w:rPr>
          <w:lang w:val="de-DE"/>
        </w:rPr>
        <w:t>.</w:t>
      </w:r>
    </w:p>
    <w:p w:rsidR="00D03033" w:rsidRPr="00F04E8C" w:rsidRDefault="00D03033" w:rsidP="00FE71CE">
      <w:pPr>
        <w:spacing w:after="120"/>
        <w:ind w:left="1134" w:right="-567"/>
        <w:jc w:val="both"/>
        <w:rPr>
          <w:lang w:val="de-DE"/>
        </w:rPr>
      </w:pPr>
      <w:r w:rsidRPr="00F04E8C">
        <w:rPr>
          <w:lang w:val="de-DE"/>
        </w:rPr>
        <w:t>Im zweiten Satz nach der Richtlinie „97/23/EG“ einfügen: „oder der Richtlinie 2014/68/EU“.</w:t>
      </w:r>
    </w:p>
    <w:p w:rsidR="00D03033" w:rsidRPr="00F04E8C" w:rsidRDefault="00D03033" w:rsidP="00FE71CE">
      <w:pPr>
        <w:spacing w:after="120"/>
        <w:ind w:left="1134" w:right="-567"/>
        <w:jc w:val="both"/>
        <w:rPr>
          <w:lang w:val="de-DE"/>
        </w:rPr>
      </w:pPr>
      <w:r w:rsidRPr="00F04E8C">
        <w:rPr>
          <w:lang w:val="de-DE"/>
        </w:rPr>
        <w:t>Eine neue Fußnote 5) mit folgendem Wortlaut aufnehmen:</w:t>
      </w:r>
    </w:p>
    <w:p w:rsidR="00D03033" w:rsidRPr="00F04E8C" w:rsidRDefault="00D03033" w:rsidP="00FE71CE">
      <w:pPr>
        <w:spacing w:after="120"/>
        <w:ind w:left="1134" w:right="-567"/>
        <w:jc w:val="both"/>
        <w:rPr>
          <w:lang w:val="de-DE"/>
        </w:rPr>
      </w:pPr>
      <w:r w:rsidRPr="00F04E8C">
        <w:rPr>
          <w:bCs/>
          <w:iCs/>
          <w:lang w:val="de-DE"/>
        </w:rPr>
        <w:t>„</w:t>
      </w:r>
      <w:r w:rsidRPr="00F04E8C">
        <w:rPr>
          <w:bCs/>
          <w:iCs/>
          <w:vertAlign w:val="superscript"/>
          <w:lang w:val="de-DE"/>
        </w:rPr>
        <w:t>5)</w:t>
      </w:r>
      <w:r w:rsidRPr="00F04E8C">
        <w:rPr>
          <w:bCs/>
          <w:iCs/>
          <w:lang w:val="de-DE"/>
        </w:rPr>
        <w:tab/>
        <w:t xml:space="preserve">Richtlinie </w:t>
      </w:r>
      <w:r w:rsidRPr="00F04E8C">
        <w:rPr>
          <w:lang w:val="de-DE"/>
        </w:rPr>
        <w:t xml:space="preserve">2014/68/EU des Europäischen Parlaments und des Rates vom 15. Mai 2014 zur Harmonisierung der Rechtsvorschriften der Mitgliedstaaten über die Bereitstellung von Druckgeräten auf dem Markt </w:t>
      </w:r>
      <w:r w:rsidRPr="00F04E8C">
        <w:rPr>
          <w:bCs/>
          <w:iCs/>
          <w:lang w:val="de-DE"/>
        </w:rPr>
        <w:t>(Amtsblatt der Europäischen Union Nr. L 189 vom 27. Juni 2014, Seiten 164 bis 259).“.</w:t>
      </w:r>
    </w:p>
    <w:p w:rsidR="00D03033" w:rsidRPr="00F04E8C" w:rsidRDefault="00D03033" w:rsidP="00FE71CE">
      <w:pPr>
        <w:tabs>
          <w:tab w:val="left" w:pos="1843"/>
        </w:tabs>
        <w:ind w:left="1134" w:right="-567"/>
        <w:rPr>
          <w:lang w:val="de-DE"/>
        </w:rPr>
      </w:pPr>
      <w:r w:rsidRPr="00F04E8C">
        <w:rPr>
          <w:lang w:val="de-DE"/>
        </w:rPr>
        <w:t>Die Fußnoten 5 bis 9 werden zu 6 bis 10.</w:t>
      </w:r>
    </w:p>
    <w:p w:rsidR="002A1905" w:rsidRPr="00F04E8C" w:rsidRDefault="002A1905" w:rsidP="00FE71CE">
      <w:pPr>
        <w:spacing w:before="120"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633C80" w:rsidRPr="00F04E8C" w:rsidRDefault="00633C80" w:rsidP="00FE71CE">
      <w:pPr>
        <w:pStyle w:val="ParNoG"/>
        <w:numPr>
          <w:ilvl w:val="0"/>
          <w:numId w:val="0"/>
        </w:numPr>
        <w:ind w:left="1134" w:right="-567"/>
        <w:rPr>
          <w:lang w:val="de-DE"/>
        </w:rPr>
      </w:pPr>
      <w:r w:rsidRPr="00F04E8C">
        <w:rPr>
          <w:b/>
          <w:lang w:val="de-DE"/>
        </w:rPr>
        <w:t>SV 658</w:t>
      </w:r>
      <w:r w:rsidRPr="00F04E8C">
        <w:rPr>
          <w:lang w:val="de-DE"/>
        </w:rPr>
        <w:tab/>
        <w:t>In Absatz b) nach „Wagen oder Fahrzeug“ einfügen: „oder Großcontainer“.</w:t>
      </w:r>
    </w:p>
    <w:p w:rsidR="00A86837" w:rsidRPr="00F04E8C" w:rsidRDefault="00A86837" w:rsidP="00FE71CE">
      <w:pPr>
        <w:tabs>
          <w:tab w:val="left" w:pos="567"/>
          <w:tab w:val="left" w:pos="2070"/>
        </w:tabs>
        <w:spacing w:before="120" w:after="120"/>
        <w:ind w:left="1134" w:right="-567"/>
        <w:jc w:val="both"/>
        <w:rPr>
          <w:i/>
          <w:iCs/>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w:t>
      </w:r>
    </w:p>
    <w:p w:rsidR="00B40AE6" w:rsidRPr="00F04E8C" w:rsidRDefault="00B40AE6" w:rsidP="00FE71CE">
      <w:pPr>
        <w:tabs>
          <w:tab w:val="left" w:pos="1985"/>
          <w:tab w:val="left" w:pos="2268"/>
        </w:tabs>
        <w:spacing w:after="120"/>
        <w:ind w:left="1134" w:right="-567"/>
        <w:jc w:val="both"/>
        <w:rPr>
          <w:lang w:val="de-DE"/>
        </w:rPr>
      </w:pPr>
      <w:r w:rsidRPr="00F04E8C">
        <w:rPr>
          <w:b/>
          <w:lang w:val="de-DE"/>
        </w:rPr>
        <w:t>SV</w:t>
      </w:r>
      <w:r w:rsidR="00397250" w:rsidRPr="00F04E8C">
        <w:rPr>
          <w:b/>
          <w:lang w:val="de-DE"/>
        </w:rPr>
        <w:t xml:space="preserve"> 660</w:t>
      </w:r>
      <w:r w:rsidR="00397250" w:rsidRPr="00F04E8C">
        <w:rPr>
          <w:lang w:val="de-DE"/>
        </w:rPr>
        <w:t xml:space="preserve"> </w:t>
      </w:r>
      <w:r w:rsidR="00397250" w:rsidRPr="00F04E8C">
        <w:rPr>
          <w:lang w:val="de-DE"/>
        </w:rPr>
        <w:tab/>
      </w:r>
      <w:r w:rsidRPr="00F04E8C">
        <w:rPr>
          <w:lang w:val="de-DE"/>
        </w:rPr>
        <w:t>Im letzten Satz des Absatzes f) „Kennzeichnungen“ ändern in: „Kennzeichen</w:t>
      </w:r>
      <w:r w:rsidRPr="00F04E8C">
        <w:rPr>
          <w:bCs/>
          <w:iCs/>
          <w:lang w:val="de-DE"/>
        </w:rPr>
        <w:t>“</w:t>
      </w:r>
      <w:r w:rsidRPr="00F04E8C">
        <w:rPr>
          <w:lang w:val="de-DE"/>
        </w:rPr>
        <w:t>.</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C11392" w:rsidRPr="00F04E8C" w:rsidRDefault="00C11392" w:rsidP="00FE71CE">
      <w:pPr>
        <w:ind w:left="1134" w:right="-567"/>
        <w:rPr>
          <w:bCs/>
          <w:lang w:val="de-DE"/>
        </w:rPr>
      </w:pPr>
      <w:r w:rsidRPr="00F04E8C">
        <w:rPr>
          <w:bCs/>
          <w:lang w:val="de-DE"/>
        </w:rPr>
        <w:t>Folgende neue Sondervorschriften einfügen:</w:t>
      </w:r>
    </w:p>
    <w:p w:rsidR="00C11392" w:rsidRPr="00F04E8C" w:rsidRDefault="00C11392" w:rsidP="00FE71CE">
      <w:pPr>
        <w:pStyle w:val="SingleTxtG"/>
        <w:spacing w:after="0"/>
        <w:ind w:right="-567"/>
        <w:rPr>
          <w:bCs/>
          <w:lang w:val="de-DE"/>
        </w:rPr>
      </w:pPr>
    </w:p>
    <w:p w:rsidR="00C11392" w:rsidRPr="00F04E8C" w:rsidRDefault="00C11392" w:rsidP="00FE71CE">
      <w:pPr>
        <w:pStyle w:val="SingleTxtG"/>
        <w:ind w:right="-567"/>
        <w:rPr>
          <w:bCs/>
          <w:lang w:val="de-DE"/>
        </w:rPr>
      </w:pPr>
      <w:r w:rsidRPr="00F04E8C">
        <w:rPr>
          <w:b/>
          <w:bCs/>
          <w:lang w:val="de-DE"/>
        </w:rPr>
        <w:t>„SV 385</w:t>
      </w:r>
      <w:r w:rsidRPr="00F04E8C">
        <w:rPr>
          <w:bCs/>
          <w:lang w:val="de-DE"/>
        </w:rPr>
        <w:tab/>
        <w:t>Diese Eintragung gilt für Fahrzeuge, die durch Verbrennungsmotoren oder Brennstoffzellen mit einer entzündbaren Flüssigkeit oder einem entzündbaren Gas angetrieben werden.</w:t>
      </w:r>
    </w:p>
    <w:p w:rsidR="00BC2C4A" w:rsidRDefault="00BC2C4A">
      <w:pPr>
        <w:suppressAutoHyphens w:val="0"/>
        <w:spacing w:line="240" w:lineRule="auto"/>
        <w:rPr>
          <w:bCs/>
          <w:lang w:val="de-DE"/>
        </w:rPr>
      </w:pPr>
      <w:r>
        <w:rPr>
          <w:bCs/>
          <w:lang w:val="de-DE"/>
        </w:rPr>
        <w:br w:type="page"/>
      </w:r>
    </w:p>
    <w:p w:rsidR="00C11392" w:rsidRPr="00F04E8C" w:rsidRDefault="00C11392" w:rsidP="00FE71CE">
      <w:pPr>
        <w:pStyle w:val="SingleTxtG"/>
        <w:ind w:right="-567"/>
        <w:rPr>
          <w:bCs/>
          <w:lang w:val="de-DE"/>
        </w:rPr>
      </w:pPr>
      <w:r w:rsidRPr="00F04E8C">
        <w:rPr>
          <w:bCs/>
          <w:lang w:val="de-DE"/>
        </w:rPr>
        <w:lastRenderedPageBreak/>
        <w:t>Elektrische Hybridfahrzeuge, die sowohl durch einen Verbrennungsmotor als auch durch Nassbatterien, Natriumbatterien, Lithium-Metall-Batterien oder Lithium-Ionen-Batterien angetrieben und mit diesen Batterien im eingebauten Zustand befördert werden, müssen dieser Eintragung zugeordnet werden. Fahrzeuge, die durch Nassbatterien, Natriumbatterien, Lithium-Metall-Batterien oder Lithium-Ionen-Batterien angetrieben und mit diesen Batterien im eingebauten Zustand befördert werden, müssen der Eintragung UN 3171 BATTERIEBETRIEBENES FAHRZEUG (siehe Sondervorschrift 240) zugeordnet werden.</w:t>
      </w:r>
    </w:p>
    <w:p w:rsidR="00C11392" w:rsidRPr="00F04E8C" w:rsidRDefault="00C11392" w:rsidP="00FE71CE">
      <w:pPr>
        <w:pStyle w:val="SingleTxtG"/>
        <w:ind w:right="-567"/>
        <w:rPr>
          <w:bCs/>
          <w:lang w:val="de-DE"/>
        </w:rPr>
      </w:pPr>
      <w:r w:rsidRPr="00F04E8C">
        <w:rPr>
          <w:bCs/>
          <w:lang w:val="de-DE"/>
        </w:rPr>
        <w:t>«Fahrzeuge» im Sinne dieser Sondervorschrift sind selbstfahrende Geräte, die für die Beförderung einer oder mehrerer Personen oder von Gütern ausgelegt sind. Beispiele solcher Fahrzeuge sind Personenwagen, Motorräder, Lastkraftwagen, Lokomotiven, Motorroller, Drei- oder Vierradfahrzeuge oder -motor</w:t>
      </w:r>
      <w:r w:rsidRPr="00F04E8C">
        <w:rPr>
          <w:bCs/>
          <w:lang w:val="de-DE"/>
        </w:rPr>
        <w:softHyphen/>
        <w:t>räder, Aufsitzrasenmäher, selbstfahrende Landwirtschaftsgeräte und Baumaschinen, Boote und Flugzeuge.</w:t>
      </w:r>
    </w:p>
    <w:p w:rsidR="00C11392" w:rsidRPr="00F04E8C" w:rsidRDefault="00C11392" w:rsidP="00FE71CE">
      <w:pPr>
        <w:pStyle w:val="SingleTxtG"/>
        <w:ind w:right="-567"/>
        <w:rPr>
          <w:bCs/>
          <w:lang w:val="de-DE"/>
        </w:rPr>
      </w:pPr>
      <w:r w:rsidRPr="00F04E8C">
        <w:rPr>
          <w:bCs/>
          <w:lang w:val="de-DE"/>
        </w:rPr>
        <w:t>Gefährliche Güter, wie Batterien, Airbags, Feuerlöscher, Druckgasspeicher, Sicherheitseinrichtungen und andere integrale Bauteile des Fahrzeugs, die für den Betrieb des Fahrzeugs oder für die Sicherheit seines Bedienpersonals oder Fahrgäste erforderlich sind, müssen sicher im Fahrzeug eingebaut sein und unterliegen nicht den übrigen Vorschriften des ADN. Sofern in der Sondervorschrift 667 nichts anderes vorgesehen ist, müssen Lithiumbatterien jedoch den Vorschriften des Absatzes 2.2.9.1.7 entsprechen.</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737B34" w:rsidRPr="00F04E8C" w:rsidRDefault="00737B34" w:rsidP="00FE71CE">
      <w:pPr>
        <w:suppressAutoHyphens w:val="0"/>
        <w:autoSpaceDE w:val="0"/>
        <w:autoSpaceDN w:val="0"/>
        <w:adjustRightInd w:val="0"/>
        <w:spacing w:line="240" w:lineRule="auto"/>
        <w:ind w:left="1134" w:right="-567"/>
        <w:rPr>
          <w:lang w:val="de-DE"/>
        </w:rPr>
      </w:pPr>
      <w:r w:rsidRPr="00F04E8C">
        <w:rPr>
          <w:b/>
          <w:bCs/>
          <w:lang w:val="de-DE"/>
        </w:rPr>
        <w:t xml:space="preserve">„378 - 499 </w:t>
      </w:r>
      <w:r w:rsidRPr="00F04E8C">
        <w:rPr>
          <w:lang w:val="de-DE"/>
        </w:rPr>
        <w:t>(bleibt offen)“ ändern in: „</w:t>
      </w:r>
      <w:r w:rsidRPr="00F04E8C">
        <w:rPr>
          <w:b/>
          <w:bCs/>
          <w:lang w:val="de-DE" w:eastAsia="en-GB"/>
        </w:rPr>
        <w:t xml:space="preserve">378 - 384 </w:t>
      </w:r>
      <w:r w:rsidRPr="00F04E8C">
        <w:rPr>
          <w:lang w:val="de-DE"/>
        </w:rPr>
        <w:t>(bleibt offen)“.</w:t>
      </w:r>
    </w:p>
    <w:p w:rsidR="00737B34" w:rsidRPr="00F04E8C" w:rsidRDefault="00737B34" w:rsidP="00FE71CE">
      <w:pPr>
        <w:spacing w:after="120"/>
        <w:ind w:left="1134" w:right="-567"/>
        <w:jc w:val="both"/>
        <w:rPr>
          <w:lang w:val="de-DE"/>
        </w:rPr>
      </w:pPr>
      <w:r w:rsidRPr="00F04E8C">
        <w:rPr>
          <w:lang w:val="de-DE"/>
        </w:rPr>
        <w:t xml:space="preserve">Nach der Sondervorschrift </w:t>
      </w:r>
      <w:r w:rsidRPr="00F04E8C">
        <w:rPr>
          <w:b/>
          <w:lang w:val="de-DE"/>
        </w:rPr>
        <w:t>38</w:t>
      </w:r>
      <w:r w:rsidR="001D6230">
        <w:rPr>
          <w:b/>
          <w:lang w:val="de-DE"/>
        </w:rPr>
        <w:t>6</w:t>
      </w:r>
      <w:r w:rsidRPr="00F04E8C">
        <w:rPr>
          <w:lang w:val="de-DE"/>
        </w:rPr>
        <w:t xml:space="preserve"> hin</w:t>
      </w:r>
      <w:r w:rsidR="00A94BFC" w:rsidRPr="00F04E8C">
        <w:rPr>
          <w:lang w:val="de-DE"/>
        </w:rPr>
        <w:t>zu</w:t>
      </w:r>
      <w:r w:rsidRPr="00F04E8C">
        <w:rPr>
          <w:lang w:val="de-DE"/>
        </w:rPr>
        <w:t>fügen: „</w:t>
      </w:r>
      <w:r w:rsidRPr="00F04E8C">
        <w:rPr>
          <w:b/>
          <w:lang w:val="de-DE"/>
        </w:rPr>
        <w:t>387 - 499</w:t>
      </w:r>
      <w:r w:rsidRPr="00F04E8C">
        <w:rPr>
          <w:lang w:val="de-DE"/>
        </w:rPr>
        <w:t xml:space="preserve"> </w:t>
      </w:r>
      <w:r w:rsidRPr="00F04E8C">
        <w:rPr>
          <w:i/>
          <w:lang w:val="de-DE"/>
        </w:rPr>
        <w:t>(bleibt offen)“</w:t>
      </w:r>
      <w:r w:rsidRPr="00F04E8C">
        <w:rPr>
          <w:lang w:val="de-DE"/>
        </w:rPr>
        <w:t>.</w:t>
      </w:r>
    </w:p>
    <w:p w:rsidR="000406D6" w:rsidRPr="00F04E8C" w:rsidRDefault="000406D6" w:rsidP="00FE71CE">
      <w:pPr>
        <w:spacing w:after="120"/>
        <w:ind w:left="1134" w:right="-567"/>
        <w:jc w:val="both"/>
        <w:rPr>
          <w:lang w:val="de-DE"/>
        </w:rPr>
      </w:pPr>
      <w:r w:rsidRPr="00F04E8C">
        <w:rPr>
          <w:lang w:val="de-DE"/>
        </w:rPr>
        <w:t>„</w:t>
      </w:r>
      <w:r w:rsidRPr="00F04E8C">
        <w:rPr>
          <w:b/>
          <w:lang w:val="de-DE"/>
        </w:rPr>
        <w:t>SV 665</w:t>
      </w:r>
      <w:r w:rsidRPr="00F04E8C">
        <w:rPr>
          <w:lang w:val="de-DE"/>
        </w:rPr>
        <w:t xml:space="preserve"> (bleibt offen).“</w:t>
      </w:r>
    </w:p>
    <w:p w:rsidR="000406D6" w:rsidRPr="00F04E8C" w:rsidRDefault="000406D6" w:rsidP="00FE71CE">
      <w:pPr>
        <w:tabs>
          <w:tab w:val="left" w:pos="2268"/>
        </w:tabs>
        <w:ind w:left="1134" w:right="-567"/>
        <w:jc w:val="both"/>
        <w:rPr>
          <w:bCs/>
          <w:lang w:val="de-DE"/>
        </w:rPr>
      </w:pPr>
      <w:r w:rsidRPr="00F04E8C">
        <w:rPr>
          <w:b/>
          <w:bCs/>
          <w:lang w:val="de-DE"/>
        </w:rPr>
        <w:t>„SV</w:t>
      </w:r>
      <w:r w:rsidRPr="00F04E8C">
        <w:rPr>
          <w:bCs/>
          <w:lang w:val="de-DE"/>
        </w:rPr>
        <w:t xml:space="preserve"> </w:t>
      </w:r>
      <w:r w:rsidRPr="00F04E8C">
        <w:rPr>
          <w:b/>
          <w:bCs/>
          <w:lang w:val="de-DE"/>
        </w:rPr>
        <w:t>666</w:t>
      </w:r>
      <w:r w:rsidRPr="00F04E8C">
        <w:rPr>
          <w:bCs/>
          <w:lang w:val="de-DE"/>
        </w:rPr>
        <w:tab/>
        <w:t xml:space="preserve">Als Ladung beförderte und in Übereinstimmung mit den Sondervorschriften 240, 312 und 385 der UN-Nummer 3166 oder 3171 zugeordnete Fahrzeuge oder der UN-Nummer 3171 zugeordnete batteriebetriebene Geräte sowie die in ihnen enthaltene gefährliche Güter, die für ihren Betrieb oder den Betrieb ihrer Einrichtungen dienen, unterliegen nicht den übrigen Vorschriften des </w:t>
      </w:r>
      <w:r w:rsidRPr="00F04E8C">
        <w:rPr>
          <w:snapToGrid w:val="0"/>
          <w:szCs w:val="24"/>
          <w:lang w:val="de-DE"/>
        </w:rPr>
        <w:t>ADN</w:t>
      </w:r>
      <w:r w:rsidRPr="00F04E8C">
        <w:rPr>
          <w:bCs/>
          <w:lang w:val="de-DE"/>
        </w:rPr>
        <w:t>, wenn folgende Vorschriften erfüllt sind:</w:t>
      </w:r>
    </w:p>
    <w:p w:rsidR="000406D6" w:rsidRPr="00F04E8C" w:rsidRDefault="000406D6" w:rsidP="00FE71CE">
      <w:pPr>
        <w:tabs>
          <w:tab w:val="left" w:pos="1843"/>
        </w:tabs>
        <w:ind w:left="1134" w:right="-567"/>
        <w:rPr>
          <w:bCs/>
          <w:lang w:val="de-DE"/>
        </w:rPr>
      </w:pPr>
    </w:p>
    <w:p w:rsidR="000406D6" w:rsidRPr="00F04E8C" w:rsidRDefault="000406D6" w:rsidP="00FE71CE">
      <w:pPr>
        <w:tabs>
          <w:tab w:val="left" w:pos="1843"/>
        </w:tabs>
        <w:ind w:left="1134" w:right="-567"/>
        <w:jc w:val="both"/>
        <w:rPr>
          <w:bCs/>
          <w:lang w:val="de-DE"/>
        </w:rPr>
      </w:pPr>
      <w:r w:rsidRPr="00F04E8C">
        <w:rPr>
          <w:bCs/>
          <w:lang w:val="de-DE"/>
        </w:rPr>
        <w:t>a)</w:t>
      </w:r>
      <w:r w:rsidRPr="00F04E8C">
        <w:rPr>
          <w:bCs/>
          <w:lang w:val="de-DE"/>
        </w:rPr>
        <w:tab/>
        <w:t>Bei flüssigen Brennstoffen*</w:t>
      </w:r>
      <w:r w:rsidRPr="00F04E8C">
        <w:rPr>
          <w:bCs/>
          <w:vertAlign w:val="superscript"/>
          <w:lang w:val="de-DE"/>
        </w:rPr>
        <w:t>)</w:t>
      </w:r>
      <w:r w:rsidRPr="00F04E8C">
        <w:rPr>
          <w:bCs/>
          <w:lang w:val="de-DE"/>
        </w:rPr>
        <w:t xml:space="preserve"> müssen die </w:t>
      </w:r>
      <w:r w:rsidR="00042764">
        <w:rPr>
          <w:bCs/>
          <w:lang w:val="de-DE"/>
        </w:rPr>
        <w:t>Ventile</w:t>
      </w:r>
      <w:r w:rsidRPr="00F04E8C">
        <w:rPr>
          <w:bCs/>
          <w:lang w:val="de-DE"/>
        </w:rPr>
        <w:t xml:space="preserve"> zwischen dem Motor oder der Einrichtung und dem </w:t>
      </w:r>
      <w:r w:rsidRPr="00F04E8C">
        <w:rPr>
          <w:lang w:val="de-DE"/>
        </w:rPr>
        <w:t>Brennstoffbehälter</w:t>
      </w:r>
      <w:r w:rsidRPr="00F04E8C">
        <w:rPr>
          <w:bCs/>
          <w:lang w:val="de-DE"/>
        </w:rPr>
        <w:t xml:space="preserve"> während der Beförderung geschlossen sein, es sei denn, es ist von Bedeutung, dass die Einrichtung in Betrieb bleibt. Soweit erforderlich müssen die Fahrzeuge aufrecht und gegen Umfallen gesichert verladen werden.</w:t>
      </w:r>
    </w:p>
    <w:p w:rsidR="000406D6" w:rsidRPr="00F04E8C" w:rsidRDefault="000406D6" w:rsidP="00FE71CE">
      <w:pPr>
        <w:tabs>
          <w:tab w:val="left" w:pos="1843"/>
        </w:tabs>
        <w:ind w:left="1134" w:right="-567"/>
        <w:jc w:val="both"/>
        <w:rPr>
          <w:bCs/>
          <w:lang w:val="de-DE"/>
        </w:rPr>
      </w:pPr>
    </w:p>
    <w:p w:rsidR="000406D6" w:rsidRPr="00F04E8C" w:rsidRDefault="000406D6" w:rsidP="00FE71CE">
      <w:pPr>
        <w:tabs>
          <w:tab w:val="left" w:pos="1843"/>
        </w:tabs>
        <w:ind w:left="1134" w:right="-567"/>
        <w:jc w:val="both"/>
        <w:rPr>
          <w:bCs/>
          <w:lang w:val="de-DE"/>
        </w:rPr>
      </w:pPr>
      <w:r w:rsidRPr="00F04E8C">
        <w:rPr>
          <w:bCs/>
          <w:lang w:val="de-DE"/>
        </w:rPr>
        <w:t>b)</w:t>
      </w:r>
      <w:r w:rsidRPr="00F04E8C">
        <w:rPr>
          <w:bCs/>
          <w:lang w:val="de-DE"/>
        </w:rPr>
        <w:tab/>
        <w:t>Bei ga</w:t>
      </w:r>
      <w:r w:rsidR="00042764">
        <w:rPr>
          <w:bCs/>
          <w:lang w:val="de-DE"/>
        </w:rPr>
        <w:t xml:space="preserve">sförmigen Brennstoffen muss das Ventil </w:t>
      </w:r>
      <w:r w:rsidRPr="00F04E8C">
        <w:rPr>
          <w:bCs/>
          <w:lang w:val="de-DE"/>
        </w:rPr>
        <w:t>zwischen dem Gastank und dem Motor geschlossen und der elektrische Kontakt unterbrochen sein.</w:t>
      </w:r>
    </w:p>
    <w:p w:rsidR="000950A2" w:rsidRPr="00F04E8C" w:rsidRDefault="000950A2" w:rsidP="00FE71CE">
      <w:pPr>
        <w:suppressAutoHyphens w:val="0"/>
        <w:spacing w:line="240" w:lineRule="auto"/>
        <w:ind w:right="-567"/>
        <w:rPr>
          <w:bCs/>
          <w:lang w:val="de-DE"/>
        </w:rPr>
      </w:pPr>
    </w:p>
    <w:p w:rsidR="000406D6" w:rsidRPr="00F04E8C" w:rsidRDefault="000406D6" w:rsidP="00FE71CE">
      <w:pPr>
        <w:tabs>
          <w:tab w:val="left" w:pos="1843"/>
        </w:tabs>
        <w:ind w:left="1134" w:right="-567"/>
        <w:jc w:val="both"/>
        <w:rPr>
          <w:bCs/>
          <w:lang w:val="de-DE"/>
        </w:rPr>
      </w:pPr>
      <w:r w:rsidRPr="00F04E8C">
        <w:rPr>
          <w:bCs/>
          <w:lang w:val="de-DE"/>
        </w:rPr>
        <w:t>c)</w:t>
      </w:r>
      <w:r w:rsidRPr="00F04E8C">
        <w:rPr>
          <w:bCs/>
          <w:lang w:val="de-DE"/>
        </w:rPr>
        <w:tab/>
        <w:t>Metallhydrid-Speichersysteme müssen von der zuständigen Behörde des Herstellungslandes zugelassen sein. Ist das Herstellungsland keine Vertragspartei des ADN, muss die Zulassung von der zuständigen Behörde einer Vertragspartei des ADN anerkannt werden.</w:t>
      </w:r>
    </w:p>
    <w:p w:rsidR="000406D6" w:rsidRPr="00F04E8C" w:rsidRDefault="000406D6" w:rsidP="00FE71CE">
      <w:pPr>
        <w:tabs>
          <w:tab w:val="left" w:pos="1843"/>
        </w:tabs>
        <w:ind w:left="1134" w:right="-567"/>
        <w:jc w:val="both"/>
        <w:rPr>
          <w:bCs/>
          <w:lang w:val="de-DE"/>
        </w:rPr>
      </w:pPr>
    </w:p>
    <w:p w:rsidR="000406D6" w:rsidRPr="00F04E8C" w:rsidRDefault="000406D6" w:rsidP="00FE71CE">
      <w:pPr>
        <w:tabs>
          <w:tab w:val="left" w:pos="1843"/>
        </w:tabs>
        <w:ind w:left="1134" w:right="-567"/>
        <w:jc w:val="both"/>
        <w:rPr>
          <w:bCs/>
          <w:lang w:val="de-DE"/>
        </w:rPr>
      </w:pPr>
      <w:r w:rsidRPr="00F04E8C">
        <w:rPr>
          <w:bCs/>
          <w:lang w:val="de-DE"/>
        </w:rPr>
        <w:t>d)</w:t>
      </w:r>
      <w:r w:rsidRPr="00F04E8C">
        <w:rPr>
          <w:bCs/>
          <w:lang w:val="de-DE"/>
        </w:rPr>
        <w:tab/>
        <w:t>Die Vorschriften der Absätze a) und b) gelten nicht für Fahrzeuge, die frei von flüssigen oder gasförmigen Brennstoffen sind.</w:t>
      </w:r>
    </w:p>
    <w:p w:rsidR="000406D6" w:rsidRPr="00F04E8C" w:rsidRDefault="000406D6" w:rsidP="00FE71CE">
      <w:pPr>
        <w:tabs>
          <w:tab w:val="left" w:pos="1843"/>
        </w:tabs>
        <w:ind w:left="1134" w:right="-567"/>
        <w:jc w:val="both"/>
        <w:rPr>
          <w:bCs/>
          <w:lang w:val="de-DE"/>
        </w:rPr>
      </w:pPr>
    </w:p>
    <w:p w:rsidR="000406D6" w:rsidRPr="00F04E8C" w:rsidRDefault="000406D6" w:rsidP="00FE71CE">
      <w:pPr>
        <w:tabs>
          <w:tab w:val="left" w:pos="2268"/>
          <w:tab w:val="left" w:pos="2694"/>
          <w:tab w:val="left" w:pos="3261"/>
        </w:tabs>
        <w:ind w:left="1134" w:right="-567"/>
        <w:jc w:val="both"/>
        <w:rPr>
          <w:bCs/>
          <w:lang w:val="de-DE"/>
        </w:rPr>
      </w:pPr>
      <w:r w:rsidRPr="00F04E8C">
        <w:rPr>
          <w:b/>
          <w:bCs/>
          <w:lang w:val="de-DE"/>
        </w:rPr>
        <w:t>Bem.</w:t>
      </w:r>
      <w:r w:rsidRPr="00F04E8C">
        <w:rPr>
          <w:bCs/>
          <w:lang w:val="de-DE"/>
        </w:rPr>
        <w:tab/>
        <w:t>1.</w:t>
      </w:r>
      <w:r w:rsidRPr="00F04E8C">
        <w:rPr>
          <w:bCs/>
          <w:lang w:val="de-DE"/>
        </w:rPr>
        <w:tab/>
        <w:t>Ein Fahrzeug gilt als frei von flüssigen Brennstoffen, wenn der Flüssigbrennstoffbehälter entleert wurde und das Fahrzeug wegen Brennstoffmangels nicht betrieben werden kann. Fahrzeugbauteile wie Brennstoffleitungen, -filter und -einspritzer müssen nicht gereinigt, entleert oder gespült werden, damit sie als frei von flüssigen Brennstoffen gelten. Darüber hinaus muss der Flüssigbrennstofftank nicht gereinigt oder gespült werden.</w:t>
      </w:r>
    </w:p>
    <w:p w:rsidR="000406D6" w:rsidRPr="00F04E8C" w:rsidRDefault="000406D6" w:rsidP="00FE71CE">
      <w:pPr>
        <w:tabs>
          <w:tab w:val="left" w:pos="2268"/>
        </w:tabs>
        <w:ind w:left="1134" w:right="-567"/>
        <w:jc w:val="both"/>
        <w:rPr>
          <w:bCs/>
          <w:lang w:val="de-DE"/>
        </w:rPr>
      </w:pPr>
    </w:p>
    <w:p w:rsidR="000406D6" w:rsidRPr="00F04E8C" w:rsidRDefault="00923218" w:rsidP="00FE71CE">
      <w:pPr>
        <w:tabs>
          <w:tab w:val="left" w:pos="2268"/>
        </w:tabs>
        <w:ind w:left="1134" w:right="-567"/>
        <w:jc w:val="both"/>
        <w:rPr>
          <w:bCs/>
          <w:lang w:val="de-DE"/>
        </w:rPr>
      </w:pPr>
      <w:r w:rsidRPr="00F04E8C">
        <w:rPr>
          <w:bCs/>
          <w:lang w:val="de-DE"/>
        </w:rPr>
        <w:lastRenderedPageBreak/>
        <w:tab/>
      </w:r>
      <w:r w:rsidR="000406D6" w:rsidRPr="00F04E8C">
        <w:rPr>
          <w:bCs/>
          <w:lang w:val="de-DE"/>
        </w:rPr>
        <w:t>2.</w:t>
      </w:r>
      <w:r w:rsidR="000406D6" w:rsidRPr="00F04E8C">
        <w:rPr>
          <w:bCs/>
          <w:lang w:val="de-DE"/>
        </w:rPr>
        <w:tab/>
        <w:t>Ein Fahrzeug gilt als frei von gasförmigen Brennstoffen, wenn die Behälter für gasförmige Brennstoffe frei von Flüssigkeiten (bei verflüssigten Gasen) sind, der Druck in den Behältern nicht größer als 2 bar ist und der Brennstoffabsperrhahn oder das Brennstoffabsperrventil geschlossen und gesichert ist.</w:t>
      </w:r>
    </w:p>
    <w:p w:rsidR="000406D6" w:rsidRPr="00F04E8C" w:rsidRDefault="000406D6" w:rsidP="00FE71CE">
      <w:pPr>
        <w:tabs>
          <w:tab w:val="left" w:pos="2268"/>
        </w:tabs>
        <w:ind w:left="1134" w:right="-567"/>
        <w:rPr>
          <w:bCs/>
          <w:lang w:val="de-DE"/>
        </w:rPr>
      </w:pPr>
      <w:r w:rsidRPr="00F04E8C">
        <w:rPr>
          <w:bCs/>
          <w:lang w:val="de-DE"/>
        </w:rPr>
        <w:t>___</w:t>
      </w:r>
    </w:p>
    <w:p w:rsidR="000406D6" w:rsidRPr="00F04E8C" w:rsidRDefault="000406D6" w:rsidP="00FE71CE">
      <w:pPr>
        <w:tabs>
          <w:tab w:val="left" w:pos="1560"/>
        </w:tabs>
        <w:ind w:left="1134" w:right="-567"/>
        <w:rPr>
          <w:bCs/>
          <w:lang w:val="de-DE"/>
        </w:rPr>
      </w:pPr>
      <w:r w:rsidRPr="00F04E8C">
        <w:rPr>
          <w:lang w:val="de-DE"/>
        </w:rPr>
        <w:t>*</w:t>
      </w:r>
      <w:r w:rsidRPr="00F04E8C">
        <w:rPr>
          <w:vertAlign w:val="superscript"/>
          <w:lang w:val="de-DE"/>
        </w:rPr>
        <w:t>)</w:t>
      </w:r>
      <w:r w:rsidRPr="00F04E8C">
        <w:rPr>
          <w:vertAlign w:val="superscript"/>
          <w:lang w:val="de-DE"/>
        </w:rPr>
        <w:tab/>
      </w:r>
      <w:r w:rsidRPr="00F04E8C">
        <w:rPr>
          <w:lang w:val="de-DE"/>
        </w:rPr>
        <w:t xml:space="preserve">Der Begriff </w:t>
      </w:r>
      <w:r w:rsidRPr="00F04E8C">
        <w:rPr>
          <w:rFonts w:cs="Arial"/>
          <w:lang w:val="de-DE"/>
        </w:rPr>
        <w:t>«</w:t>
      </w:r>
      <w:r w:rsidRPr="00F04E8C">
        <w:rPr>
          <w:lang w:val="de-DE"/>
        </w:rPr>
        <w:t>Brennstoff</w:t>
      </w:r>
      <w:r w:rsidRPr="00F04E8C">
        <w:rPr>
          <w:rFonts w:cs="Arial"/>
          <w:lang w:val="de-DE"/>
        </w:rPr>
        <w:t>»</w:t>
      </w:r>
      <w:r w:rsidRPr="00F04E8C">
        <w:rPr>
          <w:lang w:val="de-DE"/>
        </w:rPr>
        <w:t xml:space="preserve"> schließt auch Kraftstoffe ein.</w:t>
      </w:r>
    </w:p>
    <w:p w:rsidR="000406D6" w:rsidRPr="00F04E8C" w:rsidRDefault="000406D6" w:rsidP="00FE71CE">
      <w:pPr>
        <w:tabs>
          <w:tab w:val="left" w:pos="1418"/>
          <w:tab w:val="left" w:pos="2268"/>
        </w:tabs>
        <w:ind w:left="425" w:right="-567" w:hanging="425"/>
        <w:rPr>
          <w:bCs/>
          <w:lang w:val="de-DE"/>
        </w:rPr>
      </w:pP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C52BFF" w:rsidRPr="00F04E8C" w:rsidRDefault="00C52BFF" w:rsidP="00FE71CE">
      <w:pPr>
        <w:tabs>
          <w:tab w:val="left" w:pos="1134"/>
          <w:tab w:val="left" w:pos="1418"/>
          <w:tab w:val="left" w:pos="1985"/>
        </w:tabs>
        <w:ind w:left="1985" w:right="-567" w:hanging="851"/>
        <w:jc w:val="both"/>
        <w:rPr>
          <w:snapToGrid w:val="0"/>
          <w:szCs w:val="24"/>
          <w:lang w:val="de-DE"/>
        </w:rPr>
      </w:pPr>
      <w:r w:rsidRPr="00F04E8C">
        <w:rPr>
          <w:b/>
          <w:bCs/>
          <w:lang w:val="de-DE"/>
        </w:rPr>
        <w:t>„SV667</w:t>
      </w:r>
      <w:r w:rsidRPr="00F04E8C">
        <w:rPr>
          <w:bCs/>
          <w:lang w:val="de-DE"/>
        </w:rPr>
        <w:tab/>
        <w:t>a)</w:t>
      </w:r>
      <w:r w:rsidRPr="00F04E8C">
        <w:rPr>
          <w:bCs/>
          <w:lang w:val="de-DE"/>
        </w:rPr>
        <w:tab/>
        <w:t xml:space="preserve">Die Vorschriften des Absatzes 2.2.9.1.7 a) gelten nicht für </w:t>
      </w:r>
      <w:r w:rsidRPr="00F04E8C">
        <w:rPr>
          <w:snapToGrid w:val="0"/>
          <w:szCs w:val="24"/>
          <w:lang w:val="de-DE"/>
        </w:rPr>
        <w:t>Produktionsserien von höchstens 100 Zellen oder Batterien oder für Vorproduktionsprototypen von Zellen oder Batterien, die in Fahrzeugen, Motoren oder Maschinen eingebaut sind.</w:t>
      </w:r>
    </w:p>
    <w:p w:rsidR="00C52BFF" w:rsidRPr="00F04E8C" w:rsidRDefault="00C52BFF" w:rsidP="00FE71CE">
      <w:pPr>
        <w:tabs>
          <w:tab w:val="left" w:pos="1985"/>
        </w:tabs>
        <w:ind w:left="1985" w:right="-567" w:hanging="569"/>
        <w:jc w:val="both"/>
        <w:rPr>
          <w:snapToGrid w:val="0"/>
          <w:szCs w:val="24"/>
          <w:lang w:val="de-DE"/>
        </w:rPr>
      </w:pPr>
    </w:p>
    <w:p w:rsidR="00C52BFF" w:rsidRPr="00F04E8C" w:rsidRDefault="00C52BFF" w:rsidP="00FE71CE">
      <w:pPr>
        <w:tabs>
          <w:tab w:val="left" w:pos="1985"/>
        </w:tabs>
        <w:ind w:left="1985" w:right="-567" w:hanging="569"/>
        <w:jc w:val="both"/>
        <w:rPr>
          <w:snapToGrid w:val="0"/>
          <w:szCs w:val="24"/>
          <w:lang w:val="de-DE"/>
        </w:rPr>
      </w:pPr>
      <w:r w:rsidRPr="00F04E8C">
        <w:rPr>
          <w:snapToGrid w:val="0"/>
          <w:szCs w:val="24"/>
          <w:lang w:val="de-DE"/>
        </w:rPr>
        <w:tab/>
        <w:t>b)</w:t>
      </w:r>
      <w:r w:rsidRPr="00F04E8C">
        <w:rPr>
          <w:snapToGrid w:val="0"/>
          <w:szCs w:val="24"/>
          <w:lang w:val="de-DE"/>
        </w:rPr>
        <w:tab/>
        <w:t>Die Vorschriften des Absatzes 2.2.9.1.7 gelten nicht für Lithiumzellen oder -batterien, die in beschädigten oder defekten Fahrzeugen, Motoren oder Maschinen eingebaut sind. In diesen Fällen müssen folgende Bedingungen erfüllt werden:</w:t>
      </w:r>
    </w:p>
    <w:p w:rsidR="00C52BFF" w:rsidRPr="00F04E8C" w:rsidRDefault="00C52BFF" w:rsidP="00FE71CE">
      <w:pPr>
        <w:tabs>
          <w:tab w:val="left" w:pos="1985"/>
        </w:tabs>
        <w:ind w:left="2410" w:right="-567" w:hanging="425"/>
        <w:jc w:val="both"/>
        <w:rPr>
          <w:snapToGrid w:val="0"/>
          <w:szCs w:val="24"/>
          <w:lang w:val="de-DE"/>
        </w:rPr>
      </w:pPr>
    </w:p>
    <w:p w:rsidR="00C52BFF" w:rsidRPr="00F04E8C" w:rsidRDefault="00C52BFF" w:rsidP="00FE71CE">
      <w:pPr>
        <w:tabs>
          <w:tab w:val="left" w:pos="1985"/>
        </w:tabs>
        <w:ind w:left="2410" w:right="-567" w:hanging="425"/>
        <w:jc w:val="both"/>
        <w:rPr>
          <w:snapToGrid w:val="0"/>
          <w:szCs w:val="24"/>
          <w:lang w:val="de-DE"/>
        </w:rPr>
      </w:pPr>
      <w:r w:rsidRPr="00F04E8C">
        <w:rPr>
          <w:snapToGrid w:val="0"/>
          <w:szCs w:val="24"/>
          <w:lang w:val="de-DE"/>
        </w:rPr>
        <w:t>(i)</w:t>
      </w:r>
      <w:r w:rsidRPr="00F04E8C">
        <w:rPr>
          <w:snapToGrid w:val="0"/>
          <w:szCs w:val="24"/>
          <w:lang w:val="de-DE"/>
        </w:rPr>
        <w:tab/>
        <w:t>Wenn die Beschädigung oder der Defekt keinen maßgeblichen Einfluss auf die Sicherheit der Zelle oder Batterie hat, dürfen beschädigte oder defekte Fahrzeuge, Motoren oder Maschinen unter den in der Sondervorschrift 363 bzw. 666 festgelegten Bedingungen befördert werden.</w:t>
      </w:r>
    </w:p>
    <w:p w:rsidR="00C52BFF" w:rsidRPr="00F04E8C" w:rsidRDefault="00C52BFF" w:rsidP="00FE71CE">
      <w:pPr>
        <w:tabs>
          <w:tab w:val="left" w:pos="1985"/>
        </w:tabs>
        <w:ind w:left="2410" w:right="-567" w:hanging="425"/>
        <w:jc w:val="both"/>
        <w:rPr>
          <w:snapToGrid w:val="0"/>
          <w:szCs w:val="24"/>
          <w:lang w:val="de-DE"/>
        </w:rPr>
      </w:pPr>
    </w:p>
    <w:p w:rsidR="00C52BFF" w:rsidRPr="00F04E8C" w:rsidRDefault="00C52BFF" w:rsidP="00FE71CE">
      <w:pPr>
        <w:tabs>
          <w:tab w:val="left" w:pos="1985"/>
        </w:tabs>
        <w:ind w:left="2410" w:right="-567" w:hanging="425"/>
        <w:jc w:val="both"/>
        <w:rPr>
          <w:snapToGrid w:val="0"/>
          <w:szCs w:val="24"/>
          <w:lang w:val="de-DE"/>
        </w:rPr>
      </w:pPr>
      <w:r w:rsidRPr="00F04E8C">
        <w:rPr>
          <w:snapToGrid w:val="0"/>
          <w:szCs w:val="24"/>
          <w:lang w:val="de-DE"/>
        </w:rPr>
        <w:t>(ii)</w:t>
      </w:r>
      <w:r w:rsidRPr="00F04E8C">
        <w:rPr>
          <w:snapToGrid w:val="0"/>
          <w:szCs w:val="24"/>
          <w:lang w:val="de-DE"/>
        </w:rPr>
        <w:tab/>
        <w:t xml:space="preserve">Wenn die Beschädigung oder der Defekt einen maßgeblichen Einfluss auf die Sicherheit der Zelle oder Batterie hat, muss die Lithiumzelle oder -batterie entnommen und in Übereinstimmung mit der Sondervorschrift 376 befördert werden. </w:t>
      </w:r>
    </w:p>
    <w:p w:rsidR="00C52BFF" w:rsidRPr="00F04E8C" w:rsidRDefault="00C52BFF" w:rsidP="00FE71CE">
      <w:pPr>
        <w:tabs>
          <w:tab w:val="left" w:pos="1985"/>
        </w:tabs>
        <w:ind w:left="2835" w:right="-567" w:hanging="425"/>
        <w:jc w:val="both"/>
        <w:rPr>
          <w:snapToGrid w:val="0"/>
          <w:szCs w:val="24"/>
          <w:lang w:val="de-DE"/>
        </w:rPr>
      </w:pPr>
    </w:p>
    <w:p w:rsidR="00C52BFF" w:rsidRPr="00F04E8C" w:rsidRDefault="00C52BFF" w:rsidP="00FE71CE">
      <w:pPr>
        <w:tabs>
          <w:tab w:val="left" w:pos="1985"/>
        </w:tabs>
        <w:ind w:left="2410" w:right="-567"/>
        <w:jc w:val="both"/>
        <w:rPr>
          <w:snapToGrid w:val="0"/>
          <w:szCs w:val="24"/>
          <w:lang w:val="de-DE"/>
        </w:rPr>
      </w:pPr>
      <w:r w:rsidRPr="00F04E8C">
        <w:rPr>
          <w:snapToGrid w:val="0"/>
          <w:szCs w:val="24"/>
          <w:lang w:val="de-DE"/>
        </w:rPr>
        <w:t>Wenn jedoch ein sicheres Entnehmen der Zelle oder Batterie nicht möglich ist oder wenn der Zustand der Zelle oder Batterie nicht überprüft werden kann, darf das Fahrzeug, der Motor oder die Maschine wie in Absatz (i) festgelegt abgeschleppt oder befördert werden.“.</w:t>
      </w:r>
    </w:p>
    <w:p w:rsidR="00C52BFF" w:rsidRPr="00F04E8C" w:rsidRDefault="00C52BFF" w:rsidP="00FE71CE">
      <w:pPr>
        <w:ind w:left="1134" w:right="-567"/>
        <w:jc w:val="both"/>
        <w:rPr>
          <w:lang w:val="de-DE"/>
        </w:rPr>
      </w:pPr>
    </w:p>
    <w:p w:rsidR="002A1905" w:rsidRPr="00F04E8C" w:rsidRDefault="002A1905" w:rsidP="00FE71CE">
      <w:pPr>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C52BFF" w:rsidRPr="00F04E8C" w:rsidRDefault="00C52BFF" w:rsidP="00FE71CE">
      <w:pPr>
        <w:ind w:left="1134" w:right="-567"/>
        <w:jc w:val="both"/>
        <w:rPr>
          <w:i/>
          <w:lang w:val="de-DE"/>
        </w:rPr>
      </w:pPr>
    </w:p>
    <w:p w:rsidR="00C52BFF" w:rsidRPr="00F04E8C" w:rsidRDefault="00C52BFF" w:rsidP="00FE71CE">
      <w:pPr>
        <w:widowControl w:val="0"/>
        <w:tabs>
          <w:tab w:val="left" w:pos="1701"/>
          <w:tab w:val="left" w:pos="2977"/>
          <w:tab w:val="left" w:pos="4395"/>
        </w:tabs>
        <w:ind w:left="1134" w:right="-567"/>
        <w:jc w:val="both"/>
        <w:rPr>
          <w:snapToGrid w:val="0"/>
          <w:lang w:val="de-DE"/>
        </w:rPr>
      </w:pPr>
      <w:r w:rsidRPr="00F04E8C">
        <w:rPr>
          <w:b/>
          <w:snapToGrid w:val="0"/>
          <w:lang w:val="de-DE"/>
        </w:rPr>
        <w:t>„SV668</w:t>
      </w:r>
      <w:r w:rsidRPr="00F04E8C">
        <w:rPr>
          <w:snapToGrid w:val="0"/>
          <w:lang w:val="de-DE"/>
        </w:rPr>
        <w:tab/>
        <w:t>Erwärmte Stoffe für Zwecke der Anbringung von Straßenmarkierungen unterliegen nicht den übrigen Vorschriften des ADN, vorausgesetzt, folgende Bedingungen werden erfüllt:</w:t>
      </w:r>
    </w:p>
    <w:p w:rsidR="00C52BFF" w:rsidRPr="00F04E8C" w:rsidRDefault="00C52BFF" w:rsidP="00FE71CE">
      <w:pPr>
        <w:widowControl w:val="0"/>
        <w:tabs>
          <w:tab w:val="left" w:pos="1418"/>
          <w:tab w:val="left" w:pos="2977"/>
          <w:tab w:val="left" w:pos="4395"/>
        </w:tabs>
        <w:ind w:left="1418" w:right="-567"/>
        <w:rPr>
          <w:snapToGrid w:val="0"/>
          <w:lang w:val="de-DE"/>
        </w:rPr>
      </w:pPr>
    </w:p>
    <w:p w:rsidR="00C52BFF" w:rsidRPr="00F04E8C" w:rsidRDefault="00C52BFF" w:rsidP="00FE71CE">
      <w:pPr>
        <w:tabs>
          <w:tab w:val="left" w:pos="1418"/>
          <w:tab w:val="left" w:pos="1843"/>
        </w:tabs>
        <w:ind w:left="1843" w:right="-567" w:hanging="425"/>
        <w:rPr>
          <w:snapToGrid w:val="0"/>
          <w:lang w:val="de-DE"/>
        </w:rPr>
      </w:pPr>
      <w:r w:rsidRPr="00F04E8C">
        <w:rPr>
          <w:snapToGrid w:val="0"/>
          <w:lang w:val="de-DE"/>
        </w:rPr>
        <w:t>a)</w:t>
      </w:r>
      <w:r w:rsidRPr="00F04E8C">
        <w:rPr>
          <w:snapToGrid w:val="0"/>
          <w:lang w:val="de-DE"/>
        </w:rPr>
        <w:tab/>
        <w:t>sie entsprechen nicht den Kriterien einer anderen Klasse als der Klasse 9;</w:t>
      </w:r>
    </w:p>
    <w:p w:rsidR="00C52BFF" w:rsidRPr="00F04E8C" w:rsidRDefault="00C52BFF" w:rsidP="00FE71CE">
      <w:pPr>
        <w:widowControl w:val="0"/>
        <w:tabs>
          <w:tab w:val="left" w:pos="1418"/>
          <w:tab w:val="left" w:pos="1843"/>
          <w:tab w:val="left" w:pos="2977"/>
          <w:tab w:val="left" w:pos="4395"/>
        </w:tabs>
        <w:ind w:left="1843" w:right="-567" w:hanging="425"/>
        <w:rPr>
          <w:snapToGrid w:val="0"/>
          <w:lang w:val="de-DE"/>
        </w:rPr>
      </w:pPr>
      <w:r w:rsidRPr="00F04E8C">
        <w:rPr>
          <w:snapToGrid w:val="0"/>
          <w:lang w:val="de-DE"/>
        </w:rPr>
        <w:t>b)</w:t>
      </w:r>
      <w:r w:rsidRPr="00F04E8C">
        <w:rPr>
          <w:snapToGrid w:val="0"/>
          <w:lang w:val="de-DE"/>
        </w:rPr>
        <w:tab/>
        <w:t>die Temperatur an der äußeren Oberfläche des Kessels ist nicht größer als 70°C;</w:t>
      </w:r>
    </w:p>
    <w:p w:rsidR="00C52BFF" w:rsidRPr="00F04E8C" w:rsidRDefault="00C52BFF" w:rsidP="00FE71CE">
      <w:pPr>
        <w:widowControl w:val="0"/>
        <w:tabs>
          <w:tab w:val="left" w:pos="1418"/>
          <w:tab w:val="left" w:pos="1843"/>
          <w:tab w:val="left" w:pos="2977"/>
          <w:tab w:val="left" w:pos="4395"/>
        </w:tabs>
        <w:ind w:left="1843" w:right="-567" w:hanging="425"/>
        <w:rPr>
          <w:snapToGrid w:val="0"/>
          <w:lang w:val="de-DE"/>
        </w:rPr>
      </w:pPr>
      <w:r w:rsidRPr="00F04E8C">
        <w:rPr>
          <w:snapToGrid w:val="0"/>
          <w:lang w:val="de-DE"/>
        </w:rPr>
        <w:t>c)</w:t>
      </w:r>
      <w:r w:rsidRPr="00F04E8C">
        <w:rPr>
          <w:snapToGrid w:val="0"/>
          <w:lang w:val="de-DE"/>
        </w:rPr>
        <w:tab/>
        <w:t>der Kessel ist so verschlossen, dass ein Austreten von Füllgut während der Beförderung verhindert wird;</w:t>
      </w:r>
    </w:p>
    <w:p w:rsidR="00C52BFF" w:rsidRPr="00F04E8C" w:rsidRDefault="00C52BFF" w:rsidP="00FE71CE">
      <w:pPr>
        <w:widowControl w:val="0"/>
        <w:tabs>
          <w:tab w:val="left" w:pos="1418"/>
          <w:tab w:val="left" w:pos="1843"/>
          <w:tab w:val="left" w:pos="2977"/>
          <w:tab w:val="left" w:pos="4395"/>
        </w:tabs>
        <w:ind w:left="1843" w:right="-567" w:hanging="425"/>
        <w:rPr>
          <w:rFonts w:cs="Arial"/>
          <w:lang w:val="de-DE"/>
        </w:rPr>
      </w:pPr>
      <w:r w:rsidRPr="00F04E8C">
        <w:rPr>
          <w:snapToGrid w:val="0"/>
          <w:lang w:val="de-DE"/>
        </w:rPr>
        <w:t>d)</w:t>
      </w:r>
      <w:r w:rsidRPr="00F04E8C">
        <w:rPr>
          <w:snapToGrid w:val="0"/>
          <w:lang w:val="de-DE"/>
        </w:rPr>
        <w:tab/>
        <w:t>der höchste Fassungsraum des Kessels ist auf 3000 Liter begrenzt.“.</w:t>
      </w:r>
    </w:p>
    <w:p w:rsidR="00C52BFF" w:rsidRPr="00F04E8C" w:rsidRDefault="00C52BFF" w:rsidP="00FE71CE">
      <w:pPr>
        <w:ind w:right="-567"/>
        <w:rPr>
          <w:snapToGrid w:val="0"/>
          <w:szCs w:val="24"/>
          <w:lang w:val="de-DE"/>
        </w:rPr>
      </w:pP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3.4</w:t>
      </w:r>
    </w:p>
    <w:p w:rsidR="001059AA" w:rsidRPr="00F04E8C" w:rsidRDefault="00A86837" w:rsidP="00FE71CE">
      <w:pPr>
        <w:spacing w:after="120"/>
        <w:ind w:left="1134" w:right="-567"/>
        <w:jc w:val="both"/>
        <w:rPr>
          <w:lang w:val="de-DE"/>
        </w:rPr>
      </w:pPr>
      <w:r w:rsidRPr="00F04E8C">
        <w:rPr>
          <w:lang w:val="de-DE"/>
        </w:rPr>
        <w:t>3.4.7</w:t>
      </w:r>
      <w:r w:rsidRPr="00F04E8C">
        <w:rPr>
          <w:lang w:val="de-DE"/>
        </w:rPr>
        <w:tab/>
      </w:r>
      <w:r w:rsidR="001059AA" w:rsidRPr="00F04E8C">
        <w:rPr>
          <w:lang w:val="de-DE"/>
        </w:rPr>
        <w:t>„Kennzeichen für Versandstücke“ ändern in: „Kennzeichnung von Versandstücken“.</w:t>
      </w:r>
    </w:p>
    <w:p w:rsidR="001059AA" w:rsidRPr="00F04E8C" w:rsidRDefault="00A86837" w:rsidP="00FE71CE">
      <w:pPr>
        <w:spacing w:after="120"/>
        <w:ind w:left="1134" w:right="-567"/>
        <w:jc w:val="both"/>
        <w:rPr>
          <w:lang w:val="de-DE"/>
        </w:rPr>
      </w:pPr>
      <w:r w:rsidRPr="00F04E8C">
        <w:rPr>
          <w:lang w:val="de-DE"/>
        </w:rPr>
        <w:t>3.4.8</w:t>
      </w:r>
      <w:r w:rsidRPr="00F04E8C">
        <w:rPr>
          <w:lang w:val="de-DE"/>
        </w:rPr>
        <w:tab/>
      </w:r>
      <w:r w:rsidR="001059AA" w:rsidRPr="00F04E8C">
        <w:rPr>
          <w:lang w:val="de-DE"/>
        </w:rPr>
        <w:t>„Kennzeichen für Versandstücke“ ändern in: „Kennzeichnung von Versandstücken“.</w:t>
      </w:r>
    </w:p>
    <w:p w:rsidR="001059AA" w:rsidRPr="00F04E8C" w:rsidRDefault="00A86837" w:rsidP="00FE71CE">
      <w:pPr>
        <w:spacing w:after="120"/>
        <w:ind w:left="1134" w:right="-567"/>
        <w:jc w:val="both"/>
        <w:rPr>
          <w:lang w:val="de-DE"/>
        </w:rPr>
      </w:pPr>
      <w:r w:rsidRPr="00F04E8C">
        <w:rPr>
          <w:lang w:val="de-DE"/>
        </w:rPr>
        <w:t>3.4.8.1</w:t>
      </w:r>
      <w:r w:rsidRPr="00F04E8C">
        <w:rPr>
          <w:lang w:val="de-DE"/>
        </w:rPr>
        <w:tab/>
      </w:r>
      <w:r w:rsidRPr="00F04E8C">
        <w:rPr>
          <w:lang w:val="de-DE"/>
        </w:rPr>
        <w:tab/>
      </w:r>
      <w:r w:rsidR="001059AA" w:rsidRPr="00F04E8C">
        <w:rPr>
          <w:lang w:val="de-DE"/>
        </w:rPr>
        <w:t>[Die Änderung in der englischen und französischen Fassung hat keine Auswirkungen auf den deutschen Text.]</w:t>
      </w:r>
    </w:p>
    <w:p w:rsidR="00492097" w:rsidRPr="00F04E8C" w:rsidRDefault="00397250" w:rsidP="00FE71CE">
      <w:pPr>
        <w:spacing w:after="120"/>
        <w:ind w:left="1134" w:right="-567"/>
        <w:jc w:val="both"/>
        <w:rPr>
          <w:lang w:val="de-DE"/>
        </w:rPr>
      </w:pPr>
      <w:r w:rsidRPr="00F04E8C">
        <w:rPr>
          <w:lang w:val="de-DE"/>
        </w:rPr>
        <w:lastRenderedPageBreak/>
        <w:t xml:space="preserve">3.4.13 </w:t>
      </w:r>
      <w:r w:rsidR="00A86837" w:rsidRPr="00F04E8C">
        <w:rPr>
          <w:lang w:val="de-DE"/>
        </w:rPr>
        <w:t>a)</w:t>
      </w:r>
      <w:r w:rsidR="00A86837" w:rsidRPr="00F04E8C">
        <w:rPr>
          <w:lang w:val="de-DE"/>
        </w:rPr>
        <w:tab/>
      </w:r>
      <w:r w:rsidR="00492097" w:rsidRPr="00F04E8C">
        <w:rPr>
          <w:lang w:val="de-DE"/>
        </w:rPr>
        <w:t xml:space="preserve">In den Absätzen a) und </w:t>
      </w:r>
      <w:r w:rsidR="00C21D6A" w:rsidRPr="00F04E8C">
        <w:rPr>
          <w:lang w:val="de-DE"/>
        </w:rPr>
        <w:t>c</w:t>
      </w:r>
      <w:r w:rsidR="00492097" w:rsidRPr="00F04E8C">
        <w:rPr>
          <w:lang w:val="de-DE"/>
        </w:rPr>
        <w:t>) „mit der Kennzeichnung“ ändern in: „mit den Kennzeichen“.</w:t>
      </w:r>
    </w:p>
    <w:p w:rsidR="0006085A" w:rsidRPr="00A956B5" w:rsidRDefault="0006085A" w:rsidP="00FE71CE">
      <w:pPr>
        <w:spacing w:after="120"/>
        <w:ind w:left="1134" w:right="-567"/>
        <w:jc w:val="both"/>
        <w:rPr>
          <w:i/>
          <w:lang w:val="de-DE"/>
        </w:rPr>
      </w:pPr>
      <w:r w:rsidRPr="00A956B5">
        <w:rPr>
          <w:i/>
          <w:lang w:val="de-DE"/>
        </w:rPr>
        <w:t>(</w:t>
      </w:r>
      <w:r w:rsidR="003D6253" w:rsidRPr="00A956B5">
        <w:rPr>
          <w:i/>
          <w:lang w:val="de-DE"/>
        </w:rPr>
        <w:t>Referenzdokument</w:t>
      </w:r>
      <w:r w:rsidRPr="00A956B5">
        <w:rPr>
          <w:i/>
          <w:lang w:val="de-DE"/>
        </w:rPr>
        <w:t>: ECE/TRANS/WP.15/AC.1/140/Add.1)</w:t>
      </w:r>
    </w:p>
    <w:p w:rsidR="008A2C1D" w:rsidRPr="00F04E8C" w:rsidRDefault="00397250" w:rsidP="00FE71CE">
      <w:pPr>
        <w:spacing w:after="120"/>
        <w:ind w:left="1134" w:right="-567"/>
        <w:jc w:val="both"/>
        <w:rPr>
          <w:rFonts w:eastAsia="Calibri"/>
          <w:lang w:val="de-DE"/>
        </w:rPr>
      </w:pPr>
      <w:r w:rsidRPr="00F04E8C">
        <w:rPr>
          <w:rFonts w:eastAsia="Calibri"/>
          <w:lang w:val="de-DE"/>
        </w:rPr>
        <w:t xml:space="preserve">3.4.13 </w:t>
      </w:r>
      <w:r w:rsidR="00107F96" w:rsidRPr="00F04E8C">
        <w:rPr>
          <w:rFonts w:eastAsia="Calibri"/>
          <w:lang w:val="de-DE"/>
        </w:rPr>
        <w:tab/>
      </w:r>
      <w:r w:rsidRPr="00F04E8C">
        <w:rPr>
          <w:rFonts w:eastAsia="Calibri"/>
          <w:lang w:val="de-DE"/>
        </w:rPr>
        <w:tab/>
      </w:r>
      <w:r w:rsidR="008A2C1D" w:rsidRPr="00F04E8C">
        <w:rPr>
          <w:rFonts w:eastAsia="Calibri"/>
          <w:lang w:val="de-DE"/>
        </w:rPr>
        <w:t xml:space="preserve">Die beiden letzten Sätze des Absatzes </w:t>
      </w:r>
      <w:r w:rsidR="00107F96" w:rsidRPr="00F04E8C">
        <w:rPr>
          <w:rFonts w:eastAsia="Calibri"/>
          <w:lang w:val="de-DE"/>
        </w:rPr>
        <w:t>c</w:t>
      </w:r>
      <w:r w:rsidR="008A2C1D" w:rsidRPr="00F04E8C">
        <w:rPr>
          <w:rFonts w:eastAsia="Calibri"/>
          <w:lang w:val="de-DE"/>
        </w:rPr>
        <w:t>) erhalten folgenden Wortlaut: „Die tragende Beförderungseinheit muss nicht gekennzeichnet werden, es sei denn, die an den Containern angebrachten Kennzeichen sind außerhalb dieser tragenden Beförderungseinheit nicht sichtbar. Im letztgenannten Fall müssen die gleichen Kennzeichen an der Beförderungseinheit vorn und hinten angebracht werden.“.</w:t>
      </w:r>
    </w:p>
    <w:p w:rsidR="002913DD" w:rsidRPr="00F04E8C" w:rsidRDefault="00A86837" w:rsidP="00FE71CE">
      <w:pPr>
        <w:spacing w:after="120"/>
        <w:ind w:left="1134" w:right="-567"/>
        <w:jc w:val="both"/>
        <w:rPr>
          <w:lang w:val="de-DE"/>
        </w:rPr>
      </w:pPr>
      <w:r w:rsidRPr="00F04E8C">
        <w:rPr>
          <w:lang w:val="de-DE"/>
        </w:rPr>
        <w:t>3.4.14</w:t>
      </w:r>
      <w:r w:rsidRPr="00F04E8C">
        <w:rPr>
          <w:lang w:val="de-DE"/>
        </w:rPr>
        <w:tab/>
      </w:r>
      <w:r w:rsidRPr="00F04E8C">
        <w:rPr>
          <w:lang w:val="de-DE"/>
        </w:rPr>
        <w:tab/>
      </w:r>
      <w:r w:rsidR="002913DD" w:rsidRPr="00F04E8C">
        <w:rPr>
          <w:lang w:val="de-DE"/>
        </w:rPr>
        <w:t>erhält am Anfang folgenden Wortlaut: „Auf die in Abschnitt 3.4.13 festgelegten Kennzeichen kann verzichtet werden, …“.</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2913DD" w:rsidRPr="00F04E8C" w:rsidRDefault="002913DD" w:rsidP="00FE71CE">
      <w:pPr>
        <w:pStyle w:val="SingleTxtG"/>
        <w:tabs>
          <w:tab w:val="left" w:pos="1985"/>
          <w:tab w:val="left" w:pos="2268"/>
        </w:tabs>
        <w:ind w:right="-567"/>
        <w:rPr>
          <w:lang w:val="de-DE"/>
        </w:rPr>
      </w:pPr>
      <w:r w:rsidRPr="00F04E8C">
        <w:rPr>
          <w:lang w:val="de-DE"/>
        </w:rPr>
        <w:t>3.4.15</w:t>
      </w:r>
      <w:r w:rsidRPr="00F04E8C">
        <w:rPr>
          <w:lang w:val="de-DE"/>
        </w:rPr>
        <w:tab/>
      </w:r>
      <w:r w:rsidRPr="00F04E8C">
        <w:rPr>
          <w:lang w:val="de-DE"/>
        </w:rPr>
        <w:tab/>
        <w:t>erhält folgenden Wortlaut:</w:t>
      </w:r>
    </w:p>
    <w:p w:rsidR="002913DD" w:rsidRPr="00F04E8C" w:rsidRDefault="002913DD" w:rsidP="00FE71CE">
      <w:pPr>
        <w:pStyle w:val="SingleTxtG"/>
        <w:tabs>
          <w:tab w:val="left" w:pos="1985"/>
          <w:tab w:val="left" w:pos="2268"/>
        </w:tabs>
        <w:ind w:right="-567"/>
        <w:rPr>
          <w:lang w:val="de-DE"/>
        </w:rPr>
      </w:pPr>
      <w:r w:rsidRPr="00F04E8C">
        <w:rPr>
          <w:lang w:val="de-DE"/>
        </w:rPr>
        <w:t>„3.4.15</w:t>
      </w:r>
      <w:r w:rsidRPr="00F04E8C">
        <w:rPr>
          <w:lang w:val="de-DE"/>
        </w:rPr>
        <w:tab/>
        <w:t>Die in Abschnitt 3.4.13 vorgeschriebenen Kennzeichen entsprechen den in Abschnitt 3.4.7 vorgeschriebenen Kennzeichen</w:t>
      </w:r>
      <w:r w:rsidRPr="00F04E8C">
        <w:rPr>
          <w:bCs/>
          <w:lang w:val="de-DE"/>
        </w:rPr>
        <w:t xml:space="preserve"> mit der Ausnahme, dass die Mindestabmessungen 250 mm </w:t>
      </w:r>
      <w:r w:rsidRPr="00F04E8C">
        <w:rPr>
          <w:bCs/>
          <w:lang w:val="de-DE"/>
        </w:rPr>
        <w:sym w:font="Symbol" w:char="F0B4"/>
      </w:r>
      <w:r w:rsidRPr="00F04E8C">
        <w:rPr>
          <w:bCs/>
          <w:lang w:val="de-DE"/>
        </w:rPr>
        <w:t xml:space="preserve"> 250 mm betragen müssen. </w:t>
      </w:r>
      <w:r w:rsidRPr="00F04E8C">
        <w:rPr>
          <w:lang w:val="de-DE"/>
        </w:rPr>
        <w:t>Diese Kennzeichen müssen entfernt oder abgedeckt sein, wenn keine gefährlichen Güter in begrenzten Mengen befördert werden.“.</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5.2</w:t>
      </w:r>
    </w:p>
    <w:p w:rsidR="002913DD" w:rsidRPr="00F04E8C" w:rsidRDefault="002913DD" w:rsidP="00FE71CE">
      <w:pPr>
        <w:pStyle w:val="SingleTxtG"/>
        <w:tabs>
          <w:tab w:val="left" w:pos="2268"/>
        </w:tabs>
        <w:ind w:right="-567"/>
        <w:rPr>
          <w:lang w:val="de-DE"/>
        </w:rPr>
      </w:pPr>
      <w:r w:rsidRPr="00F04E8C">
        <w:rPr>
          <w:lang w:val="de-DE"/>
        </w:rPr>
        <w:t>5.2.1.6</w:t>
      </w:r>
      <w:r w:rsidRPr="00F04E8C">
        <w:rPr>
          <w:lang w:val="de-DE"/>
        </w:rPr>
        <w:tab/>
        <w:t>Im letzten Satz vor der Bem. „durch eine haftende und deutlich sichtbare Kennzeichnung“ ändern in: „durch ein haftendes und deutlich sichtbares Kennzeichen“.</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5.3</w:t>
      </w:r>
    </w:p>
    <w:p w:rsidR="00CD46CB" w:rsidRPr="00F04E8C" w:rsidRDefault="00CD46CB" w:rsidP="00FE71CE">
      <w:pPr>
        <w:pStyle w:val="SingleTxt"/>
        <w:tabs>
          <w:tab w:val="clear" w:pos="1742"/>
          <w:tab w:val="left" w:pos="2268"/>
        </w:tabs>
        <w:ind w:left="1134" w:right="-567"/>
        <w:rPr>
          <w:lang w:val="de-DE"/>
        </w:rPr>
      </w:pPr>
      <w:r w:rsidRPr="00F04E8C">
        <w:rPr>
          <w:lang w:val="de-DE"/>
        </w:rPr>
        <w:t>5.3.1.1</w:t>
      </w:r>
      <w:r w:rsidRPr="00F04E8C">
        <w:rPr>
          <w:lang w:val="de-DE"/>
        </w:rPr>
        <w:tab/>
        <w:t>Einen neuen Unterabschnitt 5.3.1.1.4 mit folgendem Wortlaut einfügen:</w:t>
      </w:r>
    </w:p>
    <w:p w:rsidR="00CD46CB" w:rsidRPr="00F04E8C" w:rsidRDefault="00CD46CB" w:rsidP="00FE71CE">
      <w:pPr>
        <w:pStyle w:val="SingleTxt"/>
        <w:ind w:left="1134" w:right="-567"/>
        <w:rPr>
          <w:lang w:val="de-DE"/>
        </w:rPr>
      </w:pPr>
      <w:r w:rsidRPr="00F04E8C">
        <w:rPr>
          <w:lang w:val="de-DE"/>
        </w:rPr>
        <w:t>„5.3.1.1.4</w:t>
      </w:r>
      <w:r w:rsidRPr="00F04E8C">
        <w:rPr>
          <w:lang w:val="de-DE"/>
        </w:rPr>
        <w:tab/>
        <w:t xml:space="preserve">Für </w:t>
      </w:r>
      <w:r w:rsidR="00DC7D53">
        <w:rPr>
          <w:lang w:val="de-DE"/>
        </w:rPr>
        <w:t>die</w:t>
      </w:r>
      <w:r w:rsidRPr="00F04E8C">
        <w:rPr>
          <w:lang w:val="de-DE"/>
        </w:rPr>
        <w:t xml:space="preserve"> Klasse 9 muss der Großzettel (Placard) dem Gefahrzettel nach Muster 9 gemäß Absatz 5.2.2.2.2 entsprechen; der Gefahrzettel nach Muster 9A darf nicht für Zwecke des Anbringens von Großzetteln (Placards) verwendet werden.“.</w:t>
      </w:r>
    </w:p>
    <w:p w:rsidR="00CD46CB" w:rsidRPr="00F04E8C" w:rsidRDefault="00CD46CB" w:rsidP="00FE71CE">
      <w:pPr>
        <w:pStyle w:val="SingleTxt"/>
        <w:ind w:left="1134" w:right="-567"/>
        <w:rPr>
          <w:lang w:val="de-DE"/>
        </w:rPr>
      </w:pPr>
      <w:r w:rsidRPr="00F04E8C">
        <w:rPr>
          <w:lang w:val="de-DE"/>
        </w:rPr>
        <w:t>Die Absätze 5.3.1.1.4 bis 5.3.1.1.6 werden zu 5.3.1.1.5 bis 5.3.1.1.7.</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CD46CB" w:rsidRPr="00F04E8C" w:rsidRDefault="00A86837" w:rsidP="00FE71CE">
      <w:pPr>
        <w:pStyle w:val="SingleTxtG"/>
        <w:tabs>
          <w:tab w:val="left" w:pos="1843"/>
          <w:tab w:val="left" w:pos="1985"/>
          <w:tab w:val="left" w:pos="2268"/>
        </w:tabs>
        <w:ind w:right="-567"/>
        <w:rPr>
          <w:lang w:val="de-DE"/>
        </w:rPr>
      </w:pPr>
      <w:r w:rsidRPr="00F04E8C">
        <w:rPr>
          <w:lang w:val="de-DE"/>
        </w:rPr>
        <w:t>5.3.2.1.8</w:t>
      </w:r>
      <w:r w:rsidRPr="00F04E8C">
        <w:rPr>
          <w:lang w:val="de-DE"/>
        </w:rPr>
        <w:tab/>
      </w:r>
      <w:r w:rsidR="00C836BC" w:rsidRPr="00F04E8C">
        <w:rPr>
          <w:lang w:val="de-DE"/>
        </w:rPr>
        <w:tab/>
      </w:r>
      <w:r w:rsidR="00CD46CB" w:rsidRPr="00F04E8C">
        <w:rPr>
          <w:lang w:val="de-DE"/>
        </w:rPr>
        <w:t>[Die Änderung in der französischen Fassung hat keine Auswirkungen auf den deutschen Text.]</w:t>
      </w:r>
    </w:p>
    <w:p w:rsidR="002A1905" w:rsidRPr="00F04E8C" w:rsidRDefault="002A1905" w:rsidP="00FE71CE">
      <w:pPr>
        <w:pStyle w:val="SingleTxtG"/>
        <w:tabs>
          <w:tab w:val="left" w:pos="1843"/>
          <w:tab w:val="left" w:pos="1985"/>
          <w:tab w:val="left" w:pos="2268"/>
        </w:tabs>
        <w:ind w:right="-567"/>
        <w:rPr>
          <w:i/>
          <w:lang w:val="de-DE"/>
        </w:rPr>
      </w:pPr>
      <w:r w:rsidRPr="00F04E8C">
        <w:rPr>
          <w:i/>
          <w:lang w:val="de-DE"/>
        </w:rPr>
        <w:t>(</w:t>
      </w:r>
      <w:r w:rsidR="003D6253" w:rsidRPr="00F04E8C">
        <w:rPr>
          <w:i/>
          <w:lang w:val="de-DE"/>
        </w:rPr>
        <w:t>Referenzdokument</w:t>
      </w:r>
      <w:r w:rsidRPr="00F04E8C">
        <w:rPr>
          <w:i/>
          <w:lang w:val="de-DE"/>
        </w:rPr>
        <w:t>: 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5.4</w:t>
      </w:r>
    </w:p>
    <w:p w:rsidR="00841155" w:rsidRPr="00F04E8C" w:rsidRDefault="00841155" w:rsidP="00FE71CE">
      <w:pPr>
        <w:tabs>
          <w:tab w:val="left" w:pos="1985"/>
        </w:tabs>
        <w:spacing w:after="120"/>
        <w:ind w:left="1134" w:right="-567"/>
        <w:jc w:val="both"/>
        <w:rPr>
          <w:lang w:val="de-DE"/>
        </w:rPr>
      </w:pPr>
      <w:r w:rsidRPr="00F04E8C">
        <w:rPr>
          <w:lang w:val="de-DE"/>
        </w:rPr>
        <w:t>In Absatz c) einen neuen dritten Spiegelstrich mit folgendem Wortlaut einfügen:</w:t>
      </w:r>
    </w:p>
    <w:p w:rsidR="00841155" w:rsidRPr="00F04E8C" w:rsidRDefault="00841155" w:rsidP="00FE71CE">
      <w:pPr>
        <w:tabs>
          <w:tab w:val="left" w:pos="1985"/>
        </w:tabs>
        <w:spacing w:after="120"/>
        <w:ind w:left="1134" w:right="-567"/>
        <w:jc w:val="both"/>
        <w:rPr>
          <w:lang w:val="de-DE"/>
        </w:rPr>
      </w:pPr>
      <w:r w:rsidRPr="00F04E8C">
        <w:rPr>
          <w:lang w:val="de-DE"/>
        </w:rPr>
        <w:t>„– für Lithiumbatterien der UN-Nummern 3090, 3091, 3480 und 3481: die Nummer der Klasse «9»;“.</w:t>
      </w:r>
    </w:p>
    <w:p w:rsidR="00BC2C4A" w:rsidRDefault="00BC2C4A">
      <w:pPr>
        <w:suppressAutoHyphens w:val="0"/>
        <w:spacing w:line="240" w:lineRule="auto"/>
        <w:rPr>
          <w:lang w:val="de-DE"/>
        </w:rPr>
      </w:pPr>
      <w:r>
        <w:rPr>
          <w:lang w:val="de-DE"/>
        </w:rPr>
        <w:br w:type="page"/>
      </w:r>
    </w:p>
    <w:p w:rsidR="00841155" w:rsidRPr="00F04E8C" w:rsidRDefault="00841155" w:rsidP="00FE71CE">
      <w:pPr>
        <w:tabs>
          <w:tab w:val="left" w:pos="1985"/>
        </w:tabs>
        <w:spacing w:after="120"/>
        <w:ind w:left="1134" w:right="-567"/>
        <w:jc w:val="both"/>
        <w:rPr>
          <w:lang w:val="de-DE"/>
        </w:rPr>
      </w:pPr>
      <w:r w:rsidRPr="00F04E8C">
        <w:rPr>
          <w:lang w:val="de-DE"/>
        </w:rPr>
        <w:lastRenderedPageBreak/>
        <w:t>In Absatz c) erhält der neue vierte Spiegelstrich (bisheriger dritter Spiegelstrich) am Anfang folgenden Wortlaut: „für die übrigen Stoffe und Gegenstände:“.</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841155" w:rsidRPr="00F04E8C" w:rsidRDefault="00A86837" w:rsidP="00FE71CE">
      <w:pPr>
        <w:pStyle w:val="SingleTxtG"/>
        <w:tabs>
          <w:tab w:val="left" w:pos="1985"/>
        </w:tabs>
        <w:ind w:right="-567"/>
        <w:rPr>
          <w:lang w:val="de-DE"/>
        </w:rPr>
      </w:pPr>
      <w:r w:rsidRPr="00F04E8C">
        <w:rPr>
          <w:lang w:val="de-DE"/>
        </w:rPr>
        <w:t>5.4.1.1.6.2.1</w:t>
      </w:r>
      <w:r w:rsidRPr="00F04E8C">
        <w:rPr>
          <w:lang w:val="de-DE"/>
        </w:rPr>
        <w:tab/>
      </w:r>
      <w:r w:rsidRPr="00F04E8C">
        <w:rPr>
          <w:lang w:val="de-DE"/>
        </w:rPr>
        <w:tab/>
      </w:r>
      <w:r w:rsidR="00841155" w:rsidRPr="00F04E8C">
        <w:rPr>
          <w:lang w:val="de-DE"/>
        </w:rPr>
        <w:t>Der letzte Unterabsatz erhält folgenden Wortlaut:</w:t>
      </w:r>
    </w:p>
    <w:p w:rsidR="00841155" w:rsidRPr="00F04E8C" w:rsidRDefault="00841155" w:rsidP="00FE71CE">
      <w:pPr>
        <w:pStyle w:val="SingleTxtG"/>
        <w:tabs>
          <w:tab w:val="left" w:pos="1985"/>
        </w:tabs>
        <w:ind w:right="-567"/>
        <w:rPr>
          <w:lang w:val="de-DE"/>
        </w:rPr>
      </w:pPr>
      <w:r w:rsidRPr="00F04E8C">
        <w:rPr>
          <w:lang w:val="de-DE"/>
        </w:rPr>
        <w:t>„Wenn es sich bei dem letzten Ladegut um gefährliche Güter</w:t>
      </w:r>
    </w:p>
    <w:p w:rsidR="00841155" w:rsidRPr="00F04E8C" w:rsidRDefault="00841155" w:rsidP="00FE71CE">
      <w:pPr>
        <w:pStyle w:val="SingleTxtG"/>
        <w:tabs>
          <w:tab w:val="left" w:pos="1985"/>
        </w:tabs>
        <w:ind w:right="-567"/>
        <w:rPr>
          <w:lang w:val="de-DE"/>
        </w:rPr>
      </w:pPr>
      <w:r w:rsidRPr="00F04E8C">
        <w:rPr>
          <w:lang w:val="de-DE"/>
        </w:rPr>
        <w:t>a)</w:t>
      </w:r>
      <w:r w:rsidRPr="00F04E8C">
        <w:rPr>
          <w:lang w:val="de-DE"/>
        </w:rPr>
        <w:tab/>
        <w:t>der Klasse 2 handelt, darf in diesem Fall darüber hinaus die in Absatz 5.4.1.1.1 c) vorgeschriebene Information durch die Nummer der Klasse «2» ersetzt werden;</w:t>
      </w:r>
    </w:p>
    <w:p w:rsidR="00841155" w:rsidRPr="00F04E8C" w:rsidRDefault="00841155" w:rsidP="00FE71CE">
      <w:pPr>
        <w:pStyle w:val="SingleTxtG"/>
        <w:tabs>
          <w:tab w:val="left" w:pos="1985"/>
        </w:tabs>
        <w:ind w:right="-567"/>
        <w:rPr>
          <w:lang w:val="de-DE"/>
        </w:rPr>
      </w:pPr>
      <w:r w:rsidRPr="00F04E8C">
        <w:rPr>
          <w:lang w:val="de-DE"/>
        </w:rPr>
        <w:t>b)</w:t>
      </w:r>
      <w:r w:rsidRPr="00F04E8C">
        <w:rPr>
          <w:lang w:val="de-DE"/>
        </w:rPr>
        <w:tab/>
        <w:t>der Klasse 3, 4.1, 4.2, 4.3, 5.1, 5.2, 6.1, 8 oder 9 handelt, darf in diesem Fall darüber hinaus die in Absatz 5.4.1.1.1 c) vorgeschriebene Information durch den Ausdruck «MIT RÜCKSTÄNDEN VON […]», ergänzt durch die den verschiedenen Rückständen entsprechende(n) Klasse(n) und Nebengefahr(en) in der Reihenfolge der Klassen, ersetzt werden.</w:t>
      </w:r>
    </w:p>
    <w:p w:rsidR="00841155" w:rsidRPr="00F04E8C" w:rsidRDefault="00841155" w:rsidP="00FE71CE">
      <w:pPr>
        <w:pStyle w:val="SingleTxtG"/>
        <w:tabs>
          <w:tab w:val="left" w:pos="1985"/>
        </w:tabs>
        <w:ind w:right="-567"/>
        <w:rPr>
          <w:lang w:val="de-DE"/>
        </w:rPr>
      </w:pPr>
      <w:r w:rsidRPr="00F04E8C">
        <w:rPr>
          <w:lang w:val="de-DE"/>
        </w:rPr>
        <w:t>Beispiel: Ungereinigte leere Verpackungen, die Güter der Klasse 3 enthalten haben und die zusammen mit ungereinigten leeren Verpackungen befördert werden, die Güter der Klasse 8 mit der Nebengefahr der Klasse 6.1 enthalten haben, dürfen im Beförderungspapier bezeichnet werden als:</w:t>
      </w:r>
    </w:p>
    <w:p w:rsidR="00841155" w:rsidRPr="00F04E8C" w:rsidRDefault="00841155" w:rsidP="00FE71CE">
      <w:pPr>
        <w:pStyle w:val="SingleTxtG"/>
        <w:tabs>
          <w:tab w:val="left" w:pos="1985"/>
        </w:tabs>
        <w:ind w:right="-567"/>
        <w:rPr>
          <w:lang w:val="de-DE"/>
        </w:rPr>
      </w:pPr>
      <w:r w:rsidRPr="00F04E8C">
        <w:rPr>
          <w:lang w:val="de-DE"/>
        </w:rPr>
        <w:t>«LEERE VERPACKUNGEN MIT RÜCKSTÄNDEN VON 3, 6.1, 8».“.</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841155" w:rsidRPr="00F04E8C" w:rsidRDefault="00C836BC" w:rsidP="00FE71CE">
      <w:pPr>
        <w:spacing w:after="120"/>
        <w:ind w:left="1134" w:right="-567"/>
        <w:jc w:val="both"/>
        <w:rPr>
          <w:lang w:val="de-DE"/>
        </w:rPr>
      </w:pPr>
      <w:r w:rsidRPr="00F04E8C">
        <w:rPr>
          <w:lang w:val="de-DE"/>
        </w:rPr>
        <w:t>5.4.1.2.2</w:t>
      </w:r>
      <w:r w:rsidR="00A86837" w:rsidRPr="00F04E8C">
        <w:rPr>
          <w:lang w:val="de-DE"/>
        </w:rPr>
        <w:tab/>
      </w:r>
      <w:r w:rsidR="00841155" w:rsidRPr="00F04E8C">
        <w:rPr>
          <w:lang w:val="de-DE"/>
        </w:rPr>
        <w:t>Folgenden Absatz hinzufügen: „c)</w:t>
      </w:r>
      <w:r w:rsidR="00841155" w:rsidRPr="00F04E8C">
        <w:rPr>
          <w:lang w:val="de-DE"/>
        </w:rPr>
        <w:tab/>
        <w:t>(bleibt offen)“.</w:t>
      </w:r>
    </w:p>
    <w:p w:rsidR="00A86837" w:rsidRPr="00F04E8C" w:rsidRDefault="00A86837" w:rsidP="00FE71CE">
      <w:pPr>
        <w:spacing w:before="120" w:after="120"/>
        <w:ind w:left="1134" w:right="-567"/>
        <w:rPr>
          <w:i/>
          <w:lang w:val="de-DE"/>
        </w:rPr>
      </w:pPr>
      <w:r w:rsidRPr="00F04E8C">
        <w:rPr>
          <w:i/>
          <w:lang w:val="de-DE"/>
        </w:rPr>
        <w:t>(</w:t>
      </w:r>
      <w:r w:rsidR="003D6253" w:rsidRPr="00F04E8C">
        <w:rPr>
          <w:i/>
          <w:lang w:val="de-DE"/>
        </w:rPr>
        <w:t>Referenzdokument</w:t>
      </w:r>
      <w:r w:rsidR="002A1905" w:rsidRPr="00F04E8C">
        <w:rPr>
          <w:i/>
          <w:lang w:val="de-DE"/>
        </w:rPr>
        <w:t xml:space="preserve">: </w:t>
      </w:r>
      <w:r w:rsidR="002A1905" w:rsidRPr="00F04E8C">
        <w:rPr>
          <w:lang w:val="de-DE"/>
        </w:rPr>
        <w:t xml:space="preserve">ECE/TRANS/WP.15/226, </w:t>
      </w:r>
      <w:r w:rsidR="003D6253" w:rsidRPr="00F04E8C">
        <w:rPr>
          <w:lang w:val="de-DE"/>
        </w:rPr>
        <w:t>Anlage</w:t>
      </w:r>
      <w:r w:rsidRPr="00F04E8C">
        <w:rPr>
          <w:lang w:val="de-DE"/>
        </w:rPr>
        <w:t xml:space="preserve"> I</w:t>
      </w:r>
      <w:r w:rsidRPr="00F04E8C">
        <w:rPr>
          <w:i/>
          <w:lang w:val="de-DE"/>
        </w:rPr>
        <w:t>)</w:t>
      </w:r>
    </w:p>
    <w:p w:rsidR="0088410D" w:rsidRPr="00A956B5" w:rsidRDefault="0088410D" w:rsidP="00FE71CE">
      <w:pPr>
        <w:keepNext/>
        <w:spacing w:after="120"/>
        <w:ind w:left="1134" w:right="-567"/>
        <w:jc w:val="both"/>
        <w:rPr>
          <w:lang w:val="de-DE"/>
        </w:rPr>
      </w:pPr>
      <w:r w:rsidRPr="00A956B5">
        <w:rPr>
          <w:lang w:val="de-DE"/>
        </w:rPr>
        <w:t>5.4.1.2</w:t>
      </w:r>
      <w:r w:rsidR="00FE71CE">
        <w:rPr>
          <w:lang w:val="de-DE"/>
        </w:rPr>
        <w:t>.2</w:t>
      </w:r>
      <w:r w:rsidR="00FE71CE">
        <w:rPr>
          <w:lang w:val="de-DE"/>
        </w:rPr>
        <w:tab/>
        <w:t>Folgenden Absatz hinzufügen:</w:t>
      </w:r>
    </w:p>
    <w:p w:rsidR="0088410D" w:rsidRPr="00F04E8C" w:rsidRDefault="0088410D" w:rsidP="00FE71CE">
      <w:pPr>
        <w:keepNext/>
        <w:spacing w:after="120"/>
        <w:ind w:left="1134" w:right="-567"/>
        <w:jc w:val="both"/>
        <w:rPr>
          <w:lang w:val="de-DE"/>
        </w:rPr>
      </w:pPr>
      <w:r w:rsidRPr="00F04E8C">
        <w:rPr>
          <w:lang w:val="de-DE"/>
        </w:rPr>
        <w:t>„d)</w:t>
      </w:r>
      <w:r w:rsidRPr="00F04E8C">
        <w:rPr>
          <w:lang w:val="de-DE"/>
        </w:rPr>
        <w:tab/>
        <w:t>für Tankcontainer mit tiefgekühlt verflüssigten Gasen muss der Absender das Datum, an dem die tatsächliche Haltezeit endet, wie folgt im Beförderungspapier eintragen:</w:t>
      </w:r>
    </w:p>
    <w:p w:rsidR="0088410D" w:rsidRPr="00A956B5" w:rsidRDefault="0088410D" w:rsidP="00FE71CE">
      <w:pPr>
        <w:keepNext/>
        <w:spacing w:after="120"/>
        <w:ind w:left="1134" w:right="-567"/>
        <w:jc w:val="both"/>
        <w:rPr>
          <w:lang w:val="de-DE"/>
        </w:rPr>
      </w:pPr>
      <w:r w:rsidRPr="00F04E8C">
        <w:rPr>
          <w:lang w:val="de-DE"/>
        </w:rPr>
        <w:t xml:space="preserve">«Ende der Haltezeit: ............... </w:t>
      </w:r>
      <w:r w:rsidRPr="00A956B5">
        <w:rPr>
          <w:lang w:val="de-DE"/>
        </w:rPr>
        <w:t>(TT/MM/JJJJ)».“.</w:t>
      </w:r>
    </w:p>
    <w:p w:rsidR="00A86837" w:rsidRPr="00F04E8C" w:rsidRDefault="00A86837" w:rsidP="00FE71CE">
      <w:pPr>
        <w:spacing w:before="120" w:after="120"/>
        <w:ind w:left="1134" w:right="-567"/>
        <w:rPr>
          <w:lang w:val="de-DE"/>
        </w:rPr>
      </w:pPr>
      <w:r w:rsidRPr="00F04E8C">
        <w:rPr>
          <w:i/>
          <w:lang w:val="de-DE"/>
        </w:rPr>
        <w:t>(</w:t>
      </w:r>
      <w:r w:rsidR="0088410D" w:rsidRPr="00F04E8C">
        <w:rPr>
          <w:i/>
          <w:lang w:val="de-DE"/>
        </w:rPr>
        <w:t>Referenzdokumente</w:t>
      </w:r>
      <w:r w:rsidR="002A1905" w:rsidRPr="00F04E8C">
        <w:rPr>
          <w:i/>
          <w:lang w:val="de-DE"/>
        </w:rPr>
        <w:t xml:space="preserve">: </w:t>
      </w:r>
      <w:r w:rsidR="002A1905" w:rsidRPr="00F04E8C">
        <w:rPr>
          <w:lang w:val="de-DE"/>
        </w:rPr>
        <w:t xml:space="preserve">ECE/TRANS/WP.15/226, </w:t>
      </w:r>
      <w:r w:rsidR="003D6253" w:rsidRPr="00F04E8C">
        <w:rPr>
          <w:lang w:val="de-DE"/>
        </w:rPr>
        <w:t>Anlage</w:t>
      </w:r>
      <w:r w:rsidRPr="00F04E8C">
        <w:rPr>
          <w:lang w:val="de-DE"/>
        </w:rPr>
        <w:t xml:space="preserve"> I</w:t>
      </w:r>
      <w:r w:rsidR="008F1725" w:rsidRPr="00F04E8C">
        <w:rPr>
          <w:i/>
          <w:lang w:val="de-DE"/>
        </w:rPr>
        <w:t xml:space="preserve"> </w:t>
      </w:r>
      <w:r w:rsidR="0088410D" w:rsidRPr="00F04E8C">
        <w:rPr>
          <w:lang w:val="de-DE"/>
        </w:rPr>
        <w:t>und</w:t>
      </w:r>
      <w:r w:rsidR="008F1725" w:rsidRPr="00F04E8C">
        <w:rPr>
          <w:lang w:val="de-DE"/>
        </w:rPr>
        <w:t xml:space="preserve"> ECE/TRANS/WP.15/AC.1/138, </w:t>
      </w:r>
      <w:r w:rsidR="003D6253" w:rsidRPr="00F04E8C">
        <w:rPr>
          <w:lang w:val="de-DE"/>
        </w:rPr>
        <w:t>Anlage</w:t>
      </w:r>
      <w:r w:rsidR="008F1725" w:rsidRPr="00F04E8C">
        <w:rPr>
          <w:lang w:val="de-DE"/>
        </w:rPr>
        <w:t xml:space="preserve"> II)</w:t>
      </w:r>
    </w:p>
    <w:p w:rsidR="0088410D" w:rsidRPr="00F04E8C" w:rsidRDefault="00A86837" w:rsidP="00FE71CE">
      <w:pPr>
        <w:pStyle w:val="SingleTxtG"/>
        <w:tabs>
          <w:tab w:val="left" w:pos="1985"/>
        </w:tabs>
        <w:ind w:right="-567"/>
        <w:rPr>
          <w:lang w:val="de-DE"/>
        </w:rPr>
      </w:pPr>
      <w:r w:rsidRPr="00F04E8C">
        <w:rPr>
          <w:lang w:val="de-DE"/>
        </w:rPr>
        <w:t>5.4.3.4</w:t>
      </w:r>
      <w:r w:rsidRPr="00F04E8C">
        <w:rPr>
          <w:lang w:val="de-DE"/>
        </w:rPr>
        <w:tab/>
      </w:r>
      <w:r w:rsidR="0088410D" w:rsidRPr="00F04E8C">
        <w:rPr>
          <w:lang w:val="de-DE"/>
        </w:rPr>
        <w:t>Auf Seite 4 der schriftlichen Weisungen in der letzten Zeile der Tabelle neben dem Gefahrzettel nach Muster „9“ den neuen Gefahrzettel nach Muster „9A“ einfügen.</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88410D" w:rsidRPr="00F04E8C" w:rsidRDefault="00A86837" w:rsidP="00FE71CE">
      <w:pPr>
        <w:spacing w:after="120"/>
        <w:ind w:left="1134" w:right="-567"/>
        <w:jc w:val="both"/>
        <w:rPr>
          <w:lang w:val="de-DE"/>
        </w:rPr>
      </w:pPr>
      <w:r w:rsidRPr="00F04E8C">
        <w:rPr>
          <w:lang w:val="de-DE"/>
        </w:rPr>
        <w:t>5.4.3</w:t>
      </w:r>
      <w:r w:rsidRPr="00F04E8C">
        <w:rPr>
          <w:lang w:val="de-DE"/>
        </w:rPr>
        <w:tab/>
      </w:r>
      <w:r w:rsidR="0088410D" w:rsidRPr="00F04E8C">
        <w:rPr>
          <w:lang w:val="de-DE"/>
        </w:rPr>
        <w:t>Auf der Seite 4 des Musters der Schriftlichen Weisungen erhält die Bem. 2 am Anfang folgenden Wortlaut: „Die in der Spalte 3 der Tabelle angegebenen zusätzlichen Hinweise …“.</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A86837" w:rsidRPr="00F04E8C" w:rsidRDefault="00A86837" w:rsidP="00FE71CE">
      <w:pPr>
        <w:keepNext/>
        <w:keepLines/>
        <w:tabs>
          <w:tab w:val="right" w:pos="851"/>
        </w:tabs>
        <w:spacing w:before="360" w:after="240" w:line="270" w:lineRule="exact"/>
        <w:ind w:left="1134" w:right="-567" w:hanging="1134"/>
        <w:rPr>
          <w:b/>
          <w:sz w:val="24"/>
          <w:lang w:val="de-DE"/>
        </w:rPr>
      </w:pPr>
      <w:r w:rsidRPr="00F04E8C">
        <w:rPr>
          <w:b/>
          <w:sz w:val="24"/>
          <w:lang w:val="de-DE"/>
        </w:rPr>
        <w:tab/>
      </w:r>
      <w:r w:rsidRPr="00F04E8C">
        <w:rPr>
          <w:b/>
          <w:sz w:val="24"/>
          <w:lang w:val="de-DE"/>
        </w:rPr>
        <w:tab/>
      </w:r>
      <w:r w:rsidR="003D6253" w:rsidRPr="00F04E8C">
        <w:rPr>
          <w:b/>
          <w:sz w:val="24"/>
          <w:lang w:val="de-DE"/>
        </w:rPr>
        <w:t>Kapitel</w:t>
      </w:r>
      <w:r w:rsidRPr="00F04E8C">
        <w:rPr>
          <w:b/>
          <w:sz w:val="24"/>
          <w:lang w:val="de-DE"/>
        </w:rPr>
        <w:t xml:space="preserve"> 5.5</w:t>
      </w:r>
    </w:p>
    <w:p w:rsidR="009A1984" w:rsidRPr="00F04E8C" w:rsidRDefault="009A1984" w:rsidP="00FE71CE">
      <w:pPr>
        <w:pStyle w:val="SingleTxtG"/>
        <w:keepNext/>
        <w:ind w:right="-567"/>
        <w:rPr>
          <w:lang w:val="de-DE"/>
        </w:rPr>
      </w:pPr>
      <w:r w:rsidRPr="00F04E8C">
        <w:rPr>
          <w:lang w:val="de-DE"/>
        </w:rPr>
        <w:t>Am Ende des ersten Satzes hinzufügen:</w:t>
      </w:r>
    </w:p>
    <w:p w:rsidR="009A1984" w:rsidRPr="00F04E8C" w:rsidRDefault="009A1984" w:rsidP="00FE71CE">
      <w:pPr>
        <w:pStyle w:val="SingleTxtG"/>
        <w:keepNext/>
        <w:ind w:right="-567"/>
        <w:rPr>
          <w:lang w:val="de-DE"/>
        </w:rPr>
      </w:pPr>
      <w:r w:rsidRPr="00F04E8C">
        <w:rPr>
          <w:lang w:val="de-DE"/>
        </w:rPr>
        <w:t>„, ausgenommen die Beförderung von Trockeneis (UN 1845)“.</w:t>
      </w:r>
    </w:p>
    <w:p w:rsidR="009A1984" w:rsidRPr="00F04E8C" w:rsidRDefault="009A1984" w:rsidP="00FE71CE">
      <w:pPr>
        <w:pStyle w:val="SingleTxtG"/>
        <w:keepNext/>
        <w:ind w:right="-567"/>
        <w:rPr>
          <w:lang w:val="de-DE"/>
        </w:rPr>
      </w:pPr>
      <w:r w:rsidRPr="00F04E8C">
        <w:rPr>
          <w:lang w:val="de-DE"/>
        </w:rPr>
        <w:t>Am Ende folgenden Unterabsatz hinzufügen:</w:t>
      </w:r>
    </w:p>
    <w:p w:rsidR="009A1984" w:rsidRPr="00F04E8C" w:rsidRDefault="009A1984" w:rsidP="00FE71CE">
      <w:pPr>
        <w:pStyle w:val="SingleTxtG"/>
        <w:keepNext/>
        <w:ind w:right="-567"/>
        <w:rPr>
          <w:lang w:val="de-DE"/>
        </w:rPr>
      </w:pPr>
      <w:r w:rsidRPr="00F04E8C">
        <w:rPr>
          <w:lang w:val="de-DE"/>
        </w:rPr>
        <w:t>„Für UN 1845 gelten die in diesem Abschnitt mit Ausnahme von Absatz 5.5.3.3.1 festgelegten Beförderungsbedingungen für alle Arten von Beförderungen, unabhängig davon, ob dieser Stoff als Kühl- oder Konditionierungsmittel oder als Sendung befördert wird. Für die Beförderung von UN 1845 finden die übrigen Vorschriften des ADN keine Anwendung.“.</w:t>
      </w:r>
    </w:p>
    <w:p w:rsidR="00A86837" w:rsidRPr="00F04E8C" w:rsidRDefault="00A86837" w:rsidP="00FE71CE">
      <w:pPr>
        <w:spacing w:after="120"/>
        <w:ind w:left="1134" w:right="-567"/>
        <w:jc w:val="both"/>
        <w:rPr>
          <w:i/>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w:t>
      </w:r>
    </w:p>
    <w:p w:rsidR="000E30A6" w:rsidRPr="00F04E8C" w:rsidRDefault="00A86837" w:rsidP="00FE71CE">
      <w:pPr>
        <w:pStyle w:val="SingleTxtG"/>
        <w:ind w:right="-567"/>
        <w:rPr>
          <w:lang w:val="de-DE"/>
        </w:rPr>
      </w:pPr>
      <w:r w:rsidRPr="00F04E8C">
        <w:rPr>
          <w:lang w:val="de-DE"/>
        </w:rPr>
        <w:lastRenderedPageBreak/>
        <w:t>5.5.3.1.5</w:t>
      </w:r>
      <w:r w:rsidRPr="00F04E8C">
        <w:rPr>
          <w:lang w:val="de-DE"/>
        </w:rPr>
        <w:tab/>
      </w:r>
      <w:r w:rsidR="000E30A6" w:rsidRPr="00F04E8C">
        <w:rPr>
          <w:lang w:val="de-DE"/>
        </w:rPr>
        <w:tab/>
        <w:t>erhält am Ende folgenden Wortlaut:</w:t>
      </w:r>
    </w:p>
    <w:p w:rsidR="000E30A6" w:rsidRPr="00F04E8C" w:rsidRDefault="000E30A6" w:rsidP="00FE71CE">
      <w:pPr>
        <w:pStyle w:val="SingleTxtG"/>
        <w:ind w:right="-567"/>
        <w:rPr>
          <w:lang w:val="de-DE"/>
        </w:rPr>
      </w:pPr>
      <w:r w:rsidRPr="00F04E8C">
        <w:rPr>
          <w:lang w:val="de-DE"/>
        </w:rPr>
        <w:t>„… der Dauer der Beförderung, der zu verwendenden Umschließungsarten und der in der Bem. zu Absatz 5.5.3.3.3 angegebenen Gaskonzentrationswerte zu beurteilen.“.</w:t>
      </w:r>
    </w:p>
    <w:p w:rsidR="00A86837" w:rsidRPr="00F04E8C" w:rsidRDefault="00A86837" w:rsidP="00FE71CE">
      <w:pPr>
        <w:spacing w:after="120"/>
        <w:ind w:left="1134" w:right="-567"/>
        <w:jc w:val="both"/>
        <w:rPr>
          <w:i/>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w:t>
      </w:r>
    </w:p>
    <w:p w:rsidR="000E30A6" w:rsidRPr="00F04E8C" w:rsidRDefault="00A86837" w:rsidP="00FE71CE">
      <w:pPr>
        <w:pStyle w:val="SingleTxtG"/>
        <w:ind w:right="-567"/>
        <w:rPr>
          <w:lang w:val="de-DE"/>
        </w:rPr>
      </w:pPr>
      <w:r w:rsidRPr="00F04E8C">
        <w:rPr>
          <w:lang w:val="de-DE"/>
        </w:rPr>
        <w:t>5.5.3.3.3</w:t>
      </w:r>
      <w:r w:rsidRPr="00F04E8C">
        <w:rPr>
          <w:lang w:val="de-DE"/>
        </w:rPr>
        <w:tab/>
      </w:r>
      <w:r w:rsidR="000E30A6" w:rsidRPr="00F04E8C">
        <w:rPr>
          <w:lang w:val="de-DE"/>
        </w:rPr>
        <w:t>erhält folgenden Wortlaut:</w:t>
      </w:r>
    </w:p>
    <w:p w:rsidR="000E30A6" w:rsidRPr="00F04E8C" w:rsidRDefault="000E30A6" w:rsidP="00FE71CE">
      <w:pPr>
        <w:pStyle w:val="SingleTxtG"/>
        <w:ind w:right="-567"/>
        <w:rPr>
          <w:lang w:val="de-DE"/>
        </w:rPr>
      </w:pPr>
      <w:r w:rsidRPr="00F04E8C">
        <w:rPr>
          <w:lang w:val="de-DE"/>
        </w:rPr>
        <w:t>„5.5.3.3.3</w:t>
      </w:r>
      <w:r w:rsidRPr="00F04E8C">
        <w:rPr>
          <w:lang w:val="de-DE"/>
        </w:rPr>
        <w:tab/>
        <w:t>Versandstücke, die ein Kühl- oder Konditionierungsmittel enthalten, müssen in gut belüfteten Fahrzeugen, Wagen und Containern befördert werden. Eine Kennzeichnung gemäß Unterabschnitt 5.5.3.6 ist in diesem Fall nicht erforderlich.</w:t>
      </w:r>
    </w:p>
    <w:p w:rsidR="000E30A6" w:rsidRPr="00F04E8C" w:rsidRDefault="000E30A6" w:rsidP="00FE71CE">
      <w:pPr>
        <w:pStyle w:val="SingleTxtG"/>
        <w:ind w:right="-567"/>
        <w:rPr>
          <w:lang w:val="de-DE"/>
        </w:rPr>
      </w:pPr>
      <w:r w:rsidRPr="00F04E8C">
        <w:rPr>
          <w:lang w:val="de-DE"/>
        </w:rPr>
        <w:t>Eine Kennzeichnung gemäß Unterabschnitt 5.5.3.6, nicht aber eine Belüftung ist erforderlich, wenn:</w:t>
      </w:r>
    </w:p>
    <w:p w:rsidR="000E30A6" w:rsidRPr="00F04E8C" w:rsidRDefault="000E30A6" w:rsidP="00FE71CE">
      <w:pPr>
        <w:pStyle w:val="SingleTxtG"/>
        <w:ind w:right="-567"/>
        <w:rPr>
          <w:lang w:val="de-DE"/>
        </w:rPr>
      </w:pPr>
      <w:r w:rsidRPr="00F04E8C">
        <w:rPr>
          <w:lang w:val="de-DE"/>
        </w:rPr>
        <w:t>–</w:t>
      </w:r>
      <w:r w:rsidRPr="00F04E8C">
        <w:rPr>
          <w:lang w:val="de-DE"/>
        </w:rPr>
        <w:tab/>
        <w:t>ein Gasaustausch zwischen dem Ladeabteil</w:t>
      </w:r>
      <w:r w:rsidR="001D6230">
        <w:rPr>
          <w:lang w:val="de-DE"/>
        </w:rPr>
        <w:t xml:space="preserve"> und den</w:t>
      </w:r>
      <w:r w:rsidRPr="00F04E8C">
        <w:rPr>
          <w:lang w:val="de-DE"/>
        </w:rPr>
        <w:t xml:space="preserve"> während der Beförderung zugänglichen Abteilen verhindert wird oder</w:t>
      </w:r>
    </w:p>
    <w:p w:rsidR="000E30A6" w:rsidRPr="00F04E8C" w:rsidRDefault="000E30A6" w:rsidP="00FE71CE">
      <w:pPr>
        <w:pStyle w:val="SingleTxtG"/>
        <w:ind w:right="-567"/>
        <w:rPr>
          <w:lang w:val="de-DE"/>
        </w:rPr>
      </w:pPr>
      <w:r w:rsidRPr="00F04E8C">
        <w:rPr>
          <w:lang w:val="de-DE"/>
        </w:rPr>
        <w:t>–</w:t>
      </w:r>
      <w:r w:rsidRPr="00F04E8C">
        <w:rPr>
          <w:lang w:val="de-DE"/>
        </w:rPr>
        <w:tab/>
        <w:t>das Ladeabteil wärmegedämmt oder mit Kältespeicher oder Kältemaschine ausgerüstet ist, wie dies zum Beispiel im Übereinkommen über internationale Beförderungen leicht verderblicher Lebensmittel und über die besonderen Beförderungsmittel, die für diese Beförderungen zu verwenden sind (ATP), geregelt ist, das diese Vorschrift erfüllt.</w:t>
      </w:r>
    </w:p>
    <w:p w:rsidR="000E30A6" w:rsidRPr="00F04E8C" w:rsidRDefault="000E30A6" w:rsidP="00FE71CE">
      <w:pPr>
        <w:pStyle w:val="SingleTxtG"/>
        <w:ind w:right="-567"/>
        <w:rPr>
          <w:lang w:val="de-DE"/>
        </w:rPr>
      </w:pPr>
      <w:r w:rsidRPr="00F04E8C">
        <w:rPr>
          <w:b/>
          <w:lang w:val="de-DE"/>
        </w:rPr>
        <w:t>Bem.</w:t>
      </w:r>
      <w:r w:rsidRPr="00F04E8C">
        <w:rPr>
          <w:lang w:val="de-DE"/>
        </w:rPr>
        <w:tab/>
        <w:t>«Gut belüftet» bedeutet in diesem Zusammenhang, dass eine Atmosphäre vorhanden ist, in der die Kohlendioxid-Konzentration unter 0,5 Vol.-% und die Sauerstoff-Konzentration über 19,5 Vol.-% liegt.“.</w:t>
      </w:r>
    </w:p>
    <w:p w:rsidR="00A86837" w:rsidRPr="00F04E8C" w:rsidRDefault="00A86837" w:rsidP="00FE71CE">
      <w:pPr>
        <w:spacing w:after="120"/>
        <w:ind w:left="1134" w:right="-567"/>
        <w:jc w:val="both"/>
        <w:rPr>
          <w:i/>
          <w:iCs/>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i/>
          <w:lang w:val="de-DE"/>
        </w:rPr>
        <w:t>ECE/TRANS/WP.15/228</w:t>
      </w:r>
      <w:r w:rsidRPr="00F04E8C">
        <w:rPr>
          <w:i/>
          <w:iCs/>
          <w:lang w:val="de-DE"/>
        </w:rPr>
        <w:t xml:space="preserve">, </w:t>
      </w:r>
      <w:r w:rsidR="003D6253" w:rsidRPr="00F04E8C">
        <w:rPr>
          <w:i/>
          <w:iCs/>
          <w:lang w:val="de-DE"/>
        </w:rPr>
        <w:t>Anlage</w:t>
      </w:r>
      <w:r w:rsidRPr="00F04E8C">
        <w:rPr>
          <w:i/>
          <w:iCs/>
          <w:lang w:val="de-DE"/>
        </w:rPr>
        <w:t xml:space="preserve"> I)</w:t>
      </w:r>
    </w:p>
    <w:p w:rsidR="00172928" w:rsidRPr="00F04E8C" w:rsidRDefault="00172928" w:rsidP="00FE71CE">
      <w:pPr>
        <w:pStyle w:val="SingleTxtG"/>
        <w:keepNext/>
        <w:ind w:right="-567"/>
        <w:rPr>
          <w:lang w:val="de-DE"/>
        </w:rPr>
      </w:pPr>
      <w:r w:rsidRPr="00F04E8C">
        <w:rPr>
          <w:lang w:val="de-DE"/>
        </w:rPr>
        <w:t>5.5.3.6.1</w:t>
      </w:r>
      <w:r w:rsidRPr="00F04E8C">
        <w:rPr>
          <w:lang w:val="de-DE"/>
        </w:rPr>
        <w:tab/>
        <w:t>Am Anfang einfügen: „Nicht gut belüftete“.</w:t>
      </w:r>
    </w:p>
    <w:p w:rsidR="00172928" w:rsidRPr="00F04E8C" w:rsidRDefault="00172928" w:rsidP="00FE71CE">
      <w:pPr>
        <w:pStyle w:val="SingleTxtG"/>
        <w:keepNext/>
        <w:ind w:right="-567"/>
        <w:rPr>
          <w:lang w:val="de-DE"/>
        </w:rPr>
      </w:pPr>
      <w:r w:rsidRPr="00F04E8C">
        <w:rPr>
          <w:lang w:val="de-DE"/>
        </w:rPr>
        <w:t>[Die Änderung zum zweiten Satz in der französischen Fassung hat keine Auswirkungen auf den deutschen Text.]</w:t>
      </w:r>
    </w:p>
    <w:p w:rsidR="00172928" w:rsidRPr="00F04E8C" w:rsidRDefault="00172928" w:rsidP="00FE71CE">
      <w:pPr>
        <w:pStyle w:val="SingleTxtG"/>
        <w:keepNext/>
        <w:ind w:right="-567"/>
        <w:rPr>
          <w:lang w:val="de-DE"/>
        </w:rPr>
      </w:pPr>
      <w:r w:rsidRPr="00F04E8C">
        <w:rPr>
          <w:lang w:val="de-DE"/>
        </w:rPr>
        <w:t>In Absatz a) vor „belüftet“ einfügen: „gut“.</w:t>
      </w:r>
    </w:p>
    <w:p w:rsidR="00172928" w:rsidRPr="00F04E8C" w:rsidRDefault="00172928" w:rsidP="00FE71CE">
      <w:pPr>
        <w:pStyle w:val="SingleTxtG"/>
        <w:keepNext/>
        <w:ind w:right="-567"/>
        <w:rPr>
          <w:lang w:val="de-DE"/>
        </w:rPr>
      </w:pPr>
      <w:r w:rsidRPr="00F04E8C">
        <w:rPr>
          <w:lang w:val="de-DE"/>
        </w:rPr>
        <w:t>Am Ende hinzufügen:</w:t>
      </w:r>
    </w:p>
    <w:p w:rsidR="00172928" w:rsidRPr="00F04E8C" w:rsidRDefault="00172928" w:rsidP="00FE71CE">
      <w:pPr>
        <w:pStyle w:val="SingleTxtG"/>
        <w:keepNext/>
        <w:ind w:right="-567"/>
        <w:rPr>
          <w:lang w:val="de-DE"/>
        </w:rPr>
      </w:pPr>
      <w:r w:rsidRPr="00F04E8C">
        <w:rPr>
          <w:lang w:val="de-DE"/>
        </w:rPr>
        <w:t>„Solange das Fahrzeug oder der Container gekennzeichnet sind, müssen vor dem Betreten die notwendigen Vorsichtsmaßnahmen ergriffen werden. Die Notwendigkeit einer Belüftung über die Ladetüren oder mit anderen Mitteln (z.B. Zwangsbelüftung) muss bewertet und in die Schulung der beteiligten Personen aufgenommen werden.“.</w:t>
      </w:r>
    </w:p>
    <w:p w:rsidR="00A86837" w:rsidRPr="00F04E8C" w:rsidRDefault="00A86837" w:rsidP="00FE71CE">
      <w:pPr>
        <w:spacing w:after="120"/>
        <w:ind w:left="1134" w:right="-567"/>
        <w:jc w:val="both"/>
        <w:rPr>
          <w:i/>
          <w:iCs/>
          <w:lang w:val="de-DE"/>
        </w:rPr>
      </w:pPr>
      <w:r w:rsidRPr="00F04E8C">
        <w:rPr>
          <w:i/>
          <w:iCs/>
          <w:lang w:val="de-DE"/>
        </w:rPr>
        <w:t>(</w:t>
      </w:r>
      <w:r w:rsidR="003D6253" w:rsidRPr="00F04E8C">
        <w:rPr>
          <w:i/>
          <w:lang w:val="de-DE"/>
        </w:rPr>
        <w:t>Referenzdokument</w:t>
      </w:r>
      <w:r w:rsidR="002A1905" w:rsidRPr="00F04E8C">
        <w:rPr>
          <w:i/>
          <w:lang w:val="de-DE"/>
        </w:rPr>
        <w:t xml:space="preserve">: </w:t>
      </w:r>
      <w:r w:rsidRPr="00F04E8C">
        <w:rPr>
          <w:lang w:val="de-DE"/>
        </w:rPr>
        <w:t>ECE/TRANS/WP.15/228</w:t>
      </w:r>
      <w:r w:rsidRPr="00F04E8C">
        <w:rPr>
          <w:i/>
          <w:iCs/>
          <w:lang w:val="de-DE"/>
        </w:rPr>
        <w:t xml:space="preserve">, </w:t>
      </w:r>
      <w:r w:rsidR="003D6253" w:rsidRPr="00F04E8C">
        <w:rPr>
          <w:i/>
          <w:iCs/>
          <w:lang w:val="de-DE"/>
        </w:rPr>
        <w:t>Anlage</w:t>
      </w:r>
      <w:r w:rsidRPr="00F04E8C">
        <w:rPr>
          <w:i/>
          <w:iCs/>
          <w:lang w:val="de-DE"/>
        </w:rPr>
        <w:t xml:space="preserve"> I)</w:t>
      </w:r>
    </w:p>
    <w:p w:rsidR="00172928" w:rsidRPr="00F04E8C" w:rsidRDefault="00A86837" w:rsidP="00FE71CE">
      <w:pPr>
        <w:spacing w:after="120"/>
        <w:ind w:left="1134" w:right="-567"/>
        <w:jc w:val="both"/>
        <w:rPr>
          <w:lang w:val="de-DE"/>
        </w:rPr>
      </w:pPr>
      <w:r w:rsidRPr="00F04E8C">
        <w:rPr>
          <w:lang w:val="de-DE"/>
        </w:rPr>
        <w:t>5.5.3.6.2</w:t>
      </w:r>
      <w:r w:rsidRPr="00F04E8C">
        <w:rPr>
          <w:lang w:val="de-DE"/>
        </w:rPr>
        <w:tab/>
      </w:r>
      <w:r w:rsidR="00172928" w:rsidRPr="00F04E8C">
        <w:rPr>
          <w:lang w:val="de-DE"/>
        </w:rPr>
        <w:t>[Die Änderung in der englischen und französischen Fassung hat keine Auswirkungen auf den deutschen Text.]</w:t>
      </w:r>
    </w:p>
    <w:p w:rsidR="002A1905" w:rsidRPr="00F04E8C" w:rsidRDefault="002A1905" w:rsidP="00FE71CE">
      <w:pPr>
        <w:spacing w:after="120"/>
        <w:ind w:left="1134" w:right="-567"/>
        <w:jc w:val="both"/>
        <w:rPr>
          <w:i/>
          <w:lang w:val="de-DE"/>
        </w:rPr>
      </w:pPr>
      <w:r w:rsidRPr="00F04E8C">
        <w:rPr>
          <w:i/>
          <w:lang w:val="de-DE"/>
        </w:rPr>
        <w:t>(</w:t>
      </w:r>
      <w:r w:rsidR="003D6253" w:rsidRPr="00F04E8C">
        <w:rPr>
          <w:i/>
          <w:lang w:val="de-DE"/>
        </w:rPr>
        <w:t>Referenzdokument</w:t>
      </w:r>
      <w:r w:rsidRPr="00F04E8C">
        <w:rPr>
          <w:i/>
          <w:lang w:val="de-DE"/>
        </w:rPr>
        <w:t>: ECE/TRANS/WP.15/AC.1/140/Add.1)</w:t>
      </w:r>
    </w:p>
    <w:p w:rsidR="00BC2C4A" w:rsidRDefault="00BC2C4A">
      <w:pPr>
        <w:suppressAutoHyphens w:val="0"/>
        <w:spacing w:line="240" w:lineRule="auto"/>
        <w:rPr>
          <w:b/>
          <w:sz w:val="28"/>
          <w:lang w:val="de-DE"/>
        </w:rPr>
      </w:pPr>
      <w:r>
        <w:rPr>
          <w:b/>
          <w:sz w:val="28"/>
          <w:lang w:val="de-DE"/>
        </w:rPr>
        <w:br w:type="page"/>
      </w:r>
    </w:p>
    <w:p w:rsidR="00C836BC" w:rsidRPr="00F04E8C" w:rsidRDefault="00C836BC" w:rsidP="00FE71CE">
      <w:pPr>
        <w:suppressAutoHyphens w:val="0"/>
        <w:spacing w:line="240" w:lineRule="auto"/>
        <w:ind w:right="-567"/>
        <w:rPr>
          <w:b/>
          <w:sz w:val="28"/>
          <w:lang w:val="de-DE"/>
        </w:rPr>
      </w:pPr>
    </w:p>
    <w:p w:rsidR="00A86837" w:rsidRPr="008B3ED4" w:rsidRDefault="00F04E8C" w:rsidP="00FE71CE">
      <w:pPr>
        <w:spacing w:after="120"/>
        <w:ind w:left="1134" w:right="-567"/>
        <w:jc w:val="both"/>
        <w:rPr>
          <w:b/>
          <w:sz w:val="28"/>
          <w:lang w:val="de-DE"/>
        </w:rPr>
      </w:pPr>
      <w:r w:rsidRPr="008B3ED4">
        <w:rPr>
          <w:b/>
          <w:sz w:val="28"/>
          <w:lang w:val="de-DE"/>
        </w:rPr>
        <w:t>Korrekturen am</w:t>
      </w:r>
      <w:r w:rsidR="006A5D70" w:rsidRPr="008B3ED4">
        <w:rPr>
          <w:b/>
          <w:sz w:val="28"/>
          <w:lang w:val="de-DE"/>
        </w:rPr>
        <w:t xml:space="preserve"> </w:t>
      </w:r>
      <w:r w:rsidR="00A86837" w:rsidRPr="008B3ED4">
        <w:rPr>
          <w:b/>
          <w:sz w:val="28"/>
          <w:lang w:val="de-DE"/>
        </w:rPr>
        <w:t>ADN</w:t>
      </w:r>
    </w:p>
    <w:p w:rsidR="00A86837" w:rsidRPr="008B3ED4" w:rsidRDefault="00A86837" w:rsidP="00FE71CE">
      <w:pPr>
        <w:keepNext/>
        <w:keepLines/>
        <w:tabs>
          <w:tab w:val="right" w:pos="851"/>
        </w:tabs>
        <w:spacing w:before="240" w:after="120" w:line="240" w:lineRule="exact"/>
        <w:ind w:left="1134" w:right="-567" w:hanging="1134"/>
        <w:rPr>
          <w:b/>
          <w:lang w:val="de-DE"/>
        </w:rPr>
      </w:pPr>
      <w:r w:rsidRPr="008B3ED4">
        <w:rPr>
          <w:b/>
          <w:lang w:val="de-DE"/>
        </w:rPr>
        <w:tab/>
      </w:r>
      <w:r w:rsidRPr="008B3ED4">
        <w:rPr>
          <w:b/>
          <w:lang w:val="de-DE"/>
        </w:rPr>
        <w:tab/>
        <w:t>1.8.6.4.1, 1.8.6.8</w:t>
      </w:r>
    </w:p>
    <w:p w:rsidR="008B3ED4" w:rsidRPr="00650109" w:rsidRDefault="008B3ED4" w:rsidP="00FE71CE">
      <w:pPr>
        <w:pStyle w:val="SingleTxtG"/>
        <w:tabs>
          <w:tab w:val="left" w:pos="1843"/>
          <w:tab w:val="left" w:pos="1985"/>
          <w:tab w:val="left" w:pos="2268"/>
        </w:tabs>
        <w:ind w:right="-567"/>
        <w:rPr>
          <w:lang w:val="de-DE"/>
        </w:rPr>
      </w:pPr>
      <w:r w:rsidRPr="00650109">
        <w:rPr>
          <w:lang w:val="de-DE"/>
        </w:rPr>
        <w:t>[Die Änderung in der französischen Fassung hat keine Auswirkungen auf den deutschen Text.]</w:t>
      </w:r>
    </w:p>
    <w:p w:rsidR="00A86837" w:rsidRPr="00650109" w:rsidRDefault="008B3ED4" w:rsidP="00FE71CE">
      <w:pPr>
        <w:spacing w:before="120" w:after="120"/>
        <w:ind w:left="1134" w:right="-567"/>
        <w:rPr>
          <w:lang w:val="de-DE"/>
        </w:rPr>
      </w:pPr>
      <w:r w:rsidRPr="00650109">
        <w:rPr>
          <w:i/>
          <w:lang w:val="de-DE"/>
        </w:rPr>
        <w:t xml:space="preserve"> </w:t>
      </w:r>
      <w:r w:rsidR="00A86837" w:rsidRPr="00650109">
        <w:rPr>
          <w:i/>
          <w:lang w:val="de-DE"/>
        </w:rPr>
        <w:t>(</w:t>
      </w:r>
      <w:r w:rsidR="003D6253" w:rsidRPr="00650109">
        <w:rPr>
          <w:i/>
          <w:lang w:val="de-DE"/>
        </w:rPr>
        <w:t>Referenzdokument</w:t>
      </w:r>
      <w:r w:rsidR="006A5D70" w:rsidRPr="00650109">
        <w:rPr>
          <w:i/>
          <w:lang w:val="de-DE"/>
        </w:rPr>
        <w:t xml:space="preserve">: </w:t>
      </w:r>
      <w:r w:rsidR="00C836BC" w:rsidRPr="00650109">
        <w:rPr>
          <w:lang w:val="de-DE"/>
        </w:rPr>
        <w:t xml:space="preserve">ECE/TRANS/WP.15/226, </w:t>
      </w:r>
      <w:r w:rsidR="003D6253" w:rsidRPr="00650109">
        <w:rPr>
          <w:lang w:val="de-DE"/>
        </w:rPr>
        <w:t>Anlage</w:t>
      </w:r>
      <w:r w:rsidR="00A86837" w:rsidRPr="00650109">
        <w:rPr>
          <w:lang w:val="de-DE"/>
        </w:rPr>
        <w:t xml:space="preserve"> I</w:t>
      </w:r>
      <w:r w:rsidR="00A86837" w:rsidRPr="00650109">
        <w:rPr>
          <w:i/>
          <w:lang w:val="de-DE"/>
        </w:rPr>
        <w:t>)</w:t>
      </w:r>
    </w:p>
    <w:p w:rsidR="00A86837" w:rsidRPr="00650109" w:rsidRDefault="00A86837" w:rsidP="00FE71CE">
      <w:pPr>
        <w:keepNext/>
        <w:keepLines/>
        <w:tabs>
          <w:tab w:val="right" w:pos="851"/>
        </w:tabs>
        <w:spacing w:before="240" w:after="120" w:line="240" w:lineRule="exact"/>
        <w:ind w:left="1134" w:right="-567" w:hanging="1134"/>
        <w:rPr>
          <w:b/>
          <w:lang w:val="de-DE"/>
        </w:rPr>
      </w:pPr>
      <w:r w:rsidRPr="00650109">
        <w:rPr>
          <w:b/>
          <w:lang w:val="de-DE"/>
        </w:rPr>
        <w:tab/>
      </w:r>
      <w:r w:rsidRPr="00650109">
        <w:rPr>
          <w:b/>
          <w:lang w:val="de-DE"/>
        </w:rPr>
        <w:tab/>
      </w:r>
      <w:r w:rsidR="003D6253" w:rsidRPr="00650109">
        <w:rPr>
          <w:b/>
          <w:lang w:val="de-DE"/>
        </w:rPr>
        <w:t>Kapitel</w:t>
      </w:r>
      <w:r w:rsidRPr="00650109">
        <w:rPr>
          <w:b/>
          <w:lang w:val="de-DE"/>
        </w:rPr>
        <w:t xml:space="preserve"> 2.2, 2.2.7.2.4.1.3 c)</w:t>
      </w:r>
    </w:p>
    <w:p w:rsidR="00A956B5" w:rsidRPr="00650109" w:rsidRDefault="00A956B5" w:rsidP="00FE71CE">
      <w:pPr>
        <w:pStyle w:val="SingleTxtG"/>
        <w:tabs>
          <w:tab w:val="left" w:pos="1843"/>
          <w:tab w:val="left" w:pos="1985"/>
          <w:tab w:val="left" w:pos="2268"/>
        </w:tabs>
        <w:ind w:right="-567"/>
        <w:rPr>
          <w:lang w:val="de-DE"/>
        </w:rPr>
      </w:pPr>
      <w:r w:rsidRPr="00650109">
        <w:rPr>
          <w:lang w:val="de-DE"/>
        </w:rPr>
        <w:t>[Die Änderung in der französischen Fassung hat keine Auswirkungen auf den deutschen Text.]</w:t>
      </w:r>
    </w:p>
    <w:p w:rsidR="00A86837" w:rsidRPr="00650109" w:rsidRDefault="00A86837" w:rsidP="00FE71CE">
      <w:pPr>
        <w:spacing w:before="120" w:after="120"/>
        <w:ind w:left="1134" w:right="-567"/>
        <w:rPr>
          <w:lang w:val="de-DE"/>
        </w:rPr>
      </w:pPr>
      <w:r w:rsidRPr="00650109">
        <w:rPr>
          <w:i/>
          <w:lang w:val="de-DE"/>
        </w:rPr>
        <w:t>(</w:t>
      </w:r>
      <w:r w:rsidR="003D6253" w:rsidRPr="00650109">
        <w:rPr>
          <w:i/>
          <w:lang w:val="de-DE"/>
        </w:rPr>
        <w:t>Referenzdokument</w:t>
      </w:r>
      <w:r w:rsidR="006A5D70" w:rsidRPr="00650109">
        <w:rPr>
          <w:i/>
          <w:lang w:val="de-DE"/>
        </w:rPr>
        <w:t xml:space="preserve">: </w:t>
      </w:r>
      <w:r w:rsidR="00C836BC" w:rsidRPr="00650109">
        <w:rPr>
          <w:lang w:val="de-DE"/>
        </w:rPr>
        <w:t xml:space="preserve">ECE/TRANS/WP.15/226, </w:t>
      </w:r>
      <w:r w:rsidR="003D6253" w:rsidRPr="00650109">
        <w:rPr>
          <w:lang w:val="de-DE"/>
        </w:rPr>
        <w:t>Anlage</w:t>
      </w:r>
      <w:r w:rsidRPr="00650109">
        <w:rPr>
          <w:lang w:val="de-DE"/>
        </w:rPr>
        <w:t xml:space="preserve"> I</w:t>
      </w:r>
      <w:r w:rsidRPr="00650109">
        <w:rPr>
          <w:i/>
          <w:lang w:val="de-DE"/>
        </w:rPr>
        <w:t>)</w:t>
      </w:r>
    </w:p>
    <w:p w:rsidR="00A86837" w:rsidRPr="00650109" w:rsidRDefault="00A86837" w:rsidP="00FE71CE">
      <w:pPr>
        <w:keepNext/>
        <w:keepLines/>
        <w:tabs>
          <w:tab w:val="right" w:pos="851"/>
        </w:tabs>
        <w:spacing w:before="240" w:after="120" w:line="240" w:lineRule="exact"/>
        <w:ind w:left="1134" w:right="-567" w:hanging="1134"/>
        <w:rPr>
          <w:b/>
          <w:lang w:val="de-DE"/>
        </w:rPr>
      </w:pPr>
      <w:r w:rsidRPr="00650109">
        <w:rPr>
          <w:b/>
          <w:lang w:val="de-DE"/>
        </w:rPr>
        <w:tab/>
      </w:r>
      <w:r w:rsidRPr="00650109">
        <w:rPr>
          <w:b/>
          <w:lang w:val="de-DE"/>
        </w:rPr>
        <w:tab/>
      </w:r>
      <w:r w:rsidR="003D6253" w:rsidRPr="00650109">
        <w:rPr>
          <w:b/>
          <w:lang w:val="de-DE"/>
        </w:rPr>
        <w:t>Kapitel</w:t>
      </w:r>
      <w:r w:rsidRPr="00650109">
        <w:rPr>
          <w:b/>
          <w:lang w:val="de-DE"/>
        </w:rPr>
        <w:t xml:space="preserve"> 5.2, 5.2.1.7.5</w:t>
      </w:r>
    </w:p>
    <w:p w:rsidR="006A5D70" w:rsidRPr="00650109" w:rsidRDefault="00650109" w:rsidP="00FE71CE">
      <w:pPr>
        <w:spacing w:after="120"/>
        <w:ind w:left="1134" w:right="-567"/>
        <w:jc w:val="both"/>
        <w:rPr>
          <w:lang w:val="de-DE"/>
        </w:rPr>
      </w:pPr>
      <w:r w:rsidRPr="00A142D2">
        <w:rPr>
          <w:i/>
          <w:lang w:val="de-DE"/>
        </w:rPr>
        <w:t>„</w:t>
      </w:r>
      <w:r w:rsidR="006A5D70" w:rsidRPr="00A142D2">
        <w:rPr>
          <w:lang w:val="de-DE"/>
        </w:rPr>
        <w:t>5.1.5.2.1</w:t>
      </w:r>
      <w:r w:rsidRPr="00A142D2">
        <w:rPr>
          <w:lang w:val="de-DE"/>
        </w:rPr>
        <w:t xml:space="preserve"> des ADN</w:t>
      </w:r>
      <w:r w:rsidR="006A5D70" w:rsidRPr="00A142D2">
        <w:rPr>
          <w:lang w:val="de-DE"/>
        </w:rPr>
        <w:t xml:space="preserve">, 6.4.22.1 </w:t>
      </w:r>
      <w:r w:rsidRPr="00A142D2">
        <w:rPr>
          <w:lang w:val="de-DE"/>
        </w:rPr>
        <w:t>bis</w:t>
      </w:r>
      <w:r w:rsidR="006A5D70" w:rsidRPr="00A142D2">
        <w:rPr>
          <w:lang w:val="de-DE"/>
        </w:rPr>
        <w:t xml:space="preserve"> 6.4.22.4, 6.4.23.4 </w:t>
      </w:r>
      <w:r w:rsidRPr="00A142D2">
        <w:rPr>
          <w:lang w:val="de-DE"/>
        </w:rPr>
        <w:t>bis</w:t>
      </w:r>
      <w:r w:rsidR="006A5D70" w:rsidRPr="00A142D2">
        <w:rPr>
          <w:lang w:val="de-DE"/>
        </w:rPr>
        <w:t xml:space="preserve"> 6.4.23.7 </w:t>
      </w:r>
      <w:r w:rsidRPr="00A142D2">
        <w:rPr>
          <w:lang w:val="de-DE"/>
        </w:rPr>
        <w:t>und</w:t>
      </w:r>
      <w:r w:rsidR="006A5D70" w:rsidRPr="00A142D2">
        <w:rPr>
          <w:lang w:val="de-DE"/>
        </w:rPr>
        <w:t xml:space="preserve"> 6.4.24.2</w:t>
      </w:r>
      <w:r w:rsidRPr="00A142D2">
        <w:rPr>
          <w:lang w:val="de-DE"/>
        </w:rPr>
        <w:t xml:space="preserve"> des ADR“ ändern in: „</w:t>
      </w:r>
      <w:r w:rsidR="006A5D70" w:rsidRPr="00A142D2">
        <w:rPr>
          <w:lang w:val="de-DE"/>
        </w:rPr>
        <w:t>1.6.6.2.1</w:t>
      </w:r>
      <w:r w:rsidR="002F3630" w:rsidRPr="00A142D2">
        <w:rPr>
          <w:lang w:val="de-DE"/>
        </w:rPr>
        <w:t xml:space="preserve"> des ADR</w:t>
      </w:r>
      <w:r w:rsidR="006A5D70" w:rsidRPr="00A142D2">
        <w:rPr>
          <w:lang w:val="de-DE"/>
        </w:rPr>
        <w:t>, 5.1.5.2.1</w:t>
      </w:r>
      <w:r w:rsidRPr="00A142D2">
        <w:rPr>
          <w:lang w:val="de-DE"/>
        </w:rPr>
        <w:t xml:space="preserve"> des ADN</w:t>
      </w:r>
      <w:r w:rsidR="006A5D70" w:rsidRPr="00A142D2">
        <w:rPr>
          <w:lang w:val="de-DE"/>
        </w:rPr>
        <w:t xml:space="preserve">, 6.4.22.1 </w:t>
      </w:r>
      <w:r w:rsidRPr="00A142D2">
        <w:rPr>
          <w:lang w:val="de-DE"/>
        </w:rPr>
        <w:t>bis</w:t>
      </w:r>
      <w:r w:rsidR="006A5D70" w:rsidRPr="00A142D2">
        <w:rPr>
          <w:lang w:val="de-DE"/>
        </w:rPr>
        <w:t xml:space="preserve"> 6.4.22.4 </w:t>
      </w:r>
      <w:r w:rsidRPr="00A142D2">
        <w:rPr>
          <w:lang w:val="de-DE"/>
        </w:rPr>
        <w:t>und</w:t>
      </w:r>
      <w:r w:rsidR="006A5D70" w:rsidRPr="00A142D2">
        <w:rPr>
          <w:lang w:val="de-DE"/>
        </w:rPr>
        <w:t xml:space="preserve"> 6.4.23.4 </w:t>
      </w:r>
      <w:r w:rsidRPr="00A142D2">
        <w:rPr>
          <w:lang w:val="de-DE"/>
        </w:rPr>
        <w:t>bis</w:t>
      </w:r>
      <w:r w:rsidR="006A5D70" w:rsidRPr="00A142D2">
        <w:rPr>
          <w:lang w:val="de-DE"/>
        </w:rPr>
        <w:t xml:space="preserve"> 6.4.23.7</w:t>
      </w:r>
      <w:r w:rsidR="002F3630" w:rsidRPr="00A142D2">
        <w:rPr>
          <w:lang w:val="de-DE"/>
        </w:rPr>
        <w:t xml:space="preserve"> des ADR</w:t>
      </w:r>
      <w:r w:rsidRPr="00A142D2">
        <w:rPr>
          <w:lang w:val="de-DE"/>
        </w:rPr>
        <w:t>“.</w:t>
      </w:r>
    </w:p>
    <w:p w:rsidR="00A86837" w:rsidRPr="00650109" w:rsidRDefault="00A86837" w:rsidP="00FE71CE">
      <w:pPr>
        <w:spacing w:before="120" w:after="120"/>
        <w:ind w:left="1134" w:right="-567"/>
        <w:rPr>
          <w:lang w:val="de-DE"/>
        </w:rPr>
      </w:pPr>
      <w:r w:rsidRPr="00650109">
        <w:rPr>
          <w:i/>
          <w:lang w:val="de-DE"/>
        </w:rPr>
        <w:t>(</w:t>
      </w:r>
      <w:r w:rsidR="003D6253" w:rsidRPr="00650109">
        <w:rPr>
          <w:i/>
          <w:lang w:val="de-DE"/>
        </w:rPr>
        <w:t>Referenzdokument</w:t>
      </w:r>
      <w:r w:rsidR="006A5D70" w:rsidRPr="00650109">
        <w:rPr>
          <w:i/>
          <w:lang w:val="de-DE"/>
        </w:rPr>
        <w:t xml:space="preserve">: </w:t>
      </w:r>
      <w:r w:rsidR="00C836BC" w:rsidRPr="00650109">
        <w:rPr>
          <w:lang w:val="de-DE"/>
        </w:rPr>
        <w:t xml:space="preserve">ECE/TRANS/WP.15/226, </w:t>
      </w:r>
      <w:r w:rsidR="003D6253" w:rsidRPr="00650109">
        <w:rPr>
          <w:lang w:val="de-DE"/>
        </w:rPr>
        <w:t>Anlage</w:t>
      </w:r>
      <w:r w:rsidRPr="00650109">
        <w:rPr>
          <w:lang w:val="de-DE"/>
        </w:rPr>
        <w:t xml:space="preserve"> I</w:t>
      </w:r>
      <w:r w:rsidRPr="00650109">
        <w:rPr>
          <w:i/>
          <w:lang w:val="de-DE"/>
        </w:rPr>
        <w:t>)</w:t>
      </w:r>
    </w:p>
    <w:p w:rsidR="00A86837" w:rsidRPr="00650109" w:rsidRDefault="00A86837" w:rsidP="00FE71CE">
      <w:pPr>
        <w:keepNext/>
        <w:keepLines/>
        <w:tabs>
          <w:tab w:val="right" w:pos="851"/>
        </w:tabs>
        <w:spacing w:before="240" w:after="120" w:line="240" w:lineRule="exact"/>
        <w:ind w:left="1134" w:right="-567" w:hanging="1134"/>
        <w:rPr>
          <w:b/>
          <w:lang w:val="de-DE"/>
        </w:rPr>
      </w:pPr>
      <w:r w:rsidRPr="00650109">
        <w:rPr>
          <w:b/>
          <w:lang w:val="de-DE"/>
        </w:rPr>
        <w:tab/>
      </w:r>
      <w:r w:rsidRPr="00650109">
        <w:rPr>
          <w:b/>
          <w:lang w:val="de-DE"/>
        </w:rPr>
        <w:tab/>
      </w:r>
      <w:r w:rsidR="003D6253" w:rsidRPr="00650109">
        <w:rPr>
          <w:b/>
          <w:lang w:val="de-DE"/>
        </w:rPr>
        <w:t>Kapitel</w:t>
      </w:r>
      <w:r w:rsidRPr="00650109">
        <w:rPr>
          <w:b/>
          <w:lang w:val="de-DE"/>
        </w:rPr>
        <w:t xml:space="preserve"> 5.3, 5.3.1.7.1</w:t>
      </w:r>
    </w:p>
    <w:p w:rsidR="00FE0F8B" w:rsidRPr="00650109" w:rsidRDefault="00FE0F8B" w:rsidP="00FE71CE">
      <w:pPr>
        <w:pStyle w:val="SingleTxtG"/>
        <w:tabs>
          <w:tab w:val="left" w:pos="1843"/>
          <w:tab w:val="left" w:pos="1985"/>
          <w:tab w:val="left" w:pos="2268"/>
        </w:tabs>
        <w:ind w:right="-567"/>
        <w:rPr>
          <w:lang w:val="de-DE"/>
        </w:rPr>
      </w:pPr>
      <w:r w:rsidRPr="00650109">
        <w:rPr>
          <w:lang w:val="de-DE"/>
        </w:rPr>
        <w:t>[Die Änderung in der französischen Fassung hat keine Auswirkungen auf den deutschen Text.]</w:t>
      </w:r>
    </w:p>
    <w:p w:rsidR="00A86837" w:rsidRPr="00650109" w:rsidRDefault="00A86837" w:rsidP="00FE71CE">
      <w:pPr>
        <w:spacing w:before="120" w:after="120"/>
        <w:ind w:left="1134" w:right="-567"/>
        <w:rPr>
          <w:lang w:val="de-DE"/>
        </w:rPr>
      </w:pPr>
      <w:r w:rsidRPr="00650109">
        <w:rPr>
          <w:i/>
          <w:lang w:val="de-DE"/>
        </w:rPr>
        <w:t>(</w:t>
      </w:r>
      <w:r w:rsidR="003D6253" w:rsidRPr="00650109">
        <w:rPr>
          <w:i/>
          <w:lang w:val="de-DE"/>
        </w:rPr>
        <w:t>Referenzdokument</w:t>
      </w:r>
      <w:r w:rsidR="006A5D70" w:rsidRPr="00650109">
        <w:rPr>
          <w:i/>
          <w:lang w:val="de-DE"/>
        </w:rPr>
        <w:t>:</w:t>
      </w:r>
      <w:r w:rsidRPr="00650109">
        <w:rPr>
          <w:i/>
          <w:lang w:val="de-DE"/>
        </w:rPr>
        <w:t xml:space="preserve"> </w:t>
      </w:r>
      <w:r w:rsidR="00C836BC" w:rsidRPr="00650109">
        <w:rPr>
          <w:lang w:val="de-DE"/>
        </w:rPr>
        <w:t xml:space="preserve">ECE/TRANS/WP.15/226, </w:t>
      </w:r>
      <w:r w:rsidR="003D6253" w:rsidRPr="00650109">
        <w:rPr>
          <w:lang w:val="de-DE"/>
        </w:rPr>
        <w:t>Anlage</w:t>
      </w:r>
      <w:r w:rsidRPr="00650109">
        <w:rPr>
          <w:lang w:val="de-DE"/>
        </w:rPr>
        <w:t xml:space="preserve"> I</w:t>
      </w:r>
      <w:r w:rsidRPr="00650109">
        <w:rPr>
          <w:i/>
          <w:lang w:val="de-DE"/>
        </w:rPr>
        <w:t>)</w:t>
      </w:r>
    </w:p>
    <w:p w:rsidR="00A86837" w:rsidRPr="00650109" w:rsidRDefault="00A86837" w:rsidP="00FE71CE">
      <w:pPr>
        <w:keepNext/>
        <w:keepLines/>
        <w:tabs>
          <w:tab w:val="right" w:pos="851"/>
        </w:tabs>
        <w:spacing w:before="240" w:after="120" w:line="240" w:lineRule="exact"/>
        <w:ind w:left="1134" w:right="-567" w:hanging="1134"/>
        <w:rPr>
          <w:b/>
          <w:lang w:val="de-DE"/>
        </w:rPr>
      </w:pPr>
      <w:r w:rsidRPr="00650109">
        <w:rPr>
          <w:b/>
          <w:lang w:val="de-DE"/>
        </w:rPr>
        <w:tab/>
      </w:r>
      <w:r w:rsidRPr="00650109">
        <w:rPr>
          <w:b/>
          <w:lang w:val="de-DE"/>
        </w:rPr>
        <w:tab/>
      </w:r>
      <w:r w:rsidR="003D6253" w:rsidRPr="00650109">
        <w:rPr>
          <w:b/>
          <w:lang w:val="de-DE"/>
        </w:rPr>
        <w:t>Kapitel</w:t>
      </w:r>
      <w:r w:rsidRPr="00650109">
        <w:rPr>
          <w:b/>
          <w:lang w:val="de-DE"/>
        </w:rPr>
        <w:t xml:space="preserve"> 5.5, 5.5.3.7.1</w:t>
      </w:r>
    </w:p>
    <w:p w:rsidR="00A956B5" w:rsidRPr="00650109" w:rsidRDefault="00A956B5" w:rsidP="00FE71CE">
      <w:pPr>
        <w:pStyle w:val="SingleTxtG"/>
        <w:tabs>
          <w:tab w:val="left" w:pos="1843"/>
          <w:tab w:val="left" w:pos="1985"/>
          <w:tab w:val="left" w:pos="2268"/>
        </w:tabs>
        <w:ind w:right="-567"/>
        <w:rPr>
          <w:lang w:val="de-DE"/>
        </w:rPr>
      </w:pPr>
      <w:r w:rsidRPr="00650109">
        <w:rPr>
          <w:lang w:val="de-DE"/>
        </w:rPr>
        <w:t>[Die Änderung in der französischen Fassung hat keine Auswirkungen auf den deutschen Text.]</w:t>
      </w:r>
    </w:p>
    <w:p w:rsidR="00A86837" w:rsidRDefault="00A86837" w:rsidP="00FE71CE">
      <w:pPr>
        <w:spacing w:before="120" w:after="120"/>
        <w:ind w:left="1134" w:right="-567"/>
        <w:rPr>
          <w:i/>
          <w:lang w:val="de-DE"/>
        </w:rPr>
      </w:pPr>
      <w:r w:rsidRPr="00650109">
        <w:rPr>
          <w:i/>
          <w:lang w:val="de-DE"/>
        </w:rPr>
        <w:t>(</w:t>
      </w:r>
      <w:r w:rsidR="003D6253" w:rsidRPr="00650109">
        <w:rPr>
          <w:i/>
          <w:lang w:val="de-DE"/>
        </w:rPr>
        <w:t>Referenzdokument</w:t>
      </w:r>
      <w:r w:rsidR="006A5D70" w:rsidRPr="00650109">
        <w:rPr>
          <w:i/>
          <w:lang w:val="de-DE"/>
        </w:rPr>
        <w:t xml:space="preserve">: </w:t>
      </w:r>
      <w:r w:rsidR="00C836BC" w:rsidRPr="00650109">
        <w:rPr>
          <w:lang w:val="de-DE"/>
        </w:rPr>
        <w:t xml:space="preserve">ECE/TRANS/WP.15/226, </w:t>
      </w:r>
      <w:r w:rsidR="003D6253" w:rsidRPr="00650109">
        <w:rPr>
          <w:lang w:val="de-DE"/>
        </w:rPr>
        <w:t>Anlage</w:t>
      </w:r>
      <w:r w:rsidRPr="00650109">
        <w:rPr>
          <w:lang w:val="de-DE"/>
        </w:rPr>
        <w:t xml:space="preserve"> I</w:t>
      </w:r>
      <w:r w:rsidRPr="00650109">
        <w:rPr>
          <w:i/>
          <w:lang w:val="de-DE"/>
        </w:rPr>
        <w:t>)</w:t>
      </w:r>
    </w:p>
    <w:p w:rsidR="00BC2C4A" w:rsidRPr="00650109" w:rsidRDefault="00BC2C4A" w:rsidP="00FE71CE">
      <w:pPr>
        <w:spacing w:before="120" w:after="120"/>
        <w:ind w:left="1134" w:right="-567"/>
        <w:rPr>
          <w:i/>
          <w:lang w:val="de-DE"/>
        </w:rPr>
      </w:pPr>
    </w:p>
    <w:p w:rsidR="003D6253" w:rsidRPr="00650109" w:rsidRDefault="003D6253" w:rsidP="00FE71CE">
      <w:pPr>
        <w:spacing w:before="120" w:after="120"/>
        <w:ind w:left="1134" w:right="-567"/>
        <w:jc w:val="center"/>
        <w:rPr>
          <w:lang w:val="de-DE"/>
        </w:rPr>
      </w:pPr>
      <w:r w:rsidRPr="00650109">
        <w:rPr>
          <w:i/>
          <w:lang w:val="de-DE"/>
        </w:rPr>
        <w:t>***</w:t>
      </w:r>
    </w:p>
    <w:sectPr w:rsidR="003D6253" w:rsidRPr="00650109" w:rsidSect="00E63388">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A5" w:rsidRDefault="002614A5"/>
  </w:endnote>
  <w:endnote w:type="continuationSeparator" w:id="0">
    <w:p w:rsidR="002614A5" w:rsidRDefault="002614A5"/>
  </w:endnote>
  <w:endnote w:type="continuationNotice" w:id="1">
    <w:p w:rsidR="002614A5" w:rsidRDefault="00261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6E" w:rsidRPr="002D2010" w:rsidRDefault="0008376E" w:rsidP="00184099">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16d</w:t>
    </w:r>
    <w:r w:rsidRPr="002D2010">
      <w:rPr>
        <w:rFonts w:ascii="Arial" w:hAnsi="Arial"/>
        <w:noProof/>
        <w:sz w:val="12"/>
        <w:szCs w:val="24"/>
        <w:lang w:val="fr-FR"/>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6E" w:rsidRPr="002D2010" w:rsidRDefault="0008376E" w:rsidP="00184099">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16d</w:t>
    </w:r>
    <w:r w:rsidRPr="002D2010">
      <w:rPr>
        <w:rFonts w:ascii="Arial" w:hAnsi="Arial"/>
        <w:noProof/>
        <w:sz w:val="12"/>
        <w:szCs w:val="24"/>
        <w:lang w:val="fr-FR"/>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2D" w:rsidRPr="002D2010" w:rsidRDefault="0008632D" w:rsidP="0008632D">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16d</w:t>
    </w:r>
    <w:r w:rsidRPr="002D2010">
      <w:rPr>
        <w:rFonts w:ascii="Arial" w:hAnsi="Arial"/>
        <w:noProof/>
        <w:sz w:val="12"/>
        <w:szCs w:val="24"/>
        <w:lang w:val="fr-FR"/>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A5" w:rsidRPr="00D27D5E" w:rsidRDefault="002614A5" w:rsidP="00D27D5E">
      <w:pPr>
        <w:tabs>
          <w:tab w:val="right" w:pos="2155"/>
        </w:tabs>
        <w:spacing w:after="80"/>
        <w:ind w:left="680"/>
        <w:rPr>
          <w:u w:val="single"/>
        </w:rPr>
      </w:pPr>
      <w:r>
        <w:rPr>
          <w:u w:val="single"/>
        </w:rPr>
        <w:tab/>
      </w:r>
    </w:p>
  </w:footnote>
  <w:footnote w:type="continuationSeparator" w:id="0">
    <w:p w:rsidR="002614A5" w:rsidRPr="00A80554" w:rsidRDefault="002614A5" w:rsidP="00A80554">
      <w:pPr>
        <w:tabs>
          <w:tab w:val="left" w:pos="2155"/>
        </w:tabs>
        <w:spacing w:after="80"/>
        <w:ind w:left="680"/>
        <w:rPr>
          <w:u w:val="single"/>
        </w:rPr>
      </w:pPr>
      <w:r w:rsidRPr="00A80554">
        <w:rPr>
          <w:u w:val="single"/>
        </w:rPr>
        <w:tab/>
      </w:r>
    </w:p>
  </w:footnote>
  <w:footnote w:type="continuationNotice" w:id="1">
    <w:p w:rsidR="002614A5" w:rsidRDefault="002614A5"/>
  </w:footnote>
  <w:footnote w:id="2">
    <w:p w:rsidR="0008376E" w:rsidRDefault="0008376E" w:rsidP="00184099">
      <w:pPr>
        <w:pStyle w:val="FootnoteText"/>
        <w:widowControl w:val="0"/>
        <w:tabs>
          <w:tab w:val="clear" w:pos="1021"/>
          <w:tab w:val="left" w:pos="284"/>
          <w:tab w:val="right" w:pos="426"/>
        </w:tabs>
        <w:ind w:left="567" w:right="566" w:hanging="283"/>
        <w:rPr>
          <w:sz w:val="16"/>
          <w:szCs w:val="24"/>
          <w:lang w:val="de-DE"/>
        </w:rPr>
      </w:pPr>
      <w:r w:rsidRPr="00F04E8C">
        <w:rPr>
          <w:rStyle w:val="FootnoteReference"/>
          <w:sz w:val="16"/>
          <w:szCs w:val="24"/>
          <w:lang w:val="de-DE"/>
        </w:rPr>
        <w:footnoteRef/>
      </w:r>
      <w:r w:rsidRPr="00F04E8C">
        <w:rPr>
          <w:sz w:val="16"/>
          <w:szCs w:val="24"/>
          <w:lang w:val="de-DE"/>
        </w:rPr>
        <w:tab/>
      </w:r>
      <w:r w:rsidRPr="00F04E8C">
        <w:rPr>
          <w:sz w:val="16"/>
          <w:szCs w:val="24"/>
          <w:lang w:val="de-DE"/>
        </w:rPr>
        <w:tab/>
      </w:r>
      <w:r w:rsidRPr="00F04E8C">
        <w:rPr>
          <w:noProof/>
          <w:sz w:val="16"/>
          <w:szCs w:val="24"/>
          <w:lang w:val="de-DE"/>
        </w:rPr>
        <w:t>Von der UN-ECE in Englisch, Französisch und Russisch unter dem Aktenzeichen ECE/</w:t>
      </w:r>
      <w:r w:rsidRPr="00F04E8C">
        <w:rPr>
          <w:noProof/>
          <w:color w:val="000000"/>
          <w:sz w:val="16"/>
          <w:szCs w:val="24"/>
          <w:lang w:val="de-DE"/>
        </w:rPr>
        <w:t>TRANS/WP.15/AC.2/2016/16</w:t>
      </w:r>
      <w:r w:rsidRPr="00F04E8C">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6E" w:rsidRPr="00184099" w:rsidRDefault="0008376E" w:rsidP="00184099">
    <w:pPr>
      <w:spacing w:line="240" w:lineRule="auto"/>
    </w:pPr>
    <w:r w:rsidRPr="00A17F1F">
      <w:rPr>
        <w:rFonts w:ascii="Arial" w:hAnsi="Arial"/>
        <w:sz w:val="16"/>
        <w:szCs w:val="16"/>
        <w:lang w:val="en-GB" w:eastAsia="fr-FR"/>
      </w:rPr>
      <w:t>CCNR-ZKR/ADN/WP.15/AC.2/2016/</w:t>
    </w:r>
    <w:r>
      <w:rPr>
        <w:rFonts w:ascii="Arial" w:hAnsi="Arial"/>
        <w:sz w:val="16"/>
        <w:szCs w:val="16"/>
        <w:lang w:val="en-GB" w:eastAsia="fr-FR"/>
      </w:rPr>
      <w:t>16</w:t>
    </w:r>
    <w:r w:rsidRPr="00A17F1F">
      <w:rPr>
        <w:rFonts w:ascii="Arial" w:hAnsi="Arial"/>
        <w:sz w:val="16"/>
        <w:szCs w:val="16"/>
        <w:lang w:val="en-GB" w:eastAsia="fr-FR"/>
      </w:rPr>
      <w:br/>
    </w:r>
    <w:proofErr w:type="spellStart"/>
    <w:r w:rsidRPr="00A17F1F">
      <w:rPr>
        <w:rFonts w:ascii="Arial" w:hAnsi="Arial"/>
        <w:sz w:val="16"/>
        <w:szCs w:val="16"/>
        <w:lang w:eastAsia="fr-FR"/>
      </w:rPr>
      <w:t>Seite</w:t>
    </w:r>
    <w:proofErr w:type="spellEnd"/>
    <w:r w:rsidRPr="00A17F1F">
      <w:rPr>
        <w:rFonts w:ascii="Arial" w:hAnsi="Arial"/>
        <w:sz w:val="16"/>
        <w:szCs w:val="16"/>
        <w:lang w:eastAsia="fr-FR"/>
      </w:rPr>
      <w:t xml:space="preserv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C438ED" w:rsidRPr="00C438ED">
      <w:rPr>
        <w:rFonts w:ascii="Arial" w:hAnsi="Arial"/>
        <w:b/>
        <w:noProof/>
        <w:sz w:val="16"/>
        <w:szCs w:val="16"/>
        <w:lang w:eastAsia="fr-FR"/>
      </w:rPr>
      <w:t>18</w:t>
    </w:r>
    <w:r w:rsidRPr="00A17F1F">
      <w:rPr>
        <w:rFonts w:ascii="Arial" w:hAnsi="Arial"/>
        <w:sz w:val="16"/>
        <w:szCs w:val="16"/>
        <w:lang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6E" w:rsidRPr="00184099" w:rsidRDefault="0008376E" w:rsidP="00D204E3">
    <w:pPr>
      <w:spacing w:line="240" w:lineRule="auto"/>
      <w:jc w:val="right"/>
    </w:pPr>
    <w:r w:rsidRPr="00A17F1F">
      <w:rPr>
        <w:rFonts w:ascii="Arial" w:hAnsi="Arial"/>
        <w:sz w:val="16"/>
        <w:szCs w:val="16"/>
        <w:lang w:val="en-GB" w:eastAsia="fr-FR"/>
      </w:rPr>
      <w:t>CCNR-ZKR/ADN/WP.15/AC.2/2016/</w:t>
    </w:r>
    <w:r>
      <w:rPr>
        <w:rFonts w:ascii="Arial" w:hAnsi="Arial"/>
        <w:sz w:val="16"/>
        <w:szCs w:val="16"/>
        <w:lang w:val="en-GB" w:eastAsia="fr-FR"/>
      </w:rPr>
      <w:t>16</w:t>
    </w:r>
    <w:r w:rsidRPr="00A17F1F">
      <w:rPr>
        <w:rFonts w:ascii="Arial" w:hAnsi="Arial"/>
        <w:sz w:val="16"/>
        <w:szCs w:val="16"/>
        <w:lang w:val="en-GB" w:eastAsia="fr-FR"/>
      </w:rPr>
      <w:br/>
    </w:r>
    <w:proofErr w:type="spellStart"/>
    <w:r w:rsidRPr="00A17F1F">
      <w:rPr>
        <w:rFonts w:ascii="Arial" w:hAnsi="Arial"/>
        <w:sz w:val="16"/>
        <w:szCs w:val="16"/>
        <w:lang w:eastAsia="fr-FR"/>
      </w:rPr>
      <w:t>Seite</w:t>
    </w:r>
    <w:proofErr w:type="spellEnd"/>
    <w:r w:rsidRPr="00A17F1F">
      <w:rPr>
        <w:rFonts w:ascii="Arial" w:hAnsi="Arial"/>
        <w:sz w:val="16"/>
        <w:szCs w:val="16"/>
        <w:lang w:eastAsia="fr-FR"/>
      </w:rPr>
      <w:t xml:space="preserv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C438ED" w:rsidRPr="00C438ED">
      <w:rPr>
        <w:rFonts w:ascii="Arial" w:hAnsi="Arial"/>
        <w:b/>
        <w:noProof/>
        <w:sz w:val="16"/>
        <w:szCs w:val="16"/>
        <w:lang w:eastAsia="fr-FR"/>
      </w:rPr>
      <w:t>17</w:t>
    </w:r>
    <w:r w:rsidRPr="00A17F1F">
      <w:rPr>
        <w:rFonts w:ascii="Arial" w:hAnsi="Arial"/>
        <w:sz w:val="16"/>
        <w:szCs w:val="16"/>
        <w:lang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43" w:rsidRDefault="009C6843" w:rsidP="005923D6">
    <w:pPr>
      <w:spacing w:line="240" w:lineRule="auto"/>
      <w:jc w:val="right"/>
    </w:pPr>
    <w:r w:rsidRPr="00A17F1F">
      <w:rPr>
        <w:rFonts w:ascii="Arial" w:hAnsi="Arial"/>
        <w:sz w:val="16"/>
        <w:szCs w:val="16"/>
        <w:lang w:val="en-GB" w:eastAsia="fr-FR"/>
      </w:rPr>
      <w:t>CCNR-ZKR/ADN/WP.15/AC.2/2016/</w:t>
    </w:r>
    <w:r>
      <w:rPr>
        <w:rFonts w:ascii="Arial" w:hAnsi="Arial"/>
        <w:sz w:val="16"/>
        <w:szCs w:val="16"/>
        <w:lang w:val="en-GB" w:eastAsia="fr-FR"/>
      </w:rPr>
      <w:t>16</w:t>
    </w:r>
    <w:r w:rsidRPr="00A17F1F">
      <w:rPr>
        <w:rFonts w:ascii="Arial" w:hAnsi="Arial"/>
        <w:sz w:val="16"/>
        <w:szCs w:val="16"/>
        <w:lang w:val="en-GB" w:eastAsia="fr-FR"/>
      </w:rPr>
      <w:br/>
    </w:r>
    <w:proofErr w:type="spellStart"/>
    <w:r w:rsidRPr="00A17F1F">
      <w:rPr>
        <w:rFonts w:ascii="Arial" w:hAnsi="Arial"/>
        <w:sz w:val="16"/>
        <w:szCs w:val="16"/>
        <w:lang w:eastAsia="fr-FR"/>
      </w:rPr>
      <w:t>Seite</w:t>
    </w:r>
    <w:proofErr w:type="spellEnd"/>
    <w:r w:rsidRPr="00A17F1F">
      <w:rPr>
        <w:rFonts w:ascii="Arial" w:hAnsi="Arial"/>
        <w:sz w:val="16"/>
        <w:szCs w:val="16"/>
        <w:lang w:eastAsia="fr-FR"/>
      </w:rPr>
      <w:t xml:space="preserv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C438ED" w:rsidRPr="00C438ED">
      <w:rPr>
        <w:rFonts w:ascii="Arial" w:hAnsi="Arial"/>
        <w:b/>
        <w:noProof/>
        <w:sz w:val="16"/>
        <w:szCs w:val="16"/>
        <w:lang w:eastAsia="fr-FR"/>
      </w:rPr>
      <w:t>9</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
  </w:num>
  <w:num w:numId="2">
    <w:abstractNumId w:val="2"/>
  </w:num>
  <w:num w:numId="3">
    <w:abstractNumId w:val="0"/>
  </w:num>
  <w:num w:numId="4">
    <w:abstractNumId w:val="3"/>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de-A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075AE"/>
    <w:rsid w:val="000121D3"/>
    <w:rsid w:val="000131A5"/>
    <w:rsid w:val="00016AC5"/>
    <w:rsid w:val="00022BD7"/>
    <w:rsid w:val="00027C66"/>
    <w:rsid w:val="00030ADE"/>
    <w:rsid w:val="000312C0"/>
    <w:rsid w:val="00033A63"/>
    <w:rsid w:val="0004058B"/>
    <w:rsid w:val="000406D6"/>
    <w:rsid w:val="00042764"/>
    <w:rsid w:val="000472A1"/>
    <w:rsid w:val="000507A8"/>
    <w:rsid w:val="0006085A"/>
    <w:rsid w:val="0006415C"/>
    <w:rsid w:val="000643B7"/>
    <w:rsid w:val="00066716"/>
    <w:rsid w:val="00066F89"/>
    <w:rsid w:val="00071432"/>
    <w:rsid w:val="000758B9"/>
    <w:rsid w:val="00081790"/>
    <w:rsid w:val="000828C8"/>
    <w:rsid w:val="0008376E"/>
    <w:rsid w:val="0008632D"/>
    <w:rsid w:val="00094EF2"/>
    <w:rsid w:val="000950A2"/>
    <w:rsid w:val="000963EA"/>
    <w:rsid w:val="000964C7"/>
    <w:rsid w:val="000A49E0"/>
    <w:rsid w:val="000A7EC2"/>
    <w:rsid w:val="000B34CA"/>
    <w:rsid w:val="000C0699"/>
    <w:rsid w:val="000C08BC"/>
    <w:rsid w:val="000D7E12"/>
    <w:rsid w:val="000E30A6"/>
    <w:rsid w:val="000E68FB"/>
    <w:rsid w:val="000F32AF"/>
    <w:rsid w:val="000F41F2"/>
    <w:rsid w:val="00104ADE"/>
    <w:rsid w:val="001059AA"/>
    <w:rsid w:val="00107F96"/>
    <w:rsid w:val="00114946"/>
    <w:rsid w:val="00115943"/>
    <w:rsid w:val="00127A72"/>
    <w:rsid w:val="0013180D"/>
    <w:rsid w:val="00135C0D"/>
    <w:rsid w:val="001371A5"/>
    <w:rsid w:val="00141F63"/>
    <w:rsid w:val="00151551"/>
    <w:rsid w:val="001517CC"/>
    <w:rsid w:val="00154636"/>
    <w:rsid w:val="001551B7"/>
    <w:rsid w:val="001568BB"/>
    <w:rsid w:val="00157331"/>
    <w:rsid w:val="00160540"/>
    <w:rsid w:val="00162132"/>
    <w:rsid w:val="00162E33"/>
    <w:rsid w:val="0016419C"/>
    <w:rsid w:val="00164FB7"/>
    <w:rsid w:val="001703B7"/>
    <w:rsid w:val="0017182C"/>
    <w:rsid w:val="00171EA3"/>
    <w:rsid w:val="00172928"/>
    <w:rsid w:val="00177007"/>
    <w:rsid w:val="00184099"/>
    <w:rsid w:val="00186EE9"/>
    <w:rsid w:val="00190399"/>
    <w:rsid w:val="00192EEB"/>
    <w:rsid w:val="001A093C"/>
    <w:rsid w:val="001A20FB"/>
    <w:rsid w:val="001A37C7"/>
    <w:rsid w:val="001A73B7"/>
    <w:rsid w:val="001B6AF6"/>
    <w:rsid w:val="001B6F40"/>
    <w:rsid w:val="001C4BBB"/>
    <w:rsid w:val="001D6230"/>
    <w:rsid w:val="001D7DF9"/>
    <w:rsid w:val="001D7F8A"/>
    <w:rsid w:val="001E2C5F"/>
    <w:rsid w:val="001E3FEB"/>
    <w:rsid w:val="001E4A02"/>
    <w:rsid w:val="001F3CC1"/>
    <w:rsid w:val="001F412D"/>
    <w:rsid w:val="001F5816"/>
    <w:rsid w:val="00203B6A"/>
    <w:rsid w:val="002041A8"/>
    <w:rsid w:val="0020607F"/>
    <w:rsid w:val="002069D5"/>
    <w:rsid w:val="00212E24"/>
    <w:rsid w:val="00216861"/>
    <w:rsid w:val="0022098E"/>
    <w:rsid w:val="00223B89"/>
    <w:rsid w:val="00225A8C"/>
    <w:rsid w:val="002276B7"/>
    <w:rsid w:val="00231E60"/>
    <w:rsid w:val="00232C61"/>
    <w:rsid w:val="002403AA"/>
    <w:rsid w:val="00260513"/>
    <w:rsid w:val="00260A9C"/>
    <w:rsid w:val="002614A5"/>
    <w:rsid w:val="00261C6B"/>
    <w:rsid w:val="002659F1"/>
    <w:rsid w:val="00265FE8"/>
    <w:rsid w:val="0027037E"/>
    <w:rsid w:val="00271C7C"/>
    <w:rsid w:val="00287E79"/>
    <w:rsid w:val="0029101B"/>
    <w:rsid w:val="002913DD"/>
    <w:rsid w:val="002928F9"/>
    <w:rsid w:val="0029776B"/>
    <w:rsid w:val="002A1905"/>
    <w:rsid w:val="002A29C3"/>
    <w:rsid w:val="002A5D07"/>
    <w:rsid w:val="002A5F7F"/>
    <w:rsid w:val="002B1DBE"/>
    <w:rsid w:val="002B2881"/>
    <w:rsid w:val="002B3325"/>
    <w:rsid w:val="002B7319"/>
    <w:rsid w:val="002C555D"/>
    <w:rsid w:val="002D0474"/>
    <w:rsid w:val="002D7928"/>
    <w:rsid w:val="002F2735"/>
    <w:rsid w:val="002F3578"/>
    <w:rsid w:val="002F3630"/>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AE5"/>
    <w:rsid w:val="00367E6A"/>
    <w:rsid w:val="00370E0F"/>
    <w:rsid w:val="00372345"/>
    <w:rsid w:val="00374106"/>
    <w:rsid w:val="00374296"/>
    <w:rsid w:val="0038021A"/>
    <w:rsid w:val="00384A71"/>
    <w:rsid w:val="00391403"/>
    <w:rsid w:val="0039482D"/>
    <w:rsid w:val="00397250"/>
    <w:rsid w:val="003974E1"/>
    <w:rsid w:val="003976D5"/>
    <w:rsid w:val="003A1FEF"/>
    <w:rsid w:val="003A462C"/>
    <w:rsid w:val="003A656C"/>
    <w:rsid w:val="003B6B20"/>
    <w:rsid w:val="003C322F"/>
    <w:rsid w:val="003C5C5B"/>
    <w:rsid w:val="003D1DF3"/>
    <w:rsid w:val="003D46A7"/>
    <w:rsid w:val="003D6253"/>
    <w:rsid w:val="003D6C68"/>
    <w:rsid w:val="003D76E4"/>
    <w:rsid w:val="003F118A"/>
    <w:rsid w:val="004005D0"/>
    <w:rsid w:val="00406E74"/>
    <w:rsid w:val="00413736"/>
    <w:rsid w:val="00414425"/>
    <w:rsid w:val="004159D0"/>
    <w:rsid w:val="00421AC2"/>
    <w:rsid w:val="00423D55"/>
    <w:rsid w:val="004249E7"/>
    <w:rsid w:val="00426DA1"/>
    <w:rsid w:val="00430C92"/>
    <w:rsid w:val="004327CF"/>
    <w:rsid w:val="00434168"/>
    <w:rsid w:val="0044289E"/>
    <w:rsid w:val="0044719D"/>
    <w:rsid w:val="00454017"/>
    <w:rsid w:val="00457A86"/>
    <w:rsid w:val="00461870"/>
    <w:rsid w:val="004657B8"/>
    <w:rsid w:val="00466518"/>
    <w:rsid w:val="00471DA9"/>
    <w:rsid w:val="00475DD2"/>
    <w:rsid w:val="00486E96"/>
    <w:rsid w:val="00491EC7"/>
    <w:rsid w:val="00492097"/>
    <w:rsid w:val="0049374F"/>
    <w:rsid w:val="0049520B"/>
    <w:rsid w:val="00496C69"/>
    <w:rsid w:val="00497A70"/>
    <w:rsid w:val="004A324B"/>
    <w:rsid w:val="004A331B"/>
    <w:rsid w:val="004A3778"/>
    <w:rsid w:val="004A5C90"/>
    <w:rsid w:val="004B154F"/>
    <w:rsid w:val="004D0EB7"/>
    <w:rsid w:val="004D53B7"/>
    <w:rsid w:val="004E1AC3"/>
    <w:rsid w:val="004E551E"/>
    <w:rsid w:val="005023B4"/>
    <w:rsid w:val="00502D1A"/>
    <w:rsid w:val="00504EB2"/>
    <w:rsid w:val="00514EB1"/>
    <w:rsid w:val="0052158A"/>
    <w:rsid w:val="0052416A"/>
    <w:rsid w:val="00524D9B"/>
    <w:rsid w:val="00530057"/>
    <w:rsid w:val="00531F0F"/>
    <w:rsid w:val="005367EB"/>
    <w:rsid w:val="00537CB7"/>
    <w:rsid w:val="00543D5E"/>
    <w:rsid w:val="005446F3"/>
    <w:rsid w:val="00545F2F"/>
    <w:rsid w:val="005611FF"/>
    <w:rsid w:val="005622F9"/>
    <w:rsid w:val="00563346"/>
    <w:rsid w:val="00565A49"/>
    <w:rsid w:val="00571F41"/>
    <w:rsid w:val="00575335"/>
    <w:rsid w:val="00575799"/>
    <w:rsid w:val="00576C84"/>
    <w:rsid w:val="00585A6B"/>
    <w:rsid w:val="005923D6"/>
    <w:rsid w:val="0059410B"/>
    <w:rsid w:val="00595BE4"/>
    <w:rsid w:val="00595C56"/>
    <w:rsid w:val="005A041A"/>
    <w:rsid w:val="005A289F"/>
    <w:rsid w:val="005A5EFE"/>
    <w:rsid w:val="005A7E17"/>
    <w:rsid w:val="005B738F"/>
    <w:rsid w:val="005B76A3"/>
    <w:rsid w:val="005C6014"/>
    <w:rsid w:val="005D45FD"/>
    <w:rsid w:val="005E5D1F"/>
    <w:rsid w:val="005E5E79"/>
    <w:rsid w:val="005F25D1"/>
    <w:rsid w:val="005F302D"/>
    <w:rsid w:val="005F59DB"/>
    <w:rsid w:val="005F5FF2"/>
    <w:rsid w:val="00603391"/>
    <w:rsid w:val="006049FD"/>
    <w:rsid w:val="00605683"/>
    <w:rsid w:val="00611D43"/>
    <w:rsid w:val="00612D48"/>
    <w:rsid w:val="00616B45"/>
    <w:rsid w:val="0061708F"/>
    <w:rsid w:val="006210B6"/>
    <w:rsid w:val="00625F01"/>
    <w:rsid w:val="00630D9B"/>
    <w:rsid w:val="00631953"/>
    <w:rsid w:val="00633C80"/>
    <w:rsid w:val="006439EC"/>
    <w:rsid w:val="00650109"/>
    <w:rsid w:val="00654B07"/>
    <w:rsid w:val="00660682"/>
    <w:rsid w:val="00667177"/>
    <w:rsid w:val="00670F36"/>
    <w:rsid w:val="00671CD2"/>
    <w:rsid w:val="006728CD"/>
    <w:rsid w:val="00673231"/>
    <w:rsid w:val="00690F0A"/>
    <w:rsid w:val="0069653B"/>
    <w:rsid w:val="006A047B"/>
    <w:rsid w:val="006A2C79"/>
    <w:rsid w:val="006A3A23"/>
    <w:rsid w:val="006A4F1F"/>
    <w:rsid w:val="006A5D70"/>
    <w:rsid w:val="006B09E0"/>
    <w:rsid w:val="006B4590"/>
    <w:rsid w:val="006B56EC"/>
    <w:rsid w:val="006C3041"/>
    <w:rsid w:val="006C340C"/>
    <w:rsid w:val="006C7BA8"/>
    <w:rsid w:val="006C7FEA"/>
    <w:rsid w:val="006D21A0"/>
    <w:rsid w:val="006D36A8"/>
    <w:rsid w:val="006D4380"/>
    <w:rsid w:val="006D638D"/>
    <w:rsid w:val="006D76DF"/>
    <w:rsid w:val="006E0743"/>
    <w:rsid w:val="006E19BA"/>
    <w:rsid w:val="006E3B48"/>
    <w:rsid w:val="006E5FC7"/>
    <w:rsid w:val="006E7722"/>
    <w:rsid w:val="006F151C"/>
    <w:rsid w:val="00700CF9"/>
    <w:rsid w:val="0070347C"/>
    <w:rsid w:val="0070393B"/>
    <w:rsid w:val="00710ED7"/>
    <w:rsid w:val="00715FAA"/>
    <w:rsid w:val="007176C1"/>
    <w:rsid w:val="0072326A"/>
    <w:rsid w:val="007266E9"/>
    <w:rsid w:val="00737B34"/>
    <w:rsid w:val="00737BCE"/>
    <w:rsid w:val="0074123A"/>
    <w:rsid w:val="00742FD7"/>
    <w:rsid w:val="00744AAD"/>
    <w:rsid w:val="007450F8"/>
    <w:rsid w:val="00745CA1"/>
    <w:rsid w:val="007514EF"/>
    <w:rsid w:val="007527B6"/>
    <w:rsid w:val="00753BDA"/>
    <w:rsid w:val="007608CC"/>
    <w:rsid w:val="00761C1E"/>
    <w:rsid w:val="00765463"/>
    <w:rsid w:val="00766A94"/>
    <w:rsid w:val="00766CE2"/>
    <w:rsid w:val="007673E8"/>
    <w:rsid w:val="00780EAE"/>
    <w:rsid w:val="007811F7"/>
    <w:rsid w:val="007817A1"/>
    <w:rsid w:val="007820F2"/>
    <w:rsid w:val="00783F37"/>
    <w:rsid w:val="007904AF"/>
    <w:rsid w:val="00790F2F"/>
    <w:rsid w:val="00795138"/>
    <w:rsid w:val="007A6076"/>
    <w:rsid w:val="007B0D44"/>
    <w:rsid w:val="007C1A44"/>
    <w:rsid w:val="007C5789"/>
    <w:rsid w:val="007D6618"/>
    <w:rsid w:val="007D78D5"/>
    <w:rsid w:val="007E2F66"/>
    <w:rsid w:val="007E7432"/>
    <w:rsid w:val="007F0F13"/>
    <w:rsid w:val="007F55CB"/>
    <w:rsid w:val="007F6FD3"/>
    <w:rsid w:val="007F7148"/>
    <w:rsid w:val="00812C1A"/>
    <w:rsid w:val="00816FA8"/>
    <w:rsid w:val="0081704B"/>
    <w:rsid w:val="00831329"/>
    <w:rsid w:val="008317F6"/>
    <w:rsid w:val="00835193"/>
    <w:rsid w:val="008353E4"/>
    <w:rsid w:val="00835BFB"/>
    <w:rsid w:val="00836924"/>
    <w:rsid w:val="00840800"/>
    <w:rsid w:val="00841155"/>
    <w:rsid w:val="00843A55"/>
    <w:rsid w:val="00844750"/>
    <w:rsid w:val="00851438"/>
    <w:rsid w:val="00860C9D"/>
    <w:rsid w:val="00871051"/>
    <w:rsid w:val="00883D70"/>
    <w:rsid w:val="0088410D"/>
    <w:rsid w:val="00884E9C"/>
    <w:rsid w:val="008A2C1D"/>
    <w:rsid w:val="008B3ED4"/>
    <w:rsid w:val="008B44C4"/>
    <w:rsid w:val="008B7879"/>
    <w:rsid w:val="008C1BBA"/>
    <w:rsid w:val="008C2211"/>
    <w:rsid w:val="008C7684"/>
    <w:rsid w:val="008D0723"/>
    <w:rsid w:val="008D0C3F"/>
    <w:rsid w:val="008D1AC7"/>
    <w:rsid w:val="008D3919"/>
    <w:rsid w:val="008D616C"/>
    <w:rsid w:val="008E0B16"/>
    <w:rsid w:val="008E3F2C"/>
    <w:rsid w:val="008E5107"/>
    <w:rsid w:val="008E7FAE"/>
    <w:rsid w:val="008F1725"/>
    <w:rsid w:val="008F5D25"/>
    <w:rsid w:val="008F60FF"/>
    <w:rsid w:val="009066AE"/>
    <w:rsid w:val="00911BF7"/>
    <w:rsid w:val="00922301"/>
    <w:rsid w:val="00922FBA"/>
    <w:rsid w:val="00923218"/>
    <w:rsid w:val="00926E87"/>
    <w:rsid w:val="00932D7A"/>
    <w:rsid w:val="00934FA4"/>
    <w:rsid w:val="00952FDB"/>
    <w:rsid w:val="00953DE0"/>
    <w:rsid w:val="009566B0"/>
    <w:rsid w:val="0096342D"/>
    <w:rsid w:val="00970F62"/>
    <w:rsid w:val="00977EC8"/>
    <w:rsid w:val="009817BD"/>
    <w:rsid w:val="009837CB"/>
    <w:rsid w:val="009A1984"/>
    <w:rsid w:val="009A21FA"/>
    <w:rsid w:val="009A6F85"/>
    <w:rsid w:val="009A732C"/>
    <w:rsid w:val="009B060F"/>
    <w:rsid w:val="009B18A3"/>
    <w:rsid w:val="009B25CE"/>
    <w:rsid w:val="009B5EA0"/>
    <w:rsid w:val="009C1239"/>
    <w:rsid w:val="009C1AE0"/>
    <w:rsid w:val="009C246D"/>
    <w:rsid w:val="009C2848"/>
    <w:rsid w:val="009C38EA"/>
    <w:rsid w:val="009C6843"/>
    <w:rsid w:val="009D3A8C"/>
    <w:rsid w:val="009D7353"/>
    <w:rsid w:val="009E01B8"/>
    <w:rsid w:val="009E3F36"/>
    <w:rsid w:val="009E698E"/>
    <w:rsid w:val="009E7956"/>
    <w:rsid w:val="009F7B58"/>
    <w:rsid w:val="00A10D76"/>
    <w:rsid w:val="00A11C63"/>
    <w:rsid w:val="00A134EB"/>
    <w:rsid w:val="00A142D2"/>
    <w:rsid w:val="00A1547F"/>
    <w:rsid w:val="00A2492E"/>
    <w:rsid w:val="00A26003"/>
    <w:rsid w:val="00A31F07"/>
    <w:rsid w:val="00A41235"/>
    <w:rsid w:val="00A44CBA"/>
    <w:rsid w:val="00A45EBB"/>
    <w:rsid w:val="00A6502C"/>
    <w:rsid w:val="00A70163"/>
    <w:rsid w:val="00A71439"/>
    <w:rsid w:val="00A73DB7"/>
    <w:rsid w:val="00A778A5"/>
    <w:rsid w:val="00A80554"/>
    <w:rsid w:val="00A86837"/>
    <w:rsid w:val="00A94BFC"/>
    <w:rsid w:val="00A956B5"/>
    <w:rsid w:val="00A96167"/>
    <w:rsid w:val="00A963DD"/>
    <w:rsid w:val="00AA0176"/>
    <w:rsid w:val="00AA3C96"/>
    <w:rsid w:val="00AA3D25"/>
    <w:rsid w:val="00AA72C3"/>
    <w:rsid w:val="00AB6447"/>
    <w:rsid w:val="00AC5A11"/>
    <w:rsid w:val="00AC67A1"/>
    <w:rsid w:val="00AC7977"/>
    <w:rsid w:val="00AC7C16"/>
    <w:rsid w:val="00AD1E14"/>
    <w:rsid w:val="00AD2496"/>
    <w:rsid w:val="00AD3F23"/>
    <w:rsid w:val="00AE352C"/>
    <w:rsid w:val="00AE4F08"/>
    <w:rsid w:val="00AE5E87"/>
    <w:rsid w:val="00AE69A8"/>
    <w:rsid w:val="00AE700C"/>
    <w:rsid w:val="00AE7BCA"/>
    <w:rsid w:val="00AF1446"/>
    <w:rsid w:val="00AF2F6F"/>
    <w:rsid w:val="00B07DE2"/>
    <w:rsid w:val="00B255B8"/>
    <w:rsid w:val="00B278CF"/>
    <w:rsid w:val="00B3131C"/>
    <w:rsid w:val="00B318CC"/>
    <w:rsid w:val="00B32A61"/>
    <w:rsid w:val="00B32E2D"/>
    <w:rsid w:val="00B357CC"/>
    <w:rsid w:val="00B35B4C"/>
    <w:rsid w:val="00B3753A"/>
    <w:rsid w:val="00B37895"/>
    <w:rsid w:val="00B40AE6"/>
    <w:rsid w:val="00B438C5"/>
    <w:rsid w:val="00B4466B"/>
    <w:rsid w:val="00B50B08"/>
    <w:rsid w:val="00B52107"/>
    <w:rsid w:val="00B61990"/>
    <w:rsid w:val="00B62922"/>
    <w:rsid w:val="00B6602A"/>
    <w:rsid w:val="00B66CB6"/>
    <w:rsid w:val="00B7107E"/>
    <w:rsid w:val="00B77126"/>
    <w:rsid w:val="00B85439"/>
    <w:rsid w:val="00B85D99"/>
    <w:rsid w:val="00B924CA"/>
    <w:rsid w:val="00B936CC"/>
    <w:rsid w:val="00B93E72"/>
    <w:rsid w:val="00B94939"/>
    <w:rsid w:val="00BA0ABA"/>
    <w:rsid w:val="00BA2039"/>
    <w:rsid w:val="00BC1D27"/>
    <w:rsid w:val="00BC2C4A"/>
    <w:rsid w:val="00BC5D40"/>
    <w:rsid w:val="00BD0B53"/>
    <w:rsid w:val="00BD50B3"/>
    <w:rsid w:val="00BD5B50"/>
    <w:rsid w:val="00BE3741"/>
    <w:rsid w:val="00BF0556"/>
    <w:rsid w:val="00BF06B0"/>
    <w:rsid w:val="00BF47BD"/>
    <w:rsid w:val="00BF505B"/>
    <w:rsid w:val="00C00C2A"/>
    <w:rsid w:val="00C11392"/>
    <w:rsid w:val="00C118E7"/>
    <w:rsid w:val="00C1607E"/>
    <w:rsid w:val="00C218FD"/>
    <w:rsid w:val="00C21D6A"/>
    <w:rsid w:val="00C2232D"/>
    <w:rsid w:val="00C24B53"/>
    <w:rsid w:val="00C261F8"/>
    <w:rsid w:val="00C33100"/>
    <w:rsid w:val="00C34C11"/>
    <w:rsid w:val="00C358CC"/>
    <w:rsid w:val="00C4302B"/>
    <w:rsid w:val="00C438ED"/>
    <w:rsid w:val="00C45121"/>
    <w:rsid w:val="00C51BB4"/>
    <w:rsid w:val="00C52BFF"/>
    <w:rsid w:val="00C63AC1"/>
    <w:rsid w:val="00C732D1"/>
    <w:rsid w:val="00C75C08"/>
    <w:rsid w:val="00C836BC"/>
    <w:rsid w:val="00C940E9"/>
    <w:rsid w:val="00CA047F"/>
    <w:rsid w:val="00CA3500"/>
    <w:rsid w:val="00CA5CBD"/>
    <w:rsid w:val="00CB2BEA"/>
    <w:rsid w:val="00CB6267"/>
    <w:rsid w:val="00CB6F8A"/>
    <w:rsid w:val="00CC3ADD"/>
    <w:rsid w:val="00CC7EDF"/>
    <w:rsid w:val="00CD1A71"/>
    <w:rsid w:val="00CD1FBB"/>
    <w:rsid w:val="00CD4302"/>
    <w:rsid w:val="00CD46CB"/>
    <w:rsid w:val="00CD4C90"/>
    <w:rsid w:val="00CE4208"/>
    <w:rsid w:val="00CF6435"/>
    <w:rsid w:val="00D016B5"/>
    <w:rsid w:val="00D02FFC"/>
    <w:rsid w:val="00D03033"/>
    <w:rsid w:val="00D034F1"/>
    <w:rsid w:val="00D11B17"/>
    <w:rsid w:val="00D204E3"/>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A1820"/>
    <w:rsid w:val="00DA57D4"/>
    <w:rsid w:val="00DA6BC7"/>
    <w:rsid w:val="00DB0B34"/>
    <w:rsid w:val="00DB4793"/>
    <w:rsid w:val="00DB5C62"/>
    <w:rsid w:val="00DC158C"/>
    <w:rsid w:val="00DC51E3"/>
    <w:rsid w:val="00DC7D5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03561"/>
    <w:rsid w:val="00E11BBC"/>
    <w:rsid w:val="00E1236D"/>
    <w:rsid w:val="00E15EC6"/>
    <w:rsid w:val="00E22F40"/>
    <w:rsid w:val="00E3565B"/>
    <w:rsid w:val="00E420FA"/>
    <w:rsid w:val="00E451F0"/>
    <w:rsid w:val="00E53D77"/>
    <w:rsid w:val="00E5407C"/>
    <w:rsid w:val="00E544D8"/>
    <w:rsid w:val="00E55D71"/>
    <w:rsid w:val="00E60E30"/>
    <w:rsid w:val="00E6288C"/>
    <w:rsid w:val="00E63388"/>
    <w:rsid w:val="00E653A2"/>
    <w:rsid w:val="00E65B70"/>
    <w:rsid w:val="00E6627D"/>
    <w:rsid w:val="00E718B8"/>
    <w:rsid w:val="00E73AEE"/>
    <w:rsid w:val="00E74F8B"/>
    <w:rsid w:val="00E81038"/>
    <w:rsid w:val="00E81E94"/>
    <w:rsid w:val="00E82607"/>
    <w:rsid w:val="00E87C4C"/>
    <w:rsid w:val="00E90A2D"/>
    <w:rsid w:val="00E95AF8"/>
    <w:rsid w:val="00EA0C87"/>
    <w:rsid w:val="00EA2677"/>
    <w:rsid w:val="00EA31C2"/>
    <w:rsid w:val="00EA4D5A"/>
    <w:rsid w:val="00EA5169"/>
    <w:rsid w:val="00EA5776"/>
    <w:rsid w:val="00EB16FF"/>
    <w:rsid w:val="00EB4C54"/>
    <w:rsid w:val="00EC0734"/>
    <w:rsid w:val="00EC3132"/>
    <w:rsid w:val="00EC3FA6"/>
    <w:rsid w:val="00EC60C5"/>
    <w:rsid w:val="00ED265E"/>
    <w:rsid w:val="00ED7BEB"/>
    <w:rsid w:val="00EE2EA3"/>
    <w:rsid w:val="00EE43A7"/>
    <w:rsid w:val="00EF041A"/>
    <w:rsid w:val="00F01516"/>
    <w:rsid w:val="00F04547"/>
    <w:rsid w:val="00F04E8C"/>
    <w:rsid w:val="00F12577"/>
    <w:rsid w:val="00F14D09"/>
    <w:rsid w:val="00F2271B"/>
    <w:rsid w:val="00F227C9"/>
    <w:rsid w:val="00F35A1F"/>
    <w:rsid w:val="00F524AA"/>
    <w:rsid w:val="00F560CD"/>
    <w:rsid w:val="00F57129"/>
    <w:rsid w:val="00F616F2"/>
    <w:rsid w:val="00F63504"/>
    <w:rsid w:val="00F64A01"/>
    <w:rsid w:val="00F6532F"/>
    <w:rsid w:val="00F80EED"/>
    <w:rsid w:val="00F840B3"/>
    <w:rsid w:val="00F90CFE"/>
    <w:rsid w:val="00F96586"/>
    <w:rsid w:val="00FA0D22"/>
    <w:rsid w:val="00FA40A9"/>
    <w:rsid w:val="00FA43E0"/>
    <w:rsid w:val="00FA5A79"/>
    <w:rsid w:val="00FA6422"/>
    <w:rsid w:val="00FB00CB"/>
    <w:rsid w:val="00FB0BFE"/>
    <w:rsid w:val="00FB2419"/>
    <w:rsid w:val="00FB4C51"/>
    <w:rsid w:val="00FB6AC1"/>
    <w:rsid w:val="00FB72A4"/>
    <w:rsid w:val="00FC0CDC"/>
    <w:rsid w:val="00FC7ED5"/>
    <w:rsid w:val="00FD64E0"/>
    <w:rsid w:val="00FE0F8B"/>
    <w:rsid w:val="00FE14AD"/>
    <w:rsid w:val="00FE1D5F"/>
    <w:rsid w:val="00FE2AF4"/>
    <w:rsid w:val="00FE307F"/>
    <w:rsid w:val="00FE69B3"/>
    <w:rsid w:val="00FE71CE"/>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FEE1D98-2D82-4815-B526-9FE49B54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35530991">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63E2-CFED-4ED9-9C32-7F726760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0</TotalTime>
  <Pages>18</Pages>
  <Words>6011</Words>
  <Characters>33066</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2</cp:revision>
  <cp:lastPrinted>2015-12-17T11:06:00Z</cp:lastPrinted>
  <dcterms:created xsi:type="dcterms:W3CDTF">2015-12-18T09:16:00Z</dcterms:created>
  <dcterms:modified xsi:type="dcterms:W3CDTF">2015-12-18T09:16:00Z</dcterms:modified>
</cp:coreProperties>
</file>