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E4" w:rsidRPr="00207B11" w:rsidRDefault="002E0EE4" w:rsidP="002E0EE4">
      <w:pPr>
        <w:suppressAutoHyphens w:val="0"/>
        <w:spacing w:line="240" w:lineRule="auto"/>
        <w:ind w:left="5387" w:right="-286"/>
        <w:outlineLvl w:val="0"/>
        <w:rPr>
          <w:rFonts w:ascii="Arial" w:hAnsi="Arial"/>
          <w:lang w:val="de-DE" w:bidi="fr-FR"/>
        </w:rPr>
      </w:pPr>
      <w:r w:rsidRPr="00207B11">
        <w:rPr>
          <w:noProof/>
          <w:snapToGrid/>
          <w:lang w:val="de-DE"/>
        </w:rPr>
        <w:drawing>
          <wp:anchor distT="0" distB="0" distL="114300" distR="114300" simplePos="0" relativeHeight="251659776" behindDoc="0" locked="0" layoutInCell="1" allowOverlap="1" wp14:anchorId="12962FDC" wp14:editId="26B6D028">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7B11">
        <w:rPr>
          <w:rFonts w:ascii="Arial" w:eastAsia="Arial" w:hAnsi="Arial" w:cs="Arial"/>
          <w:bCs/>
          <w:snapToGrid/>
          <w:szCs w:val="24"/>
          <w:lang w:val="de-DE" w:eastAsia="de-DE"/>
        </w:rPr>
        <w:t>CCNR-ZKR/ADN/WP.15/AC.2/2016/</w:t>
      </w:r>
      <w:r w:rsidR="00207B11" w:rsidRPr="00207B11">
        <w:rPr>
          <w:rFonts w:ascii="Arial" w:eastAsia="Arial" w:hAnsi="Arial" w:cs="Arial"/>
          <w:bCs/>
          <w:snapToGrid/>
          <w:szCs w:val="24"/>
          <w:lang w:val="de-DE" w:eastAsia="de-DE"/>
        </w:rPr>
        <w:t>15</w:t>
      </w:r>
    </w:p>
    <w:p w:rsidR="002E0EE4" w:rsidRPr="00207B11" w:rsidRDefault="002E0EE4" w:rsidP="002E0EE4">
      <w:pPr>
        <w:tabs>
          <w:tab w:val="left" w:pos="5670"/>
        </w:tabs>
        <w:suppressAutoHyphens w:val="0"/>
        <w:spacing w:line="240" w:lineRule="auto"/>
        <w:ind w:left="5387"/>
        <w:rPr>
          <w:rFonts w:ascii="Arial" w:hAnsi="Arial" w:cs="Arial"/>
          <w:snapToGrid/>
          <w:sz w:val="16"/>
          <w:szCs w:val="24"/>
          <w:lang w:val="de-DE" w:eastAsia="de-DE"/>
        </w:rPr>
      </w:pPr>
      <w:r w:rsidRPr="00207B11">
        <w:rPr>
          <w:rFonts w:ascii="Arial" w:hAnsi="Arial" w:cs="Arial"/>
          <w:snapToGrid/>
          <w:sz w:val="16"/>
          <w:szCs w:val="24"/>
          <w:lang w:val="de-DE" w:eastAsia="de-DE"/>
        </w:rPr>
        <w:t>Allgemeine Verteilung</w:t>
      </w:r>
    </w:p>
    <w:p w:rsidR="002E0EE4" w:rsidRPr="00207B11" w:rsidRDefault="00207B11" w:rsidP="002E0EE4">
      <w:pPr>
        <w:tabs>
          <w:tab w:val="right" w:pos="3856"/>
          <w:tab w:val="left" w:pos="5670"/>
        </w:tabs>
        <w:suppressAutoHyphens w:val="0"/>
        <w:spacing w:line="240" w:lineRule="auto"/>
        <w:ind w:left="5387"/>
        <w:rPr>
          <w:rFonts w:ascii="Arial" w:eastAsia="Arial" w:hAnsi="Arial" w:cs="Arial"/>
          <w:snapToGrid/>
          <w:szCs w:val="24"/>
          <w:lang w:val="de-DE" w:eastAsia="de-DE"/>
        </w:rPr>
      </w:pPr>
      <w:r w:rsidRPr="00207B11">
        <w:rPr>
          <w:rFonts w:ascii="Arial" w:eastAsia="Arial" w:hAnsi="Arial" w:cs="Arial"/>
          <w:snapToGrid/>
          <w:szCs w:val="24"/>
          <w:lang w:val="de-DE" w:eastAsia="de-DE"/>
        </w:rPr>
        <w:t>23</w:t>
      </w:r>
      <w:r w:rsidR="002E0EE4" w:rsidRPr="00207B11">
        <w:rPr>
          <w:rFonts w:ascii="Arial" w:eastAsia="Arial" w:hAnsi="Arial" w:cs="Arial"/>
          <w:snapToGrid/>
          <w:szCs w:val="24"/>
          <w:lang w:val="de-DE" w:eastAsia="de-DE"/>
        </w:rPr>
        <w:t>. Oktober 2015</w:t>
      </w:r>
    </w:p>
    <w:p w:rsidR="002E0EE4" w:rsidRPr="00207B11" w:rsidRDefault="002E0EE4" w:rsidP="002E0EE4">
      <w:pPr>
        <w:tabs>
          <w:tab w:val="right" w:pos="3856"/>
          <w:tab w:val="left" w:pos="5670"/>
        </w:tabs>
        <w:suppressAutoHyphens w:val="0"/>
        <w:spacing w:line="240" w:lineRule="auto"/>
        <w:ind w:left="5387" w:right="565"/>
        <w:rPr>
          <w:rFonts w:ascii="Arial" w:hAnsi="Arial" w:cs="Arial"/>
          <w:kern w:val="1"/>
          <w:lang w:val="de-DE" w:eastAsia="de-DE"/>
        </w:rPr>
      </w:pPr>
      <w:proofErr w:type="spellStart"/>
      <w:r w:rsidRPr="00207B11">
        <w:rPr>
          <w:rFonts w:ascii="Arial" w:eastAsia="Arial" w:hAnsi="Arial" w:cs="Arial"/>
          <w:snapToGrid/>
          <w:sz w:val="16"/>
          <w:szCs w:val="24"/>
          <w:lang w:val="de-DE" w:eastAsia="de-DE"/>
        </w:rPr>
        <w:t>Or</w:t>
      </w:r>
      <w:proofErr w:type="spellEnd"/>
      <w:r w:rsidRPr="00207B11">
        <w:rPr>
          <w:rFonts w:ascii="Arial" w:eastAsia="Arial" w:hAnsi="Arial" w:cs="Arial"/>
          <w:snapToGrid/>
          <w:sz w:val="16"/>
          <w:szCs w:val="24"/>
          <w:lang w:val="de-DE" w:eastAsia="de-DE"/>
        </w:rPr>
        <w:t>. DEUTSCH</w:t>
      </w:r>
    </w:p>
    <w:p w:rsidR="002E0EE4" w:rsidRPr="00207B11" w:rsidRDefault="002E0EE4" w:rsidP="002E0EE4">
      <w:pPr>
        <w:suppressAutoHyphens w:val="0"/>
        <w:spacing w:line="240" w:lineRule="auto"/>
        <w:rPr>
          <w:rFonts w:ascii="Arial" w:hAnsi="Arial" w:cs="Arial"/>
          <w:snapToGrid/>
          <w:sz w:val="16"/>
          <w:szCs w:val="24"/>
          <w:lang w:val="de-DE" w:eastAsia="de-DE"/>
        </w:rPr>
      </w:pPr>
    </w:p>
    <w:p w:rsidR="002E0EE4" w:rsidRPr="00207B11" w:rsidRDefault="002E0EE4" w:rsidP="002E0EE4">
      <w:pPr>
        <w:suppressAutoHyphens w:val="0"/>
        <w:spacing w:line="240" w:lineRule="auto"/>
        <w:rPr>
          <w:rFonts w:ascii="Arial" w:hAnsi="Arial" w:cs="Arial"/>
          <w:snapToGrid/>
          <w:sz w:val="16"/>
          <w:szCs w:val="24"/>
          <w:lang w:val="de-DE" w:eastAsia="de-DE"/>
        </w:rPr>
      </w:pPr>
    </w:p>
    <w:p w:rsidR="002E0EE4" w:rsidRPr="00207B11" w:rsidRDefault="002E0EE4" w:rsidP="002E0EE4">
      <w:pPr>
        <w:tabs>
          <w:tab w:val="left" w:pos="2977"/>
        </w:tabs>
        <w:suppressAutoHyphens w:val="0"/>
        <w:spacing w:line="240" w:lineRule="auto"/>
        <w:ind w:left="3958"/>
        <w:rPr>
          <w:rFonts w:ascii="Arial" w:hAnsi="Arial"/>
          <w:sz w:val="16"/>
          <w:szCs w:val="24"/>
          <w:lang w:val="de-DE"/>
        </w:rPr>
      </w:pPr>
      <w:r w:rsidRPr="00207B11">
        <w:rPr>
          <w:rFonts w:ascii="Arial" w:hAnsi="Arial"/>
          <w:noProof/>
          <w:sz w:val="16"/>
          <w:szCs w:val="24"/>
          <w:lang w:val="de-DE"/>
        </w:rPr>
        <w:t>GEMEINSAME EXPERTENTAGUNG FÜR DIE DEM</w:t>
      </w:r>
    </w:p>
    <w:p w:rsidR="002E0EE4" w:rsidRPr="00207B11" w:rsidRDefault="002E0EE4" w:rsidP="002E0EE4">
      <w:pPr>
        <w:tabs>
          <w:tab w:val="left" w:pos="2977"/>
        </w:tabs>
        <w:suppressAutoHyphens w:val="0"/>
        <w:spacing w:line="240" w:lineRule="auto"/>
        <w:ind w:left="3958"/>
        <w:rPr>
          <w:rFonts w:ascii="Arial" w:hAnsi="Arial"/>
          <w:sz w:val="16"/>
          <w:szCs w:val="24"/>
          <w:lang w:val="de-DE"/>
        </w:rPr>
      </w:pPr>
      <w:r w:rsidRPr="00207B11">
        <w:rPr>
          <w:rFonts w:ascii="Arial" w:hAnsi="Arial"/>
          <w:noProof/>
          <w:sz w:val="16"/>
          <w:szCs w:val="24"/>
          <w:lang w:val="de-DE"/>
        </w:rPr>
        <w:t>ÜBEREINKOMMEN ÜBER DIE INTERNATIONALE BEFÖRDERUNG</w:t>
      </w:r>
    </w:p>
    <w:p w:rsidR="002E0EE4" w:rsidRPr="00207B11" w:rsidRDefault="002E0EE4" w:rsidP="002E0EE4">
      <w:pPr>
        <w:tabs>
          <w:tab w:val="left" w:pos="2977"/>
        </w:tabs>
        <w:suppressAutoHyphens w:val="0"/>
        <w:spacing w:line="240" w:lineRule="auto"/>
        <w:ind w:left="3958"/>
        <w:rPr>
          <w:rFonts w:ascii="Arial" w:hAnsi="Arial"/>
          <w:sz w:val="16"/>
          <w:szCs w:val="24"/>
          <w:lang w:val="de-DE"/>
        </w:rPr>
      </w:pPr>
      <w:r w:rsidRPr="00207B11">
        <w:rPr>
          <w:rFonts w:ascii="Arial" w:hAnsi="Arial"/>
          <w:noProof/>
          <w:sz w:val="16"/>
          <w:szCs w:val="24"/>
          <w:lang w:val="de-DE"/>
        </w:rPr>
        <w:t>VON GEFÄHRLICHEN GÜTERN AUF BINNENWASSERSTRASSEN</w:t>
      </w:r>
    </w:p>
    <w:p w:rsidR="002E0EE4" w:rsidRPr="00207B11" w:rsidRDefault="002E0EE4" w:rsidP="002E0EE4">
      <w:pPr>
        <w:tabs>
          <w:tab w:val="left" w:pos="2977"/>
        </w:tabs>
        <w:suppressAutoHyphens w:val="0"/>
        <w:spacing w:line="240" w:lineRule="auto"/>
        <w:ind w:left="3958"/>
        <w:rPr>
          <w:rFonts w:ascii="Arial" w:hAnsi="Arial"/>
          <w:position w:val="2"/>
          <w:sz w:val="16"/>
          <w:szCs w:val="24"/>
          <w:lang w:val="de-DE"/>
        </w:rPr>
      </w:pPr>
      <w:r w:rsidRPr="00207B11">
        <w:rPr>
          <w:rFonts w:ascii="Arial" w:hAnsi="Arial"/>
          <w:noProof/>
          <w:sz w:val="16"/>
          <w:szCs w:val="24"/>
          <w:lang w:val="de-DE"/>
        </w:rPr>
        <w:t>BEIGEFÜGTE VERORDNUNG (ADN)</w:t>
      </w:r>
    </w:p>
    <w:p w:rsidR="002E0EE4" w:rsidRPr="00207B11" w:rsidRDefault="002E0EE4" w:rsidP="002E0EE4">
      <w:pPr>
        <w:tabs>
          <w:tab w:val="left" w:pos="2977"/>
        </w:tabs>
        <w:suppressAutoHyphens w:val="0"/>
        <w:spacing w:line="240" w:lineRule="auto"/>
        <w:ind w:left="3958"/>
        <w:rPr>
          <w:rFonts w:ascii="Arial" w:hAnsi="Arial"/>
          <w:sz w:val="16"/>
          <w:szCs w:val="24"/>
          <w:lang w:val="de-DE"/>
        </w:rPr>
      </w:pPr>
      <w:r w:rsidRPr="00207B11">
        <w:rPr>
          <w:rFonts w:ascii="Arial" w:hAnsi="Arial"/>
          <w:noProof/>
          <w:position w:val="2"/>
          <w:sz w:val="16"/>
          <w:szCs w:val="24"/>
          <w:lang w:val="de-DE"/>
        </w:rPr>
        <w:t>(SICHERHEITSAUSSCHUSS)</w:t>
      </w:r>
    </w:p>
    <w:p w:rsidR="002E0EE4" w:rsidRPr="00207B11" w:rsidRDefault="002E0EE4" w:rsidP="002E0EE4">
      <w:pPr>
        <w:tabs>
          <w:tab w:val="left" w:pos="2977"/>
        </w:tabs>
        <w:suppressAutoHyphens w:val="0"/>
        <w:spacing w:line="240" w:lineRule="auto"/>
        <w:ind w:left="3960"/>
        <w:rPr>
          <w:rFonts w:ascii="Arial" w:hAnsi="Arial"/>
          <w:noProof/>
          <w:sz w:val="16"/>
          <w:szCs w:val="24"/>
          <w:lang w:val="de-DE"/>
        </w:rPr>
      </w:pPr>
      <w:r w:rsidRPr="00207B11">
        <w:rPr>
          <w:rFonts w:ascii="Arial" w:hAnsi="Arial"/>
          <w:sz w:val="16"/>
          <w:szCs w:val="24"/>
          <w:lang w:val="de-DE"/>
        </w:rPr>
        <w:t xml:space="preserve">(28. </w:t>
      </w:r>
      <w:r w:rsidRPr="00207B11">
        <w:rPr>
          <w:rFonts w:ascii="Arial" w:hAnsi="Arial"/>
          <w:noProof/>
          <w:sz w:val="16"/>
          <w:szCs w:val="24"/>
          <w:lang w:val="de-DE"/>
        </w:rPr>
        <w:t>Tagung, Genf, 25. bis 29. Januar 2016)</w:t>
      </w:r>
    </w:p>
    <w:p w:rsidR="002E0EE4" w:rsidRPr="00207B11" w:rsidRDefault="002E0EE4" w:rsidP="002E0EE4">
      <w:pPr>
        <w:tabs>
          <w:tab w:val="left" w:pos="2977"/>
        </w:tabs>
        <w:suppressAutoHyphens w:val="0"/>
        <w:spacing w:line="240" w:lineRule="auto"/>
        <w:ind w:left="3960"/>
        <w:rPr>
          <w:rFonts w:ascii="Arial" w:hAnsi="Arial" w:cs="Arial"/>
          <w:snapToGrid/>
          <w:sz w:val="16"/>
          <w:szCs w:val="16"/>
          <w:lang w:val="de-DE" w:eastAsia="en-US"/>
        </w:rPr>
      </w:pPr>
      <w:r w:rsidRPr="00207B11">
        <w:rPr>
          <w:rFonts w:ascii="Arial" w:hAnsi="Arial" w:cs="Arial"/>
          <w:snapToGrid/>
          <w:sz w:val="16"/>
          <w:szCs w:val="16"/>
          <w:lang w:val="de-DE" w:eastAsia="en-US"/>
        </w:rPr>
        <w:t xml:space="preserve">Punkt </w:t>
      </w:r>
      <w:r w:rsidR="00207B11" w:rsidRPr="00207B11">
        <w:rPr>
          <w:rFonts w:ascii="Arial" w:hAnsi="Arial" w:cs="Arial"/>
          <w:snapToGrid/>
          <w:sz w:val="16"/>
          <w:szCs w:val="16"/>
          <w:lang w:val="de-DE" w:eastAsia="en-US"/>
        </w:rPr>
        <w:t>5 b</w:t>
      </w:r>
      <w:r w:rsidRPr="00207B11">
        <w:rPr>
          <w:rFonts w:ascii="Arial" w:hAnsi="Arial" w:cs="Arial"/>
          <w:snapToGrid/>
          <w:sz w:val="16"/>
          <w:szCs w:val="16"/>
          <w:lang w:val="de-DE" w:eastAsia="en-US"/>
        </w:rPr>
        <w:t>) zur vorläufigen Tagesordnung</w:t>
      </w:r>
    </w:p>
    <w:p w:rsidR="002E0EE4" w:rsidRPr="00207B11" w:rsidRDefault="002E0EE4" w:rsidP="002E0EE4">
      <w:pPr>
        <w:tabs>
          <w:tab w:val="left" w:pos="2977"/>
        </w:tabs>
        <w:suppressAutoHyphens w:val="0"/>
        <w:spacing w:line="240" w:lineRule="auto"/>
        <w:ind w:left="3960"/>
        <w:rPr>
          <w:rFonts w:ascii="Arial" w:hAnsi="Arial" w:cs="Arial"/>
          <w:b/>
          <w:snapToGrid/>
          <w:sz w:val="16"/>
          <w:szCs w:val="16"/>
          <w:lang w:val="de-DE" w:eastAsia="en-US"/>
        </w:rPr>
      </w:pPr>
      <w:r w:rsidRPr="00207B11">
        <w:rPr>
          <w:rFonts w:ascii="Arial" w:hAnsi="Arial" w:cs="Arial"/>
          <w:b/>
          <w:snapToGrid/>
          <w:sz w:val="16"/>
          <w:szCs w:val="16"/>
          <w:lang w:val="de-DE" w:eastAsia="en-US"/>
        </w:rPr>
        <w:t>Vorschläge für Änderungen der dem ADN beigefügten Verordnung</w:t>
      </w:r>
    </w:p>
    <w:p w:rsidR="002E0EE4" w:rsidRPr="00207B11" w:rsidRDefault="002E0EE4" w:rsidP="002E0EE4">
      <w:pPr>
        <w:tabs>
          <w:tab w:val="left" w:pos="2977"/>
        </w:tabs>
        <w:suppressAutoHyphens w:val="0"/>
        <w:spacing w:line="240" w:lineRule="auto"/>
        <w:ind w:left="3960"/>
        <w:rPr>
          <w:rFonts w:ascii="Arial" w:hAnsi="Arial" w:cs="Arial"/>
          <w:b/>
          <w:snapToGrid/>
          <w:sz w:val="16"/>
          <w:szCs w:val="16"/>
          <w:lang w:val="de-DE" w:eastAsia="en-US"/>
        </w:rPr>
      </w:pPr>
      <w:r w:rsidRPr="00207B11">
        <w:rPr>
          <w:rFonts w:ascii="Arial" w:hAnsi="Arial" w:cs="Arial"/>
          <w:b/>
          <w:snapToGrid/>
          <w:sz w:val="16"/>
          <w:szCs w:val="16"/>
          <w:lang w:val="de-DE" w:eastAsia="en-US"/>
        </w:rPr>
        <w:t>Weitere Änderungsvorschläge</w:t>
      </w:r>
    </w:p>
    <w:p w:rsidR="00070389" w:rsidRPr="00207B11" w:rsidRDefault="00FD1224" w:rsidP="00070389">
      <w:pPr>
        <w:pStyle w:val="HChG"/>
        <w:rPr>
          <w:snapToGrid/>
          <w:lang w:val="de-DE" w:eastAsia="en-US"/>
        </w:rPr>
      </w:pPr>
      <w:r w:rsidRPr="00207B11">
        <w:rPr>
          <w:b w:val="0"/>
          <w:snapToGrid/>
          <w:lang w:val="de-DE" w:eastAsia="en-US"/>
        </w:rPr>
        <w:tab/>
      </w:r>
      <w:r w:rsidRPr="00207B11">
        <w:rPr>
          <w:b w:val="0"/>
          <w:snapToGrid/>
          <w:lang w:val="de-DE" w:eastAsia="en-US"/>
        </w:rPr>
        <w:tab/>
      </w:r>
      <w:r w:rsidR="00EF0752" w:rsidRPr="00207B11">
        <w:rPr>
          <w:snapToGrid/>
          <w:lang w:val="de-DE" w:eastAsia="en-US"/>
        </w:rPr>
        <w:t>Absatz 7.2.4.16.9 b) ADN</w:t>
      </w:r>
      <w:r w:rsidR="001628F5" w:rsidRPr="00207B11">
        <w:rPr>
          <w:b w:val="0"/>
          <w:snapToGrid/>
          <w:lang w:val="de-DE" w:eastAsia="en-US"/>
        </w:rPr>
        <w:t xml:space="preserve"> – </w:t>
      </w:r>
      <w:r w:rsidR="00EF0752" w:rsidRPr="00207B11">
        <w:rPr>
          <w:lang w:val="de-DE"/>
        </w:rPr>
        <w:t>Entspannen der Ladetanks</w:t>
      </w:r>
    </w:p>
    <w:p w:rsidR="00070389" w:rsidRPr="00207B11" w:rsidRDefault="00070389" w:rsidP="00070389">
      <w:pPr>
        <w:keepNext/>
        <w:keepLines/>
        <w:tabs>
          <w:tab w:val="right" w:pos="851"/>
        </w:tabs>
        <w:spacing w:before="360" w:after="240" w:line="270" w:lineRule="exact"/>
        <w:ind w:left="1134" w:right="1134" w:hanging="1134"/>
        <w:rPr>
          <w:b/>
          <w:snapToGrid/>
          <w:sz w:val="24"/>
          <w:lang w:val="de-DE" w:eastAsia="en-US"/>
        </w:rPr>
      </w:pPr>
      <w:r w:rsidRPr="00207B11">
        <w:rPr>
          <w:b/>
          <w:snapToGrid/>
          <w:sz w:val="24"/>
          <w:lang w:val="de-DE" w:eastAsia="en-US"/>
        </w:rPr>
        <w:tab/>
      </w:r>
      <w:r w:rsidRPr="00207B11">
        <w:rPr>
          <w:b/>
          <w:snapToGrid/>
          <w:sz w:val="24"/>
          <w:lang w:val="de-DE" w:eastAsia="en-US"/>
        </w:rPr>
        <w:tab/>
        <w:t>Vorgelegt von Deutschland,</w:t>
      </w:r>
      <w:r w:rsidR="004F312F" w:rsidRPr="00207B11">
        <w:rPr>
          <w:b/>
          <w:snapToGrid/>
          <w:sz w:val="24"/>
          <w:vertAlign w:val="superscript"/>
          <w:lang w:val="de-DE" w:eastAsia="en-US"/>
        </w:rPr>
        <w:footnoteReference w:id="2"/>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5953"/>
      </w:tblGrid>
      <w:tr w:rsidR="00070389" w:rsidRPr="00207B11" w:rsidTr="000D4601">
        <w:trPr>
          <w:jc w:val="center"/>
        </w:trPr>
        <w:tc>
          <w:tcPr>
            <w:tcW w:w="2552" w:type="dxa"/>
          </w:tcPr>
          <w:p w:rsidR="00070389" w:rsidRPr="00207B11" w:rsidRDefault="00070389" w:rsidP="00C6435B">
            <w:pPr>
              <w:tabs>
                <w:tab w:val="left" w:pos="284"/>
              </w:tabs>
              <w:spacing w:before="120" w:after="120"/>
              <w:rPr>
                <w:snapToGrid/>
                <w:lang w:val="de-DE" w:eastAsia="en-US"/>
              </w:rPr>
            </w:pPr>
            <w:r w:rsidRPr="00207B11">
              <w:rPr>
                <w:i/>
                <w:snapToGrid/>
                <w:sz w:val="24"/>
                <w:lang w:val="de-DE" w:eastAsia="en-US"/>
              </w:rPr>
              <w:t>Zusammenfassung</w:t>
            </w:r>
          </w:p>
        </w:tc>
        <w:tc>
          <w:tcPr>
            <w:tcW w:w="5953" w:type="dxa"/>
          </w:tcPr>
          <w:p w:rsidR="00070389" w:rsidRPr="00207B11" w:rsidRDefault="00070389" w:rsidP="00070389">
            <w:pPr>
              <w:spacing w:before="120" w:after="120"/>
              <w:rPr>
                <w:snapToGrid/>
                <w:lang w:val="de-DE" w:eastAsia="en-US"/>
              </w:rPr>
            </w:pPr>
          </w:p>
        </w:tc>
      </w:tr>
      <w:tr w:rsidR="00070389" w:rsidRPr="00207B11" w:rsidTr="000D4601">
        <w:trPr>
          <w:jc w:val="center"/>
        </w:trPr>
        <w:tc>
          <w:tcPr>
            <w:tcW w:w="2552" w:type="dxa"/>
          </w:tcPr>
          <w:p w:rsidR="00070389" w:rsidRPr="00207B11" w:rsidRDefault="00070389" w:rsidP="00C6435B">
            <w:pPr>
              <w:tabs>
                <w:tab w:val="left" w:pos="284"/>
              </w:tabs>
              <w:spacing w:before="120" w:after="120"/>
              <w:rPr>
                <w:snapToGrid/>
                <w:lang w:val="de-DE" w:eastAsia="en-US"/>
              </w:rPr>
            </w:pPr>
            <w:r w:rsidRPr="00207B11">
              <w:rPr>
                <w:b/>
                <w:snapToGrid/>
                <w:lang w:val="de-DE" w:eastAsia="en-US"/>
              </w:rPr>
              <w:t>Analytische Zusammenfassung:</w:t>
            </w:r>
          </w:p>
        </w:tc>
        <w:tc>
          <w:tcPr>
            <w:tcW w:w="5953" w:type="dxa"/>
          </w:tcPr>
          <w:p w:rsidR="00070389" w:rsidRPr="00207B11" w:rsidRDefault="00EF0752" w:rsidP="00760E3C">
            <w:pPr>
              <w:spacing w:before="120" w:after="120"/>
              <w:jc w:val="both"/>
              <w:rPr>
                <w:lang w:val="de-DE"/>
              </w:rPr>
            </w:pPr>
            <w:r w:rsidRPr="00207B11">
              <w:rPr>
                <w:lang w:val="de-DE"/>
              </w:rPr>
              <w:t>Absatz 7.2.4.16.9 b) sieht die Möglichkeit vor, die Ladetanks zum Entspannen unter anderem auch über „eine andere geeignete Öffnung der Gassammelleitung</w:t>
            </w:r>
            <w:r w:rsidR="00172CF3" w:rsidRPr="00207B11">
              <w:rPr>
                <w:lang w:val="de-DE"/>
              </w:rPr>
              <w:t>“</w:t>
            </w:r>
            <w:r w:rsidR="009D60EC" w:rsidRPr="00207B11">
              <w:rPr>
                <w:lang w:val="de-DE"/>
              </w:rPr>
              <w:t xml:space="preserve"> [englisch: </w:t>
            </w:r>
            <w:proofErr w:type="spellStart"/>
            <w:r w:rsidR="009D60EC" w:rsidRPr="00207B11">
              <w:rPr>
                <w:lang w:val="de-DE"/>
              </w:rPr>
              <w:t>vapour</w:t>
            </w:r>
            <w:proofErr w:type="spellEnd"/>
            <w:r w:rsidR="009D60EC" w:rsidRPr="00207B11">
              <w:rPr>
                <w:lang w:val="de-DE"/>
              </w:rPr>
              <w:t xml:space="preserve"> </w:t>
            </w:r>
            <w:proofErr w:type="spellStart"/>
            <w:r w:rsidR="009D60EC" w:rsidRPr="00207B11">
              <w:rPr>
                <w:lang w:val="de-DE"/>
              </w:rPr>
              <w:t>pipe</w:t>
            </w:r>
            <w:proofErr w:type="spellEnd"/>
            <w:r w:rsidR="00172CF3" w:rsidRPr="00207B11">
              <w:rPr>
                <w:lang w:val="de-DE"/>
              </w:rPr>
              <w:t xml:space="preserve">/französisch: </w:t>
            </w:r>
            <w:proofErr w:type="spellStart"/>
            <w:r w:rsidR="00172CF3" w:rsidRPr="00207B11">
              <w:rPr>
                <w:lang w:val="de-DE"/>
              </w:rPr>
              <w:t>collecteur</w:t>
            </w:r>
            <w:proofErr w:type="spellEnd"/>
            <w:r w:rsidR="00172CF3" w:rsidRPr="00207B11">
              <w:rPr>
                <w:lang w:val="de-DE"/>
              </w:rPr>
              <w:t xml:space="preserve"> de </w:t>
            </w:r>
            <w:proofErr w:type="spellStart"/>
            <w:r w:rsidR="00172CF3" w:rsidRPr="00207B11">
              <w:rPr>
                <w:lang w:val="de-DE"/>
              </w:rPr>
              <w:t>gaz</w:t>
            </w:r>
            <w:proofErr w:type="spellEnd"/>
            <w:r w:rsidR="00172CF3" w:rsidRPr="00207B11">
              <w:rPr>
                <w:lang w:val="de-DE"/>
              </w:rPr>
              <w:t>]</w:t>
            </w:r>
            <w:r w:rsidRPr="00207B11">
              <w:rPr>
                <w:lang w:val="de-DE"/>
              </w:rPr>
              <w:t xml:space="preserve"> zu öffnen.</w:t>
            </w:r>
          </w:p>
          <w:p w:rsidR="00172CF3" w:rsidRPr="00207B11" w:rsidRDefault="00EF0752" w:rsidP="00760E3C">
            <w:pPr>
              <w:spacing w:before="120" w:after="120"/>
              <w:jc w:val="both"/>
              <w:rPr>
                <w:snapToGrid/>
                <w:lang w:val="de-DE" w:eastAsia="en-US"/>
              </w:rPr>
            </w:pPr>
            <w:r w:rsidRPr="00207B11">
              <w:rPr>
                <w:snapToGrid/>
                <w:lang w:val="de-DE" w:eastAsia="en-US"/>
              </w:rPr>
              <w:t>Der Begriff „Gassammelleitung“ wurde für das ADN 2015</w:t>
            </w:r>
            <w:r w:rsidR="00172CF3" w:rsidRPr="00207B11">
              <w:rPr>
                <w:snapToGrid/>
                <w:lang w:val="de-DE" w:eastAsia="en-US"/>
              </w:rPr>
              <w:t xml:space="preserve"> in der deutschen Übersetzung</w:t>
            </w:r>
            <w:r w:rsidRPr="00207B11">
              <w:rPr>
                <w:snapToGrid/>
                <w:lang w:val="de-DE" w:eastAsia="en-US"/>
              </w:rPr>
              <w:t xml:space="preserve"> durch den Begriff „</w:t>
            </w:r>
            <w:r w:rsidR="00F97B4D" w:rsidRPr="00207B11">
              <w:rPr>
                <w:snapToGrid/>
                <w:lang w:val="de-DE" w:eastAsia="en-US"/>
              </w:rPr>
              <w:t xml:space="preserve">Gasabfuhrleitung“ ersetzt. </w:t>
            </w:r>
          </w:p>
          <w:p w:rsidR="00172CF3" w:rsidRPr="00207B11" w:rsidRDefault="00172CF3" w:rsidP="00760E3C">
            <w:pPr>
              <w:spacing w:before="120" w:after="120"/>
              <w:jc w:val="both"/>
              <w:rPr>
                <w:snapToGrid/>
                <w:lang w:val="de-DE" w:eastAsia="en-US"/>
              </w:rPr>
            </w:pPr>
            <w:r w:rsidRPr="00207B11">
              <w:rPr>
                <w:snapToGrid/>
                <w:lang w:val="de-DE" w:eastAsia="en-US"/>
              </w:rPr>
              <w:t xml:space="preserve">In der englischen </w:t>
            </w:r>
            <w:r w:rsidR="00AC76F5" w:rsidRPr="00207B11">
              <w:rPr>
                <w:snapToGrid/>
                <w:lang w:val="de-DE" w:eastAsia="en-US"/>
              </w:rPr>
              <w:t>bzw. französischen</w:t>
            </w:r>
            <w:r w:rsidR="00335A85" w:rsidRPr="00207B11">
              <w:rPr>
                <w:snapToGrid/>
                <w:lang w:val="de-DE" w:eastAsia="en-US"/>
              </w:rPr>
              <w:t xml:space="preserve"> </w:t>
            </w:r>
            <w:r w:rsidRPr="00207B11">
              <w:rPr>
                <w:snapToGrid/>
                <w:lang w:val="de-DE" w:eastAsia="en-US"/>
              </w:rPr>
              <w:t>Sprachfassung gab und gibt es im ADN keine Begriffsbestimmung für „</w:t>
            </w:r>
            <w:proofErr w:type="spellStart"/>
            <w:r w:rsidRPr="00207B11">
              <w:rPr>
                <w:snapToGrid/>
                <w:lang w:val="de-DE" w:eastAsia="en-US"/>
              </w:rPr>
              <w:t>vapour</w:t>
            </w:r>
            <w:proofErr w:type="spellEnd"/>
            <w:r w:rsidRPr="00207B11">
              <w:rPr>
                <w:snapToGrid/>
                <w:lang w:val="de-DE" w:eastAsia="en-US"/>
              </w:rPr>
              <w:t xml:space="preserve"> </w:t>
            </w:r>
            <w:proofErr w:type="spellStart"/>
            <w:r w:rsidRPr="00207B11">
              <w:rPr>
                <w:snapToGrid/>
                <w:lang w:val="de-DE" w:eastAsia="en-US"/>
              </w:rPr>
              <w:t>pipe</w:t>
            </w:r>
            <w:proofErr w:type="spellEnd"/>
            <w:r w:rsidRPr="00207B11">
              <w:rPr>
                <w:snapToGrid/>
                <w:lang w:val="de-DE" w:eastAsia="en-US"/>
              </w:rPr>
              <w:t>“</w:t>
            </w:r>
            <w:r w:rsidR="00AC76F5" w:rsidRPr="00207B11">
              <w:rPr>
                <w:snapToGrid/>
                <w:lang w:val="de-DE" w:eastAsia="en-US"/>
              </w:rPr>
              <w:t xml:space="preserve">  oder </w:t>
            </w:r>
            <w:r w:rsidR="00335A85" w:rsidRPr="00207B11">
              <w:rPr>
                <w:lang w:val="de-DE"/>
              </w:rPr>
              <w:t>“</w:t>
            </w:r>
            <w:proofErr w:type="spellStart"/>
            <w:r w:rsidR="00335A85" w:rsidRPr="00207B11">
              <w:rPr>
                <w:lang w:val="de-DE"/>
              </w:rPr>
              <w:t>collecteur</w:t>
            </w:r>
            <w:proofErr w:type="spellEnd"/>
            <w:r w:rsidR="00335A85" w:rsidRPr="00207B11">
              <w:rPr>
                <w:lang w:val="de-DE"/>
              </w:rPr>
              <w:t xml:space="preserve"> de </w:t>
            </w:r>
            <w:proofErr w:type="spellStart"/>
            <w:r w:rsidR="00335A85" w:rsidRPr="00207B11">
              <w:rPr>
                <w:lang w:val="de-DE"/>
              </w:rPr>
              <w:t>gaz</w:t>
            </w:r>
            <w:proofErr w:type="spellEnd"/>
            <w:r w:rsidR="00335A85" w:rsidRPr="00207B11">
              <w:rPr>
                <w:lang w:val="de-DE"/>
              </w:rPr>
              <w:t>“</w:t>
            </w:r>
            <w:r w:rsidR="00335A85" w:rsidRPr="00207B11">
              <w:rPr>
                <w:snapToGrid/>
                <w:lang w:val="de-DE" w:eastAsia="en-US"/>
              </w:rPr>
              <w:t>.</w:t>
            </w:r>
          </w:p>
          <w:p w:rsidR="00EF0752" w:rsidRPr="00207B11" w:rsidRDefault="00F97B4D" w:rsidP="00760E3C">
            <w:pPr>
              <w:spacing w:before="120" w:after="120"/>
              <w:jc w:val="both"/>
              <w:rPr>
                <w:snapToGrid/>
                <w:lang w:val="de-DE" w:eastAsia="en-US"/>
              </w:rPr>
            </w:pPr>
            <w:r w:rsidRPr="00207B11">
              <w:rPr>
                <w:snapToGrid/>
                <w:lang w:val="de-DE" w:eastAsia="en-US"/>
              </w:rPr>
              <w:t>Daher ist in der jetzige</w:t>
            </w:r>
            <w:r w:rsidR="00F75613" w:rsidRPr="00207B11">
              <w:rPr>
                <w:snapToGrid/>
                <w:lang w:val="de-DE" w:eastAsia="en-US"/>
              </w:rPr>
              <w:t>n</w:t>
            </w:r>
            <w:r w:rsidRPr="00207B11">
              <w:rPr>
                <w:snapToGrid/>
                <w:lang w:val="de-DE" w:eastAsia="en-US"/>
              </w:rPr>
              <w:t xml:space="preserve"> Vorschrift unklar, welche Leitung genutzt werden kann.</w:t>
            </w:r>
          </w:p>
          <w:p w:rsidR="00FA0FB0" w:rsidRPr="00207B11" w:rsidRDefault="00FA0FB0" w:rsidP="00760E3C">
            <w:pPr>
              <w:spacing w:before="120" w:after="120"/>
              <w:jc w:val="both"/>
              <w:rPr>
                <w:snapToGrid/>
                <w:lang w:val="de-DE" w:eastAsia="en-US"/>
              </w:rPr>
            </w:pPr>
            <w:r w:rsidRPr="00207B11">
              <w:rPr>
                <w:snapToGrid/>
                <w:lang w:val="de-DE" w:eastAsia="en-US"/>
              </w:rPr>
              <w:t>Die deutsche Übersetzung weicht in einem wichtigen Detail bezüglich des Wiederverschließens der Öffnung</w:t>
            </w:r>
            <w:r w:rsidR="00304304" w:rsidRPr="00207B11">
              <w:rPr>
                <w:snapToGrid/>
                <w:lang w:val="de-DE" w:eastAsia="en-US"/>
              </w:rPr>
              <w:t>en</w:t>
            </w:r>
            <w:r w:rsidRPr="00207B11">
              <w:rPr>
                <w:snapToGrid/>
                <w:lang w:val="de-DE" w:eastAsia="en-US"/>
              </w:rPr>
              <w:t xml:space="preserve"> vom französi</w:t>
            </w:r>
            <w:r w:rsidR="00304304" w:rsidRPr="00207B11">
              <w:rPr>
                <w:snapToGrid/>
                <w:lang w:val="de-DE" w:eastAsia="en-US"/>
              </w:rPr>
              <w:t>s</w:t>
            </w:r>
            <w:r w:rsidRPr="00207B11">
              <w:rPr>
                <w:snapToGrid/>
                <w:lang w:val="de-DE" w:eastAsia="en-US"/>
              </w:rPr>
              <w:t>chen und englischen Text ab.</w:t>
            </w:r>
          </w:p>
        </w:tc>
      </w:tr>
      <w:tr w:rsidR="00070389" w:rsidRPr="00207B11" w:rsidTr="000D4601">
        <w:trPr>
          <w:jc w:val="center"/>
        </w:trPr>
        <w:tc>
          <w:tcPr>
            <w:tcW w:w="2552" w:type="dxa"/>
          </w:tcPr>
          <w:p w:rsidR="00070389" w:rsidRPr="00207B11" w:rsidRDefault="00070389" w:rsidP="00C6435B">
            <w:pPr>
              <w:tabs>
                <w:tab w:val="left" w:pos="284"/>
              </w:tabs>
              <w:spacing w:before="120" w:after="120"/>
              <w:rPr>
                <w:b/>
                <w:snapToGrid/>
                <w:lang w:val="de-DE" w:eastAsia="en-US"/>
              </w:rPr>
            </w:pPr>
            <w:r w:rsidRPr="00207B11">
              <w:rPr>
                <w:b/>
                <w:snapToGrid/>
                <w:lang w:val="de-DE" w:eastAsia="en-US"/>
              </w:rPr>
              <w:t>Zu ergreifende Maßnahme:</w:t>
            </w:r>
          </w:p>
        </w:tc>
        <w:tc>
          <w:tcPr>
            <w:tcW w:w="5953" w:type="dxa"/>
          </w:tcPr>
          <w:p w:rsidR="00304304" w:rsidRPr="00207B11" w:rsidRDefault="00F97B4D" w:rsidP="00760E3C">
            <w:pPr>
              <w:spacing w:before="120" w:after="120"/>
              <w:jc w:val="both"/>
              <w:rPr>
                <w:lang w:val="de-DE"/>
              </w:rPr>
            </w:pPr>
            <w:r w:rsidRPr="00207B11">
              <w:rPr>
                <w:lang w:val="de-DE"/>
              </w:rPr>
              <w:t>In Absatz 7.2.4.16.9 b) ADN „Gassammelleitung“</w:t>
            </w:r>
            <w:r w:rsidR="00DD415F" w:rsidRPr="00207B11">
              <w:rPr>
                <w:lang w:val="de-DE"/>
              </w:rPr>
              <w:t>/“</w:t>
            </w:r>
            <w:proofErr w:type="spellStart"/>
            <w:r w:rsidR="00DD415F" w:rsidRPr="00207B11">
              <w:rPr>
                <w:lang w:val="de-DE"/>
              </w:rPr>
              <w:t>vapour</w:t>
            </w:r>
            <w:proofErr w:type="spellEnd"/>
            <w:r w:rsidR="00DD415F" w:rsidRPr="00207B11">
              <w:rPr>
                <w:lang w:val="de-DE"/>
              </w:rPr>
              <w:t xml:space="preserve"> </w:t>
            </w:r>
            <w:proofErr w:type="spellStart"/>
            <w:r w:rsidR="00DD415F" w:rsidRPr="00207B11">
              <w:rPr>
                <w:lang w:val="de-DE"/>
              </w:rPr>
              <w:t>pipe</w:t>
            </w:r>
            <w:proofErr w:type="spellEnd"/>
            <w:r w:rsidR="00DD415F" w:rsidRPr="00207B11">
              <w:rPr>
                <w:lang w:val="de-DE"/>
              </w:rPr>
              <w:t>“/“</w:t>
            </w:r>
            <w:proofErr w:type="spellStart"/>
            <w:r w:rsidR="00DD415F" w:rsidRPr="00207B11">
              <w:rPr>
                <w:lang w:val="de-DE"/>
              </w:rPr>
              <w:t>collecteur</w:t>
            </w:r>
            <w:proofErr w:type="spellEnd"/>
            <w:r w:rsidR="00DD415F" w:rsidRPr="00207B11">
              <w:rPr>
                <w:lang w:val="de-DE"/>
              </w:rPr>
              <w:t xml:space="preserve"> de </w:t>
            </w:r>
            <w:proofErr w:type="spellStart"/>
            <w:r w:rsidR="00DD415F" w:rsidRPr="00207B11">
              <w:rPr>
                <w:lang w:val="de-DE"/>
              </w:rPr>
              <w:t>gaz</w:t>
            </w:r>
            <w:proofErr w:type="spellEnd"/>
            <w:r w:rsidR="00DD415F" w:rsidRPr="00207B11">
              <w:rPr>
                <w:lang w:val="de-DE"/>
              </w:rPr>
              <w:t>“</w:t>
            </w:r>
            <w:r w:rsidRPr="00207B11">
              <w:rPr>
                <w:lang w:val="de-DE"/>
              </w:rPr>
              <w:t xml:space="preserve"> durch „Gasabfuhrleitung“ ersetzen.</w:t>
            </w:r>
            <w:r w:rsidR="00FA0FB0" w:rsidRPr="00207B11">
              <w:rPr>
                <w:lang w:val="de-DE"/>
              </w:rPr>
              <w:t xml:space="preserve"> </w:t>
            </w:r>
          </w:p>
          <w:p w:rsidR="00070389" w:rsidRPr="00207B11" w:rsidRDefault="00DD415F" w:rsidP="008A1DFC">
            <w:pPr>
              <w:spacing w:before="120" w:after="120"/>
              <w:rPr>
                <w:snapToGrid/>
                <w:lang w:val="de-DE" w:eastAsia="en-US"/>
              </w:rPr>
            </w:pPr>
            <w:r w:rsidRPr="00207B11">
              <w:rPr>
                <w:lang w:val="de-DE"/>
              </w:rPr>
              <w:t>Die deutsche Übersetzung ergänzen.</w:t>
            </w:r>
          </w:p>
        </w:tc>
      </w:tr>
      <w:tr w:rsidR="00070389" w:rsidRPr="00207B11" w:rsidTr="000D4601">
        <w:trPr>
          <w:jc w:val="center"/>
        </w:trPr>
        <w:tc>
          <w:tcPr>
            <w:tcW w:w="2552" w:type="dxa"/>
          </w:tcPr>
          <w:p w:rsidR="00070389" w:rsidRPr="00207B11" w:rsidRDefault="00837A3F" w:rsidP="00070389">
            <w:pPr>
              <w:tabs>
                <w:tab w:val="left" w:pos="284"/>
              </w:tabs>
              <w:spacing w:before="120" w:after="120"/>
              <w:rPr>
                <w:b/>
                <w:snapToGrid/>
                <w:lang w:val="de-DE" w:eastAsia="en-US"/>
              </w:rPr>
            </w:pPr>
            <w:r w:rsidRPr="00207B11">
              <w:rPr>
                <w:b/>
                <w:lang w:val="de-DE"/>
              </w:rPr>
              <w:t>Verbundene Dokumente:</w:t>
            </w:r>
          </w:p>
        </w:tc>
        <w:tc>
          <w:tcPr>
            <w:tcW w:w="5953" w:type="dxa"/>
          </w:tcPr>
          <w:p w:rsidR="00070389" w:rsidRPr="00207B11" w:rsidRDefault="00F97B4D" w:rsidP="00304304">
            <w:pPr>
              <w:spacing w:before="120" w:after="120"/>
              <w:rPr>
                <w:snapToGrid/>
                <w:lang w:val="de-DE" w:eastAsia="en-US"/>
              </w:rPr>
            </w:pPr>
            <w:r w:rsidRPr="00207B11">
              <w:rPr>
                <w:lang w:val="de-DE"/>
              </w:rPr>
              <w:t xml:space="preserve">ECE/TRANS/WP.15/AC.2/2014/11 </w:t>
            </w:r>
            <w:r w:rsidR="00304304" w:rsidRPr="00207B11">
              <w:rPr>
                <w:lang w:val="de-DE"/>
              </w:rPr>
              <w:t>und</w:t>
            </w:r>
            <w:r w:rsidR="00207B11" w:rsidRPr="00207B11">
              <w:rPr>
                <w:lang w:val="de-DE"/>
              </w:rPr>
              <w:t xml:space="preserve"> informelles Dokument</w:t>
            </w:r>
            <w:r w:rsidRPr="00207B11">
              <w:rPr>
                <w:lang w:val="de-DE"/>
              </w:rPr>
              <w:t xml:space="preserve"> INF.28 (</w:t>
            </w:r>
            <w:proofErr w:type="spellStart"/>
            <w:r w:rsidRPr="00207B11">
              <w:rPr>
                <w:lang w:val="de-DE"/>
              </w:rPr>
              <w:t>Classification</w:t>
            </w:r>
            <w:proofErr w:type="spellEnd"/>
            <w:r w:rsidRPr="00207B11">
              <w:rPr>
                <w:lang w:val="de-DE"/>
              </w:rPr>
              <w:t xml:space="preserve"> </w:t>
            </w:r>
            <w:proofErr w:type="spellStart"/>
            <w:r w:rsidRPr="00207B11">
              <w:rPr>
                <w:lang w:val="de-DE"/>
              </w:rPr>
              <w:t>Societies</w:t>
            </w:r>
            <w:proofErr w:type="spellEnd"/>
            <w:r w:rsidRPr="00207B11">
              <w:rPr>
                <w:lang w:val="de-DE"/>
              </w:rPr>
              <w:t xml:space="preserve">) </w:t>
            </w:r>
            <w:r w:rsidR="00F75613" w:rsidRPr="00207B11">
              <w:rPr>
                <w:lang w:val="de-DE"/>
              </w:rPr>
              <w:t>zur</w:t>
            </w:r>
            <w:r w:rsidR="000D4601" w:rsidRPr="00207B11">
              <w:rPr>
                <w:lang w:val="de-DE"/>
              </w:rPr>
              <w:t xml:space="preserve"> </w:t>
            </w:r>
            <w:r w:rsidR="00F75613" w:rsidRPr="00207B11">
              <w:rPr>
                <w:lang w:val="de-DE"/>
              </w:rPr>
              <w:t>24. Sitzung</w:t>
            </w:r>
            <w:r w:rsidR="00304304" w:rsidRPr="00207B11">
              <w:rPr>
                <w:lang w:val="de-DE"/>
              </w:rPr>
              <w:t xml:space="preserve">; </w:t>
            </w:r>
            <w:r w:rsidR="00207B11" w:rsidRPr="00207B11">
              <w:rPr>
                <w:lang w:val="de-DE"/>
              </w:rPr>
              <w:t>ECE/</w:t>
            </w:r>
            <w:r w:rsidR="00304304" w:rsidRPr="00207B11">
              <w:rPr>
                <w:lang w:val="de-DE"/>
              </w:rPr>
              <w:t>ADN/27</w:t>
            </w:r>
          </w:p>
        </w:tc>
      </w:tr>
    </w:tbl>
    <w:p w:rsidR="00DD415F" w:rsidRPr="00207B11" w:rsidRDefault="00DD415F" w:rsidP="00070389">
      <w:pPr>
        <w:keepNext/>
        <w:keepLines/>
        <w:tabs>
          <w:tab w:val="right" w:pos="851"/>
        </w:tabs>
        <w:spacing w:before="360" w:after="240" w:line="300" w:lineRule="exact"/>
        <w:ind w:left="1134" w:right="1134" w:hanging="1134"/>
        <w:rPr>
          <w:b/>
          <w:snapToGrid/>
          <w:sz w:val="28"/>
          <w:lang w:val="de-DE" w:eastAsia="en-US"/>
        </w:rPr>
      </w:pPr>
    </w:p>
    <w:p w:rsidR="00070389" w:rsidRPr="00207B11" w:rsidRDefault="009D236B" w:rsidP="00070389">
      <w:pPr>
        <w:keepNext/>
        <w:keepLines/>
        <w:tabs>
          <w:tab w:val="right" w:pos="851"/>
        </w:tabs>
        <w:spacing w:before="360" w:after="240" w:line="300" w:lineRule="exact"/>
        <w:ind w:left="1134" w:right="1134" w:hanging="1134"/>
        <w:rPr>
          <w:b/>
          <w:snapToGrid/>
          <w:sz w:val="24"/>
          <w:lang w:val="de-DE" w:eastAsia="en-US"/>
        </w:rPr>
      </w:pPr>
      <w:r w:rsidRPr="00207B11">
        <w:rPr>
          <w:b/>
          <w:snapToGrid/>
          <w:sz w:val="24"/>
          <w:lang w:val="de-DE" w:eastAsia="en-US"/>
        </w:rPr>
        <w:tab/>
      </w:r>
      <w:r w:rsidR="00070389" w:rsidRPr="00207B11">
        <w:rPr>
          <w:b/>
          <w:snapToGrid/>
          <w:sz w:val="24"/>
          <w:lang w:val="de-DE" w:eastAsia="en-US"/>
        </w:rPr>
        <w:t>Einleitung</w:t>
      </w:r>
    </w:p>
    <w:p w:rsidR="004A4DB1" w:rsidRPr="00207B11" w:rsidRDefault="004A4DB1" w:rsidP="00A6700E">
      <w:pPr>
        <w:tabs>
          <w:tab w:val="left" w:pos="567"/>
        </w:tabs>
        <w:spacing w:after="120"/>
        <w:ind w:right="1134"/>
        <w:jc w:val="both"/>
        <w:rPr>
          <w:lang w:val="de-DE"/>
        </w:rPr>
      </w:pPr>
      <w:r w:rsidRPr="00207B11">
        <w:rPr>
          <w:lang w:val="de-DE"/>
        </w:rPr>
        <w:t>1.</w:t>
      </w:r>
      <w:r w:rsidRPr="00207B11">
        <w:rPr>
          <w:lang w:val="de-DE"/>
        </w:rPr>
        <w:tab/>
        <w:t xml:space="preserve">Der ADN-Sicherheitsausschuss hatte in seiner 24. Sitzung im </w:t>
      </w:r>
      <w:r w:rsidR="00304304" w:rsidRPr="00207B11">
        <w:rPr>
          <w:lang w:val="de-DE"/>
        </w:rPr>
        <w:t>Januar</w:t>
      </w:r>
      <w:r w:rsidRPr="00207B11">
        <w:rPr>
          <w:lang w:val="de-DE"/>
        </w:rPr>
        <w:t xml:space="preserve"> 2014 auf Antrag der informellen Gruppe der empfohlenen Klassifikationsgesellschaften für das ADN 2015 umfangreiche Änderungen bei der Bezeichnung der Leitungen an Bord und an Land, mit denen beim Laden und Löschen Gase abgeführt werden, beschlossen.</w:t>
      </w:r>
    </w:p>
    <w:p w:rsidR="004A4DB1" w:rsidRPr="00207B11" w:rsidRDefault="004A4DB1" w:rsidP="00A6700E">
      <w:pPr>
        <w:tabs>
          <w:tab w:val="left" w:pos="567"/>
        </w:tabs>
        <w:spacing w:after="120"/>
        <w:ind w:right="1134"/>
        <w:jc w:val="both"/>
        <w:rPr>
          <w:lang w:val="de-DE"/>
        </w:rPr>
      </w:pPr>
      <w:r w:rsidRPr="00207B11">
        <w:rPr>
          <w:lang w:val="de-DE"/>
        </w:rPr>
        <w:t>2.</w:t>
      </w:r>
      <w:r w:rsidRPr="00207B11">
        <w:rPr>
          <w:lang w:val="de-DE"/>
        </w:rPr>
        <w:tab/>
        <w:t>Bei diesen Änderungen wurde Absatz 7.2.4.16.9 ADN übersehen, in dem die im ADN 2015 nicht (mehr) bekannten Begriffe „Gassammelleitung“/“</w:t>
      </w:r>
      <w:proofErr w:type="spellStart"/>
      <w:r w:rsidRPr="00207B11">
        <w:rPr>
          <w:lang w:val="de-DE"/>
        </w:rPr>
        <w:t>vapour</w:t>
      </w:r>
      <w:proofErr w:type="spellEnd"/>
      <w:r w:rsidRPr="00207B11">
        <w:rPr>
          <w:lang w:val="de-DE"/>
        </w:rPr>
        <w:t xml:space="preserve"> </w:t>
      </w:r>
      <w:proofErr w:type="spellStart"/>
      <w:r w:rsidRPr="00207B11">
        <w:rPr>
          <w:lang w:val="de-DE"/>
        </w:rPr>
        <w:t>pipe</w:t>
      </w:r>
      <w:proofErr w:type="spellEnd"/>
      <w:r w:rsidRPr="00207B11">
        <w:rPr>
          <w:lang w:val="de-DE"/>
        </w:rPr>
        <w:t>“/“</w:t>
      </w:r>
      <w:proofErr w:type="spellStart"/>
      <w:r w:rsidRPr="00207B11">
        <w:rPr>
          <w:lang w:val="de-DE"/>
        </w:rPr>
        <w:t>collecteur</w:t>
      </w:r>
      <w:proofErr w:type="spellEnd"/>
      <w:r w:rsidRPr="00207B11">
        <w:rPr>
          <w:lang w:val="de-DE"/>
        </w:rPr>
        <w:t xml:space="preserve"> du </w:t>
      </w:r>
      <w:proofErr w:type="spellStart"/>
      <w:r w:rsidRPr="00207B11">
        <w:rPr>
          <w:lang w:val="de-DE"/>
        </w:rPr>
        <w:t>gaz</w:t>
      </w:r>
      <w:proofErr w:type="spellEnd"/>
      <w:r w:rsidRPr="00207B11">
        <w:rPr>
          <w:lang w:val="de-DE"/>
        </w:rPr>
        <w:t>“ verwendet werden.</w:t>
      </w:r>
    </w:p>
    <w:p w:rsidR="006B0C4E" w:rsidRPr="00207B11" w:rsidRDefault="00113E8D" w:rsidP="00A6700E">
      <w:pPr>
        <w:tabs>
          <w:tab w:val="left" w:pos="567"/>
        </w:tabs>
        <w:spacing w:after="120"/>
        <w:ind w:right="1134"/>
        <w:jc w:val="both"/>
        <w:rPr>
          <w:lang w:val="de-DE"/>
        </w:rPr>
      </w:pPr>
      <w:r w:rsidRPr="00207B11">
        <w:rPr>
          <w:lang w:val="de-DE"/>
        </w:rPr>
        <w:t>3.</w:t>
      </w:r>
      <w:r w:rsidRPr="00207B11">
        <w:rPr>
          <w:lang w:val="de-DE"/>
        </w:rPr>
        <w:tab/>
        <w:t xml:space="preserve">Es ist aufgefallen, dass die deutsche Übersetzung des Absatzes 7.2.4.16.9 b) ADN in einem sicherheitstechnisch relevanten Detail von der französischen und englischen Fassung des ADN 2015 abweicht. Es fehlt dort </w:t>
      </w:r>
      <w:r w:rsidR="00AC76F5" w:rsidRPr="00207B11">
        <w:rPr>
          <w:lang w:val="de-DE"/>
        </w:rPr>
        <w:t>die</w:t>
      </w:r>
      <w:r w:rsidRPr="00207B11">
        <w:rPr>
          <w:lang w:val="de-DE"/>
        </w:rPr>
        <w:t xml:space="preserve"> Verpflichtung, die für das Entspannen genutzten Öffnungen nach dem Laden oder Löschen wieder ordnungsgemäß zu verschließen.</w:t>
      </w:r>
    </w:p>
    <w:p w:rsidR="00070389" w:rsidRPr="00207B11" w:rsidRDefault="00744294" w:rsidP="00744294">
      <w:pPr>
        <w:keepNext/>
        <w:keepLines/>
        <w:tabs>
          <w:tab w:val="right" w:pos="851"/>
        </w:tabs>
        <w:spacing w:before="360" w:line="300" w:lineRule="exact"/>
        <w:ind w:left="1134" w:right="1134" w:hanging="1134"/>
        <w:rPr>
          <w:b/>
          <w:snapToGrid/>
          <w:sz w:val="24"/>
          <w:lang w:val="de-DE" w:eastAsia="en-US"/>
        </w:rPr>
      </w:pPr>
      <w:r w:rsidRPr="00207B11">
        <w:rPr>
          <w:b/>
          <w:snapToGrid/>
          <w:sz w:val="24"/>
          <w:lang w:val="de-DE" w:eastAsia="en-US"/>
        </w:rPr>
        <w:t>Änderungsvors</w:t>
      </w:r>
      <w:r w:rsidR="00070389" w:rsidRPr="00207B11">
        <w:rPr>
          <w:b/>
          <w:snapToGrid/>
          <w:sz w:val="24"/>
          <w:lang w:val="de-DE" w:eastAsia="en-US"/>
        </w:rPr>
        <w:t>chlag</w:t>
      </w:r>
    </w:p>
    <w:p w:rsidR="006B0C4E" w:rsidRPr="00207B11" w:rsidRDefault="006B0C4E" w:rsidP="006B0C4E">
      <w:pPr>
        <w:suppressAutoHyphens w:val="0"/>
        <w:autoSpaceDE w:val="0"/>
        <w:autoSpaceDN w:val="0"/>
        <w:adjustRightInd w:val="0"/>
        <w:spacing w:line="240" w:lineRule="auto"/>
        <w:rPr>
          <w:bCs/>
          <w:snapToGrid/>
          <w:lang w:val="de-DE" w:eastAsia="de-DE"/>
        </w:rPr>
      </w:pPr>
    </w:p>
    <w:p w:rsidR="004B1567" w:rsidRPr="00207B11" w:rsidRDefault="004B1567" w:rsidP="006B0C4E">
      <w:pPr>
        <w:suppressAutoHyphens w:val="0"/>
        <w:autoSpaceDE w:val="0"/>
        <w:autoSpaceDN w:val="0"/>
        <w:adjustRightInd w:val="0"/>
        <w:spacing w:line="240" w:lineRule="auto"/>
        <w:rPr>
          <w:bCs/>
          <w:snapToGrid/>
          <w:lang w:val="de-DE" w:eastAsia="de-DE"/>
        </w:rPr>
      </w:pPr>
      <w:r w:rsidRPr="00207B11">
        <w:rPr>
          <w:bCs/>
          <w:snapToGrid/>
          <w:lang w:val="de-DE" w:eastAsia="de-DE"/>
        </w:rPr>
        <w:t xml:space="preserve">(Streichungen: Text </w:t>
      </w:r>
      <w:r w:rsidRPr="00207B11">
        <w:rPr>
          <w:bCs/>
          <w:strike/>
          <w:snapToGrid/>
          <w:lang w:val="de-DE" w:eastAsia="de-DE"/>
        </w:rPr>
        <w:t>durchgestrichen</w:t>
      </w:r>
      <w:r w:rsidR="00385F86" w:rsidRPr="00207B11">
        <w:rPr>
          <w:bCs/>
          <w:snapToGrid/>
          <w:lang w:val="de-DE" w:eastAsia="de-DE"/>
        </w:rPr>
        <w:t xml:space="preserve">, </w:t>
      </w:r>
      <w:r w:rsidRPr="00207B11">
        <w:rPr>
          <w:bCs/>
          <w:snapToGrid/>
          <w:lang w:val="de-DE" w:eastAsia="de-DE"/>
        </w:rPr>
        <w:t xml:space="preserve">neuer Text </w:t>
      </w:r>
      <w:r w:rsidRPr="00207B11">
        <w:rPr>
          <w:bCs/>
          <w:snapToGrid/>
          <w:u w:val="single"/>
          <w:lang w:val="de-DE" w:eastAsia="de-DE"/>
        </w:rPr>
        <w:t>unterstrichen</w:t>
      </w:r>
      <w:r w:rsidRPr="00207B11">
        <w:rPr>
          <w:bCs/>
          <w:snapToGrid/>
          <w:lang w:val="de-DE" w:eastAsia="de-DE"/>
        </w:rPr>
        <w:t>)</w:t>
      </w:r>
    </w:p>
    <w:p w:rsidR="004B1567" w:rsidRPr="00207B11" w:rsidRDefault="004B1567" w:rsidP="00070389">
      <w:pPr>
        <w:spacing w:after="120"/>
        <w:ind w:left="1134" w:right="1134"/>
        <w:jc w:val="both"/>
        <w:rPr>
          <w:snapToGrid/>
          <w:lang w:val="de-DE" w:eastAsia="en-US"/>
        </w:rPr>
      </w:pPr>
    </w:p>
    <w:p w:rsidR="00070389" w:rsidRPr="00207B11" w:rsidRDefault="00113E8D" w:rsidP="00A6700E">
      <w:pPr>
        <w:tabs>
          <w:tab w:val="left" w:pos="567"/>
        </w:tabs>
        <w:spacing w:after="120"/>
        <w:ind w:right="1134"/>
        <w:jc w:val="both"/>
        <w:rPr>
          <w:lang w:val="de-DE"/>
        </w:rPr>
      </w:pPr>
      <w:r w:rsidRPr="00207B11">
        <w:rPr>
          <w:lang w:val="de-DE"/>
        </w:rPr>
        <w:t>4</w:t>
      </w:r>
      <w:r w:rsidR="00070389" w:rsidRPr="00207B11">
        <w:rPr>
          <w:lang w:val="de-DE"/>
        </w:rPr>
        <w:t>.</w:t>
      </w:r>
      <w:r w:rsidR="00070389" w:rsidRPr="00207B11">
        <w:rPr>
          <w:lang w:val="de-DE"/>
        </w:rPr>
        <w:tab/>
      </w:r>
      <w:r w:rsidR="00F75613" w:rsidRPr="00207B11">
        <w:rPr>
          <w:lang w:val="de-DE"/>
        </w:rPr>
        <w:t>Absatz 7.2.4.16.9 b) wird</w:t>
      </w:r>
      <w:r w:rsidR="006B0C4E" w:rsidRPr="00207B11">
        <w:rPr>
          <w:lang w:val="de-DE"/>
        </w:rPr>
        <w:t xml:space="preserve"> </w:t>
      </w:r>
      <w:r w:rsidR="00837A3F" w:rsidRPr="00207B11">
        <w:rPr>
          <w:lang w:val="de-DE"/>
        </w:rPr>
        <w:t xml:space="preserve">wie folgt </w:t>
      </w:r>
      <w:r w:rsidR="006B0C4E" w:rsidRPr="00207B11">
        <w:rPr>
          <w:lang w:val="de-DE"/>
        </w:rPr>
        <w:t>geändert</w:t>
      </w:r>
      <w:r w:rsidR="00837A3F" w:rsidRPr="00207B11">
        <w:rPr>
          <w:lang w:val="de-DE"/>
        </w:rPr>
        <w:t>:</w:t>
      </w:r>
    </w:p>
    <w:p w:rsidR="009D60EC" w:rsidRPr="00207B11" w:rsidRDefault="00207B11" w:rsidP="00A6700E">
      <w:pPr>
        <w:spacing w:after="120"/>
        <w:ind w:left="567" w:right="1134"/>
        <w:jc w:val="both"/>
        <w:rPr>
          <w:snapToGrid/>
          <w:lang w:val="de-DE" w:eastAsia="en-US"/>
        </w:rPr>
      </w:pPr>
      <w:r w:rsidRPr="00207B11">
        <w:rPr>
          <w:snapToGrid/>
          <w:lang w:val="de-DE" w:eastAsia="en-US"/>
        </w:rPr>
        <w:t>„</w:t>
      </w:r>
      <w:r w:rsidR="009D60EC" w:rsidRPr="00207B11">
        <w:rPr>
          <w:snapToGrid/>
          <w:lang w:val="de-DE" w:eastAsia="en-US"/>
        </w:rPr>
        <w:t>b)</w:t>
      </w:r>
      <w:r w:rsidR="00A6700E" w:rsidRPr="00207B11">
        <w:rPr>
          <w:snapToGrid/>
          <w:lang w:val="de-DE" w:eastAsia="en-US"/>
        </w:rPr>
        <w:t xml:space="preserve"> </w:t>
      </w:r>
      <w:r w:rsidR="009D60EC" w:rsidRPr="00207B11">
        <w:rPr>
          <w:snapToGrid/>
          <w:lang w:val="de-DE" w:eastAsia="en-US"/>
        </w:rPr>
        <w:t xml:space="preserve">Beim Laden oder Löschen von Stoffen, für die in Kapitel 3.2 Tabelle C Spalte (6) und 7 ein Typ N offen gefordert wird, dürfen bei einem geschlossenen Tankschiff die Ladetanks mittels der in Absatz 9.3.2.22.4 a) oder 9.3.3.22.4 a) genannten Einrichtung zum gefahrlosen Entspannen der Ladetanks oder über eine andere geeignete Öffnung der </w:t>
      </w:r>
      <w:r w:rsidR="009D60EC" w:rsidRPr="00207B11">
        <w:rPr>
          <w:strike/>
          <w:snapToGrid/>
          <w:lang w:val="de-DE" w:eastAsia="en-US"/>
        </w:rPr>
        <w:t>Gassammelleitung</w:t>
      </w:r>
      <w:r w:rsidR="009D60EC" w:rsidRPr="00207B11">
        <w:rPr>
          <w:snapToGrid/>
          <w:lang w:val="de-DE" w:eastAsia="en-US"/>
        </w:rPr>
        <w:t xml:space="preserve"> </w:t>
      </w:r>
      <w:r w:rsidR="009D60EC" w:rsidRPr="00207B11">
        <w:rPr>
          <w:snapToGrid/>
          <w:u w:val="single"/>
          <w:lang w:val="de-DE" w:eastAsia="en-US"/>
        </w:rPr>
        <w:t>Gasabfuhrleitung</w:t>
      </w:r>
      <w:r w:rsidR="009D60EC" w:rsidRPr="00207B11">
        <w:rPr>
          <w:snapToGrid/>
          <w:lang w:val="de-DE" w:eastAsia="en-US"/>
        </w:rPr>
        <w:t xml:space="preserve"> geöffnet werden</w:t>
      </w:r>
      <w:r w:rsidR="009D60EC" w:rsidRPr="00207B11">
        <w:rPr>
          <w:strike/>
          <w:snapToGrid/>
          <w:lang w:val="de-DE" w:eastAsia="en-US"/>
        </w:rPr>
        <w:t>.</w:t>
      </w:r>
      <w:r w:rsidR="00FA0FB0" w:rsidRPr="00207B11">
        <w:rPr>
          <w:snapToGrid/>
          <w:u w:val="single"/>
          <w:lang w:val="de-DE" w:eastAsia="en-US"/>
        </w:rPr>
        <w:t xml:space="preserve">, </w:t>
      </w:r>
      <w:r w:rsidR="00DD415F" w:rsidRPr="00207B11">
        <w:rPr>
          <w:snapToGrid/>
          <w:u w:val="single"/>
          <w:lang w:val="de-DE" w:eastAsia="en-US"/>
        </w:rPr>
        <w:t xml:space="preserve"> </w:t>
      </w:r>
      <w:r w:rsidR="009D60EC" w:rsidRPr="00207B11">
        <w:rPr>
          <w:strike/>
          <w:snapToGrid/>
          <w:lang w:val="de-DE" w:eastAsia="en-US"/>
        </w:rPr>
        <w:t>Diese</w:t>
      </w:r>
      <w:r w:rsidR="009D60EC" w:rsidRPr="00207B11">
        <w:rPr>
          <w:snapToGrid/>
          <w:lang w:val="de-DE" w:eastAsia="en-US"/>
        </w:rPr>
        <w:t xml:space="preserve"> </w:t>
      </w:r>
      <w:r w:rsidR="009D60EC" w:rsidRPr="00207B11">
        <w:rPr>
          <w:strike/>
          <w:snapToGrid/>
          <w:lang w:val="de-DE" w:eastAsia="en-US"/>
        </w:rPr>
        <w:t>Öffnung</w:t>
      </w:r>
      <w:r w:rsidR="009D60EC" w:rsidRPr="00207B11">
        <w:rPr>
          <w:snapToGrid/>
          <w:lang w:val="de-DE" w:eastAsia="en-US"/>
        </w:rPr>
        <w:t xml:space="preserve"> </w:t>
      </w:r>
      <w:r w:rsidR="009D60EC" w:rsidRPr="00207B11">
        <w:rPr>
          <w:strike/>
          <w:snapToGrid/>
          <w:lang w:val="de-DE" w:eastAsia="en-US"/>
        </w:rPr>
        <w:t>muss so gebaut</w:t>
      </w:r>
      <w:r w:rsidR="009D60EC" w:rsidRPr="00207B11">
        <w:rPr>
          <w:snapToGrid/>
          <w:lang w:val="de-DE" w:eastAsia="en-US"/>
        </w:rPr>
        <w:t xml:space="preserve"> </w:t>
      </w:r>
      <w:r w:rsidR="009D60EC" w:rsidRPr="00207B11">
        <w:rPr>
          <w:strike/>
          <w:snapToGrid/>
          <w:lang w:val="de-DE" w:eastAsia="en-US"/>
        </w:rPr>
        <w:t>sein, dass</w:t>
      </w:r>
      <w:r w:rsidR="009D60EC" w:rsidRPr="00207B11">
        <w:rPr>
          <w:snapToGrid/>
          <w:lang w:val="de-DE" w:eastAsia="en-US"/>
        </w:rPr>
        <w:t xml:space="preserve"> </w:t>
      </w:r>
      <w:r w:rsidR="00B03A46" w:rsidRPr="00207B11">
        <w:rPr>
          <w:snapToGrid/>
          <w:u w:val="single"/>
          <w:lang w:val="de-DE" w:eastAsia="en-US"/>
        </w:rPr>
        <w:t>wenn</w:t>
      </w:r>
      <w:r w:rsidR="00B03A46" w:rsidRPr="00207B11">
        <w:rPr>
          <w:snapToGrid/>
          <w:lang w:val="de-DE" w:eastAsia="en-US"/>
        </w:rPr>
        <w:t xml:space="preserve"> </w:t>
      </w:r>
      <w:r w:rsidR="009D60EC" w:rsidRPr="00207B11">
        <w:rPr>
          <w:snapToGrid/>
          <w:lang w:val="de-DE" w:eastAsia="en-US"/>
        </w:rPr>
        <w:t>jede Ansammlung von Wasser und dessen Eindringen in die Ladetanks verhindert wird</w:t>
      </w:r>
      <w:r w:rsidR="00FA0FB0" w:rsidRPr="00207B11">
        <w:rPr>
          <w:snapToGrid/>
          <w:lang w:val="de-DE" w:eastAsia="en-US"/>
        </w:rPr>
        <w:t xml:space="preserve"> </w:t>
      </w:r>
      <w:r w:rsidR="00FA0FB0" w:rsidRPr="00207B11">
        <w:rPr>
          <w:snapToGrid/>
          <w:u w:val="single"/>
          <w:lang w:val="de-DE" w:eastAsia="en-US"/>
        </w:rPr>
        <w:t xml:space="preserve">und die </w:t>
      </w:r>
      <w:r w:rsidR="00B03A46" w:rsidRPr="00207B11">
        <w:rPr>
          <w:snapToGrid/>
          <w:u w:val="single"/>
          <w:lang w:val="de-DE" w:eastAsia="en-US"/>
        </w:rPr>
        <w:t>Öffnung</w:t>
      </w:r>
      <w:r w:rsidR="00FA0FB0" w:rsidRPr="00207B11">
        <w:rPr>
          <w:snapToGrid/>
          <w:u w:val="single"/>
          <w:lang w:val="de-DE" w:eastAsia="en-US"/>
        </w:rPr>
        <w:t xml:space="preserve"> nach dem Laden oder Löschen </w:t>
      </w:r>
      <w:r w:rsidR="00DD415F" w:rsidRPr="00207B11">
        <w:rPr>
          <w:snapToGrid/>
          <w:u w:val="single"/>
          <w:lang w:val="de-DE" w:eastAsia="en-US"/>
        </w:rPr>
        <w:t>[ordnungsgemäß] verschlossen wird</w:t>
      </w:r>
      <w:r w:rsidR="009D60EC" w:rsidRPr="00207B11">
        <w:rPr>
          <w:snapToGrid/>
          <w:lang w:val="de-DE" w:eastAsia="en-US"/>
        </w:rPr>
        <w:t>.</w:t>
      </w:r>
    </w:p>
    <w:p w:rsidR="005C173D" w:rsidRPr="00207B11" w:rsidRDefault="005C173D" w:rsidP="00A6700E">
      <w:pPr>
        <w:spacing w:after="120"/>
        <w:ind w:left="567" w:right="1134"/>
        <w:jc w:val="both"/>
        <w:rPr>
          <w:snapToGrid/>
          <w:lang w:val="de-DE" w:eastAsia="en-US"/>
        </w:rPr>
      </w:pPr>
    </w:p>
    <w:p w:rsidR="00EE17D9" w:rsidRPr="00207B11" w:rsidRDefault="00F75613" w:rsidP="00A6700E">
      <w:pPr>
        <w:spacing w:after="120"/>
        <w:ind w:left="567" w:right="1134"/>
        <w:jc w:val="both"/>
        <w:rPr>
          <w:snapToGrid/>
          <w:lang w:val="de-DE" w:eastAsia="en-US"/>
        </w:rPr>
      </w:pPr>
      <w:r w:rsidRPr="00207B11">
        <w:rPr>
          <w:snapToGrid/>
          <w:lang w:val="de-DE" w:eastAsia="en-US"/>
        </w:rPr>
        <w:t xml:space="preserve">(b) </w:t>
      </w:r>
      <w:proofErr w:type="spellStart"/>
      <w:r w:rsidRPr="00207B11">
        <w:rPr>
          <w:snapToGrid/>
          <w:lang w:val="de-DE" w:eastAsia="en-US"/>
        </w:rPr>
        <w:t>During</w:t>
      </w:r>
      <w:proofErr w:type="spellEnd"/>
      <w:r w:rsidRPr="00207B11">
        <w:rPr>
          <w:snapToGrid/>
          <w:lang w:val="de-DE" w:eastAsia="en-US"/>
        </w:rPr>
        <w:t xml:space="preserve"> </w:t>
      </w:r>
      <w:proofErr w:type="spellStart"/>
      <w:r w:rsidRPr="00207B11">
        <w:rPr>
          <w:snapToGrid/>
          <w:lang w:val="de-DE" w:eastAsia="en-US"/>
        </w:rPr>
        <w:t>loading</w:t>
      </w:r>
      <w:proofErr w:type="spellEnd"/>
      <w:r w:rsidRPr="00207B11">
        <w:rPr>
          <w:snapToGrid/>
          <w:lang w:val="de-DE" w:eastAsia="en-US"/>
        </w:rPr>
        <w:t xml:space="preserve"> </w:t>
      </w:r>
      <w:proofErr w:type="spellStart"/>
      <w:r w:rsidRPr="00207B11">
        <w:rPr>
          <w:snapToGrid/>
          <w:lang w:val="de-DE" w:eastAsia="en-US"/>
        </w:rPr>
        <w:t>or</w:t>
      </w:r>
      <w:proofErr w:type="spellEnd"/>
      <w:r w:rsidRPr="00207B11">
        <w:rPr>
          <w:snapToGrid/>
          <w:lang w:val="de-DE" w:eastAsia="en-US"/>
        </w:rPr>
        <w:t xml:space="preserve"> </w:t>
      </w:r>
      <w:proofErr w:type="spellStart"/>
      <w:r w:rsidRPr="00207B11">
        <w:rPr>
          <w:snapToGrid/>
          <w:lang w:val="de-DE" w:eastAsia="en-US"/>
        </w:rPr>
        <w:t>unloading</w:t>
      </w:r>
      <w:proofErr w:type="spellEnd"/>
      <w:r w:rsidRPr="00207B11">
        <w:rPr>
          <w:snapToGrid/>
          <w:lang w:val="de-DE" w:eastAsia="en-US"/>
        </w:rPr>
        <w:t xml:space="preserve"> in a </w:t>
      </w:r>
      <w:proofErr w:type="spellStart"/>
      <w:r w:rsidRPr="00207B11">
        <w:rPr>
          <w:snapToGrid/>
          <w:lang w:val="de-DE" w:eastAsia="en-US"/>
        </w:rPr>
        <w:t>closed</w:t>
      </w:r>
      <w:proofErr w:type="spellEnd"/>
      <w:r w:rsidRPr="00207B11">
        <w:rPr>
          <w:snapToGrid/>
          <w:lang w:val="de-DE" w:eastAsia="en-US"/>
        </w:rPr>
        <w:t xml:space="preserve"> tank </w:t>
      </w:r>
      <w:proofErr w:type="spellStart"/>
      <w:r w:rsidRPr="00207B11">
        <w:rPr>
          <w:snapToGrid/>
          <w:lang w:val="de-DE" w:eastAsia="en-US"/>
        </w:rPr>
        <w:t>vessel</w:t>
      </w:r>
      <w:proofErr w:type="spellEnd"/>
      <w:r w:rsidRPr="00207B11">
        <w:rPr>
          <w:snapToGrid/>
          <w:lang w:val="de-DE" w:eastAsia="en-US"/>
        </w:rPr>
        <w:t xml:space="preserve"> </w:t>
      </w:r>
      <w:proofErr w:type="spellStart"/>
      <w:r w:rsidRPr="00207B11">
        <w:rPr>
          <w:snapToGrid/>
          <w:lang w:val="de-DE" w:eastAsia="en-US"/>
        </w:rPr>
        <w:t>of</w:t>
      </w:r>
      <w:proofErr w:type="spellEnd"/>
      <w:r w:rsidRPr="00207B11">
        <w:rPr>
          <w:snapToGrid/>
          <w:lang w:val="de-DE" w:eastAsia="en-US"/>
        </w:rPr>
        <w:t xml:space="preserve"> </w:t>
      </w:r>
      <w:proofErr w:type="spellStart"/>
      <w:r w:rsidRPr="00207B11">
        <w:rPr>
          <w:snapToGrid/>
          <w:lang w:val="de-DE" w:eastAsia="en-US"/>
        </w:rPr>
        <w:t>substances</w:t>
      </w:r>
      <w:proofErr w:type="spellEnd"/>
      <w:r w:rsidRPr="00207B11">
        <w:rPr>
          <w:snapToGrid/>
          <w:lang w:val="de-DE" w:eastAsia="en-US"/>
        </w:rPr>
        <w:t xml:space="preserve"> </w:t>
      </w:r>
      <w:proofErr w:type="spellStart"/>
      <w:r w:rsidRPr="00207B11">
        <w:rPr>
          <w:snapToGrid/>
          <w:lang w:val="de-DE" w:eastAsia="en-US"/>
        </w:rPr>
        <w:t>for</w:t>
      </w:r>
      <w:proofErr w:type="spellEnd"/>
      <w:r w:rsidRPr="00207B11">
        <w:rPr>
          <w:snapToGrid/>
          <w:lang w:val="de-DE" w:eastAsia="en-US"/>
        </w:rPr>
        <w:t xml:space="preserve"> </w:t>
      </w:r>
      <w:proofErr w:type="spellStart"/>
      <w:r w:rsidRPr="00207B11">
        <w:rPr>
          <w:snapToGrid/>
          <w:lang w:val="de-DE" w:eastAsia="en-US"/>
        </w:rPr>
        <w:t>which</w:t>
      </w:r>
      <w:proofErr w:type="spellEnd"/>
      <w:r w:rsidRPr="00207B11">
        <w:rPr>
          <w:snapToGrid/>
          <w:lang w:val="de-DE" w:eastAsia="en-US"/>
        </w:rPr>
        <w:t xml:space="preserve"> an open type N </w:t>
      </w:r>
      <w:proofErr w:type="spellStart"/>
      <w:r w:rsidRPr="00207B11">
        <w:rPr>
          <w:snapToGrid/>
          <w:lang w:val="de-DE" w:eastAsia="en-US"/>
        </w:rPr>
        <w:t>vessel</w:t>
      </w:r>
      <w:proofErr w:type="spellEnd"/>
      <w:r w:rsidRPr="00207B11">
        <w:rPr>
          <w:snapToGrid/>
          <w:lang w:val="de-DE" w:eastAsia="en-US"/>
        </w:rPr>
        <w:t xml:space="preserve"> </w:t>
      </w:r>
      <w:proofErr w:type="spellStart"/>
      <w:r w:rsidRPr="00207B11">
        <w:rPr>
          <w:snapToGrid/>
          <w:lang w:val="de-DE" w:eastAsia="en-US"/>
        </w:rPr>
        <w:t>is</w:t>
      </w:r>
      <w:proofErr w:type="spellEnd"/>
      <w:r w:rsidRPr="00207B11">
        <w:rPr>
          <w:snapToGrid/>
          <w:lang w:val="de-DE" w:eastAsia="en-US"/>
        </w:rPr>
        <w:t xml:space="preserve"> </w:t>
      </w:r>
      <w:proofErr w:type="spellStart"/>
      <w:r w:rsidRPr="00207B11">
        <w:rPr>
          <w:snapToGrid/>
          <w:lang w:val="de-DE" w:eastAsia="en-US"/>
        </w:rPr>
        <w:t>sufficient</w:t>
      </w:r>
      <w:proofErr w:type="spellEnd"/>
      <w:r w:rsidRPr="00207B11">
        <w:rPr>
          <w:snapToGrid/>
          <w:lang w:val="de-DE" w:eastAsia="en-US"/>
        </w:rPr>
        <w:t xml:space="preserve"> </w:t>
      </w:r>
      <w:proofErr w:type="spellStart"/>
      <w:r w:rsidRPr="00207B11">
        <w:rPr>
          <w:snapToGrid/>
          <w:lang w:val="de-DE" w:eastAsia="en-US"/>
        </w:rPr>
        <w:t>according</w:t>
      </w:r>
      <w:proofErr w:type="spellEnd"/>
      <w:r w:rsidRPr="00207B11">
        <w:rPr>
          <w:snapToGrid/>
          <w:lang w:val="de-DE" w:eastAsia="en-US"/>
        </w:rPr>
        <w:t xml:space="preserve"> </w:t>
      </w:r>
      <w:proofErr w:type="spellStart"/>
      <w:r w:rsidRPr="00207B11">
        <w:rPr>
          <w:snapToGrid/>
          <w:lang w:val="de-DE" w:eastAsia="en-US"/>
        </w:rPr>
        <w:t>to</w:t>
      </w:r>
      <w:proofErr w:type="spellEnd"/>
      <w:r w:rsidRPr="00207B11">
        <w:rPr>
          <w:snapToGrid/>
          <w:lang w:val="de-DE" w:eastAsia="en-US"/>
        </w:rPr>
        <w:t xml:space="preserve"> </w:t>
      </w:r>
      <w:proofErr w:type="spellStart"/>
      <w:r w:rsidRPr="00207B11">
        <w:rPr>
          <w:snapToGrid/>
          <w:lang w:val="de-DE" w:eastAsia="en-US"/>
        </w:rPr>
        <w:t>columns</w:t>
      </w:r>
      <w:proofErr w:type="spellEnd"/>
      <w:r w:rsidRPr="00207B11">
        <w:rPr>
          <w:snapToGrid/>
          <w:lang w:val="de-DE" w:eastAsia="en-US"/>
        </w:rPr>
        <w:t xml:space="preserve"> (6) </w:t>
      </w:r>
      <w:proofErr w:type="spellStart"/>
      <w:r w:rsidRPr="00207B11">
        <w:rPr>
          <w:snapToGrid/>
          <w:lang w:val="de-DE" w:eastAsia="en-US"/>
        </w:rPr>
        <w:t>and</w:t>
      </w:r>
      <w:proofErr w:type="spellEnd"/>
      <w:r w:rsidRPr="00207B11">
        <w:rPr>
          <w:snapToGrid/>
          <w:lang w:val="de-DE" w:eastAsia="en-US"/>
        </w:rPr>
        <w:t xml:space="preserve"> (7) </w:t>
      </w:r>
      <w:proofErr w:type="spellStart"/>
      <w:r w:rsidRPr="00207B11">
        <w:rPr>
          <w:snapToGrid/>
          <w:lang w:val="de-DE" w:eastAsia="en-US"/>
        </w:rPr>
        <w:t>of</w:t>
      </w:r>
      <w:proofErr w:type="spellEnd"/>
      <w:r w:rsidRPr="00207B11">
        <w:rPr>
          <w:snapToGrid/>
          <w:lang w:val="de-DE" w:eastAsia="en-US"/>
        </w:rPr>
        <w:t xml:space="preserve"> Table C </w:t>
      </w:r>
      <w:proofErr w:type="spellStart"/>
      <w:r w:rsidRPr="00207B11">
        <w:rPr>
          <w:snapToGrid/>
          <w:lang w:val="de-DE" w:eastAsia="en-US"/>
        </w:rPr>
        <w:t>of</w:t>
      </w:r>
      <w:proofErr w:type="spellEnd"/>
      <w:r w:rsidRPr="00207B11">
        <w:rPr>
          <w:snapToGrid/>
          <w:lang w:val="de-DE" w:eastAsia="en-US"/>
        </w:rPr>
        <w:t xml:space="preserve"> Chapter 3.2, </w:t>
      </w:r>
      <w:proofErr w:type="spellStart"/>
      <w:r w:rsidRPr="00207B11">
        <w:rPr>
          <w:snapToGrid/>
          <w:lang w:val="de-DE" w:eastAsia="en-US"/>
        </w:rPr>
        <w:t>the</w:t>
      </w:r>
      <w:proofErr w:type="spellEnd"/>
      <w:r w:rsidRPr="00207B11">
        <w:rPr>
          <w:snapToGrid/>
          <w:lang w:val="de-DE" w:eastAsia="en-US"/>
        </w:rPr>
        <w:t xml:space="preserve"> </w:t>
      </w:r>
      <w:proofErr w:type="spellStart"/>
      <w:r w:rsidRPr="00207B11">
        <w:rPr>
          <w:snapToGrid/>
          <w:lang w:val="de-DE" w:eastAsia="en-US"/>
        </w:rPr>
        <w:t>cargo</w:t>
      </w:r>
      <w:proofErr w:type="spellEnd"/>
      <w:r w:rsidRPr="00207B11">
        <w:rPr>
          <w:snapToGrid/>
          <w:lang w:val="de-DE" w:eastAsia="en-US"/>
        </w:rPr>
        <w:t xml:space="preserve"> </w:t>
      </w:r>
      <w:proofErr w:type="spellStart"/>
      <w:r w:rsidRPr="00207B11">
        <w:rPr>
          <w:snapToGrid/>
          <w:lang w:val="de-DE" w:eastAsia="en-US"/>
        </w:rPr>
        <w:t>tanks</w:t>
      </w:r>
      <w:proofErr w:type="spellEnd"/>
      <w:r w:rsidRPr="00207B11">
        <w:rPr>
          <w:snapToGrid/>
          <w:lang w:val="de-DE" w:eastAsia="en-US"/>
        </w:rPr>
        <w:t xml:space="preserve"> </w:t>
      </w:r>
      <w:proofErr w:type="spellStart"/>
      <w:r w:rsidRPr="00207B11">
        <w:rPr>
          <w:snapToGrid/>
          <w:lang w:val="de-DE" w:eastAsia="en-US"/>
        </w:rPr>
        <w:t>may</w:t>
      </w:r>
      <w:proofErr w:type="spellEnd"/>
      <w:r w:rsidRPr="00207B11">
        <w:rPr>
          <w:snapToGrid/>
          <w:lang w:val="de-DE" w:eastAsia="en-US"/>
        </w:rPr>
        <w:t xml:space="preserve"> </w:t>
      </w:r>
      <w:proofErr w:type="spellStart"/>
      <w:r w:rsidRPr="00207B11">
        <w:rPr>
          <w:snapToGrid/>
          <w:lang w:val="de-DE" w:eastAsia="en-US"/>
        </w:rPr>
        <w:t>be</w:t>
      </w:r>
      <w:proofErr w:type="spellEnd"/>
      <w:r w:rsidRPr="00207B11">
        <w:rPr>
          <w:snapToGrid/>
          <w:lang w:val="de-DE" w:eastAsia="en-US"/>
        </w:rPr>
        <w:t xml:space="preserve"> </w:t>
      </w:r>
      <w:proofErr w:type="spellStart"/>
      <w:r w:rsidRPr="00207B11">
        <w:rPr>
          <w:snapToGrid/>
          <w:lang w:val="de-DE" w:eastAsia="en-US"/>
        </w:rPr>
        <w:t>opened</w:t>
      </w:r>
      <w:proofErr w:type="spellEnd"/>
      <w:r w:rsidRPr="00207B11">
        <w:rPr>
          <w:snapToGrid/>
          <w:lang w:val="de-DE" w:eastAsia="en-US"/>
        </w:rPr>
        <w:t xml:space="preserve"> </w:t>
      </w:r>
      <w:proofErr w:type="spellStart"/>
      <w:r w:rsidRPr="00207B11">
        <w:rPr>
          <w:snapToGrid/>
          <w:lang w:val="de-DE" w:eastAsia="en-US"/>
        </w:rPr>
        <w:t>using</w:t>
      </w:r>
      <w:proofErr w:type="spellEnd"/>
      <w:r w:rsidRPr="00207B11">
        <w:rPr>
          <w:snapToGrid/>
          <w:lang w:val="de-DE" w:eastAsia="en-US"/>
        </w:rPr>
        <w:t xml:space="preserve"> </w:t>
      </w:r>
      <w:proofErr w:type="spellStart"/>
      <w:r w:rsidRPr="00207B11">
        <w:rPr>
          <w:snapToGrid/>
          <w:lang w:val="de-DE" w:eastAsia="en-US"/>
        </w:rPr>
        <w:t>the</w:t>
      </w:r>
      <w:proofErr w:type="spellEnd"/>
      <w:r w:rsidRPr="00207B11">
        <w:rPr>
          <w:snapToGrid/>
          <w:lang w:val="de-DE" w:eastAsia="en-US"/>
        </w:rPr>
        <w:t xml:space="preserve"> </w:t>
      </w:r>
      <w:proofErr w:type="spellStart"/>
      <w:r w:rsidRPr="00207B11">
        <w:rPr>
          <w:snapToGrid/>
          <w:lang w:val="de-DE" w:eastAsia="en-US"/>
        </w:rPr>
        <w:t>safe</w:t>
      </w:r>
      <w:proofErr w:type="spellEnd"/>
      <w:r w:rsidRPr="00207B11">
        <w:rPr>
          <w:snapToGrid/>
          <w:lang w:val="de-DE" w:eastAsia="en-US"/>
        </w:rPr>
        <w:t xml:space="preserve"> </w:t>
      </w:r>
      <w:proofErr w:type="spellStart"/>
      <w:r w:rsidRPr="00207B11">
        <w:rPr>
          <w:snapToGrid/>
          <w:lang w:val="de-DE" w:eastAsia="en-US"/>
        </w:rPr>
        <w:t>pressure</w:t>
      </w:r>
      <w:proofErr w:type="spellEnd"/>
      <w:r w:rsidRPr="00207B11">
        <w:rPr>
          <w:snapToGrid/>
          <w:lang w:val="de-DE" w:eastAsia="en-US"/>
        </w:rPr>
        <w:t xml:space="preserve">-relief </w:t>
      </w:r>
      <w:proofErr w:type="spellStart"/>
      <w:r w:rsidRPr="00207B11">
        <w:rPr>
          <w:snapToGrid/>
          <w:lang w:val="de-DE" w:eastAsia="en-US"/>
        </w:rPr>
        <w:t>device</w:t>
      </w:r>
      <w:proofErr w:type="spellEnd"/>
      <w:r w:rsidRPr="00207B11">
        <w:rPr>
          <w:snapToGrid/>
          <w:lang w:val="de-DE" w:eastAsia="en-US"/>
        </w:rPr>
        <w:t xml:space="preserve"> </w:t>
      </w:r>
      <w:proofErr w:type="spellStart"/>
      <w:r w:rsidRPr="00207B11">
        <w:rPr>
          <w:snapToGrid/>
          <w:lang w:val="de-DE" w:eastAsia="en-US"/>
        </w:rPr>
        <w:t>referred</w:t>
      </w:r>
      <w:proofErr w:type="spellEnd"/>
      <w:r w:rsidRPr="00207B11">
        <w:rPr>
          <w:snapToGrid/>
          <w:lang w:val="de-DE" w:eastAsia="en-US"/>
        </w:rPr>
        <w:t xml:space="preserve"> </w:t>
      </w:r>
      <w:proofErr w:type="spellStart"/>
      <w:r w:rsidRPr="00207B11">
        <w:rPr>
          <w:snapToGrid/>
          <w:lang w:val="de-DE" w:eastAsia="en-US"/>
        </w:rPr>
        <w:t>to</w:t>
      </w:r>
      <w:proofErr w:type="spellEnd"/>
      <w:r w:rsidRPr="00207B11">
        <w:rPr>
          <w:snapToGrid/>
          <w:lang w:val="de-DE" w:eastAsia="en-US"/>
        </w:rPr>
        <w:t xml:space="preserve"> in 9.3.2.22.4 (a) </w:t>
      </w:r>
      <w:proofErr w:type="spellStart"/>
      <w:r w:rsidRPr="00207B11">
        <w:rPr>
          <w:snapToGrid/>
          <w:lang w:val="de-DE" w:eastAsia="en-US"/>
        </w:rPr>
        <w:t>or</w:t>
      </w:r>
      <w:proofErr w:type="spellEnd"/>
      <w:r w:rsidRPr="00207B11">
        <w:rPr>
          <w:snapToGrid/>
          <w:lang w:val="de-DE" w:eastAsia="en-US"/>
        </w:rPr>
        <w:t xml:space="preserve"> 9.3.3.22.4 (a) </w:t>
      </w:r>
      <w:proofErr w:type="spellStart"/>
      <w:r w:rsidRPr="00207B11">
        <w:rPr>
          <w:snapToGrid/>
          <w:lang w:val="de-DE" w:eastAsia="en-US"/>
        </w:rPr>
        <w:t>or</w:t>
      </w:r>
      <w:proofErr w:type="spellEnd"/>
      <w:r w:rsidRPr="00207B11">
        <w:rPr>
          <w:snapToGrid/>
          <w:lang w:val="de-DE" w:eastAsia="en-US"/>
        </w:rPr>
        <w:t xml:space="preserve"> </w:t>
      </w:r>
      <w:proofErr w:type="spellStart"/>
      <w:r w:rsidRPr="00207B11">
        <w:rPr>
          <w:snapToGrid/>
          <w:lang w:val="de-DE" w:eastAsia="en-US"/>
        </w:rPr>
        <w:t>using</w:t>
      </w:r>
      <w:proofErr w:type="spellEnd"/>
      <w:r w:rsidRPr="00207B11">
        <w:rPr>
          <w:snapToGrid/>
          <w:lang w:val="de-DE" w:eastAsia="en-US"/>
        </w:rPr>
        <w:t xml:space="preserve"> </w:t>
      </w:r>
      <w:proofErr w:type="spellStart"/>
      <w:r w:rsidRPr="00207B11">
        <w:rPr>
          <w:snapToGrid/>
          <w:lang w:val="de-DE" w:eastAsia="en-US"/>
        </w:rPr>
        <w:t>another</w:t>
      </w:r>
      <w:proofErr w:type="spellEnd"/>
      <w:r w:rsidRPr="00207B11">
        <w:rPr>
          <w:snapToGrid/>
          <w:lang w:val="de-DE" w:eastAsia="en-US"/>
        </w:rPr>
        <w:t xml:space="preserve"> </w:t>
      </w:r>
      <w:proofErr w:type="spellStart"/>
      <w:r w:rsidRPr="00207B11">
        <w:rPr>
          <w:snapToGrid/>
          <w:lang w:val="de-DE" w:eastAsia="en-US"/>
        </w:rPr>
        <w:t>suitable</w:t>
      </w:r>
      <w:proofErr w:type="spellEnd"/>
      <w:r w:rsidRPr="00207B11">
        <w:rPr>
          <w:snapToGrid/>
          <w:lang w:val="de-DE" w:eastAsia="en-US"/>
        </w:rPr>
        <w:t xml:space="preserve"> </w:t>
      </w:r>
      <w:proofErr w:type="spellStart"/>
      <w:r w:rsidRPr="00207B11">
        <w:rPr>
          <w:snapToGrid/>
          <w:lang w:val="de-DE" w:eastAsia="en-US"/>
        </w:rPr>
        <w:t>opening</w:t>
      </w:r>
      <w:proofErr w:type="spellEnd"/>
      <w:r w:rsidRPr="00207B11">
        <w:rPr>
          <w:snapToGrid/>
          <w:lang w:val="de-DE" w:eastAsia="en-US"/>
        </w:rPr>
        <w:t xml:space="preserve"> in </w:t>
      </w:r>
      <w:proofErr w:type="spellStart"/>
      <w:r w:rsidRPr="00207B11">
        <w:rPr>
          <w:snapToGrid/>
          <w:lang w:val="de-DE" w:eastAsia="en-US"/>
        </w:rPr>
        <w:t>the</w:t>
      </w:r>
      <w:proofErr w:type="spellEnd"/>
      <w:r w:rsidRPr="00207B11">
        <w:rPr>
          <w:snapToGrid/>
          <w:lang w:val="de-DE" w:eastAsia="en-US"/>
        </w:rPr>
        <w:t xml:space="preserve"> </w:t>
      </w:r>
      <w:proofErr w:type="spellStart"/>
      <w:r w:rsidRPr="00207B11">
        <w:rPr>
          <w:strike/>
          <w:snapToGrid/>
          <w:lang w:val="de-DE" w:eastAsia="en-US"/>
        </w:rPr>
        <w:t>vapour</w:t>
      </w:r>
      <w:proofErr w:type="spellEnd"/>
      <w:r w:rsidRPr="00207B11">
        <w:rPr>
          <w:strike/>
          <w:snapToGrid/>
          <w:lang w:val="de-DE" w:eastAsia="en-US"/>
        </w:rPr>
        <w:t xml:space="preserve"> </w:t>
      </w:r>
      <w:proofErr w:type="spellStart"/>
      <w:r w:rsidRPr="00207B11">
        <w:rPr>
          <w:strike/>
          <w:snapToGrid/>
          <w:lang w:val="de-DE" w:eastAsia="en-US"/>
        </w:rPr>
        <w:t>pipe</w:t>
      </w:r>
      <w:proofErr w:type="spellEnd"/>
      <w:r w:rsidR="009D60EC" w:rsidRPr="00207B11">
        <w:rPr>
          <w:snapToGrid/>
          <w:lang w:val="de-DE" w:eastAsia="en-US"/>
        </w:rPr>
        <w:t xml:space="preserve"> </w:t>
      </w:r>
      <w:proofErr w:type="spellStart"/>
      <w:r w:rsidR="009D60EC" w:rsidRPr="00207B11">
        <w:rPr>
          <w:snapToGrid/>
          <w:u w:val="single"/>
          <w:lang w:val="de-DE" w:eastAsia="en-US"/>
        </w:rPr>
        <w:t>venting</w:t>
      </w:r>
      <w:proofErr w:type="spellEnd"/>
      <w:r w:rsidR="009D60EC" w:rsidRPr="00207B11">
        <w:rPr>
          <w:snapToGrid/>
          <w:u w:val="single"/>
          <w:lang w:val="de-DE" w:eastAsia="en-US"/>
        </w:rPr>
        <w:t xml:space="preserve"> </w:t>
      </w:r>
      <w:proofErr w:type="spellStart"/>
      <w:r w:rsidR="009D60EC" w:rsidRPr="00207B11">
        <w:rPr>
          <w:snapToGrid/>
          <w:u w:val="single"/>
          <w:lang w:val="de-DE" w:eastAsia="en-US"/>
        </w:rPr>
        <w:t>piping</w:t>
      </w:r>
      <w:proofErr w:type="spellEnd"/>
      <w:r w:rsidRPr="00207B11">
        <w:rPr>
          <w:snapToGrid/>
          <w:lang w:val="de-DE" w:eastAsia="en-US"/>
        </w:rPr>
        <w:t xml:space="preserve"> </w:t>
      </w:r>
      <w:proofErr w:type="spellStart"/>
      <w:r w:rsidRPr="00207B11">
        <w:rPr>
          <w:snapToGrid/>
          <w:lang w:val="de-DE" w:eastAsia="en-US"/>
        </w:rPr>
        <w:t>if</w:t>
      </w:r>
      <w:proofErr w:type="spellEnd"/>
      <w:r w:rsidRPr="00207B11">
        <w:rPr>
          <w:snapToGrid/>
          <w:lang w:val="de-DE" w:eastAsia="en-US"/>
        </w:rPr>
        <w:t xml:space="preserve"> </w:t>
      </w:r>
      <w:proofErr w:type="spellStart"/>
      <w:r w:rsidRPr="00207B11">
        <w:rPr>
          <w:snapToGrid/>
          <w:lang w:val="de-DE" w:eastAsia="en-US"/>
        </w:rPr>
        <w:t>any</w:t>
      </w:r>
      <w:proofErr w:type="spellEnd"/>
      <w:r w:rsidRPr="00207B11">
        <w:rPr>
          <w:snapToGrid/>
          <w:lang w:val="de-DE" w:eastAsia="en-US"/>
        </w:rPr>
        <w:t xml:space="preserve"> </w:t>
      </w:r>
      <w:proofErr w:type="spellStart"/>
      <w:r w:rsidRPr="00207B11">
        <w:rPr>
          <w:snapToGrid/>
          <w:lang w:val="de-DE" w:eastAsia="en-US"/>
        </w:rPr>
        <w:t>accumulation</w:t>
      </w:r>
      <w:proofErr w:type="spellEnd"/>
      <w:r w:rsidRPr="00207B11">
        <w:rPr>
          <w:snapToGrid/>
          <w:lang w:val="de-DE" w:eastAsia="en-US"/>
        </w:rPr>
        <w:t xml:space="preserve"> </w:t>
      </w:r>
      <w:proofErr w:type="spellStart"/>
      <w:r w:rsidRPr="00207B11">
        <w:rPr>
          <w:snapToGrid/>
          <w:lang w:val="de-DE" w:eastAsia="en-US"/>
        </w:rPr>
        <w:t>of</w:t>
      </w:r>
      <w:proofErr w:type="spellEnd"/>
      <w:r w:rsidRPr="00207B11">
        <w:rPr>
          <w:snapToGrid/>
          <w:lang w:val="de-DE" w:eastAsia="en-US"/>
        </w:rPr>
        <w:t xml:space="preserve"> </w:t>
      </w:r>
      <w:proofErr w:type="spellStart"/>
      <w:r w:rsidRPr="00207B11">
        <w:rPr>
          <w:snapToGrid/>
          <w:lang w:val="de-DE" w:eastAsia="en-US"/>
        </w:rPr>
        <w:t>water</w:t>
      </w:r>
      <w:proofErr w:type="spellEnd"/>
      <w:r w:rsidRPr="00207B11">
        <w:rPr>
          <w:snapToGrid/>
          <w:lang w:val="de-DE" w:eastAsia="en-US"/>
        </w:rPr>
        <w:t xml:space="preserve"> </w:t>
      </w:r>
      <w:proofErr w:type="spellStart"/>
      <w:r w:rsidRPr="00207B11">
        <w:rPr>
          <w:snapToGrid/>
          <w:lang w:val="de-DE" w:eastAsia="en-US"/>
        </w:rPr>
        <w:t>and</w:t>
      </w:r>
      <w:proofErr w:type="spellEnd"/>
      <w:r w:rsidRPr="00207B11">
        <w:rPr>
          <w:snapToGrid/>
          <w:lang w:val="de-DE" w:eastAsia="en-US"/>
        </w:rPr>
        <w:t xml:space="preserve"> </w:t>
      </w:r>
      <w:proofErr w:type="spellStart"/>
      <w:r w:rsidRPr="00207B11">
        <w:rPr>
          <w:snapToGrid/>
          <w:lang w:val="de-DE" w:eastAsia="en-US"/>
        </w:rPr>
        <w:t>its</w:t>
      </w:r>
      <w:proofErr w:type="spellEnd"/>
      <w:r w:rsidRPr="00207B11">
        <w:rPr>
          <w:snapToGrid/>
          <w:lang w:val="de-DE" w:eastAsia="en-US"/>
        </w:rPr>
        <w:t xml:space="preserve"> </w:t>
      </w:r>
      <w:proofErr w:type="spellStart"/>
      <w:r w:rsidRPr="00207B11">
        <w:rPr>
          <w:snapToGrid/>
          <w:lang w:val="de-DE" w:eastAsia="en-US"/>
        </w:rPr>
        <w:t>penetration</w:t>
      </w:r>
      <w:proofErr w:type="spellEnd"/>
      <w:r w:rsidRPr="00207B11">
        <w:rPr>
          <w:snapToGrid/>
          <w:lang w:val="de-DE" w:eastAsia="en-US"/>
        </w:rPr>
        <w:t xml:space="preserve"> </w:t>
      </w:r>
      <w:proofErr w:type="spellStart"/>
      <w:r w:rsidRPr="00207B11">
        <w:rPr>
          <w:snapToGrid/>
          <w:lang w:val="de-DE" w:eastAsia="en-US"/>
        </w:rPr>
        <w:t>into</w:t>
      </w:r>
      <w:proofErr w:type="spellEnd"/>
      <w:r w:rsidRPr="00207B11">
        <w:rPr>
          <w:snapToGrid/>
          <w:lang w:val="de-DE" w:eastAsia="en-US"/>
        </w:rPr>
        <w:t xml:space="preserve"> </w:t>
      </w:r>
      <w:proofErr w:type="spellStart"/>
      <w:r w:rsidRPr="00207B11">
        <w:rPr>
          <w:snapToGrid/>
          <w:lang w:val="de-DE" w:eastAsia="en-US"/>
        </w:rPr>
        <w:t>the</w:t>
      </w:r>
      <w:proofErr w:type="spellEnd"/>
      <w:r w:rsidRPr="00207B11">
        <w:rPr>
          <w:snapToGrid/>
          <w:lang w:val="de-DE" w:eastAsia="en-US"/>
        </w:rPr>
        <w:t xml:space="preserve"> </w:t>
      </w:r>
      <w:proofErr w:type="spellStart"/>
      <w:r w:rsidRPr="00207B11">
        <w:rPr>
          <w:snapToGrid/>
          <w:lang w:val="de-DE" w:eastAsia="en-US"/>
        </w:rPr>
        <w:t>cargo</w:t>
      </w:r>
      <w:proofErr w:type="spellEnd"/>
      <w:r w:rsidRPr="00207B11">
        <w:rPr>
          <w:snapToGrid/>
          <w:lang w:val="de-DE" w:eastAsia="en-US"/>
        </w:rPr>
        <w:t xml:space="preserve"> </w:t>
      </w:r>
      <w:proofErr w:type="spellStart"/>
      <w:r w:rsidRPr="00207B11">
        <w:rPr>
          <w:snapToGrid/>
          <w:lang w:val="de-DE" w:eastAsia="en-US"/>
        </w:rPr>
        <w:t>tanks</w:t>
      </w:r>
      <w:proofErr w:type="spellEnd"/>
      <w:r w:rsidRPr="00207B11">
        <w:rPr>
          <w:snapToGrid/>
          <w:lang w:val="de-DE" w:eastAsia="en-US"/>
        </w:rPr>
        <w:t xml:space="preserve"> </w:t>
      </w:r>
      <w:proofErr w:type="spellStart"/>
      <w:r w:rsidRPr="00207B11">
        <w:rPr>
          <w:snapToGrid/>
          <w:lang w:val="de-DE" w:eastAsia="en-US"/>
        </w:rPr>
        <w:t>is</w:t>
      </w:r>
      <w:proofErr w:type="spellEnd"/>
      <w:r w:rsidRPr="00207B11">
        <w:rPr>
          <w:snapToGrid/>
          <w:lang w:val="de-DE" w:eastAsia="en-US"/>
        </w:rPr>
        <w:t xml:space="preserve"> </w:t>
      </w:r>
      <w:proofErr w:type="spellStart"/>
      <w:r w:rsidRPr="00207B11">
        <w:rPr>
          <w:snapToGrid/>
          <w:lang w:val="de-DE" w:eastAsia="en-US"/>
        </w:rPr>
        <w:t>prevented</w:t>
      </w:r>
      <w:proofErr w:type="spellEnd"/>
      <w:r w:rsidRPr="00207B11">
        <w:rPr>
          <w:snapToGrid/>
          <w:lang w:val="de-DE" w:eastAsia="en-US"/>
        </w:rPr>
        <w:t xml:space="preserve"> </w:t>
      </w:r>
      <w:proofErr w:type="spellStart"/>
      <w:r w:rsidRPr="00207B11">
        <w:rPr>
          <w:snapToGrid/>
          <w:lang w:val="de-DE" w:eastAsia="en-US"/>
        </w:rPr>
        <w:t>and</w:t>
      </w:r>
      <w:proofErr w:type="spellEnd"/>
      <w:r w:rsidRPr="00207B11">
        <w:rPr>
          <w:snapToGrid/>
          <w:lang w:val="de-DE" w:eastAsia="en-US"/>
        </w:rPr>
        <w:t xml:space="preserve"> </w:t>
      </w:r>
      <w:proofErr w:type="spellStart"/>
      <w:r w:rsidRPr="00207B11">
        <w:rPr>
          <w:snapToGrid/>
          <w:lang w:val="de-DE" w:eastAsia="en-US"/>
        </w:rPr>
        <w:t>the</w:t>
      </w:r>
      <w:proofErr w:type="spellEnd"/>
      <w:r w:rsidRPr="00207B11">
        <w:rPr>
          <w:snapToGrid/>
          <w:lang w:val="de-DE" w:eastAsia="en-US"/>
        </w:rPr>
        <w:t xml:space="preserve"> </w:t>
      </w:r>
      <w:proofErr w:type="spellStart"/>
      <w:r w:rsidRPr="00207B11">
        <w:rPr>
          <w:snapToGrid/>
          <w:lang w:val="de-DE" w:eastAsia="en-US"/>
        </w:rPr>
        <w:t>opening</w:t>
      </w:r>
      <w:proofErr w:type="spellEnd"/>
      <w:r w:rsidRPr="00207B11">
        <w:rPr>
          <w:snapToGrid/>
          <w:lang w:val="de-DE" w:eastAsia="en-US"/>
        </w:rPr>
        <w:t xml:space="preserve"> </w:t>
      </w:r>
      <w:proofErr w:type="spellStart"/>
      <w:r w:rsidRPr="00207B11">
        <w:rPr>
          <w:snapToGrid/>
          <w:lang w:val="de-DE" w:eastAsia="en-US"/>
        </w:rPr>
        <w:t>is</w:t>
      </w:r>
      <w:proofErr w:type="spellEnd"/>
      <w:r w:rsidRPr="00207B11">
        <w:rPr>
          <w:snapToGrid/>
          <w:lang w:val="de-DE" w:eastAsia="en-US"/>
        </w:rPr>
        <w:t xml:space="preserve"> </w:t>
      </w:r>
      <w:proofErr w:type="spellStart"/>
      <w:r w:rsidRPr="00207B11">
        <w:rPr>
          <w:snapToGrid/>
          <w:lang w:val="de-DE" w:eastAsia="en-US"/>
        </w:rPr>
        <w:t>appropriately</w:t>
      </w:r>
      <w:proofErr w:type="spellEnd"/>
      <w:r w:rsidRPr="00207B11">
        <w:rPr>
          <w:snapToGrid/>
          <w:lang w:val="de-DE" w:eastAsia="en-US"/>
        </w:rPr>
        <w:t xml:space="preserve"> </w:t>
      </w:r>
      <w:proofErr w:type="spellStart"/>
      <w:r w:rsidRPr="00207B11">
        <w:rPr>
          <w:snapToGrid/>
          <w:lang w:val="de-DE" w:eastAsia="en-US"/>
        </w:rPr>
        <w:t>closed</w:t>
      </w:r>
      <w:proofErr w:type="spellEnd"/>
      <w:r w:rsidRPr="00207B11">
        <w:rPr>
          <w:snapToGrid/>
          <w:lang w:val="de-DE" w:eastAsia="en-US"/>
        </w:rPr>
        <w:t xml:space="preserve"> </w:t>
      </w:r>
      <w:proofErr w:type="spellStart"/>
      <w:r w:rsidRPr="00207B11">
        <w:rPr>
          <w:snapToGrid/>
          <w:lang w:val="de-DE" w:eastAsia="en-US"/>
        </w:rPr>
        <w:t>again</w:t>
      </w:r>
      <w:proofErr w:type="spellEnd"/>
      <w:r w:rsidRPr="00207B11">
        <w:rPr>
          <w:snapToGrid/>
          <w:lang w:val="de-DE" w:eastAsia="en-US"/>
        </w:rPr>
        <w:t xml:space="preserve"> after </w:t>
      </w:r>
      <w:proofErr w:type="spellStart"/>
      <w:r w:rsidRPr="00207B11">
        <w:rPr>
          <w:snapToGrid/>
          <w:lang w:val="de-DE" w:eastAsia="en-US"/>
        </w:rPr>
        <w:t>loading</w:t>
      </w:r>
      <w:proofErr w:type="spellEnd"/>
      <w:r w:rsidRPr="00207B11">
        <w:rPr>
          <w:snapToGrid/>
          <w:lang w:val="de-DE" w:eastAsia="en-US"/>
        </w:rPr>
        <w:t xml:space="preserve"> </w:t>
      </w:r>
      <w:proofErr w:type="spellStart"/>
      <w:r w:rsidRPr="00207B11">
        <w:rPr>
          <w:snapToGrid/>
          <w:lang w:val="de-DE" w:eastAsia="en-US"/>
        </w:rPr>
        <w:t>or</w:t>
      </w:r>
      <w:proofErr w:type="spellEnd"/>
      <w:r w:rsidRPr="00207B11">
        <w:rPr>
          <w:snapToGrid/>
          <w:lang w:val="de-DE" w:eastAsia="en-US"/>
        </w:rPr>
        <w:t xml:space="preserve"> </w:t>
      </w:r>
      <w:proofErr w:type="spellStart"/>
      <w:r w:rsidRPr="00207B11">
        <w:rPr>
          <w:snapToGrid/>
          <w:lang w:val="de-DE" w:eastAsia="en-US"/>
        </w:rPr>
        <w:t>unloading</w:t>
      </w:r>
      <w:proofErr w:type="spellEnd"/>
      <w:r w:rsidRPr="00207B11">
        <w:rPr>
          <w:snapToGrid/>
          <w:lang w:val="de-DE" w:eastAsia="en-US"/>
        </w:rPr>
        <w:t xml:space="preserve">. </w:t>
      </w:r>
    </w:p>
    <w:p w:rsidR="005C173D" w:rsidRPr="00207B11" w:rsidRDefault="005C173D" w:rsidP="00A6700E">
      <w:pPr>
        <w:spacing w:after="120"/>
        <w:ind w:left="567" w:right="1134"/>
        <w:jc w:val="both"/>
        <w:rPr>
          <w:snapToGrid/>
          <w:lang w:val="de-DE" w:eastAsia="en-US"/>
        </w:rPr>
      </w:pPr>
    </w:p>
    <w:p w:rsidR="00D85B89" w:rsidRPr="00207B11" w:rsidRDefault="00D85B89" w:rsidP="00D85B89">
      <w:pPr>
        <w:spacing w:after="120"/>
        <w:ind w:left="567" w:right="1134"/>
        <w:jc w:val="both"/>
        <w:rPr>
          <w:rFonts w:ascii="TimesNewRomanPSMT" w:eastAsia="TimesNewRomanPSMT" w:cs="TimesNewRomanPSMT"/>
          <w:snapToGrid/>
          <w:sz w:val="22"/>
          <w:szCs w:val="22"/>
          <w:lang w:val="fr-FR" w:eastAsia="de-DE"/>
        </w:rPr>
      </w:pPr>
      <w:r w:rsidRPr="00207B11">
        <w:rPr>
          <w:snapToGrid/>
          <w:lang w:val="fr-FR" w:eastAsia="en-US"/>
        </w:rPr>
        <w:t xml:space="preserve">b) Pendant le chargement ou le déchargement de matières dans un bateau-citerne fermé, pour lesquelles aux colonnes (6) et (7) du tableau C du chapitre 3.2 un type N ouvert suffit, les citernes à cargaison peuvent être ouvertes au moyen du dispositif permettant de décompresser sans danger, visé au 9.3.2.22.4 a) ou au 9.3.3.22.4 a) ou par une autre ouverture appropriée </w:t>
      </w:r>
      <w:r w:rsidRPr="00207B11">
        <w:rPr>
          <w:strike/>
          <w:snapToGrid/>
          <w:lang w:val="fr-FR" w:eastAsia="en-US"/>
        </w:rPr>
        <w:t>du collecteur de gaz</w:t>
      </w:r>
      <w:r w:rsidRPr="00207B11">
        <w:rPr>
          <w:snapToGrid/>
          <w:lang w:val="fr-FR" w:eastAsia="en-US"/>
        </w:rPr>
        <w:t xml:space="preserve"> </w:t>
      </w:r>
      <w:r w:rsidRPr="00207B11">
        <w:rPr>
          <w:snapToGrid/>
          <w:u w:val="single"/>
          <w:lang w:val="fr-FR" w:eastAsia="en-US"/>
        </w:rPr>
        <w:t xml:space="preserve">de la </w:t>
      </w:r>
      <w:r w:rsidRPr="00207B11">
        <w:rPr>
          <w:iCs/>
          <w:u w:val="single"/>
          <w:lang w:val="fr-FR" w:eastAsia="de-DE"/>
        </w:rPr>
        <w:t>conduite d’évacuation de gaz</w:t>
      </w:r>
      <w:r w:rsidRPr="00207B11">
        <w:rPr>
          <w:i/>
          <w:iCs/>
          <w:lang w:val="fr-FR" w:eastAsia="de-DE"/>
        </w:rPr>
        <w:t xml:space="preserve"> </w:t>
      </w:r>
      <w:r w:rsidRPr="00207B11">
        <w:rPr>
          <w:snapToGrid/>
          <w:lang w:val="fr-FR" w:eastAsia="en-US"/>
        </w:rPr>
        <w:t>si des dispositions sont prises pour empêcher toute accumulation d'eau et sa pénétration dans la citerne à cargaison et si l'ouverture est refermée comme il convient après le chargement ou le déchargement.</w:t>
      </w:r>
      <w:r w:rsidR="00207B11" w:rsidRPr="00207B11">
        <w:rPr>
          <w:snapToGrid/>
          <w:lang w:val="fr-FR" w:eastAsia="en-US"/>
        </w:rPr>
        <w:t>“</w:t>
      </w:r>
    </w:p>
    <w:p w:rsidR="00D85B89" w:rsidRPr="00207B11" w:rsidRDefault="00D85B89" w:rsidP="00A6700E">
      <w:pPr>
        <w:spacing w:after="120"/>
        <w:ind w:left="567" w:right="1134"/>
        <w:jc w:val="both"/>
        <w:rPr>
          <w:snapToGrid/>
          <w:lang w:val="fr-FR" w:eastAsia="en-US"/>
        </w:rPr>
      </w:pPr>
    </w:p>
    <w:p w:rsidR="00760E3C" w:rsidRPr="00207B11" w:rsidRDefault="00760E3C">
      <w:pPr>
        <w:suppressAutoHyphens w:val="0"/>
        <w:spacing w:line="240" w:lineRule="auto"/>
        <w:rPr>
          <w:rFonts w:ascii="TimesNewRomanPSMT" w:eastAsia="TimesNewRomanPSMT" w:cs="TimesNewRomanPSMT"/>
          <w:snapToGrid/>
          <w:sz w:val="22"/>
          <w:szCs w:val="22"/>
          <w:lang w:val="fr-FR" w:eastAsia="de-DE"/>
        </w:rPr>
      </w:pPr>
      <w:r w:rsidRPr="00207B11">
        <w:rPr>
          <w:rFonts w:ascii="TimesNewRomanPSMT" w:eastAsia="TimesNewRomanPSMT" w:cs="TimesNewRomanPSMT"/>
          <w:snapToGrid/>
          <w:sz w:val="22"/>
          <w:szCs w:val="22"/>
          <w:lang w:val="fr-FR" w:eastAsia="de-DE"/>
        </w:rPr>
        <w:br w:type="page"/>
      </w:r>
    </w:p>
    <w:p w:rsidR="008A31E3" w:rsidRPr="00207B11" w:rsidRDefault="008A31E3" w:rsidP="004A4DB1">
      <w:pPr>
        <w:spacing w:after="120"/>
        <w:ind w:right="1134"/>
        <w:jc w:val="both"/>
        <w:rPr>
          <w:b/>
          <w:snapToGrid/>
          <w:sz w:val="24"/>
          <w:lang w:val="de-DE" w:eastAsia="en-US"/>
        </w:rPr>
      </w:pPr>
      <w:r w:rsidRPr="00207B11">
        <w:rPr>
          <w:b/>
          <w:snapToGrid/>
          <w:sz w:val="24"/>
          <w:lang w:val="de-DE" w:eastAsia="en-US"/>
        </w:rPr>
        <w:lastRenderedPageBreak/>
        <w:t>Begründung</w:t>
      </w:r>
    </w:p>
    <w:p w:rsidR="00191685" w:rsidRPr="00207B11" w:rsidRDefault="00191685" w:rsidP="003B4590">
      <w:pPr>
        <w:tabs>
          <w:tab w:val="left" w:pos="851"/>
        </w:tabs>
        <w:ind w:right="1134"/>
        <w:jc w:val="both"/>
        <w:rPr>
          <w:lang w:val="de-DE"/>
        </w:rPr>
      </w:pPr>
    </w:p>
    <w:p w:rsidR="0075038C" w:rsidRPr="00207B11" w:rsidRDefault="00113E8D" w:rsidP="00A6700E">
      <w:pPr>
        <w:tabs>
          <w:tab w:val="left" w:pos="567"/>
        </w:tabs>
        <w:spacing w:after="120"/>
        <w:ind w:right="1134"/>
        <w:jc w:val="both"/>
        <w:rPr>
          <w:lang w:val="de-DE"/>
        </w:rPr>
      </w:pPr>
      <w:r w:rsidRPr="00207B11">
        <w:rPr>
          <w:lang w:val="de-DE"/>
        </w:rPr>
        <w:t>5</w:t>
      </w:r>
      <w:r w:rsidR="0075038C" w:rsidRPr="00207B11">
        <w:rPr>
          <w:lang w:val="de-DE"/>
        </w:rPr>
        <w:t>.</w:t>
      </w:r>
      <w:r w:rsidR="0075038C" w:rsidRPr="00207B11">
        <w:rPr>
          <w:lang w:val="de-DE"/>
        </w:rPr>
        <w:tab/>
        <w:t xml:space="preserve">Durch die Abweichung von den Begriffsbestimmungen in Abschnitt 1.2.1 ADN ist nicht klar, welche Leitung in diesem Absatz angesprochen werden soll. Dies </w:t>
      </w:r>
      <w:r w:rsidR="00F35430" w:rsidRPr="00207B11">
        <w:rPr>
          <w:lang w:val="de-DE"/>
        </w:rPr>
        <w:t xml:space="preserve">könnte beim Vorgang des Ladens und Löschens zu sicherheitsrelevanten Missverständnissen führen, bis </w:t>
      </w:r>
      <w:r w:rsidR="000D4601" w:rsidRPr="00207B11">
        <w:rPr>
          <w:lang w:val="de-DE"/>
        </w:rPr>
        <w:t xml:space="preserve">hin </w:t>
      </w:r>
      <w:r w:rsidR="00F35430" w:rsidRPr="00207B11">
        <w:rPr>
          <w:lang w:val="de-DE"/>
        </w:rPr>
        <w:t>zur Verwendung falscher Öffnungen für das Entspannen der Ladetanks.</w:t>
      </w:r>
    </w:p>
    <w:p w:rsidR="00F35430" w:rsidRPr="00207B11" w:rsidRDefault="00113E8D" w:rsidP="00A6700E">
      <w:pPr>
        <w:tabs>
          <w:tab w:val="left" w:pos="567"/>
        </w:tabs>
        <w:spacing w:after="120"/>
        <w:ind w:right="1134"/>
        <w:jc w:val="both"/>
        <w:rPr>
          <w:lang w:val="de-DE"/>
        </w:rPr>
      </w:pPr>
      <w:r w:rsidRPr="00207B11">
        <w:rPr>
          <w:lang w:val="de-DE"/>
        </w:rPr>
        <w:t>6</w:t>
      </w:r>
      <w:r w:rsidR="00F35430" w:rsidRPr="00207B11">
        <w:rPr>
          <w:lang w:val="de-DE"/>
        </w:rPr>
        <w:t>.</w:t>
      </w:r>
      <w:r w:rsidR="00F35430" w:rsidRPr="00207B11">
        <w:rPr>
          <w:lang w:val="de-DE"/>
        </w:rPr>
        <w:tab/>
        <w:t>Die Verwendung der Begriffe für schiffbauliche Einrichtungen sollte im ADN durchgängig und konsistent sein.</w:t>
      </w:r>
    </w:p>
    <w:p w:rsidR="00191685" w:rsidRPr="00207B11" w:rsidRDefault="00113E8D" w:rsidP="00A6700E">
      <w:pPr>
        <w:tabs>
          <w:tab w:val="left" w:pos="567"/>
        </w:tabs>
        <w:spacing w:after="120"/>
        <w:ind w:right="1134"/>
        <w:jc w:val="both"/>
        <w:rPr>
          <w:lang w:val="de-DE"/>
        </w:rPr>
      </w:pPr>
      <w:r w:rsidRPr="00207B11">
        <w:rPr>
          <w:lang w:val="de-DE"/>
        </w:rPr>
        <w:t>7</w:t>
      </w:r>
      <w:r w:rsidR="00F35430" w:rsidRPr="00207B11">
        <w:rPr>
          <w:lang w:val="de-DE"/>
        </w:rPr>
        <w:t>.</w:t>
      </w:r>
      <w:r w:rsidR="00F35430" w:rsidRPr="00207B11">
        <w:rPr>
          <w:lang w:val="de-DE"/>
        </w:rPr>
        <w:tab/>
      </w:r>
      <w:r w:rsidRPr="00207B11">
        <w:rPr>
          <w:lang w:val="de-DE"/>
        </w:rPr>
        <w:t xml:space="preserve">Die inhaltliche Abweichung in der deutschen Übersetzung des Absatzes 7.4.2.16.9 b) </w:t>
      </w:r>
      <w:r w:rsidR="00207B11">
        <w:rPr>
          <w:lang w:val="de-DE"/>
        </w:rPr>
        <w:t xml:space="preserve">im </w:t>
      </w:r>
      <w:bookmarkStart w:id="0" w:name="_GoBack"/>
      <w:bookmarkEnd w:id="0"/>
      <w:r w:rsidRPr="00207B11">
        <w:rPr>
          <w:lang w:val="de-DE"/>
        </w:rPr>
        <w:t>ADN 2015</w:t>
      </w:r>
      <w:r w:rsidR="0006523E" w:rsidRPr="00207B11">
        <w:rPr>
          <w:lang w:val="de-DE"/>
        </w:rPr>
        <w:t xml:space="preserve"> könnte </w:t>
      </w:r>
      <w:r w:rsidRPr="00207B11">
        <w:rPr>
          <w:lang w:val="de-DE"/>
        </w:rPr>
        <w:t xml:space="preserve">bei den Nutzern dieser Sprachfassung zu fehlerhaftem Verhalten und so </w:t>
      </w:r>
      <w:r w:rsidR="0006523E" w:rsidRPr="00207B11">
        <w:rPr>
          <w:lang w:val="de-DE"/>
        </w:rPr>
        <w:t>zu einer unkontrollierten Freisetzung von giftigen oder expl</w:t>
      </w:r>
      <w:r w:rsidR="000D14D1" w:rsidRPr="00207B11">
        <w:rPr>
          <w:lang w:val="de-DE"/>
        </w:rPr>
        <w:t xml:space="preserve">osionsfähigen Dämpfen/Gasen aus dem </w:t>
      </w:r>
      <w:proofErr w:type="spellStart"/>
      <w:r w:rsidR="000D14D1" w:rsidRPr="00207B11">
        <w:rPr>
          <w:lang w:val="de-DE"/>
        </w:rPr>
        <w:t>Ladetank</w:t>
      </w:r>
      <w:proofErr w:type="spellEnd"/>
      <w:r w:rsidR="000D14D1" w:rsidRPr="00207B11">
        <w:rPr>
          <w:lang w:val="de-DE"/>
        </w:rPr>
        <w:t xml:space="preserve"> oder zum Eindringen von Wasser in die Ladetanks bei der nächsten Reise des Schiffes führen.</w:t>
      </w:r>
    </w:p>
    <w:p w:rsidR="005E286B" w:rsidRPr="00207B11" w:rsidRDefault="005E286B" w:rsidP="00A6700E">
      <w:pPr>
        <w:tabs>
          <w:tab w:val="left" w:pos="567"/>
        </w:tabs>
        <w:spacing w:after="120"/>
        <w:ind w:right="1134"/>
        <w:jc w:val="both"/>
        <w:rPr>
          <w:lang w:val="de-DE"/>
        </w:rPr>
      </w:pPr>
      <w:r w:rsidRPr="00207B11">
        <w:rPr>
          <w:lang w:val="de-DE"/>
        </w:rPr>
        <w:t>8.</w:t>
      </w:r>
      <w:r w:rsidRPr="00207B11">
        <w:rPr>
          <w:lang w:val="de-DE"/>
        </w:rPr>
        <w:tab/>
        <w:t>Der fragliche Satz ist als Bauvorschrift formuliert, in Teil 7 werden aber Handlungsanweisungen für Maßnahmen während des Ladens, Löschens, Beförderns und sonstigen Handhabens der Ladung gegeben. Dem sollte die Formulierung der Vorschrift Rechnung tragen.</w:t>
      </w:r>
    </w:p>
    <w:p w:rsidR="000D14D1" w:rsidRPr="00207B11" w:rsidRDefault="005505B1" w:rsidP="00A6700E">
      <w:pPr>
        <w:tabs>
          <w:tab w:val="left" w:pos="567"/>
        </w:tabs>
        <w:spacing w:after="120"/>
        <w:ind w:right="1134"/>
        <w:jc w:val="both"/>
        <w:rPr>
          <w:lang w:val="de-DE"/>
        </w:rPr>
      </w:pPr>
      <w:r w:rsidRPr="00207B11">
        <w:rPr>
          <w:lang w:val="de-DE"/>
        </w:rPr>
        <w:t>9</w:t>
      </w:r>
      <w:r w:rsidR="000D14D1" w:rsidRPr="00207B11">
        <w:rPr>
          <w:lang w:val="de-DE"/>
        </w:rPr>
        <w:t>.</w:t>
      </w:r>
      <w:r w:rsidR="000D14D1" w:rsidRPr="00207B11">
        <w:rPr>
          <w:lang w:val="de-DE"/>
        </w:rPr>
        <w:tab/>
        <w:t>Die Sprachfassungen des ADN sollten in ihrem materiellen Regelungsinhalt übereinstimmen.</w:t>
      </w:r>
    </w:p>
    <w:p w:rsidR="000D4601" w:rsidRPr="00207B11" w:rsidRDefault="000D4601" w:rsidP="000D4601">
      <w:pPr>
        <w:keepNext/>
        <w:keepLines/>
        <w:tabs>
          <w:tab w:val="right" w:pos="851"/>
        </w:tabs>
        <w:spacing w:before="360" w:after="240" w:line="300" w:lineRule="exact"/>
        <w:ind w:left="1134" w:right="1134" w:hanging="1134"/>
        <w:rPr>
          <w:b/>
          <w:snapToGrid/>
          <w:sz w:val="24"/>
          <w:lang w:val="de-DE" w:eastAsia="en-US"/>
        </w:rPr>
      </w:pPr>
      <w:r w:rsidRPr="00207B11">
        <w:rPr>
          <w:b/>
          <w:snapToGrid/>
          <w:sz w:val="24"/>
          <w:lang w:val="de-DE" w:eastAsia="en-US"/>
        </w:rPr>
        <w:tab/>
        <w:t>Sicherheit</w:t>
      </w:r>
    </w:p>
    <w:p w:rsidR="000D4601" w:rsidRPr="00207B11" w:rsidRDefault="000D4601" w:rsidP="00A6700E">
      <w:pPr>
        <w:tabs>
          <w:tab w:val="left" w:pos="567"/>
          <w:tab w:val="left" w:pos="851"/>
        </w:tabs>
        <w:spacing w:after="120"/>
        <w:ind w:right="1134"/>
        <w:jc w:val="both"/>
        <w:rPr>
          <w:lang w:val="de-DE"/>
        </w:rPr>
      </w:pPr>
      <w:r w:rsidRPr="00207B11">
        <w:rPr>
          <w:lang w:val="de-DE"/>
        </w:rPr>
        <w:t>10.</w:t>
      </w:r>
      <w:r w:rsidRPr="00207B11">
        <w:rPr>
          <w:lang w:val="de-DE"/>
        </w:rPr>
        <w:tab/>
        <w:t>Die Sicherheit der Beförderung wird erhalten und verbessert.</w:t>
      </w:r>
    </w:p>
    <w:p w:rsidR="00A92C14" w:rsidRPr="00207B11" w:rsidRDefault="00A92C14" w:rsidP="00A6700E">
      <w:pPr>
        <w:keepNext/>
        <w:keepLines/>
        <w:tabs>
          <w:tab w:val="left" w:pos="567"/>
          <w:tab w:val="right" w:pos="851"/>
        </w:tabs>
        <w:spacing w:before="360" w:after="240" w:line="300" w:lineRule="exact"/>
        <w:ind w:left="1134" w:right="1134" w:hanging="1134"/>
        <w:rPr>
          <w:b/>
          <w:snapToGrid/>
          <w:sz w:val="24"/>
          <w:lang w:val="de-DE" w:eastAsia="en-US"/>
        </w:rPr>
      </w:pPr>
      <w:r w:rsidRPr="00207B11">
        <w:rPr>
          <w:b/>
          <w:snapToGrid/>
          <w:sz w:val="24"/>
          <w:lang w:val="de-DE" w:eastAsia="en-US"/>
        </w:rPr>
        <w:t>Umsetzbarkeit</w:t>
      </w:r>
    </w:p>
    <w:p w:rsidR="00A92C14" w:rsidRPr="00207B11" w:rsidRDefault="000D4601" w:rsidP="00A6700E">
      <w:pPr>
        <w:tabs>
          <w:tab w:val="left" w:pos="567"/>
          <w:tab w:val="left" w:pos="851"/>
        </w:tabs>
        <w:spacing w:after="120"/>
        <w:ind w:right="1134"/>
        <w:jc w:val="both"/>
        <w:rPr>
          <w:lang w:val="de-DE"/>
        </w:rPr>
      </w:pPr>
      <w:r w:rsidRPr="00207B11">
        <w:rPr>
          <w:lang w:val="de-DE"/>
        </w:rPr>
        <w:t>11</w:t>
      </w:r>
      <w:r w:rsidR="00A92C14" w:rsidRPr="00207B11">
        <w:rPr>
          <w:lang w:val="de-DE"/>
        </w:rPr>
        <w:t>.</w:t>
      </w:r>
      <w:r w:rsidR="00A92C14" w:rsidRPr="00207B11">
        <w:rPr>
          <w:lang w:val="de-DE"/>
        </w:rPr>
        <w:tab/>
        <w:t xml:space="preserve">Es </w:t>
      </w:r>
      <w:r w:rsidR="000D14D1" w:rsidRPr="00207B11">
        <w:rPr>
          <w:lang w:val="de-DE"/>
        </w:rPr>
        <w:t xml:space="preserve">handelt sich </w:t>
      </w:r>
      <w:r w:rsidR="004A4DB1" w:rsidRPr="00207B11">
        <w:rPr>
          <w:lang w:val="de-DE"/>
        </w:rPr>
        <w:t xml:space="preserve">bei 7.2.4.16.9 b) ADN </w:t>
      </w:r>
      <w:r w:rsidR="000D14D1" w:rsidRPr="00207B11">
        <w:rPr>
          <w:lang w:val="de-DE"/>
        </w:rPr>
        <w:t>um eine reine Handlungsanweisung während des Ladens und Löschens, sodass keine Investitionen erforderlich sind.</w:t>
      </w:r>
      <w:r w:rsidR="004A4DB1" w:rsidRPr="00207B11">
        <w:rPr>
          <w:lang w:val="de-DE"/>
        </w:rPr>
        <w:t xml:space="preserve"> Auf die erforderliche Anpassung der Arbeitsvorgänge an die Änderung des Absatzes kann spätestens bei der Unterweisung der Mitarbeiter und während der Kurse zur Erneuerung der Sachkundebescheinigung hingewiesen werden.</w:t>
      </w:r>
    </w:p>
    <w:p w:rsidR="003E34F3" w:rsidRPr="00207B11" w:rsidRDefault="003E34F3" w:rsidP="00B9615B">
      <w:pPr>
        <w:spacing w:after="120"/>
        <w:ind w:left="1134" w:right="1134"/>
        <w:jc w:val="center"/>
        <w:rPr>
          <w:lang w:val="de-DE"/>
        </w:rPr>
      </w:pPr>
    </w:p>
    <w:p w:rsidR="002C49BA" w:rsidRPr="00207B11" w:rsidRDefault="002C49BA" w:rsidP="00B9615B">
      <w:pPr>
        <w:spacing w:after="120"/>
        <w:ind w:left="1134" w:right="1134"/>
        <w:jc w:val="center"/>
        <w:rPr>
          <w:u w:val="single"/>
          <w:lang w:val="de-DE"/>
        </w:rPr>
      </w:pPr>
      <w:r w:rsidRPr="00207B11">
        <w:rPr>
          <w:lang w:val="de-DE"/>
        </w:rPr>
        <w:t>***</w:t>
      </w:r>
    </w:p>
    <w:sectPr w:rsidR="002C49BA" w:rsidRPr="00207B11" w:rsidSect="00C35F27">
      <w:headerReference w:type="even" r:id="rId10"/>
      <w:headerReference w:type="default" r:id="rId11"/>
      <w:footerReference w:type="even" r:id="rId12"/>
      <w:footerReference w:type="default" r:id="rId13"/>
      <w:pgSz w:w="11907" w:h="16839" w:code="9"/>
      <w:pgMar w:top="1701" w:right="1134" w:bottom="2268" w:left="1134"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D1" w:rsidRDefault="005405D1">
      <w:pPr>
        <w:rPr>
          <w:szCs w:val="24"/>
        </w:rPr>
      </w:pPr>
    </w:p>
  </w:endnote>
  <w:endnote w:type="continuationSeparator" w:id="0">
    <w:p w:rsidR="005405D1" w:rsidRDefault="005405D1">
      <w:pPr>
        <w:rPr>
          <w:szCs w:val="24"/>
        </w:rPr>
      </w:pPr>
    </w:p>
  </w:endnote>
  <w:endnote w:type="continuationNotice" w:id="1">
    <w:p w:rsidR="005405D1" w:rsidRDefault="005405D1">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3" w:rsidRPr="00951A0F" w:rsidRDefault="003E2153" w:rsidP="00FE0BD6">
    <w:pPr>
      <w:pStyle w:val="Pieddepage"/>
      <w:jc w:val="right"/>
      <w:rPr>
        <w:lang w:val="fr-FR"/>
      </w:rPr>
    </w:pPr>
    <w:r>
      <w:rPr>
        <w:rFonts w:ascii="Arial" w:hAnsi="Arial"/>
        <w:noProof/>
        <w:snapToGrid/>
        <w:sz w:val="12"/>
        <w:szCs w:val="24"/>
        <w:lang w:val="fr-FR"/>
      </w:rPr>
      <w:t>m</w:t>
    </w:r>
    <w:r w:rsidRPr="00F73CA8">
      <w:rPr>
        <w:rFonts w:ascii="Arial" w:hAnsi="Arial"/>
        <w:noProof/>
        <w:snapToGrid/>
        <w:sz w:val="12"/>
        <w:szCs w:val="24"/>
        <w:lang w:val="fr-FR"/>
      </w:rPr>
      <w:t>m/adn_wp15_ac2_201</w:t>
    </w:r>
    <w:r w:rsidR="00760E3C">
      <w:rPr>
        <w:rFonts w:ascii="Arial" w:hAnsi="Arial"/>
        <w:noProof/>
        <w:snapToGrid/>
        <w:sz w:val="12"/>
        <w:szCs w:val="24"/>
        <w:lang w:val="fr-FR"/>
      </w:rPr>
      <w:t>6</w:t>
    </w:r>
    <w:r w:rsidRPr="00F73CA8">
      <w:rPr>
        <w:rFonts w:ascii="Arial" w:hAnsi="Arial"/>
        <w:noProof/>
        <w:snapToGrid/>
        <w:sz w:val="12"/>
        <w:szCs w:val="24"/>
        <w:lang w:val="fr-FR"/>
      </w:rPr>
      <w:t>_</w:t>
    </w:r>
    <w:r w:rsidR="00207B11">
      <w:rPr>
        <w:rFonts w:ascii="Arial" w:hAnsi="Arial"/>
        <w:noProof/>
        <w:snapToGrid/>
        <w:sz w:val="12"/>
        <w:szCs w:val="24"/>
        <w:lang w:val="fr-FR"/>
      </w:rPr>
      <w:t>15</w:t>
    </w:r>
    <w:r w:rsidRPr="00F73CA8">
      <w:rPr>
        <w:rFonts w:ascii="Arial" w:hAnsi="Arial"/>
        <w:noProof/>
        <w:snapToGrid/>
        <w:sz w:val="12"/>
        <w:szCs w:val="24"/>
        <w:lang w:val="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3" w:rsidRPr="00951A0F" w:rsidRDefault="003E2153" w:rsidP="00951A0F">
    <w:pPr>
      <w:pStyle w:val="Pieddepage"/>
      <w:jc w:val="right"/>
      <w:rPr>
        <w:lang w:val="fr-FR"/>
      </w:rPr>
    </w:pPr>
    <w:r>
      <w:rPr>
        <w:rFonts w:ascii="Arial" w:hAnsi="Arial"/>
        <w:noProof/>
        <w:snapToGrid/>
        <w:sz w:val="12"/>
        <w:szCs w:val="24"/>
        <w:lang w:val="fr-FR"/>
      </w:rPr>
      <w:t>m</w:t>
    </w:r>
    <w:r w:rsidRPr="00F73CA8">
      <w:rPr>
        <w:rFonts w:ascii="Arial" w:hAnsi="Arial"/>
        <w:noProof/>
        <w:snapToGrid/>
        <w:sz w:val="12"/>
        <w:szCs w:val="24"/>
        <w:lang w:val="fr-FR"/>
      </w:rPr>
      <w:t>m/adn_wp15_ac2_201</w:t>
    </w:r>
    <w:r w:rsidR="003B4590">
      <w:rPr>
        <w:rFonts w:ascii="Arial" w:hAnsi="Arial"/>
        <w:noProof/>
        <w:snapToGrid/>
        <w:sz w:val="12"/>
        <w:szCs w:val="24"/>
        <w:lang w:val="fr-FR"/>
      </w:rPr>
      <w:t>6</w:t>
    </w:r>
    <w:r w:rsidRPr="00F73CA8">
      <w:rPr>
        <w:rFonts w:ascii="Arial" w:hAnsi="Arial"/>
        <w:noProof/>
        <w:snapToGrid/>
        <w:sz w:val="12"/>
        <w:szCs w:val="24"/>
        <w:lang w:val="fr-FR"/>
      </w:rPr>
      <w:t>_</w:t>
    </w:r>
    <w:r w:rsidR="00207B11">
      <w:rPr>
        <w:rFonts w:ascii="Arial" w:hAnsi="Arial"/>
        <w:noProof/>
        <w:snapToGrid/>
        <w:sz w:val="12"/>
        <w:szCs w:val="24"/>
        <w:lang w:val="fr-FR"/>
      </w:rPr>
      <w:t>15</w:t>
    </w:r>
    <w:r w:rsidRPr="00F73CA8">
      <w:rPr>
        <w:rFonts w:ascii="Arial" w:hAnsi="Arial"/>
        <w:noProof/>
        <w:snapToGrid/>
        <w:sz w:val="12"/>
        <w:szCs w:val="24"/>
        <w:lang w:val="fr-FR"/>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D1" w:rsidRDefault="005405D1">
      <w:pPr>
        <w:tabs>
          <w:tab w:val="right" w:pos="2155"/>
        </w:tabs>
        <w:spacing w:after="80"/>
        <w:ind w:left="680"/>
        <w:rPr>
          <w:szCs w:val="24"/>
          <w:u w:val="single"/>
        </w:rPr>
      </w:pPr>
      <w:r>
        <w:rPr>
          <w:szCs w:val="24"/>
          <w:u w:val="single"/>
        </w:rPr>
        <w:tab/>
      </w:r>
    </w:p>
  </w:footnote>
  <w:footnote w:type="continuationSeparator" w:id="0">
    <w:p w:rsidR="005405D1" w:rsidRDefault="005405D1">
      <w:pPr>
        <w:tabs>
          <w:tab w:val="left" w:pos="2155"/>
        </w:tabs>
        <w:spacing w:after="80"/>
        <w:ind w:left="680"/>
        <w:rPr>
          <w:szCs w:val="24"/>
          <w:u w:val="single"/>
        </w:rPr>
      </w:pPr>
      <w:r>
        <w:rPr>
          <w:szCs w:val="24"/>
          <w:u w:val="single"/>
        </w:rPr>
        <w:tab/>
      </w:r>
    </w:p>
  </w:footnote>
  <w:footnote w:type="continuationNotice" w:id="1">
    <w:p w:rsidR="005405D1" w:rsidRDefault="005405D1">
      <w:pPr>
        <w:rPr>
          <w:szCs w:val="24"/>
        </w:rPr>
      </w:pPr>
    </w:p>
  </w:footnote>
  <w:footnote w:id="2">
    <w:p w:rsidR="003E2153" w:rsidRPr="005F667A" w:rsidRDefault="003E2153" w:rsidP="004F312F">
      <w:pPr>
        <w:pStyle w:val="Notedebasdepage"/>
        <w:ind w:left="284" w:hanging="284"/>
        <w:rPr>
          <w:sz w:val="16"/>
          <w:szCs w:val="16"/>
          <w:lang w:val="de-DE"/>
        </w:rPr>
      </w:pPr>
      <w:r w:rsidRPr="0061638E">
        <w:rPr>
          <w:rStyle w:val="Appelnotedebasdep"/>
          <w:sz w:val="16"/>
          <w:szCs w:val="16"/>
        </w:rPr>
        <w:footnoteRef/>
      </w:r>
      <w:r w:rsidRPr="005F667A">
        <w:rPr>
          <w:sz w:val="16"/>
          <w:szCs w:val="16"/>
          <w:lang w:val="de-DE"/>
        </w:rPr>
        <w:t xml:space="preserve"> </w:t>
      </w:r>
      <w:r w:rsidRPr="005F667A">
        <w:rPr>
          <w:sz w:val="16"/>
          <w:szCs w:val="16"/>
          <w:lang w:val="de-DE"/>
        </w:rPr>
        <w:tab/>
        <w:t>Von der UN-ECE in Englisch, Französisch und Russisch unter dem Aktenzeichen ECE/TRANS/WP.15/AC.2/</w:t>
      </w:r>
      <w:r w:rsidR="00304304">
        <w:rPr>
          <w:sz w:val="16"/>
          <w:szCs w:val="16"/>
          <w:lang w:val="de-DE"/>
        </w:rPr>
        <w:t>2015</w:t>
      </w:r>
      <w:r w:rsidRPr="005F667A">
        <w:rPr>
          <w:sz w:val="16"/>
          <w:szCs w:val="16"/>
          <w:lang w:val="de-DE"/>
        </w:rPr>
        <w:t>/</w:t>
      </w:r>
      <w:r w:rsidR="00207B11">
        <w:rPr>
          <w:sz w:val="16"/>
          <w:szCs w:val="16"/>
          <w:lang w:val="de-DE"/>
        </w:rPr>
        <w:t>15</w:t>
      </w:r>
      <w:r w:rsidR="000D4601">
        <w:rPr>
          <w:sz w:val="16"/>
          <w:szCs w:val="16"/>
          <w:lang w:val="de-DE"/>
        </w:rPr>
        <w:t xml:space="preserve"> </w:t>
      </w:r>
      <w:r w:rsidRPr="005F667A">
        <w:rPr>
          <w:sz w:val="16"/>
          <w:szCs w:val="16"/>
          <w:lang w:val="de-DE"/>
        </w:rPr>
        <w:t>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3" w:rsidRPr="004A4DB1" w:rsidRDefault="003E2153" w:rsidP="00B54817">
    <w:pPr>
      <w:pStyle w:val="En-tte"/>
      <w:pBdr>
        <w:bottom w:val="none" w:sz="0" w:space="0" w:color="auto"/>
      </w:pBdr>
      <w:rPr>
        <w:rFonts w:ascii="Arial" w:hAnsi="Arial"/>
        <w:b w:val="0"/>
        <w:sz w:val="16"/>
        <w:szCs w:val="16"/>
        <w:lang w:val="fr-FR"/>
      </w:rPr>
    </w:pPr>
    <w:r w:rsidRPr="004A4DB1">
      <w:rPr>
        <w:rFonts w:ascii="Arial" w:hAnsi="Arial"/>
        <w:b w:val="0"/>
        <w:sz w:val="16"/>
        <w:szCs w:val="16"/>
        <w:lang w:val="fr-FR"/>
      </w:rPr>
      <w:t>CCNR-ZKR/ADN/WP.15/AC.2/201</w:t>
    </w:r>
    <w:r w:rsidR="003B4590">
      <w:rPr>
        <w:rFonts w:ascii="Arial" w:hAnsi="Arial"/>
        <w:b w:val="0"/>
        <w:sz w:val="16"/>
        <w:szCs w:val="16"/>
        <w:lang w:val="fr-FR"/>
      </w:rPr>
      <w:t>6</w:t>
    </w:r>
    <w:r w:rsidR="004A4DB1" w:rsidRPr="004A4DB1">
      <w:rPr>
        <w:rFonts w:ascii="Arial" w:hAnsi="Arial"/>
        <w:b w:val="0"/>
        <w:sz w:val="16"/>
        <w:szCs w:val="16"/>
        <w:lang w:val="fr-FR"/>
      </w:rPr>
      <w:t>/</w:t>
    </w:r>
    <w:r w:rsidR="00207B11">
      <w:rPr>
        <w:rFonts w:ascii="Arial" w:hAnsi="Arial"/>
        <w:b w:val="0"/>
        <w:sz w:val="16"/>
        <w:szCs w:val="16"/>
        <w:lang w:val="fr-FR"/>
      </w:rPr>
      <w:t>15</w:t>
    </w:r>
  </w:p>
  <w:p w:rsidR="003E2153" w:rsidRDefault="003E2153" w:rsidP="00B54817">
    <w:pPr>
      <w:pStyle w:val="En-tte"/>
      <w:pBdr>
        <w:bottom w:val="none" w:sz="0" w:space="0" w:color="auto"/>
      </w:pBdr>
    </w:pPr>
    <w:proofErr w:type="spellStart"/>
    <w:r w:rsidRPr="001B5B74">
      <w:rPr>
        <w:rFonts w:ascii="Arial" w:hAnsi="Arial"/>
        <w:b w:val="0"/>
        <w:sz w:val="16"/>
        <w:szCs w:val="16"/>
      </w:rPr>
      <w:t>Seite</w:t>
    </w:r>
    <w:proofErr w:type="spellEnd"/>
    <w:r w:rsidRPr="001B5B74">
      <w:rPr>
        <w:rFonts w:ascii="Arial" w:hAnsi="Arial"/>
        <w:b w:val="0"/>
        <w:sz w:val="16"/>
        <w:szCs w:val="16"/>
      </w:rPr>
      <w:t xml:space="preserv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207B11">
      <w:rPr>
        <w:rFonts w:ascii="Arial" w:hAnsi="Arial"/>
        <w:b w:val="0"/>
        <w:noProof/>
        <w:sz w:val="16"/>
        <w:szCs w:val="16"/>
      </w:rPr>
      <w:t>2</w:t>
    </w:r>
    <w:r w:rsidRPr="001B5B74">
      <w:rPr>
        <w:rFonts w:ascii="Arial" w:hAnsi="Arial"/>
        <w:b w:val="0"/>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3" w:rsidRPr="003B4590" w:rsidRDefault="003E2153" w:rsidP="00951A0F">
    <w:pPr>
      <w:pStyle w:val="En-tte"/>
      <w:pBdr>
        <w:bottom w:val="none" w:sz="0" w:space="0" w:color="auto"/>
      </w:pBdr>
      <w:jc w:val="right"/>
      <w:rPr>
        <w:rFonts w:ascii="Arial" w:hAnsi="Arial"/>
        <w:b w:val="0"/>
        <w:sz w:val="16"/>
        <w:szCs w:val="16"/>
        <w:lang w:val="fr-FR"/>
      </w:rPr>
    </w:pPr>
    <w:r w:rsidRPr="003B4590">
      <w:rPr>
        <w:rFonts w:ascii="Arial" w:hAnsi="Arial"/>
        <w:b w:val="0"/>
        <w:sz w:val="16"/>
        <w:szCs w:val="16"/>
        <w:lang w:val="fr-FR"/>
      </w:rPr>
      <w:t>CCNR-ZKR/ADN/WP.15/AC.2/201</w:t>
    </w:r>
    <w:r w:rsidR="003B4590" w:rsidRPr="003B4590">
      <w:rPr>
        <w:rFonts w:ascii="Arial" w:hAnsi="Arial"/>
        <w:b w:val="0"/>
        <w:sz w:val="16"/>
        <w:szCs w:val="16"/>
        <w:lang w:val="fr-FR"/>
      </w:rPr>
      <w:t>6</w:t>
    </w:r>
    <w:r w:rsidRPr="003B4590">
      <w:rPr>
        <w:rFonts w:ascii="Arial" w:hAnsi="Arial"/>
        <w:b w:val="0"/>
        <w:sz w:val="16"/>
        <w:szCs w:val="16"/>
        <w:lang w:val="fr-FR"/>
      </w:rPr>
      <w:t>/</w:t>
    </w:r>
    <w:r w:rsidR="00207B11">
      <w:rPr>
        <w:rFonts w:ascii="Arial" w:hAnsi="Arial"/>
        <w:b w:val="0"/>
        <w:sz w:val="16"/>
        <w:szCs w:val="16"/>
        <w:lang w:val="fr-FR"/>
      </w:rPr>
      <w:t>15</w:t>
    </w:r>
  </w:p>
  <w:p w:rsidR="003E2153" w:rsidRDefault="003E2153" w:rsidP="00951A0F">
    <w:pPr>
      <w:pStyle w:val="En-tte"/>
      <w:pBdr>
        <w:bottom w:val="none" w:sz="0" w:space="0" w:color="auto"/>
      </w:pBdr>
      <w:jc w:val="right"/>
    </w:pPr>
    <w:proofErr w:type="spellStart"/>
    <w:r w:rsidRPr="001B5B74">
      <w:rPr>
        <w:rFonts w:ascii="Arial" w:hAnsi="Arial"/>
        <w:b w:val="0"/>
        <w:sz w:val="16"/>
        <w:szCs w:val="16"/>
      </w:rPr>
      <w:t>Seite</w:t>
    </w:r>
    <w:proofErr w:type="spellEnd"/>
    <w:r w:rsidRPr="001B5B74">
      <w:rPr>
        <w:rFonts w:ascii="Arial" w:hAnsi="Arial"/>
        <w:b w:val="0"/>
        <w:sz w:val="16"/>
        <w:szCs w:val="16"/>
      </w:rPr>
      <w:t xml:space="preserv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207B11">
      <w:rPr>
        <w:rFonts w:ascii="Arial" w:hAnsi="Arial"/>
        <w:b w:val="0"/>
        <w:noProof/>
        <w:sz w:val="16"/>
        <w:szCs w:val="16"/>
      </w:rPr>
      <w:t>3</w:t>
    </w:r>
    <w:r w:rsidRPr="001B5B74">
      <w:rPr>
        <w:rFonts w:ascii="Arial" w:hAnsi="Arial"/>
        <w:b w:val="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2">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3">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5">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7">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19">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2">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3">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4">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7">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1">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3">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4">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7F386E"/>
    <w:multiLevelType w:val="hybridMultilevel"/>
    <w:tmpl w:val="6D0CF72A"/>
    <w:lvl w:ilvl="0" w:tplc="5D260B50">
      <w:start w:val="1"/>
      <w:numFmt w:val="upperRoman"/>
      <w:pStyle w:val="Listepuces"/>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36">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29"/>
  </w:num>
  <w:num w:numId="4">
    <w:abstractNumId w:val="6"/>
  </w:num>
  <w:num w:numId="5">
    <w:abstractNumId w:val="34"/>
  </w:num>
  <w:num w:numId="6">
    <w:abstractNumId w:val="4"/>
  </w:num>
  <w:num w:numId="7">
    <w:abstractNumId w:val="7"/>
  </w:num>
  <w:num w:numId="8">
    <w:abstractNumId w:val="21"/>
  </w:num>
  <w:num w:numId="9">
    <w:abstractNumId w:val="12"/>
  </w:num>
  <w:num w:numId="10">
    <w:abstractNumId w:val="8"/>
  </w:num>
  <w:num w:numId="11">
    <w:abstractNumId w:val="23"/>
  </w:num>
  <w:num w:numId="12">
    <w:abstractNumId w:val="5"/>
  </w:num>
  <w:num w:numId="13">
    <w:abstractNumId w:val="32"/>
  </w:num>
  <w:num w:numId="14">
    <w:abstractNumId w:val="9"/>
  </w:num>
  <w:num w:numId="15">
    <w:abstractNumId w:val="36"/>
  </w:num>
  <w:num w:numId="16">
    <w:abstractNumId w:val="30"/>
  </w:num>
  <w:num w:numId="17">
    <w:abstractNumId w:val="20"/>
  </w:num>
  <w:num w:numId="18">
    <w:abstractNumId w:val="14"/>
  </w:num>
  <w:num w:numId="19">
    <w:abstractNumId w:val="22"/>
  </w:num>
  <w:num w:numId="20">
    <w:abstractNumId w:val="10"/>
  </w:num>
  <w:num w:numId="21">
    <w:abstractNumId w:val="27"/>
  </w:num>
  <w:num w:numId="22">
    <w:abstractNumId w:val="35"/>
  </w:num>
  <w:num w:numId="23">
    <w:abstractNumId w:val="28"/>
  </w:num>
  <w:num w:numId="24">
    <w:abstractNumId w:val="17"/>
  </w:num>
  <w:num w:numId="25">
    <w:abstractNumId w:val="26"/>
  </w:num>
  <w:num w:numId="26">
    <w:abstractNumId w:val="16"/>
  </w:num>
  <w:num w:numId="27">
    <w:abstractNumId w:val="15"/>
  </w:num>
  <w:num w:numId="28">
    <w:abstractNumId w:val="31"/>
  </w:num>
  <w:num w:numId="29">
    <w:abstractNumId w:val="18"/>
  </w:num>
  <w:num w:numId="30">
    <w:abstractNumId w:val="25"/>
  </w:num>
  <w:num w:numId="31">
    <w:abstractNumId w:val="19"/>
  </w:num>
  <w:num w:numId="32">
    <w:abstractNumId w:val="24"/>
  </w:num>
  <w:num w:numId="33">
    <w:abstractNumId w:val="3"/>
  </w:num>
  <w:num w:numId="34">
    <w:abstractNumId w:val="11"/>
  </w:num>
  <w:num w:numId="35">
    <w:abstractNumId w:val="33"/>
  </w:num>
  <w:num w:numId="36">
    <w:abstractNumId w:val="13"/>
  </w:num>
  <w:num w:numId="3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53C5"/>
    <w:rsid w:val="00010CCD"/>
    <w:rsid w:val="00020B06"/>
    <w:rsid w:val="0002116F"/>
    <w:rsid w:val="00024FB3"/>
    <w:rsid w:val="00030C06"/>
    <w:rsid w:val="00031537"/>
    <w:rsid w:val="00035613"/>
    <w:rsid w:val="00037CC1"/>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F"/>
    <w:rsid w:val="0008420F"/>
    <w:rsid w:val="0008613C"/>
    <w:rsid w:val="000907FA"/>
    <w:rsid w:val="000931C0"/>
    <w:rsid w:val="00095E3D"/>
    <w:rsid w:val="00097767"/>
    <w:rsid w:val="000A0570"/>
    <w:rsid w:val="000A446A"/>
    <w:rsid w:val="000B175B"/>
    <w:rsid w:val="000B1C22"/>
    <w:rsid w:val="000B3A0F"/>
    <w:rsid w:val="000B5909"/>
    <w:rsid w:val="000B6729"/>
    <w:rsid w:val="000B6B5B"/>
    <w:rsid w:val="000B7ECB"/>
    <w:rsid w:val="000C023D"/>
    <w:rsid w:val="000C4400"/>
    <w:rsid w:val="000C67EE"/>
    <w:rsid w:val="000C7258"/>
    <w:rsid w:val="000D14D1"/>
    <w:rsid w:val="000D4601"/>
    <w:rsid w:val="000E0415"/>
    <w:rsid w:val="000E520B"/>
    <w:rsid w:val="000E566D"/>
    <w:rsid w:val="000E7062"/>
    <w:rsid w:val="000E7BD0"/>
    <w:rsid w:val="001025CF"/>
    <w:rsid w:val="001066C5"/>
    <w:rsid w:val="00111C23"/>
    <w:rsid w:val="00113E8D"/>
    <w:rsid w:val="00113FC7"/>
    <w:rsid w:val="00121B98"/>
    <w:rsid w:val="001220B8"/>
    <w:rsid w:val="00123A7B"/>
    <w:rsid w:val="00131A08"/>
    <w:rsid w:val="0013213F"/>
    <w:rsid w:val="0013574C"/>
    <w:rsid w:val="00135BA5"/>
    <w:rsid w:val="00136129"/>
    <w:rsid w:val="00137A57"/>
    <w:rsid w:val="001422F4"/>
    <w:rsid w:val="001426C0"/>
    <w:rsid w:val="001471A5"/>
    <w:rsid w:val="00155C78"/>
    <w:rsid w:val="00161846"/>
    <w:rsid w:val="001628F5"/>
    <w:rsid w:val="00172CF3"/>
    <w:rsid w:val="001730D3"/>
    <w:rsid w:val="00174EA5"/>
    <w:rsid w:val="001817E0"/>
    <w:rsid w:val="00181A2A"/>
    <w:rsid w:val="001870ED"/>
    <w:rsid w:val="00191685"/>
    <w:rsid w:val="00193460"/>
    <w:rsid w:val="001938F0"/>
    <w:rsid w:val="001A1048"/>
    <w:rsid w:val="001A148C"/>
    <w:rsid w:val="001A2704"/>
    <w:rsid w:val="001A4ED5"/>
    <w:rsid w:val="001B3169"/>
    <w:rsid w:val="001B3934"/>
    <w:rsid w:val="001B4B04"/>
    <w:rsid w:val="001B5B74"/>
    <w:rsid w:val="001C3971"/>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B11"/>
    <w:rsid w:val="00211454"/>
    <w:rsid w:val="00211E0B"/>
    <w:rsid w:val="002161C2"/>
    <w:rsid w:val="00224AA7"/>
    <w:rsid w:val="00225418"/>
    <w:rsid w:val="00231733"/>
    <w:rsid w:val="00236DE8"/>
    <w:rsid w:val="002405A7"/>
    <w:rsid w:val="00242C50"/>
    <w:rsid w:val="00242D7E"/>
    <w:rsid w:val="00250D22"/>
    <w:rsid w:val="00252025"/>
    <w:rsid w:val="00252334"/>
    <w:rsid w:val="00256528"/>
    <w:rsid w:val="00256C6B"/>
    <w:rsid w:val="00261834"/>
    <w:rsid w:val="00261D35"/>
    <w:rsid w:val="00263764"/>
    <w:rsid w:val="002728A1"/>
    <w:rsid w:val="002736EA"/>
    <w:rsid w:val="002745AF"/>
    <w:rsid w:val="00275092"/>
    <w:rsid w:val="00277B86"/>
    <w:rsid w:val="00287ADB"/>
    <w:rsid w:val="0029135B"/>
    <w:rsid w:val="00293E45"/>
    <w:rsid w:val="0029559D"/>
    <w:rsid w:val="002A0F84"/>
    <w:rsid w:val="002A3AB5"/>
    <w:rsid w:val="002B431F"/>
    <w:rsid w:val="002B50AC"/>
    <w:rsid w:val="002B7E5F"/>
    <w:rsid w:val="002C017B"/>
    <w:rsid w:val="002C03A7"/>
    <w:rsid w:val="002C2D92"/>
    <w:rsid w:val="002C3A68"/>
    <w:rsid w:val="002C49BA"/>
    <w:rsid w:val="002C5B89"/>
    <w:rsid w:val="002C5C89"/>
    <w:rsid w:val="002C6ACD"/>
    <w:rsid w:val="002C7C88"/>
    <w:rsid w:val="002D0E0E"/>
    <w:rsid w:val="002D19AD"/>
    <w:rsid w:val="002D652F"/>
    <w:rsid w:val="002E0EE4"/>
    <w:rsid w:val="002E1352"/>
    <w:rsid w:val="00300698"/>
    <w:rsid w:val="00304304"/>
    <w:rsid w:val="003107FA"/>
    <w:rsid w:val="0031437A"/>
    <w:rsid w:val="00315F72"/>
    <w:rsid w:val="003229D8"/>
    <w:rsid w:val="00323726"/>
    <w:rsid w:val="00324FA1"/>
    <w:rsid w:val="00326EAB"/>
    <w:rsid w:val="0033023C"/>
    <w:rsid w:val="00332291"/>
    <w:rsid w:val="00333876"/>
    <w:rsid w:val="0033408B"/>
    <w:rsid w:val="00335A85"/>
    <w:rsid w:val="0033745A"/>
    <w:rsid w:val="00350559"/>
    <w:rsid w:val="00350DE1"/>
    <w:rsid w:val="00354544"/>
    <w:rsid w:val="003545F4"/>
    <w:rsid w:val="003632F3"/>
    <w:rsid w:val="003641EF"/>
    <w:rsid w:val="003709C2"/>
    <w:rsid w:val="00370F68"/>
    <w:rsid w:val="00371FB2"/>
    <w:rsid w:val="00375D3A"/>
    <w:rsid w:val="00380A4E"/>
    <w:rsid w:val="003820C5"/>
    <w:rsid w:val="00385F86"/>
    <w:rsid w:val="0039277A"/>
    <w:rsid w:val="00395B51"/>
    <w:rsid w:val="003972E0"/>
    <w:rsid w:val="003A1EBD"/>
    <w:rsid w:val="003A3950"/>
    <w:rsid w:val="003B0BDF"/>
    <w:rsid w:val="003B1FD7"/>
    <w:rsid w:val="003B3F7F"/>
    <w:rsid w:val="003B4590"/>
    <w:rsid w:val="003B507C"/>
    <w:rsid w:val="003B5C22"/>
    <w:rsid w:val="003B7822"/>
    <w:rsid w:val="003C1867"/>
    <w:rsid w:val="003C2CC4"/>
    <w:rsid w:val="003C2E87"/>
    <w:rsid w:val="003C3936"/>
    <w:rsid w:val="003C5DF2"/>
    <w:rsid w:val="003C70C8"/>
    <w:rsid w:val="003D0F99"/>
    <w:rsid w:val="003D2B8F"/>
    <w:rsid w:val="003D3B4A"/>
    <w:rsid w:val="003D4B23"/>
    <w:rsid w:val="003D620D"/>
    <w:rsid w:val="003E2153"/>
    <w:rsid w:val="003E34F3"/>
    <w:rsid w:val="003E6688"/>
    <w:rsid w:val="003E7A98"/>
    <w:rsid w:val="003F1ED3"/>
    <w:rsid w:val="003F3B18"/>
    <w:rsid w:val="003F4A0B"/>
    <w:rsid w:val="003F729B"/>
    <w:rsid w:val="003F72C8"/>
    <w:rsid w:val="00400769"/>
    <w:rsid w:val="00403952"/>
    <w:rsid w:val="004049D8"/>
    <w:rsid w:val="00407014"/>
    <w:rsid w:val="004152DA"/>
    <w:rsid w:val="00415889"/>
    <w:rsid w:val="00417E2F"/>
    <w:rsid w:val="00421563"/>
    <w:rsid w:val="00423439"/>
    <w:rsid w:val="00424A17"/>
    <w:rsid w:val="004307E7"/>
    <w:rsid w:val="004316DA"/>
    <w:rsid w:val="004325CB"/>
    <w:rsid w:val="00433C98"/>
    <w:rsid w:val="00434E37"/>
    <w:rsid w:val="00446793"/>
    <w:rsid w:val="00446DE4"/>
    <w:rsid w:val="0045017B"/>
    <w:rsid w:val="00452BB4"/>
    <w:rsid w:val="004535E7"/>
    <w:rsid w:val="0045394D"/>
    <w:rsid w:val="0045575E"/>
    <w:rsid w:val="004578CF"/>
    <w:rsid w:val="004644C6"/>
    <w:rsid w:val="00466C98"/>
    <w:rsid w:val="004743AE"/>
    <w:rsid w:val="00480BB9"/>
    <w:rsid w:val="00481194"/>
    <w:rsid w:val="00481AC6"/>
    <w:rsid w:val="004835E7"/>
    <w:rsid w:val="00492241"/>
    <w:rsid w:val="00492774"/>
    <w:rsid w:val="004933E1"/>
    <w:rsid w:val="00495EE5"/>
    <w:rsid w:val="00496493"/>
    <w:rsid w:val="00497343"/>
    <w:rsid w:val="004A1EF5"/>
    <w:rsid w:val="004A1F22"/>
    <w:rsid w:val="004A1F48"/>
    <w:rsid w:val="004A2EDD"/>
    <w:rsid w:val="004A3894"/>
    <w:rsid w:val="004A3E33"/>
    <w:rsid w:val="004A41CA"/>
    <w:rsid w:val="004A4DB1"/>
    <w:rsid w:val="004A5778"/>
    <w:rsid w:val="004B1567"/>
    <w:rsid w:val="004B29D2"/>
    <w:rsid w:val="004B5816"/>
    <w:rsid w:val="004C0580"/>
    <w:rsid w:val="004C7BD2"/>
    <w:rsid w:val="004D2AF1"/>
    <w:rsid w:val="004D785F"/>
    <w:rsid w:val="004D7A03"/>
    <w:rsid w:val="004E6760"/>
    <w:rsid w:val="004E74FC"/>
    <w:rsid w:val="004F13C8"/>
    <w:rsid w:val="004F1BE5"/>
    <w:rsid w:val="004F2C14"/>
    <w:rsid w:val="004F312F"/>
    <w:rsid w:val="004F6071"/>
    <w:rsid w:val="004F750B"/>
    <w:rsid w:val="00503228"/>
    <w:rsid w:val="00505384"/>
    <w:rsid w:val="00513283"/>
    <w:rsid w:val="005134CA"/>
    <w:rsid w:val="0051520D"/>
    <w:rsid w:val="0051600A"/>
    <w:rsid w:val="005166F9"/>
    <w:rsid w:val="00516773"/>
    <w:rsid w:val="0052122E"/>
    <w:rsid w:val="00521ECF"/>
    <w:rsid w:val="00526A9F"/>
    <w:rsid w:val="00527CFD"/>
    <w:rsid w:val="0053266F"/>
    <w:rsid w:val="005337C8"/>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72177"/>
    <w:rsid w:val="00573165"/>
    <w:rsid w:val="00580C8B"/>
    <w:rsid w:val="00580ED5"/>
    <w:rsid w:val="00587F3C"/>
    <w:rsid w:val="00590B15"/>
    <w:rsid w:val="0059380F"/>
    <w:rsid w:val="005A0417"/>
    <w:rsid w:val="005A1D62"/>
    <w:rsid w:val="005A21DC"/>
    <w:rsid w:val="005A56C5"/>
    <w:rsid w:val="005A63C6"/>
    <w:rsid w:val="005B0C72"/>
    <w:rsid w:val="005B353D"/>
    <w:rsid w:val="005B3DB3"/>
    <w:rsid w:val="005B4CE0"/>
    <w:rsid w:val="005C173D"/>
    <w:rsid w:val="005C3653"/>
    <w:rsid w:val="005C6DF8"/>
    <w:rsid w:val="005D3642"/>
    <w:rsid w:val="005D3FE8"/>
    <w:rsid w:val="005D7718"/>
    <w:rsid w:val="005E286B"/>
    <w:rsid w:val="005E7C6F"/>
    <w:rsid w:val="005F2595"/>
    <w:rsid w:val="005F2BD2"/>
    <w:rsid w:val="005F3E0D"/>
    <w:rsid w:val="005F441C"/>
    <w:rsid w:val="005F667A"/>
    <w:rsid w:val="005F6B61"/>
    <w:rsid w:val="005F6E62"/>
    <w:rsid w:val="00601D72"/>
    <w:rsid w:val="0060248B"/>
    <w:rsid w:val="00603EBA"/>
    <w:rsid w:val="00606CF1"/>
    <w:rsid w:val="00610834"/>
    <w:rsid w:val="00611FC4"/>
    <w:rsid w:val="00617178"/>
    <w:rsid w:val="006176FB"/>
    <w:rsid w:val="0062304B"/>
    <w:rsid w:val="006249FB"/>
    <w:rsid w:val="00626B1C"/>
    <w:rsid w:val="00627ED0"/>
    <w:rsid w:val="00630B7D"/>
    <w:rsid w:val="00631FF4"/>
    <w:rsid w:val="006364CC"/>
    <w:rsid w:val="00637CA2"/>
    <w:rsid w:val="00640B26"/>
    <w:rsid w:val="00642C2E"/>
    <w:rsid w:val="00644FED"/>
    <w:rsid w:val="0064585E"/>
    <w:rsid w:val="006517B6"/>
    <w:rsid w:val="00651FC8"/>
    <w:rsid w:val="00665595"/>
    <w:rsid w:val="006659D9"/>
    <w:rsid w:val="00665BFA"/>
    <w:rsid w:val="00673795"/>
    <w:rsid w:val="00676EEB"/>
    <w:rsid w:val="00682DD7"/>
    <w:rsid w:val="00683296"/>
    <w:rsid w:val="006833A6"/>
    <w:rsid w:val="0068441D"/>
    <w:rsid w:val="00690D91"/>
    <w:rsid w:val="0069157F"/>
    <w:rsid w:val="00692279"/>
    <w:rsid w:val="00697CD4"/>
    <w:rsid w:val="006A1E28"/>
    <w:rsid w:val="006A3F0D"/>
    <w:rsid w:val="006A5C73"/>
    <w:rsid w:val="006A6D47"/>
    <w:rsid w:val="006A7392"/>
    <w:rsid w:val="006A7CCA"/>
    <w:rsid w:val="006B0C4E"/>
    <w:rsid w:val="006B19FE"/>
    <w:rsid w:val="006B3B2C"/>
    <w:rsid w:val="006B3DFE"/>
    <w:rsid w:val="006B57C3"/>
    <w:rsid w:val="006B706C"/>
    <w:rsid w:val="006C2742"/>
    <w:rsid w:val="006C5214"/>
    <w:rsid w:val="006C5C34"/>
    <w:rsid w:val="006C60A6"/>
    <w:rsid w:val="006C7FB0"/>
    <w:rsid w:val="006D4415"/>
    <w:rsid w:val="006D5021"/>
    <w:rsid w:val="006D7D5B"/>
    <w:rsid w:val="006E09C4"/>
    <w:rsid w:val="006E0D61"/>
    <w:rsid w:val="006E564B"/>
    <w:rsid w:val="006E5D14"/>
    <w:rsid w:val="006F20A6"/>
    <w:rsid w:val="006F509F"/>
    <w:rsid w:val="006F7764"/>
    <w:rsid w:val="00700D90"/>
    <w:rsid w:val="00701D1E"/>
    <w:rsid w:val="007031F8"/>
    <w:rsid w:val="00703473"/>
    <w:rsid w:val="00703780"/>
    <w:rsid w:val="00705359"/>
    <w:rsid w:val="007078D5"/>
    <w:rsid w:val="00710E99"/>
    <w:rsid w:val="00712D44"/>
    <w:rsid w:val="00714AFC"/>
    <w:rsid w:val="00715E93"/>
    <w:rsid w:val="00715F12"/>
    <w:rsid w:val="00717597"/>
    <w:rsid w:val="007177A5"/>
    <w:rsid w:val="00717E9A"/>
    <w:rsid w:val="00720053"/>
    <w:rsid w:val="00722811"/>
    <w:rsid w:val="0072632A"/>
    <w:rsid w:val="00726CBE"/>
    <w:rsid w:val="0072750B"/>
    <w:rsid w:val="0073465B"/>
    <w:rsid w:val="00734C2D"/>
    <w:rsid w:val="00737E85"/>
    <w:rsid w:val="00740176"/>
    <w:rsid w:val="007425B4"/>
    <w:rsid w:val="00743AA0"/>
    <w:rsid w:val="00744294"/>
    <w:rsid w:val="0075038C"/>
    <w:rsid w:val="00751197"/>
    <w:rsid w:val="0075310B"/>
    <w:rsid w:val="0075352F"/>
    <w:rsid w:val="00756A00"/>
    <w:rsid w:val="00757B9F"/>
    <w:rsid w:val="00760E3C"/>
    <w:rsid w:val="00762551"/>
    <w:rsid w:val="0076336D"/>
    <w:rsid w:val="007668D3"/>
    <w:rsid w:val="00766EC7"/>
    <w:rsid w:val="007674B0"/>
    <w:rsid w:val="0077083D"/>
    <w:rsid w:val="00774068"/>
    <w:rsid w:val="00777BDB"/>
    <w:rsid w:val="007838FF"/>
    <w:rsid w:val="007939A6"/>
    <w:rsid w:val="00797065"/>
    <w:rsid w:val="00797099"/>
    <w:rsid w:val="007A01FC"/>
    <w:rsid w:val="007A3C01"/>
    <w:rsid w:val="007B6BA5"/>
    <w:rsid w:val="007B7B1E"/>
    <w:rsid w:val="007C169B"/>
    <w:rsid w:val="007C3390"/>
    <w:rsid w:val="007C4F4B"/>
    <w:rsid w:val="007C7A4E"/>
    <w:rsid w:val="007D64B1"/>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2D7"/>
    <w:rsid w:val="00825A28"/>
    <w:rsid w:val="0082761D"/>
    <w:rsid w:val="00827E05"/>
    <w:rsid w:val="008305E5"/>
    <w:rsid w:val="008311A3"/>
    <w:rsid w:val="008333C7"/>
    <w:rsid w:val="00836A0C"/>
    <w:rsid w:val="00837A3F"/>
    <w:rsid w:val="00842AFA"/>
    <w:rsid w:val="00842B7B"/>
    <w:rsid w:val="00844584"/>
    <w:rsid w:val="00853E16"/>
    <w:rsid w:val="0085417D"/>
    <w:rsid w:val="008550E6"/>
    <w:rsid w:val="00863555"/>
    <w:rsid w:val="00864768"/>
    <w:rsid w:val="00866B0C"/>
    <w:rsid w:val="00866E24"/>
    <w:rsid w:val="008719EB"/>
    <w:rsid w:val="00871FD5"/>
    <w:rsid w:val="00875B69"/>
    <w:rsid w:val="00876630"/>
    <w:rsid w:val="00880120"/>
    <w:rsid w:val="00880D35"/>
    <w:rsid w:val="00881E3E"/>
    <w:rsid w:val="00890BAF"/>
    <w:rsid w:val="008932A0"/>
    <w:rsid w:val="00896CBD"/>
    <w:rsid w:val="008978BC"/>
    <w:rsid w:val="008979B1"/>
    <w:rsid w:val="008A1480"/>
    <w:rsid w:val="008A1DFC"/>
    <w:rsid w:val="008A2229"/>
    <w:rsid w:val="008A227E"/>
    <w:rsid w:val="008A31E3"/>
    <w:rsid w:val="008A3F15"/>
    <w:rsid w:val="008A6B25"/>
    <w:rsid w:val="008A6C4F"/>
    <w:rsid w:val="008A7A81"/>
    <w:rsid w:val="008B70D8"/>
    <w:rsid w:val="008C57B1"/>
    <w:rsid w:val="008C78C7"/>
    <w:rsid w:val="008D054A"/>
    <w:rsid w:val="008D3C1D"/>
    <w:rsid w:val="008D4730"/>
    <w:rsid w:val="008D5935"/>
    <w:rsid w:val="008E0E46"/>
    <w:rsid w:val="008E58A3"/>
    <w:rsid w:val="008E7D56"/>
    <w:rsid w:val="008F4E42"/>
    <w:rsid w:val="008F561F"/>
    <w:rsid w:val="008F649A"/>
    <w:rsid w:val="00907AD2"/>
    <w:rsid w:val="009124F2"/>
    <w:rsid w:val="00915860"/>
    <w:rsid w:val="00917C0E"/>
    <w:rsid w:val="00925B30"/>
    <w:rsid w:val="0092768B"/>
    <w:rsid w:val="009316CC"/>
    <w:rsid w:val="00936C2E"/>
    <w:rsid w:val="00936F09"/>
    <w:rsid w:val="00940A5E"/>
    <w:rsid w:val="00945924"/>
    <w:rsid w:val="009464F5"/>
    <w:rsid w:val="00946B6A"/>
    <w:rsid w:val="00950A26"/>
    <w:rsid w:val="00951A0F"/>
    <w:rsid w:val="00953A54"/>
    <w:rsid w:val="00957E2B"/>
    <w:rsid w:val="00960ED4"/>
    <w:rsid w:val="00962117"/>
    <w:rsid w:val="009624BC"/>
    <w:rsid w:val="00963CBA"/>
    <w:rsid w:val="00965971"/>
    <w:rsid w:val="00965C97"/>
    <w:rsid w:val="00972BAD"/>
    <w:rsid w:val="00974A8D"/>
    <w:rsid w:val="009755CD"/>
    <w:rsid w:val="00977283"/>
    <w:rsid w:val="0098356E"/>
    <w:rsid w:val="009861C7"/>
    <w:rsid w:val="00987B8A"/>
    <w:rsid w:val="00991261"/>
    <w:rsid w:val="00995E83"/>
    <w:rsid w:val="00996B20"/>
    <w:rsid w:val="00997711"/>
    <w:rsid w:val="00997760"/>
    <w:rsid w:val="009A0783"/>
    <w:rsid w:val="009A4DD4"/>
    <w:rsid w:val="009A4E3B"/>
    <w:rsid w:val="009A505F"/>
    <w:rsid w:val="009A54DF"/>
    <w:rsid w:val="009B0335"/>
    <w:rsid w:val="009B45F7"/>
    <w:rsid w:val="009B4CA8"/>
    <w:rsid w:val="009C2FB1"/>
    <w:rsid w:val="009D10EC"/>
    <w:rsid w:val="009D236B"/>
    <w:rsid w:val="009D43C2"/>
    <w:rsid w:val="009D5DD3"/>
    <w:rsid w:val="009D60EC"/>
    <w:rsid w:val="009E088A"/>
    <w:rsid w:val="009E102B"/>
    <w:rsid w:val="009E171B"/>
    <w:rsid w:val="009E29EB"/>
    <w:rsid w:val="009E69DD"/>
    <w:rsid w:val="009F2A92"/>
    <w:rsid w:val="009F3A17"/>
    <w:rsid w:val="009F49F7"/>
    <w:rsid w:val="009F5056"/>
    <w:rsid w:val="009F5ED7"/>
    <w:rsid w:val="00A002DC"/>
    <w:rsid w:val="00A01E5A"/>
    <w:rsid w:val="00A0550C"/>
    <w:rsid w:val="00A061AB"/>
    <w:rsid w:val="00A1427D"/>
    <w:rsid w:val="00A143BC"/>
    <w:rsid w:val="00A14774"/>
    <w:rsid w:val="00A17830"/>
    <w:rsid w:val="00A2070C"/>
    <w:rsid w:val="00A24105"/>
    <w:rsid w:val="00A2488D"/>
    <w:rsid w:val="00A26CE4"/>
    <w:rsid w:val="00A318FF"/>
    <w:rsid w:val="00A33DF6"/>
    <w:rsid w:val="00A36DA4"/>
    <w:rsid w:val="00A413F7"/>
    <w:rsid w:val="00A42CEA"/>
    <w:rsid w:val="00A478E2"/>
    <w:rsid w:val="00A52F74"/>
    <w:rsid w:val="00A541EA"/>
    <w:rsid w:val="00A55D32"/>
    <w:rsid w:val="00A6700E"/>
    <w:rsid w:val="00A72F22"/>
    <w:rsid w:val="00A7307A"/>
    <w:rsid w:val="00A742F7"/>
    <w:rsid w:val="00A747E9"/>
    <w:rsid w:val="00A748A6"/>
    <w:rsid w:val="00A816FE"/>
    <w:rsid w:val="00A822B1"/>
    <w:rsid w:val="00A84BE1"/>
    <w:rsid w:val="00A854F0"/>
    <w:rsid w:val="00A879A4"/>
    <w:rsid w:val="00A905CA"/>
    <w:rsid w:val="00A92C14"/>
    <w:rsid w:val="00A93320"/>
    <w:rsid w:val="00A94CE2"/>
    <w:rsid w:val="00A97F13"/>
    <w:rsid w:val="00AA021B"/>
    <w:rsid w:val="00AA2F9E"/>
    <w:rsid w:val="00AA771D"/>
    <w:rsid w:val="00AB3DA4"/>
    <w:rsid w:val="00AB7662"/>
    <w:rsid w:val="00AB7676"/>
    <w:rsid w:val="00AC1316"/>
    <w:rsid w:val="00AC2900"/>
    <w:rsid w:val="00AC6F63"/>
    <w:rsid w:val="00AC76F5"/>
    <w:rsid w:val="00AD7888"/>
    <w:rsid w:val="00AE20DC"/>
    <w:rsid w:val="00AE55CE"/>
    <w:rsid w:val="00AE7A4A"/>
    <w:rsid w:val="00AF6613"/>
    <w:rsid w:val="00AF685C"/>
    <w:rsid w:val="00B0164B"/>
    <w:rsid w:val="00B03A46"/>
    <w:rsid w:val="00B11FD2"/>
    <w:rsid w:val="00B12E63"/>
    <w:rsid w:val="00B146F4"/>
    <w:rsid w:val="00B24BA5"/>
    <w:rsid w:val="00B24D69"/>
    <w:rsid w:val="00B27444"/>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12E3"/>
    <w:rsid w:val="00B62664"/>
    <w:rsid w:val="00B66400"/>
    <w:rsid w:val="00B66AC9"/>
    <w:rsid w:val="00B72BAF"/>
    <w:rsid w:val="00B75DBE"/>
    <w:rsid w:val="00B81E12"/>
    <w:rsid w:val="00B83813"/>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C73EE"/>
    <w:rsid w:val="00BC74E9"/>
    <w:rsid w:val="00BC775C"/>
    <w:rsid w:val="00BD1D9F"/>
    <w:rsid w:val="00BD2146"/>
    <w:rsid w:val="00BD2427"/>
    <w:rsid w:val="00BE07FE"/>
    <w:rsid w:val="00BE2319"/>
    <w:rsid w:val="00BE2713"/>
    <w:rsid w:val="00BE4F74"/>
    <w:rsid w:val="00BE618E"/>
    <w:rsid w:val="00BF25C2"/>
    <w:rsid w:val="00C024CD"/>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B61"/>
    <w:rsid w:val="00CC3511"/>
    <w:rsid w:val="00CC4E3B"/>
    <w:rsid w:val="00CC6C36"/>
    <w:rsid w:val="00CD0AB3"/>
    <w:rsid w:val="00CD7454"/>
    <w:rsid w:val="00CE01C0"/>
    <w:rsid w:val="00CE497F"/>
    <w:rsid w:val="00CE4A8F"/>
    <w:rsid w:val="00CE4B5A"/>
    <w:rsid w:val="00CE4D7C"/>
    <w:rsid w:val="00CE6550"/>
    <w:rsid w:val="00CF36F3"/>
    <w:rsid w:val="00CF37F3"/>
    <w:rsid w:val="00CF3CB7"/>
    <w:rsid w:val="00CF5BB0"/>
    <w:rsid w:val="00D01E98"/>
    <w:rsid w:val="00D04BA4"/>
    <w:rsid w:val="00D04E81"/>
    <w:rsid w:val="00D121B6"/>
    <w:rsid w:val="00D1389C"/>
    <w:rsid w:val="00D164DD"/>
    <w:rsid w:val="00D2031B"/>
    <w:rsid w:val="00D25388"/>
    <w:rsid w:val="00D25FE2"/>
    <w:rsid w:val="00D26929"/>
    <w:rsid w:val="00D27576"/>
    <w:rsid w:val="00D30977"/>
    <w:rsid w:val="00D317BB"/>
    <w:rsid w:val="00D33328"/>
    <w:rsid w:val="00D352CB"/>
    <w:rsid w:val="00D369D8"/>
    <w:rsid w:val="00D43252"/>
    <w:rsid w:val="00D45D0A"/>
    <w:rsid w:val="00D46B40"/>
    <w:rsid w:val="00D55857"/>
    <w:rsid w:val="00D60CDC"/>
    <w:rsid w:val="00D6389B"/>
    <w:rsid w:val="00D66BBC"/>
    <w:rsid w:val="00D71B47"/>
    <w:rsid w:val="00D72DE1"/>
    <w:rsid w:val="00D85458"/>
    <w:rsid w:val="00D85B89"/>
    <w:rsid w:val="00D96269"/>
    <w:rsid w:val="00D978C6"/>
    <w:rsid w:val="00D97FD0"/>
    <w:rsid w:val="00DA5A0F"/>
    <w:rsid w:val="00DA67AD"/>
    <w:rsid w:val="00DB06D2"/>
    <w:rsid w:val="00DB2042"/>
    <w:rsid w:val="00DB2A63"/>
    <w:rsid w:val="00DB4C2A"/>
    <w:rsid w:val="00DB5D0F"/>
    <w:rsid w:val="00DC59B0"/>
    <w:rsid w:val="00DC6021"/>
    <w:rsid w:val="00DD415F"/>
    <w:rsid w:val="00DE32AC"/>
    <w:rsid w:val="00DE3411"/>
    <w:rsid w:val="00DE4FE4"/>
    <w:rsid w:val="00DF0592"/>
    <w:rsid w:val="00DF12F7"/>
    <w:rsid w:val="00DF1747"/>
    <w:rsid w:val="00DF3292"/>
    <w:rsid w:val="00DF44B5"/>
    <w:rsid w:val="00DF495E"/>
    <w:rsid w:val="00DF6806"/>
    <w:rsid w:val="00E01A8F"/>
    <w:rsid w:val="00E02C81"/>
    <w:rsid w:val="00E059FC"/>
    <w:rsid w:val="00E0797D"/>
    <w:rsid w:val="00E07B4D"/>
    <w:rsid w:val="00E12376"/>
    <w:rsid w:val="00E130AB"/>
    <w:rsid w:val="00E131BB"/>
    <w:rsid w:val="00E144BF"/>
    <w:rsid w:val="00E14F86"/>
    <w:rsid w:val="00E15501"/>
    <w:rsid w:val="00E15DC9"/>
    <w:rsid w:val="00E23CAD"/>
    <w:rsid w:val="00E27CED"/>
    <w:rsid w:val="00E322B5"/>
    <w:rsid w:val="00E330C1"/>
    <w:rsid w:val="00E3617C"/>
    <w:rsid w:val="00E363D6"/>
    <w:rsid w:val="00E37B82"/>
    <w:rsid w:val="00E41CFE"/>
    <w:rsid w:val="00E43F71"/>
    <w:rsid w:val="00E46597"/>
    <w:rsid w:val="00E47898"/>
    <w:rsid w:val="00E53AC3"/>
    <w:rsid w:val="00E55279"/>
    <w:rsid w:val="00E7260F"/>
    <w:rsid w:val="00E773CD"/>
    <w:rsid w:val="00E842CE"/>
    <w:rsid w:val="00E847C3"/>
    <w:rsid w:val="00E87921"/>
    <w:rsid w:val="00E913FD"/>
    <w:rsid w:val="00E92905"/>
    <w:rsid w:val="00E96630"/>
    <w:rsid w:val="00E96675"/>
    <w:rsid w:val="00EA264E"/>
    <w:rsid w:val="00EB247C"/>
    <w:rsid w:val="00EB504F"/>
    <w:rsid w:val="00EB6BAC"/>
    <w:rsid w:val="00EC2F56"/>
    <w:rsid w:val="00EC54BA"/>
    <w:rsid w:val="00EC67F7"/>
    <w:rsid w:val="00ED095F"/>
    <w:rsid w:val="00ED5D98"/>
    <w:rsid w:val="00ED621D"/>
    <w:rsid w:val="00ED7A2A"/>
    <w:rsid w:val="00EE17D9"/>
    <w:rsid w:val="00EE6953"/>
    <w:rsid w:val="00EF0752"/>
    <w:rsid w:val="00EF0C63"/>
    <w:rsid w:val="00EF1D7F"/>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4197"/>
    <w:rsid w:val="00F52154"/>
    <w:rsid w:val="00F52A5F"/>
    <w:rsid w:val="00F53EDA"/>
    <w:rsid w:val="00F60219"/>
    <w:rsid w:val="00F621C9"/>
    <w:rsid w:val="00F62ECC"/>
    <w:rsid w:val="00F63665"/>
    <w:rsid w:val="00F64735"/>
    <w:rsid w:val="00F64B34"/>
    <w:rsid w:val="00F6542F"/>
    <w:rsid w:val="00F65E0E"/>
    <w:rsid w:val="00F7199D"/>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68B7"/>
    <w:rsid w:val="00FD0951"/>
    <w:rsid w:val="00FD0E31"/>
    <w:rsid w:val="00FD1224"/>
    <w:rsid w:val="00FD5ECB"/>
    <w:rsid w:val="00FD7BF6"/>
    <w:rsid w:val="00FE0BD6"/>
    <w:rsid w:val="00FE1700"/>
    <w:rsid w:val="00FE2A8B"/>
    <w:rsid w:val="00FE460C"/>
    <w:rsid w:val="00FE78C4"/>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snapToGrid w:val="0"/>
      <w:lang w:val="en-GB" w:eastAsia="fr-FR"/>
    </w:rPr>
  </w:style>
  <w:style w:type="paragraph" w:styleId="Titre1">
    <w:name w:val="heading 1"/>
    <w:aliases w:val="Table_G"/>
    <w:basedOn w:val="SingleTxtG"/>
    <w:next w:val="SingleTxtG"/>
    <w:qFormat/>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 Reference/"/>
    <w:rPr>
      <w:rFonts w:ascii="Times New Roman" w:hAnsi="Times New Roman"/>
      <w:sz w:val="18"/>
      <w:vertAlign w:val="superscript"/>
    </w:rPr>
  </w:style>
  <w:style w:type="character" w:styleId="Appeldenotedefin">
    <w:name w:val="endnote reference"/>
    <w:aliases w:val="1_G"/>
    <w:rPr>
      <w:rFonts w:ascii="Times New Roman" w:hAnsi="Times New Roman" w:cs="Times New Roman"/>
      <w:sz w:val="18"/>
      <w:vertAlign w:val="superscript"/>
    </w:rPr>
  </w:style>
  <w:style w:type="paragraph" w:styleId="En-tte">
    <w:name w:val="header"/>
    <w:aliases w:val="6_G"/>
    <w:basedOn w:val="Normal"/>
    <w:pPr>
      <w:pBdr>
        <w:bottom w:val="single" w:sz="4" w:space="4" w:color="auto"/>
      </w:pBdr>
      <w:spacing w:line="240" w:lineRule="auto"/>
    </w:pPr>
    <w:rPr>
      <w:b/>
      <w:sz w:val="18"/>
    </w:rPr>
  </w:style>
  <w:style w:type="table" w:styleId="Grilledutableau">
    <w:name w:val="Table Grid"/>
    <w:basedOn w:val="Tableau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Pr>
      <w:color w:val="auto"/>
      <w:u w:val="none"/>
    </w:rPr>
  </w:style>
  <w:style w:type="character" w:styleId="Lienhypertextesuivivisit">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pPr>
      <w:tabs>
        <w:tab w:val="right" w:pos="1021"/>
      </w:tabs>
      <w:spacing w:line="220" w:lineRule="exact"/>
      <w:ind w:left="1134" w:right="1134" w:hanging="1134"/>
    </w:pPr>
    <w:rPr>
      <w:sz w:val="18"/>
    </w:rPr>
  </w:style>
  <w:style w:type="paragraph" w:styleId="Notedefin">
    <w:name w:val="endnote text"/>
    <w:aliases w:val="2_G"/>
    <w:basedOn w:val="Notedebasdepage"/>
  </w:style>
  <w:style w:type="character" w:styleId="Numrodepage">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Pieddepage">
    <w:name w:val="footer"/>
    <w:aliases w:val="3_G"/>
    <w:basedOn w:val="Normal"/>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epuces">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NotedebasdepageCar">
    <w:name w:val="Note de bas de page Car"/>
    <w:aliases w:val="5_G Car"/>
    <w:link w:val="Notedebasdepage"/>
    <w:rsid w:val="00071CC5"/>
    <w:rPr>
      <w:snapToGrid w:val="0"/>
      <w:sz w:val="18"/>
      <w:lang w:val="en-GB"/>
    </w:rPr>
  </w:style>
  <w:style w:type="character" w:styleId="Marquedecommentaire">
    <w:name w:val="annotation reference"/>
    <w:rsid w:val="007838FF"/>
    <w:rPr>
      <w:sz w:val="16"/>
      <w:szCs w:val="16"/>
    </w:rPr>
  </w:style>
  <w:style w:type="paragraph" w:styleId="Commentaire">
    <w:name w:val="annotation text"/>
    <w:basedOn w:val="Normal"/>
    <w:link w:val="CommentaireCar"/>
    <w:rsid w:val="007838FF"/>
  </w:style>
  <w:style w:type="character" w:customStyle="1" w:styleId="CommentaireCar">
    <w:name w:val="Commentaire Car"/>
    <w:link w:val="Commentaire"/>
    <w:rsid w:val="007838FF"/>
    <w:rPr>
      <w:snapToGrid w:val="0"/>
      <w:lang w:val="en-GB"/>
    </w:rPr>
  </w:style>
  <w:style w:type="paragraph" w:styleId="Objetducommentaire">
    <w:name w:val="annotation subject"/>
    <w:basedOn w:val="Commentaire"/>
    <w:next w:val="Commentaire"/>
    <w:link w:val="ObjetducommentaireCar"/>
    <w:rsid w:val="007838FF"/>
    <w:rPr>
      <w:b/>
      <w:bCs/>
    </w:rPr>
  </w:style>
  <w:style w:type="character" w:customStyle="1" w:styleId="ObjetducommentaireCar">
    <w:name w:val="Objet du commentaire Car"/>
    <w:link w:val="Objetducommentaire"/>
    <w:rsid w:val="007838FF"/>
    <w:rPr>
      <w:b/>
      <w:bCs/>
      <w:snapToGrid w:val="0"/>
      <w:lang w:val="en-GB"/>
    </w:rPr>
  </w:style>
  <w:style w:type="paragraph" w:styleId="Rvision">
    <w:name w:val="Revision"/>
    <w:hidden/>
    <w:uiPriority w:val="99"/>
    <w:semiHidden/>
    <w:rsid w:val="007838FF"/>
    <w:rPr>
      <w:snapToGrid w:val="0"/>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snapToGrid w:val="0"/>
      <w:lang w:val="en-GB" w:eastAsia="fr-FR"/>
    </w:rPr>
  </w:style>
  <w:style w:type="paragraph" w:styleId="Titre1">
    <w:name w:val="heading 1"/>
    <w:aliases w:val="Table_G"/>
    <w:basedOn w:val="SingleTxtG"/>
    <w:next w:val="SingleTxtG"/>
    <w:qFormat/>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 Reference/"/>
    <w:rPr>
      <w:rFonts w:ascii="Times New Roman" w:hAnsi="Times New Roman"/>
      <w:sz w:val="18"/>
      <w:vertAlign w:val="superscript"/>
    </w:rPr>
  </w:style>
  <w:style w:type="character" w:styleId="Appeldenotedefin">
    <w:name w:val="endnote reference"/>
    <w:aliases w:val="1_G"/>
    <w:rPr>
      <w:rFonts w:ascii="Times New Roman" w:hAnsi="Times New Roman" w:cs="Times New Roman"/>
      <w:sz w:val="18"/>
      <w:vertAlign w:val="superscript"/>
    </w:rPr>
  </w:style>
  <w:style w:type="paragraph" w:styleId="En-tte">
    <w:name w:val="header"/>
    <w:aliases w:val="6_G"/>
    <w:basedOn w:val="Normal"/>
    <w:pPr>
      <w:pBdr>
        <w:bottom w:val="single" w:sz="4" w:space="4" w:color="auto"/>
      </w:pBdr>
      <w:spacing w:line="240" w:lineRule="auto"/>
    </w:pPr>
    <w:rPr>
      <w:b/>
      <w:sz w:val="18"/>
    </w:rPr>
  </w:style>
  <w:style w:type="table" w:styleId="Grilledutableau">
    <w:name w:val="Table Grid"/>
    <w:basedOn w:val="Tableau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Pr>
      <w:color w:val="auto"/>
      <w:u w:val="none"/>
    </w:rPr>
  </w:style>
  <w:style w:type="character" w:styleId="Lienhypertextesuivivisit">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pPr>
      <w:tabs>
        <w:tab w:val="right" w:pos="1021"/>
      </w:tabs>
      <w:spacing w:line="220" w:lineRule="exact"/>
      <w:ind w:left="1134" w:right="1134" w:hanging="1134"/>
    </w:pPr>
    <w:rPr>
      <w:sz w:val="18"/>
    </w:rPr>
  </w:style>
  <w:style w:type="paragraph" w:styleId="Notedefin">
    <w:name w:val="endnote text"/>
    <w:aliases w:val="2_G"/>
    <w:basedOn w:val="Notedebasdepage"/>
  </w:style>
  <w:style w:type="character" w:styleId="Numrodepage">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Pieddepage">
    <w:name w:val="footer"/>
    <w:aliases w:val="3_G"/>
    <w:basedOn w:val="Normal"/>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epuces">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NotedebasdepageCar">
    <w:name w:val="Note de bas de page Car"/>
    <w:aliases w:val="5_G Car"/>
    <w:link w:val="Notedebasdepage"/>
    <w:rsid w:val="00071CC5"/>
    <w:rPr>
      <w:snapToGrid w:val="0"/>
      <w:sz w:val="18"/>
      <w:lang w:val="en-GB"/>
    </w:rPr>
  </w:style>
  <w:style w:type="character" w:styleId="Marquedecommentaire">
    <w:name w:val="annotation reference"/>
    <w:rsid w:val="007838FF"/>
    <w:rPr>
      <w:sz w:val="16"/>
      <w:szCs w:val="16"/>
    </w:rPr>
  </w:style>
  <w:style w:type="paragraph" w:styleId="Commentaire">
    <w:name w:val="annotation text"/>
    <w:basedOn w:val="Normal"/>
    <w:link w:val="CommentaireCar"/>
    <w:rsid w:val="007838FF"/>
  </w:style>
  <w:style w:type="character" w:customStyle="1" w:styleId="CommentaireCar">
    <w:name w:val="Commentaire Car"/>
    <w:link w:val="Commentaire"/>
    <w:rsid w:val="007838FF"/>
    <w:rPr>
      <w:snapToGrid w:val="0"/>
      <w:lang w:val="en-GB"/>
    </w:rPr>
  </w:style>
  <w:style w:type="paragraph" w:styleId="Objetducommentaire">
    <w:name w:val="annotation subject"/>
    <w:basedOn w:val="Commentaire"/>
    <w:next w:val="Commentaire"/>
    <w:link w:val="ObjetducommentaireCar"/>
    <w:rsid w:val="007838FF"/>
    <w:rPr>
      <w:b/>
      <w:bCs/>
    </w:rPr>
  </w:style>
  <w:style w:type="character" w:customStyle="1" w:styleId="ObjetducommentaireCar">
    <w:name w:val="Objet du commentaire Car"/>
    <w:link w:val="Objetducommentaire"/>
    <w:rsid w:val="007838FF"/>
    <w:rPr>
      <w:b/>
      <w:bCs/>
      <w:snapToGrid w:val="0"/>
      <w:lang w:val="en-GB"/>
    </w:rPr>
  </w:style>
  <w:style w:type="paragraph" w:styleId="Rvision">
    <w:name w:val="Revision"/>
    <w:hidden/>
    <w:uiPriority w:val="99"/>
    <w:semiHidden/>
    <w:rsid w:val="007838FF"/>
    <w:rPr>
      <w:snapToGrid w:val="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6DB45-D59B-4A86-A8A6-32AC1408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4</TotalTime>
  <Pages>3</Pages>
  <Words>830</Words>
  <Characters>5184</Characters>
  <Application>Microsoft Office Word</Application>
  <DocSecurity>0</DocSecurity>
  <Lines>43</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INF</vt:lpstr>
      <vt:lpstr>INF</vt:lpstr>
      <vt:lpstr>INF</vt:lpstr>
    </vt:vector>
  </TitlesOfParts>
  <Company>CSD</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Martine Moench</cp:lastModifiedBy>
  <cp:revision>3</cp:revision>
  <cp:lastPrinted>2014-06-24T13:40:00Z</cp:lastPrinted>
  <dcterms:created xsi:type="dcterms:W3CDTF">2015-11-10T13:27:00Z</dcterms:created>
  <dcterms:modified xsi:type="dcterms:W3CDTF">2015-11-10T13:31:00Z</dcterms:modified>
</cp:coreProperties>
</file>