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E6" w:rsidRPr="00FD0827" w:rsidRDefault="00B462E6" w:rsidP="00B462E6">
      <w:pPr>
        <w:spacing w:line="240" w:lineRule="auto"/>
        <w:rPr>
          <w:sz w:val="2"/>
        </w:rPr>
        <w:sectPr w:rsidR="00B462E6" w:rsidRPr="00FD0827" w:rsidSect="00B462E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B462E6" w:rsidRPr="00FD0827" w:rsidRDefault="00B462E6" w:rsidP="00B462E6">
      <w:pPr>
        <w:pStyle w:val="H1"/>
        <w:spacing w:before="120"/>
        <w:rPr>
          <w:sz w:val="28"/>
        </w:rPr>
      </w:pPr>
      <w:r w:rsidRPr="00FD0827">
        <w:rPr>
          <w:sz w:val="28"/>
        </w:rPr>
        <w:lastRenderedPageBreak/>
        <w:t>Economic Commission for Europe</w:t>
      </w:r>
    </w:p>
    <w:p w:rsidR="00B462E6" w:rsidRPr="00FD0827" w:rsidRDefault="00B462E6" w:rsidP="00B462E6">
      <w:pPr>
        <w:pStyle w:val="H1"/>
        <w:spacing w:line="120" w:lineRule="exact"/>
        <w:rPr>
          <w:sz w:val="10"/>
        </w:rPr>
      </w:pPr>
    </w:p>
    <w:p w:rsidR="00B462E6" w:rsidRPr="00FD0827" w:rsidRDefault="00B462E6" w:rsidP="00B462E6">
      <w:pPr>
        <w:pStyle w:val="H1"/>
        <w:rPr>
          <w:b w:val="0"/>
          <w:sz w:val="28"/>
        </w:rPr>
      </w:pPr>
      <w:r w:rsidRPr="00FD0827">
        <w:rPr>
          <w:b w:val="0"/>
          <w:sz w:val="28"/>
        </w:rPr>
        <w:t>Inland Transport Committee</w:t>
      </w:r>
    </w:p>
    <w:p w:rsidR="00B462E6" w:rsidRPr="00FD0827" w:rsidRDefault="00B462E6" w:rsidP="00B462E6">
      <w:pPr>
        <w:pStyle w:val="H1"/>
        <w:spacing w:line="120" w:lineRule="exact"/>
        <w:rPr>
          <w:b w:val="0"/>
          <w:sz w:val="10"/>
        </w:rPr>
      </w:pPr>
    </w:p>
    <w:p w:rsidR="00B462E6" w:rsidRPr="00FD0827" w:rsidRDefault="00B462E6" w:rsidP="00A568A9">
      <w:pPr>
        <w:pStyle w:val="H23"/>
        <w:rPr>
          <w:sz w:val="24"/>
        </w:rPr>
      </w:pPr>
      <w:r w:rsidRPr="00FD0827">
        <w:rPr>
          <w:sz w:val="24"/>
        </w:rPr>
        <w:t xml:space="preserve">Working Party on the Transport of </w:t>
      </w:r>
      <w:r w:rsidR="002338F4" w:rsidRPr="002338F4">
        <w:rPr>
          <w:sz w:val="24"/>
        </w:rPr>
        <w:t>Dangerous Goods</w:t>
      </w:r>
    </w:p>
    <w:p w:rsidR="002338F4" w:rsidRPr="002338F4" w:rsidRDefault="002338F4" w:rsidP="002338F4">
      <w:pPr>
        <w:pStyle w:val="SingleTxt"/>
        <w:spacing w:after="0" w:line="120" w:lineRule="exact"/>
        <w:rPr>
          <w:sz w:val="10"/>
        </w:rPr>
      </w:pPr>
    </w:p>
    <w:p w:rsidR="002338F4" w:rsidRDefault="002338F4" w:rsidP="002338F4">
      <w:pPr>
        <w:pStyle w:val="H23"/>
        <w:ind w:right="1260"/>
      </w:pPr>
      <w:r w:rsidRPr="00F643AF">
        <w:t>Joint Meeting of Experts on the Regulations annexed to the</w:t>
      </w:r>
    </w:p>
    <w:p w:rsidR="002338F4" w:rsidRDefault="002338F4" w:rsidP="002338F4">
      <w:pPr>
        <w:pStyle w:val="H23"/>
        <w:ind w:right="1260"/>
      </w:pPr>
      <w:r w:rsidRPr="00F643AF">
        <w:t>European Agreement concerning the International Carriage</w:t>
      </w:r>
    </w:p>
    <w:p w:rsidR="002338F4" w:rsidRPr="00F643AF" w:rsidRDefault="002338F4" w:rsidP="002338F4">
      <w:pPr>
        <w:pStyle w:val="H23"/>
        <w:ind w:right="1260"/>
      </w:pPr>
      <w:proofErr w:type="gramStart"/>
      <w:r w:rsidRPr="00F643AF">
        <w:t>of</w:t>
      </w:r>
      <w:proofErr w:type="gramEnd"/>
      <w:r w:rsidRPr="00F643AF">
        <w:t xml:space="preserve"> Dangerous Goods by Inland Waterways (ADN)</w:t>
      </w:r>
    </w:p>
    <w:p w:rsidR="002338F4" w:rsidRPr="00F643AF" w:rsidRDefault="002338F4" w:rsidP="002338F4">
      <w:pPr>
        <w:pStyle w:val="H23"/>
        <w:ind w:right="1260"/>
      </w:pPr>
      <w:r w:rsidRPr="00F643AF">
        <w:t>(ADN Safety Committee)</w:t>
      </w:r>
    </w:p>
    <w:p w:rsidR="002338F4" w:rsidRPr="002338F4" w:rsidRDefault="002338F4" w:rsidP="002338F4">
      <w:pPr>
        <w:pStyle w:val="SingleTxt"/>
        <w:spacing w:after="0" w:line="120" w:lineRule="exact"/>
        <w:rPr>
          <w:sz w:val="10"/>
        </w:rPr>
      </w:pPr>
    </w:p>
    <w:p w:rsidR="002338F4" w:rsidRPr="00F643AF" w:rsidRDefault="002338F4" w:rsidP="002338F4">
      <w:pPr>
        <w:pStyle w:val="H23"/>
        <w:ind w:right="1260"/>
      </w:pPr>
      <w:r w:rsidRPr="00F643AF">
        <w:t xml:space="preserve">Twenty-eighth </w:t>
      </w:r>
      <w:proofErr w:type="gramStart"/>
      <w:r w:rsidRPr="00F643AF">
        <w:t>session</w:t>
      </w:r>
      <w:proofErr w:type="gramEnd"/>
    </w:p>
    <w:p w:rsidR="002338F4" w:rsidRPr="00F643AF" w:rsidRDefault="002338F4" w:rsidP="002338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643AF">
        <w:t>Geneva, 25</w:t>
      </w:r>
      <w:r>
        <w:t>-</w:t>
      </w:r>
      <w:r w:rsidRPr="00F643AF">
        <w:t>29 January 2016</w:t>
      </w:r>
    </w:p>
    <w:p w:rsidR="002338F4" w:rsidRPr="00F643AF" w:rsidRDefault="002338F4" w:rsidP="002338F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643AF">
        <w:t>Item 5 (b) of the provisional agenda</w:t>
      </w:r>
    </w:p>
    <w:p w:rsidR="002338F4" w:rsidRPr="00F643AF" w:rsidRDefault="002338F4" w:rsidP="002338F4">
      <w:pPr>
        <w:pStyle w:val="H23"/>
        <w:ind w:right="1260"/>
      </w:pPr>
      <w:r w:rsidRPr="00F643AF">
        <w:t>Proposals for amendments to the Regulations annexed to ADN:</w:t>
      </w:r>
    </w:p>
    <w:p w:rsidR="002338F4" w:rsidRPr="00F643AF" w:rsidRDefault="002338F4" w:rsidP="002338F4">
      <w:pPr>
        <w:pStyle w:val="H23"/>
        <w:ind w:right="1260"/>
      </w:pPr>
      <w:r w:rsidRPr="00F643AF">
        <w:t>Other proposals</w:t>
      </w:r>
    </w:p>
    <w:p w:rsidR="002338F4" w:rsidRPr="002338F4" w:rsidRDefault="002338F4" w:rsidP="002338F4">
      <w:pPr>
        <w:pStyle w:val="SingleTxt"/>
        <w:spacing w:after="0" w:line="120" w:lineRule="exact"/>
        <w:rPr>
          <w:sz w:val="10"/>
        </w:rPr>
      </w:pPr>
    </w:p>
    <w:p w:rsidR="002338F4" w:rsidRPr="002338F4" w:rsidRDefault="002338F4" w:rsidP="002338F4">
      <w:pPr>
        <w:pStyle w:val="SingleTxt"/>
        <w:spacing w:after="0" w:line="120" w:lineRule="exact"/>
        <w:rPr>
          <w:sz w:val="10"/>
        </w:rPr>
      </w:pPr>
    </w:p>
    <w:p w:rsidR="002338F4" w:rsidRPr="002338F4" w:rsidRDefault="002338F4" w:rsidP="002338F4">
      <w:pPr>
        <w:pStyle w:val="SingleTxt"/>
        <w:spacing w:after="0" w:line="120" w:lineRule="exact"/>
        <w:rPr>
          <w:sz w:val="10"/>
        </w:rPr>
      </w:pPr>
    </w:p>
    <w:p w:rsidR="002338F4" w:rsidRPr="00F643AF" w:rsidRDefault="002338F4" w:rsidP="00713AD8">
      <w:pPr>
        <w:pStyle w:val="HCh"/>
        <w:ind w:left="1267" w:right="1260" w:hanging="1267"/>
      </w:pPr>
      <w:r w:rsidRPr="00F643AF">
        <w:tab/>
      </w:r>
      <w:r w:rsidRPr="00F643AF">
        <w:tab/>
        <w:t xml:space="preserve">1.16.2.5 ADN </w:t>
      </w:r>
      <w:r w:rsidR="00713AD8">
        <w:t>—</w:t>
      </w:r>
      <w:r w:rsidRPr="00F643AF">
        <w:t xml:space="preserve"> Assistance in the issuance of certificates of approval</w:t>
      </w:r>
    </w:p>
    <w:p w:rsidR="002338F4" w:rsidRPr="002338F4" w:rsidRDefault="002338F4" w:rsidP="002338F4">
      <w:pPr>
        <w:pStyle w:val="H1"/>
        <w:spacing w:line="120" w:lineRule="exact"/>
        <w:ind w:right="1260"/>
        <w:rPr>
          <w:sz w:val="10"/>
        </w:rPr>
      </w:pPr>
    </w:p>
    <w:p w:rsidR="002338F4" w:rsidRPr="002338F4" w:rsidRDefault="002338F4" w:rsidP="002338F4">
      <w:pPr>
        <w:pStyle w:val="H1"/>
        <w:spacing w:line="120" w:lineRule="exact"/>
        <w:ind w:right="1260"/>
        <w:rPr>
          <w:sz w:val="10"/>
        </w:rPr>
      </w:pPr>
    </w:p>
    <w:p w:rsidR="002338F4" w:rsidRDefault="002338F4" w:rsidP="002338F4">
      <w:pPr>
        <w:pStyle w:val="H1"/>
        <w:ind w:right="1260"/>
      </w:pPr>
      <w:r w:rsidRPr="00F643AF">
        <w:tab/>
      </w:r>
      <w:r w:rsidRPr="00F643AF">
        <w:tab/>
        <w:t>Transmitted by the Government of Germany</w:t>
      </w:r>
      <w:r w:rsidRPr="00F16DDA">
        <w:rPr>
          <w:rStyle w:val="FootnoteReference"/>
          <w:b w:val="0"/>
          <w:bCs/>
        </w:rPr>
        <w:footnoteReference w:id="1"/>
      </w:r>
    </w:p>
    <w:p w:rsidR="002338F4" w:rsidRPr="002338F4" w:rsidRDefault="002338F4" w:rsidP="002338F4">
      <w:pPr>
        <w:pStyle w:val="SingleTxt"/>
        <w:spacing w:after="0" w:line="120" w:lineRule="exact"/>
        <w:rPr>
          <w:sz w:val="10"/>
        </w:rPr>
      </w:pPr>
    </w:p>
    <w:p w:rsidR="002338F4" w:rsidRPr="002338F4" w:rsidRDefault="002338F4" w:rsidP="002338F4">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338F4" w:rsidTr="002338F4">
        <w:tc>
          <w:tcPr>
            <w:tcW w:w="10051" w:type="dxa"/>
            <w:tcBorders>
              <w:top w:val="single" w:sz="2" w:space="0" w:color="auto"/>
            </w:tcBorders>
            <w:shd w:val="clear" w:color="auto" w:fill="auto"/>
          </w:tcPr>
          <w:p w:rsidR="002338F4" w:rsidRPr="002338F4" w:rsidRDefault="002338F4" w:rsidP="002338F4">
            <w:pPr>
              <w:tabs>
                <w:tab w:val="left" w:pos="240"/>
              </w:tabs>
              <w:spacing w:before="240" w:after="120"/>
              <w:rPr>
                <w:i/>
                <w:sz w:val="24"/>
              </w:rPr>
            </w:pPr>
            <w:r>
              <w:rPr>
                <w:i/>
                <w:sz w:val="24"/>
              </w:rPr>
              <w:tab/>
              <w:t>Summary</w:t>
            </w:r>
          </w:p>
        </w:tc>
      </w:tr>
      <w:tr w:rsidR="002338F4" w:rsidTr="002338F4">
        <w:tc>
          <w:tcPr>
            <w:tcW w:w="10051" w:type="dxa"/>
            <w:shd w:val="clear" w:color="auto" w:fill="auto"/>
          </w:tcPr>
          <w:p w:rsidR="002338F4" w:rsidRPr="002338F4" w:rsidRDefault="002338F4" w:rsidP="00713AD8">
            <w:pPr>
              <w:pStyle w:val="SingleTxtG"/>
              <w:spacing w:after="60"/>
              <w:ind w:left="2880" w:right="1138" w:hanging="2592"/>
            </w:pPr>
            <w:r w:rsidRPr="002338F4">
              <w:rPr>
                <w:b/>
                <w:szCs w:val="22"/>
              </w:rPr>
              <w:t>Executive summary:</w:t>
            </w:r>
            <w:r w:rsidRPr="002338F4">
              <w:rPr>
                <w:b/>
                <w:szCs w:val="22"/>
              </w:rPr>
              <w:tab/>
            </w:r>
            <w:r w:rsidRPr="002338F4">
              <w:rPr>
                <w:bCs/>
                <w:szCs w:val="22"/>
              </w:rPr>
              <w:t xml:space="preserve">Under 1.16.2.5 of ADN the Contracting Parties shall assist one another at the </w:t>
            </w:r>
            <w:r w:rsidR="00713AD8">
              <w:rPr>
                <w:bCs/>
                <w:szCs w:val="22"/>
              </w:rPr>
              <w:t>t</w:t>
            </w:r>
            <w:r w:rsidRPr="002338F4">
              <w:rPr>
                <w:bCs/>
                <w:szCs w:val="22"/>
              </w:rPr>
              <w:t>ime of issuance of certificates of approval.</w:t>
            </w:r>
          </w:p>
        </w:tc>
      </w:tr>
      <w:tr w:rsidR="002338F4" w:rsidTr="002338F4">
        <w:tc>
          <w:tcPr>
            <w:tcW w:w="10051" w:type="dxa"/>
            <w:shd w:val="clear" w:color="auto" w:fill="auto"/>
          </w:tcPr>
          <w:p w:rsidR="002338F4" w:rsidRPr="00713AD8" w:rsidRDefault="00713AD8" w:rsidP="00713AD8">
            <w:pPr>
              <w:pStyle w:val="SingleTxtG"/>
              <w:spacing w:after="60"/>
              <w:ind w:left="2880" w:right="1138" w:hanging="2592"/>
              <w:rPr>
                <w:bCs/>
              </w:rPr>
            </w:pPr>
            <w:r>
              <w:rPr>
                <w:b/>
                <w:szCs w:val="22"/>
              </w:rPr>
              <w:tab/>
            </w:r>
            <w:r w:rsidR="002338F4" w:rsidRPr="00713AD8">
              <w:rPr>
                <w:bCs/>
                <w:szCs w:val="22"/>
              </w:rPr>
              <w:t>The authorities listed on the UNECE website (http://www.unece.org/trans/danger/publi/adn/country-info_e.html) do not seem to be competent to issue certificates of approval.</w:t>
            </w:r>
          </w:p>
        </w:tc>
      </w:tr>
      <w:tr w:rsidR="002338F4" w:rsidTr="002338F4">
        <w:tc>
          <w:tcPr>
            <w:tcW w:w="10051" w:type="dxa"/>
            <w:shd w:val="clear" w:color="auto" w:fill="auto"/>
          </w:tcPr>
          <w:p w:rsidR="002338F4" w:rsidRPr="00713AD8" w:rsidRDefault="00713AD8" w:rsidP="00713AD8">
            <w:pPr>
              <w:pStyle w:val="SingleTxtG"/>
              <w:spacing w:after="60"/>
              <w:ind w:left="2880" w:right="1138" w:hanging="2592"/>
              <w:rPr>
                <w:bCs/>
              </w:rPr>
            </w:pPr>
            <w:r>
              <w:rPr>
                <w:bCs/>
                <w:szCs w:val="22"/>
              </w:rPr>
              <w:tab/>
            </w:r>
            <w:r w:rsidR="002338F4" w:rsidRPr="00713AD8">
              <w:rPr>
                <w:bCs/>
                <w:szCs w:val="22"/>
              </w:rPr>
              <w:t>An exchange is needed between the Contracting Parties concerning the authorities competent to issue certificates of approval.</w:t>
            </w:r>
          </w:p>
        </w:tc>
      </w:tr>
      <w:tr w:rsidR="002338F4" w:rsidTr="002338F4">
        <w:tc>
          <w:tcPr>
            <w:tcW w:w="10051" w:type="dxa"/>
            <w:shd w:val="clear" w:color="auto" w:fill="auto"/>
          </w:tcPr>
          <w:p w:rsidR="002338F4" w:rsidRPr="00713AD8" w:rsidRDefault="002338F4" w:rsidP="00713AD8">
            <w:pPr>
              <w:pStyle w:val="SingleTxtG"/>
              <w:spacing w:after="60"/>
              <w:ind w:left="2880" w:right="1138" w:hanging="2592"/>
              <w:rPr>
                <w:b/>
                <w:szCs w:val="22"/>
              </w:rPr>
            </w:pPr>
            <w:r w:rsidRPr="00713AD8">
              <w:rPr>
                <w:b/>
                <w:szCs w:val="22"/>
              </w:rPr>
              <w:t>Action/Decision</w:t>
            </w:r>
            <w:r w:rsidR="00713AD8">
              <w:rPr>
                <w:b/>
                <w:szCs w:val="22"/>
              </w:rPr>
              <w:t xml:space="preserve"> </w:t>
            </w:r>
            <w:r w:rsidRPr="00713AD8">
              <w:rPr>
                <w:b/>
                <w:szCs w:val="22"/>
              </w:rPr>
              <w:t>to be taken:</w:t>
            </w:r>
            <w:r w:rsidRPr="00713AD8">
              <w:rPr>
                <w:b/>
                <w:szCs w:val="22"/>
              </w:rPr>
              <w:tab/>
            </w:r>
            <w:r w:rsidRPr="00713AD8">
              <w:rPr>
                <w:bCs/>
                <w:szCs w:val="22"/>
              </w:rPr>
              <w:t>Exchange of information concerning the authorities of Contracting Parties that are competent to issue certificates of approval.</w:t>
            </w:r>
          </w:p>
        </w:tc>
      </w:tr>
      <w:tr w:rsidR="002338F4" w:rsidTr="002338F4">
        <w:tc>
          <w:tcPr>
            <w:tcW w:w="10051" w:type="dxa"/>
            <w:tcBorders>
              <w:bottom w:val="nil"/>
            </w:tcBorders>
            <w:shd w:val="clear" w:color="auto" w:fill="auto"/>
          </w:tcPr>
          <w:p w:rsidR="002338F4" w:rsidRPr="00713AD8" w:rsidRDefault="002338F4" w:rsidP="00713AD8">
            <w:pPr>
              <w:pStyle w:val="SingleTxtG"/>
              <w:spacing w:after="60"/>
              <w:ind w:left="2880" w:right="1138" w:hanging="2592"/>
              <w:rPr>
                <w:b/>
                <w:szCs w:val="22"/>
              </w:rPr>
            </w:pPr>
            <w:r w:rsidRPr="00713AD8">
              <w:rPr>
                <w:b/>
                <w:szCs w:val="22"/>
              </w:rPr>
              <w:t>Related documents:</w:t>
            </w:r>
            <w:r w:rsidRPr="00713AD8">
              <w:rPr>
                <w:b/>
                <w:szCs w:val="22"/>
              </w:rPr>
              <w:tab/>
            </w:r>
            <w:r w:rsidRPr="00713AD8">
              <w:rPr>
                <w:bCs/>
                <w:szCs w:val="22"/>
              </w:rPr>
              <w:t>None.</w:t>
            </w:r>
          </w:p>
        </w:tc>
      </w:tr>
      <w:tr w:rsidR="002338F4" w:rsidTr="002338F4">
        <w:tc>
          <w:tcPr>
            <w:tcW w:w="10051" w:type="dxa"/>
            <w:tcBorders>
              <w:bottom w:val="single" w:sz="2" w:space="0" w:color="auto"/>
            </w:tcBorders>
            <w:shd w:val="clear" w:color="auto" w:fill="auto"/>
          </w:tcPr>
          <w:p w:rsidR="002338F4" w:rsidRPr="002338F4" w:rsidRDefault="002338F4" w:rsidP="002338F4">
            <w:pPr>
              <w:pStyle w:val="SingleTxt"/>
            </w:pPr>
          </w:p>
        </w:tc>
      </w:tr>
    </w:tbl>
    <w:p w:rsidR="00713AD8" w:rsidRPr="00713AD8" w:rsidRDefault="00713AD8" w:rsidP="00713AD8">
      <w:pPr>
        <w:pStyle w:val="SingleTxt"/>
        <w:keepNext/>
        <w:spacing w:after="0" w:line="120" w:lineRule="exact"/>
        <w:rPr>
          <w:sz w:val="10"/>
        </w:rPr>
      </w:pPr>
    </w:p>
    <w:p w:rsidR="00713AD8" w:rsidRPr="00713AD8" w:rsidRDefault="00713AD8" w:rsidP="00713AD8">
      <w:pPr>
        <w:pStyle w:val="SingleTxt"/>
        <w:keepNext/>
        <w:spacing w:after="0" w:line="120" w:lineRule="exact"/>
        <w:rPr>
          <w:sz w:val="10"/>
        </w:rPr>
      </w:pPr>
    </w:p>
    <w:p w:rsidR="002338F4" w:rsidRPr="00F643AF" w:rsidRDefault="002338F4" w:rsidP="00713AD8">
      <w:pPr>
        <w:pStyle w:val="HCh"/>
        <w:ind w:left="1267" w:right="1260" w:hanging="1267"/>
      </w:pPr>
      <w:r w:rsidRPr="00F643AF">
        <w:tab/>
      </w:r>
      <w:r w:rsidR="00713AD8">
        <w:tab/>
      </w:r>
      <w:r w:rsidRPr="00F643AF">
        <w:t>Introduction</w:t>
      </w:r>
    </w:p>
    <w:p w:rsidR="00713AD8" w:rsidRPr="00713AD8" w:rsidRDefault="00713AD8" w:rsidP="00713AD8">
      <w:pPr>
        <w:pStyle w:val="SingleTxt"/>
        <w:keepNext/>
        <w:spacing w:after="0" w:line="120" w:lineRule="exact"/>
        <w:rPr>
          <w:sz w:val="10"/>
        </w:rPr>
      </w:pPr>
    </w:p>
    <w:p w:rsidR="00713AD8" w:rsidRPr="00713AD8" w:rsidRDefault="00713AD8" w:rsidP="00713AD8">
      <w:pPr>
        <w:pStyle w:val="SingleTxt"/>
        <w:keepNext/>
        <w:spacing w:after="0" w:line="120" w:lineRule="exact"/>
        <w:rPr>
          <w:sz w:val="10"/>
        </w:rPr>
      </w:pPr>
    </w:p>
    <w:p w:rsidR="002338F4" w:rsidRPr="00F643AF" w:rsidRDefault="002338F4" w:rsidP="002338F4">
      <w:pPr>
        <w:pStyle w:val="SingleTxt"/>
      </w:pPr>
      <w:r w:rsidRPr="00F643AF">
        <w:t>1.</w:t>
      </w:r>
      <w:r w:rsidRPr="00F643AF">
        <w:tab/>
        <w:t>Under 1.16.1.4, certificates of approval and provisional certificates of approval shall be complemented by an annex. The history of certificates of approval up to that point must be clearly shown in that annex.</w:t>
      </w:r>
    </w:p>
    <w:p w:rsidR="002338F4" w:rsidRPr="00F643AF" w:rsidRDefault="002338F4" w:rsidP="002338F4">
      <w:pPr>
        <w:pStyle w:val="SingleTxt"/>
      </w:pPr>
      <w:r w:rsidRPr="00F643AF">
        <w:t>2.</w:t>
      </w:r>
      <w:r w:rsidRPr="00F643AF">
        <w:tab/>
        <w:t>At the time of drafting of the annex, the competent German authority noted that the history could not be established in full on the basis of the documents available.</w:t>
      </w:r>
    </w:p>
    <w:p w:rsidR="002338F4" w:rsidRPr="00F643AF" w:rsidRDefault="002338F4" w:rsidP="002338F4">
      <w:pPr>
        <w:pStyle w:val="SingleTxt"/>
      </w:pPr>
      <w:r w:rsidRPr="00F643AF">
        <w:t>3.</w:t>
      </w:r>
      <w:r w:rsidRPr="00F643AF">
        <w:tab/>
        <w:t>Under 1.16.2.5 the Contracting Parties shall assist one another at the time of issuance.</w:t>
      </w:r>
    </w:p>
    <w:p w:rsidR="002338F4" w:rsidRPr="00F643AF" w:rsidRDefault="002338F4" w:rsidP="002338F4">
      <w:pPr>
        <w:pStyle w:val="SingleTxt"/>
      </w:pPr>
      <w:r w:rsidRPr="00F643AF">
        <w:t>4.</w:t>
      </w:r>
      <w:r w:rsidRPr="00F643AF">
        <w:tab/>
        <w:t>Requests to the authorities listed by the UNECE secretariat (http://www.unece.org/trans/danger/publi/adn/country-info_e.html) have not been successful. These authorities either referred the request to other bodies or stated that they were not competent.</w:t>
      </w:r>
    </w:p>
    <w:p w:rsidR="00A568A9" w:rsidRPr="00A568A9" w:rsidRDefault="002338F4" w:rsidP="00A568A9">
      <w:pPr>
        <w:pStyle w:val="HCh"/>
        <w:spacing w:line="120" w:lineRule="exact"/>
        <w:ind w:left="1267" w:right="1260" w:hanging="1267"/>
        <w:rPr>
          <w:sz w:val="10"/>
        </w:rPr>
      </w:pPr>
      <w:r w:rsidRPr="00F643AF">
        <w:tab/>
      </w:r>
    </w:p>
    <w:p w:rsidR="00A568A9" w:rsidRPr="00A568A9" w:rsidRDefault="00A568A9" w:rsidP="00A568A9">
      <w:pPr>
        <w:pStyle w:val="HCh"/>
        <w:spacing w:line="120" w:lineRule="exact"/>
        <w:ind w:left="1267" w:right="1260" w:hanging="1267"/>
        <w:rPr>
          <w:sz w:val="10"/>
        </w:rPr>
      </w:pPr>
    </w:p>
    <w:p w:rsidR="002338F4" w:rsidRPr="00F643AF" w:rsidRDefault="00A568A9" w:rsidP="00A568A9">
      <w:pPr>
        <w:pStyle w:val="HCh"/>
        <w:ind w:left="1267" w:right="1260" w:hanging="1267"/>
      </w:pPr>
      <w:r>
        <w:tab/>
      </w:r>
      <w:r>
        <w:tab/>
      </w:r>
      <w:r w:rsidR="002338F4" w:rsidRPr="00F643AF">
        <w:t>Proposal</w:t>
      </w:r>
    </w:p>
    <w:p w:rsidR="00A568A9" w:rsidRPr="00A568A9" w:rsidRDefault="00A568A9" w:rsidP="00A568A9">
      <w:pPr>
        <w:pStyle w:val="SingleTxt"/>
        <w:spacing w:after="0" w:line="120" w:lineRule="exact"/>
        <w:rPr>
          <w:sz w:val="10"/>
        </w:rPr>
      </w:pPr>
    </w:p>
    <w:p w:rsidR="00A568A9" w:rsidRPr="00A568A9" w:rsidRDefault="00A568A9" w:rsidP="00A568A9">
      <w:pPr>
        <w:pStyle w:val="SingleTxt"/>
        <w:spacing w:after="0" w:line="120" w:lineRule="exact"/>
        <w:rPr>
          <w:sz w:val="10"/>
        </w:rPr>
      </w:pPr>
    </w:p>
    <w:p w:rsidR="002338F4" w:rsidRPr="00F643AF" w:rsidRDefault="002338F4" w:rsidP="002338F4">
      <w:pPr>
        <w:pStyle w:val="SingleTxt"/>
      </w:pPr>
      <w:r w:rsidRPr="00F643AF">
        <w:t>5.</w:t>
      </w:r>
      <w:r w:rsidRPr="00F643AF">
        <w:tab/>
        <w:t>Germany kindly requests that the other Contracting Parties provide details of their authorities with competence to issue certificates of approval and that the secretariat then update and complete the information on the website.</w:t>
      </w:r>
    </w:p>
    <w:p w:rsidR="00A568A9" w:rsidRPr="00A568A9" w:rsidRDefault="00A568A9" w:rsidP="00A568A9">
      <w:pPr>
        <w:pStyle w:val="HCh"/>
        <w:spacing w:line="120" w:lineRule="exact"/>
        <w:ind w:left="1267" w:right="1260" w:hanging="1267"/>
        <w:rPr>
          <w:sz w:val="10"/>
        </w:rPr>
      </w:pPr>
    </w:p>
    <w:p w:rsidR="00A568A9" w:rsidRPr="00A568A9" w:rsidRDefault="00A568A9" w:rsidP="00A568A9">
      <w:pPr>
        <w:pStyle w:val="HCh"/>
        <w:spacing w:line="120" w:lineRule="exact"/>
        <w:ind w:left="1267" w:right="1260" w:hanging="1267"/>
        <w:rPr>
          <w:sz w:val="10"/>
        </w:rPr>
      </w:pPr>
    </w:p>
    <w:p w:rsidR="002338F4" w:rsidRPr="000F7122" w:rsidRDefault="00A568A9" w:rsidP="00A568A9">
      <w:pPr>
        <w:pStyle w:val="HCh"/>
        <w:ind w:left="1267" w:right="1260" w:hanging="1267"/>
        <w:rPr>
          <w:lang w:val="de-DE"/>
        </w:rPr>
      </w:pPr>
      <w:r>
        <w:tab/>
      </w:r>
      <w:r>
        <w:tab/>
      </w:r>
      <w:proofErr w:type="spellStart"/>
      <w:r w:rsidRPr="000F7122">
        <w:rPr>
          <w:lang w:val="de-DE"/>
        </w:rPr>
        <w:t>Competent</w:t>
      </w:r>
      <w:proofErr w:type="spellEnd"/>
      <w:r w:rsidRPr="000F7122">
        <w:rPr>
          <w:lang w:val="de-DE"/>
        </w:rPr>
        <w:t xml:space="preserve"> </w:t>
      </w:r>
      <w:proofErr w:type="spellStart"/>
      <w:r w:rsidRPr="000F7122">
        <w:rPr>
          <w:lang w:val="de-DE"/>
        </w:rPr>
        <w:t>authority</w:t>
      </w:r>
      <w:proofErr w:type="spellEnd"/>
      <w:r w:rsidRPr="000F7122">
        <w:rPr>
          <w:lang w:val="de-DE"/>
        </w:rPr>
        <w:t xml:space="preserve"> in Germany</w:t>
      </w:r>
    </w:p>
    <w:p w:rsidR="00A568A9" w:rsidRPr="000F7122" w:rsidRDefault="00A568A9" w:rsidP="00A568A9">
      <w:pPr>
        <w:pStyle w:val="SingleTxt"/>
        <w:spacing w:after="0" w:line="120" w:lineRule="exact"/>
        <w:rPr>
          <w:sz w:val="10"/>
          <w:lang w:val="de-DE"/>
        </w:rPr>
      </w:pPr>
    </w:p>
    <w:p w:rsidR="00A568A9" w:rsidRPr="000F7122" w:rsidRDefault="00A568A9" w:rsidP="00A568A9">
      <w:pPr>
        <w:pStyle w:val="SingleTxt"/>
        <w:spacing w:after="0" w:line="120" w:lineRule="exact"/>
        <w:rPr>
          <w:sz w:val="10"/>
          <w:lang w:val="de-DE"/>
        </w:rPr>
      </w:pPr>
    </w:p>
    <w:p w:rsidR="00A568A9" w:rsidRPr="000F7122" w:rsidRDefault="002338F4" w:rsidP="00A568A9">
      <w:pPr>
        <w:pStyle w:val="SingleTxt"/>
        <w:rPr>
          <w:lang w:val="de-DE"/>
        </w:rPr>
      </w:pPr>
      <w:r w:rsidRPr="000F7122">
        <w:rPr>
          <w:lang w:val="de-DE"/>
        </w:rPr>
        <w:t>Zentralstelle SUK/SEA</w:t>
      </w:r>
    </w:p>
    <w:p w:rsidR="00A568A9" w:rsidRPr="000F7122" w:rsidRDefault="002338F4" w:rsidP="00A568A9">
      <w:pPr>
        <w:pStyle w:val="SingleTxt"/>
        <w:rPr>
          <w:lang w:val="de-DE"/>
        </w:rPr>
      </w:pPr>
      <w:r w:rsidRPr="000F7122">
        <w:rPr>
          <w:lang w:val="de-DE"/>
        </w:rPr>
        <w:t>bei der Generaldirektion</w:t>
      </w:r>
    </w:p>
    <w:p w:rsidR="00A568A9" w:rsidRPr="000F7122" w:rsidRDefault="002338F4" w:rsidP="00A568A9">
      <w:pPr>
        <w:pStyle w:val="SingleTxt"/>
        <w:rPr>
          <w:lang w:val="de-DE"/>
        </w:rPr>
      </w:pPr>
      <w:r w:rsidRPr="000F7122">
        <w:rPr>
          <w:lang w:val="de-DE"/>
        </w:rPr>
        <w:t>Wasserstraßen und Schifffahrt</w:t>
      </w:r>
    </w:p>
    <w:p w:rsidR="00A568A9" w:rsidRPr="000F7122" w:rsidRDefault="002338F4" w:rsidP="00A568A9">
      <w:pPr>
        <w:pStyle w:val="SingleTxt"/>
        <w:rPr>
          <w:lang w:val="de-DE"/>
        </w:rPr>
      </w:pPr>
      <w:r w:rsidRPr="000F7122">
        <w:rPr>
          <w:lang w:val="de-DE"/>
        </w:rPr>
        <w:t>Brucknerstraße 2</w:t>
      </w:r>
    </w:p>
    <w:p w:rsidR="00A568A9" w:rsidRPr="000F7122" w:rsidRDefault="002338F4" w:rsidP="00A568A9">
      <w:pPr>
        <w:pStyle w:val="SingleTxt"/>
        <w:rPr>
          <w:lang w:val="de-DE"/>
        </w:rPr>
      </w:pPr>
      <w:r w:rsidRPr="000F7122">
        <w:rPr>
          <w:lang w:val="de-DE"/>
        </w:rPr>
        <w:t>D-55127 Mainz</w:t>
      </w:r>
    </w:p>
    <w:p w:rsidR="00A568A9" w:rsidRPr="00A568A9" w:rsidRDefault="002338F4" w:rsidP="00A568A9">
      <w:pPr>
        <w:pStyle w:val="SingleTxt"/>
        <w:rPr>
          <w:lang w:val="fr-CH"/>
        </w:rPr>
      </w:pPr>
      <w:r w:rsidRPr="00A568A9">
        <w:rPr>
          <w:lang w:val="fr-CH"/>
        </w:rPr>
        <w:t>Tel. 0049 6131 979 540</w:t>
      </w:r>
    </w:p>
    <w:p w:rsidR="002338F4" w:rsidRPr="00A568A9" w:rsidRDefault="002338F4" w:rsidP="00A568A9">
      <w:pPr>
        <w:pStyle w:val="SingleTxt"/>
        <w:rPr>
          <w:lang w:val="fr-CH"/>
        </w:rPr>
      </w:pPr>
      <w:r w:rsidRPr="00A568A9">
        <w:rPr>
          <w:lang w:val="fr-CH"/>
        </w:rPr>
        <w:t>Fax 0049 6131 979 157</w:t>
      </w:r>
    </w:p>
    <w:p w:rsidR="00B462E6" w:rsidRPr="00A568A9" w:rsidRDefault="00A568A9" w:rsidP="00A568A9">
      <w:pPr>
        <w:pStyle w:val="SingleTxt"/>
        <w:rPr>
          <w:lang w:val="fr-CH"/>
        </w:rPr>
      </w:pPr>
      <w:r w:rsidRPr="00A568A9">
        <w:rPr>
          <w:lang w:val="fr-CH"/>
        </w:rPr>
        <w:t>zsuk@wsv.bund.de</w:t>
      </w:r>
    </w:p>
    <w:p w:rsidR="00A568A9" w:rsidRPr="002338F4" w:rsidRDefault="00A568A9" w:rsidP="00A568A9">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568A9" w:rsidRPr="002338F4" w:rsidSect="00B462E6">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C6" w:rsidRDefault="00182AC6">
      <w:r>
        <w:separator/>
      </w:r>
    </w:p>
  </w:endnote>
  <w:endnote w:type="continuationSeparator" w:id="0">
    <w:p w:rsidR="00182AC6" w:rsidRDefault="0018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462E6" w:rsidTr="00B462E6">
      <w:trPr>
        <w:jc w:val="center"/>
      </w:trPr>
      <w:tc>
        <w:tcPr>
          <w:tcW w:w="5126" w:type="dxa"/>
          <w:shd w:val="clear" w:color="auto" w:fill="auto"/>
        </w:tcPr>
        <w:p w:rsidR="00B462E6" w:rsidRPr="00B462E6" w:rsidRDefault="00B462E6" w:rsidP="00B462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3D7E">
            <w:rPr>
              <w:b w:val="0"/>
              <w:w w:val="103"/>
              <w:sz w:val="14"/>
            </w:rPr>
            <w:t>GE.15-18564</w:t>
          </w:r>
          <w:r>
            <w:rPr>
              <w:b w:val="0"/>
              <w:w w:val="103"/>
              <w:sz w:val="14"/>
            </w:rPr>
            <w:fldChar w:fldCharType="end"/>
          </w:r>
        </w:p>
      </w:tc>
      <w:tc>
        <w:tcPr>
          <w:tcW w:w="5127" w:type="dxa"/>
          <w:shd w:val="clear" w:color="auto" w:fill="auto"/>
        </w:tcPr>
        <w:p w:rsidR="00B462E6" w:rsidRPr="00B462E6" w:rsidRDefault="00B462E6" w:rsidP="00B462E6">
          <w:pPr>
            <w:pStyle w:val="Footer"/>
            <w:rPr>
              <w:w w:val="103"/>
            </w:rPr>
          </w:pPr>
          <w:r>
            <w:rPr>
              <w:w w:val="103"/>
            </w:rPr>
            <w:fldChar w:fldCharType="begin"/>
          </w:r>
          <w:r>
            <w:rPr>
              <w:w w:val="103"/>
            </w:rPr>
            <w:instrText xml:space="preserve"> PAGE  \* Arabic  \* MERGEFORMAT </w:instrText>
          </w:r>
          <w:r>
            <w:rPr>
              <w:w w:val="103"/>
            </w:rPr>
            <w:fldChar w:fldCharType="separate"/>
          </w:r>
          <w:r w:rsidR="004C70E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C70EE">
            <w:rPr>
              <w:w w:val="103"/>
            </w:rPr>
            <w:t>2</w:t>
          </w:r>
          <w:r>
            <w:rPr>
              <w:w w:val="103"/>
            </w:rPr>
            <w:fldChar w:fldCharType="end"/>
          </w:r>
        </w:p>
      </w:tc>
    </w:tr>
  </w:tbl>
  <w:p w:rsidR="00B462E6" w:rsidRPr="00B462E6" w:rsidRDefault="00B462E6" w:rsidP="00B46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462E6" w:rsidTr="00B462E6">
      <w:trPr>
        <w:jc w:val="center"/>
      </w:trPr>
      <w:tc>
        <w:tcPr>
          <w:tcW w:w="5126" w:type="dxa"/>
          <w:shd w:val="clear" w:color="auto" w:fill="auto"/>
        </w:tcPr>
        <w:p w:rsidR="00B462E6" w:rsidRPr="00B462E6" w:rsidRDefault="00B462E6" w:rsidP="00B462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13D7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3D7E">
            <w:rPr>
              <w:w w:val="103"/>
            </w:rPr>
            <w:t>2</w:t>
          </w:r>
          <w:r>
            <w:rPr>
              <w:w w:val="103"/>
            </w:rPr>
            <w:fldChar w:fldCharType="end"/>
          </w:r>
        </w:p>
      </w:tc>
      <w:tc>
        <w:tcPr>
          <w:tcW w:w="5127" w:type="dxa"/>
          <w:shd w:val="clear" w:color="auto" w:fill="auto"/>
        </w:tcPr>
        <w:p w:rsidR="00B462E6" w:rsidRPr="00B462E6" w:rsidRDefault="00B462E6" w:rsidP="00B462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13D7E">
            <w:rPr>
              <w:b w:val="0"/>
              <w:w w:val="103"/>
              <w:sz w:val="14"/>
            </w:rPr>
            <w:t>GE.15-18564</w:t>
          </w:r>
          <w:r>
            <w:rPr>
              <w:b w:val="0"/>
              <w:w w:val="103"/>
              <w:sz w:val="14"/>
            </w:rPr>
            <w:fldChar w:fldCharType="end"/>
          </w:r>
        </w:p>
      </w:tc>
    </w:tr>
  </w:tbl>
  <w:p w:rsidR="00B462E6" w:rsidRPr="00B462E6" w:rsidRDefault="00B462E6" w:rsidP="00B46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B462E6" w:rsidTr="00B462E6">
      <w:tc>
        <w:tcPr>
          <w:tcW w:w="3859" w:type="dxa"/>
        </w:tcPr>
        <w:p w:rsidR="00B462E6" w:rsidRDefault="00B462E6" w:rsidP="00B462E6">
          <w:pPr>
            <w:pStyle w:val="ReleaseDate"/>
          </w:pPr>
          <w:r>
            <w:rPr>
              <w:noProof/>
              <w:lang w:eastAsia="en-GB"/>
            </w:rPr>
            <w:drawing>
              <wp:anchor distT="0" distB="0" distL="114300" distR="114300" simplePos="0" relativeHeight="251658240" behindDoc="0" locked="0" layoutInCell="1" allowOverlap="1" wp14:anchorId="066303BE" wp14:editId="1F9338C9">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GE.15-18564 (E)    111115    111115</w:t>
          </w:r>
        </w:p>
        <w:p w:rsidR="00B462E6" w:rsidRPr="00B462E6" w:rsidRDefault="00B462E6" w:rsidP="00B462E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*1518564*</w:t>
          </w:r>
        </w:p>
      </w:tc>
      <w:tc>
        <w:tcPr>
          <w:tcW w:w="5127" w:type="dxa"/>
        </w:tcPr>
        <w:p w:rsidR="00B462E6" w:rsidRDefault="00B462E6" w:rsidP="00B462E6">
          <w:pPr>
            <w:pStyle w:val="Footer"/>
            <w:jc w:val="right"/>
            <w:rPr>
              <w:b w:val="0"/>
              <w:sz w:val="20"/>
            </w:rPr>
          </w:pPr>
          <w:r>
            <w:rPr>
              <w:b w:val="0"/>
              <w:sz w:val="20"/>
              <w:lang w:val="en-GB" w:eastAsia="en-GB"/>
            </w:rPr>
            <w:drawing>
              <wp:inline distT="0" distB="0" distL="0" distR="0" wp14:anchorId="6DF649AA" wp14:editId="1C74E60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462E6" w:rsidRPr="00B462E6" w:rsidRDefault="00B462E6" w:rsidP="00B462E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C6" w:rsidRPr="00713AD8" w:rsidRDefault="00713AD8" w:rsidP="00713AD8">
      <w:pPr>
        <w:pStyle w:val="Footer"/>
        <w:spacing w:after="80"/>
        <w:ind w:left="792"/>
        <w:rPr>
          <w:sz w:val="16"/>
        </w:rPr>
      </w:pPr>
      <w:r w:rsidRPr="00713AD8">
        <w:rPr>
          <w:sz w:val="16"/>
        </w:rPr>
        <w:t>__________________</w:t>
      </w:r>
    </w:p>
  </w:footnote>
  <w:footnote w:type="continuationSeparator" w:id="0">
    <w:p w:rsidR="00182AC6" w:rsidRPr="00713AD8" w:rsidRDefault="00713AD8" w:rsidP="00713AD8">
      <w:pPr>
        <w:pStyle w:val="Footer"/>
        <w:spacing w:after="80"/>
        <w:ind w:left="792"/>
        <w:rPr>
          <w:sz w:val="16"/>
        </w:rPr>
      </w:pPr>
      <w:r w:rsidRPr="00713AD8">
        <w:rPr>
          <w:sz w:val="16"/>
        </w:rPr>
        <w:t>__________________</w:t>
      </w:r>
    </w:p>
  </w:footnote>
  <w:footnote w:id="1">
    <w:p w:rsidR="002338F4" w:rsidRDefault="002338F4" w:rsidP="00713AD8">
      <w:pPr>
        <w:pStyle w:val="FootnoteText"/>
        <w:tabs>
          <w:tab w:val="clear" w:pos="418"/>
          <w:tab w:val="right" w:pos="1195"/>
          <w:tab w:val="left" w:pos="1267"/>
          <w:tab w:val="left" w:pos="1742"/>
          <w:tab w:val="left" w:pos="2218"/>
          <w:tab w:val="left" w:pos="2693"/>
        </w:tabs>
        <w:ind w:left="1267" w:right="1260" w:hanging="432"/>
      </w:pPr>
      <w:r>
        <w:tab/>
      </w:r>
      <w:r w:rsidRPr="00DB0F17">
        <w:rPr>
          <w:rStyle w:val="FootnoteReference"/>
        </w:rPr>
        <w:footnoteRef/>
      </w:r>
      <w:r>
        <w:tab/>
      </w:r>
      <w:proofErr w:type="gramStart"/>
      <w:r w:rsidRPr="00AD2B25">
        <w:rPr>
          <w:lang w:val="en-US"/>
        </w:rPr>
        <w:t xml:space="preserve">Distributed in German by the Central Commission for the Navigation of the </w:t>
      </w:r>
      <w:smartTag w:uri="urn:schemas-microsoft-com:office:smarttags" w:element="place">
        <w:r w:rsidRPr="00AD2B25">
          <w:rPr>
            <w:lang w:val="en-US"/>
          </w:rPr>
          <w:t>Rhine</w:t>
        </w:r>
      </w:smartTag>
      <w:r>
        <w:rPr>
          <w:lang w:val="en-US"/>
        </w:rPr>
        <w:t xml:space="preserve"> under the symbol CCNR-</w:t>
      </w:r>
      <w:r w:rsidRPr="00AD2B25">
        <w:rPr>
          <w:lang w:val="en-US"/>
        </w:rPr>
        <w:t>ZKR/ADN/WP.15/AC.2/201</w:t>
      </w:r>
      <w:r>
        <w:rPr>
          <w:lang w:val="en-US"/>
        </w:rPr>
        <w:t>6/11.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62E6" w:rsidTr="00B462E6">
      <w:trPr>
        <w:trHeight w:hRule="exact" w:val="864"/>
        <w:jc w:val="center"/>
      </w:trPr>
      <w:tc>
        <w:tcPr>
          <w:tcW w:w="4882" w:type="dxa"/>
          <w:shd w:val="clear" w:color="auto" w:fill="auto"/>
          <w:vAlign w:val="bottom"/>
        </w:tcPr>
        <w:p w:rsidR="00B462E6" w:rsidRPr="00B462E6" w:rsidRDefault="00B462E6" w:rsidP="00B462E6">
          <w:pPr>
            <w:pStyle w:val="Header"/>
            <w:spacing w:after="80"/>
            <w:rPr>
              <w:b/>
            </w:rPr>
          </w:pPr>
          <w:r>
            <w:rPr>
              <w:b/>
            </w:rPr>
            <w:fldChar w:fldCharType="begin"/>
          </w:r>
          <w:r>
            <w:rPr>
              <w:b/>
            </w:rPr>
            <w:instrText xml:space="preserve"> DOCVARIABLE "sss1" \* MERGEFORMAT </w:instrText>
          </w:r>
          <w:r>
            <w:rPr>
              <w:b/>
            </w:rPr>
            <w:fldChar w:fldCharType="separate"/>
          </w:r>
          <w:r w:rsidR="00213D7E">
            <w:rPr>
              <w:b/>
            </w:rPr>
            <w:t>ECE/TRANS/WP.15/AC.2/2016/11</w:t>
          </w:r>
          <w:r>
            <w:rPr>
              <w:b/>
            </w:rPr>
            <w:fldChar w:fldCharType="end"/>
          </w:r>
        </w:p>
      </w:tc>
      <w:tc>
        <w:tcPr>
          <w:tcW w:w="5127" w:type="dxa"/>
          <w:shd w:val="clear" w:color="auto" w:fill="auto"/>
          <w:vAlign w:val="bottom"/>
        </w:tcPr>
        <w:p w:rsidR="00B462E6" w:rsidRDefault="00B462E6" w:rsidP="00B462E6">
          <w:pPr>
            <w:pStyle w:val="Header"/>
          </w:pPr>
        </w:p>
      </w:tc>
    </w:tr>
  </w:tbl>
  <w:p w:rsidR="00B462E6" w:rsidRPr="00B462E6" w:rsidRDefault="00B462E6" w:rsidP="00B46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62E6" w:rsidTr="00B462E6">
      <w:trPr>
        <w:trHeight w:hRule="exact" w:val="864"/>
        <w:jc w:val="center"/>
      </w:trPr>
      <w:tc>
        <w:tcPr>
          <w:tcW w:w="4882" w:type="dxa"/>
          <w:shd w:val="clear" w:color="auto" w:fill="auto"/>
          <w:vAlign w:val="bottom"/>
        </w:tcPr>
        <w:p w:rsidR="00B462E6" w:rsidRDefault="00B462E6" w:rsidP="00B462E6">
          <w:pPr>
            <w:pStyle w:val="Header"/>
          </w:pPr>
        </w:p>
      </w:tc>
      <w:tc>
        <w:tcPr>
          <w:tcW w:w="5127" w:type="dxa"/>
          <w:shd w:val="clear" w:color="auto" w:fill="auto"/>
          <w:vAlign w:val="bottom"/>
        </w:tcPr>
        <w:p w:rsidR="00B462E6" w:rsidRPr="00B462E6" w:rsidRDefault="00B462E6" w:rsidP="00B462E6">
          <w:pPr>
            <w:pStyle w:val="Header"/>
            <w:spacing w:after="80"/>
            <w:jc w:val="right"/>
            <w:rPr>
              <w:b/>
            </w:rPr>
          </w:pPr>
          <w:r>
            <w:rPr>
              <w:b/>
            </w:rPr>
            <w:fldChar w:fldCharType="begin"/>
          </w:r>
          <w:r>
            <w:rPr>
              <w:b/>
            </w:rPr>
            <w:instrText xml:space="preserve"> DOCVARIABLE "sss1" \* MERGEFORMAT </w:instrText>
          </w:r>
          <w:r>
            <w:rPr>
              <w:b/>
            </w:rPr>
            <w:fldChar w:fldCharType="separate"/>
          </w:r>
          <w:r w:rsidR="00213D7E">
            <w:rPr>
              <w:b/>
            </w:rPr>
            <w:t>ECE/TRANS/WP.15/AC.2/2016/11</w:t>
          </w:r>
          <w:r>
            <w:rPr>
              <w:b/>
            </w:rPr>
            <w:fldChar w:fldCharType="end"/>
          </w:r>
        </w:p>
      </w:tc>
    </w:tr>
  </w:tbl>
  <w:p w:rsidR="00B462E6" w:rsidRPr="00B462E6" w:rsidRDefault="00B462E6" w:rsidP="00B46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462E6" w:rsidTr="00B462E6">
      <w:trPr>
        <w:trHeight w:hRule="exact" w:val="864"/>
      </w:trPr>
      <w:tc>
        <w:tcPr>
          <w:tcW w:w="1267" w:type="dxa"/>
          <w:tcBorders>
            <w:bottom w:val="single" w:sz="4" w:space="0" w:color="auto"/>
          </w:tcBorders>
          <w:shd w:val="clear" w:color="auto" w:fill="auto"/>
          <w:vAlign w:val="bottom"/>
        </w:tcPr>
        <w:p w:rsidR="00B462E6" w:rsidRDefault="00B462E6" w:rsidP="00B462E6">
          <w:pPr>
            <w:pStyle w:val="Header"/>
            <w:spacing w:after="120"/>
          </w:pPr>
        </w:p>
      </w:tc>
      <w:tc>
        <w:tcPr>
          <w:tcW w:w="1872" w:type="dxa"/>
          <w:tcBorders>
            <w:bottom w:val="single" w:sz="4" w:space="0" w:color="auto"/>
          </w:tcBorders>
          <w:shd w:val="clear" w:color="auto" w:fill="auto"/>
          <w:vAlign w:val="bottom"/>
        </w:tcPr>
        <w:p w:rsidR="00B462E6" w:rsidRPr="00B462E6" w:rsidRDefault="00B462E6" w:rsidP="00B462E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462E6" w:rsidRDefault="00B462E6" w:rsidP="00B462E6">
          <w:pPr>
            <w:pStyle w:val="Header"/>
            <w:spacing w:after="120"/>
          </w:pPr>
        </w:p>
      </w:tc>
      <w:tc>
        <w:tcPr>
          <w:tcW w:w="6653" w:type="dxa"/>
          <w:gridSpan w:val="4"/>
          <w:tcBorders>
            <w:bottom w:val="single" w:sz="4" w:space="0" w:color="auto"/>
          </w:tcBorders>
          <w:shd w:val="clear" w:color="auto" w:fill="auto"/>
          <w:vAlign w:val="bottom"/>
        </w:tcPr>
        <w:p w:rsidR="00B462E6" w:rsidRPr="00B462E6" w:rsidRDefault="00B462E6" w:rsidP="00B462E6">
          <w:pPr>
            <w:spacing w:after="80" w:line="240" w:lineRule="auto"/>
            <w:jc w:val="right"/>
            <w:rPr>
              <w:position w:val="-4"/>
            </w:rPr>
          </w:pPr>
          <w:r>
            <w:rPr>
              <w:position w:val="-4"/>
              <w:sz w:val="40"/>
            </w:rPr>
            <w:t>ECE</w:t>
          </w:r>
          <w:r>
            <w:rPr>
              <w:position w:val="-4"/>
            </w:rPr>
            <w:t>/TRANS/WP.15/AC.2/2016/11</w:t>
          </w:r>
        </w:p>
      </w:tc>
    </w:tr>
    <w:tr w:rsidR="00B462E6" w:rsidRPr="00B462E6" w:rsidTr="00B462E6">
      <w:trPr>
        <w:gridAfter w:val="1"/>
        <w:wAfter w:w="18" w:type="dxa"/>
        <w:trHeight w:hRule="exact" w:val="2880"/>
      </w:trPr>
      <w:tc>
        <w:tcPr>
          <w:tcW w:w="1267" w:type="dxa"/>
          <w:tcBorders>
            <w:top w:val="single" w:sz="4" w:space="0" w:color="auto"/>
            <w:bottom w:val="single" w:sz="12" w:space="0" w:color="auto"/>
          </w:tcBorders>
          <w:shd w:val="clear" w:color="auto" w:fill="auto"/>
        </w:tcPr>
        <w:p w:rsidR="00B462E6" w:rsidRPr="00B462E6" w:rsidRDefault="00B462E6" w:rsidP="00B462E6">
          <w:pPr>
            <w:pStyle w:val="Header"/>
            <w:spacing w:before="120"/>
            <w:jc w:val="center"/>
          </w:pPr>
          <w:r>
            <w:t xml:space="preserve"> </w:t>
          </w:r>
          <w:r>
            <w:rPr>
              <w:lang w:val="en-GB" w:eastAsia="en-GB"/>
            </w:rPr>
            <w:drawing>
              <wp:inline distT="0" distB="0" distL="0" distR="0" wp14:anchorId="4B068C00" wp14:editId="5535A7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462E6" w:rsidRPr="00B462E6" w:rsidRDefault="00B462E6" w:rsidP="00B462E6">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B462E6" w:rsidRPr="00B462E6" w:rsidRDefault="00B462E6" w:rsidP="00B462E6">
          <w:pPr>
            <w:pStyle w:val="Header"/>
            <w:spacing w:before="109"/>
          </w:pPr>
        </w:p>
      </w:tc>
      <w:tc>
        <w:tcPr>
          <w:tcW w:w="3280" w:type="dxa"/>
          <w:tcBorders>
            <w:top w:val="single" w:sz="4" w:space="0" w:color="auto"/>
            <w:bottom w:val="single" w:sz="12" w:space="0" w:color="auto"/>
          </w:tcBorders>
          <w:shd w:val="clear" w:color="auto" w:fill="auto"/>
        </w:tcPr>
        <w:p w:rsidR="00B462E6" w:rsidRDefault="00B462E6" w:rsidP="00B462E6">
          <w:pPr>
            <w:pStyle w:val="Distribution"/>
            <w:rPr>
              <w:color w:val="010000"/>
            </w:rPr>
          </w:pPr>
          <w:r>
            <w:rPr>
              <w:color w:val="010000"/>
            </w:rPr>
            <w:t>Distr.: General</w:t>
          </w:r>
        </w:p>
        <w:p w:rsidR="00B462E6" w:rsidRDefault="00B462E6" w:rsidP="00B462E6">
          <w:pPr>
            <w:pStyle w:val="Publication"/>
            <w:rPr>
              <w:color w:val="010000"/>
            </w:rPr>
          </w:pPr>
          <w:r>
            <w:rPr>
              <w:color w:val="010000"/>
            </w:rPr>
            <w:t>23 October 2015</w:t>
          </w:r>
        </w:p>
        <w:p w:rsidR="00B462E6" w:rsidRDefault="00B462E6" w:rsidP="00B462E6">
          <w:pPr>
            <w:rPr>
              <w:color w:val="010000"/>
            </w:rPr>
          </w:pPr>
          <w:r>
            <w:rPr>
              <w:color w:val="010000"/>
            </w:rPr>
            <w:t>English</w:t>
          </w:r>
        </w:p>
        <w:p w:rsidR="00B462E6" w:rsidRDefault="00B462E6" w:rsidP="00B462E6">
          <w:pPr>
            <w:pStyle w:val="Original"/>
            <w:rPr>
              <w:color w:val="010000"/>
            </w:rPr>
          </w:pPr>
          <w:r>
            <w:rPr>
              <w:color w:val="010000"/>
            </w:rPr>
            <w:t>Original: French</w:t>
          </w:r>
        </w:p>
        <w:p w:rsidR="00B462E6" w:rsidRPr="00B462E6" w:rsidRDefault="00B462E6" w:rsidP="00B462E6"/>
      </w:tc>
    </w:tr>
  </w:tbl>
  <w:p w:rsidR="00B462E6" w:rsidRPr="00B462E6" w:rsidRDefault="00B462E6" w:rsidP="00B462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64*"/>
    <w:docVar w:name="CreationDt" w:val="11/11/2015 14:17:48"/>
    <w:docVar w:name="DocCategory" w:val="Doc"/>
    <w:docVar w:name="DocType" w:val="Final"/>
    <w:docVar w:name="DutyStation" w:val="Geneva"/>
    <w:docVar w:name="FooterJN" w:val="GE.15-18564"/>
    <w:docVar w:name="jobn" w:val="GE.15-18564 (E)"/>
    <w:docVar w:name="jobnDT" w:val="GE.15-18564 (E)   111115"/>
    <w:docVar w:name="jobnDTDT" w:val="GE. 15-18564 (E)   111115   111115"/>
    <w:docVar w:name="JobNo" w:val="GE.1518564E"/>
    <w:docVar w:name="JobNo2" w:val="1524511E"/>
    <w:docVar w:name="LocalDrive" w:val="0"/>
    <w:docVar w:name="OandT" w:val="AVT"/>
    <w:docVar w:name="PaperSize" w:val="A4"/>
    <w:docVar w:name="sss1" w:val="ECE/TRANS/WP.15/AC.2/2016/11"/>
    <w:docVar w:name="sss2" w:val="-"/>
    <w:docVar w:name="Symbol1" w:val="ECE/TRANS/WP.15/AC.2/2016/11"/>
    <w:docVar w:name="Symbol2" w:val="-"/>
  </w:docVars>
  <w:rsids>
    <w:rsidRoot w:val="00182AC6"/>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0F7122"/>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AC6"/>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3D7E"/>
    <w:rsid w:val="002141E3"/>
    <w:rsid w:val="002179A1"/>
    <w:rsid w:val="00217D97"/>
    <w:rsid w:val="0022004C"/>
    <w:rsid w:val="00221573"/>
    <w:rsid w:val="00222D9B"/>
    <w:rsid w:val="00223E81"/>
    <w:rsid w:val="00225B63"/>
    <w:rsid w:val="00232F19"/>
    <w:rsid w:val="002338F4"/>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2EDF"/>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666B"/>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0EE"/>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3AD8"/>
    <w:rsid w:val="00716FBE"/>
    <w:rsid w:val="00717723"/>
    <w:rsid w:val="007222CF"/>
    <w:rsid w:val="0072272F"/>
    <w:rsid w:val="00724074"/>
    <w:rsid w:val="007249B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1B26"/>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1CA3"/>
    <w:rsid w:val="00A52CCD"/>
    <w:rsid w:val="00A545B2"/>
    <w:rsid w:val="00A554A0"/>
    <w:rsid w:val="00A56356"/>
    <w:rsid w:val="00A568A9"/>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6677"/>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62E6"/>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DDA"/>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0827"/>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462E6"/>
    <w:pPr>
      <w:spacing w:line="240" w:lineRule="auto"/>
    </w:pPr>
  </w:style>
  <w:style w:type="character" w:customStyle="1" w:styleId="CommentTextChar">
    <w:name w:val="Comment Text Char"/>
    <w:basedOn w:val="DefaultParagraphFont"/>
    <w:link w:val="CommentText"/>
    <w:rsid w:val="00B462E6"/>
    <w:rPr>
      <w:spacing w:val="4"/>
      <w:w w:val="103"/>
      <w:kern w:val="14"/>
      <w:lang w:val="en-GB"/>
    </w:rPr>
  </w:style>
  <w:style w:type="paragraph" w:styleId="CommentSubject">
    <w:name w:val="annotation subject"/>
    <w:basedOn w:val="CommentText"/>
    <w:next w:val="CommentText"/>
    <w:link w:val="CommentSubjectChar"/>
    <w:rsid w:val="00B462E6"/>
    <w:rPr>
      <w:b/>
      <w:bCs/>
    </w:rPr>
  </w:style>
  <w:style w:type="character" w:customStyle="1" w:styleId="CommentSubjectChar">
    <w:name w:val="Comment Subject Char"/>
    <w:basedOn w:val="CommentTextChar"/>
    <w:link w:val="CommentSubject"/>
    <w:rsid w:val="00B462E6"/>
    <w:rPr>
      <w:b/>
      <w:bCs/>
      <w:spacing w:val="4"/>
      <w:w w:val="103"/>
      <w:kern w:val="14"/>
      <w:lang w:val="en-GB"/>
    </w:rPr>
  </w:style>
  <w:style w:type="character" w:customStyle="1" w:styleId="FootnoteTextChar">
    <w:name w:val="Footnote Text Char"/>
    <w:aliases w:val="5_G Char"/>
    <w:link w:val="FootnoteText"/>
    <w:rsid w:val="002338F4"/>
    <w:rPr>
      <w:spacing w:val="5"/>
      <w:w w:val="103"/>
      <w:kern w:val="14"/>
      <w:sz w:val="17"/>
      <w:lang w:val="en-GB"/>
    </w:rPr>
  </w:style>
  <w:style w:type="paragraph" w:customStyle="1" w:styleId="SingleTxtG">
    <w:name w:val="_ Single Txt_G"/>
    <w:basedOn w:val="Normal"/>
    <w:rsid w:val="002338F4"/>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462E6"/>
    <w:pPr>
      <w:spacing w:line="240" w:lineRule="auto"/>
    </w:pPr>
  </w:style>
  <w:style w:type="character" w:customStyle="1" w:styleId="CommentTextChar">
    <w:name w:val="Comment Text Char"/>
    <w:basedOn w:val="DefaultParagraphFont"/>
    <w:link w:val="CommentText"/>
    <w:rsid w:val="00B462E6"/>
    <w:rPr>
      <w:spacing w:val="4"/>
      <w:w w:val="103"/>
      <w:kern w:val="14"/>
      <w:lang w:val="en-GB"/>
    </w:rPr>
  </w:style>
  <w:style w:type="paragraph" w:styleId="CommentSubject">
    <w:name w:val="annotation subject"/>
    <w:basedOn w:val="CommentText"/>
    <w:next w:val="CommentText"/>
    <w:link w:val="CommentSubjectChar"/>
    <w:rsid w:val="00B462E6"/>
    <w:rPr>
      <w:b/>
      <w:bCs/>
    </w:rPr>
  </w:style>
  <w:style w:type="character" w:customStyle="1" w:styleId="CommentSubjectChar">
    <w:name w:val="Comment Subject Char"/>
    <w:basedOn w:val="CommentTextChar"/>
    <w:link w:val="CommentSubject"/>
    <w:rsid w:val="00B462E6"/>
    <w:rPr>
      <w:b/>
      <w:bCs/>
      <w:spacing w:val="4"/>
      <w:w w:val="103"/>
      <w:kern w:val="14"/>
      <w:lang w:val="en-GB"/>
    </w:rPr>
  </w:style>
  <w:style w:type="character" w:customStyle="1" w:styleId="FootnoteTextChar">
    <w:name w:val="Footnote Text Char"/>
    <w:aliases w:val="5_G Char"/>
    <w:link w:val="FootnoteText"/>
    <w:rsid w:val="002338F4"/>
    <w:rPr>
      <w:spacing w:val="5"/>
      <w:w w:val="103"/>
      <w:kern w:val="14"/>
      <w:sz w:val="17"/>
      <w:lang w:val="en-GB"/>
    </w:rPr>
  </w:style>
  <w:style w:type="paragraph" w:customStyle="1" w:styleId="SingleTxtG">
    <w:name w:val="_ Single Txt_G"/>
    <w:basedOn w:val="Normal"/>
    <w:rsid w:val="002338F4"/>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A79F-DEAB-4C27-BFFC-E278EDBC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Caillot</cp:lastModifiedBy>
  <cp:revision>2</cp:revision>
  <cp:lastPrinted>2015-11-11T13:48:00Z</cp:lastPrinted>
  <dcterms:created xsi:type="dcterms:W3CDTF">2015-12-03T16:35:00Z</dcterms:created>
  <dcterms:modified xsi:type="dcterms:W3CDTF">2015-12-03T16:35:00Z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1518564</vt:lpwstr>
  </property>
  <property fmtid="{D5CDD505-2E9C-101B-9397-08002B2CF9AE}" pid="3" name="ODSRefJobNo">
    <vt:lpwstr>1524511E</vt:lpwstr>
  </property>
  <property fmtid="{D5CDD505-2E9C-101B-9397-08002B2CF9AE}" pid="4" name="Symbol1">
    <vt:lpwstr>ECE/TRANS/WP.15/AC.2/2016/11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111115</vt:lpwstr>
  </property>
</Properties>
</file>