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B" w:rsidRPr="00CB5C81" w:rsidRDefault="00BC1C93" w:rsidP="005E05DB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en-US" w:bidi="fr-FR"/>
        </w:rPr>
      </w:pPr>
      <w:r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5DB" w:rsidRPr="00CB5C81">
        <w:rPr>
          <w:rFonts w:ascii="Arial" w:eastAsia="Arial" w:hAnsi="Arial" w:cs="Arial"/>
          <w:bCs/>
          <w:szCs w:val="24"/>
          <w:lang w:val="en-US" w:eastAsia="de-DE"/>
        </w:rPr>
        <w:t>CCNR-ZKR/ADN/WP.15/AC.2/201</w:t>
      </w:r>
      <w:r w:rsidR="00D31DF8">
        <w:rPr>
          <w:rFonts w:ascii="Arial" w:eastAsia="Arial" w:hAnsi="Arial" w:cs="Arial"/>
          <w:bCs/>
          <w:szCs w:val="24"/>
          <w:lang w:val="en-US" w:eastAsia="de-DE"/>
        </w:rPr>
        <w:t>6</w:t>
      </w:r>
      <w:r w:rsidR="005E05DB" w:rsidRPr="00CB5C81">
        <w:rPr>
          <w:rFonts w:ascii="Arial" w:eastAsia="Arial" w:hAnsi="Arial" w:cs="Arial"/>
          <w:bCs/>
          <w:szCs w:val="24"/>
          <w:lang w:val="en-US" w:eastAsia="de-DE"/>
        </w:rPr>
        <w:t>/</w:t>
      </w:r>
      <w:r w:rsidR="00F83582">
        <w:rPr>
          <w:rFonts w:ascii="Arial" w:eastAsia="Arial" w:hAnsi="Arial" w:cs="Arial"/>
          <w:bCs/>
          <w:szCs w:val="24"/>
          <w:lang w:val="en-US" w:eastAsia="de-DE"/>
        </w:rPr>
        <w:t>4</w:t>
      </w:r>
    </w:p>
    <w:p w:rsidR="005E05DB" w:rsidRPr="00CB5C81" w:rsidRDefault="005E05DB" w:rsidP="005E05DB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CB5C81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5E05DB" w:rsidRPr="00CB5C81" w:rsidRDefault="00EA09E4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23</w:t>
      </w:r>
      <w:r w:rsidR="005E05DB" w:rsidRPr="00CB5C81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="00BB600D">
        <w:rPr>
          <w:rFonts w:ascii="Arial" w:eastAsia="Arial" w:hAnsi="Arial" w:cs="Arial"/>
          <w:szCs w:val="24"/>
          <w:lang w:val="de-DE" w:eastAsia="de-DE"/>
        </w:rPr>
        <w:t>Oktober</w:t>
      </w:r>
      <w:r w:rsidR="005E05DB" w:rsidRPr="00CB5C81">
        <w:rPr>
          <w:rFonts w:ascii="Arial" w:eastAsia="Arial" w:hAnsi="Arial" w:cs="Arial"/>
          <w:szCs w:val="24"/>
          <w:lang w:val="de-DE" w:eastAsia="de-DE"/>
        </w:rPr>
        <w:t xml:space="preserve"> 2015</w:t>
      </w:r>
    </w:p>
    <w:p w:rsidR="005E05DB" w:rsidRPr="00CB5C81" w:rsidRDefault="005E05DB" w:rsidP="005E05DB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CB5C81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5E05DB" w:rsidRPr="00CB5C81" w:rsidRDefault="005E05DB" w:rsidP="005E05DB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GEMEINSAME EXPERTENTAGUNG FÜR DIE DEM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ÜBEREINKOMMEN ÜBER DIE INTERNATIONALE BEFÖRDERUNG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VON GEFÄHRLICHEN GÜTERN AUF BINNENWASSERSTRASSEN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BEIGEFÜGTE VERORDNUNG (ADN)</w:t>
      </w:r>
    </w:p>
    <w:p w:rsidR="00274776" w:rsidRPr="00E8760A" w:rsidRDefault="00274776" w:rsidP="0027477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noProof/>
          <w:snapToGrid w:val="0"/>
          <w:position w:val="2"/>
          <w:sz w:val="16"/>
          <w:szCs w:val="24"/>
          <w:lang w:val="de-DE"/>
        </w:rPr>
        <w:t>(SICHERHEITSAUSSCHUSS)</w:t>
      </w:r>
    </w:p>
    <w:p w:rsidR="00274776" w:rsidRDefault="00274776" w:rsidP="0027477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/>
        </w:rPr>
      </w:pPr>
      <w:r w:rsidRPr="00E8760A">
        <w:rPr>
          <w:rFonts w:ascii="Arial" w:hAnsi="Arial"/>
          <w:snapToGrid w:val="0"/>
          <w:sz w:val="16"/>
          <w:szCs w:val="24"/>
          <w:lang w:val="de-DE"/>
        </w:rPr>
        <w:t>(2</w:t>
      </w:r>
      <w:r w:rsidR="00324350">
        <w:rPr>
          <w:rFonts w:ascii="Arial" w:hAnsi="Arial"/>
          <w:snapToGrid w:val="0"/>
          <w:sz w:val="16"/>
          <w:szCs w:val="24"/>
          <w:lang w:val="de-DE"/>
        </w:rPr>
        <w:t>7</w:t>
      </w:r>
      <w:r w:rsidRPr="00E8760A">
        <w:rPr>
          <w:rFonts w:ascii="Arial" w:hAnsi="Arial"/>
          <w:snapToGrid w:val="0"/>
          <w:sz w:val="16"/>
          <w:szCs w:val="24"/>
          <w:lang w:val="de-DE"/>
        </w:rPr>
        <w:t xml:space="preserve">. 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Tagung, Genf, 2</w:t>
      </w:r>
      <w:r w:rsidR="00A573CE">
        <w:rPr>
          <w:rFonts w:ascii="Arial" w:hAnsi="Arial"/>
          <w:noProof/>
          <w:snapToGrid w:val="0"/>
          <w:sz w:val="16"/>
          <w:szCs w:val="24"/>
          <w:lang w:val="de-DE"/>
        </w:rPr>
        <w:t>5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bis </w:t>
      </w:r>
      <w:r w:rsidR="00324350">
        <w:rPr>
          <w:rFonts w:ascii="Arial" w:hAnsi="Arial"/>
          <w:noProof/>
          <w:snapToGrid w:val="0"/>
          <w:sz w:val="16"/>
          <w:szCs w:val="24"/>
          <w:lang w:val="de-DE"/>
        </w:rPr>
        <w:t>2</w:t>
      </w:r>
      <w:r w:rsidR="00A573CE">
        <w:rPr>
          <w:rFonts w:ascii="Arial" w:hAnsi="Arial"/>
          <w:noProof/>
          <w:snapToGrid w:val="0"/>
          <w:sz w:val="16"/>
          <w:szCs w:val="24"/>
          <w:lang w:val="de-DE"/>
        </w:rPr>
        <w:t>9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. </w:t>
      </w:r>
      <w:r w:rsidR="00A573CE">
        <w:rPr>
          <w:rFonts w:ascii="Arial" w:hAnsi="Arial"/>
          <w:noProof/>
          <w:snapToGrid w:val="0"/>
          <w:sz w:val="16"/>
          <w:szCs w:val="24"/>
          <w:lang w:val="de-DE"/>
        </w:rPr>
        <w:t>Januar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 xml:space="preserve"> 201</w:t>
      </w:r>
      <w:r w:rsidR="00A573CE">
        <w:rPr>
          <w:rFonts w:ascii="Arial" w:hAnsi="Arial"/>
          <w:noProof/>
          <w:snapToGrid w:val="0"/>
          <w:sz w:val="16"/>
          <w:szCs w:val="24"/>
          <w:lang w:val="de-DE"/>
        </w:rPr>
        <w:t>6</w:t>
      </w:r>
      <w:r w:rsidRPr="00E8760A">
        <w:rPr>
          <w:rFonts w:ascii="Arial" w:hAnsi="Arial"/>
          <w:noProof/>
          <w:snapToGrid w:val="0"/>
          <w:sz w:val="16"/>
          <w:szCs w:val="24"/>
          <w:lang w:val="de-DE"/>
        </w:rPr>
        <w:t>)</w:t>
      </w:r>
    </w:p>
    <w:p w:rsidR="00773EAF" w:rsidRDefault="00773EAF" w:rsidP="00773EAF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 w:eastAsia="en-US"/>
        </w:rPr>
      </w:pPr>
      <w:r w:rsidRPr="009C50DB">
        <w:rPr>
          <w:rFonts w:ascii="Arial" w:hAnsi="Arial" w:cs="Arial"/>
          <w:sz w:val="16"/>
          <w:szCs w:val="16"/>
          <w:lang w:val="de-DE" w:eastAsia="en-US"/>
        </w:rPr>
        <w:t xml:space="preserve">Punkt </w:t>
      </w:r>
      <w:r w:rsidR="00BB600D">
        <w:rPr>
          <w:rFonts w:ascii="Arial" w:hAnsi="Arial" w:cs="Arial"/>
          <w:sz w:val="16"/>
          <w:szCs w:val="16"/>
          <w:lang w:val="de-DE" w:eastAsia="en-US"/>
        </w:rPr>
        <w:t>5 b</w:t>
      </w:r>
      <w:r w:rsidR="00455426" w:rsidRPr="009C50DB">
        <w:rPr>
          <w:rFonts w:ascii="Arial" w:hAnsi="Arial" w:cs="Arial"/>
          <w:sz w:val="16"/>
          <w:szCs w:val="16"/>
          <w:lang w:val="de-DE" w:eastAsia="en-US"/>
        </w:rPr>
        <w:t>)</w:t>
      </w:r>
      <w:r w:rsidRPr="009C50DB">
        <w:rPr>
          <w:rFonts w:ascii="Arial" w:hAnsi="Arial" w:cs="Arial"/>
          <w:sz w:val="16"/>
          <w:szCs w:val="16"/>
          <w:lang w:val="de-DE" w:eastAsia="en-US"/>
        </w:rPr>
        <w:t xml:space="preserve"> zur vorläufigen Tagesordnung</w:t>
      </w:r>
    </w:p>
    <w:p w:rsidR="00BB600D" w:rsidRPr="00DD02AE" w:rsidRDefault="00BB600D" w:rsidP="00BB600D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DD02AE">
        <w:rPr>
          <w:rFonts w:ascii="Arial" w:hAnsi="Arial" w:cs="Arial"/>
          <w:b/>
          <w:snapToGrid w:val="0"/>
          <w:sz w:val="16"/>
          <w:szCs w:val="16"/>
          <w:lang w:val="de-DE"/>
        </w:rPr>
        <w:t>Vorschläge für Änderungen der dem ADN beigefügten Verordnung</w:t>
      </w:r>
    </w:p>
    <w:p w:rsidR="00BB600D" w:rsidRPr="00DD02AE" w:rsidRDefault="00BB600D" w:rsidP="00BB600D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/>
        </w:rPr>
      </w:pPr>
      <w:r w:rsidRPr="00DD02AE">
        <w:rPr>
          <w:rFonts w:ascii="Arial" w:hAnsi="Arial" w:cs="Arial"/>
          <w:b/>
          <w:snapToGrid w:val="0"/>
          <w:sz w:val="16"/>
          <w:szCs w:val="16"/>
          <w:lang w:val="de-DE"/>
        </w:rPr>
        <w:t>Weitere Änderungsvorschläge</w:t>
      </w:r>
    </w:p>
    <w:p w:rsidR="00D4632B" w:rsidRDefault="00D4632B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A006E8" w:rsidRDefault="00A006E8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A006E8" w:rsidRDefault="00A006E8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  <w:bookmarkStart w:id="0" w:name="_GoBack"/>
      <w:bookmarkEnd w:id="0"/>
    </w:p>
    <w:p w:rsidR="00E2227C" w:rsidRPr="00D4632B" w:rsidRDefault="00E2227C" w:rsidP="00D4632B">
      <w:pPr>
        <w:suppressAutoHyphens w:val="0"/>
        <w:spacing w:line="240" w:lineRule="auto"/>
        <w:rPr>
          <w:rFonts w:ascii="Arial" w:hAnsi="Arial"/>
          <w:b/>
          <w:snapToGrid w:val="0"/>
          <w:szCs w:val="24"/>
          <w:lang w:val="de-DE"/>
        </w:rPr>
      </w:pPr>
    </w:p>
    <w:p w:rsidR="00C25CC0" w:rsidRPr="00C25CC0" w:rsidRDefault="00F83582" w:rsidP="009A4FD9">
      <w:pPr>
        <w:spacing w:line="300" w:lineRule="exact"/>
        <w:ind w:left="1134" w:right="1134"/>
        <w:jc w:val="both"/>
        <w:rPr>
          <w:b/>
          <w:bCs/>
          <w:iCs/>
          <w:snapToGrid w:val="0"/>
          <w:sz w:val="28"/>
          <w:szCs w:val="24"/>
          <w:lang w:val="de-DE"/>
        </w:rPr>
      </w:pPr>
      <w:r w:rsidRPr="00F83582">
        <w:rPr>
          <w:b/>
          <w:bCs/>
          <w:iCs/>
          <w:snapToGrid w:val="0"/>
          <w:sz w:val="28"/>
          <w:szCs w:val="24"/>
          <w:lang w:val="de-DE"/>
        </w:rPr>
        <w:t>Zuweisung von Untergruppen in der Explosionsgruppe</w:t>
      </w:r>
      <w:r w:rsidR="009A4FD9">
        <w:rPr>
          <w:b/>
          <w:bCs/>
          <w:iCs/>
          <w:snapToGrid w:val="0"/>
          <w:sz w:val="28"/>
          <w:szCs w:val="24"/>
          <w:lang w:val="de-DE"/>
        </w:rPr>
        <w:t> </w:t>
      </w:r>
      <w:r w:rsidRPr="00F83582">
        <w:rPr>
          <w:b/>
          <w:bCs/>
          <w:iCs/>
          <w:snapToGrid w:val="0"/>
          <w:sz w:val="28"/>
          <w:szCs w:val="24"/>
          <w:lang w:val="de-DE"/>
        </w:rPr>
        <w:t>II B</w:t>
      </w:r>
    </w:p>
    <w:p w:rsidR="00C25CC0" w:rsidRDefault="00C25CC0" w:rsidP="00414088">
      <w:pPr>
        <w:keepNext/>
        <w:keepLines/>
        <w:spacing w:before="360" w:after="240" w:line="270" w:lineRule="exact"/>
        <w:ind w:left="1134" w:right="1134"/>
        <w:jc w:val="both"/>
        <w:rPr>
          <w:b/>
          <w:snapToGrid w:val="0"/>
          <w:sz w:val="24"/>
          <w:lang w:val="de-DE"/>
        </w:rPr>
      </w:pPr>
      <w:r w:rsidRPr="00C25CC0">
        <w:rPr>
          <w:b/>
          <w:snapToGrid w:val="0"/>
          <w:sz w:val="24"/>
          <w:lang w:val="de-DE"/>
        </w:rPr>
        <w:t>Vorgelegt von der Zentralkommission für die Rheinschifffahrt (ZKR)</w:t>
      </w:r>
      <w:r w:rsidRPr="00C25CC0">
        <w:rPr>
          <w:b/>
          <w:bCs/>
          <w:snapToGrid w:val="0"/>
          <w:sz w:val="24"/>
          <w:vertAlign w:val="superscript"/>
          <w:lang w:val="de-DE"/>
        </w:rPr>
        <w:t xml:space="preserve"> </w:t>
      </w:r>
      <w:r w:rsidR="00455426" w:rsidRPr="00455426">
        <w:rPr>
          <w:noProof/>
          <w:snapToGrid w:val="0"/>
          <w:sz w:val="18"/>
          <w:szCs w:val="24"/>
          <w:vertAlign w:val="superscript"/>
          <w:lang w:val="de-DE"/>
        </w:rPr>
        <w:footnoteReference w:id="2"/>
      </w:r>
    </w:p>
    <w:p w:rsidR="00BB600D" w:rsidRDefault="00BB600D" w:rsidP="00C25CC0">
      <w:pPr>
        <w:suppressAutoHyphens w:val="0"/>
        <w:spacing w:after="120"/>
        <w:rPr>
          <w:rFonts w:ascii="Arial" w:eastAsia="Calibri" w:hAnsi="Arial" w:cs="Arial"/>
          <w:lang w:val="de-DE" w:eastAsia="en-US"/>
        </w:rPr>
      </w:pPr>
    </w:p>
    <w:p w:rsidR="00C25CC0" w:rsidRPr="00BB600D" w:rsidRDefault="00BB600D" w:rsidP="00BB600D">
      <w:pPr>
        <w:suppressAutoHyphens w:val="0"/>
        <w:rPr>
          <w:rFonts w:eastAsia="Calibri"/>
          <w:b/>
          <w:sz w:val="24"/>
          <w:szCs w:val="24"/>
          <w:lang w:val="de-DE" w:eastAsia="en-US"/>
        </w:rPr>
      </w:pPr>
      <w:r w:rsidRPr="00BB600D">
        <w:rPr>
          <w:rFonts w:eastAsia="Calibri"/>
          <w:b/>
          <w:sz w:val="24"/>
          <w:szCs w:val="24"/>
          <w:lang w:val="de-DE" w:eastAsia="en-US"/>
        </w:rPr>
        <w:t>Einleitung</w:t>
      </w:r>
    </w:p>
    <w:p w:rsidR="00BB600D" w:rsidRPr="00C25CC0" w:rsidRDefault="00BB600D" w:rsidP="00BB600D">
      <w:pPr>
        <w:suppressAutoHyphens w:val="0"/>
        <w:rPr>
          <w:rFonts w:ascii="Arial" w:eastAsia="Calibri" w:hAnsi="Arial" w:cs="Arial"/>
          <w:lang w:val="de-DE" w:eastAsia="en-US"/>
        </w:rPr>
      </w:pPr>
    </w:p>
    <w:p w:rsidR="004126BD" w:rsidRPr="004126BD" w:rsidRDefault="00832BF2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 w:rsidRPr="00832BF2">
        <w:rPr>
          <w:rFonts w:ascii="Arial" w:eastAsia="Calibri" w:hAnsi="Arial" w:cs="Arial"/>
          <w:color w:val="000000"/>
          <w:lang w:val="de-DE" w:eastAsia="en-US"/>
        </w:rPr>
        <w:t>1.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="00B96748" w:rsidRPr="00B96748">
        <w:rPr>
          <w:rFonts w:ascii="Arial" w:eastAsia="Calibri" w:hAnsi="Arial" w:cs="Arial"/>
          <w:color w:val="000000"/>
          <w:lang w:val="de-DE" w:eastAsia="en-US"/>
        </w:rPr>
        <w:t>Auf Antrag der informellen Arbeitsgruppe Explosionsschutz auf Tankschiffen</w:t>
      </w:r>
      <w:r w:rsidR="00B96748"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="00B96748" w:rsidRPr="00B96748">
        <w:rPr>
          <w:rFonts w:ascii="Arial" w:eastAsia="Calibri" w:hAnsi="Arial" w:cs="Arial"/>
          <w:color w:val="000000"/>
          <w:lang w:val="de-DE" w:eastAsia="en-US"/>
        </w:rPr>
        <w:t>wurde die informelle Arbeitsgruppe Stoffe gebeten, die Frage von Unter</w:t>
      </w:r>
      <w:r w:rsidR="00B96748">
        <w:rPr>
          <w:rFonts w:ascii="Arial" w:eastAsia="Calibri" w:hAnsi="Arial" w:cs="Arial"/>
          <w:color w:val="000000"/>
          <w:lang w:val="de-DE" w:eastAsia="en-US"/>
        </w:rPr>
        <w:t>gruppen</w:t>
      </w:r>
      <w:r w:rsidR="00B96748" w:rsidRPr="00B96748">
        <w:rPr>
          <w:rFonts w:ascii="Arial" w:eastAsia="Calibri" w:hAnsi="Arial" w:cs="Arial"/>
          <w:color w:val="000000"/>
          <w:lang w:val="de-DE" w:eastAsia="en-US"/>
        </w:rPr>
        <w:t xml:space="preserve"> in der Explosionsgruppe II B und die Zuweisung von Unterabschnitten II B1, II B2 und II B3 zu den verschiedenen Einträgen in Tabelle C zu beraten.</w:t>
      </w:r>
    </w:p>
    <w:p w:rsidR="004126BD" w:rsidRDefault="004126BD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B96748" w:rsidRPr="00B96748" w:rsidRDefault="00B96748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2.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Pr="00B96748">
        <w:rPr>
          <w:rFonts w:ascii="Arial" w:eastAsia="Calibri" w:hAnsi="Arial" w:cs="Arial"/>
          <w:color w:val="000000"/>
          <w:lang w:val="de-DE" w:eastAsia="en-US"/>
        </w:rPr>
        <w:t xml:space="preserve">Aufgrund des weiten Bereichs der Explosionsgruppe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</w:t>
      </w:r>
      <w:r w:rsidRPr="00B96748"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="002B1004">
        <w:rPr>
          <w:rFonts w:ascii="Arial" w:eastAsia="Calibri" w:hAnsi="Arial" w:cs="Arial"/>
          <w:color w:val="000000"/>
          <w:lang w:val="de-DE" w:eastAsia="en-US"/>
        </w:rPr>
        <w:t>(</w:t>
      </w:r>
      <w:r w:rsidR="002B1004" w:rsidRPr="00B96748">
        <w:rPr>
          <w:rFonts w:ascii="Arial" w:eastAsia="Calibri" w:hAnsi="Arial" w:cs="Arial"/>
          <w:color w:val="000000"/>
          <w:lang w:val="de-DE" w:eastAsia="en-US"/>
        </w:rPr>
        <w:t>0,5 mm ≤ N</w:t>
      </w:r>
      <w:r w:rsidR="002B1004">
        <w:rPr>
          <w:rFonts w:ascii="Arial" w:eastAsia="Calibri" w:hAnsi="Arial" w:cs="Arial"/>
          <w:color w:val="000000"/>
          <w:lang w:val="de-DE" w:eastAsia="en-US"/>
        </w:rPr>
        <w:t>ormspaltweite</w:t>
      </w:r>
      <w:r w:rsidR="002B1004" w:rsidRPr="00B96748">
        <w:rPr>
          <w:rFonts w:ascii="Arial" w:eastAsia="Calibri" w:hAnsi="Arial" w:cs="Arial"/>
          <w:color w:val="000000"/>
          <w:lang w:val="de-DE" w:eastAsia="en-US"/>
        </w:rPr>
        <w:t xml:space="preserve"> ≤ 0,9 mm</w:t>
      </w:r>
      <w:r w:rsidR="002B1004">
        <w:rPr>
          <w:rFonts w:ascii="Arial" w:eastAsia="Calibri" w:hAnsi="Arial" w:cs="Arial"/>
          <w:color w:val="000000"/>
          <w:lang w:val="de-DE" w:eastAsia="en-US"/>
        </w:rPr>
        <w:t>)</w:t>
      </w:r>
      <w:r w:rsidR="002B1004" w:rsidRPr="00B96748"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Pr="00B96748">
        <w:rPr>
          <w:rFonts w:ascii="Arial" w:eastAsia="Calibri" w:hAnsi="Arial" w:cs="Arial"/>
          <w:color w:val="000000"/>
          <w:lang w:val="de-DE" w:eastAsia="en-US"/>
        </w:rPr>
        <w:t xml:space="preserve">sind für die autonomen Schutzsysteme zusätzlich die Untergruppen </w:t>
      </w:r>
      <w:r w:rsidR="00983AF4">
        <w:rPr>
          <w:rFonts w:ascii="Arial" w:eastAsia="Calibri" w:hAnsi="Arial" w:cs="Arial"/>
          <w:color w:val="000000"/>
          <w:lang w:val="de-DE" w:eastAsia="en-US"/>
        </w:rPr>
        <w:t>II B3</w:t>
      </w:r>
      <w:r w:rsidRPr="00B96748">
        <w:rPr>
          <w:rFonts w:ascii="Arial" w:eastAsia="Calibri" w:hAnsi="Arial" w:cs="Arial"/>
          <w:color w:val="000000"/>
          <w:lang w:val="de-DE" w:eastAsia="en-US"/>
        </w:rPr>
        <w:t xml:space="preserve">, </w:t>
      </w:r>
      <w:r w:rsidR="00983AF4">
        <w:rPr>
          <w:rFonts w:ascii="Arial" w:eastAsia="Calibri" w:hAnsi="Arial" w:cs="Arial"/>
          <w:color w:val="000000"/>
          <w:lang w:val="de-DE" w:eastAsia="en-US"/>
        </w:rPr>
        <w:t>II B2</w:t>
      </w:r>
      <w:r w:rsidRPr="00B96748">
        <w:rPr>
          <w:rFonts w:ascii="Arial" w:eastAsia="Calibri" w:hAnsi="Arial" w:cs="Arial"/>
          <w:color w:val="000000"/>
          <w:lang w:val="de-DE" w:eastAsia="en-US"/>
        </w:rPr>
        <w:t xml:space="preserve">, </w:t>
      </w:r>
      <w:r w:rsidR="00983AF4">
        <w:rPr>
          <w:rFonts w:ascii="Arial" w:eastAsia="Calibri" w:hAnsi="Arial" w:cs="Arial"/>
          <w:color w:val="000000"/>
          <w:lang w:val="de-DE" w:eastAsia="en-US"/>
        </w:rPr>
        <w:t>II B1</w:t>
      </w:r>
      <w:r w:rsidR="001C2F8D">
        <w:rPr>
          <w:rFonts w:ascii="Arial" w:eastAsia="Calibri" w:hAnsi="Arial" w:cs="Arial"/>
          <w:color w:val="000000"/>
          <w:lang w:val="de-DE" w:eastAsia="en-US"/>
        </w:rPr>
        <w:t xml:space="preserve"> </w:t>
      </w:r>
      <w:r w:rsidRPr="00B96748">
        <w:rPr>
          <w:rFonts w:ascii="Arial" w:eastAsia="Calibri" w:hAnsi="Arial" w:cs="Arial"/>
          <w:color w:val="000000"/>
          <w:lang w:val="de-DE" w:eastAsia="en-US"/>
        </w:rPr>
        <w:t>anwendbar (ISO</w:t>
      </w:r>
      <w:r w:rsidR="001C2F8D">
        <w:rPr>
          <w:rFonts w:ascii="Arial" w:eastAsia="Calibri" w:hAnsi="Arial" w:cs="Arial"/>
          <w:color w:val="000000"/>
          <w:lang w:val="de-DE" w:eastAsia="en-US"/>
        </w:rPr>
        <w:t> </w:t>
      </w:r>
      <w:r w:rsidRPr="00B96748">
        <w:rPr>
          <w:rFonts w:ascii="Arial" w:eastAsia="Calibri" w:hAnsi="Arial" w:cs="Arial"/>
          <w:color w:val="000000"/>
          <w:lang w:val="de-DE" w:eastAsia="en-US"/>
        </w:rPr>
        <w:t>16852):</w:t>
      </w:r>
    </w:p>
    <w:p w:rsidR="00B96748" w:rsidRPr="00B96748" w:rsidRDefault="00B96748" w:rsidP="00B96748">
      <w:pPr>
        <w:tabs>
          <w:tab w:val="left" w:pos="567"/>
        </w:tabs>
        <w:suppressAutoHyphens w:val="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B96748" w:rsidRPr="002B1004" w:rsidRDefault="00983AF4" w:rsidP="00B96748">
      <w:pPr>
        <w:tabs>
          <w:tab w:val="left" w:pos="567"/>
        </w:tabs>
        <w:suppressAutoHyphens w:val="0"/>
        <w:ind w:left="1134"/>
        <w:outlineLvl w:val="0"/>
        <w:rPr>
          <w:rFonts w:ascii="Arial" w:eastAsia="Calibri" w:hAnsi="Arial" w:cs="Arial"/>
          <w:b/>
          <w:color w:val="000000"/>
          <w:lang w:val="de-DE" w:eastAsia="en-US"/>
        </w:rPr>
      </w:pPr>
      <w:r>
        <w:rPr>
          <w:rFonts w:ascii="Arial" w:eastAsia="Calibri" w:hAnsi="Arial" w:cs="Arial"/>
          <w:b/>
          <w:color w:val="000000"/>
          <w:lang w:val="de-DE" w:eastAsia="en-US"/>
        </w:rPr>
        <w:t>II B</w:t>
      </w:r>
      <w:r w:rsidR="00B96748" w:rsidRPr="002B1004">
        <w:rPr>
          <w:rFonts w:ascii="Arial" w:eastAsia="Calibri" w:hAnsi="Arial" w:cs="Arial"/>
          <w:b/>
          <w:color w:val="000000"/>
          <w:lang w:val="de-DE" w:eastAsia="en-US"/>
        </w:rPr>
        <w:t>: 0,5 mm ≤ NSW ≤ 0,9 mm</w:t>
      </w:r>
    </w:p>
    <w:p w:rsidR="00B96748" w:rsidRPr="00B96748" w:rsidRDefault="00B96748" w:rsidP="00B96748">
      <w:pPr>
        <w:tabs>
          <w:tab w:val="left" w:pos="567"/>
        </w:tabs>
        <w:suppressAutoHyphens w:val="0"/>
        <w:ind w:left="1134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B96748" w:rsidRPr="00B96748" w:rsidRDefault="00983AF4" w:rsidP="002B1004">
      <w:pPr>
        <w:tabs>
          <w:tab w:val="left" w:pos="567"/>
        </w:tabs>
        <w:suppressAutoHyphens w:val="0"/>
        <w:spacing w:after="120"/>
        <w:ind w:left="1701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II B3</w:t>
      </w:r>
      <w:r w:rsidR="00B96748" w:rsidRPr="00B96748">
        <w:rPr>
          <w:rFonts w:ascii="Arial" w:eastAsia="Calibri" w:hAnsi="Arial" w:cs="Arial"/>
          <w:color w:val="000000"/>
          <w:lang w:val="de-DE" w:eastAsia="en-US"/>
        </w:rPr>
        <w:t>: 0,65 mm ≤ NSW ≤ 0,9 mm</w:t>
      </w:r>
    </w:p>
    <w:p w:rsidR="00B96748" w:rsidRPr="00B96748" w:rsidRDefault="00983AF4" w:rsidP="002B1004">
      <w:pPr>
        <w:tabs>
          <w:tab w:val="left" w:pos="567"/>
        </w:tabs>
        <w:suppressAutoHyphens w:val="0"/>
        <w:spacing w:after="120"/>
        <w:ind w:left="1701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II B2</w:t>
      </w:r>
      <w:r w:rsidR="00B96748" w:rsidRPr="00B96748">
        <w:rPr>
          <w:rFonts w:ascii="Arial" w:eastAsia="Calibri" w:hAnsi="Arial" w:cs="Arial"/>
          <w:color w:val="000000"/>
          <w:lang w:val="de-DE" w:eastAsia="en-US"/>
        </w:rPr>
        <w:t>: 0,75 mm ≤ NSW ≤ 0,9 mm</w:t>
      </w:r>
    </w:p>
    <w:p w:rsidR="00B96748" w:rsidRDefault="00983AF4" w:rsidP="002B1004">
      <w:pPr>
        <w:tabs>
          <w:tab w:val="left" w:pos="567"/>
        </w:tabs>
        <w:suppressAutoHyphens w:val="0"/>
        <w:spacing w:after="120"/>
        <w:ind w:left="1701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II B1</w:t>
      </w:r>
      <w:r w:rsidR="00B96748" w:rsidRPr="00B96748">
        <w:rPr>
          <w:rFonts w:ascii="Arial" w:eastAsia="Calibri" w:hAnsi="Arial" w:cs="Arial"/>
          <w:color w:val="000000"/>
          <w:lang w:val="de-DE" w:eastAsia="en-US"/>
        </w:rPr>
        <w:t>: 0,85 mm ≤ NSW ≤ 0,9 mm</w:t>
      </w:r>
    </w:p>
    <w:p w:rsidR="002B1004" w:rsidRPr="00B96748" w:rsidRDefault="002B1004" w:rsidP="00B96748">
      <w:pPr>
        <w:tabs>
          <w:tab w:val="left" w:pos="567"/>
        </w:tabs>
        <w:suppressAutoHyphens w:val="0"/>
        <w:ind w:left="1701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E71902" w:rsidRDefault="00E71902">
      <w:pPr>
        <w:suppressAutoHyphens w:val="0"/>
        <w:spacing w:line="240" w:lineRule="auto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br w:type="page"/>
      </w:r>
    </w:p>
    <w:p w:rsidR="00E71902" w:rsidRDefault="00E71902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E71902" w:rsidRDefault="00E71902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B96748" w:rsidRDefault="00B96748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 w:rsidRPr="00B96748">
        <w:rPr>
          <w:rFonts w:ascii="Arial" w:eastAsia="Calibri" w:hAnsi="Arial" w:cs="Arial"/>
          <w:color w:val="000000"/>
          <w:lang w:val="de-DE" w:eastAsia="en-US"/>
        </w:rPr>
        <w:t xml:space="preserve">Die Untergruppen der Explosionsgruppe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</w:t>
      </w:r>
      <w:r w:rsidRPr="00B96748">
        <w:rPr>
          <w:rFonts w:ascii="Arial" w:eastAsia="Calibri" w:hAnsi="Arial" w:cs="Arial"/>
          <w:color w:val="000000"/>
          <w:lang w:val="de-DE" w:eastAsia="en-US"/>
        </w:rPr>
        <w:t xml:space="preserve"> sind ausschließlich für die autonomen Schutzsysteme (Flammendurchschlagsicherungen, Unter- und Überdruckventile mit integrierter Flammensperre und Hochgeschwindigkeitsventile) anwendbar.</w:t>
      </w:r>
    </w:p>
    <w:p w:rsidR="00B96748" w:rsidRPr="004126BD" w:rsidRDefault="00B96748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B96748" w:rsidRPr="00B96748" w:rsidRDefault="002B1004" w:rsidP="00750EE8">
      <w:pPr>
        <w:tabs>
          <w:tab w:val="left" w:pos="567"/>
        </w:tabs>
        <w:suppressAutoHyphens w:val="0"/>
        <w:spacing w:after="12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3</w:t>
      </w:r>
      <w:r w:rsidR="004126BD">
        <w:rPr>
          <w:rFonts w:ascii="Arial" w:eastAsia="Calibri" w:hAnsi="Arial" w:cs="Arial"/>
          <w:color w:val="000000"/>
          <w:lang w:val="de-DE" w:eastAsia="en-US"/>
        </w:rPr>
        <w:t>.</w:t>
      </w:r>
      <w:r w:rsidR="004126BD">
        <w:rPr>
          <w:rFonts w:ascii="Arial" w:eastAsia="Calibri" w:hAnsi="Arial" w:cs="Arial"/>
          <w:color w:val="000000"/>
          <w:lang w:val="de-DE" w:eastAsia="en-US"/>
        </w:rPr>
        <w:tab/>
      </w:r>
      <w:r w:rsidR="00B96748" w:rsidRPr="00B96748">
        <w:rPr>
          <w:rFonts w:ascii="Arial" w:eastAsia="Calibri" w:hAnsi="Arial" w:cs="Arial"/>
          <w:color w:val="000000"/>
          <w:lang w:val="de-DE" w:eastAsia="en-US"/>
        </w:rPr>
        <w:t>Von der Physikalisch-Technischen Bundesanstalt (PTB) in Braunschweig wurden Daten zur Verfügung gestellt</w:t>
      </w:r>
      <w:r w:rsidR="00B96748">
        <w:rPr>
          <w:rFonts w:ascii="Arial" w:eastAsia="Calibri" w:hAnsi="Arial" w:cs="Arial"/>
          <w:color w:val="000000"/>
          <w:lang w:val="de-DE" w:eastAsia="en-US"/>
        </w:rPr>
        <w:t xml:space="preserve">. </w:t>
      </w:r>
      <w:r w:rsidR="00B96748" w:rsidRPr="00B96748">
        <w:rPr>
          <w:rFonts w:ascii="Arial" w:eastAsia="Calibri" w:hAnsi="Arial" w:cs="Arial"/>
          <w:color w:val="000000"/>
          <w:lang w:val="de-DE" w:eastAsia="en-US"/>
        </w:rPr>
        <w:t>Dabei handelt es sich um:</w:t>
      </w:r>
    </w:p>
    <w:p w:rsidR="00B96748" w:rsidRPr="00B96748" w:rsidRDefault="00B96748" w:rsidP="00750EE8">
      <w:pPr>
        <w:tabs>
          <w:tab w:val="left" w:pos="567"/>
        </w:tabs>
        <w:suppressAutoHyphens w:val="0"/>
        <w:spacing w:after="120"/>
        <w:ind w:left="284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 w:rsidRPr="00B96748">
        <w:rPr>
          <w:rFonts w:ascii="Arial" w:eastAsia="Calibri" w:hAnsi="Arial" w:cs="Arial"/>
          <w:color w:val="000000"/>
          <w:lang w:val="de-DE" w:eastAsia="en-US"/>
        </w:rPr>
        <w:t>-</w:t>
      </w:r>
      <w:r w:rsidRPr="00B96748">
        <w:rPr>
          <w:rFonts w:ascii="Arial" w:eastAsia="Calibri" w:hAnsi="Arial" w:cs="Arial"/>
          <w:color w:val="000000"/>
          <w:lang w:val="de-DE" w:eastAsia="en-US"/>
        </w:rPr>
        <w:tab/>
        <w:t>gemessene Werte zur Unterteilung der Explosionsgruppe II B,</w:t>
      </w:r>
    </w:p>
    <w:p w:rsidR="00B96748" w:rsidRPr="00B96748" w:rsidRDefault="00B96748" w:rsidP="00750EE8">
      <w:pPr>
        <w:tabs>
          <w:tab w:val="left" w:pos="567"/>
        </w:tabs>
        <w:suppressAutoHyphens w:val="0"/>
        <w:spacing w:after="120"/>
        <w:ind w:left="284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 w:rsidRPr="00B96748">
        <w:rPr>
          <w:rFonts w:ascii="Arial" w:eastAsia="Calibri" w:hAnsi="Arial" w:cs="Arial"/>
          <w:color w:val="000000"/>
          <w:lang w:val="de-DE" w:eastAsia="en-US"/>
        </w:rPr>
        <w:t>-</w:t>
      </w:r>
      <w:r w:rsidRPr="00B96748">
        <w:rPr>
          <w:rFonts w:ascii="Arial" w:eastAsia="Calibri" w:hAnsi="Arial" w:cs="Arial"/>
          <w:color w:val="000000"/>
          <w:lang w:val="de-DE" w:eastAsia="en-US"/>
        </w:rPr>
        <w:tab/>
        <w:t xml:space="preserve">abgeschätzte Angaben zur Unterteilung der Explosionsgruppe II B und </w:t>
      </w:r>
    </w:p>
    <w:p w:rsidR="00A573CE" w:rsidRDefault="00B96748" w:rsidP="00750EE8">
      <w:pPr>
        <w:tabs>
          <w:tab w:val="left" w:pos="567"/>
        </w:tabs>
        <w:suppressAutoHyphens w:val="0"/>
        <w:spacing w:after="120"/>
        <w:ind w:left="284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 w:rsidRPr="00B96748">
        <w:rPr>
          <w:rFonts w:ascii="Arial" w:eastAsia="Calibri" w:hAnsi="Arial" w:cs="Arial"/>
          <w:color w:val="000000"/>
          <w:lang w:val="de-DE" w:eastAsia="en-US"/>
        </w:rPr>
        <w:t>-</w:t>
      </w:r>
      <w:r w:rsidRPr="00B96748">
        <w:rPr>
          <w:rFonts w:ascii="Arial" w:eastAsia="Calibri" w:hAnsi="Arial" w:cs="Arial"/>
          <w:color w:val="000000"/>
          <w:lang w:val="de-DE" w:eastAsia="en-US"/>
        </w:rPr>
        <w:tab/>
        <w:t xml:space="preserve">abgeschätzte Angaben zur </w:t>
      </w:r>
      <w:proofErr w:type="spellStart"/>
      <w:r w:rsidRPr="00B96748">
        <w:rPr>
          <w:rFonts w:ascii="Arial" w:eastAsia="Calibri" w:hAnsi="Arial" w:cs="Arial"/>
          <w:color w:val="000000"/>
          <w:lang w:val="de-DE" w:eastAsia="en-US"/>
        </w:rPr>
        <w:t>Umstufung</w:t>
      </w:r>
      <w:proofErr w:type="spellEnd"/>
      <w:r w:rsidRPr="00B96748">
        <w:rPr>
          <w:rFonts w:ascii="Arial" w:eastAsia="Calibri" w:hAnsi="Arial" w:cs="Arial"/>
          <w:color w:val="000000"/>
          <w:lang w:val="de-DE" w:eastAsia="en-US"/>
        </w:rPr>
        <w:t xml:space="preserve"> der Explosionsgruppe von II B nach II A.</w:t>
      </w:r>
    </w:p>
    <w:p w:rsidR="00C25CC0" w:rsidRDefault="00C25CC0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2B1004" w:rsidRPr="002B1004" w:rsidRDefault="002B1004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4.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Pr="002B1004">
        <w:rPr>
          <w:rFonts w:ascii="Arial" w:eastAsia="Calibri" w:hAnsi="Arial" w:cs="Arial"/>
          <w:color w:val="000000"/>
          <w:lang w:val="de-DE" w:eastAsia="en-US"/>
        </w:rPr>
        <w:t xml:space="preserve">Unter Berücksichtigung der nachfolgend aufgeführten Randbedingungen können die Unter-gruppen der Explosionsgruppe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</w:t>
      </w:r>
      <w:r w:rsidRPr="002B1004">
        <w:rPr>
          <w:rFonts w:ascii="Arial" w:eastAsia="Calibri" w:hAnsi="Arial" w:cs="Arial"/>
          <w:color w:val="000000"/>
          <w:lang w:val="de-DE" w:eastAsia="en-US"/>
        </w:rPr>
        <w:t xml:space="preserve"> zur Auswahl der entsprechenden autonomen Schutzsysteme (Flammendurchschlagsicherungen, Unter- und Überdruckventile mit integrierter Flammensperre und Hochgeschwindigkeitsventile) herangezogen werden ohne das Sicherheitsniveau abzusenken:</w:t>
      </w:r>
    </w:p>
    <w:p w:rsidR="002B1004" w:rsidRPr="002B1004" w:rsidRDefault="002B1004" w:rsidP="002B1004">
      <w:pPr>
        <w:tabs>
          <w:tab w:val="left" w:pos="567"/>
        </w:tabs>
        <w:suppressAutoHyphens w:val="0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2B1004" w:rsidRPr="002B1004" w:rsidRDefault="004928C4" w:rsidP="00750EE8">
      <w:pPr>
        <w:numPr>
          <w:ilvl w:val="0"/>
          <w:numId w:val="14"/>
        </w:num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b</w:t>
      </w:r>
      <w:r w:rsidRPr="002B1004">
        <w:rPr>
          <w:rFonts w:ascii="Arial" w:eastAsia="Calibri" w:hAnsi="Arial" w:cs="Arial"/>
          <w:color w:val="000000"/>
          <w:lang w:val="de-DE" w:eastAsia="en-US"/>
        </w:rPr>
        <w:t>ei Ausrüstung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mit autonomen Schutzsystemen der Explosions-</w:t>
      </w:r>
      <w:r>
        <w:rPr>
          <w:rFonts w:ascii="Arial" w:eastAsia="Calibri" w:hAnsi="Arial" w:cs="Arial"/>
          <w:color w:val="000000"/>
          <w:lang w:val="de-DE" w:eastAsia="en-US"/>
        </w:rPr>
        <w:t>G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können Produkte beförder</w:t>
      </w:r>
      <w:r w:rsidR="002A4F9D">
        <w:rPr>
          <w:rFonts w:ascii="Arial" w:eastAsia="Calibri" w:hAnsi="Arial" w:cs="Arial"/>
          <w:color w:val="000000"/>
          <w:lang w:val="de-DE" w:eastAsia="en-US"/>
        </w:rPr>
        <w:t>t werden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, für die die Explosionsgruppe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A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oder </w:t>
      </w:r>
      <w:r w:rsidR="00983AF4">
        <w:rPr>
          <w:rFonts w:ascii="Arial" w:eastAsia="Calibri" w:hAnsi="Arial" w:cs="Arial"/>
          <w:color w:val="000000"/>
          <w:lang w:val="de-DE" w:eastAsia="en-US"/>
        </w:rPr>
        <w:t>II B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einschließlich der Untergruppen </w:t>
      </w:r>
      <w:r w:rsidR="00983AF4">
        <w:rPr>
          <w:rFonts w:ascii="Arial" w:eastAsia="Calibri" w:hAnsi="Arial" w:cs="Arial"/>
          <w:color w:val="000000"/>
          <w:lang w:val="de-DE" w:eastAsia="en-US"/>
        </w:rPr>
        <w:t>II B3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, </w:t>
      </w:r>
      <w:r w:rsidR="00983AF4">
        <w:rPr>
          <w:rFonts w:ascii="Arial" w:eastAsia="Calibri" w:hAnsi="Arial" w:cs="Arial"/>
          <w:color w:val="000000"/>
          <w:lang w:val="de-DE" w:eastAsia="en-US"/>
        </w:rPr>
        <w:t>II B2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, </w:t>
      </w:r>
      <w:r w:rsidR="00983AF4">
        <w:rPr>
          <w:rFonts w:ascii="Arial" w:eastAsia="Calibri" w:hAnsi="Arial" w:cs="Arial"/>
          <w:color w:val="000000"/>
          <w:lang w:val="de-DE" w:eastAsia="en-US"/>
        </w:rPr>
        <w:t>II B1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zutrifft.</w:t>
      </w:r>
    </w:p>
    <w:p w:rsidR="002B1004" w:rsidRPr="002B1004" w:rsidRDefault="002B1004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2B1004" w:rsidRPr="002B1004" w:rsidRDefault="004928C4" w:rsidP="00750EE8">
      <w:pPr>
        <w:numPr>
          <w:ilvl w:val="0"/>
          <w:numId w:val="14"/>
        </w:num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b</w:t>
      </w:r>
      <w:r w:rsidRPr="002B1004">
        <w:rPr>
          <w:rFonts w:ascii="Arial" w:eastAsia="Calibri" w:hAnsi="Arial" w:cs="Arial"/>
          <w:color w:val="000000"/>
          <w:lang w:val="de-DE" w:eastAsia="en-US"/>
        </w:rPr>
        <w:t>ei Ausrüstung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mit autonomen Schutzsystemen der Explosions-</w:t>
      </w:r>
      <w:r>
        <w:rPr>
          <w:rFonts w:ascii="Arial" w:eastAsia="Calibri" w:hAnsi="Arial" w:cs="Arial"/>
          <w:color w:val="000000"/>
          <w:lang w:val="de-DE" w:eastAsia="en-US"/>
        </w:rPr>
        <w:t>U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ntergruppe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B3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können nur Produkte beförder</w:t>
      </w:r>
      <w:r w:rsidR="002A4F9D">
        <w:rPr>
          <w:rFonts w:ascii="Arial" w:eastAsia="Calibri" w:hAnsi="Arial" w:cs="Arial"/>
          <w:color w:val="000000"/>
          <w:lang w:val="de-DE" w:eastAsia="en-US"/>
        </w:rPr>
        <w:t>t werde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n, für die die Untergruppe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B3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, </w:t>
      </w:r>
      <w:r w:rsidR="00983AF4">
        <w:rPr>
          <w:rFonts w:ascii="Arial" w:eastAsia="Calibri" w:hAnsi="Arial" w:cs="Arial"/>
          <w:color w:val="000000"/>
          <w:lang w:val="de-DE" w:eastAsia="en-US"/>
        </w:rPr>
        <w:t>II B2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, </w:t>
      </w:r>
      <w:r w:rsidR="00983AF4">
        <w:rPr>
          <w:rFonts w:ascii="Arial" w:eastAsia="Calibri" w:hAnsi="Arial" w:cs="Arial"/>
          <w:color w:val="000000"/>
          <w:lang w:val="de-DE" w:eastAsia="en-US"/>
        </w:rPr>
        <w:t>II B1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oder die Explosionsgruppe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A</w:t>
      </w:r>
      <w:r w:rsidR="00AF6316">
        <w:rPr>
          <w:rFonts w:ascii="Arial" w:eastAsia="Calibri" w:hAnsi="Arial" w:cs="Arial"/>
          <w:color w:val="000000"/>
          <w:lang w:val="de-DE" w:eastAsia="en-US"/>
        </w:rPr>
        <w:t xml:space="preserve"> zutrifft.</w:t>
      </w:r>
    </w:p>
    <w:p w:rsidR="002B1004" w:rsidRPr="002B1004" w:rsidRDefault="002B1004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2B1004" w:rsidRPr="002B1004" w:rsidRDefault="004928C4" w:rsidP="00750EE8">
      <w:pPr>
        <w:numPr>
          <w:ilvl w:val="0"/>
          <w:numId w:val="14"/>
        </w:num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b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ei Ausrüstung mit autonomen Schutzsystemen der Explosions-Untergruppe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B2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können nur Produkte befördert werden, für die die Untergruppe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B2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, </w:t>
      </w:r>
      <w:r w:rsidR="00983AF4">
        <w:rPr>
          <w:rFonts w:ascii="Arial" w:eastAsia="Calibri" w:hAnsi="Arial" w:cs="Arial"/>
          <w:color w:val="000000"/>
          <w:lang w:val="de-DE" w:eastAsia="en-US"/>
        </w:rPr>
        <w:t>II B1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oder die Explosionsgruppe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A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zutrifft.</w:t>
      </w:r>
    </w:p>
    <w:p w:rsidR="002B1004" w:rsidRPr="002B1004" w:rsidRDefault="002B1004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2B1004" w:rsidRDefault="004928C4" w:rsidP="00750EE8">
      <w:pPr>
        <w:numPr>
          <w:ilvl w:val="0"/>
          <w:numId w:val="14"/>
        </w:num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b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ei Ausrüstung mit autonomen Schutzsystemen der Explosions-Untergruppe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B1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können nur Produkte befördert werden, für die die Untergruppe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B1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oder die Explosionsgruppe </w:t>
      </w:r>
      <w:r w:rsidR="00983AF4">
        <w:rPr>
          <w:rFonts w:ascii="Arial" w:eastAsia="Calibri" w:hAnsi="Arial" w:cs="Arial"/>
          <w:color w:val="000000"/>
          <w:lang w:val="de-DE" w:eastAsia="en-US"/>
        </w:rPr>
        <w:t>II A</w:t>
      </w:r>
      <w:r w:rsidR="002B1004" w:rsidRPr="002B1004">
        <w:rPr>
          <w:rFonts w:ascii="Arial" w:eastAsia="Calibri" w:hAnsi="Arial" w:cs="Arial"/>
          <w:color w:val="000000"/>
          <w:lang w:val="de-DE" w:eastAsia="en-US"/>
        </w:rPr>
        <w:t xml:space="preserve"> zutrifft.</w:t>
      </w:r>
    </w:p>
    <w:p w:rsidR="002B1004" w:rsidRDefault="002B1004" w:rsidP="002B1004">
      <w:pPr>
        <w:tabs>
          <w:tab w:val="left" w:pos="567"/>
        </w:tabs>
        <w:suppressAutoHyphens w:val="0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8151CC" w:rsidRDefault="00AF6316" w:rsidP="00750EE8">
      <w:pPr>
        <w:tabs>
          <w:tab w:val="left" w:pos="567"/>
        </w:tabs>
        <w:suppressAutoHyphens w:val="0"/>
        <w:jc w:val="both"/>
        <w:outlineLvl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5</w:t>
      </w:r>
      <w:r w:rsidR="008151CC">
        <w:rPr>
          <w:rFonts w:ascii="Arial" w:eastAsia="Calibri" w:hAnsi="Arial" w:cs="Arial"/>
          <w:color w:val="000000"/>
          <w:lang w:val="de-DE" w:eastAsia="en-US"/>
        </w:rPr>
        <w:t>.</w:t>
      </w:r>
      <w:r w:rsidR="008151CC">
        <w:rPr>
          <w:rFonts w:ascii="Arial" w:eastAsia="Calibri" w:hAnsi="Arial" w:cs="Arial"/>
          <w:color w:val="000000"/>
          <w:lang w:val="de-DE" w:eastAsia="en-US"/>
        </w:rPr>
        <w:tab/>
        <w:t xml:space="preserve">Da die Explosions-Untergruppe nur auf die autonomen Schutzsysteme </w:t>
      </w:r>
      <w:r w:rsidR="008151CC" w:rsidRPr="00B96748">
        <w:rPr>
          <w:rFonts w:ascii="Arial" w:eastAsia="Calibri" w:hAnsi="Arial" w:cs="Arial"/>
          <w:color w:val="000000"/>
          <w:lang w:val="de-DE" w:eastAsia="en-US"/>
        </w:rPr>
        <w:t>(Flammen</w:t>
      </w:r>
      <w:r w:rsidR="008151CC">
        <w:rPr>
          <w:rFonts w:ascii="Arial" w:eastAsia="Calibri" w:hAnsi="Arial" w:cs="Arial"/>
          <w:color w:val="000000"/>
          <w:lang w:val="de-DE" w:eastAsia="en-US"/>
        </w:rPr>
        <w:t>-</w:t>
      </w:r>
      <w:proofErr w:type="spellStart"/>
      <w:r w:rsidR="008151CC" w:rsidRPr="00B96748">
        <w:rPr>
          <w:rFonts w:ascii="Arial" w:eastAsia="Calibri" w:hAnsi="Arial" w:cs="Arial"/>
          <w:color w:val="000000"/>
          <w:lang w:val="de-DE" w:eastAsia="en-US"/>
        </w:rPr>
        <w:t>durchschlagsicherungen</w:t>
      </w:r>
      <w:proofErr w:type="spellEnd"/>
      <w:r w:rsidR="008151CC" w:rsidRPr="00B96748">
        <w:rPr>
          <w:rFonts w:ascii="Arial" w:eastAsia="Calibri" w:hAnsi="Arial" w:cs="Arial"/>
          <w:color w:val="000000"/>
          <w:lang w:val="de-DE" w:eastAsia="en-US"/>
        </w:rPr>
        <w:t>, Unter- und Überdruckventile mit integrierter Flammensperre und Hochgeschwindigkeitsventile)</w:t>
      </w:r>
      <w:r w:rsidR="008151CC">
        <w:rPr>
          <w:rFonts w:ascii="Arial" w:eastAsia="Calibri" w:hAnsi="Arial" w:cs="Arial"/>
          <w:color w:val="000000"/>
          <w:lang w:val="de-DE" w:eastAsia="en-US"/>
        </w:rPr>
        <w:t xml:space="preserve"> angewendet werden kann, sollen die Angaben zur Explosions-Untergruppe in Klammern als Ergänzung zu den Ang</w:t>
      </w:r>
      <w:r w:rsidR="002A4F9D">
        <w:rPr>
          <w:rFonts w:ascii="Arial" w:eastAsia="Calibri" w:hAnsi="Arial" w:cs="Arial"/>
          <w:color w:val="000000"/>
          <w:lang w:val="de-DE" w:eastAsia="en-US"/>
        </w:rPr>
        <w:t>a</w:t>
      </w:r>
      <w:r w:rsidR="008151CC">
        <w:rPr>
          <w:rFonts w:ascii="Arial" w:eastAsia="Calibri" w:hAnsi="Arial" w:cs="Arial"/>
          <w:color w:val="000000"/>
          <w:lang w:val="de-DE" w:eastAsia="en-US"/>
        </w:rPr>
        <w:t>ben zur Explosionsgruppe in Spalte (16) eingetragen werden.</w:t>
      </w:r>
    </w:p>
    <w:p w:rsidR="008151CC" w:rsidRDefault="008151CC" w:rsidP="002B1004">
      <w:pPr>
        <w:tabs>
          <w:tab w:val="left" w:pos="567"/>
        </w:tabs>
        <w:suppressAutoHyphens w:val="0"/>
        <w:outlineLvl w:val="0"/>
        <w:rPr>
          <w:rFonts w:ascii="Arial" w:eastAsia="Calibri" w:hAnsi="Arial" w:cs="Arial"/>
          <w:color w:val="000000"/>
          <w:lang w:val="de-DE" w:eastAsia="en-US"/>
        </w:rPr>
      </w:pPr>
    </w:p>
    <w:p w:rsidR="00A573CE" w:rsidRDefault="00AF6316" w:rsidP="00A573CE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6</w:t>
      </w:r>
      <w:r w:rsidR="00ED76D9">
        <w:rPr>
          <w:rFonts w:ascii="Arial" w:eastAsia="Calibri" w:hAnsi="Arial" w:cs="Arial"/>
          <w:color w:val="000000"/>
          <w:lang w:val="de-DE" w:eastAsia="en-US"/>
        </w:rPr>
        <w:t>.</w:t>
      </w:r>
      <w:r w:rsidR="00ED76D9">
        <w:rPr>
          <w:rFonts w:ascii="Arial" w:eastAsia="Calibri" w:hAnsi="Arial" w:cs="Arial"/>
          <w:color w:val="000000"/>
          <w:lang w:val="de-DE" w:eastAsia="en-US"/>
        </w:rPr>
        <w:tab/>
      </w:r>
      <w:r w:rsidR="00BD7AF5">
        <w:rPr>
          <w:rFonts w:ascii="Arial" w:eastAsia="Calibri" w:hAnsi="Arial" w:cs="Arial"/>
          <w:color w:val="000000"/>
          <w:lang w:val="de-DE" w:eastAsia="en-US"/>
        </w:rPr>
        <w:t xml:space="preserve">Im Ergebnis der Beratung </w:t>
      </w:r>
      <w:r w:rsidR="008151CC">
        <w:rPr>
          <w:rFonts w:ascii="Arial" w:eastAsia="Calibri" w:hAnsi="Arial" w:cs="Arial"/>
          <w:color w:val="000000"/>
          <w:lang w:val="de-DE" w:eastAsia="en-US"/>
        </w:rPr>
        <w:t xml:space="preserve">werden folgende Änderungen in der Tabelle C </w:t>
      </w:r>
      <w:r w:rsidR="00750EE8">
        <w:rPr>
          <w:rFonts w:ascii="Arial" w:eastAsia="Calibri" w:hAnsi="Arial" w:cs="Arial"/>
          <w:color w:val="000000"/>
          <w:lang w:val="de-DE" w:eastAsia="en-US"/>
        </w:rPr>
        <w:t xml:space="preserve">Spalte (16) </w:t>
      </w:r>
      <w:r w:rsidR="008151CC">
        <w:rPr>
          <w:rFonts w:ascii="Arial" w:eastAsia="Calibri" w:hAnsi="Arial" w:cs="Arial"/>
          <w:color w:val="000000"/>
          <w:lang w:val="de-DE" w:eastAsia="en-US"/>
        </w:rPr>
        <w:t>vorgeschlagen:</w:t>
      </w:r>
    </w:p>
    <w:p w:rsidR="002B1004" w:rsidRDefault="002B1004" w:rsidP="00273508">
      <w:p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</w:p>
    <w:p w:rsidR="00E86394" w:rsidRDefault="00750EE8" w:rsidP="00273508">
      <w:pPr>
        <w:numPr>
          <w:ilvl w:val="0"/>
          <w:numId w:val="15"/>
        </w:num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„(</w:t>
      </w:r>
      <w:r w:rsidR="00983AF4">
        <w:rPr>
          <w:rFonts w:ascii="Arial" w:eastAsia="Calibri" w:hAnsi="Arial" w:cs="Arial"/>
          <w:color w:val="000000"/>
          <w:lang w:val="de-DE" w:eastAsia="en-US"/>
        </w:rPr>
        <w:t>II B3</w:t>
      </w:r>
      <w:r>
        <w:rPr>
          <w:rFonts w:ascii="Arial" w:eastAsia="Calibri" w:hAnsi="Arial" w:cs="Arial"/>
          <w:color w:val="000000"/>
          <w:lang w:val="de-DE" w:eastAsia="en-US"/>
        </w:rPr>
        <w:t>)“ für folgende Einträge ergänzen:</w:t>
      </w:r>
    </w:p>
    <w:p w:rsidR="00E86394" w:rsidRDefault="00E86394" w:rsidP="00273508">
      <w:p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1702" w:hanging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1038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ETHYLEN, TIEFGEKÜHLT, FLÜSSIG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1702" w:hanging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1040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ETHYLENOXID MIT STICKSTOFF bis zu einem Gesamtdruck von 1 MPa (10 bar) bei 50°C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1702" w:hanging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1092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ACROLEIN, STABILISIERT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1702" w:hanging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1098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ALLYLALKOHOL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1702" w:hanging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1165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DIOXAN</w:t>
      </w:r>
    </w:p>
    <w:p w:rsidR="002B1004" w:rsidRDefault="00E86394" w:rsidP="009A4FD9">
      <w:pPr>
        <w:tabs>
          <w:tab w:val="left" w:pos="567"/>
        </w:tabs>
        <w:suppressAutoHyphens w:val="0"/>
        <w:spacing w:after="60"/>
        <w:ind w:left="1702" w:hanging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2023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EPICHLORHYDRIN</w:t>
      </w:r>
    </w:p>
    <w:p w:rsidR="00E71902" w:rsidRDefault="00E71902">
      <w:pPr>
        <w:suppressAutoHyphens w:val="0"/>
        <w:spacing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BD7AF5" w:rsidRPr="00BD7AF5" w:rsidRDefault="00BD7AF5" w:rsidP="00273508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ind w:right="566"/>
        <w:rPr>
          <w:rFonts w:ascii="Arial" w:hAnsi="Arial" w:cs="Arial"/>
          <w:lang w:val="de-DE"/>
        </w:rPr>
      </w:pPr>
    </w:p>
    <w:p w:rsidR="00E86394" w:rsidRDefault="00E86394" w:rsidP="00273508">
      <w:pPr>
        <w:numPr>
          <w:ilvl w:val="0"/>
          <w:numId w:val="15"/>
        </w:num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„(</w:t>
      </w:r>
      <w:r w:rsidR="00983AF4">
        <w:rPr>
          <w:rFonts w:ascii="Arial" w:eastAsia="Calibri" w:hAnsi="Arial" w:cs="Arial"/>
          <w:color w:val="000000"/>
          <w:lang w:val="de-DE" w:eastAsia="en-US"/>
        </w:rPr>
        <w:t>II B2</w:t>
      </w:r>
      <w:r>
        <w:rPr>
          <w:rFonts w:ascii="Arial" w:eastAsia="Calibri" w:hAnsi="Arial" w:cs="Arial"/>
          <w:color w:val="000000"/>
          <w:lang w:val="de-DE" w:eastAsia="en-US"/>
        </w:rPr>
        <w:t>)“ für folgende Einträge ergänzen:</w:t>
      </w:r>
    </w:p>
    <w:p w:rsidR="00E86394" w:rsidRDefault="00E86394" w:rsidP="00273508">
      <w:p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1033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DIMETHYLETHER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1093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ACRYLNITRIL, STABILISIERT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1120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 xml:space="preserve">BUTANOLE </w:t>
      </w:r>
      <w:r>
        <w:rPr>
          <w:rFonts w:ascii="Arial" w:eastAsia="Calibri" w:hAnsi="Arial" w:cs="Arial"/>
          <w:color w:val="000000"/>
          <w:lang w:val="de-DE" w:eastAsia="en-US"/>
        </w:rPr>
        <w:t>(n-BUTYLALKOHOL)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1143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CROTONALDEHYD, STABILISIERT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1153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ETHYLENGLYCOLDIETHYLETHER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1171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ETHYLENGLYCOLMONOETHYL-ETHER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1218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ISOPREN, STABILISIERT</w:t>
      </w:r>
    </w:p>
    <w:p w:rsidR="00E86394" w:rsidRDefault="00E86394" w:rsidP="009A4FD9">
      <w:pPr>
        <w:tabs>
          <w:tab w:val="left" w:pos="567"/>
        </w:tabs>
        <w:suppressAutoHyphens w:val="0"/>
        <w:spacing w:after="60"/>
        <w:ind w:left="851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2608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NITROPROPANE</w:t>
      </w:r>
    </w:p>
    <w:p w:rsidR="00E86394" w:rsidRDefault="00E86394" w:rsidP="00273508">
      <w:p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</w:p>
    <w:p w:rsidR="00E86394" w:rsidRDefault="00E86394" w:rsidP="00273508">
      <w:pPr>
        <w:numPr>
          <w:ilvl w:val="0"/>
          <w:numId w:val="15"/>
        </w:num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„(</w:t>
      </w:r>
      <w:r w:rsidR="00983AF4">
        <w:rPr>
          <w:rFonts w:ascii="Arial" w:eastAsia="Calibri" w:hAnsi="Arial" w:cs="Arial"/>
          <w:color w:val="000000"/>
          <w:lang w:val="de-DE" w:eastAsia="en-US"/>
        </w:rPr>
        <w:t>II B2</w:t>
      </w:r>
      <w:r w:rsidRPr="00E86394">
        <w:rPr>
          <w:rFonts w:ascii="Arial" w:eastAsia="Calibri" w:hAnsi="Arial" w:cs="Arial"/>
          <w:color w:val="000000"/>
          <w:vertAlign w:val="superscript"/>
          <w:lang w:val="de-DE" w:eastAsia="en-US"/>
        </w:rPr>
        <w:t>4</w:t>
      </w:r>
      <w:r>
        <w:rPr>
          <w:rFonts w:ascii="Arial" w:eastAsia="Calibri" w:hAnsi="Arial" w:cs="Arial"/>
          <w:color w:val="000000"/>
          <w:lang w:val="de-DE" w:eastAsia="en-US"/>
        </w:rPr>
        <w:t>)“ für folgende Einträge ergänzen:</w:t>
      </w:r>
    </w:p>
    <w:p w:rsidR="00E86394" w:rsidRDefault="00E86394" w:rsidP="00273508">
      <w:p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1010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BUTA-1,3-DIEN, STABILISIERT</w:t>
      </w:r>
    </w:p>
    <w:p w:rsidR="00E86394" w:rsidRPr="00E86394" w:rsidRDefault="00E86394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1010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BUTADIENE, STABILISIERT oder BUTADIENE UND KOHLENWASSERSTOFF, GEMISCH, STABILISIERT, das bei 70 °C einen Dampfdruck von nicht mehr als 1,1 MPa (11 bar) hat und dessen Dichte bei 50 °C den Wert von 0,525 kg/l nicht unterschreitet (enthält weniger als 0,1 % Buta-1,3-dien)</w:t>
      </w:r>
    </w:p>
    <w:p w:rsidR="00E86394" w:rsidRDefault="00E86394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E86394">
        <w:rPr>
          <w:rFonts w:ascii="Arial" w:eastAsia="Calibri" w:hAnsi="Arial" w:cs="Arial"/>
          <w:color w:val="000000"/>
          <w:lang w:val="de-DE" w:eastAsia="en-US"/>
        </w:rPr>
        <w:t>1010</w:t>
      </w:r>
      <w:r w:rsidRPr="00E86394">
        <w:rPr>
          <w:rFonts w:ascii="Arial" w:eastAsia="Calibri" w:hAnsi="Arial" w:cs="Arial"/>
          <w:color w:val="000000"/>
          <w:lang w:val="de-DE" w:eastAsia="en-US"/>
        </w:rPr>
        <w:tab/>
        <w:t>BUTADIENE, STABILISIERT oder BUTADIENE UND KOHLENWASSERSTOFF, GEMISCH, STABILISIERT, das bei 70 °C einen Dampfdruck von nicht mehr als 1,1 MPa (11 bar) hat und dessen Dichte bei 50 °C den Wert von 0,525 kg/l nicht unterschreitet (enthält 0,1 % oder mehr Buta-1,3-dien)</w:t>
      </w:r>
    </w:p>
    <w:p w:rsidR="00E86394" w:rsidRDefault="00E86394" w:rsidP="00273508">
      <w:p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</w:p>
    <w:p w:rsidR="00474085" w:rsidRDefault="00474085" w:rsidP="00273508">
      <w:pPr>
        <w:numPr>
          <w:ilvl w:val="0"/>
          <w:numId w:val="15"/>
        </w:num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„(</w:t>
      </w:r>
      <w:r w:rsidR="00983AF4">
        <w:rPr>
          <w:rFonts w:ascii="Arial" w:eastAsia="Calibri" w:hAnsi="Arial" w:cs="Arial"/>
          <w:color w:val="000000"/>
          <w:lang w:val="de-DE" w:eastAsia="en-US"/>
        </w:rPr>
        <w:t>II B1</w:t>
      </w:r>
      <w:r>
        <w:rPr>
          <w:rFonts w:ascii="Arial" w:eastAsia="Calibri" w:hAnsi="Arial" w:cs="Arial"/>
          <w:color w:val="000000"/>
          <w:lang w:val="de-DE" w:eastAsia="en-US"/>
        </w:rPr>
        <w:t>)“ für folgende Einträge ergänzen:</w:t>
      </w:r>
    </w:p>
    <w:p w:rsidR="00474085" w:rsidRDefault="00474085" w:rsidP="00273508">
      <w:p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</w:p>
    <w:p w:rsidR="00474085" w:rsidRP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1155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DIETHYLETHER</w:t>
      </w:r>
    </w:p>
    <w:p w:rsidR="00474085" w:rsidRP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1170</w:t>
      </w:r>
      <w:r>
        <w:rPr>
          <w:rFonts w:ascii="Arial" w:eastAsia="Calibri" w:hAnsi="Arial" w:cs="Arial"/>
          <w:color w:val="000000"/>
          <w:lang w:val="de-DE" w:eastAsia="en-US"/>
        </w:rPr>
        <w:tab/>
      </w:r>
      <w:r w:rsidRPr="00474085">
        <w:rPr>
          <w:rFonts w:ascii="Arial" w:eastAsia="Calibri" w:hAnsi="Arial" w:cs="Arial"/>
          <w:color w:val="000000"/>
          <w:lang w:val="de-DE" w:eastAsia="en-US"/>
        </w:rPr>
        <w:t xml:space="preserve">ETHANOL (ETHYLALKOHOL) oder ETHANOL, LÖSUNG (ETHYLALKOHOL, LÖSUNG), wässerige Lösung mit mehr als 70 </w:t>
      </w:r>
      <w:proofErr w:type="spellStart"/>
      <w:r w:rsidRPr="00474085">
        <w:rPr>
          <w:rFonts w:ascii="Arial" w:eastAsia="Calibri" w:hAnsi="Arial" w:cs="Arial"/>
          <w:color w:val="000000"/>
          <w:lang w:val="de-DE" w:eastAsia="en-US"/>
        </w:rPr>
        <w:t>Vol</w:t>
      </w:r>
      <w:proofErr w:type="spellEnd"/>
      <w:r w:rsidRPr="00474085">
        <w:rPr>
          <w:rFonts w:ascii="Arial" w:eastAsia="Calibri" w:hAnsi="Arial" w:cs="Arial"/>
          <w:color w:val="000000"/>
          <w:lang w:val="de-DE" w:eastAsia="en-US"/>
        </w:rPr>
        <w:t>-% Alkohol</w:t>
      </w:r>
    </w:p>
    <w:p w:rsidR="00474085" w:rsidRPr="009A4FD9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9A4FD9">
        <w:rPr>
          <w:rFonts w:ascii="Arial" w:eastAsia="Calibri" w:hAnsi="Arial" w:cs="Arial"/>
          <w:color w:val="000000"/>
          <w:lang w:val="de-DE" w:eastAsia="en-US"/>
        </w:rPr>
        <w:t>1199</w:t>
      </w:r>
      <w:r w:rsidRPr="009A4FD9">
        <w:rPr>
          <w:rFonts w:ascii="Arial" w:eastAsia="Calibri" w:hAnsi="Arial" w:cs="Arial"/>
          <w:color w:val="000000"/>
          <w:lang w:val="de-DE" w:eastAsia="en-US"/>
        </w:rPr>
        <w:tab/>
        <w:t>FURALDEHYDE (a-FURALDEHYD) oder FURFURALDEHYDE (a-FURFURALDEHYD)</w:t>
      </w:r>
    </w:p>
    <w:p w:rsidR="00474085" w:rsidRP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1662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NITROBENZEN</w:t>
      </w:r>
    </w:p>
    <w:p w:rsidR="00474085" w:rsidRP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1917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ETHYLACRYLAT, STABILISIERT</w:t>
      </w:r>
    </w:p>
    <w:p w:rsidR="00474085" w:rsidRPr="00474085" w:rsidRDefault="00474085" w:rsidP="009A4FD9">
      <w:pPr>
        <w:tabs>
          <w:tab w:val="left" w:pos="567"/>
          <w:tab w:val="left" w:pos="7024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1919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METHYLACRYLAT, STABILISIERT</w:t>
      </w:r>
    </w:p>
    <w:p w:rsidR="00474085" w:rsidRP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2056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TETRAHYDROFURAN</w:t>
      </w:r>
    </w:p>
    <w:p w:rsidR="00474085" w:rsidRP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2218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ACRYLSÄURE, STABILISIERT</w:t>
      </w:r>
    </w:p>
    <w:p w:rsidR="00474085" w:rsidRP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2278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n-HEPTEN</w:t>
      </w:r>
    </w:p>
    <w:p w:rsidR="00474085" w:rsidRP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2303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ISOPROPENYLBENZEN</w:t>
      </w:r>
    </w:p>
    <w:p w:rsidR="00474085" w:rsidRP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2348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 xml:space="preserve">BUTYLACRYLATE, STABILISIERT </w:t>
      </w:r>
      <w:r>
        <w:rPr>
          <w:rFonts w:ascii="Arial" w:eastAsia="Calibri" w:hAnsi="Arial" w:cs="Arial"/>
          <w:color w:val="000000"/>
          <w:lang w:val="de-DE" w:eastAsia="en-US"/>
        </w:rPr>
        <w:t>(n-BUTYLACRYLAT, STABILISIERT)</w:t>
      </w:r>
    </w:p>
    <w:p w:rsidR="00474085" w:rsidRDefault="00474085" w:rsidP="009A4FD9">
      <w:pPr>
        <w:tabs>
          <w:tab w:val="left" w:pos="567"/>
        </w:tabs>
        <w:suppressAutoHyphens w:val="0"/>
        <w:spacing w:after="6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3092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1-METHOXY-2-PROPANOL</w:t>
      </w:r>
    </w:p>
    <w:p w:rsidR="00474085" w:rsidRDefault="00474085" w:rsidP="009A4FD9">
      <w:pPr>
        <w:tabs>
          <w:tab w:val="left" w:pos="567"/>
        </w:tabs>
        <w:suppressAutoHyphens w:val="0"/>
        <w:spacing w:after="60"/>
        <w:rPr>
          <w:rFonts w:ascii="Arial" w:eastAsia="Calibri" w:hAnsi="Arial" w:cs="Arial"/>
          <w:color w:val="000000"/>
          <w:lang w:val="de-DE" w:eastAsia="en-US"/>
        </w:rPr>
      </w:pPr>
    </w:p>
    <w:p w:rsidR="00474085" w:rsidRDefault="00474085" w:rsidP="00273508">
      <w:pPr>
        <w:numPr>
          <w:ilvl w:val="0"/>
          <w:numId w:val="15"/>
        </w:num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t>„(</w:t>
      </w:r>
      <w:r w:rsidR="00983AF4">
        <w:rPr>
          <w:rFonts w:ascii="Arial" w:eastAsia="Calibri" w:hAnsi="Arial" w:cs="Arial"/>
          <w:color w:val="000000"/>
          <w:lang w:val="de-DE" w:eastAsia="en-US"/>
        </w:rPr>
        <w:t>II B1</w:t>
      </w:r>
      <w:r w:rsidRPr="00474085">
        <w:rPr>
          <w:rFonts w:ascii="Arial" w:eastAsia="Calibri" w:hAnsi="Arial" w:cs="Arial"/>
          <w:color w:val="000000"/>
          <w:vertAlign w:val="superscript"/>
          <w:lang w:val="de-DE" w:eastAsia="en-US"/>
        </w:rPr>
        <w:t>4</w:t>
      </w:r>
      <w:r>
        <w:rPr>
          <w:rFonts w:ascii="Arial" w:eastAsia="Calibri" w:hAnsi="Arial" w:cs="Arial"/>
          <w:color w:val="000000"/>
          <w:lang w:val="de-DE" w:eastAsia="en-US"/>
        </w:rPr>
        <w:t>)“ für folgende Einträge ergänzen:</w:t>
      </w:r>
    </w:p>
    <w:p w:rsidR="00474085" w:rsidRDefault="00474085" w:rsidP="00273508">
      <w:p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</w:p>
    <w:p w:rsidR="00474085" w:rsidRDefault="00474085" w:rsidP="00273508">
      <w:pPr>
        <w:tabs>
          <w:tab w:val="left" w:pos="567"/>
        </w:tabs>
        <w:suppressAutoHyphens w:val="0"/>
        <w:ind w:left="1701" w:hanging="992"/>
        <w:rPr>
          <w:rFonts w:ascii="Arial" w:eastAsia="Calibri" w:hAnsi="Arial" w:cs="Arial"/>
          <w:color w:val="000000"/>
          <w:lang w:val="de-DE" w:eastAsia="en-US"/>
        </w:rPr>
      </w:pPr>
      <w:r w:rsidRPr="00474085">
        <w:rPr>
          <w:rFonts w:ascii="Arial" w:eastAsia="Calibri" w:hAnsi="Arial" w:cs="Arial"/>
          <w:color w:val="000000"/>
          <w:lang w:val="de-DE" w:eastAsia="en-US"/>
        </w:rPr>
        <w:t>1170</w:t>
      </w:r>
      <w:r w:rsidRPr="00474085">
        <w:rPr>
          <w:rFonts w:ascii="Arial" w:eastAsia="Calibri" w:hAnsi="Arial" w:cs="Arial"/>
          <w:color w:val="000000"/>
          <w:lang w:val="de-DE" w:eastAsia="en-US"/>
        </w:rPr>
        <w:tab/>
        <w:t>ETHANOL, LÖSUNG (ETHYLALKOHOL, LÖSUNG), mit mehr als 24 Vol.-% und höchstens 70 Vol.-% Alkohol</w:t>
      </w:r>
    </w:p>
    <w:p w:rsidR="00E71902" w:rsidRDefault="00E71902">
      <w:pPr>
        <w:suppressAutoHyphens w:val="0"/>
        <w:spacing w:line="240" w:lineRule="auto"/>
        <w:rPr>
          <w:rFonts w:ascii="Arial" w:eastAsia="Calibri" w:hAnsi="Arial" w:cs="Arial"/>
          <w:color w:val="000000"/>
          <w:lang w:val="de-DE" w:eastAsia="en-US"/>
        </w:rPr>
      </w:pPr>
      <w:r>
        <w:rPr>
          <w:rFonts w:ascii="Arial" w:eastAsia="Calibri" w:hAnsi="Arial" w:cs="Arial"/>
          <w:color w:val="000000"/>
          <w:lang w:val="de-DE" w:eastAsia="en-US"/>
        </w:rPr>
        <w:br w:type="page"/>
      </w:r>
    </w:p>
    <w:p w:rsidR="00474085" w:rsidRDefault="00474085" w:rsidP="00273508">
      <w:pPr>
        <w:tabs>
          <w:tab w:val="left" w:pos="567"/>
        </w:tabs>
        <w:suppressAutoHyphens w:val="0"/>
        <w:rPr>
          <w:rFonts w:ascii="Arial" w:eastAsia="Calibri" w:hAnsi="Arial" w:cs="Arial"/>
          <w:color w:val="000000"/>
          <w:lang w:val="de-DE" w:eastAsia="en-US"/>
        </w:rPr>
      </w:pPr>
    </w:p>
    <w:p w:rsidR="00832BF2" w:rsidRDefault="00273508" w:rsidP="00273508">
      <w:pPr>
        <w:numPr>
          <w:ilvl w:val="0"/>
          <w:numId w:val="15"/>
        </w:numPr>
        <w:tabs>
          <w:tab w:val="left" w:pos="709"/>
          <w:tab w:val="left" w:pos="1985"/>
          <w:tab w:val="left" w:pos="2552"/>
          <w:tab w:val="left" w:pos="3119"/>
          <w:tab w:val="left" w:pos="3686"/>
        </w:tabs>
        <w:ind w:right="56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„</w:t>
      </w:r>
      <w:r w:rsidR="00983AF4">
        <w:rPr>
          <w:rFonts w:ascii="Arial" w:hAnsi="Arial" w:cs="Arial"/>
          <w:lang w:val="de-DE"/>
        </w:rPr>
        <w:t>II B</w:t>
      </w:r>
      <w:r w:rsidRPr="00273508">
        <w:rPr>
          <w:rFonts w:ascii="Arial" w:hAnsi="Arial" w:cs="Arial"/>
          <w:vertAlign w:val="superscript"/>
          <w:lang w:val="de-DE"/>
        </w:rPr>
        <w:t>4)</w:t>
      </w:r>
      <w:r>
        <w:rPr>
          <w:rFonts w:ascii="Arial" w:hAnsi="Arial" w:cs="Arial"/>
          <w:lang w:val="de-DE"/>
        </w:rPr>
        <w:t xml:space="preserve">“ </w:t>
      </w:r>
      <w:r w:rsidR="00EF4560">
        <w:rPr>
          <w:rFonts w:ascii="Arial" w:hAnsi="Arial" w:cs="Arial"/>
          <w:lang w:val="de-DE"/>
        </w:rPr>
        <w:t>ersetzen durch „</w:t>
      </w:r>
      <w:r w:rsidR="00983AF4">
        <w:rPr>
          <w:rFonts w:ascii="Arial" w:hAnsi="Arial" w:cs="Arial"/>
          <w:lang w:val="de-DE"/>
        </w:rPr>
        <w:t>II A</w:t>
      </w:r>
      <w:r w:rsidR="00EF4560" w:rsidRPr="00273508">
        <w:rPr>
          <w:rFonts w:ascii="Arial" w:hAnsi="Arial" w:cs="Arial"/>
          <w:vertAlign w:val="superscript"/>
          <w:lang w:val="de-DE"/>
        </w:rPr>
        <w:t>7)</w:t>
      </w:r>
      <w:r w:rsidR="00EF4560">
        <w:rPr>
          <w:rFonts w:ascii="Arial" w:hAnsi="Arial" w:cs="Arial"/>
          <w:lang w:val="de-DE"/>
        </w:rPr>
        <w:t>“</w:t>
      </w:r>
      <w:r>
        <w:rPr>
          <w:rFonts w:ascii="Arial" w:hAnsi="Arial" w:cs="Arial"/>
          <w:lang w:val="de-DE"/>
        </w:rPr>
        <w:t>für folgende Einträge</w:t>
      </w:r>
      <w:r w:rsidR="00EF4560">
        <w:rPr>
          <w:rFonts w:ascii="Arial" w:hAnsi="Arial" w:cs="Arial"/>
          <w:lang w:val="de-DE"/>
        </w:rPr>
        <w:t>:</w:t>
      </w:r>
      <w:r w:rsidR="00A006E8">
        <w:rPr>
          <w:rFonts w:ascii="Arial" w:hAnsi="Arial" w:cs="Arial"/>
          <w:lang w:val="de-DE"/>
        </w:rPr>
        <w:t xml:space="preserve"> </w:t>
      </w:r>
    </w:p>
    <w:p w:rsidR="00273508" w:rsidRDefault="00273508" w:rsidP="00273508">
      <w:pPr>
        <w:tabs>
          <w:tab w:val="left" w:pos="709"/>
          <w:tab w:val="left" w:pos="1985"/>
          <w:tab w:val="left" w:pos="2552"/>
          <w:tab w:val="left" w:pos="3119"/>
          <w:tab w:val="left" w:pos="3686"/>
        </w:tabs>
        <w:ind w:right="566"/>
        <w:rPr>
          <w:rFonts w:ascii="Arial" w:hAnsi="Arial" w:cs="Arial"/>
          <w:lang w:val="de-DE"/>
        </w:rPr>
      </w:pPr>
    </w:p>
    <w:p w:rsidR="00273508" w:rsidRPr="00273508" w:rsidRDefault="00273508" w:rsidP="009A4FD9">
      <w:pPr>
        <w:tabs>
          <w:tab w:val="left" w:pos="1701"/>
          <w:tab w:val="left" w:pos="1985"/>
          <w:tab w:val="left" w:pos="2552"/>
          <w:tab w:val="left" w:pos="3119"/>
          <w:tab w:val="left" w:pos="3686"/>
        </w:tabs>
        <w:spacing w:after="60"/>
        <w:ind w:left="1701" w:right="567" w:hanging="992"/>
        <w:rPr>
          <w:rFonts w:ascii="Arial" w:hAnsi="Arial" w:cs="Arial"/>
          <w:lang w:val="de-DE"/>
        </w:rPr>
      </w:pPr>
      <w:r w:rsidRPr="00273508">
        <w:rPr>
          <w:rFonts w:ascii="Arial" w:hAnsi="Arial" w:cs="Arial"/>
          <w:lang w:val="de-DE"/>
        </w:rPr>
        <w:t>2458</w:t>
      </w:r>
      <w:r w:rsidRPr="00273508">
        <w:rPr>
          <w:rFonts w:ascii="Arial" w:hAnsi="Arial" w:cs="Arial"/>
          <w:lang w:val="de-DE"/>
        </w:rPr>
        <w:tab/>
        <w:t>HEXADIENE</w:t>
      </w:r>
    </w:p>
    <w:p w:rsidR="00273508" w:rsidRPr="00273508" w:rsidRDefault="00273508" w:rsidP="009A4FD9">
      <w:pPr>
        <w:tabs>
          <w:tab w:val="left" w:pos="1701"/>
          <w:tab w:val="left" w:pos="1985"/>
          <w:tab w:val="left" w:pos="2552"/>
          <w:tab w:val="left" w:pos="3119"/>
          <w:tab w:val="left" w:pos="3686"/>
        </w:tabs>
        <w:spacing w:after="60"/>
        <w:ind w:left="1701" w:right="567" w:hanging="992"/>
        <w:rPr>
          <w:rFonts w:ascii="Arial" w:hAnsi="Arial" w:cs="Arial"/>
          <w:lang w:val="de-DE"/>
        </w:rPr>
      </w:pPr>
      <w:r w:rsidRPr="00273508">
        <w:rPr>
          <w:rFonts w:ascii="Arial" w:hAnsi="Arial" w:cs="Arial"/>
          <w:lang w:val="de-DE"/>
        </w:rPr>
        <w:t>2491</w:t>
      </w:r>
      <w:r w:rsidRPr="00273508">
        <w:rPr>
          <w:rFonts w:ascii="Arial" w:hAnsi="Arial" w:cs="Arial"/>
          <w:lang w:val="de-DE"/>
        </w:rPr>
        <w:tab/>
        <w:t>ETHANOLAMIN oder ETHANOLAMIN, LÖSUNG</w:t>
      </w:r>
    </w:p>
    <w:p w:rsidR="00273508" w:rsidRPr="00273508" w:rsidRDefault="00273508" w:rsidP="009A4FD9">
      <w:pPr>
        <w:tabs>
          <w:tab w:val="left" w:pos="1701"/>
          <w:tab w:val="left" w:pos="1985"/>
          <w:tab w:val="left" w:pos="2552"/>
          <w:tab w:val="left" w:pos="3119"/>
          <w:tab w:val="left" w:pos="3686"/>
        </w:tabs>
        <w:spacing w:after="60"/>
        <w:ind w:left="1701" w:right="567" w:hanging="992"/>
        <w:rPr>
          <w:rFonts w:ascii="Arial" w:hAnsi="Arial" w:cs="Arial"/>
          <w:lang w:val="de-DE"/>
        </w:rPr>
      </w:pPr>
      <w:r w:rsidRPr="00273508">
        <w:rPr>
          <w:rFonts w:ascii="Arial" w:hAnsi="Arial" w:cs="Arial"/>
          <w:lang w:val="de-DE"/>
        </w:rPr>
        <w:t>2811</w:t>
      </w:r>
      <w:r w:rsidRPr="00273508">
        <w:rPr>
          <w:rFonts w:ascii="Arial" w:hAnsi="Arial" w:cs="Arial"/>
          <w:lang w:val="de-DE"/>
        </w:rPr>
        <w:tab/>
        <w:t>GIFTIGER ORGANISCHER FESTER STOFF, N.A.G. (1,2,3-TRICHLORBENZEN, GESCHMOLZEN)</w:t>
      </w:r>
    </w:p>
    <w:p w:rsidR="00273508" w:rsidRDefault="00273508" w:rsidP="009A4FD9">
      <w:pPr>
        <w:tabs>
          <w:tab w:val="left" w:pos="1701"/>
          <w:tab w:val="left" w:pos="1985"/>
          <w:tab w:val="left" w:pos="2552"/>
          <w:tab w:val="left" w:pos="3119"/>
          <w:tab w:val="left" w:pos="3686"/>
        </w:tabs>
        <w:spacing w:after="60"/>
        <w:ind w:left="1701" w:right="567" w:hanging="992"/>
        <w:rPr>
          <w:rFonts w:ascii="Arial" w:hAnsi="Arial" w:cs="Arial"/>
          <w:lang w:val="de-DE"/>
        </w:rPr>
      </w:pPr>
      <w:r w:rsidRPr="00273508">
        <w:rPr>
          <w:rFonts w:ascii="Arial" w:hAnsi="Arial" w:cs="Arial"/>
          <w:lang w:val="de-DE"/>
        </w:rPr>
        <w:t>2811</w:t>
      </w:r>
      <w:r w:rsidRPr="00273508">
        <w:rPr>
          <w:rFonts w:ascii="Arial" w:hAnsi="Arial" w:cs="Arial"/>
          <w:lang w:val="de-DE"/>
        </w:rPr>
        <w:tab/>
        <w:t>GIFTIGER ORGANISCHER FESTER STOFF, N.A.G.</w:t>
      </w:r>
      <w:r>
        <w:rPr>
          <w:rFonts w:ascii="Arial" w:hAnsi="Arial" w:cs="Arial"/>
          <w:lang w:val="de-DE"/>
        </w:rPr>
        <w:t xml:space="preserve"> </w:t>
      </w:r>
      <w:r w:rsidRPr="00273508">
        <w:rPr>
          <w:rFonts w:ascii="Arial" w:hAnsi="Arial" w:cs="Arial"/>
          <w:lang w:val="de-DE"/>
        </w:rPr>
        <w:t>(1,3,5-TRICHLORBENZEN, GESCHMOLZEN)</w:t>
      </w:r>
      <w:r w:rsidR="002A4F9D">
        <w:rPr>
          <w:rFonts w:ascii="Arial" w:hAnsi="Arial" w:cs="Arial"/>
          <w:lang w:val="de-DE"/>
        </w:rPr>
        <w:t>.</w:t>
      </w:r>
    </w:p>
    <w:p w:rsidR="003408DB" w:rsidRDefault="003408DB" w:rsidP="002A4F9D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rFonts w:ascii="Arial" w:hAnsi="Arial" w:cs="Arial"/>
          <w:lang w:val="de-DE"/>
        </w:rPr>
      </w:pPr>
    </w:p>
    <w:p w:rsidR="00E86394" w:rsidRDefault="00AF6316" w:rsidP="002A4F9D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7</w:t>
      </w:r>
      <w:r w:rsidR="00EF4560">
        <w:rPr>
          <w:rFonts w:ascii="Arial" w:hAnsi="Arial" w:cs="Arial"/>
          <w:lang w:val="de-DE"/>
        </w:rPr>
        <w:t>.</w:t>
      </w:r>
      <w:r w:rsidR="00EF4560">
        <w:rPr>
          <w:rFonts w:ascii="Arial" w:hAnsi="Arial" w:cs="Arial"/>
          <w:lang w:val="de-DE"/>
        </w:rPr>
        <w:tab/>
        <w:t xml:space="preserve">Des Weiteren wird vorgeschlagen, in 3.2.3.1 Erläuterungen für die Tabelle C der Erläuternden Bemerkung für die Spalte (16) </w:t>
      </w:r>
      <w:proofErr w:type="gramStart"/>
      <w:r w:rsidR="00EF4560">
        <w:rPr>
          <w:rFonts w:ascii="Arial" w:hAnsi="Arial" w:cs="Arial"/>
          <w:lang w:val="de-DE"/>
        </w:rPr>
        <w:t>folgenden Wortlaut</w:t>
      </w:r>
      <w:proofErr w:type="gramEnd"/>
      <w:r w:rsidR="00EF4560">
        <w:rPr>
          <w:rFonts w:ascii="Arial" w:hAnsi="Arial" w:cs="Arial"/>
          <w:lang w:val="de-DE"/>
        </w:rPr>
        <w:t xml:space="preserve"> zu geben:</w:t>
      </w:r>
    </w:p>
    <w:p w:rsidR="00EF4560" w:rsidRDefault="00EF4560" w:rsidP="00EF4560">
      <w:pPr>
        <w:tabs>
          <w:tab w:val="left" w:pos="567"/>
          <w:tab w:val="left" w:pos="1985"/>
          <w:tab w:val="left" w:pos="2552"/>
          <w:tab w:val="left" w:pos="3119"/>
          <w:tab w:val="left" w:pos="3686"/>
        </w:tabs>
        <w:ind w:right="566"/>
        <w:jc w:val="both"/>
        <w:rPr>
          <w:rFonts w:ascii="Arial" w:hAnsi="Arial" w:cs="Arial"/>
          <w:lang w:val="de-DE"/>
        </w:rPr>
      </w:pPr>
    </w:p>
    <w:p w:rsidR="003408DB" w:rsidRDefault="002A4F9D" w:rsidP="009C50DB">
      <w:pPr>
        <w:tabs>
          <w:tab w:val="left" w:pos="567"/>
          <w:tab w:val="left" w:pos="1418"/>
          <w:tab w:val="left" w:pos="2552"/>
          <w:tab w:val="left" w:pos="3119"/>
          <w:tab w:val="left" w:pos="3686"/>
        </w:tabs>
        <w:spacing w:after="120"/>
        <w:ind w:left="1418" w:right="567" w:hanging="1418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„</w:t>
      </w:r>
      <w:r w:rsidRPr="00522388">
        <w:rPr>
          <w:rFonts w:ascii="Arial" w:hAnsi="Arial" w:cs="Arial"/>
          <w:b/>
          <w:lang w:val="de-DE"/>
        </w:rPr>
        <w:t>Spalte (16)</w:t>
      </w:r>
      <w:r w:rsidRPr="00522388">
        <w:rPr>
          <w:rFonts w:ascii="Arial" w:hAnsi="Arial" w:cs="Arial"/>
          <w:b/>
          <w:lang w:val="de-DE"/>
        </w:rPr>
        <w:tab/>
      </w:r>
      <w:proofErr w:type="gramStart"/>
      <w:r w:rsidRPr="00522388">
        <w:rPr>
          <w:rFonts w:ascii="Arial" w:hAnsi="Arial" w:cs="Arial"/>
          <w:b/>
          <w:lang w:val="de-DE"/>
        </w:rPr>
        <w:t>Explosionsgruppe</w:t>
      </w:r>
      <w:proofErr w:type="gramEnd"/>
    </w:p>
    <w:p w:rsidR="009C50DB" w:rsidRDefault="002A4F9D" w:rsidP="009C50DB">
      <w:pPr>
        <w:tabs>
          <w:tab w:val="left" w:pos="567"/>
          <w:tab w:val="left" w:pos="1418"/>
          <w:tab w:val="left" w:pos="2552"/>
          <w:tab w:val="left" w:pos="3119"/>
          <w:tab w:val="left" w:pos="3686"/>
        </w:tabs>
        <w:spacing w:after="120"/>
        <w:ind w:left="1418" w:right="56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Diese Spalte gibt die Explosionsgruppe des Stoffs an.</w:t>
      </w:r>
    </w:p>
    <w:p w:rsidR="009C50DB" w:rsidRDefault="002A4F9D" w:rsidP="009C50DB">
      <w:pPr>
        <w:tabs>
          <w:tab w:val="left" w:pos="567"/>
          <w:tab w:val="left" w:pos="1418"/>
          <w:tab w:val="left" w:pos="2552"/>
          <w:tab w:val="left" w:pos="3119"/>
          <w:tab w:val="left" w:pos="3686"/>
        </w:tabs>
        <w:spacing w:after="120"/>
        <w:ind w:left="1418" w:right="56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Werte in Klammern sind die Angaben der </w:t>
      </w:r>
      <w:r w:rsidRPr="002A4F9D">
        <w:rPr>
          <w:rFonts w:ascii="Arial" w:hAnsi="Arial" w:cs="Arial"/>
          <w:lang w:val="de-DE"/>
        </w:rPr>
        <w:t xml:space="preserve">Untergruppen der Explosionsgruppe </w:t>
      </w:r>
      <w:r w:rsidR="00983AF4">
        <w:rPr>
          <w:rFonts w:ascii="Arial" w:hAnsi="Arial" w:cs="Arial"/>
          <w:lang w:val="de-DE"/>
        </w:rPr>
        <w:t>II B</w:t>
      </w:r>
      <w:r w:rsidRPr="002A4F9D">
        <w:rPr>
          <w:rFonts w:ascii="Arial" w:hAnsi="Arial" w:cs="Arial"/>
          <w:lang w:val="de-DE"/>
        </w:rPr>
        <w:t xml:space="preserve"> zur Auswahl der entsprechenden autonomen Schutzsysteme (Flammendurchschlagsicherungen, Unter- und Überdruckventile mit integrierter Flammensperre und Hochgeschwindigkeitsventile)</w:t>
      </w:r>
      <w:r w:rsidR="00522388">
        <w:rPr>
          <w:rFonts w:ascii="Arial" w:hAnsi="Arial" w:cs="Arial"/>
          <w:lang w:val="de-DE"/>
        </w:rPr>
        <w:t>.</w:t>
      </w:r>
    </w:p>
    <w:p w:rsidR="00522388" w:rsidRPr="00522388" w:rsidRDefault="00983AF4" w:rsidP="009C50DB">
      <w:pPr>
        <w:tabs>
          <w:tab w:val="left" w:pos="567"/>
          <w:tab w:val="left" w:pos="1418"/>
          <w:tab w:val="left" w:pos="2552"/>
          <w:tab w:val="left" w:pos="3119"/>
          <w:tab w:val="left" w:pos="3686"/>
        </w:tabs>
        <w:spacing w:after="120"/>
        <w:ind w:left="1418" w:right="567"/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Bemerkung</w:t>
      </w:r>
      <w:r w:rsidR="002A4F9D" w:rsidRPr="00522388">
        <w:rPr>
          <w:rFonts w:ascii="Arial" w:hAnsi="Arial" w:cs="Arial"/>
          <w:i/>
          <w:lang w:val="de-DE"/>
        </w:rPr>
        <w:t>:</w:t>
      </w:r>
    </w:p>
    <w:p w:rsidR="002A4F9D" w:rsidRPr="00522388" w:rsidRDefault="002A4F9D" w:rsidP="009C50DB">
      <w:pPr>
        <w:tabs>
          <w:tab w:val="left" w:pos="567"/>
          <w:tab w:val="left" w:pos="1418"/>
          <w:tab w:val="left" w:pos="2552"/>
          <w:tab w:val="left" w:pos="3119"/>
          <w:tab w:val="left" w:pos="3686"/>
        </w:tabs>
        <w:spacing w:after="120"/>
        <w:ind w:left="1418" w:right="567"/>
        <w:jc w:val="both"/>
        <w:rPr>
          <w:rFonts w:ascii="Arial" w:hAnsi="Arial" w:cs="Arial"/>
          <w:i/>
          <w:lang w:val="de-DE"/>
        </w:rPr>
      </w:pPr>
      <w:r w:rsidRPr="00522388">
        <w:rPr>
          <w:rFonts w:ascii="Arial" w:hAnsi="Arial" w:cs="Arial"/>
          <w:i/>
          <w:lang w:val="de-DE"/>
        </w:rPr>
        <w:t xml:space="preserve">Bei Ausrüstung mit autonomen Schutzsystemen der Explosions-Gruppe </w:t>
      </w:r>
      <w:r w:rsidR="00983AF4">
        <w:rPr>
          <w:rFonts w:ascii="Arial" w:hAnsi="Arial" w:cs="Arial"/>
          <w:i/>
          <w:lang w:val="de-DE"/>
        </w:rPr>
        <w:t>II B</w:t>
      </w:r>
      <w:r w:rsidRPr="00522388">
        <w:rPr>
          <w:rFonts w:ascii="Arial" w:hAnsi="Arial" w:cs="Arial"/>
          <w:i/>
          <w:lang w:val="de-DE"/>
        </w:rPr>
        <w:t xml:space="preserve"> können Produkte befördert werden, für die die Explosionsgruppe </w:t>
      </w:r>
      <w:r w:rsidR="00983AF4">
        <w:rPr>
          <w:rFonts w:ascii="Arial" w:hAnsi="Arial" w:cs="Arial"/>
          <w:i/>
          <w:lang w:val="de-DE"/>
        </w:rPr>
        <w:t>II A</w:t>
      </w:r>
      <w:r w:rsidRPr="00522388">
        <w:rPr>
          <w:rFonts w:ascii="Arial" w:hAnsi="Arial" w:cs="Arial"/>
          <w:i/>
          <w:lang w:val="de-DE"/>
        </w:rPr>
        <w:t xml:space="preserve"> oder </w:t>
      </w:r>
      <w:r w:rsidR="00983AF4">
        <w:rPr>
          <w:rFonts w:ascii="Arial" w:hAnsi="Arial" w:cs="Arial"/>
          <w:i/>
          <w:lang w:val="de-DE"/>
        </w:rPr>
        <w:t>II B</w:t>
      </w:r>
      <w:r w:rsidRPr="00522388">
        <w:rPr>
          <w:rFonts w:ascii="Arial" w:hAnsi="Arial" w:cs="Arial"/>
          <w:i/>
          <w:lang w:val="de-DE"/>
        </w:rPr>
        <w:t xml:space="preserve"> einschließlich der Untergruppen </w:t>
      </w:r>
      <w:r w:rsidR="00983AF4">
        <w:rPr>
          <w:rFonts w:ascii="Arial" w:hAnsi="Arial" w:cs="Arial"/>
          <w:i/>
          <w:lang w:val="de-DE"/>
        </w:rPr>
        <w:t>II B3</w:t>
      </w:r>
      <w:r w:rsidRPr="00522388">
        <w:rPr>
          <w:rFonts w:ascii="Arial" w:hAnsi="Arial" w:cs="Arial"/>
          <w:i/>
          <w:lang w:val="de-DE"/>
        </w:rPr>
        <w:t xml:space="preserve">, </w:t>
      </w:r>
      <w:r w:rsidR="00983AF4">
        <w:rPr>
          <w:rFonts w:ascii="Arial" w:hAnsi="Arial" w:cs="Arial"/>
          <w:i/>
          <w:lang w:val="de-DE"/>
        </w:rPr>
        <w:t>II B2</w:t>
      </w:r>
      <w:r w:rsidRPr="00522388">
        <w:rPr>
          <w:rFonts w:ascii="Arial" w:hAnsi="Arial" w:cs="Arial"/>
          <w:i/>
          <w:lang w:val="de-DE"/>
        </w:rPr>
        <w:t xml:space="preserve">, </w:t>
      </w:r>
      <w:r w:rsidR="00983AF4">
        <w:rPr>
          <w:rFonts w:ascii="Arial" w:hAnsi="Arial" w:cs="Arial"/>
          <w:i/>
          <w:lang w:val="de-DE"/>
        </w:rPr>
        <w:t>II B1</w:t>
      </w:r>
      <w:r w:rsidRPr="00522388">
        <w:rPr>
          <w:rFonts w:ascii="Arial" w:hAnsi="Arial" w:cs="Arial"/>
          <w:i/>
          <w:lang w:val="de-DE"/>
        </w:rPr>
        <w:t xml:space="preserve"> zutrifft.</w:t>
      </w:r>
    </w:p>
    <w:p w:rsidR="002A4F9D" w:rsidRPr="00522388" w:rsidRDefault="002A4F9D" w:rsidP="009C50DB">
      <w:pPr>
        <w:tabs>
          <w:tab w:val="left" w:pos="567"/>
          <w:tab w:val="left" w:pos="1418"/>
          <w:tab w:val="left" w:pos="2552"/>
          <w:tab w:val="left" w:pos="3119"/>
          <w:tab w:val="left" w:pos="3686"/>
        </w:tabs>
        <w:spacing w:after="120"/>
        <w:ind w:left="1418" w:right="567"/>
        <w:jc w:val="both"/>
        <w:rPr>
          <w:rFonts w:ascii="Arial" w:hAnsi="Arial" w:cs="Arial"/>
          <w:i/>
          <w:lang w:val="de-DE"/>
        </w:rPr>
      </w:pPr>
      <w:r w:rsidRPr="00522388">
        <w:rPr>
          <w:rFonts w:ascii="Arial" w:hAnsi="Arial" w:cs="Arial"/>
          <w:i/>
          <w:lang w:val="de-DE"/>
        </w:rPr>
        <w:t xml:space="preserve">Bei Ausrüstung mit autonomen Schutzsystemen der Explosions-Untergruppe </w:t>
      </w:r>
      <w:r w:rsidR="00983AF4">
        <w:rPr>
          <w:rFonts w:ascii="Arial" w:hAnsi="Arial" w:cs="Arial"/>
          <w:i/>
          <w:lang w:val="de-DE"/>
        </w:rPr>
        <w:t>II B3</w:t>
      </w:r>
      <w:r w:rsidRPr="00522388">
        <w:rPr>
          <w:rFonts w:ascii="Arial" w:hAnsi="Arial" w:cs="Arial"/>
          <w:i/>
          <w:lang w:val="de-DE"/>
        </w:rPr>
        <w:t xml:space="preserve"> können nur Produkte befördert werden, für die die Untergruppe </w:t>
      </w:r>
      <w:r w:rsidR="00983AF4">
        <w:rPr>
          <w:rFonts w:ascii="Arial" w:hAnsi="Arial" w:cs="Arial"/>
          <w:i/>
          <w:lang w:val="de-DE"/>
        </w:rPr>
        <w:t>II B3</w:t>
      </w:r>
      <w:r w:rsidRPr="00522388">
        <w:rPr>
          <w:rFonts w:ascii="Arial" w:hAnsi="Arial" w:cs="Arial"/>
          <w:i/>
          <w:lang w:val="de-DE"/>
        </w:rPr>
        <w:t xml:space="preserve">, </w:t>
      </w:r>
      <w:r w:rsidR="00983AF4">
        <w:rPr>
          <w:rFonts w:ascii="Arial" w:hAnsi="Arial" w:cs="Arial"/>
          <w:i/>
          <w:lang w:val="de-DE"/>
        </w:rPr>
        <w:t>II B2</w:t>
      </w:r>
      <w:r w:rsidRPr="00522388">
        <w:rPr>
          <w:rFonts w:ascii="Arial" w:hAnsi="Arial" w:cs="Arial"/>
          <w:i/>
          <w:lang w:val="de-DE"/>
        </w:rPr>
        <w:t xml:space="preserve">, </w:t>
      </w:r>
      <w:r w:rsidR="00983AF4">
        <w:rPr>
          <w:rFonts w:ascii="Arial" w:hAnsi="Arial" w:cs="Arial"/>
          <w:i/>
          <w:lang w:val="de-DE"/>
        </w:rPr>
        <w:t>II B1</w:t>
      </w:r>
      <w:r w:rsidRPr="00522388">
        <w:rPr>
          <w:rFonts w:ascii="Arial" w:hAnsi="Arial" w:cs="Arial"/>
          <w:i/>
          <w:lang w:val="de-DE"/>
        </w:rPr>
        <w:t xml:space="preserve"> oder die Explosion</w:t>
      </w:r>
      <w:r w:rsidR="003408DB">
        <w:rPr>
          <w:rFonts w:ascii="Arial" w:hAnsi="Arial" w:cs="Arial"/>
          <w:i/>
          <w:lang w:val="de-DE"/>
        </w:rPr>
        <w:t xml:space="preserve">sgruppe </w:t>
      </w:r>
      <w:r w:rsidR="00983AF4">
        <w:rPr>
          <w:rFonts w:ascii="Arial" w:hAnsi="Arial" w:cs="Arial"/>
          <w:i/>
          <w:lang w:val="de-DE"/>
        </w:rPr>
        <w:t>II A</w:t>
      </w:r>
      <w:r w:rsidR="003408DB">
        <w:rPr>
          <w:rFonts w:ascii="Arial" w:hAnsi="Arial" w:cs="Arial"/>
          <w:i/>
          <w:lang w:val="de-DE"/>
        </w:rPr>
        <w:t xml:space="preserve"> zutrifft.</w:t>
      </w:r>
    </w:p>
    <w:p w:rsidR="002A4F9D" w:rsidRPr="00522388" w:rsidRDefault="002A4F9D" w:rsidP="009C50DB">
      <w:pPr>
        <w:tabs>
          <w:tab w:val="left" w:pos="567"/>
          <w:tab w:val="left" w:pos="1418"/>
          <w:tab w:val="left" w:pos="2552"/>
          <w:tab w:val="left" w:pos="3119"/>
          <w:tab w:val="left" w:pos="3686"/>
        </w:tabs>
        <w:spacing w:after="120"/>
        <w:ind w:left="1418" w:right="567"/>
        <w:jc w:val="both"/>
        <w:rPr>
          <w:rFonts w:ascii="Arial" w:hAnsi="Arial" w:cs="Arial"/>
          <w:i/>
          <w:lang w:val="de-DE"/>
        </w:rPr>
      </w:pPr>
      <w:r w:rsidRPr="00522388">
        <w:rPr>
          <w:rFonts w:ascii="Arial" w:hAnsi="Arial" w:cs="Arial"/>
          <w:i/>
          <w:lang w:val="de-DE"/>
        </w:rPr>
        <w:t xml:space="preserve">Bei Ausrüstung mit autonomen Schutzsystemen der Explosions-Untergruppe </w:t>
      </w:r>
      <w:r w:rsidR="00983AF4">
        <w:rPr>
          <w:rFonts w:ascii="Arial" w:hAnsi="Arial" w:cs="Arial"/>
          <w:i/>
          <w:lang w:val="de-DE"/>
        </w:rPr>
        <w:t>II B2</w:t>
      </w:r>
      <w:r w:rsidRPr="00522388">
        <w:rPr>
          <w:rFonts w:ascii="Arial" w:hAnsi="Arial" w:cs="Arial"/>
          <w:i/>
          <w:lang w:val="de-DE"/>
        </w:rPr>
        <w:t xml:space="preserve"> können nur Produkte befördert werden, für die die Untergruppe </w:t>
      </w:r>
      <w:r w:rsidR="00983AF4">
        <w:rPr>
          <w:rFonts w:ascii="Arial" w:hAnsi="Arial" w:cs="Arial"/>
          <w:i/>
          <w:lang w:val="de-DE"/>
        </w:rPr>
        <w:t>II B2</w:t>
      </w:r>
      <w:r w:rsidRPr="00522388">
        <w:rPr>
          <w:rFonts w:ascii="Arial" w:hAnsi="Arial" w:cs="Arial"/>
          <w:i/>
          <w:lang w:val="de-DE"/>
        </w:rPr>
        <w:t xml:space="preserve">, </w:t>
      </w:r>
      <w:r w:rsidR="00983AF4">
        <w:rPr>
          <w:rFonts w:ascii="Arial" w:hAnsi="Arial" w:cs="Arial"/>
          <w:i/>
          <w:lang w:val="de-DE"/>
        </w:rPr>
        <w:t>II B1</w:t>
      </w:r>
      <w:r w:rsidRPr="00522388">
        <w:rPr>
          <w:rFonts w:ascii="Arial" w:hAnsi="Arial" w:cs="Arial"/>
          <w:i/>
          <w:lang w:val="de-DE"/>
        </w:rPr>
        <w:t xml:space="preserve"> oder die Explosionsgruppe </w:t>
      </w:r>
      <w:r w:rsidR="00983AF4">
        <w:rPr>
          <w:rFonts w:ascii="Arial" w:hAnsi="Arial" w:cs="Arial"/>
          <w:i/>
          <w:lang w:val="de-DE"/>
        </w:rPr>
        <w:t>II A</w:t>
      </w:r>
      <w:r w:rsidRPr="00522388">
        <w:rPr>
          <w:rFonts w:ascii="Arial" w:hAnsi="Arial" w:cs="Arial"/>
          <w:i/>
          <w:lang w:val="de-DE"/>
        </w:rPr>
        <w:t xml:space="preserve"> zutrifft.</w:t>
      </w:r>
    </w:p>
    <w:p w:rsidR="00E86394" w:rsidRPr="00522388" w:rsidRDefault="002A4F9D" w:rsidP="009C50DB">
      <w:pPr>
        <w:tabs>
          <w:tab w:val="left" w:pos="567"/>
          <w:tab w:val="left" w:pos="1418"/>
          <w:tab w:val="left" w:pos="2552"/>
          <w:tab w:val="left" w:pos="3119"/>
          <w:tab w:val="left" w:pos="3686"/>
        </w:tabs>
        <w:spacing w:after="120"/>
        <w:ind w:left="1418" w:right="567"/>
        <w:jc w:val="both"/>
        <w:rPr>
          <w:rFonts w:ascii="Arial" w:hAnsi="Arial" w:cs="Arial"/>
          <w:i/>
          <w:lang w:val="de-DE"/>
        </w:rPr>
      </w:pPr>
      <w:r w:rsidRPr="00522388">
        <w:rPr>
          <w:rFonts w:ascii="Arial" w:hAnsi="Arial" w:cs="Arial"/>
          <w:i/>
          <w:lang w:val="de-DE"/>
        </w:rPr>
        <w:t xml:space="preserve">Bei Ausrüstung mit autonomen Schutzsystemen der Explosions-Untergruppe </w:t>
      </w:r>
      <w:r w:rsidR="00983AF4">
        <w:rPr>
          <w:rFonts w:ascii="Arial" w:hAnsi="Arial" w:cs="Arial"/>
          <w:i/>
          <w:lang w:val="de-DE"/>
        </w:rPr>
        <w:t>II B1</w:t>
      </w:r>
      <w:r w:rsidRPr="00522388">
        <w:rPr>
          <w:rFonts w:ascii="Arial" w:hAnsi="Arial" w:cs="Arial"/>
          <w:i/>
          <w:lang w:val="de-DE"/>
        </w:rPr>
        <w:t xml:space="preserve"> können nur Produkte befördert werden, für die die Untergruppe </w:t>
      </w:r>
      <w:r w:rsidR="00983AF4">
        <w:rPr>
          <w:rFonts w:ascii="Arial" w:hAnsi="Arial" w:cs="Arial"/>
          <w:i/>
          <w:lang w:val="de-DE"/>
        </w:rPr>
        <w:t>II B1</w:t>
      </w:r>
      <w:r w:rsidRPr="00522388">
        <w:rPr>
          <w:rFonts w:ascii="Arial" w:hAnsi="Arial" w:cs="Arial"/>
          <w:i/>
          <w:lang w:val="de-DE"/>
        </w:rPr>
        <w:t xml:space="preserve"> oder die Explosionsgruppe </w:t>
      </w:r>
      <w:r w:rsidR="00983AF4">
        <w:rPr>
          <w:rFonts w:ascii="Arial" w:hAnsi="Arial" w:cs="Arial"/>
          <w:i/>
          <w:lang w:val="de-DE"/>
        </w:rPr>
        <w:t>II A</w:t>
      </w:r>
      <w:r w:rsidRPr="00522388">
        <w:rPr>
          <w:rFonts w:ascii="Arial" w:hAnsi="Arial" w:cs="Arial"/>
          <w:i/>
          <w:lang w:val="de-DE"/>
        </w:rPr>
        <w:t xml:space="preserve"> zutrifft.</w:t>
      </w:r>
      <w:r w:rsidR="00522388">
        <w:rPr>
          <w:rFonts w:ascii="Arial" w:hAnsi="Arial" w:cs="Arial"/>
          <w:i/>
          <w:lang w:val="de-DE"/>
        </w:rPr>
        <w:t>“.</w:t>
      </w:r>
    </w:p>
    <w:p w:rsidR="00C25CC0" w:rsidRPr="00C25CC0" w:rsidRDefault="00C25CC0" w:rsidP="00FF3987">
      <w:pPr>
        <w:suppressAutoHyphens w:val="0"/>
        <w:jc w:val="center"/>
        <w:rPr>
          <w:rFonts w:ascii="Arial" w:eastAsia="Calibri" w:hAnsi="Arial" w:cs="Arial"/>
          <w:color w:val="000000"/>
          <w:lang w:val="de-DE" w:eastAsia="en-US"/>
        </w:rPr>
      </w:pPr>
      <w:r w:rsidRPr="00C25CC0">
        <w:rPr>
          <w:rFonts w:ascii="Arial" w:eastAsia="Calibri" w:hAnsi="Arial" w:cs="Arial"/>
          <w:color w:val="000000"/>
          <w:lang w:val="de-DE" w:eastAsia="en-US"/>
        </w:rPr>
        <w:t>***</w:t>
      </w:r>
    </w:p>
    <w:sectPr w:rsidR="00C25CC0" w:rsidRPr="00C25CC0" w:rsidSect="00A573CE">
      <w:headerReference w:type="even" r:id="rId9"/>
      <w:headerReference w:type="default" r:id="rId10"/>
      <w:footerReference w:type="even" r:id="rId11"/>
      <w:endnotePr>
        <w:numFmt w:val="decimal"/>
      </w:endnotePr>
      <w:pgSz w:w="11907" w:h="16840" w:code="9"/>
      <w:pgMar w:top="1304" w:right="1418" w:bottom="1134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6E" w:rsidRDefault="0049776E">
      <w:pPr>
        <w:rPr>
          <w:szCs w:val="24"/>
        </w:rPr>
      </w:pPr>
    </w:p>
  </w:endnote>
  <w:endnote w:type="continuationSeparator" w:id="0">
    <w:p w:rsidR="0049776E" w:rsidRDefault="0049776E">
      <w:pPr>
        <w:rPr>
          <w:szCs w:val="24"/>
        </w:rPr>
      </w:pPr>
    </w:p>
  </w:endnote>
  <w:endnote w:type="continuationNotice" w:id="1">
    <w:p w:rsidR="0049776E" w:rsidRDefault="0049776E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8D" w:rsidRDefault="001C2F8D" w:rsidP="00BB600D">
    <w:pPr>
      <w:tabs>
        <w:tab w:val="center" w:pos="4536"/>
        <w:tab w:val="right" w:pos="9072"/>
      </w:tabs>
      <w:jc w:val="right"/>
    </w:pPr>
    <w:r w:rsidRPr="001C2F8D">
      <w:rPr>
        <w:rFonts w:ascii="Arial" w:hAnsi="Arial"/>
        <w:noProof/>
        <w:sz w:val="12"/>
        <w:szCs w:val="24"/>
        <w:lang w:val="fr-FR"/>
      </w:rPr>
      <w:t>mm_adn_wp15_ac2_201</w:t>
    </w:r>
    <w:r w:rsidR="00BB600D">
      <w:rPr>
        <w:rFonts w:ascii="Arial" w:hAnsi="Arial"/>
        <w:noProof/>
        <w:sz w:val="12"/>
        <w:szCs w:val="24"/>
        <w:lang w:val="fr-FR"/>
      </w:rPr>
      <w:t>6</w:t>
    </w:r>
    <w:r w:rsidRPr="001C2F8D">
      <w:rPr>
        <w:rFonts w:ascii="Arial" w:hAnsi="Arial"/>
        <w:noProof/>
        <w:sz w:val="12"/>
        <w:szCs w:val="24"/>
        <w:lang w:val="fr-FR"/>
      </w:rPr>
      <w:t>_</w:t>
    </w:r>
    <w:r w:rsidR="00BB600D">
      <w:rPr>
        <w:rFonts w:ascii="Arial" w:hAnsi="Arial"/>
        <w:noProof/>
        <w:sz w:val="12"/>
        <w:szCs w:val="24"/>
        <w:lang w:val="fr-FR"/>
      </w:rPr>
      <w:t>4</w:t>
    </w:r>
    <w:r w:rsidRPr="001C2F8D">
      <w:rPr>
        <w:rFonts w:ascii="Arial" w:hAnsi="Arial"/>
        <w:noProof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6E" w:rsidRDefault="0049776E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49776E" w:rsidRDefault="0049776E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49776E" w:rsidRDefault="0049776E">
      <w:pPr>
        <w:rPr>
          <w:szCs w:val="24"/>
        </w:rPr>
      </w:pPr>
    </w:p>
  </w:footnote>
  <w:footnote w:id="2">
    <w:p w:rsidR="00455426" w:rsidRDefault="00455426" w:rsidP="00DA39EF">
      <w:pPr>
        <w:pStyle w:val="Notedebasdepage"/>
        <w:widowControl w:val="0"/>
        <w:tabs>
          <w:tab w:val="clear" w:pos="1021"/>
          <w:tab w:val="left" w:pos="284"/>
          <w:tab w:val="right" w:pos="426"/>
        </w:tabs>
        <w:ind w:left="567" w:right="566" w:hanging="283"/>
        <w:rPr>
          <w:sz w:val="16"/>
          <w:szCs w:val="24"/>
          <w:lang w:val="de-DE"/>
        </w:rPr>
      </w:pPr>
      <w:r>
        <w:rPr>
          <w:rStyle w:val="Appelnotedebasdep"/>
          <w:sz w:val="16"/>
          <w:szCs w:val="24"/>
          <w:lang w:val="de-DE"/>
        </w:rPr>
        <w:footnoteRef/>
      </w:r>
      <w:r>
        <w:rPr>
          <w:sz w:val="16"/>
          <w:szCs w:val="24"/>
          <w:lang w:val="de-DE"/>
        </w:rPr>
        <w:tab/>
      </w:r>
      <w:r>
        <w:rPr>
          <w:sz w:val="16"/>
          <w:szCs w:val="24"/>
          <w:lang w:val="de-DE"/>
        </w:rPr>
        <w:tab/>
      </w:r>
      <w:r>
        <w:rPr>
          <w:noProof/>
          <w:sz w:val="16"/>
          <w:szCs w:val="24"/>
          <w:lang w:val="de-DE"/>
        </w:rPr>
        <w:t>Von der UN-ECE in Englisch, Französisch und Russisch unter dem Aktenzeichen ECE/</w:t>
      </w:r>
      <w:r>
        <w:rPr>
          <w:noProof/>
          <w:color w:val="000000"/>
          <w:sz w:val="16"/>
          <w:szCs w:val="24"/>
          <w:lang w:val="de-DE"/>
        </w:rPr>
        <w:t>TRANS/WP.15/AC.2/201</w:t>
      </w:r>
      <w:r w:rsidR="00832BF2">
        <w:rPr>
          <w:noProof/>
          <w:color w:val="000000"/>
          <w:sz w:val="16"/>
          <w:szCs w:val="24"/>
          <w:lang w:val="de-DE"/>
        </w:rPr>
        <w:t>6</w:t>
      </w:r>
      <w:r>
        <w:rPr>
          <w:noProof/>
          <w:color w:val="000000"/>
          <w:sz w:val="16"/>
          <w:szCs w:val="24"/>
          <w:lang w:val="de-DE"/>
        </w:rPr>
        <w:t>/</w:t>
      </w:r>
      <w:r w:rsidR="00EF4560">
        <w:rPr>
          <w:noProof/>
          <w:color w:val="000000"/>
          <w:sz w:val="16"/>
          <w:szCs w:val="24"/>
          <w:lang w:val="de-DE"/>
        </w:rPr>
        <w:t>4</w:t>
      </w:r>
      <w:r>
        <w:rPr>
          <w:noProof/>
          <w:sz w:val="16"/>
          <w:szCs w:val="24"/>
          <w:lang w:val="de-DE"/>
        </w:rPr>
        <w:t xml:space="preserve">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C0" w:rsidRPr="003E5A1F" w:rsidRDefault="002700C0" w:rsidP="00F91E88">
    <w:pPr>
      <w:pStyle w:val="En-tte"/>
      <w:pBdr>
        <w:bottom w:val="none" w:sz="0" w:space="0" w:color="auto"/>
      </w:pBdr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D4632B">
      <w:rPr>
        <w:rFonts w:ascii="Arial" w:hAnsi="Arial"/>
        <w:b w:val="0"/>
        <w:sz w:val="16"/>
        <w:szCs w:val="16"/>
        <w:lang w:val="en-GB"/>
      </w:rPr>
      <w:t>201</w:t>
    </w:r>
    <w:r w:rsidR="000843B5">
      <w:rPr>
        <w:rFonts w:ascii="Arial" w:hAnsi="Arial"/>
        <w:b w:val="0"/>
        <w:sz w:val="16"/>
        <w:szCs w:val="16"/>
        <w:lang w:val="en-GB"/>
      </w:rPr>
      <w:t>6</w:t>
    </w:r>
    <w:r w:rsidR="00D4632B">
      <w:rPr>
        <w:rFonts w:ascii="Arial" w:hAnsi="Arial"/>
        <w:b w:val="0"/>
        <w:sz w:val="16"/>
        <w:szCs w:val="16"/>
        <w:lang w:val="en-GB"/>
      </w:rPr>
      <w:t>/</w:t>
    </w:r>
    <w:r w:rsidR="00BB600D">
      <w:rPr>
        <w:rFonts w:ascii="Arial" w:hAnsi="Arial"/>
        <w:b w:val="0"/>
        <w:sz w:val="16"/>
        <w:szCs w:val="16"/>
        <w:lang w:val="en-GB"/>
      </w:rPr>
      <w:t>4</w:t>
    </w:r>
  </w:p>
  <w:p w:rsidR="002700C0" w:rsidRPr="008402EB" w:rsidRDefault="002700C0" w:rsidP="00F91E88">
    <w:pPr>
      <w:pStyle w:val="En-tte"/>
      <w:pBdr>
        <w:bottom w:val="none" w:sz="0" w:space="0" w:color="auto"/>
      </w:pBd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A006E8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B" w:rsidRPr="003E5A1F" w:rsidRDefault="008402EB" w:rsidP="008402EB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GB"/>
      </w:rPr>
    </w:pPr>
    <w:r w:rsidRPr="003E5A1F">
      <w:rPr>
        <w:rFonts w:ascii="Arial" w:hAnsi="Arial"/>
        <w:b w:val="0"/>
        <w:sz w:val="16"/>
        <w:szCs w:val="16"/>
        <w:lang w:val="en-GB"/>
      </w:rPr>
      <w:t>CCNR-ZKR/ADN/WP.15/AC.2/</w:t>
    </w:r>
    <w:r w:rsidR="00794631">
      <w:rPr>
        <w:rFonts w:ascii="Arial" w:hAnsi="Arial"/>
        <w:b w:val="0"/>
        <w:sz w:val="16"/>
        <w:szCs w:val="16"/>
        <w:lang w:val="en-GB"/>
      </w:rPr>
      <w:t>201</w:t>
    </w:r>
    <w:r w:rsidR="00E86394">
      <w:rPr>
        <w:rFonts w:ascii="Arial" w:hAnsi="Arial"/>
        <w:b w:val="0"/>
        <w:sz w:val="16"/>
        <w:szCs w:val="16"/>
        <w:lang w:val="en-GB"/>
      </w:rPr>
      <w:t>6</w:t>
    </w:r>
    <w:r w:rsidR="00794631">
      <w:rPr>
        <w:rFonts w:ascii="Arial" w:hAnsi="Arial"/>
        <w:b w:val="0"/>
        <w:sz w:val="16"/>
        <w:szCs w:val="16"/>
        <w:lang w:val="en-GB"/>
      </w:rPr>
      <w:t>/</w:t>
    </w:r>
    <w:r w:rsidR="00BB600D">
      <w:rPr>
        <w:rFonts w:ascii="Arial" w:hAnsi="Arial"/>
        <w:b w:val="0"/>
        <w:sz w:val="16"/>
        <w:szCs w:val="16"/>
        <w:lang w:val="en-GB"/>
      </w:rPr>
      <w:t>4</w:t>
    </w:r>
  </w:p>
  <w:p w:rsidR="00E13657" w:rsidRDefault="008402EB" w:rsidP="0073336F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proofErr w:type="spellStart"/>
    <w:r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A006E8">
      <w:rPr>
        <w:rFonts w:ascii="Arial" w:hAnsi="Arial"/>
        <w:b w:val="0"/>
        <w:noProof/>
        <w:sz w:val="16"/>
        <w:szCs w:val="16"/>
      </w:rPr>
      <w:t>3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13AF8"/>
    <w:multiLevelType w:val="hybridMultilevel"/>
    <w:tmpl w:val="BE262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239"/>
    <w:multiLevelType w:val="hybridMultilevel"/>
    <w:tmpl w:val="005E805E"/>
    <w:lvl w:ilvl="0" w:tplc="AAA4E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6CA"/>
    <w:multiLevelType w:val="multilevel"/>
    <w:tmpl w:val="319CB27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08808B5"/>
    <w:multiLevelType w:val="hybridMultilevel"/>
    <w:tmpl w:val="6BC832A8"/>
    <w:lvl w:ilvl="0" w:tplc="8E2E1702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6">
    <w:nsid w:val="47375C23"/>
    <w:multiLevelType w:val="hybridMultilevel"/>
    <w:tmpl w:val="06DC7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141D"/>
    <w:multiLevelType w:val="hybridMultilevel"/>
    <w:tmpl w:val="61DEF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06ED6"/>
    <w:multiLevelType w:val="hybridMultilevel"/>
    <w:tmpl w:val="44F60C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731A8"/>
    <w:multiLevelType w:val="hybridMultilevel"/>
    <w:tmpl w:val="6BEA9032"/>
    <w:lvl w:ilvl="0" w:tplc="35963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0195D"/>
    <w:multiLevelType w:val="multilevel"/>
    <w:tmpl w:val="775432F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B2D1A15"/>
    <w:multiLevelType w:val="hybridMultilevel"/>
    <w:tmpl w:val="BDB2EB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13">
    <w:nsid w:val="6B305D58"/>
    <w:multiLevelType w:val="hybridMultilevel"/>
    <w:tmpl w:val="AD22823E"/>
    <w:lvl w:ilvl="0" w:tplc="238AD1CA">
      <w:start w:val="1"/>
      <w:numFmt w:val="decimal"/>
      <w:lvlText w:val="%1"/>
      <w:lvlJc w:val="left"/>
      <w:pPr>
        <w:tabs>
          <w:tab w:val="num" w:pos="833"/>
        </w:tabs>
        <w:ind w:left="833" w:hanging="360"/>
      </w:pPr>
      <w:rPr>
        <w:rFonts w:ascii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B1178"/>
    <w:multiLevelType w:val="hybridMultilevel"/>
    <w:tmpl w:val="0ECAB934"/>
    <w:lvl w:ilvl="0" w:tplc="673C02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51"/>
    <w:rsid w:val="00001F3F"/>
    <w:rsid w:val="000103EC"/>
    <w:rsid w:val="0001429B"/>
    <w:rsid w:val="000228C7"/>
    <w:rsid w:val="00053580"/>
    <w:rsid w:val="00054AF7"/>
    <w:rsid w:val="00054F75"/>
    <w:rsid w:val="00056EFE"/>
    <w:rsid w:val="00070DA1"/>
    <w:rsid w:val="0007687E"/>
    <w:rsid w:val="00081210"/>
    <w:rsid w:val="000815D1"/>
    <w:rsid w:val="000843B5"/>
    <w:rsid w:val="000A53C6"/>
    <w:rsid w:val="000C4394"/>
    <w:rsid w:val="000D5E6C"/>
    <w:rsid w:val="000E3D37"/>
    <w:rsid w:val="000E412C"/>
    <w:rsid w:val="000E481F"/>
    <w:rsid w:val="000E618C"/>
    <w:rsid w:val="000F097A"/>
    <w:rsid w:val="000F1118"/>
    <w:rsid w:val="000F1C41"/>
    <w:rsid w:val="00101638"/>
    <w:rsid w:val="00104A28"/>
    <w:rsid w:val="00105DDE"/>
    <w:rsid w:val="00107A03"/>
    <w:rsid w:val="001152BA"/>
    <w:rsid w:val="00122B53"/>
    <w:rsid w:val="001248B2"/>
    <w:rsid w:val="00124FBF"/>
    <w:rsid w:val="001274DF"/>
    <w:rsid w:val="00131AEE"/>
    <w:rsid w:val="00131E05"/>
    <w:rsid w:val="0013516F"/>
    <w:rsid w:val="00136F18"/>
    <w:rsid w:val="001440C8"/>
    <w:rsid w:val="001451D2"/>
    <w:rsid w:val="00147689"/>
    <w:rsid w:val="00150266"/>
    <w:rsid w:val="001522F0"/>
    <w:rsid w:val="00153C46"/>
    <w:rsid w:val="00160F49"/>
    <w:rsid w:val="0016225C"/>
    <w:rsid w:val="0016352A"/>
    <w:rsid w:val="0016368A"/>
    <w:rsid w:val="00163E6C"/>
    <w:rsid w:val="00164C66"/>
    <w:rsid w:val="00165942"/>
    <w:rsid w:val="00180DE3"/>
    <w:rsid w:val="00194002"/>
    <w:rsid w:val="001A79A0"/>
    <w:rsid w:val="001B6354"/>
    <w:rsid w:val="001B6F14"/>
    <w:rsid w:val="001B7545"/>
    <w:rsid w:val="001C2F8D"/>
    <w:rsid w:val="001C5296"/>
    <w:rsid w:val="001C5EB6"/>
    <w:rsid w:val="001D224A"/>
    <w:rsid w:val="001D23FD"/>
    <w:rsid w:val="001F4467"/>
    <w:rsid w:val="001F5FB8"/>
    <w:rsid w:val="001F7434"/>
    <w:rsid w:val="00200B5B"/>
    <w:rsid w:val="002024F0"/>
    <w:rsid w:val="00204190"/>
    <w:rsid w:val="00206D8B"/>
    <w:rsid w:val="00214233"/>
    <w:rsid w:val="00215979"/>
    <w:rsid w:val="0023259F"/>
    <w:rsid w:val="00234A41"/>
    <w:rsid w:val="00236CBA"/>
    <w:rsid w:val="00237644"/>
    <w:rsid w:val="002376D2"/>
    <w:rsid w:val="00237F15"/>
    <w:rsid w:val="00240D91"/>
    <w:rsid w:val="002471FC"/>
    <w:rsid w:val="00250ED4"/>
    <w:rsid w:val="00251289"/>
    <w:rsid w:val="00252F0A"/>
    <w:rsid w:val="002700C0"/>
    <w:rsid w:val="00273508"/>
    <w:rsid w:val="00274776"/>
    <w:rsid w:val="002859C3"/>
    <w:rsid w:val="00286DBB"/>
    <w:rsid w:val="00293167"/>
    <w:rsid w:val="0029719A"/>
    <w:rsid w:val="002A4F9D"/>
    <w:rsid w:val="002B1004"/>
    <w:rsid w:val="002C6C1B"/>
    <w:rsid w:val="002C7E7C"/>
    <w:rsid w:val="002D5A57"/>
    <w:rsid w:val="002D6806"/>
    <w:rsid w:val="002E218C"/>
    <w:rsid w:val="002E4E64"/>
    <w:rsid w:val="002F1A0E"/>
    <w:rsid w:val="003121E3"/>
    <w:rsid w:val="003130BB"/>
    <w:rsid w:val="00314C95"/>
    <w:rsid w:val="00315786"/>
    <w:rsid w:val="00316AFF"/>
    <w:rsid w:val="00324350"/>
    <w:rsid w:val="0034020D"/>
    <w:rsid w:val="003408DB"/>
    <w:rsid w:val="00343872"/>
    <w:rsid w:val="00345251"/>
    <w:rsid w:val="00352AD4"/>
    <w:rsid w:val="00353447"/>
    <w:rsid w:val="00356FB6"/>
    <w:rsid w:val="0035766E"/>
    <w:rsid w:val="00360D9E"/>
    <w:rsid w:val="00361B7A"/>
    <w:rsid w:val="00367203"/>
    <w:rsid w:val="0037224C"/>
    <w:rsid w:val="00372B3B"/>
    <w:rsid w:val="0037775C"/>
    <w:rsid w:val="00380174"/>
    <w:rsid w:val="003808D1"/>
    <w:rsid w:val="003A24DB"/>
    <w:rsid w:val="003A4583"/>
    <w:rsid w:val="003B0D29"/>
    <w:rsid w:val="003B1E73"/>
    <w:rsid w:val="003D2478"/>
    <w:rsid w:val="003D695C"/>
    <w:rsid w:val="003E5A1F"/>
    <w:rsid w:val="003F4F51"/>
    <w:rsid w:val="004006AA"/>
    <w:rsid w:val="004126BD"/>
    <w:rsid w:val="00412C2C"/>
    <w:rsid w:val="00414088"/>
    <w:rsid w:val="004151E1"/>
    <w:rsid w:val="0042258B"/>
    <w:rsid w:val="004300B3"/>
    <w:rsid w:val="00431D3C"/>
    <w:rsid w:val="00432FAE"/>
    <w:rsid w:val="00434BB2"/>
    <w:rsid w:val="00441257"/>
    <w:rsid w:val="004418E6"/>
    <w:rsid w:val="00450834"/>
    <w:rsid w:val="004518EF"/>
    <w:rsid w:val="00455426"/>
    <w:rsid w:val="00461D52"/>
    <w:rsid w:val="00474085"/>
    <w:rsid w:val="004806A5"/>
    <w:rsid w:val="004844D7"/>
    <w:rsid w:val="00484E31"/>
    <w:rsid w:val="00487392"/>
    <w:rsid w:val="004928C4"/>
    <w:rsid w:val="00493040"/>
    <w:rsid w:val="00494151"/>
    <w:rsid w:val="0049776E"/>
    <w:rsid w:val="004979A7"/>
    <w:rsid w:val="004A3E28"/>
    <w:rsid w:val="004B4D86"/>
    <w:rsid w:val="004C06EF"/>
    <w:rsid w:val="004C0F46"/>
    <w:rsid w:val="004C180C"/>
    <w:rsid w:val="004C216B"/>
    <w:rsid w:val="004C50B4"/>
    <w:rsid w:val="004C5438"/>
    <w:rsid w:val="004D491C"/>
    <w:rsid w:val="004D4B62"/>
    <w:rsid w:val="004E0F7A"/>
    <w:rsid w:val="004E36E7"/>
    <w:rsid w:val="004E60C7"/>
    <w:rsid w:val="004E6F99"/>
    <w:rsid w:val="004F5537"/>
    <w:rsid w:val="00500A46"/>
    <w:rsid w:val="0050572E"/>
    <w:rsid w:val="005069CA"/>
    <w:rsid w:val="00522388"/>
    <w:rsid w:val="0053079D"/>
    <w:rsid w:val="00532C09"/>
    <w:rsid w:val="00534D68"/>
    <w:rsid w:val="0053616E"/>
    <w:rsid w:val="00540A1B"/>
    <w:rsid w:val="005414A3"/>
    <w:rsid w:val="0054592B"/>
    <w:rsid w:val="00550909"/>
    <w:rsid w:val="00552804"/>
    <w:rsid w:val="00552DEB"/>
    <w:rsid w:val="00556278"/>
    <w:rsid w:val="00560B24"/>
    <w:rsid w:val="0056149C"/>
    <w:rsid w:val="0056425F"/>
    <w:rsid w:val="00564608"/>
    <w:rsid w:val="00570F04"/>
    <w:rsid w:val="00581E79"/>
    <w:rsid w:val="00582591"/>
    <w:rsid w:val="005855CD"/>
    <w:rsid w:val="005864AE"/>
    <w:rsid w:val="0059254F"/>
    <w:rsid w:val="005A6292"/>
    <w:rsid w:val="005B1D88"/>
    <w:rsid w:val="005C549C"/>
    <w:rsid w:val="005C662B"/>
    <w:rsid w:val="005C798E"/>
    <w:rsid w:val="005D0F24"/>
    <w:rsid w:val="005D21FA"/>
    <w:rsid w:val="005E05DB"/>
    <w:rsid w:val="005E1656"/>
    <w:rsid w:val="005E207B"/>
    <w:rsid w:val="005E6613"/>
    <w:rsid w:val="005F387D"/>
    <w:rsid w:val="00601F0F"/>
    <w:rsid w:val="0061643E"/>
    <w:rsid w:val="00624AF2"/>
    <w:rsid w:val="00624FF1"/>
    <w:rsid w:val="0062571A"/>
    <w:rsid w:val="00633268"/>
    <w:rsid w:val="0063611D"/>
    <w:rsid w:val="00645614"/>
    <w:rsid w:val="006464FF"/>
    <w:rsid w:val="0064707B"/>
    <w:rsid w:val="006542F9"/>
    <w:rsid w:val="006548B3"/>
    <w:rsid w:val="00660975"/>
    <w:rsid w:val="00661120"/>
    <w:rsid w:val="0066215A"/>
    <w:rsid w:val="00662A67"/>
    <w:rsid w:val="00663E6E"/>
    <w:rsid w:val="00665E68"/>
    <w:rsid w:val="00671B10"/>
    <w:rsid w:val="006723DF"/>
    <w:rsid w:val="00674479"/>
    <w:rsid w:val="00675C0F"/>
    <w:rsid w:val="0067602B"/>
    <w:rsid w:val="00677C5F"/>
    <w:rsid w:val="00677D51"/>
    <w:rsid w:val="006813DC"/>
    <w:rsid w:val="006910E7"/>
    <w:rsid w:val="00691DA9"/>
    <w:rsid w:val="006A2C39"/>
    <w:rsid w:val="006B09E4"/>
    <w:rsid w:val="006C5591"/>
    <w:rsid w:val="006D0783"/>
    <w:rsid w:val="006D5335"/>
    <w:rsid w:val="006E45FC"/>
    <w:rsid w:val="006E60EF"/>
    <w:rsid w:val="006F0CC6"/>
    <w:rsid w:val="006F4C04"/>
    <w:rsid w:val="006F63E9"/>
    <w:rsid w:val="00705236"/>
    <w:rsid w:val="007165F5"/>
    <w:rsid w:val="00725F74"/>
    <w:rsid w:val="0073336F"/>
    <w:rsid w:val="00740C69"/>
    <w:rsid w:val="00744788"/>
    <w:rsid w:val="007452A1"/>
    <w:rsid w:val="0074576D"/>
    <w:rsid w:val="00750A9F"/>
    <w:rsid w:val="00750EE8"/>
    <w:rsid w:val="0075247B"/>
    <w:rsid w:val="00757AB8"/>
    <w:rsid w:val="00762070"/>
    <w:rsid w:val="00763AEB"/>
    <w:rsid w:val="00773EAF"/>
    <w:rsid w:val="007839E1"/>
    <w:rsid w:val="00793CBA"/>
    <w:rsid w:val="00794631"/>
    <w:rsid w:val="007A0AE8"/>
    <w:rsid w:val="007A3CAA"/>
    <w:rsid w:val="007B01F1"/>
    <w:rsid w:val="007D3EDB"/>
    <w:rsid w:val="007D48DE"/>
    <w:rsid w:val="007D5B5B"/>
    <w:rsid w:val="007E5388"/>
    <w:rsid w:val="0080196D"/>
    <w:rsid w:val="00806382"/>
    <w:rsid w:val="008072FF"/>
    <w:rsid w:val="008151CC"/>
    <w:rsid w:val="00816710"/>
    <w:rsid w:val="0082739F"/>
    <w:rsid w:val="00831470"/>
    <w:rsid w:val="00832BF2"/>
    <w:rsid w:val="008402EB"/>
    <w:rsid w:val="00844F2E"/>
    <w:rsid w:val="008502B0"/>
    <w:rsid w:val="008502B5"/>
    <w:rsid w:val="00852600"/>
    <w:rsid w:val="00852CB5"/>
    <w:rsid w:val="00853A8A"/>
    <w:rsid w:val="00865A0D"/>
    <w:rsid w:val="00866A3C"/>
    <w:rsid w:val="00872E53"/>
    <w:rsid w:val="00885E52"/>
    <w:rsid w:val="0088629B"/>
    <w:rsid w:val="008865B6"/>
    <w:rsid w:val="008A3557"/>
    <w:rsid w:val="008A6DA8"/>
    <w:rsid w:val="008B511D"/>
    <w:rsid w:val="008B69D4"/>
    <w:rsid w:val="008B7AFE"/>
    <w:rsid w:val="008C4007"/>
    <w:rsid w:val="008C57C4"/>
    <w:rsid w:val="008E1316"/>
    <w:rsid w:val="008F2DA9"/>
    <w:rsid w:val="008F4695"/>
    <w:rsid w:val="008F503D"/>
    <w:rsid w:val="008F543F"/>
    <w:rsid w:val="00904B83"/>
    <w:rsid w:val="00913AE9"/>
    <w:rsid w:val="009168DF"/>
    <w:rsid w:val="0093242E"/>
    <w:rsid w:val="009340E7"/>
    <w:rsid w:val="00935398"/>
    <w:rsid w:val="00935F30"/>
    <w:rsid w:val="0094114C"/>
    <w:rsid w:val="009461D6"/>
    <w:rsid w:val="00947575"/>
    <w:rsid w:val="00962900"/>
    <w:rsid w:val="00971946"/>
    <w:rsid w:val="00971F02"/>
    <w:rsid w:val="00972432"/>
    <w:rsid w:val="009770E6"/>
    <w:rsid w:val="00983AF4"/>
    <w:rsid w:val="00987C12"/>
    <w:rsid w:val="0099252F"/>
    <w:rsid w:val="009948C5"/>
    <w:rsid w:val="009A4FD9"/>
    <w:rsid w:val="009A6A4A"/>
    <w:rsid w:val="009A7950"/>
    <w:rsid w:val="009B49A5"/>
    <w:rsid w:val="009C0719"/>
    <w:rsid w:val="009C50DB"/>
    <w:rsid w:val="009C5B9F"/>
    <w:rsid w:val="009D1C18"/>
    <w:rsid w:val="009D7738"/>
    <w:rsid w:val="009E08A1"/>
    <w:rsid w:val="009E112C"/>
    <w:rsid w:val="009E7819"/>
    <w:rsid w:val="009F3EA5"/>
    <w:rsid w:val="00A006E8"/>
    <w:rsid w:val="00A00EF6"/>
    <w:rsid w:val="00A015A3"/>
    <w:rsid w:val="00A02770"/>
    <w:rsid w:val="00A10A46"/>
    <w:rsid w:val="00A12784"/>
    <w:rsid w:val="00A15193"/>
    <w:rsid w:val="00A15707"/>
    <w:rsid w:val="00A318F1"/>
    <w:rsid w:val="00A34AE3"/>
    <w:rsid w:val="00A47EC0"/>
    <w:rsid w:val="00A50BB8"/>
    <w:rsid w:val="00A573CE"/>
    <w:rsid w:val="00A57E41"/>
    <w:rsid w:val="00A65DBA"/>
    <w:rsid w:val="00A713D9"/>
    <w:rsid w:val="00A73A5F"/>
    <w:rsid w:val="00A8403D"/>
    <w:rsid w:val="00A92E79"/>
    <w:rsid w:val="00A93F90"/>
    <w:rsid w:val="00AA470E"/>
    <w:rsid w:val="00AA6017"/>
    <w:rsid w:val="00AB117C"/>
    <w:rsid w:val="00AB7DB6"/>
    <w:rsid w:val="00AC0214"/>
    <w:rsid w:val="00AC0354"/>
    <w:rsid w:val="00AD2D0B"/>
    <w:rsid w:val="00AE551B"/>
    <w:rsid w:val="00AE70A8"/>
    <w:rsid w:val="00AF042F"/>
    <w:rsid w:val="00AF2252"/>
    <w:rsid w:val="00AF3740"/>
    <w:rsid w:val="00AF544D"/>
    <w:rsid w:val="00AF6316"/>
    <w:rsid w:val="00AF7CE8"/>
    <w:rsid w:val="00B0158E"/>
    <w:rsid w:val="00B016B2"/>
    <w:rsid w:val="00B0414F"/>
    <w:rsid w:val="00B20164"/>
    <w:rsid w:val="00B27ACE"/>
    <w:rsid w:val="00B32CF8"/>
    <w:rsid w:val="00B375DC"/>
    <w:rsid w:val="00B402AA"/>
    <w:rsid w:val="00B40C89"/>
    <w:rsid w:val="00B40E63"/>
    <w:rsid w:val="00B50A0B"/>
    <w:rsid w:val="00B54DB0"/>
    <w:rsid w:val="00B606C3"/>
    <w:rsid w:val="00B645DB"/>
    <w:rsid w:val="00B72BD6"/>
    <w:rsid w:val="00B7561A"/>
    <w:rsid w:val="00B771B5"/>
    <w:rsid w:val="00B779CE"/>
    <w:rsid w:val="00B83486"/>
    <w:rsid w:val="00B90763"/>
    <w:rsid w:val="00B9112B"/>
    <w:rsid w:val="00B96748"/>
    <w:rsid w:val="00B96DD1"/>
    <w:rsid w:val="00B9759F"/>
    <w:rsid w:val="00BA09AD"/>
    <w:rsid w:val="00BA4D9E"/>
    <w:rsid w:val="00BA5DB2"/>
    <w:rsid w:val="00BA7299"/>
    <w:rsid w:val="00BB4A0C"/>
    <w:rsid w:val="00BB600D"/>
    <w:rsid w:val="00BB650E"/>
    <w:rsid w:val="00BB6A7B"/>
    <w:rsid w:val="00BC1C93"/>
    <w:rsid w:val="00BC42DE"/>
    <w:rsid w:val="00BD017F"/>
    <w:rsid w:val="00BD4067"/>
    <w:rsid w:val="00BD7AF5"/>
    <w:rsid w:val="00BE0885"/>
    <w:rsid w:val="00BE1108"/>
    <w:rsid w:val="00BE25E8"/>
    <w:rsid w:val="00BE42BB"/>
    <w:rsid w:val="00BE4721"/>
    <w:rsid w:val="00BE503A"/>
    <w:rsid w:val="00BE623D"/>
    <w:rsid w:val="00BF3EEC"/>
    <w:rsid w:val="00BF4EF8"/>
    <w:rsid w:val="00C00CFD"/>
    <w:rsid w:val="00C02785"/>
    <w:rsid w:val="00C10E69"/>
    <w:rsid w:val="00C17BB3"/>
    <w:rsid w:val="00C25CC0"/>
    <w:rsid w:val="00C263B1"/>
    <w:rsid w:val="00C274F9"/>
    <w:rsid w:val="00C316B7"/>
    <w:rsid w:val="00C3474C"/>
    <w:rsid w:val="00C34DDC"/>
    <w:rsid w:val="00C4363E"/>
    <w:rsid w:val="00C44C27"/>
    <w:rsid w:val="00C47C99"/>
    <w:rsid w:val="00C5309A"/>
    <w:rsid w:val="00C63D7F"/>
    <w:rsid w:val="00C73288"/>
    <w:rsid w:val="00C75775"/>
    <w:rsid w:val="00C77A56"/>
    <w:rsid w:val="00C830CF"/>
    <w:rsid w:val="00C83990"/>
    <w:rsid w:val="00C84539"/>
    <w:rsid w:val="00C91754"/>
    <w:rsid w:val="00C919D8"/>
    <w:rsid w:val="00C939E3"/>
    <w:rsid w:val="00C94E02"/>
    <w:rsid w:val="00C96B63"/>
    <w:rsid w:val="00C97F63"/>
    <w:rsid w:val="00CA37C4"/>
    <w:rsid w:val="00CB09AE"/>
    <w:rsid w:val="00CC08B6"/>
    <w:rsid w:val="00CC3E21"/>
    <w:rsid w:val="00CC6C3B"/>
    <w:rsid w:val="00CD5059"/>
    <w:rsid w:val="00CD6D1B"/>
    <w:rsid w:val="00CE0D94"/>
    <w:rsid w:val="00CE16A8"/>
    <w:rsid w:val="00CE1EB2"/>
    <w:rsid w:val="00CE4C7D"/>
    <w:rsid w:val="00CE7D43"/>
    <w:rsid w:val="00CF1961"/>
    <w:rsid w:val="00CF24A3"/>
    <w:rsid w:val="00CF3899"/>
    <w:rsid w:val="00CF3DC8"/>
    <w:rsid w:val="00CF4E96"/>
    <w:rsid w:val="00CF509E"/>
    <w:rsid w:val="00D02522"/>
    <w:rsid w:val="00D05E9B"/>
    <w:rsid w:val="00D11DB3"/>
    <w:rsid w:val="00D141F4"/>
    <w:rsid w:val="00D22C1D"/>
    <w:rsid w:val="00D256DC"/>
    <w:rsid w:val="00D26751"/>
    <w:rsid w:val="00D31DF8"/>
    <w:rsid w:val="00D32F05"/>
    <w:rsid w:val="00D424AF"/>
    <w:rsid w:val="00D4632B"/>
    <w:rsid w:val="00D47947"/>
    <w:rsid w:val="00D47BE8"/>
    <w:rsid w:val="00D60390"/>
    <w:rsid w:val="00D62095"/>
    <w:rsid w:val="00D62D1B"/>
    <w:rsid w:val="00D719C8"/>
    <w:rsid w:val="00D72A63"/>
    <w:rsid w:val="00D81FFC"/>
    <w:rsid w:val="00D835CB"/>
    <w:rsid w:val="00D87D7D"/>
    <w:rsid w:val="00D92618"/>
    <w:rsid w:val="00D95DB6"/>
    <w:rsid w:val="00D972C8"/>
    <w:rsid w:val="00DA02CD"/>
    <w:rsid w:val="00DA1B04"/>
    <w:rsid w:val="00DA2318"/>
    <w:rsid w:val="00DA39EF"/>
    <w:rsid w:val="00DA3F60"/>
    <w:rsid w:val="00DB6DFB"/>
    <w:rsid w:val="00DC1920"/>
    <w:rsid w:val="00DC73BC"/>
    <w:rsid w:val="00DD30E0"/>
    <w:rsid w:val="00DD3820"/>
    <w:rsid w:val="00DD7DA0"/>
    <w:rsid w:val="00DE2408"/>
    <w:rsid w:val="00DF3153"/>
    <w:rsid w:val="00E13657"/>
    <w:rsid w:val="00E2227C"/>
    <w:rsid w:val="00E272CA"/>
    <w:rsid w:val="00E32D87"/>
    <w:rsid w:val="00E33932"/>
    <w:rsid w:val="00E35843"/>
    <w:rsid w:val="00E374BE"/>
    <w:rsid w:val="00E40821"/>
    <w:rsid w:val="00E42B23"/>
    <w:rsid w:val="00E52D84"/>
    <w:rsid w:val="00E57AB2"/>
    <w:rsid w:val="00E60370"/>
    <w:rsid w:val="00E60B25"/>
    <w:rsid w:val="00E60D9D"/>
    <w:rsid w:val="00E71902"/>
    <w:rsid w:val="00E71FBE"/>
    <w:rsid w:val="00E73198"/>
    <w:rsid w:val="00E74E27"/>
    <w:rsid w:val="00E80240"/>
    <w:rsid w:val="00E82122"/>
    <w:rsid w:val="00E83C68"/>
    <w:rsid w:val="00E85BA2"/>
    <w:rsid w:val="00E86394"/>
    <w:rsid w:val="00E90C20"/>
    <w:rsid w:val="00E922C3"/>
    <w:rsid w:val="00EA03A7"/>
    <w:rsid w:val="00EA09E4"/>
    <w:rsid w:val="00EA5270"/>
    <w:rsid w:val="00EA5409"/>
    <w:rsid w:val="00EB3D6E"/>
    <w:rsid w:val="00EC4137"/>
    <w:rsid w:val="00EC74AA"/>
    <w:rsid w:val="00ED76D9"/>
    <w:rsid w:val="00EF08F1"/>
    <w:rsid w:val="00EF4560"/>
    <w:rsid w:val="00F026F2"/>
    <w:rsid w:val="00F037DF"/>
    <w:rsid w:val="00F07EC5"/>
    <w:rsid w:val="00F1565A"/>
    <w:rsid w:val="00F27BC2"/>
    <w:rsid w:val="00F27DDF"/>
    <w:rsid w:val="00F31A69"/>
    <w:rsid w:val="00F32A4F"/>
    <w:rsid w:val="00F34A02"/>
    <w:rsid w:val="00F36145"/>
    <w:rsid w:val="00F434F7"/>
    <w:rsid w:val="00F5179B"/>
    <w:rsid w:val="00F55472"/>
    <w:rsid w:val="00F56D87"/>
    <w:rsid w:val="00F83582"/>
    <w:rsid w:val="00F83FD9"/>
    <w:rsid w:val="00F85597"/>
    <w:rsid w:val="00F86A15"/>
    <w:rsid w:val="00F91966"/>
    <w:rsid w:val="00F91E88"/>
    <w:rsid w:val="00FA49B9"/>
    <w:rsid w:val="00FA5B4D"/>
    <w:rsid w:val="00FA71FE"/>
    <w:rsid w:val="00FA7A9E"/>
    <w:rsid w:val="00FB07B8"/>
    <w:rsid w:val="00FB33C1"/>
    <w:rsid w:val="00FB6EED"/>
    <w:rsid w:val="00FB743A"/>
    <w:rsid w:val="00FC75E5"/>
    <w:rsid w:val="00FD09D9"/>
    <w:rsid w:val="00FD2049"/>
    <w:rsid w:val="00FE1F6F"/>
    <w:rsid w:val="00FE5F6A"/>
    <w:rsid w:val="00FE7FCE"/>
    <w:rsid w:val="00FF3987"/>
    <w:rsid w:val="00FF5AB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E4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B09E4"/>
    <w:pPr>
      <w:outlineLvl w:val="1"/>
    </w:pPr>
  </w:style>
  <w:style w:type="paragraph" w:styleId="Titre3">
    <w:name w:val="heading 3"/>
    <w:basedOn w:val="Normal"/>
    <w:next w:val="Normal"/>
    <w:qFormat/>
    <w:rsid w:val="006B09E4"/>
    <w:pPr>
      <w:outlineLvl w:val="2"/>
    </w:pPr>
  </w:style>
  <w:style w:type="paragraph" w:styleId="Titre4">
    <w:name w:val="heading 4"/>
    <w:basedOn w:val="Normal"/>
    <w:next w:val="Normal"/>
    <w:qFormat/>
    <w:rsid w:val="006B09E4"/>
    <w:pPr>
      <w:outlineLvl w:val="3"/>
    </w:pPr>
  </w:style>
  <w:style w:type="paragraph" w:styleId="Titre5">
    <w:name w:val="heading 5"/>
    <w:basedOn w:val="Normal"/>
    <w:next w:val="Normal"/>
    <w:qFormat/>
    <w:rsid w:val="006B09E4"/>
    <w:pPr>
      <w:outlineLvl w:val="4"/>
    </w:pPr>
  </w:style>
  <w:style w:type="paragraph" w:styleId="Titre6">
    <w:name w:val="heading 6"/>
    <w:basedOn w:val="Normal"/>
    <w:next w:val="Normal"/>
    <w:qFormat/>
    <w:rsid w:val="006B09E4"/>
    <w:pPr>
      <w:outlineLvl w:val="5"/>
    </w:pPr>
  </w:style>
  <w:style w:type="paragraph" w:styleId="Titre7">
    <w:name w:val="heading 7"/>
    <w:basedOn w:val="Normal"/>
    <w:next w:val="Normal"/>
    <w:qFormat/>
    <w:rsid w:val="006B09E4"/>
    <w:pPr>
      <w:outlineLvl w:val="6"/>
    </w:pPr>
  </w:style>
  <w:style w:type="paragraph" w:styleId="Titre8">
    <w:name w:val="heading 8"/>
    <w:basedOn w:val="Normal"/>
    <w:next w:val="Normal"/>
    <w:qFormat/>
    <w:rsid w:val="006B09E4"/>
    <w:pPr>
      <w:outlineLvl w:val="7"/>
    </w:pPr>
  </w:style>
  <w:style w:type="paragraph" w:styleId="Titre9">
    <w:name w:val="heading 9"/>
    <w:basedOn w:val="Normal"/>
    <w:next w:val="Normal"/>
    <w:qFormat/>
    <w:rsid w:val="006B09E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  <w:rsid w:val="006B09E4"/>
  </w:style>
  <w:style w:type="character" w:styleId="Numrodepage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Lienhypertexte">
    <w:name w:val="Hyperlink"/>
    <w:rsid w:val="006B09E4"/>
    <w:rPr>
      <w:color w:val="auto"/>
      <w:u w:val="none"/>
    </w:rPr>
  </w:style>
  <w:style w:type="character" w:styleId="Lienhypertextesuivivisit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Grilledutableau">
    <w:name w:val="Table Grid"/>
    <w:basedOn w:val="Tableau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Marquedecommentaire">
    <w:name w:val="annotation reference"/>
    <w:semiHidden/>
    <w:rsid w:val="006B09E4"/>
    <w:rPr>
      <w:sz w:val="16"/>
    </w:rPr>
  </w:style>
  <w:style w:type="paragraph" w:styleId="Commentaire">
    <w:name w:val="annotation text"/>
    <w:basedOn w:val="Normal"/>
    <w:uiPriority w:val="99"/>
    <w:semiHidden/>
    <w:rsid w:val="006B09E4"/>
  </w:style>
  <w:style w:type="paragraph" w:styleId="Objetducommentaire">
    <w:name w:val="annotation subject"/>
    <w:basedOn w:val="Commentaire"/>
    <w:next w:val="Commentaire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En-tteCar">
    <w:name w:val="En-tête Car"/>
    <w:aliases w:val="6_G Car"/>
    <w:link w:val="En-tte"/>
    <w:rsid w:val="008402EB"/>
    <w:rPr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semiHidden/>
    <w:rsid w:val="00C75775"/>
    <w:rPr>
      <w:sz w:val="18"/>
      <w:lang w:val="fr-CH"/>
    </w:rPr>
  </w:style>
  <w:style w:type="paragraph" w:styleId="Paragraphedeliste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E4"/>
    <w:pPr>
      <w:suppressAutoHyphens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qFormat/>
    <w:rsid w:val="006B09E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6B09E4"/>
    <w:pPr>
      <w:outlineLvl w:val="1"/>
    </w:pPr>
  </w:style>
  <w:style w:type="paragraph" w:styleId="Titre3">
    <w:name w:val="heading 3"/>
    <w:basedOn w:val="Normal"/>
    <w:next w:val="Normal"/>
    <w:qFormat/>
    <w:rsid w:val="006B09E4"/>
    <w:pPr>
      <w:outlineLvl w:val="2"/>
    </w:pPr>
  </w:style>
  <w:style w:type="paragraph" w:styleId="Titre4">
    <w:name w:val="heading 4"/>
    <w:basedOn w:val="Normal"/>
    <w:next w:val="Normal"/>
    <w:qFormat/>
    <w:rsid w:val="006B09E4"/>
    <w:pPr>
      <w:outlineLvl w:val="3"/>
    </w:pPr>
  </w:style>
  <w:style w:type="paragraph" w:styleId="Titre5">
    <w:name w:val="heading 5"/>
    <w:basedOn w:val="Normal"/>
    <w:next w:val="Normal"/>
    <w:qFormat/>
    <w:rsid w:val="006B09E4"/>
    <w:pPr>
      <w:outlineLvl w:val="4"/>
    </w:pPr>
  </w:style>
  <w:style w:type="paragraph" w:styleId="Titre6">
    <w:name w:val="heading 6"/>
    <w:basedOn w:val="Normal"/>
    <w:next w:val="Normal"/>
    <w:qFormat/>
    <w:rsid w:val="006B09E4"/>
    <w:pPr>
      <w:outlineLvl w:val="5"/>
    </w:pPr>
  </w:style>
  <w:style w:type="paragraph" w:styleId="Titre7">
    <w:name w:val="heading 7"/>
    <w:basedOn w:val="Normal"/>
    <w:next w:val="Normal"/>
    <w:qFormat/>
    <w:rsid w:val="006B09E4"/>
    <w:pPr>
      <w:outlineLvl w:val="6"/>
    </w:pPr>
  </w:style>
  <w:style w:type="paragraph" w:styleId="Titre8">
    <w:name w:val="heading 8"/>
    <w:basedOn w:val="Normal"/>
    <w:next w:val="Normal"/>
    <w:qFormat/>
    <w:rsid w:val="006B09E4"/>
    <w:pPr>
      <w:outlineLvl w:val="7"/>
    </w:pPr>
  </w:style>
  <w:style w:type="paragraph" w:styleId="Titre9">
    <w:name w:val="heading 9"/>
    <w:basedOn w:val="Normal"/>
    <w:next w:val="Normal"/>
    <w:qFormat/>
    <w:rsid w:val="006B09E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B09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B09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B09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B09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6B09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B09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B09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B09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B09E4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6B09E4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semiHidden/>
    <w:rsid w:val="006B09E4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6B09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semiHidden/>
    <w:rsid w:val="006B09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semiHidden/>
    <w:rsid w:val="006B09E4"/>
  </w:style>
  <w:style w:type="character" w:styleId="Numrodepage">
    <w:name w:val="page number"/>
    <w:aliases w:val="7_G"/>
    <w:rsid w:val="006B09E4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6B09E4"/>
    <w:pPr>
      <w:spacing w:line="240" w:lineRule="auto"/>
    </w:pPr>
    <w:rPr>
      <w:sz w:val="16"/>
    </w:rPr>
  </w:style>
  <w:style w:type="character" w:styleId="Lienhypertexte">
    <w:name w:val="Hyperlink"/>
    <w:rsid w:val="006B09E4"/>
    <w:rPr>
      <w:color w:val="auto"/>
      <w:u w:val="none"/>
    </w:rPr>
  </w:style>
  <w:style w:type="character" w:styleId="Lienhypertextesuivivisit">
    <w:name w:val="FollowedHyperlink"/>
    <w:rsid w:val="006B09E4"/>
    <w:rPr>
      <w:color w:val="auto"/>
      <w:u w:val="none"/>
    </w:rPr>
  </w:style>
  <w:style w:type="paragraph" w:customStyle="1" w:styleId="Default">
    <w:name w:val="Default"/>
    <w:rsid w:val="006B09E4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table" w:styleId="Grilledutableau">
    <w:name w:val="Table Grid"/>
    <w:basedOn w:val="TableauNormal"/>
    <w:rsid w:val="006B09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sid w:val="006B09E4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sid w:val="006B09E4"/>
    <w:rPr>
      <w:rFonts w:ascii="Times New Roman" w:hAnsi="Times New Roman"/>
      <w:sz w:val="16"/>
      <w:lang w:val="fr-CH"/>
    </w:rPr>
  </w:style>
  <w:style w:type="paragraph" w:customStyle="1" w:styleId="Bearbeitung">
    <w:name w:val="Bearbeitung"/>
    <w:hidden/>
    <w:semiHidden/>
    <w:rsid w:val="006B09E4"/>
    <w:rPr>
      <w:lang w:val="fr-CH"/>
    </w:rPr>
  </w:style>
  <w:style w:type="character" w:customStyle="1" w:styleId="H1GChar">
    <w:name w:val="_ H_1_G Char"/>
    <w:locked/>
    <w:rsid w:val="006B09E4"/>
    <w:rPr>
      <w:b/>
      <w:sz w:val="24"/>
      <w:lang w:val="fr-CH"/>
    </w:rPr>
  </w:style>
  <w:style w:type="character" w:styleId="Marquedecommentaire">
    <w:name w:val="annotation reference"/>
    <w:semiHidden/>
    <w:rsid w:val="006B09E4"/>
    <w:rPr>
      <w:sz w:val="16"/>
    </w:rPr>
  </w:style>
  <w:style w:type="paragraph" w:styleId="Commentaire">
    <w:name w:val="annotation text"/>
    <w:basedOn w:val="Normal"/>
    <w:uiPriority w:val="99"/>
    <w:semiHidden/>
    <w:rsid w:val="006B09E4"/>
  </w:style>
  <w:style w:type="paragraph" w:styleId="Objetducommentaire">
    <w:name w:val="annotation subject"/>
    <w:basedOn w:val="Commentaire"/>
    <w:next w:val="Commentaire"/>
    <w:semiHidden/>
    <w:rsid w:val="006B09E4"/>
    <w:rPr>
      <w:b/>
      <w:bCs/>
    </w:rPr>
  </w:style>
  <w:style w:type="character" w:customStyle="1" w:styleId="tw4winMark">
    <w:name w:val="tw4winMark"/>
    <w:rsid w:val="006B09E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B09E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B09E4"/>
    <w:rPr>
      <w:color w:val="0000FF"/>
    </w:rPr>
  </w:style>
  <w:style w:type="character" w:customStyle="1" w:styleId="tw4winPopup">
    <w:name w:val="tw4winPopup"/>
    <w:rsid w:val="006B09E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B09E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B09E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B09E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B09E4"/>
    <w:rPr>
      <w:rFonts w:ascii="Courier New" w:hAnsi="Courier New"/>
      <w:noProof/>
      <w:color w:val="800000"/>
    </w:rPr>
  </w:style>
  <w:style w:type="paragraph" w:styleId="Textebrut">
    <w:name w:val="Plain Text"/>
    <w:basedOn w:val="Normal"/>
    <w:rsid w:val="006B09E4"/>
    <w:pPr>
      <w:suppressAutoHyphens w:val="0"/>
      <w:spacing w:line="240" w:lineRule="auto"/>
    </w:pPr>
    <w:rPr>
      <w:rFonts w:ascii="Calibri" w:hAnsi="Calibri"/>
      <w:snapToGrid w:val="0"/>
      <w:sz w:val="22"/>
      <w:szCs w:val="21"/>
      <w:lang w:val="fr-FR"/>
    </w:rPr>
  </w:style>
  <w:style w:type="paragraph" w:customStyle="1" w:styleId="singletxtg0">
    <w:name w:val="singletxtg"/>
    <w:basedOn w:val="Normal"/>
    <w:rsid w:val="0001429B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ADN11">
    <w:name w:val="ADN_1_1"/>
    <w:basedOn w:val="Normal"/>
    <w:rsid w:val="0016225C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val="de-DE"/>
    </w:rPr>
  </w:style>
  <w:style w:type="character" w:customStyle="1" w:styleId="En-tteCar">
    <w:name w:val="En-tête Car"/>
    <w:aliases w:val="6_G Car"/>
    <w:link w:val="En-tte"/>
    <w:rsid w:val="008402EB"/>
    <w:rPr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semiHidden/>
    <w:rsid w:val="00C75775"/>
    <w:rPr>
      <w:sz w:val="18"/>
      <w:lang w:val="fr-CH"/>
    </w:rPr>
  </w:style>
  <w:style w:type="paragraph" w:styleId="Paragraphedeliste">
    <w:name w:val="List Paragraph"/>
    <w:basedOn w:val="Normal"/>
    <w:uiPriority w:val="34"/>
    <w:qFormat/>
    <w:rsid w:val="00ED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305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49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911</Words>
  <Characters>5892</Characters>
  <Application>Microsoft Office Word</Application>
  <DocSecurity>0</DocSecurity>
  <Lines>49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ECE/TRANS/WP.15/AC.2/2013/X</vt:lpstr>
      <vt:lpstr>ECE/TRANS/WP.15/AC.2/2013/X</vt:lpstr>
      <vt:lpstr>ECE/TRANS/WP.15/AC.2/2013/X</vt:lpstr>
    </vt:vector>
  </TitlesOfParts>
  <Company>ZSUK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ECE/TRANS/WP.15/AC.2/2013/X</dc:title>
  <dc:creator>Weiner, UI 33</dc:creator>
  <cp:lastModifiedBy>Martine Moench</cp:lastModifiedBy>
  <cp:revision>7</cp:revision>
  <cp:lastPrinted>2015-11-09T12:29:00Z</cp:lastPrinted>
  <dcterms:created xsi:type="dcterms:W3CDTF">2015-10-27T14:55:00Z</dcterms:created>
  <dcterms:modified xsi:type="dcterms:W3CDTF">2015-11-09T12:33:00Z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