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DB" w:rsidRPr="00CB5C81" w:rsidRDefault="00DF7177" w:rsidP="005E05DB">
      <w:pPr>
        <w:suppressAutoHyphens w:val="0"/>
        <w:spacing w:line="240" w:lineRule="auto"/>
        <w:ind w:left="5387" w:right="-286"/>
        <w:outlineLvl w:val="0"/>
        <w:rPr>
          <w:rFonts w:ascii="Arial" w:hAnsi="Arial"/>
          <w:snapToGrid w:val="0"/>
          <w:lang w:val="en-US" w:bidi="fr-FR"/>
        </w:rPr>
      </w:pPr>
      <w:r>
        <w:rPr>
          <w:noProof/>
          <w:lang w:val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5DB" w:rsidRPr="00CB5C81">
        <w:rPr>
          <w:rFonts w:ascii="Arial" w:eastAsia="Arial" w:hAnsi="Arial" w:cs="Arial"/>
          <w:bCs/>
          <w:szCs w:val="24"/>
          <w:lang w:val="en-US" w:eastAsia="de-DE"/>
        </w:rPr>
        <w:t>CCNR-ZKR/ADN/WP.15/AC.2/201</w:t>
      </w:r>
      <w:r w:rsidR="00D31DF8">
        <w:rPr>
          <w:rFonts w:ascii="Arial" w:eastAsia="Arial" w:hAnsi="Arial" w:cs="Arial"/>
          <w:bCs/>
          <w:szCs w:val="24"/>
          <w:lang w:val="en-US" w:eastAsia="de-DE"/>
        </w:rPr>
        <w:t>6</w:t>
      </w:r>
      <w:r w:rsidR="005E05DB" w:rsidRPr="00CB5C81">
        <w:rPr>
          <w:rFonts w:ascii="Arial" w:eastAsia="Arial" w:hAnsi="Arial" w:cs="Arial"/>
          <w:bCs/>
          <w:szCs w:val="24"/>
          <w:lang w:val="en-US" w:eastAsia="de-DE"/>
        </w:rPr>
        <w:t>/</w:t>
      </w:r>
      <w:r w:rsidR="0002247E">
        <w:rPr>
          <w:rFonts w:ascii="Arial" w:eastAsia="Arial" w:hAnsi="Arial" w:cs="Arial"/>
          <w:bCs/>
          <w:szCs w:val="24"/>
          <w:lang w:val="en-US" w:eastAsia="de-DE"/>
        </w:rPr>
        <w:t>3</w:t>
      </w:r>
    </w:p>
    <w:p w:rsidR="005E05DB" w:rsidRPr="00CB5C81" w:rsidRDefault="005E05DB" w:rsidP="005E05DB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CB5C81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:rsidR="005E05DB" w:rsidRPr="00CB5C81" w:rsidRDefault="00027E66" w:rsidP="005E05DB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zCs w:val="24"/>
          <w:lang w:val="de-DE" w:eastAsia="de-DE"/>
        </w:rPr>
      </w:pPr>
      <w:r>
        <w:rPr>
          <w:rFonts w:ascii="Arial" w:eastAsia="Arial" w:hAnsi="Arial" w:cs="Arial"/>
          <w:szCs w:val="24"/>
          <w:lang w:val="de-DE" w:eastAsia="de-DE"/>
        </w:rPr>
        <w:t>29</w:t>
      </w:r>
      <w:r w:rsidR="005E05DB" w:rsidRPr="00CB5C81">
        <w:rPr>
          <w:rFonts w:ascii="Arial" w:eastAsia="Arial" w:hAnsi="Arial" w:cs="Arial"/>
          <w:szCs w:val="24"/>
          <w:lang w:val="de-DE" w:eastAsia="de-DE"/>
        </w:rPr>
        <w:t xml:space="preserve">. </w:t>
      </w:r>
      <w:r w:rsidR="00DD02AE">
        <w:rPr>
          <w:rFonts w:ascii="Arial" w:eastAsia="Arial" w:hAnsi="Arial" w:cs="Arial"/>
          <w:szCs w:val="24"/>
          <w:lang w:val="de-DE" w:eastAsia="de-DE"/>
        </w:rPr>
        <w:t>Oktober</w:t>
      </w:r>
      <w:r w:rsidR="005E05DB" w:rsidRPr="00CB5C81">
        <w:rPr>
          <w:rFonts w:ascii="Arial" w:eastAsia="Arial" w:hAnsi="Arial" w:cs="Arial"/>
          <w:szCs w:val="24"/>
          <w:lang w:val="de-DE" w:eastAsia="de-DE"/>
        </w:rPr>
        <w:t xml:space="preserve"> 2015</w:t>
      </w:r>
    </w:p>
    <w:p w:rsidR="005E05DB" w:rsidRPr="00CB5C81" w:rsidRDefault="005E05DB" w:rsidP="005E05DB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snapToGrid w:val="0"/>
          <w:kern w:val="1"/>
          <w:lang w:val="de-DE" w:eastAsia="de-DE"/>
        </w:rPr>
      </w:pPr>
      <w:proofErr w:type="spellStart"/>
      <w:r w:rsidRPr="00CB5C81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CB5C81">
        <w:rPr>
          <w:rFonts w:ascii="Arial" w:eastAsia="Arial" w:hAnsi="Arial" w:cs="Arial"/>
          <w:sz w:val="16"/>
          <w:szCs w:val="24"/>
          <w:lang w:val="de-DE" w:eastAsia="de-DE"/>
        </w:rPr>
        <w:t>. DEUTSCH</w:t>
      </w:r>
    </w:p>
    <w:p w:rsidR="005E05DB" w:rsidRPr="00CB5C81" w:rsidRDefault="005E05DB" w:rsidP="005E05DB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:rsidR="005E05DB" w:rsidRPr="00CB5C81" w:rsidRDefault="005E05DB" w:rsidP="005E05DB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:rsidR="00274776" w:rsidRPr="00E8760A" w:rsidRDefault="00274776" w:rsidP="0027477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/>
        </w:rPr>
      </w:pP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>GEMEINSAME EXPERTENTAGUNG FÜR DIE DEM</w:t>
      </w:r>
    </w:p>
    <w:p w:rsidR="00274776" w:rsidRPr="00E8760A" w:rsidRDefault="00274776" w:rsidP="0027477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/>
        </w:rPr>
      </w:pP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>ÜBEREINKOMMEN ÜBER DIE INTERNATIONALE BEFÖRDERUNG</w:t>
      </w:r>
    </w:p>
    <w:p w:rsidR="00274776" w:rsidRPr="00E8760A" w:rsidRDefault="00274776" w:rsidP="0027477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/>
        </w:rPr>
      </w:pP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>VON GEFÄHRLICHEN GÜTERN AUF BINNENWASSERSTRASSEN</w:t>
      </w:r>
    </w:p>
    <w:p w:rsidR="00274776" w:rsidRPr="00E8760A" w:rsidRDefault="00274776" w:rsidP="0027477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position w:val="2"/>
          <w:sz w:val="16"/>
          <w:szCs w:val="24"/>
          <w:lang w:val="de-DE"/>
        </w:rPr>
      </w:pP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>BEIGEFÜGTE VERORDNUNG (ADN)</w:t>
      </w:r>
    </w:p>
    <w:p w:rsidR="00274776" w:rsidRPr="00E8760A" w:rsidRDefault="00274776" w:rsidP="0027477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/>
        </w:rPr>
      </w:pPr>
      <w:r w:rsidRPr="00E8760A">
        <w:rPr>
          <w:rFonts w:ascii="Arial" w:hAnsi="Arial"/>
          <w:noProof/>
          <w:snapToGrid w:val="0"/>
          <w:position w:val="2"/>
          <w:sz w:val="16"/>
          <w:szCs w:val="24"/>
          <w:lang w:val="de-DE"/>
        </w:rPr>
        <w:t>(SICHERHEITSAUSSCHUSS)</w:t>
      </w:r>
    </w:p>
    <w:p w:rsidR="00274776" w:rsidRDefault="00274776" w:rsidP="00274776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/>
          <w:noProof/>
          <w:snapToGrid w:val="0"/>
          <w:sz w:val="16"/>
          <w:szCs w:val="24"/>
          <w:lang w:val="de-DE"/>
        </w:rPr>
      </w:pPr>
      <w:r w:rsidRPr="00E8760A">
        <w:rPr>
          <w:rFonts w:ascii="Arial" w:hAnsi="Arial"/>
          <w:snapToGrid w:val="0"/>
          <w:sz w:val="16"/>
          <w:szCs w:val="24"/>
          <w:lang w:val="de-DE"/>
        </w:rPr>
        <w:t>(2</w:t>
      </w:r>
      <w:r w:rsidR="00DD02AE">
        <w:rPr>
          <w:rFonts w:ascii="Arial" w:hAnsi="Arial"/>
          <w:snapToGrid w:val="0"/>
          <w:sz w:val="16"/>
          <w:szCs w:val="24"/>
          <w:lang w:val="de-DE"/>
        </w:rPr>
        <w:t>8</w:t>
      </w:r>
      <w:r w:rsidRPr="00E8760A">
        <w:rPr>
          <w:rFonts w:ascii="Arial" w:hAnsi="Arial"/>
          <w:snapToGrid w:val="0"/>
          <w:sz w:val="16"/>
          <w:szCs w:val="24"/>
          <w:lang w:val="de-DE"/>
        </w:rPr>
        <w:t xml:space="preserve">. </w:t>
      </w: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>Tagung, Genf, 2</w:t>
      </w:r>
      <w:r w:rsidR="00A573CE">
        <w:rPr>
          <w:rFonts w:ascii="Arial" w:hAnsi="Arial"/>
          <w:noProof/>
          <w:snapToGrid w:val="0"/>
          <w:sz w:val="16"/>
          <w:szCs w:val="24"/>
          <w:lang w:val="de-DE"/>
        </w:rPr>
        <w:t>5</w:t>
      </w: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 xml:space="preserve">. bis </w:t>
      </w:r>
      <w:r w:rsidR="00324350">
        <w:rPr>
          <w:rFonts w:ascii="Arial" w:hAnsi="Arial"/>
          <w:noProof/>
          <w:snapToGrid w:val="0"/>
          <w:sz w:val="16"/>
          <w:szCs w:val="24"/>
          <w:lang w:val="de-DE"/>
        </w:rPr>
        <w:t>2</w:t>
      </w:r>
      <w:r w:rsidR="00A573CE">
        <w:rPr>
          <w:rFonts w:ascii="Arial" w:hAnsi="Arial"/>
          <w:noProof/>
          <w:snapToGrid w:val="0"/>
          <w:sz w:val="16"/>
          <w:szCs w:val="24"/>
          <w:lang w:val="de-DE"/>
        </w:rPr>
        <w:t>9</w:t>
      </w: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 xml:space="preserve">. </w:t>
      </w:r>
      <w:r w:rsidR="00A573CE">
        <w:rPr>
          <w:rFonts w:ascii="Arial" w:hAnsi="Arial"/>
          <w:noProof/>
          <w:snapToGrid w:val="0"/>
          <w:sz w:val="16"/>
          <w:szCs w:val="24"/>
          <w:lang w:val="de-DE"/>
        </w:rPr>
        <w:t>Januar</w:t>
      </w: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 xml:space="preserve"> 201</w:t>
      </w:r>
      <w:r w:rsidR="00A573CE">
        <w:rPr>
          <w:rFonts w:ascii="Arial" w:hAnsi="Arial"/>
          <w:noProof/>
          <w:snapToGrid w:val="0"/>
          <w:sz w:val="16"/>
          <w:szCs w:val="24"/>
          <w:lang w:val="de-DE"/>
        </w:rPr>
        <w:t>6</w:t>
      </w: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>)</w:t>
      </w:r>
    </w:p>
    <w:p w:rsidR="00773EAF" w:rsidRDefault="00773EAF" w:rsidP="00773EAF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sz w:val="16"/>
          <w:szCs w:val="16"/>
          <w:lang w:val="de-DE" w:eastAsia="en-US"/>
        </w:rPr>
      </w:pPr>
      <w:r w:rsidRPr="003C3706">
        <w:rPr>
          <w:rFonts w:ascii="Arial" w:hAnsi="Arial" w:cs="Arial"/>
          <w:sz w:val="16"/>
          <w:szCs w:val="16"/>
          <w:lang w:val="de-DE" w:eastAsia="en-US"/>
        </w:rPr>
        <w:t xml:space="preserve">Punkt </w:t>
      </w:r>
      <w:r w:rsidR="00DD02AE">
        <w:rPr>
          <w:rFonts w:ascii="Arial" w:hAnsi="Arial" w:cs="Arial"/>
          <w:sz w:val="16"/>
          <w:szCs w:val="16"/>
          <w:lang w:val="de-DE" w:eastAsia="en-US"/>
        </w:rPr>
        <w:t>5 b</w:t>
      </w:r>
      <w:r w:rsidR="00455426" w:rsidRPr="003C3706">
        <w:rPr>
          <w:rFonts w:ascii="Arial" w:hAnsi="Arial" w:cs="Arial"/>
          <w:sz w:val="16"/>
          <w:szCs w:val="16"/>
          <w:lang w:val="de-DE" w:eastAsia="en-US"/>
        </w:rPr>
        <w:t>)</w:t>
      </w:r>
      <w:r w:rsidRPr="003C3706">
        <w:rPr>
          <w:rFonts w:ascii="Arial" w:hAnsi="Arial" w:cs="Arial"/>
          <w:sz w:val="16"/>
          <w:szCs w:val="16"/>
          <w:lang w:val="de-DE" w:eastAsia="en-US"/>
        </w:rPr>
        <w:t xml:space="preserve"> zur vorläufigen Tagesordnung</w:t>
      </w:r>
    </w:p>
    <w:p w:rsidR="00DD02AE" w:rsidRPr="00DD02AE" w:rsidRDefault="00DD02AE" w:rsidP="00DD02AE">
      <w:pPr>
        <w:tabs>
          <w:tab w:val="left" w:pos="2977"/>
        </w:tabs>
        <w:suppressAutoHyphens w:val="0"/>
        <w:spacing w:line="240" w:lineRule="auto"/>
        <w:ind w:left="3969" w:right="-2"/>
        <w:rPr>
          <w:rFonts w:ascii="Arial" w:hAnsi="Arial" w:cs="Arial"/>
          <w:b/>
          <w:snapToGrid w:val="0"/>
          <w:sz w:val="16"/>
          <w:szCs w:val="16"/>
          <w:lang w:val="de-DE"/>
        </w:rPr>
      </w:pPr>
      <w:r w:rsidRPr="00DD02AE">
        <w:rPr>
          <w:rFonts w:ascii="Arial" w:hAnsi="Arial" w:cs="Arial"/>
          <w:b/>
          <w:snapToGrid w:val="0"/>
          <w:sz w:val="16"/>
          <w:szCs w:val="16"/>
          <w:lang w:val="de-DE"/>
        </w:rPr>
        <w:t>Vorschläge für Änderungen der dem ADN beigefügten Verordnung</w:t>
      </w:r>
    </w:p>
    <w:p w:rsidR="00DD02AE" w:rsidRPr="00DD02AE" w:rsidRDefault="00DD02AE" w:rsidP="00DD02AE">
      <w:pPr>
        <w:tabs>
          <w:tab w:val="left" w:pos="2977"/>
        </w:tabs>
        <w:suppressAutoHyphens w:val="0"/>
        <w:spacing w:line="240" w:lineRule="auto"/>
        <w:ind w:left="3969" w:right="-2"/>
        <w:rPr>
          <w:rFonts w:ascii="Arial" w:hAnsi="Arial" w:cs="Arial"/>
          <w:b/>
          <w:snapToGrid w:val="0"/>
          <w:sz w:val="16"/>
          <w:szCs w:val="16"/>
          <w:lang w:val="de-DE"/>
        </w:rPr>
      </w:pPr>
      <w:r w:rsidRPr="00DD02AE">
        <w:rPr>
          <w:rFonts w:ascii="Arial" w:hAnsi="Arial" w:cs="Arial"/>
          <w:b/>
          <w:snapToGrid w:val="0"/>
          <w:sz w:val="16"/>
          <w:szCs w:val="16"/>
          <w:lang w:val="de-DE"/>
        </w:rPr>
        <w:t>Weitere Änderungsvorschläge</w:t>
      </w:r>
    </w:p>
    <w:p w:rsidR="00D4632B" w:rsidRDefault="00D4632B" w:rsidP="00D4632B">
      <w:pPr>
        <w:suppressAutoHyphens w:val="0"/>
        <w:spacing w:line="240" w:lineRule="auto"/>
        <w:rPr>
          <w:rFonts w:ascii="Arial" w:hAnsi="Arial"/>
          <w:b/>
          <w:snapToGrid w:val="0"/>
          <w:szCs w:val="24"/>
          <w:lang w:val="de-DE"/>
        </w:rPr>
      </w:pPr>
    </w:p>
    <w:p w:rsidR="00E2227C" w:rsidRDefault="00E2227C" w:rsidP="00D4632B">
      <w:pPr>
        <w:suppressAutoHyphens w:val="0"/>
        <w:spacing w:line="240" w:lineRule="auto"/>
        <w:rPr>
          <w:rFonts w:ascii="Arial" w:hAnsi="Arial"/>
          <w:b/>
          <w:snapToGrid w:val="0"/>
          <w:szCs w:val="24"/>
          <w:lang w:val="de-DE"/>
        </w:rPr>
      </w:pPr>
    </w:p>
    <w:p w:rsidR="00610E3A" w:rsidRDefault="00610E3A" w:rsidP="00D4632B">
      <w:pPr>
        <w:suppressAutoHyphens w:val="0"/>
        <w:spacing w:line="240" w:lineRule="auto"/>
        <w:rPr>
          <w:rFonts w:ascii="Arial" w:hAnsi="Arial"/>
          <w:b/>
          <w:snapToGrid w:val="0"/>
          <w:szCs w:val="24"/>
          <w:lang w:val="de-DE"/>
        </w:rPr>
      </w:pPr>
    </w:p>
    <w:p w:rsidR="00610E3A" w:rsidRDefault="00610E3A" w:rsidP="00D4632B">
      <w:pPr>
        <w:suppressAutoHyphens w:val="0"/>
        <w:spacing w:line="240" w:lineRule="auto"/>
        <w:rPr>
          <w:rFonts w:ascii="Arial" w:hAnsi="Arial"/>
          <w:b/>
          <w:snapToGrid w:val="0"/>
          <w:szCs w:val="24"/>
          <w:lang w:val="de-DE"/>
        </w:rPr>
      </w:pPr>
    </w:p>
    <w:p w:rsidR="00FC60A0" w:rsidRPr="00D4632B" w:rsidRDefault="00FC60A0" w:rsidP="00D4632B">
      <w:pPr>
        <w:suppressAutoHyphens w:val="0"/>
        <w:spacing w:line="240" w:lineRule="auto"/>
        <w:rPr>
          <w:rFonts w:ascii="Arial" w:hAnsi="Arial"/>
          <w:b/>
          <w:snapToGrid w:val="0"/>
          <w:szCs w:val="24"/>
          <w:lang w:val="de-DE"/>
        </w:rPr>
      </w:pPr>
    </w:p>
    <w:p w:rsidR="00C25CC0" w:rsidRPr="00C25CC0" w:rsidRDefault="00964E31" w:rsidP="003C3706">
      <w:pPr>
        <w:spacing w:line="300" w:lineRule="exact"/>
        <w:ind w:left="1134" w:right="1134"/>
        <w:jc w:val="both"/>
        <w:rPr>
          <w:b/>
          <w:bCs/>
          <w:iCs/>
          <w:snapToGrid w:val="0"/>
          <w:sz w:val="28"/>
          <w:szCs w:val="24"/>
          <w:lang w:val="de-DE"/>
        </w:rPr>
      </w:pPr>
      <w:r w:rsidRPr="00964E31">
        <w:rPr>
          <w:b/>
          <w:bCs/>
          <w:iCs/>
          <w:snapToGrid w:val="0"/>
          <w:sz w:val="28"/>
          <w:szCs w:val="24"/>
          <w:lang w:val="de-DE"/>
        </w:rPr>
        <w:t xml:space="preserve">Hinweis zur Einstufung von </w:t>
      </w:r>
      <w:proofErr w:type="spellStart"/>
      <w:r w:rsidRPr="00964E31">
        <w:rPr>
          <w:b/>
          <w:bCs/>
          <w:iCs/>
          <w:snapToGrid w:val="0"/>
          <w:sz w:val="28"/>
          <w:szCs w:val="24"/>
          <w:lang w:val="de-DE"/>
        </w:rPr>
        <w:t>Floatern</w:t>
      </w:r>
      <w:proofErr w:type="spellEnd"/>
    </w:p>
    <w:p w:rsidR="00C25CC0" w:rsidRDefault="00C25CC0" w:rsidP="003C3706">
      <w:pPr>
        <w:keepNext/>
        <w:keepLines/>
        <w:spacing w:before="360" w:after="240" w:line="270" w:lineRule="exact"/>
        <w:ind w:left="1134" w:right="-143"/>
        <w:rPr>
          <w:b/>
          <w:snapToGrid w:val="0"/>
          <w:sz w:val="24"/>
          <w:lang w:val="de-DE"/>
        </w:rPr>
      </w:pPr>
      <w:r w:rsidRPr="00C25CC0">
        <w:rPr>
          <w:b/>
          <w:snapToGrid w:val="0"/>
          <w:sz w:val="24"/>
          <w:lang w:val="de-DE"/>
        </w:rPr>
        <w:t>Vorgelegt von der Zentralkommission für die Rheinschifffahrt (ZKR)</w:t>
      </w:r>
      <w:r w:rsidRPr="00C25CC0">
        <w:rPr>
          <w:b/>
          <w:bCs/>
          <w:snapToGrid w:val="0"/>
          <w:sz w:val="24"/>
          <w:vertAlign w:val="superscript"/>
          <w:lang w:val="de-DE"/>
        </w:rPr>
        <w:t xml:space="preserve"> </w:t>
      </w:r>
      <w:r w:rsidR="00455426" w:rsidRPr="00455426">
        <w:rPr>
          <w:noProof/>
          <w:snapToGrid w:val="0"/>
          <w:sz w:val="18"/>
          <w:szCs w:val="24"/>
          <w:vertAlign w:val="superscript"/>
          <w:lang w:val="de-DE"/>
        </w:rPr>
        <w:footnoteReference w:id="2"/>
      </w:r>
    </w:p>
    <w:p w:rsidR="00FC60A0" w:rsidRPr="003C3706" w:rsidRDefault="00FC60A0" w:rsidP="003C3706">
      <w:pPr>
        <w:suppressAutoHyphens w:val="0"/>
        <w:rPr>
          <w:rFonts w:eastAsia="Calibri"/>
          <w:lang w:val="de-DE" w:eastAsia="en-US"/>
        </w:rPr>
      </w:pPr>
    </w:p>
    <w:p w:rsidR="00964E31" w:rsidRPr="003C3706" w:rsidRDefault="00832BF2" w:rsidP="003C3706">
      <w:pPr>
        <w:tabs>
          <w:tab w:val="left" w:pos="567"/>
        </w:tabs>
        <w:suppressAutoHyphens w:val="0"/>
        <w:jc w:val="both"/>
        <w:outlineLvl w:val="0"/>
        <w:rPr>
          <w:rFonts w:eastAsia="Calibri"/>
          <w:color w:val="000000"/>
          <w:lang w:val="de-DE" w:eastAsia="en-US"/>
        </w:rPr>
      </w:pPr>
      <w:r w:rsidRPr="003C3706">
        <w:rPr>
          <w:rFonts w:eastAsia="Calibri"/>
          <w:color w:val="000000"/>
          <w:lang w:val="de-DE" w:eastAsia="en-US"/>
        </w:rPr>
        <w:t>1.</w:t>
      </w:r>
      <w:r w:rsidRPr="003C3706">
        <w:rPr>
          <w:rFonts w:eastAsia="Calibri"/>
          <w:color w:val="000000"/>
          <w:lang w:val="de-DE" w:eastAsia="en-US"/>
        </w:rPr>
        <w:tab/>
      </w:r>
      <w:r w:rsidR="00964E31" w:rsidRPr="003C3706">
        <w:rPr>
          <w:rFonts w:eastAsia="Calibri"/>
          <w:color w:val="000000"/>
          <w:lang w:val="de-DE" w:eastAsia="en-US"/>
        </w:rPr>
        <w:t xml:space="preserve">Die Definition nach welchen Kriterien ein Produkt als </w:t>
      </w:r>
      <w:proofErr w:type="spellStart"/>
      <w:r w:rsidR="00964E31" w:rsidRPr="003C3706">
        <w:rPr>
          <w:rFonts w:eastAsia="Calibri"/>
          <w:color w:val="000000"/>
          <w:lang w:val="de-DE" w:eastAsia="en-US"/>
        </w:rPr>
        <w:t>Floater</w:t>
      </w:r>
      <w:proofErr w:type="spellEnd"/>
      <w:r w:rsidR="00964E31" w:rsidRPr="003C3706">
        <w:rPr>
          <w:rFonts w:eastAsia="Calibri"/>
          <w:color w:val="000000"/>
          <w:lang w:val="de-DE" w:eastAsia="en-US"/>
        </w:rPr>
        <w:t xml:space="preserve"> oder als </w:t>
      </w:r>
      <w:proofErr w:type="spellStart"/>
      <w:r w:rsidR="00964E31" w:rsidRPr="003C3706">
        <w:rPr>
          <w:rFonts w:eastAsia="Calibri"/>
          <w:color w:val="000000"/>
          <w:lang w:val="de-DE" w:eastAsia="en-US"/>
        </w:rPr>
        <w:t>Sinker</w:t>
      </w:r>
      <w:proofErr w:type="spellEnd"/>
      <w:r w:rsidR="00964E31" w:rsidRPr="003C3706">
        <w:rPr>
          <w:rFonts w:eastAsia="Calibri"/>
          <w:color w:val="000000"/>
          <w:lang w:val="de-DE" w:eastAsia="en-US"/>
        </w:rPr>
        <w:t xml:space="preserve"> zuzuordnen ist, ist in 2.2.9.1.10.5 des ADN 2015 beschrieben. Es gibt in der Tabelle C Einträge, denen ein F zugeordnet wurde, obwohl sie diese Kriterien nicht erfüllen. Dazu gehören insbesondere Einträge mit Verpackungsgruppe I mit einem „F“ im Klassifizierungscode.</w:t>
      </w:r>
    </w:p>
    <w:p w:rsidR="00964E31" w:rsidRPr="003C3706" w:rsidRDefault="00964E31" w:rsidP="003C3706">
      <w:pPr>
        <w:tabs>
          <w:tab w:val="left" w:pos="567"/>
        </w:tabs>
        <w:suppressAutoHyphens w:val="0"/>
        <w:jc w:val="both"/>
        <w:outlineLvl w:val="0"/>
        <w:rPr>
          <w:rFonts w:eastAsia="Calibri"/>
          <w:color w:val="000000"/>
          <w:lang w:val="de-DE" w:eastAsia="en-US"/>
        </w:rPr>
      </w:pPr>
    </w:p>
    <w:p w:rsidR="00964E31" w:rsidRPr="003C3706" w:rsidRDefault="00964E31" w:rsidP="003C3706">
      <w:pPr>
        <w:tabs>
          <w:tab w:val="left" w:pos="567"/>
        </w:tabs>
        <w:suppressAutoHyphens w:val="0"/>
        <w:jc w:val="both"/>
        <w:outlineLvl w:val="0"/>
        <w:rPr>
          <w:rFonts w:eastAsia="Calibri"/>
          <w:color w:val="000000"/>
          <w:lang w:val="de-DE" w:eastAsia="en-US"/>
        </w:rPr>
      </w:pPr>
      <w:r w:rsidRPr="003C3706">
        <w:rPr>
          <w:rFonts w:eastAsia="Calibri"/>
          <w:color w:val="000000"/>
          <w:lang w:val="de-DE" w:eastAsia="en-US"/>
        </w:rPr>
        <w:t>2.</w:t>
      </w:r>
      <w:r w:rsidRPr="003C3706">
        <w:rPr>
          <w:rFonts w:eastAsia="Calibri"/>
          <w:color w:val="000000"/>
          <w:lang w:val="de-DE" w:eastAsia="en-US"/>
        </w:rPr>
        <w:tab/>
        <w:t>Bei der Bewertung dieser Stoffe wurde der GESAMP-Grundsatz angewendet, dass für Mischungen mit einem gewissen Bereich der relevanten Eigenschaft der konservativste Wert anzunehmen ist.</w:t>
      </w:r>
    </w:p>
    <w:p w:rsidR="00964E31" w:rsidRPr="003C3706" w:rsidRDefault="00964E31" w:rsidP="003C3706">
      <w:pPr>
        <w:tabs>
          <w:tab w:val="left" w:pos="567"/>
        </w:tabs>
        <w:suppressAutoHyphens w:val="0"/>
        <w:jc w:val="both"/>
        <w:outlineLvl w:val="0"/>
        <w:rPr>
          <w:rFonts w:eastAsia="Calibri"/>
          <w:color w:val="000000"/>
          <w:lang w:val="de-DE" w:eastAsia="en-US"/>
        </w:rPr>
      </w:pPr>
    </w:p>
    <w:p w:rsidR="004126BD" w:rsidRPr="003C3706" w:rsidRDefault="00964E31" w:rsidP="003C3706">
      <w:pPr>
        <w:tabs>
          <w:tab w:val="left" w:pos="567"/>
        </w:tabs>
        <w:suppressAutoHyphens w:val="0"/>
        <w:jc w:val="both"/>
        <w:outlineLvl w:val="0"/>
        <w:rPr>
          <w:rFonts w:eastAsia="Calibri"/>
          <w:color w:val="000000"/>
          <w:lang w:val="de-DE" w:eastAsia="en-US"/>
        </w:rPr>
      </w:pPr>
      <w:r w:rsidRPr="003C3706">
        <w:rPr>
          <w:rFonts w:eastAsia="Calibri"/>
          <w:color w:val="000000"/>
          <w:lang w:val="de-DE" w:eastAsia="en-US"/>
        </w:rPr>
        <w:t>3.</w:t>
      </w:r>
      <w:r w:rsidRPr="003C3706">
        <w:rPr>
          <w:rFonts w:eastAsia="Calibri"/>
          <w:color w:val="000000"/>
          <w:lang w:val="de-DE" w:eastAsia="en-US"/>
        </w:rPr>
        <w:tab/>
        <w:t>Die Informelle Arbeitsgruppe schlägt vor, in 3.2.3.1 Erläuterungen für die Tabelle C den Erläuternden Bemerkungen für die Spalte (20) eine zusätzliche Bemerkung mit folgendem Wortlaut einzufügen, damit diese Entscheidungen nachvollziehbar sind:</w:t>
      </w:r>
    </w:p>
    <w:p w:rsidR="004126BD" w:rsidRPr="003C3706" w:rsidRDefault="004126BD" w:rsidP="003C3706">
      <w:pPr>
        <w:tabs>
          <w:tab w:val="left" w:pos="567"/>
        </w:tabs>
        <w:suppressAutoHyphens w:val="0"/>
        <w:jc w:val="both"/>
        <w:outlineLvl w:val="0"/>
        <w:rPr>
          <w:rFonts w:eastAsia="Calibri"/>
          <w:color w:val="000000"/>
          <w:lang w:val="de-DE" w:eastAsia="en-US"/>
        </w:rPr>
      </w:pPr>
    </w:p>
    <w:p w:rsidR="00964E31" w:rsidRPr="003C3706" w:rsidRDefault="00964E31" w:rsidP="003C3706">
      <w:pPr>
        <w:tabs>
          <w:tab w:val="left" w:pos="1134"/>
        </w:tabs>
        <w:suppressAutoHyphens w:val="0"/>
        <w:ind w:left="1134" w:hanging="567"/>
        <w:jc w:val="both"/>
        <w:outlineLvl w:val="0"/>
        <w:rPr>
          <w:rFonts w:eastAsia="Calibri"/>
          <w:color w:val="000000"/>
          <w:lang w:val="de-DE" w:eastAsia="en-US"/>
        </w:rPr>
      </w:pPr>
      <w:r w:rsidRPr="003C3706">
        <w:rPr>
          <w:rFonts w:eastAsia="Calibri"/>
          <w:color w:val="000000"/>
          <w:lang w:val="de-DE" w:eastAsia="en-US"/>
        </w:rPr>
        <w:t>„43.</w:t>
      </w:r>
      <w:r w:rsidRPr="003C3706">
        <w:rPr>
          <w:rFonts w:eastAsia="Calibri"/>
          <w:color w:val="000000"/>
          <w:lang w:val="de-DE" w:eastAsia="en-US"/>
        </w:rPr>
        <w:tab/>
        <w:t xml:space="preserve">Es besteht die Möglichkeit, dass die Mischung konservativ als </w:t>
      </w:r>
      <w:proofErr w:type="spellStart"/>
      <w:r w:rsidRPr="003C3706">
        <w:rPr>
          <w:rFonts w:eastAsia="Calibri"/>
          <w:color w:val="000000"/>
          <w:lang w:val="de-DE" w:eastAsia="en-US"/>
        </w:rPr>
        <w:t>Floater</w:t>
      </w:r>
      <w:proofErr w:type="spellEnd"/>
      <w:r w:rsidRPr="003C3706">
        <w:rPr>
          <w:rFonts w:eastAsia="Calibri"/>
          <w:color w:val="000000"/>
          <w:lang w:val="de-DE" w:eastAsia="en-US"/>
        </w:rPr>
        <w:t xml:space="preserve"> bewertet wurde, da enthaltene Komponenten die entsprechenden Kriterien erfüllen.“</w:t>
      </w:r>
    </w:p>
    <w:p w:rsidR="00610E3A" w:rsidRDefault="00610E3A">
      <w:pPr>
        <w:suppressAutoHyphens w:val="0"/>
        <w:spacing w:line="240" w:lineRule="auto"/>
        <w:rPr>
          <w:rFonts w:eastAsia="Calibri"/>
          <w:color w:val="000000"/>
          <w:lang w:val="de-DE" w:eastAsia="en-US"/>
        </w:rPr>
      </w:pPr>
    </w:p>
    <w:p w:rsidR="00847D00" w:rsidRDefault="00847D00">
      <w:pPr>
        <w:suppressAutoHyphens w:val="0"/>
        <w:spacing w:line="240" w:lineRule="auto"/>
        <w:rPr>
          <w:rFonts w:eastAsia="Calibri"/>
          <w:color w:val="000000"/>
          <w:lang w:val="de-DE" w:eastAsia="en-US"/>
        </w:rPr>
      </w:pPr>
      <w:r>
        <w:rPr>
          <w:rFonts w:eastAsia="Calibri"/>
          <w:color w:val="000000"/>
          <w:lang w:val="de-DE" w:eastAsia="en-US"/>
        </w:rPr>
        <w:br w:type="page"/>
      </w:r>
    </w:p>
    <w:p w:rsidR="00911194" w:rsidRPr="003C3706" w:rsidRDefault="00911194" w:rsidP="003C3706">
      <w:pPr>
        <w:tabs>
          <w:tab w:val="left" w:pos="567"/>
        </w:tabs>
        <w:suppressAutoHyphens w:val="0"/>
        <w:jc w:val="both"/>
        <w:outlineLvl w:val="0"/>
        <w:rPr>
          <w:rFonts w:eastAsia="Calibri"/>
          <w:color w:val="000000"/>
          <w:lang w:val="de-DE" w:eastAsia="en-US"/>
        </w:rPr>
      </w:pPr>
      <w:bookmarkStart w:id="0" w:name="_GoBack"/>
      <w:bookmarkEnd w:id="0"/>
      <w:r w:rsidRPr="003C3706">
        <w:rPr>
          <w:rFonts w:eastAsia="Calibri"/>
          <w:color w:val="000000"/>
          <w:lang w:val="de-DE" w:eastAsia="en-US"/>
        </w:rPr>
        <w:lastRenderedPageBreak/>
        <w:t>4.</w:t>
      </w:r>
      <w:r w:rsidRPr="003C3706">
        <w:rPr>
          <w:rFonts w:eastAsia="Calibri"/>
          <w:color w:val="000000"/>
          <w:lang w:val="de-DE" w:eastAsia="en-US"/>
        </w:rPr>
        <w:tab/>
      </w:r>
      <w:r w:rsidR="00A14B2E" w:rsidRPr="003C3706">
        <w:rPr>
          <w:rFonts w:eastAsia="Calibri"/>
          <w:color w:val="000000"/>
          <w:lang w:val="de-DE" w:eastAsia="en-US"/>
        </w:rPr>
        <w:t>Als Folgeänderung</w:t>
      </w:r>
      <w:r w:rsidRPr="003C3706">
        <w:rPr>
          <w:rFonts w:eastAsia="Calibri"/>
          <w:color w:val="000000"/>
          <w:lang w:val="de-DE" w:eastAsia="en-US"/>
        </w:rPr>
        <w:t xml:space="preserve"> wird vorgeschlagen, in 3.2.3.3 Entscheidungsdiagramm, Schemata und Kriterien für die Festlegung der anwendbaren besonderen Vorschriften (Spalten (6) bis (20) der Tabelle C), Spalte (20): Bestimmung der zusätzlichen Anforderungen oder Bemerkungen und in 3.2.4.3 Zuordnungskriterien für die Stoffe, L. Spalte (20): Bestimmung der Eintragungen der zusätzlichen Anforderungen und Bemerkungen jeweils am Ende zu ergänzen: </w:t>
      </w:r>
    </w:p>
    <w:p w:rsidR="00911194" w:rsidRPr="003C3706" w:rsidRDefault="00911194" w:rsidP="003C3706">
      <w:pPr>
        <w:tabs>
          <w:tab w:val="left" w:pos="567"/>
        </w:tabs>
        <w:suppressAutoHyphens w:val="0"/>
        <w:jc w:val="both"/>
        <w:outlineLvl w:val="0"/>
        <w:rPr>
          <w:rFonts w:eastAsia="Calibri"/>
          <w:color w:val="000000"/>
          <w:lang w:val="de-DE" w:eastAsia="en-US"/>
        </w:rPr>
      </w:pPr>
    </w:p>
    <w:p w:rsidR="00911194" w:rsidRPr="003C3706" w:rsidRDefault="00911194" w:rsidP="003C3706">
      <w:pPr>
        <w:tabs>
          <w:tab w:val="left" w:pos="2268"/>
        </w:tabs>
        <w:suppressAutoHyphens w:val="0"/>
        <w:ind w:left="2268" w:hanging="1701"/>
        <w:jc w:val="both"/>
        <w:outlineLvl w:val="0"/>
        <w:rPr>
          <w:rFonts w:eastAsia="Calibri"/>
          <w:color w:val="000000"/>
          <w:lang w:val="de-DE" w:eastAsia="en-US"/>
        </w:rPr>
      </w:pPr>
      <w:r w:rsidRPr="003C3706">
        <w:rPr>
          <w:rFonts w:eastAsia="Calibri"/>
          <w:color w:val="000000"/>
          <w:lang w:val="de-DE" w:eastAsia="en-US"/>
        </w:rPr>
        <w:t>„</w:t>
      </w:r>
      <w:r w:rsidR="00A14B2E" w:rsidRPr="003C3706">
        <w:rPr>
          <w:rFonts w:eastAsia="Calibri"/>
          <w:color w:val="000000"/>
          <w:lang w:val="de-DE" w:eastAsia="en-US"/>
        </w:rPr>
        <w:t>Bemerkung 43:</w:t>
      </w:r>
      <w:r w:rsidR="00A14B2E" w:rsidRPr="003C3706">
        <w:rPr>
          <w:rFonts w:eastAsia="Calibri"/>
          <w:color w:val="000000"/>
          <w:lang w:val="de-DE" w:eastAsia="en-US"/>
        </w:rPr>
        <w:tab/>
      </w:r>
      <w:r w:rsidRPr="003C3706">
        <w:rPr>
          <w:rFonts w:eastAsia="Calibri"/>
          <w:color w:val="000000"/>
          <w:lang w:val="de-DE" w:eastAsia="en-US"/>
        </w:rPr>
        <w:t xml:space="preserve">Die Bemerkung 43 </w:t>
      </w:r>
      <w:r w:rsidR="00A14B2E" w:rsidRPr="003C3706">
        <w:rPr>
          <w:rFonts w:eastAsia="Calibri"/>
          <w:color w:val="000000"/>
          <w:lang w:val="de-DE" w:eastAsia="en-US"/>
        </w:rPr>
        <w:t>ist</w:t>
      </w:r>
      <w:r w:rsidRPr="003C3706">
        <w:rPr>
          <w:rFonts w:eastAsia="Calibri"/>
          <w:color w:val="000000"/>
          <w:lang w:val="de-DE" w:eastAsia="en-US"/>
        </w:rPr>
        <w:t xml:space="preserve"> </w:t>
      </w:r>
      <w:r w:rsidR="00A14B2E" w:rsidRPr="003C3706">
        <w:rPr>
          <w:rFonts w:eastAsia="Calibri"/>
          <w:color w:val="000000"/>
          <w:lang w:val="de-DE" w:eastAsia="en-US"/>
        </w:rPr>
        <w:t>in Spalte (20) einzutragen bei</w:t>
      </w:r>
      <w:r w:rsidRPr="003C3706">
        <w:rPr>
          <w:rFonts w:eastAsia="Calibri"/>
          <w:color w:val="000000"/>
          <w:lang w:val="de-DE" w:eastAsia="en-US"/>
        </w:rPr>
        <w:t xml:space="preserve"> alle</w:t>
      </w:r>
      <w:r w:rsidR="00A14B2E" w:rsidRPr="003C3706">
        <w:rPr>
          <w:rFonts w:eastAsia="Calibri"/>
          <w:color w:val="000000"/>
          <w:lang w:val="de-DE" w:eastAsia="en-US"/>
        </w:rPr>
        <w:t>n</w:t>
      </w:r>
      <w:r w:rsidRPr="003C3706">
        <w:rPr>
          <w:rFonts w:eastAsia="Calibri"/>
          <w:color w:val="000000"/>
          <w:lang w:val="de-DE" w:eastAsia="en-US"/>
        </w:rPr>
        <w:t xml:space="preserve"> Einträge</w:t>
      </w:r>
      <w:r w:rsidR="00A14B2E" w:rsidRPr="003C3706">
        <w:rPr>
          <w:rFonts w:eastAsia="Calibri"/>
          <w:color w:val="000000"/>
          <w:lang w:val="de-DE" w:eastAsia="en-US"/>
        </w:rPr>
        <w:t>n</w:t>
      </w:r>
      <w:r w:rsidRPr="003C3706">
        <w:rPr>
          <w:rFonts w:eastAsia="Calibri"/>
          <w:color w:val="000000"/>
          <w:lang w:val="de-DE" w:eastAsia="en-US"/>
        </w:rPr>
        <w:t xml:space="preserve"> der Verpackungsgruppe I, bei denen in Spalte (3b) </w:t>
      </w:r>
      <w:r w:rsidR="00A14B2E" w:rsidRPr="003C3706">
        <w:rPr>
          <w:rFonts w:eastAsia="Calibri"/>
          <w:color w:val="000000"/>
          <w:lang w:val="de-DE" w:eastAsia="en-US"/>
        </w:rPr>
        <w:t xml:space="preserve">der </w:t>
      </w:r>
      <w:r w:rsidRPr="003C3706">
        <w:rPr>
          <w:rFonts w:eastAsia="Calibri"/>
          <w:color w:val="000000"/>
          <w:lang w:val="de-DE" w:eastAsia="en-US"/>
        </w:rPr>
        <w:t xml:space="preserve">Klassifizierungscode ein „F“ (entzündbar) </w:t>
      </w:r>
      <w:r w:rsidR="00A14B2E" w:rsidRPr="003C3706">
        <w:rPr>
          <w:rFonts w:eastAsia="Calibri"/>
          <w:color w:val="000000"/>
          <w:lang w:val="de-DE" w:eastAsia="en-US"/>
        </w:rPr>
        <w:t xml:space="preserve">enthält </w:t>
      </w:r>
      <w:r w:rsidRPr="003C3706">
        <w:rPr>
          <w:rFonts w:eastAsia="Calibri"/>
          <w:color w:val="000000"/>
          <w:lang w:val="de-DE" w:eastAsia="en-US"/>
        </w:rPr>
        <w:t>und in Spalte (5) Gefahren ein „F“ (</w:t>
      </w:r>
      <w:proofErr w:type="spellStart"/>
      <w:r w:rsidRPr="003C3706">
        <w:rPr>
          <w:rFonts w:eastAsia="Calibri"/>
          <w:color w:val="000000"/>
          <w:lang w:val="de-DE" w:eastAsia="en-US"/>
        </w:rPr>
        <w:t>Floater</w:t>
      </w:r>
      <w:proofErr w:type="spellEnd"/>
      <w:r w:rsidRPr="003C3706">
        <w:rPr>
          <w:rFonts w:eastAsia="Calibri"/>
          <w:color w:val="000000"/>
          <w:lang w:val="de-DE" w:eastAsia="en-US"/>
        </w:rPr>
        <w:t>) zu finden ist.</w:t>
      </w:r>
      <w:r w:rsidR="00A14B2E" w:rsidRPr="003C3706">
        <w:rPr>
          <w:rFonts w:eastAsia="Calibri"/>
          <w:color w:val="000000"/>
          <w:lang w:val="de-DE" w:eastAsia="en-US"/>
        </w:rPr>
        <w:t>“</w:t>
      </w:r>
    </w:p>
    <w:p w:rsidR="00610E3A" w:rsidRDefault="00610E3A" w:rsidP="00A573CE">
      <w:pPr>
        <w:tabs>
          <w:tab w:val="left" w:pos="567"/>
        </w:tabs>
        <w:suppressAutoHyphens w:val="0"/>
        <w:outlineLvl w:val="0"/>
        <w:rPr>
          <w:rFonts w:eastAsia="Calibri"/>
          <w:color w:val="000000"/>
          <w:lang w:val="de-DE" w:eastAsia="en-US"/>
        </w:rPr>
      </w:pPr>
    </w:p>
    <w:p w:rsidR="00964E31" w:rsidRPr="003C3706" w:rsidRDefault="00A14B2E" w:rsidP="00A573CE">
      <w:pPr>
        <w:tabs>
          <w:tab w:val="left" w:pos="567"/>
        </w:tabs>
        <w:suppressAutoHyphens w:val="0"/>
        <w:outlineLvl w:val="0"/>
        <w:rPr>
          <w:rFonts w:eastAsia="Calibri"/>
          <w:color w:val="000000"/>
          <w:lang w:val="de-DE" w:eastAsia="en-US"/>
        </w:rPr>
      </w:pPr>
      <w:r w:rsidRPr="003C3706">
        <w:rPr>
          <w:rFonts w:eastAsia="Calibri"/>
          <w:color w:val="000000"/>
          <w:lang w:val="de-DE" w:eastAsia="en-US"/>
        </w:rPr>
        <w:t>5</w:t>
      </w:r>
      <w:r w:rsidR="00D47D8B" w:rsidRPr="003C3706">
        <w:rPr>
          <w:rFonts w:eastAsia="Calibri"/>
          <w:color w:val="000000"/>
          <w:lang w:val="de-DE" w:eastAsia="en-US"/>
        </w:rPr>
        <w:t>.</w:t>
      </w:r>
      <w:r w:rsidR="00D47D8B" w:rsidRPr="003C3706">
        <w:rPr>
          <w:rFonts w:eastAsia="Calibri"/>
          <w:color w:val="000000"/>
          <w:lang w:val="de-DE" w:eastAsia="en-US"/>
        </w:rPr>
        <w:tab/>
      </w:r>
      <w:r w:rsidR="002337D4" w:rsidRPr="003C3706">
        <w:rPr>
          <w:rFonts w:eastAsia="Calibri"/>
          <w:color w:val="000000"/>
          <w:lang w:val="de-DE" w:eastAsia="en-US"/>
        </w:rPr>
        <w:t>Für folgende Einträge in Spalte (20) der Tabelle C „; 43“ ergänzen:</w:t>
      </w:r>
    </w:p>
    <w:p w:rsidR="00FB1B0E" w:rsidRPr="003C3706" w:rsidRDefault="00FB1B0E" w:rsidP="00A573CE">
      <w:pPr>
        <w:tabs>
          <w:tab w:val="left" w:pos="567"/>
        </w:tabs>
        <w:suppressAutoHyphens w:val="0"/>
        <w:outlineLvl w:val="0"/>
        <w:rPr>
          <w:rFonts w:eastAsia="Calibri"/>
          <w:color w:val="000000"/>
          <w:lang w:val="de-DE" w:eastAsia="en-US"/>
        </w:rPr>
      </w:pPr>
    </w:p>
    <w:p w:rsidR="00FB1B0E" w:rsidRPr="003C3706" w:rsidRDefault="00FB1B0E" w:rsidP="00A573CE">
      <w:pPr>
        <w:tabs>
          <w:tab w:val="left" w:pos="567"/>
        </w:tabs>
        <w:suppressAutoHyphens w:val="0"/>
        <w:outlineLvl w:val="0"/>
        <w:rPr>
          <w:rFonts w:eastAsia="Calibri"/>
          <w:color w:val="000000"/>
          <w:lang w:val="de-DE" w:eastAsia="en-US"/>
        </w:rPr>
      </w:pPr>
      <w:r w:rsidRPr="003C3706">
        <w:rPr>
          <w:rFonts w:eastAsia="Calibri"/>
          <w:color w:val="000000"/>
          <w:lang w:val="de-DE" w:eastAsia="en-US"/>
        </w:rPr>
        <w:t>Option 1: Stand ADN 2015</w:t>
      </w:r>
    </w:p>
    <w:p w:rsidR="002337D4" w:rsidRPr="003C3706" w:rsidRDefault="002337D4" w:rsidP="00A573CE">
      <w:pPr>
        <w:tabs>
          <w:tab w:val="left" w:pos="567"/>
        </w:tabs>
        <w:suppressAutoHyphens w:val="0"/>
        <w:outlineLvl w:val="0"/>
        <w:rPr>
          <w:rFonts w:eastAsia="Calibri"/>
          <w:color w:val="000000"/>
          <w:lang w:val="de-DE" w:eastAsia="en-US"/>
        </w:rPr>
      </w:pPr>
    </w:p>
    <w:p w:rsidR="002C0CCF" w:rsidRPr="003C3706" w:rsidRDefault="002C0CCF" w:rsidP="002C0CCF">
      <w:pPr>
        <w:tabs>
          <w:tab w:val="left" w:pos="1276"/>
        </w:tabs>
        <w:suppressAutoHyphens w:val="0"/>
        <w:spacing w:after="120"/>
        <w:ind w:left="1276" w:hanging="709"/>
        <w:outlineLvl w:val="0"/>
        <w:rPr>
          <w:rFonts w:eastAsia="Calibri"/>
          <w:color w:val="000000"/>
          <w:lang w:val="de-DE" w:eastAsia="en-US"/>
        </w:rPr>
      </w:pPr>
      <w:r w:rsidRPr="003C3706">
        <w:rPr>
          <w:rFonts w:eastAsia="Calibri"/>
          <w:color w:val="000000"/>
          <w:lang w:val="de-DE" w:eastAsia="en-US"/>
        </w:rPr>
        <w:t>1267</w:t>
      </w:r>
      <w:r w:rsidRPr="003C3706">
        <w:rPr>
          <w:rFonts w:eastAsia="Calibri"/>
          <w:color w:val="000000"/>
          <w:lang w:val="de-DE" w:eastAsia="en-US"/>
        </w:rPr>
        <w:tab/>
        <w:t>ROHERDÖL MIT MEHR ALS 10 % BENZEN pD50 &gt; 175 kPa</w:t>
      </w:r>
    </w:p>
    <w:p w:rsidR="002C0CCF" w:rsidRPr="003C3706" w:rsidRDefault="002C0CCF" w:rsidP="002C0CCF">
      <w:pPr>
        <w:tabs>
          <w:tab w:val="left" w:pos="1276"/>
        </w:tabs>
        <w:suppressAutoHyphens w:val="0"/>
        <w:spacing w:after="120"/>
        <w:ind w:left="1276" w:hanging="709"/>
        <w:outlineLvl w:val="0"/>
        <w:rPr>
          <w:rFonts w:eastAsia="Calibri"/>
          <w:color w:val="000000"/>
          <w:lang w:val="de-DE" w:eastAsia="en-US"/>
        </w:rPr>
      </w:pPr>
      <w:r w:rsidRPr="003C3706">
        <w:rPr>
          <w:rFonts w:eastAsia="Calibri"/>
          <w:color w:val="000000"/>
          <w:lang w:val="de-DE" w:eastAsia="en-US"/>
        </w:rPr>
        <w:t>1267</w:t>
      </w:r>
      <w:r w:rsidRPr="003C3706">
        <w:rPr>
          <w:rFonts w:eastAsia="Calibri"/>
          <w:color w:val="000000"/>
          <w:lang w:val="de-DE" w:eastAsia="en-US"/>
        </w:rPr>
        <w:tab/>
        <w:t>ROHERDÖL MIT MEHR ALS 10 % BENZEN pD50 ≤ 110 kPa SIEDEPUNKT ≤ 60 °C</w:t>
      </w:r>
    </w:p>
    <w:p w:rsidR="002C0CCF" w:rsidRPr="003C3706" w:rsidRDefault="002C0CCF" w:rsidP="002C0CCF">
      <w:pPr>
        <w:tabs>
          <w:tab w:val="left" w:pos="1276"/>
        </w:tabs>
        <w:suppressAutoHyphens w:val="0"/>
        <w:spacing w:after="120"/>
        <w:ind w:left="1276" w:hanging="709"/>
        <w:outlineLvl w:val="0"/>
        <w:rPr>
          <w:rFonts w:eastAsia="Calibri"/>
          <w:color w:val="000000"/>
          <w:lang w:val="de-DE" w:eastAsia="en-US"/>
        </w:rPr>
      </w:pPr>
      <w:r w:rsidRPr="003C3706">
        <w:rPr>
          <w:rFonts w:eastAsia="Calibri"/>
          <w:color w:val="000000"/>
          <w:lang w:val="de-DE" w:eastAsia="en-US"/>
        </w:rPr>
        <w:t>1267</w:t>
      </w:r>
      <w:r w:rsidRPr="003C3706">
        <w:rPr>
          <w:rFonts w:eastAsia="Calibri"/>
          <w:color w:val="000000"/>
          <w:lang w:val="de-DE" w:eastAsia="en-US"/>
        </w:rPr>
        <w:tab/>
        <w:t>ROHERDÖL MIT MEHR ALS 10 % BENZEN pD50 ≤ 110 kPa SIEDEPUNKT ≤ 60 °C</w:t>
      </w:r>
    </w:p>
    <w:p w:rsidR="002C0CCF" w:rsidRPr="003C3706" w:rsidRDefault="002C0CCF" w:rsidP="002C0CCF">
      <w:pPr>
        <w:tabs>
          <w:tab w:val="left" w:pos="1276"/>
        </w:tabs>
        <w:suppressAutoHyphens w:val="0"/>
        <w:spacing w:after="120"/>
        <w:ind w:left="1276" w:hanging="709"/>
        <w:outlineLvl w:val="0"/>
        <w:rPr>
          <w:rFonts w:eastAsia="Calibri"/>
          <w:color w:val="000000"/>
          <w:lang w:val="de-DE" w:eastAsia="en-US"/>
        </w:rPr>
      </w:pPr>
      <w:r w:rsidRPr="003C3706">
        <w:rPr>
          <w:rFonts w:eastAsia="Calibri"/>
          <w:color w:val="000000"/>
          <w:lang w:val="de-DE" w:eastAsia="en-US"/>
        </w:rPr>
        <w:t>1268</w:t>
      </w:r>
      <w:r w:rsidRPr="003C3706">
        <w:rPr>
          <w:rFonts w:eastAsia="Calibri"/>
          <w:color w:val="000000"/>
          <w:lang w:val="de-DE" w:eastAsia="en-US"/>
        </w:rPr>
        <w:tab/>
        <w:t>ERDÖLDESTILLATE, NAG. MIT MEHR ALS 10 % BENZEN oder ERDÖLPRODUKTE, NAG. MIT MEHR ALS 10 % BENZEN pD50 &gt; 175 kPa</w:t>
      </w:r>
    </w:p>
    <w:p w:rsidR="002C0CCF" w:rsidRPr="003C3706" w:rsidRDefault="002C0CCF" w:rsidP="002C0CCF">
      <w:pPr>
        <w:tabs>
          <w:tab w:val="left" w:pos="1276"/>
        </w:tabs>
        <w:suppressAutoHyphens w:val="0"/>
        <w:spacing w:after="120"/>
        <w:ind w:left="1276" w:hanging="709"/>
        <w:outlineLvl w:val="0"/>
        <w:rPr>
          <w:rFonts w:eastAsia="Calibri"/>
          <w:color w:val="000000"/>
          <w:lang w:val="de-DE" w:eastAsia="en-US"/>
        </w:rPr>
      </w:pPr>
      <w:r w:rsidRPr="003C3706">
        <w:rPr>
          <w:rFonts w:eastAsia="Calibri"/>
          <w:color w:val="000000"/>
          <w:lang w:val="de-DE" w:eastAsia="en-US"/>
        </w:rPr>
        <w:t>1268</w:t>
      </w:r>
      <w:r w:rsidRPr="003C3706">
        <w:rPr>
          <w:rFonts w:eastAsia="Calibri"/>
          <w:color w:val="000000"/>
          <w:lang w:val="de-DE" w:eastAsia="en-US"/>
        </w:rPr>
        <w:tab/>
        <w:t>ERDÖLDESTILLATE, NAG. MIT MEHR ALS 10 % BENZEN oder ERDÖLPRODUKTE, NAG. MIT MEHR ALS 10 % BENZEN pD50 ≤ 110 kPa SIEDEPUNKT ≤ 60 °C</w:t>
      </w:r>
    </w:p>
    <w:p w:rsidR="002C0CCF" w:rsidRPr="003C3706" w:rsidRDefault="002C0CCF" w:rsidP="002C0CCF">
      <w:pPr>
        <w:tabs>
          <w:tab w:val="left" w:pos="1276"/>
        </w:tabs>
        <w:suppressAutoHyphens w:val="0"/>
        <w:spacing w:after="120"/>
        <w:ind w:left="1276" w:hanging="709"/>
        <w:outlineLvl w:val="0"/>
        <w:rPr>
          <w:rFonts w:eastAsia="Calibri"/>
          <w:color w:val="000000"/>
          <w:lang w:val="de-DE" w:eastAsia="en-US"/>
        </w:rPr>
      </w:pPr>
      <w:r w:rsidRPr="003C3706">
        <w:rPr>
          <w:rFonts w:eastAsia="Calibri"/>
          <w:color w:val="000000"/>
          <w:lang w:val="de-DE" w:eastAsia="en-US"/>
        </w:rPr>
        <w:t>1268</w:t>
      </w:r>
      <w:r w:rsidRPr="003C3706">
        <w:rPr>
          <w:rFonts w:eastAsia="Calibri"/>
          <w:color w:val="000000"/>
          <w:lang w:val="de-DE" w:eastAsia="en-US"/>
        </w:rPr>
        <w:tab/>
        <w:t>ERDÖLDESTILLATE, NAG. MIT MEHR ALS 10 % BENZEN oder ERDÖLPRODUKTE, NAG. MIT MEHR ALS 10 % BENZEN pD50 ≤ 110 kPa SIEDEPUNKT ≤ 60 °C</w:t>
      </w:r>
    </w:p>
    <w:p w:rsidR="002337D4" w:rsidRPr="003C3706" w:rsidRDefault="002C0CCF" w:rsidP="002C0CCF">
      <w:pPr>
        <w:tabs>
          <w:tab w:val="left" w:pos="1276"/>
        </w:tabs>
        <w:suppressAutoHyphens w:val="0"/>
        <w:spacing w:after="120"/>
        <w:ind w:left="1276" w:hanging="709"/>
        <w:outlineLvl w:val="0"/>
        <w:rPr>
          <w:rFonts w:eastAsia="Calibri"/>
          <w:color w:val="000000"/>
          <w:lang w:val="de-DE" w:eastAsia="en-US"/>
        </w:rPr>
      </w:pPr>
      <w:r w:rsidRPr="003C3706">
        <w:rPr>
          <w:rFonts w:eastAsia="Calibri"/>
          <w:color w:val="000000"/>
          <w:lang w:val="de-DE" w:eastAsia="en-US"/>
        </w:rPr>
        <w:t>1863</w:t>
      </w:r>
      <w:r w:rsidRPr="003C3706">
        <w:rPr>
          <w:rFonts w:eastAsia="Calibri"/>
          <w:color w:val="000000"/>
          <w:lang w:val="de-DE" w:eastAsia="en-US"/>
        </w:rPr>
        <w:tab/>
        <w:t>DÜSENKRAFTSTOFF MIT MEHR ALS 10 % BENZEN pD50 &gt; 175 kPa.</w:t>
      </w:r>
    </w:p>
    <w:p w:rsidR="002337D4" w:rsidRPr="003C3706" w:rsidRDefault="002337D4" w:rsidP="00A573CE">
      <w:pPr>
        <w:tabs>
          <w:tab w:val="left" w:pos="567"/>
        </w:tabs>
        <w:suppressAutoHyphens w:val="0"/>
        <w:outlineLvl w:val="0"/>
        <w:rPr>
          <w:rFonts w:eastAsia="Calibri"/>
          <w:color w:val="000000"/>
          <w:lang w:val="de-DE" w:eastAsia="en-US"/>
        </w:rPr>
      </w:pPr>
    </w:p>
    <w:p w:rsidR="00FB1B0E" w:rsidRPr="003C3706" w:rsidRDefault="00FB1B0E" w:rsidP="00FB1B0E">
      <w:pPr>
        <w:tabs>
          <w:tab w:val="left" w:pos="567"/>
        </w:tabs>
        <w:suppressAutoHyphens w:val="0"/>
        <w:outlineLvl w:val="0"/>
        <w:rPr>
          <w:rFonts w:eastAsia="Calibri"/>
          <w:color w:val="000000"/>
          <w:lang w:val="de-DE" w:eastAsia="en-US"/>
        </w:rPr>
      </w:pPr>
      <w:r w:rsidRPr="003C3706">
        <w:rPr>
          <w:rFonts w:eastAsia="Calibri"/>
          <w:color w:val="000000"/>
          <w:lang w:val="de-DE" w:eastAsia="en-US"/>
        </w:rPr>
        <w:t xml:space="preserve">Option 2: Stand nach Annahme </w:t>
      </w:r>
      <w:r w:rsidR="00130D71" w:rsidRPr="003C3706">
        <w:rPr>
          <w:rFonts w:eastAsia="Arial"/>
          <w:bCs/>
          <w:szCs w:val="24"/>
          <w:lang w:val="de-DE" w:eastAsia="de-DE"/>
        </w:rPr>
        <w:t>CCNR-ZKR/ADN/WP.15/AC.2/2016/2</w:t>
      </w:r>
    </w:p>
    <w:p w:rsidR="00FB1B0E" w:rsidRPr="003C3706" w:rsidRDefault="00FB1B0E" w:rsidP="00FB1B0E">
      <w:pPr>
        <w:tabs>
          <w:tab w:val="left" w:pos="567"/>
        </w:tabs>
        <w:suppressAutoHyphens w:val="0"/>
        <w:outlineLvl w:val="0"/>
        <w:rPr>
          <w:rFonts w:eastAsia="Calibri"/>
          <w:color w:val="000000"/>
          <w:lang w:val="de-DE" w:eastAsia="en-US"/>
        </w:rPr>
      </w:pPr>
    </w:p>
    <w:p w:rsidR="00FB1B0E" w:rsidRPr="003C3706" w:rsidRDefault="00FB1B0E" w:rsidP="00FB1B0E">
      <w:pPr>
        <w:tabs>
          <w:tab w:val="left" w:pos="1276"/>
        </w:tabs>
        <w:suppressAutoHyphens w:val="0"/>
        <w:spacing w:after="120"/>
        <w:ind w:left="1276" w:hanging="709"/>
        <w:outlineLvl w:val="0"/>
        <w:rPr>
          <w:rFonts w:eastAsia="Calibri"/>
          <w:color w:val="000000"/>
          <w:lang w:val="de-DE" w:eastAsia="en-US"/>
        </w:rPr>
      </w:pPr>
      <w:r w:rsidRPr="003C3706">
        <w:rPr>
          <w:rFonts w:eastAsia="Calibri"/>
          <w:color w:val="000000"/>
          <w:lang w:val="de-DE" w:eastAsia="en-US"/>
        </w:rPr>
        <w:t>1267</w:t>
      </w:r>
      <w:r w:rsidRPr="003C3706">
        <w:rPr>
          <w:rFonts w:eastAsia="Calibri"/>
          <w:color w:val="000000"/>
          <w:lang w:val="de-DE" w:eastAsia="en-US"/>
        </w:rPr>
        <w:tab/>
        <w:t>ROHERDÖL MIT MEHR ALS 10 % BENZEN</w:t>
      </w:r>
    </w:p>
    <w:p w:rsidR="00FB1B0E" w:rsidRPr="003C3706" w:rsidRDefault="00FB1B0E" w:rsidP="00FB1B0E">
      <w:pPr>
        <w:tabs>
          <w:tab w:val="left" w:pos="1276"/>
        </w:tabs>
        <w:suppressAutoHyphens w:val="0"/>
        <w:spacing w:after="120"/>
        <w:ind w:left="1276" w:hanging="709"/>
        <w:outlineLvl w:val="0"/>
        <w:rPr>
          <w:rFonts w:eastAsia="Calibri"/>
          <w:color w:val="000000"/>
          <w:lang w:val="de-DE" w:eastAsia="en-US"/>
        </w:rPr>
      </w:pPr>
      <w:r w:rsidRPr="003C3706">
        <w:rPr>
          <w:rFonts w:eastAsia="Calibri"/>
          <w:color w:val="000000"/>
          <w:lang w:val="de-DE" w:eastAsia="en-US"/>
        </w:rPr>
        <w:t>1268</w:t>
      </w:r>
      <w:r w:rsidRPr="003C3706">
        <w:rPr>
          <w:rFonts w:eastAsia="Calibri"/>
          <w:color w:val="000000"/>
          <w:lang w:val="de-DE" w:eastAsia="en-US"/>
        </w:rPr>
        <w:tab/>
        <w:t>ERDÖLDESTILLATE, N.A.G. MIT MEHR ALS 10 % BENZEN oder ERDÖLPRODUKTE, N.A.G. MIT MEHR ALS 10 % BENZEN</w:t>
      </w:r>
    </w:p>
    <w:p w:rsidR="00FB1B0E" w:rsidRPr="003C3706" w:rsidRDefault="00FB1B0E" w:rsidP="00FB1B0E">
      <w:pPr>
        <w:tabs>
          <w:tab w:val="left" w:pos="1276"/>
        </w:tabs>
        <w:suppressAutoHyphens w:val="0"/>
        <w:spacing w:after="120"/>
        <w:ind w:left="1276" w:hanging="709"/>
        <w:outlineLvl w:val="0"/>
        <w:rPr>
          <w:rFonts w:eastAsia="Calibri"/>
          <w:color w:val="000000"/>
          <w:lang w:val="de-DE" w:eastAsia="en-US"/>
        </w:rPr>
      </w:pPr>
      <w:r w:rsidRPr="003C3706">
        <w:rPr>
          <w:rFonts w:eastAsia="Calibri"/>
          <w:color w:val="000000"/>
          <w:lang w:val="de-DE" w:eastAsia="en-US"/>
        </w:rPr>
        <w:t>1863</w:t>
      </w:r>
      <w:r w:rsidRPr="003C3706">
        <w:rPr>
          <w:rFonts w:eastAsia="Calibri"/>
          <w:color w:val="000000"/>
          <w:lang w:val="de-DE" w:eastAsia="en-US"/>
        </w:rPr>
        <w:tab/>
        <w:t>DÜSEN KRAFTSTOFF MIT MEHR ALS 10 % BENZEN.</w:t>
      </w:r>
    </w:p>
    <w:p w:rsidR="00832BF2" w:rsidRPr="003C3706" w:rsidRDefault="00832BF2" w:rsidP="00832BF2">
      <w:pPr>
        <w:tabs>
          <w:tab w:val="left" w:pos="1418"/>
          <w:tab w:val="left" w:pos="1985"/>
          <w:tab w:val="left" w:pos="2552"/>
          <w:tab w:val="left" w:pos="3119"/>
          <w:tab w:val="left" w:pos="3686"/>
        </w:tabs>
        <w:ind w:right="566"/>
        <w:jc w:val="both"/>
        <w:rPr>
          <w:lang w:val="de-DE"/>
        </w:rPr>
      </w:pPr>
    </w:p>
    <w:p w:rsidR="00C25CC0" w:rsidRPr="003C3706" w:rsidRDefault="00C25CC0" w:rsidP="003C3706">
      <w:pPr>
        <w:suppressAutoHyphens w:val="0"/>
        <w:jc w:val="center"/>
        <w:rPr>
          <w:rFonts w:eastAsia="Calibri"/>
          <w:lang w:val="de-DE" w:eastAsia="en-US"/>
        </w:rPr>
      </w:pPr>
      <w:r w:rsidRPr="003C3706">
        <w:rPr>
          <w:rFonts w:eastAsia="Calibri"/>
          <w:color w:val="000000"/>
          <w:lang w:val="de-DE" w:eastAsia="en-US"/>
        </w:rPr>
        <w:t>***</w:t>
      </w:r>
    </w:p>
    <w:sectPr w:rsidR="00C25CC0" w:rsidRPr="003C3706" w:rsidSect="00A573CE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304" w:right="1418" w:bottom="1134" w:left="1418" w:header="1134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91" w:rsidRDefault="004F2E91">
      <w:pPr>
        <w:rPr>
          <w:szCs w:val="24"/>
        </w:rPr>
      </w:pPr>
    </w:p>
  </w:endnote>
  <w:endnote w:type="continuationSeparator" w:id="0">
    <w:p w:rsidR="004F2E91" w:rsidRDefault="004F2E91">
      <w:pPr>
        <w:rPr>
          <w:szCs w:val="24"/>
        </w:rPr>
      </w:pPr>
    </w:p>
  </w:endnote>
  <w:endnote w:type="continuationNotice" w:id="1">
    <w:p w:rsidR="004F2E91" w:rsidRDefault="004F2E91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706" w:rsidRDefault="003C3706" w:rsidP="003C3706">
    <w:pPr>
      <w:tabs>
        <w:tab w:val="center" w:pos="4536"/>
        <w:tab w:val="right" w:pos="9072"/>
      </w:tabs>
      <w:jc w:val="right"/>
    </w:pPr>
    <w:r w:rsidRPr="00066C0F">
      <w:rPr>
        <w:rFonts w:ascii="Arial" w:hAnsi="Arial"/>
        <w:noProof/>
        <w:sz w:val="12"/>
        <w:szCs w:val="24"/>
        <w:lang w:val="en-US"/>
      </w:rPr>
      <w:t>adn_wp15_ac2_</w:t>
    </w:r>
    <w:r>
      <w:rPr>
        <w:rFonts w:ascii="Arial" w:hAnsi="Arial"/>
        <w:noProof/>
        <w:sz w:val="12"/>
        <w:szCs w:val="24"/>
        <w:lang w:val="en-US"/>
      </w:rPr>
      <w:t>201</w:t>
    </w:r>
    <w:r w:rsidR="0002247E">
      <w:rPr>
        <w:rFonts w:ascii="Arial" w:hAnsi="Arial"/>
        <w:noProof/>
        <w:sz w:val="12"/>
        <w:szCs w:val="24"/>
        <w:lang w:val="en-US"/>
      </w:rPr>
      <w:t>6</w:t>
    </w:r>
    <w:r>
      <w:rPr>
        <w:rFonts w:ascii="Arial" w:hAnsi="Arial"/>
        <w:noProof/>
        <w:sz w:val="12"/>
        <w:szCs w:val="24"/>
        <w:lang w:val="en-US"/>
      </w:rPr>
      <w:t>_</w:t>
    </w:r>
    <w:r w:rsidR="0002247E">
      <w:rPr>
        <w:rFonts w:ascii="Arial" w:hAnsi="Arial"/>
        <w:noProof/>
        <w:sz w:val="12"/>
        <w:szCs w:val="24"/>
        <w:lang w:val="en-US"/>
      </w:rPr>
      <w:t>3</w:t>
    </w:r>
    <w:r>
      <w:rPr>
        <w:rFonts w:ascii="Arial" w:hAnsi="Arial"/>
        <w:noProof/>
        <w:sz w:val="12"/>
        <w:szCs w:val="24"/>
        <w:lang w:val="en-US"/>
      </w:rPr>
      <w:t>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C0" w:rsidRPr="005E207B" w:rsidRDefault="002700C0" w:rsidP="002700C0">
    <w:pPr>
      <w:spacing w:line="240" w:lineRule="auto"/>
      <w:jc w:val="right"/>
      <w:rPr>
        <w:lang w:val="en-GB"/>
      </w:rPr>
    </w:pPr>
    <w:r w:rsidRPr="005E207B">
      <w:rPr>
        <w:rFonts w:ascii="Arial" w:hAnsi="Arial"/>
        <w:noProof/>
        <w:sz w:val="12"/>
        <w:szCs w:val="24"/>
        <w:lang w:val="en-GB"/>
      </w:rPr>
      <w:t>mm/adn_wp15_ac2_2</w:t>
    </w:r>
    <w:r w:rsidR="00794631">
      <w:rPr>
        <w:rFonts w:ascii="Arial" w:hAnsi="Arial"/>
        <w:noProof/>
        <w:sz w:val="12"/>
        <w:szCs w:val="24"/>
        <w:lang w:val="en-GB"/>
      </w:rPr>
      <w:t>015_</w:t>
    </w:r>
    <w:r w:rsidR="00F026F2">
      <w:rPr>
        <w:rFonts w:ascii="Arial" w:hAnsi="Arial"/>
        <w:noProof/>
        <w:sz w:val="12"/>
        <w:szCs w:val="24"/>
        <w:lang w:val="en-GB"/>
      </w:rPr>
      <w:t>9</w:t>
    </w:r>
    <w:r w:rsidR="00794631">
      <w:rPr>
        <w:rFonts w:ascii="Arial" w:hAnsi="Arial"/>
        <w:noProof/>
        <w:sz w:val="12"/>
        <w:szCs w:val="24"/>
        <w:lang w:val="en-GB"/>
      </w:rPr>
      <w:t>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91" w:rsidRDefault="004F2E91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Separator" w:id="0">
    <w:p w:rsidR="004F2E91" w:rsidRDefault="004F2E91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Notice" w:id="1">
    <w:p w:rsidR="004F2E91" w:rsidRDefault="004F2E91">
      <w:pPr>
        <w:rPr>
          <w:szCs w:val="24"/>
        </w:rPr>
      </w:pPr>
    </w:p>
  </w:footnote>
  <w:footnote w:id="2">
    <w:p w:rsidR="00455426" w:rsidRDefault="00455426" w:rsidP="00DA39EF">
      <w:pPr>
        <w:pStyle w:val="Notedebasdepage"/>
        <w:widowControl w:val="0"/>
        <w:tabs>
          <w:tab w:val="clear" w:pos="1021"/>
          <w:tab w:val="left" w:pos="284"/>
          <w:tab w:val="right" w:pos="426"/>
        </w:tabs>
        <w:ind w:left="567" w:right="566" w:hanging="283"/>
        <w:rPr>
          <w:sz w:val="16"/>
          <w:szCs w:val="24"/>
          <w:lang w:val="de-DE"/>
        </w:rPr>
      </w:pPr>
      <w:r>
        <w:rPr>
          <w:rStyle w:val="Appelnotedebasdep"/>
          <w:sz w:val="16"/>
          <w:szCs w:val="24"/>
          <w:lang w:val="de-DE"/>
        </w:rPr>
        <w:footnoteRef/>
      </w:r>
      <w:r>
        <w:rPr>
          <w:sz w:val="16"/>
          <w:szCs w:val="24"/>
          <w:lang w:val="de-DE"/>
        </w:rPr>
        <w:tab/>
      </w:r>
      <w:r>
        <w:rPr>
          <w:sz w:val="16"/>
          <w:szCs w:val="24"/>
          <w:lang w:val="de-DE"/>
        </w:rPr>
        <w:tab/>
      </w:r>
      <w:r>
        <w:rPr>
          <w:noProof/>
          <w:sz w:val="16"/>
          <w:szCs w:val="24"/>
          <w:lang w:val="de-DE"/>
        </w:rPr>
        <w:t>Von der UN-ECE in Englisch, Französisch und Russisch unter dem Aktenzeichen ECE/</w:t>
      </w:r>
      <w:r>
        <w:rPr>
          <w:noProof/>
          <w:color w:val="000000"/>
          <w:sz w:val="16"/>
          <w:szCs w:val="24"/>
          <w:lang w:val="de-DE"/>
        </w:rPr>
        <w:t>TRANS/WP.15/AC.2/201</w:t>
      </w:r>
      <w:r w:rsidR="00832BF2">
        <w:rPr>
          <w:noProof/>
          <w:color w:val="000000"/>
          <w:sz w:val="16"/>
          <w:szCs w:val="24"/>
          <w:lang w:val="de-DE"/>
        </w:rPr>
        <w:t>6</w:t>
      </w:r>
      <w:r>
        <w:rPr>
          <w:noProof/>
          <w:color w:val="000000"/>
          <w:sz w:val="16"/>
          <w:szCs w:val="24"/>
          <w:lang w:val="de-DE"/>
        </w:rPr>
        <w:t>/</w:t>
      </w:r>
      <w:r w:rsidR="0002247E">
        <w:rPr>
          <w:noProof/>
          <w:color w:val="000000"/>
          <w:sz w:val="16"/>
          <w:szCs w:val="24"/>
          <w:lang w:val="de-DE"/>
        </w:rPr>
        <w:t>3</w:t>
      </w:r>
      <w:r>
        <w:rPr>
          <w:noProof/>
          <w:sz w:val="16"/>
          <w:szCs w:val="24"/>
          <w:lang w:val="de-DE"/>
        </w:rPr>
        <w:t xml:space="preserve"> verteilt.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C0" w:rsidRPr="003E5A1F" w:rsidRDefault="002700C0" w:rsidP="00F91E88">
    <w:pPr>
      <w:pStyle w:val="En-tte"/>
      <w:pBdr>
        <w:bottom w:val="none" w:sz="0" w:space="0" w:color="auto"/>
      </w:pBdr>
      <w:rPr>
        <w:rFonts w:ascii="Arial" w:hAnsi="Arial"/>
        <w:b w:val="0"/>
        <w:sz w:val="16"/>
        <w:szCs w:val="16"/>
        <w:lang w:val="en-GB"/>
      </w:rPr>
    </w:pPr>
    <w:r w:rsidRPr="003E5A1F">
      <w:rPr>
        <w:rFonts w:ascii="Arial" w:hAnsi="Arial"/>
        <w:b w:val="0"/>
        <w:sz w:val="16"/>
        <w:szCs w:val="16"/>
        <w:lang w:val="en-GB"/>
      </w:rPr>
      <w:t>CCNR-ZKR/ADN/WP.15/AC.2/</w:t>
    </w:r>
    <w:r w:rsidR="00D4632B">
      <w:rPr>
        <w:rFonts w:ascii="Arial" w:hAnsi="Arial"/>
        <w:b w:val="0"/>
        <w:sz w:val="16"/>
        <w:szCs w:val="16"/>
        <w:lang w:val="en-GB"/>
      </w:rPr>
      <w:t>201</w:t>
    </w:r>
    <w:r w:rsidR="000843B5">
      <w:rPr>
        <w:rFonts w:ascii="Arial" w:hAnsi="Arial"/>
        <w:b w:val="0"/>
        <w:sz w:val="16"/>
        <w:szCs w:val="16"/>
        <w:lang w:val="en-GB"/>
      </w:rPr>
      <w:t>6</w:t>
    </w:r>
    <w:r w:rsidR="00D4632B">
      <w:rPr>
        <w:rFonts w:ascii="Arial" w:hAnsi="Arial"/>
        <w:b w:val="0"/>
        <w:sz w:val="16"/>
        <w:szCs w:val="16"/>
        <w:lang w:val="en-GB"/>
      </w:rPr>
      <w:t>/</w:t>
    </w:r>
    <w:r w:rsidR="0002247E">
      <w:rPr>
        <w:rFonts w:ascii="Arial" w:hAnsi="Arial"/>
        <w:b w:val="0"/>
        <w:sz w:val="16"/>
        <w:szCs w:val="16"/>
        <w:lang w:val="en-GB"/>
      </w:rPr>
      <w:t>3</w:t>
    </w:r>
  </w:p>
  <w:p w:rsidR="002700C0" w:rsidRDefault="002700C0" w:rsidP="00F91E88">
    <w:pPr>
      <w:pStyle w:val="En-tte"/>
      <w:pBdr>
        <w:bottom w:val="none" w:sz="0" w:space="0" w:color="auto"/>
      </w:pBdr>
      <w:rPr>
        <w:rFonts w:ascii="Arial" w:hAnsi="Arial"/>
        <w:b w:val="0"/>
        <w:sz w:val="16"/>
        <w:szCs w:val="16"/>
      </w:rPr>
    </w:pPr>
    <w:proofErr w:type="spellStart"/>
    <w:r>
      <w:rPr>
        <w:rFonts w:ascii="Arial" w:hAnsi="Arial"/>
        <w:b w:val="0"/>
        <w:sz w:val="16"/>
        <w:szCs w:val="16"/>
      </w:rPr>
      <w:t>Seite</w:t>
    </w:r>
    <w:proofErr w:type="spellEnd"/>
    <w:r w:rsidRPr="001B5B74">
      <w:rPr>
        <w:rFonts w:ascii="Arial" w:hAnsi="Arial"/>
        <w:b w:val="0"/>
        <w:sz w:val="16"/>
        <w:szCs w:val="16"/>
      </w:rPr>
      <w:t xml:space="preserve"> </w:t>
    </w:r>
    <w:r w:rsidRPr="001B5B74">
      <w:rPr>
        <w:rFonts w:ascii="Arial" w:hAnsi="Arial"/>
        <w:b w:val="0"/>
        <w:sz w:val="16"/>
        <w:szCs w:val="16"/>
      </w:rPr>
      <w:fldChar w:fldCharType="begin"/>
    </w:r>
    <w:r w:rsidRPr="001B5B74">
      <w:rPr>
        <w:rFonts w:ascii="Arial" w:hAnsi="Arial"/>
        <w:b w:val="0"/>
        <w:sz w:val="16"/>
        <w:szCs w:val="16"/>
      </w:rPr>
      <w:instrText xml:space="preserve"> PAGE  \* MERGEFORMAT </w:instrText>
    </w:r>
    <w:r w:rsidRPr="001B5B74">
      <w:rPr>
        <w:rFonts w:ascii="Arial" w:hAnsi="Arial"/>
        <w:b w:val="0"/>
        <w:sz w:val="16"/>
        <w:szCs w:val="16"/>
      </w:rPr>
      <w:fldChar w:fldCharType="separate"/>
    </w:r>
    <w:r w:rsidR="00847D00">
      <w:rPr>
        <w:rFonts w:ascii="Arial" w:hAnsi="Arial"/>
        <w:b w:val="0"/>
        <w:noProof/>
        <w:sz w:val="16"/>
        <w:szCs w:val="16"/>
      </w:rPr>
      <w:t>2</w:t>
    </w:r>
    <w:r w:rsidRPr="001B5B74">
      <w:rPr>
        <w:rFonts w:ascii="Arial" w:hAnsi="Arial"/>
        <w:b w:val="0"/>
        <w:sz w:val="16"/>
        <w:szCs w:val="16"/>
      </w:rPr>
      <w:fldChar w:fldCharType="end"/>
    </w:r>
  </w:p>
  <w:p w:rsidR="003C3706" w:rsidRPr="003C3706" w:rsidRDefault="003C3706" w:rsidP="003C37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B" w:rsidRPr="003E5A1F" w:rsidRDefault="008402EB" w:rsidP="008402EB">
    <w:pPr>
      <w:pStyle w:val="En-tte"/>
      <w:pBdr>
        <w:bottom w:val="none" w:sz="0" w:space="0" w:color="auto"/>
      </w:pBdr>
      <w:jc w:val="right"/>
      <w:rPr>
        <w:rFonts w:ascii="Arial" w:hAnsi="Arial"/>
        <w:b w:val="0"/>
        <w:sz w:val="16"/>
        <w:szCs w:val="16"/>
        <w:lang w:val="en-GB"/>
      </w:rPr>
    </w:pPr>
    <w:r w:rsidRPr="003E5A1F">
      <w:rPr>
        <w:rFonts w:ascii="Arial" w:hAnsi="Arial"/>
        <w:b w:val="0"/>
        <w:sz w:val="16"/>
        <w:szCs w:val="16"/>
        <w:lang w:val="en-GB"/>
      </w:rPr>
      <w:t>CCNR-ZKR/ADN/WP.15/AC.2/</w:t>
    </w:r>
    <w:r w:rsidR="00794631">
      <w:rPr>
        <w:rFonts w:ascii="Arial" w:hAnsi="Arial"/>
        <w:b w:val="0"/>
        <w:sz w:val="16"/>
        <w:szCs w:val="16"/>
        <w:lang w:val="en-GB"/>
      </w:rPr>
      <w:t>2015/</w:t>
    </w:r>
    <w:r w:rsidR="00F026F2">
      <w:rPr>
        <w:rFonts w:ascii="Arial" w:hAnsi="Arial"/>
        <w:b w:val="0"/>
        <w:sz w:val="16"/>
        <w:szCs w:val="16"/>
        <w:lang w:val="en-GB"/>
      </w:rPr>
      <w:t>9</w:t>
    </w:r>
  </w:p>
  <w:p w:rsidR="00E13657" w:rsidRDefault="008402EB" w:rsidP="0073336F">
    <w:pPr>
      <w:pStyle w:val="En-tte"/>
      <w:pBdr>
        <w:bottom w:val="none" w:sz="0" w:space="0" w:color="auto"/>
      </w:pBdr>
      <w:jc w:val="right"/>
      <w:rPr>
        <w:rFonts w:ascii="Arial" w:hAnsi="Arial"/>
        <w:b w:val="0"/>
        <w:sz w:val="16"/>
        <w:szCs w:val="16"/>
      </w:rPr>
    </w:pPr>
    <w:proofErr w:type="spellStart"/>
    <w:r>
      <w:rPr>
        <w:rFonts w:ascii="Arial" w:hAnsi="Arial"/>
        <w:b w:val="0"/>
        <w:sz w:val="16"/>
        <w:szCs w:val="16"/>
      </w:rPr>
      <w:t>Seite</w:t>
    </w:r>
    <w:proofErr w:type="spellEnd"/>
    <w:r w:rsidRPr="001B5B74">
      <w:rPr>
        <w:rFonts w:ascii="Arial" w:hAnsi="Arial"/>
        <w:b w:val="0"/>
        <w:sz w:val="16"/>
        <w:szCs w:val="16"/>
      </w:rPr>
      <w:t xml:space="preserve"> </w:t>
    </w:r>
    <w:r w:rsidRPr="001B5B74">
      <w:rPr>
        <w:rFonts w:ascii="Arial" w:hAnsi="Arial"/>
        <w:b w:val="0"/>
        <w:sz w:val="16"/>
        <w:szCs w:val="16"/>
      </w:rPr>
      <w:fldChar w:fldCharType="begin"/>
    </w:r>
    <w:r w:rsidRPr="001B5B74">
      <w:rPr>
        <w:rFonts w:ascii="Arial" w:hAnsi="Arial"/>
        <w:b w:val="0"/>
        <w:sz w:val="16"/>
        <w:szCs w:val="16"/>
      </w:rPr>
      <w:instrText xml:space="preserve"> PAGE  \* MERGEFORMAT </w:instrText>
    </w:r>
    <w:r w:rsidRPr="001B5B74">
      <w:rPr>
        <w:rFonts w:ascii="Arial" w:hAnsi="Arial"/>
        <w:b w:val="0"/>
        <w:sz w:val="16"/>
        <w:szCs w:val="16"/>
      </w:rPr>
      <w:fldChar w:fldCharType="separate"/>
    </w:r>
    <w:r w:rsidR="00610E3A">
      <w:rPr>
        <w:rFonts w:ascii="Arial" w:hAnsi="Arial"/>
        <w:b w:val="0"/>
        <w:noProof/>
        <w:sz w:val="16"/>
        <w:szCs w:val="16"/>
      </w:rPr>
      <w:t>3</w:t>
    </w:r>
    <w:r w:rsidRPr="001B5B74">
      <w:rPr>
        <w:rFonts w:ascii="Arial" w:hAnsi="Arial"/>
        <w:b w:val="0"/>
        <w:sz w:val="16"/>
        <w:szCs w:val="16"/>
      </w:rPr>
      <w:fldChar w:fldCharType="end"/>
    </w:r>
  </w:p>
  <w:p w:rsidR="00FD09D9" w:rsidRPr="00FD09D9" w:rsidRDefault="00FD09D9" w:rsidP="00FD09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5865"/>
    <w:multiLevelType w:val="hybridMultilevel"/>
    <w:tmpl w:val="5B56848A"/>
    <w:lvl w:ilvl="0" w:tplc="3A46F00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913AF8"/>
    <w:multiLevelType w:val="hybridMultilevel"/>
    <w:tmpl w:val="BE262F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33239"/>
    <w:multiLevelType w:val="hybridMultilevel"/>
    <w:tmpl w:val="005E805E"/>
    <w:lvl w:ilvl="0" w:tplc="AAA4EA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736CA"/>
    <w:multiLevelType w:val="multilevel"/>
    <w:tmpl w:val="319CB272"/>
    <w:lvl w:ilvl="0">
      <w:start w:val="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7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08808B5"/>
    <w:multiLevelType w:val="hybridMultilevel"/>
    <w:tmpl w:val="6BC832A8"/>
    <w:lvl w:ilvl="0" w:tplc="8E2E1702">
      <w:start w:val="1"/>
      <w:numFmt w:val="decimal"/>
      <w:lvlText w:val="%1"/>
      <w:lvlJc w:val="left"/>
      <w:pPr>
        <w:tabs>
          <w:tab w:val="num" w:pos="833"/>
        </w:tabs>
        <w:ind w:left="833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Times New Roman" w:hAnsi="Times New Roman" w:hint="default"/>
      </w:rPr>
    </w:lvl>
  </w:abstractNum>
  <w:abstractNum w:abstractNumId="6">
    <w:nsid w:val="47375C23"/>
    <w:multiLevelType w:val="hybridMultilevel"/>
    <w:tmpl w:val="06DC78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0141D"/>
    <w:multiLevelType w:val="hybridMultilevel"/>
    <w:tmpl w:val="61DEF0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731A8"/>
    <w:multiLevelType w:val="hybridMultilevel"/>
    <w:tmpl w:val="6BEA9032"/>
    <w:lvl w:ilvl="0" w:tplc="35963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0195D"/>
    <w:multiLevelType w:val="multilevel"/>
    <w:tmpl w:val="775432FE"/>
    <w:lvl w:ilvl="0">
      <w:start w:val="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7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Times New Roman" w:hAnsi="Times New Roman" w:hint="default"/>
      </w:rPr>
    </w:lvl>
  </w:abstractNum>
  <w:abstractNum w:abstractNumId="11">
    <w:nsid w:val="6B305D58"/>
    <w:multiLevelType w:val="hybridMultilevel"/>
    <w:tmpl w:val="AD22823E"/>
    <w:lvl w:ilvl="0" w:tplc="238AD1CA">
      <w:start w:val="1"/>
      <w:numFmt w:val="decimal"/>
      <w:lvlText w:val="%1"/>
      <w:lvlJc w:val="left"/>
      <w:pPr>
        <w:tabs>
          <w:tab w:val="num" w:pos="833"/>
        </w:tabs>
        <w:ind w:left="833" w:hanging="360"/>
      </w:pPr>
      <w:rPr>
        <w:rFonts w:ascii="Times New Roman" w:hAnsi="Times New Roman" w:cs="Times New Roman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7B1178"/>
    <w:multiLevelType w:val="hybridMultilevel"/>
    <w:tmpl w:val="0ECAB934"/>
    <w:lvl w:ilvl="0" w:tplc="673C02F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6"/>
  </w:num>
  <w:num w:numId="12">
    <w:abstractNumId w:val="0"/>
  </w:num>
  <w:num w:numId="1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51"/>
    <w:rsid w:val="00001F3F"/>
    <w:rsid w:val="000103EC"/>
    <w:rsid w:val="0001429B"/>
    <w:rsid w:val="0002247E"/>
    <w:rsid w:val="000228C7"/>
    <w:rsid w:val="00027E66"/>
    <w:rsid w:val="00053580"/>
    <w:rsid w:val="00054AF7"/>
    <w:rsid w:val="00054F75"/>
    <w:rsid w:val="00056EFE"/>
    <w:rsid w:val="00070DA1"/>
    <w:rsid w:val="0007687E"/>
    <w:rsid w:val="00081210"/>
    <w:rsid w:val="000815D1"/>
    <w:rsid w:val="000843B5"/>
    <w:rsid w:val="000A53C6"/>
    <w:rsid w:val="000C4394"/>
    <w:rsid w:val="000D5E6C"/>
    <w:rsid w:val="000E3D37"/>
    <w:rsid w:val="000E412C"/>
    <w:rsid w:val="000E481F"/>
    <w:rsid w:val="000E618C"/>
    <w:rsid w:val="000F097A"/>
    <w:rsid w:val="000F1118"/>
    <w:rsid w:val="000F1C41"/>
    <w:rsid w:val="00101638"/>
    <w:rsid w:val="00104A28"/>
    <w:rsid w:val="00105DDE"/>
    <w:rsid w:val="00107A03"/>
    <w:rsid w:val="001152BA"/>
    <w:rsid w:val="00122B53"/>
    <w:rsid w:val="001248B2"/>
    <w:rsid w:val="00124FBF"/>
    <w:rsid w:val="001274DF"/>
    <w:rsid w:val="00130D71"/>
    <w:rsid w:val="00131AEE"/>
    <w:rsid w:val="00131E05"/>
    <w:rsid w:val="0013516F"/>
    <w:rsid w:val="00136F18"/>
    <w:rsid w:val="001440C8"/>
    <w:rsid w:val="001451D2"/>
    <w:rsid w:val="00147689"/>
    <w:rsid w:val="00150266"/>
    <w:rsid w:val="001522F0"/>
    <w:rsid w:val="00153C46"/>
    <w:rsid w:val="00160F49"/>
    <w:rsid w:val="0016225C"/>
    <w:rsid w:val="0016352A"/>
    <w:rsid w:val="0016368A"/>
    <w:rsid w:val="00163E6C"/>
    <w:rsid w:val="00164C66"/>
    <w:rsid w:val="00165942"/>
    <w:rsid w:val="00180DE3"/>
    <w:rsid w:val="00194002"/>
    <w:rsid w:val="001A79A0"/>
    <w:rsid w:val="001B6354"/>
    <w:rsid w:val="001B6F14"/>
    <w:rsid w:val="001B7545"/>
    <w:rsid w:val="001C5296"/>
    <w:rsid w:val="001C5EB6"/>
    <w:rsid w:val="001D224A"/>
    <w:rsid w:val="001D23FD"/>
    <w:rsid w:val="001F4467"/>
    <w:rsid w:val="001F5FB8"/>
    <w:rsid w:val="001F7434"/>
    <w:rsid w:val="00200B5B"/>
    <w:rsid w:val="002024F0"/>
    <w:rsid w:val="00204190"/>
    <w:rsid w:val="00206D8B"/>
    <w:rsid w:val="00214233"/>
    <w:rsid w:val="00215979"/>
    <w:rsid w:val="0023259F"/>
    <w:rsid w:val="002337D4"/>
    <w:rsid w:val="00234A41"/>
    <w:rsid w:val="00236CBA"/>
    <w:rsid w:val="00237644"/>
    <w:rsid w:val="002376D2"/>
    <w:rsid w:val="00237F15"/>
    <w:rsid w:val="00240D91"/>
    <w:rsid w:val="002471FC"/>
    <w:rsid w:val="00250ED4"/>
    <w:rsid w:val="00251289"/>
    <w:rsid w:val="00252F0A"/>
    <w:rsid w:val="002700C0"/>
    <w:rsid w:val="00274776"/>
    <w:rsid w:val="002859C3"/>
    <w:rsid w:val="00286DBB"/>
    <w:rsid w:val="00293167"/>
    <w:rsid w:val="0029719A"/>
    <w:rsid w:val="002B4181"/>
    <w:rsid w:val="002C0CCF"/>
    <w:rsid w:val="002C6C1B"/>
    <w:rsid w:val="002C7E7C"/>
    <w:rsid w:val="002D5A57"/>
    <w:rsid w:val="002D6806"/>
    <w:rsid w:val="002E218C"/>
    <w:rsid w:val="002E4E64"/>
    <w:rsid w:val="003121E3"/>
    <w:rsid w:val="003130BB"/>
    <w:rsid w:val="00314C95"/>
    <w:rsid w:val="00315786"/>
    <w:rsid w:val="00316AFF"/>
    <w:rsid w:val="00324350"/>
    <w:rsid w:val="0034020D"/>
    <w:rsid w:val="00343872"/>
    <w:rsid w:val="00345251"/>
    <w:rsid w:val="00352AD4"/>
    <w:rsid w:val="00353447"/>
    <w:rsid w:val="00356FB6"/>
    <w:rsid w:val="0035766E"/>
    <w:rsid w:val="00360D9E"/>
    <w:rsid w:val="00361B7A"/>
    <w:rsid w:val="00367203"/>
    <w:rsid w:val="0037224C"/>
    <w:rsid w:val="00372B3B"/>
    <w:rsid w:val="0037775C"/>
    <w:rsid w:val="00380174"/>
    <w:rsid w:val="003808D1"/>
    <w:rsid w:val="003A24DB"/>
    <w:rsid w:val="003A4583"/>
    <w:rsid w:val="003B0D29"/>
    <w:rsid w:val="003B1E73"/>
    <w:rsid w:val="003C3706"/>
    <w:rsid w:val="003D2478"/>
    <w:rsid w:val="003D695C"/>
    <w:rsid w:val="003E5A1F"/>
    <w:rsid w:val="003F4F51"/>
    <w:rsid w:val="004006AA"/>
    <w:rsid w:val="004126BD"/>
    <w:rsid w:val="00412C2C"/>
    <w:rsid w:val="004151E1"/>
    <w:rsid w:val="0042258B"/>
    <w:rsid w:val="004300B3"/>
    <w:rsid w:val="00431D3C"/>
    <w:rsid w:val="00432FAE"/>
    <w:rsid w:val="00434BB2"/>
    <w:rsid w:val="00441257"/>
    <w:rsid w:val="004418E6"/>
    <w:rsid w:val="00450834"/>
    <w:rsid w:val="00455426"/>
    <w:rsid w:val="00461D52"/>
    <w:rsid w:val="004806A5"/>
    <w:rsid w:val="004844D7"/>
    <w:rsid w:val="00484E31"/>
    <w:rsid w:val="004852EC"/>
    <w:rsid w:val="00487392"/>
    <w:rsid w:val="00493040"/>
    <w:rsid w:val="00494151"/>
    <w:rsid w:val="004979A7"/>
    <w:rsid w:val="004A3E28"/>
    <w:rsid w:val="004B4D86"/>
    <w:rsid w:val="004C06EF"/>
    <w:rsid w:val="004C0F46"/>
    <w:rsid w:val="004C180C"/>
    <w:rsid w:val="004C216B"/>
    <w:rsid w:val="004C50B4"/>
    <w:rsid w:val="004C5438"/>
    <w:rsid w:val="004D491C"/>
    <w:rsid w:val="004D4B62"/>
    <w:rsid w:val="004E0F7A"/>
    <w:rsid w:val="004E36E7"/>
    <w:rsid w:val="004E60C7"/>
    <w:rsid w:val="004E6F99"/>
    <w:rsid w:val="004F2E91"/>
    <w:rsid w:val="004F5537"/>
    <w:rsid w:val="00500A46"/>
    <w:rsid w:val="0050572E"/>
    <w:rsid w:val="005069CA"/>
    <w:rsid w:val="0053079D"/>
    <w:rsid w:val="00532C09"/>
    <w:rsid w:val="00534D68"/>
    <w:rsid w:val="0053616E"/>
    <w:rsid w:val="00540A1B"/>
    <w:rsid w:val="005414A3"/>
    <w:rsid w:val="0054592B"/>
    <w:rsid w:val="00550909"/>
    <w:rsid w:val="00552804"/>
    <w:rsid w:val="00552DEB"/>
    <w:rsid w:val="00556278"/>
    <w:rsid w:val="00560B24"/>
    <w:rsid w:val="0056149C"/>
    <w:rsid w:val="0056425F"/>
    <w:rsid w:val="00564608"/>
    <w:rsid w:val="00570F04"/>
    <w:rsid w:val="00581E79"/>
    <w:rsid w:val="00582591"/>
    <w:rsid w:val="005855CD"/>
    <w:rsid w:val="005864AE"/>
    <w:rsid w:val="0059254F"/>
    <w:rsid w:val="005A6292"/>
    <w:rsid w:val="005B1D88"/>
    <w:rsid w:val="005C549C"/>
    <w:rsid w:val="005C662B"/>
    <w:rsid w:val="005C798E"/>
    <w:rsid w:val="005D0F24"/>
    <w:rsid w:val="005D21FA"/>
    <w:rsid w:val="005E05DB"/>
    <w:rsid w:val="005E1656"/>
    <w:rsid w:val="005E207B"/>
    <w:rsid w:val="005E6613"/>
    <w:rsid w:val="005F387D"/>
    <w:rsid w:val="00601F0F"/>
    <w:rsid w:val="00610E3A"/>
    <w:rsid w:val="0061643E"/>
    <w:rsid w:val="00624AF2"/>
    <w:rsid w:val="00624FF1"/>
    <w:rsid w:val="0062571A"/>
    <w:rsid w:val="00633268"/>
    <w:rsid w:val="0063611D"/>
    <w:rsid w:val="00645614"/>
    <w:rsid w:val="006464FF"/>
    <w:rsid w:val="0064707B"/>
    <w:rsid w:val="006542F9"/>
    <w:rsid w:val="006548B3"/>
    <w:rsid w:val="00660975"/>
    <w:rsid w:val="00661120"/>
    <w:rsid w:val="0066215A"/>
    <w:rsid w:val="00662A67"/>
    <w:rsid w:val="00663E6E"/>
    <w:rsid w:val="00665E68"/>
    <w:rsid w:val="00671B10"/>
    <w:rsid w:val="006723DF"/>
    <w:rsid w:val="00674479"/>
    <w:rsid w:val="00675C0F"/>
    <w:rsid w:val="0067602B"/>
    <w:rsid w:val="00677C5F"/>
    <w:rsid w:val="00677D51"/>
    <w:rsid w:val="006813DC"/>
    <w:rsid w:val="006910E7"/>
    <w:rsid w:val="00691DA9"/>
    <w:rsid w:val="006A2C39"/>
    <w:rsid w:val="006B09E4"/>
    <w:rsid w:val="006C5591"/>
    <w:rsid w:val="006D5335"/>
    <w:rsid w:val="006E45FC"/>
    <w:rsid w:val="006E60EF"/>
    <w:rsid w:val="006F0CC6"/>
    <w:rsid w:val="006F4C04"/>
    <w:rsid w:val="006F63E9"/>
    <w:rsid w:val="00705236"/>
    <w:rsid w:val="007165F5"/>
    <w:rsid w:val="00725F74"/>
    <w:rsid w:val="0073336F"/>
    <w:rsid w:val="00740C69"/>
    <w:rsid w:val="00744788"/>
    <w:rsid w:val="007452A1"/>
    <w:rsid w:val="0074576D"/>
    <w:rsid w:val="00750A9F"/>
    <w:rsid w:val="0075247B"/>
    <w:rsid w:val="00757AB8"/>
    <w:rsid w:val="00762070"/>
    <w:rsid w:val="00763AEB"/>
    <w:rsid w:val="00773EAF"/>
    <w:rsid w:val="007839E1"/>
    <w:rsid w:val="00793CBA"/>
    <w:rsid w:val="00794631"/>
    <w:rsid w:val="007A0AE8"/>
    <w:rsid w:val="007A3CAA"/>
    <w:rsid w:val="007B01F1"/>
    <w:rsid w:val="007D3EDB"/>
    <w:rsid w:val="007D48DE"/>
    <w:rsid w:val="007D5B5B"/>
    <w:rsid w:val="007E5388"/>
    <w:rsid w:val="0080196D"/>
    <w:rsid w:val="00806382"/>
    <w:rsid w:val="008072FF"/>
    <w:rsid w:val="00816710"/>
    <w:rsid w:val="0082739F"/>
    <w:rsid w:val="00831470"/>
    <w:rsid w:val="00832BF2"/>
    <w:rsid w:val="008402EB"/>
    <w:rsid w:val="00844F2E"/>
    <w:rsid w:val="00847D00"/>
    <w:rsid w:val="008502B0"/>
    <w:rsid w:val="008502B5"/>
    <w:rsid w:val="00852600"/>
    <w:rsid w:val="00852CB5"/>
    <w:rsid w:val="00853A8A"/>
    <w:rsid w:val="00865A0D"/>
    <w:rsid w:val="00866A3C"/>
    <w:rsid w:val="00872E53"/>
    <w:rsid w:val="00885E52"/>
    <w:rsid w:val="0088629B"/>
    <w:rsid w:val="008865B6"/>
    <w:rsid w:val="008A3557"/>
    <w:rsid w:val="008A6DA8"/>
    <w:rsid w:val="008B511D"/>
    <w:rsid w:val="008B69D4"/>
    <w:rsid w:val="008B7AFE"/>
    <w:rsid w:val="008C4007"/>
    <w:rsid w:val="008C57C4"/>
    <w:rsid w:val="008E1316"/>
    <w:rsid w:val="008F2DA9"/>
    <w:rsid w:val="008F4695"/>
    <w:rsid w:val="008F503D"/>
    <w:rsid w:val="008F543F"/>
    <w:rsid w:val="00904B83"/>
    <w:rsid w:val="00911194"/>
    <w:rsid w:val="00913AE9"/>
    <w:rsid w:val="009168DF"/>
    <w:rsid w:val="0093242E"/>
    <w:rsid w:val="009340E7"/>
    <w:rsid w:val="00935398"/>
    <w:rsid w:val="00935F30"/>
    <w:rsid w:val="0094114C"/>
    <w:rsid w:val="009461D6"/>
    <w:rsid w:val="00947575"/>
    <w:rsid w:val="00962900"/>
    <w:rsid w:val="00964E31"/>
    <w:rsid w:val="00971946"/>
    <w:rsid w:val="00971F02"/>
    <w:rsid w:val="00972432"/>
    <w:rsid w:val="009770E6"/>
    <w:rsid w:val="00987C12"/>
    <w:rsid w:val="0099252F"/>
    <w:rsid w:val="009948C5"/>
    <w:rsid w:val="009A09B7"/>
    <w:rsid w:val="009A6A4A"/>
    <w:rsid w:val="009A7950"/>
    <w:rsid w:val="009B49A5"/>
    <w:rsid w:val="009C0719"/>
    <w:rsid w:val="009C5B9F"/>
    <w:rsid w:val="009D1C18"/>
    <w:rsid w:val="009D7738"/>
    <w:rsid w:val="009E08A1"/>
    <w:rsid w:val="009E112C"/>
    <w:rsid w:val="009E7819"/>
    <w:rsid w:val="009F3EA5"/>
    <w:rsid w:val="00A00EF6"/>
    <w:rsid w:val="00A015A3"/>
    <w:rsid w:val="00A02770"/>
    <w:rsid w:val="00A10A46"/>
    <w:rsid w:val="00A12784"/>
    <w:rsid w:val="00A14B2E"/>
    <w:rsid w:val="00A15193"/>
    <w:rsid w:val="00A15707"/>
    <w:rsid w:val="00A318F1"/>
    <w:rsid w:val="00A34AE3"/>
    <w:rsid w:val="00A47EC0"/>
    <w:rsid w:val="00A50BB8"/>
    <w:rsid w:val="00A573CE"/>
    <w:rsid w:val="00A57E41"/>
    <w:rsid w:val="00A65DBA"/>
    <w:rsid w:val="00A713D9"/>
    <w:rsid w:val="00A73A5F"/>
    <w:rsid w:val="00A8403D"/>
    <w:rsid w:val="00A92E79"/>
    <w:rsid w:val="00A93F90"/>
    <w:rsid w:val="00AA470E"/>
    <w:rsid w:val="00AA6017"/>
    <w:rsid w:val="00AB117C"/>
    <w:rsid w:val="00AB7DB6"/>
    <w:rsid w:val="00AC0214"/>
    <w:rsid w:val="00AC0354"/>
    <w:rsid w:val="00AD2D0B"/>
    <w:rsid w:val="00AE551B"/>
    <w:rsid w:val="00AE70A8"/>
    <w:rsid w:val="00AF042F"/>
    <w:rsid w:val="00AF2252"/>
    <w:rsid w:val="00AF3740"/>
    <w:rsid w:val="00AF544D"/>
    <w:rsid w:val="00AF7CE8"/>
    <w:rsid w:val="00B0158E"/>
    <w:rsid w:val="00B016B2"/>
    <w:rsid w:val="00B0414F"/>
    <w:rsid w:val="00B20164"/>
    <w:rsid w:val="00B27ACE"/>
    <w:rsid w:val="00B32CF8"/>
    <w:rsid w:val="00B375DC"/>
    <w:rsid w:val="00B402AA"/>
    <w:rsid w:val="00B40C89"/>
    <w:rsid w:val="00B40E63"/>
    <w:rsid w:val="00B50A0B"/>
    <w:rsid w:val="00B54DB0"/>
    <w:rsid w:val="00B606C3"/>
    <w:rsid w:val="00B645DB"/>
    <w:rsid w:val="00B72BD6"/>
    <w:rsid w:val="00B7561A"/>
    <w:rsid w:val="00B771B5"/>
    <w:rsid w:val="00B83486"/>
    <w:rsid w:val="00B90763"/>
    <w:rsid w:val="00B9112B"/>
    <w:rsid w:val="00B96DD1"/>
    <w:rsid w:val="00B9759F"/>
    <w:rsid w:val="00BA09AD"/>
    <w:rsid w:val="00BA4D9E"/>
    <w:rsid w:val="00BA5DB2"/>
    <w:rsid w:val="00BA7299"/>
    <w:rsid w:val="00BB4A0C"/>
    <w:rsid w:val="00BB650E"/>
    <w:rsid w:val="00BB6A7B"/>
    <w:rsid w:val="00BC42DE"/>
    <w:rsid w:val="00BD017F"/>
    <w:rsid w:val="00BD4067"/>
    <w:rsid w:val="00BD7AF5"/>
    <w:rsid w:val="00BE0885"/>
    <w:rsid w:val="00BE1108"/>
    <w:rsid w:val="00BE25E8"/>
    <w:rsid w:val="00BE42BB"/>
    <w:rsid w:val="00BE4721"/>
    <w:rsid w:val="00BE503A"/>
    <w:rsid w:val="00BE623D"/>
    <w:rsid w:val="00BF3EEC"/>
    <w:rsid w:val="00BF4EF8"/>
    <w:rsid w:val="00C00CFD"/>
    <w:rsid w:val="00C02785"/>
    <w:rsid w:val="00C10E69"/>
    <w:rsid w:val="00C17BB3"/>
    <w:rsid w:val="00C25CC0"/>
    <w:rsid w:val="00C263B1"/>
    <w:rsid w:val="00C274F9"/>
    <w:rsid w:val="00C316B7"/>
    <w:rsid w:val="00C3474C"/>
    <w:rsid w:val="00C34DDC"/>
    <w:rsid w:val="00C4363E"/>
    <w:rsid w:val="00C44C27"/>
    <w:rsid w:val="00C47C99"/>
    <w:rsid w:val="00C5309A"/>
    <w:rsid w:val="00C63D7F"/>
    <w:rsid w:val="00C73288"/>
    <w:rsid w:val="00C75775"/>
    <w:rsid w:val="00C77A56"/>
    <w:rsid w:val="00C830CF"/>
    <w:rsid w:val="00C83990"/>
    <w:rsid w:val="00C84539"/>
    <w:rsid w:val="00C91754"/>
    <w:rsid w:val="00C919D8"/>
    <w:rsid w:val="00C939E3"/>
    <w:rsid w:val="00C94E02"/>
    <w:rsid w:val="00C96B63"/>
    <w:rsid w:val="00C97F63"/>
    <w:rsid w:val="00CA37C4"/>
    <w:rsid w:val="00CB09AE"/>
    <w:rsid w:val="00CC08B6"/>
    <w:rsid w:val="00CC3E21"/>
    <w:rsid w:val="00CC6C3B"/>
    <w:rsid w:val="00CD5059"/>
    <w:rsid w:val="00CD6D1B"/>
    <w:rsid w:val="00CE0D94"/>
    <w:rsid w:val="00CE16A8"/>
    <w:rsid w:val="00CE1EB2"/>
    <w:rsid w:val="00CE4C7D"/>
    <w:rsid w:val="00CE7D43"/>
    <w:rsid w:val="00CF1961"/>
    <w:rsid w:val="00CF24A3"/>
    <w:rsid w:val="00CF3899"/>
    <w:rsid w:val="00CF3DC8"/>
    <w:rsid w:val="00CF4E96"/>
    <w:rsid w:val="00CF509E"/>
    <w:rsid w:val="00D02522"/>
    <w:rsid w:val="00D05E9B"/>
    <w:rsid w:val="00D11DB3"/>
    <w:rsid w:val="00D141F4"/>
    <w:rsid w:val="00D22C1D"/>
    <w:rsid w:val="00D256DC"/>
    <w:rsid w:val="00D26751"/>
    <w:rsid w:val="00D31DF8"/>
    <w:rsid w:val="00D32F05"/>
    <w:rsid w:val="00D424AF"/>
    <w:rsid w:val="00D4632B"/>
    <w:rsid w:val="00D47947"/>
    <w:rsid w:val="00D47BE8"/>
    <w:rsid w:val="00D47D8B"/>
    <w:rsid w:val="00D60390"/>
    <w:rsid w:val="00D62095"/>
    <w:rsid w:val="00D62D1B"/>
    <w:rsid w:val="00D70272"/>
    <w:rsid w:val="00D719C8"/>
    <w:rsid w:val="00D72A63"/>
    <w:rsid w:val="00D81FFC"/>
    <w:rsid w:val="00D835CB"/>
    <w:rsid w:val="00D92618"/>
    <w:rsid w:val="00D95DB6"/>
    <w:rsid w:val="00D972C8"/>
    <w:rsid w:val="00DA02CD"/>
    <w:rsid w:val="00DA1B04"/>
    <w:rsid w:val="00DA2318"/>
    <w:rsid w:val="00DA39EF"/>
    <w:rsid w:val="00DA3F60"/>
    <w:rsid w:val="00DB6DFB"/>
    <w:rsid w:val="00DC1920"/>
    <w:rsid w:val="00DC73BC"/>
    <w:rsid w:val="00DD02AE"/>
    <w:rsid w:val="00DD30E0"/>
    <w:rsid w:val="00DD3820"/>
    <w:rsid w:val="00DD7DA0"/>
    <w:rsid w:val="00DE2408"/>
    <w:rsid w:val="00DF3153"/>
    <w:rsid w:val="00DF7177"/>
    <w:rsid w:val="00E13657"/>
    <w:rsid w:val="00E15069"/>
    <w:rsid w:val="00E2227C"/>
    <w:rsid w:val="00E272CA"/>
    <w:rsid w:val="00E32D87"/>
    <w:rsid w:val="00E33932"/>
    <w:rsid w:val="00E35843"/>
    <w:rsid w:val="00E374BE"/>
    <w:rsid w:val="00E40821"/>
    <w:rsid w:val="00E42B23"/>
    <w:rsid w:val="00E52D84"/>
    <w:rsid w:val="00E57AB2"/>
    <w:rsid w:val="00E60370"/>
    <w:rsid w:val="00E60B25"/>
    <w:rsid w:val="00E60D9D"/>
    <w:rsid w:val="00E71FBE"/>
    <w:rsid w:val="00E73198"/>
    <w:rsid w:val="00E74E27"/>
    <w:rsid w:val="00E80240"/>
    <w:rsid w:val="00E82122"/>
    <w:rsid w:val="00E83C68"/>
    <w:rsid w:val="00E85BA2"/>
    <w:rsid w:val="00E90C20"/>
    <w:rsid w:val="00E922C3"/>
    <w:rsid w:val="00EA03A7"/>
    <w:rsid w:val="00EA5270"/>
    <w:rsid w:val="00EA5409"/>
    <w:rsid w:val="00EB3D6E"/>
    <w:rsid w:val="00EC4137"/>
    <w:rsid w:val="00EC74AA"/>
    <w:rsid w:val="00ED76D9"/>
    <w:rsid w:val="00EF08F1"/>
    <w:rsid w:val="00F026F2"/>
    <w:rsid w:val="00F037DF"/>
    <w:rsid w:val="00F07EC5"/>
    <w:rsid w:val="00F1565A"/>
    <w:rsid w:val="00F27BC2"/>
    <w:rsid w:val="00F27DDF"/>
    <w:rsid w:val="00F31A69"/>
    <w:rsid w:val="00F32A4F"/>
    <w:rsid w:val="00F34A02"/>
    <w:rsid w:val="00F36145"/>
    <w:rsid w:val="00F434F7"/>
    <w:rsid w:val="00F5179B"/>
    <w:rsid w:val="00F55472"/>
    <w:rsid w:val="00F56D87"/>
    <w:rsid w:val="00F83FD9"/>
    <w:rsid w:val="00F85597"/>
    <w:rsid w:val="00F86A15"/>
    <w:rsid w:val="00F91966"/>
    <w:rsid w:val="00F91E88"/>
    <w:rsid w:val="00FA49B9"/>
    <w:rsid w:val="00FA5B4D"/>
    <w:rsid w:val="00FA71FE"/>
    <w:rsid w:val="00FA7A9E"/>
    <w:rsid w:val="00FB07B8"/>
    <w:rsid w:val="00FB1B0E"/>
    <w:rsid w:val="00FB33C1"/>
    <w:rsid w:val="00FB6EED"/>
    <w:rsid w:val="00FB743A"/>
    <w:rsid w:val="00FC5E03"/>
    <w:rsid w:val="00FC60A0"/>
    <w:rsid w:val="00FC75E5"/>
    <w:rsid w:val="00FD09D9"/>
    <w:rsid w:val="00FD2049"/>
    <w:rsid w:val="00FE1F6F"/>
    <w:rsid w:val="00FE5F6A"/>
    <w:rsid w:val="00FE7FCE"/>
    <w:rsid w:val="00FF3987"/>
    <w:rsid w:val="00FF5AB6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B0E"/>
    <w:pPr>
      <w:suppressAutoHyphens/>
      <w:spacing w:line="240" w:lineRule="atLeast"/>
    </w:pPr>
    <w:rPr>
      <w:lang w:val="fr-CH"/>
    </w:rPr>
  </w:style>
  <w:style w:type="paragraph" w:styleId="Titre1">
    <w:name w:val="heading 1"/>
    <w:aliases w:val="Table_G"/>
    <w:basedOn w:val="SingleTxtG"/>
    <w:next w:val="SingleTxtG"/>
    <w:qFormat/>
    <w:rsid w:val="006B09E4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6B09E4"/>
    <w:pPr>
      <w:outlineLvl w:val="1"/>
    </w:pPr>
  </w:style>
  <w:style w:type="paragraph" w:styleId="Titre3">
    <w:name w:val="heading 3"/>
    <w:basedOn w:val="Normal"/>
    <w:next w:val="Normal"/>
    <w:qFormat/>
    <w:rsid w:val="006B09E4"/>
    <w:pPr>
      <w:outlineLvl w:val="2"/>
    </w:pPr>
  </w:style>
  <w:style w:type="paragraph" w:styleId="Titre4">
    <w:name w:val="heading 4"/>
    <w:basedOn w:val="Normal"/>
    <w:next w:val="Normal"/>
    <w:qFormat/>
    <w:rsid w:val="006B09E4"/>
    <w:pPr>
      <w:outlineLvl w:val="3"/>
    </w:pPr>
  </w:style>
  <w:style w:type="paragraph" w:styleId="Titre5">
    <w:name w:val="heading 5"/>
    <w:basedOn w:val="Normal"/>
    <w:next w:val="Normal"/>
    <w:qFormat/>
    <w:rsid w:val="006B09E4"/>
    <w:pPr>
      <w:outlineLvl w:val="4"/>
    </w:pPr>
  </w:style>
  <w:style w:type="paragraph" w:styleId="Titre6">
    <w:name w:val="heading 6"/>
    <w:basedOn w:val="Normal"/>
    <w:next w:val="Normal"/>
    <w:qFormat/>
    <w:rsid w:val="006B09E4"/>
    <w:pPr>
      <w:outlineLvl w:val="5"/>
    </w:pPr>
  </w:style>
  <w:style w:type="paragraph" w:styleId="Titre7">
    <w:name w:val="heading 7"/>
    <w:basedOn w:val="Normal"/>
    <w:next w:val="Normal"/>
    <w:qFormat/>
    <w:rsid w:val="006B09E4"/>
    <w:pPr>
      <w:outlineLvl w:val="6"/>
    </w:pPr>
  </w:style>
  <w:style w:type="paragraph" w:styleId="Titre8">
    <w:name w:val="heading 8"/>
    <w:basedOn w:val="Normal"/>
    <w:next w:val="Normal"/>
    <w:qFormat/>
    <w:rsid w:val="006B09E4"/>
    <w:pPr>
      <w:outlineLvl w:val="7"/>
    </w:pPr>
  </w:style>
  <w:style w:type="paragraph" w:styleId="Titre9">
    <w:name w:val="heading 9"/>
    <w:basedOn w:val="Normal"/>
    <w:next w:val="Normal"/>
    <w:qFormat/>
    <w:rsid w:val="006B09E4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B09E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6B09E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6B09E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B09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B09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B09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6B09E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6B09E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6B09E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6B09E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6B09E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B09E4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6B09E4"/>
    <w:pPr>
      <w:numPr>
        <w:numId w:val="2"/>
      </w:numPr>
      <w:spacing w:after="120"/>
      <w:ind w:right="1134"/>
      <w:jc w:val="both"/>
    </w:pPr>
  </w:style>
  <w:style w:type="character" w:styleId="Appelnotedebasdep">
    <w:name w:val="footnote reference"/>
    <w:aliases w:val="4_G"/>
    <w:semiHidden/>
    <w:rsid w:val="006B09E4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semiHidden/>
    <w:rsid w:val="006B09E4"/>
    <w:rPr>
      <w:rFonts w:ascii="Times New Roman" w:hAnsi="Times New Roman"/>
      <w:sz w:val="18"/>
      <w:vertAlign w:val="superscript"/>
      <w:lang w:val="fr-CH"/>
    </w:rPr>
  </w:style>
  <w:style w:type="paragraph" w:styleId="En-tte">
    <w:name w:val="header"/>
    <w:aliases w:val="6_G"/>
    <w:basedOn w:val="Normal"/>
    <w:next w:val="Normal"/>
    <w:link w:val="En-tteCar"/>
    <w:rsid w:val="006B09E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Notedebasdepage">
    <w:name w:val="footnote text"/>
    <w:aliases w:val="5_G"/>
    <w:basedOn w:val="Normal"/>
    <w:link w:val="NotedebasdepageCar"/>
    <w:semiHidden/>
    <w:rsid w:val="006B09E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Notedefin">
    <w:name w:val="endnote text"/>
    <w:aliases w:val="2_G"/>
    <w:basedOn w:val="Notedebasdepage"/>
    <w:semiHidden/>
    <w:rsid w:val="006B09E4"/>
  </w:style>
  <w:style w:type="character" w:styleId="Numrodepage">
    <w:name w:val="page number"/>
    <w:aliases w:val="7_G"/>
    <w:rsid w:val="006B09E4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rsid w:val="006B09E4"/>
    <w:pPr>
      <w:spacing w:line="240" w:lineRule="auto"/>
    </w:pPr>
    <w:rPr>
      <w:sz w:val="16"/>
    </w:rPr>
  </w:style>
  <w:style w:type="character" w:styleId="Lienhypertexte">
    <w:name w:val="Hyperlink"/>
    <w:rsid w:val="006B09E4"/>
    <w:rPr>
      <w:color w:val="auto"/>
      <w:u w:val="none"/>
    </w:rPr>
  </w:style>
  <w:style w:type="character" w:styleId="Lienhypertextesuivivisit">
    <w:name w:val="FollowedHyperlink"/>
    <w:rsid w:val="006B09E4"/>
    <w:rPr>
      <w:color w:val="auto"/>
      <w:u w:val="none"/>
    </w:rPr>
  </w:style>
  <w:style w:type="paragraph" w:customStyle="1" w:styleId="Default">
    <w:name w:val="Default"/>
    <w:rsid w:val="006B09E4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de-DE"/>
    </w:rPr>
  </w:style>
  <w:style w:type="table" w:styleId="Grilledutableau">
    <w:name w:val="Table Grid"/>
    <w:basedOn w:val="TableauNormal"/>
    <w:rsid w:val="006B09E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rsid w:val="006B09E4"/>
    <w:pPr>
      <w:spacing w:line="240" w:lineRule="auto"/>
    </w:pPr>
    <w:rPr>
      <w:sz w:val="16"/>
      <w:szCs w:val="16"/>
    </w:rPr>
  </w:style>
  <w:style w:type="character" w:customStyle="1" w:styleId="CarCar">
    <w:name w:val="Car Car"/>
    <w:locked/>
    <w:rsid w:val="006B09E4"/>
    <w:rPr>
      <w:rFonts w:ascii="Times New Roman" w:hAnsi="Times New Roman"/>
      <w:sz w:val="16"/>
      <w:lang w:val="fr-CH"/>
    </w:rPr>
  </w:style>
  <w:style w:type="paragraph" w:customStyle="1" w:styleId="Bearbeitung">
    <w:name w:val="Bearbeitung"/>
    <w:hidden/>
    <w:semiHidden/>
    <w:rsid w:val="006B09E4"/>
    <w:rPr>
      <w:lang w:val="fr-CH"/>
    </w:rPr>
  </w:style>
  <w:style w:type="character" w:customStyle="1" w:styleId="H1GChar">
    <w:name w:val="_ H_1_G Char"/>
    <w:locked/>
    <w:rsid w:val="006B09E4"/>
    <w:rPr>
      <w:b/>
      <w:sz w:val="24"/>
      <w:lang w:val="fr-CH"/>
    </w:rPr>
  </w:style>
  <w:style w:type="character" w:styleId="Marquedecommentaire">
    <w:name w:val="annotation reference"/>
    <w:semiHidden/>
    <w:rsid w:val="006B09E4"/>
    <w:rPr>
      <w:sz w:val="16"/>
    </w:rPr>
  </w:style>
  <w:style w:type="paragraph" w:styleId="Commentaire">
    <w:name w:val="annotation text"/>
    <w:basedOn w:val="Normal"/>
    <w:uiPriority w:val="99"/>
    <w:semiHidden/>
    <w:rsid w:val="006B09E4"/>
  </w:style>
  <w:style w:type="paragraph" w:styleId="Objetducommentaire">
    <w:name w:val="annotation subject"/>
    <w:basedOn w:val="Commentaire"/>
    <w:next w:val="Commentaire"/>
    <w:semiHidden/>
    <w:rsid w:val="006B09E4"/>
    <w:rPr>
      <w:b/>
      <w:bCs/>
    </w:rPr>
  </w:style>
  <w:style w:type="character" w:customStyle="1" w:styleId="tw4winMark">
    <w:name w:val="tw4winMark"/>
    <w:rsid w:val="006B09E4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6B09E4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6B09E4"/>
    <w:rPr>
      <w:color w:val="0000FF"/>
    </w:rPr>
  </w:style>
  <w:style w:type="character" w:customStyle="1" w:styleId="tw4winPopup">
    <w:name w:val="tw4winPopup"/>
    <w:rsid w:val="006B09E4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6B09E4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6B09E4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6B09E4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6B09E4"/>
    <w:rPr>
      <w:rFonts w:ascii="Courier New" w:hAnsi="Courier New"/>
      <w:noProof/>
      <w:color w:val="800000"/>
    </w:rPr>
  </w:style>
  <w:style w:type="paragraph" w:styleId="Textebrut">
    <w:name w:val="Plain Text"/>
    <w:basedOn w:val="Normal"/>
    <w:rsid w:val="006B09E4"/>
    <w:pPr>
      <w:suppressAutoHyphens w:val="0"/>
      <w:spacing w:line="240" w:lineRule="auto"/>
    </w:pPr>
    <w:rPr>
      <w:rFonts w:ascii="Calibri" w:hAnsi="Calibri"/>
      <w:snapToGrid w:val="0"/>
      <w:sz w:val="22"/>
      <w:szCs w:val="21"/>
      <w:lang w:val="fr-FR"/>
    </w:rPr>
  </w:style>
  <w:style w:type="paragraph" w:customStyle="1" w:styleId="singletxtg0">
    <w:name w:val="singletxtg"/>
    <w:basedOn w:val="Normal"/>
    <w:rsid w:val="0001429B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de-DE" w:eastAsia="de-DE"/>
    </w:rPr>
  </w:style>
  <w:style w:type="paragraph" w:customStyle="1" w:styleId="ADN11">
    <w:name w:val="ADN_1_1"/>
    <w:basedOn w:val="Normal"/>
    <w:rsid w:val="0016225C"/>
    <w:pPr>
      <w:widowControl w:val="0"/>
      <w:suppressAutoHyphens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rFonts w:ascii="Arial" w:hAnsi="Arial"/>
      <w:b/>
      <w:sz w:val="18"/>
      <w:szCs w:val="18"/>
      <w:lang w:val="de-DE"/>
    </w:rPr>
  </w:style>
  <w:style w:type="character" w:customStyle="1" w:styleId="En-tteCar">
    <w:name w:val="En-tête Car"/>
    <w:aliases w:val="6_G Car"/>
    <w:link w:val="En-tte"/>
    <w:rsid w:val="008402EB"/>
    <w:rPr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semiHidden/>
    <w:rsid w:val="00C75775"/>
    <w:rPr>
      <w:sz w:val="18"/>
      <w:lang w:val="fr-CH"/>
    </w:rPr>
  </w:style>
  <w:style w:type="paragraph" w:styleId="Paragraphedeliste">
    <w:name w:val="List Paragraph"/>
    <w:basedOn w:val="Normal"/>
    <w:uiPriority w:val="34"/>
    <w:qFormat/>
    <w:rsid w:val="00ED7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B0E"/>
    <w:pPr>
      <w:suppressAutoHyphens/>
      <w:spacing w:line="240" w:lineRule="atLeast"/>
    </w:pPr>
    <w:rPr>
      <w:lang w:val="fr-CH"/>
    </w:rPr>
  </w:style>
  <w:style w:type="paragraph" w:styleId="Titre1">
    <w:name w:val="heading 1"/>
    <w:aliases w:val="Table_G"/>
    <w:basedOn w:val="SingleTxtG"/>
    <w:next w:val="SingleTxtG"/>
    <w:qFormat/>
    <w:rsid w:val="006B09E4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6B09E4"/>
    <w:pPr>
      <w:outlineLvl w:val="1"/>
    </w:pPr>
  </w:style>
  <w:style w:type="paragraph" w:styleId="Titre3">
    <w:name w:val="heading 3"/>
    <w:basedOn w:val="Normal"/>
    <w:next w:val="Normal"/>
    <w:qFormat/>
    <w:rsid w:val="006B09E4"/>
    <w:pPr>
      <w:outlineLvl w:val="2"/>
    </w:pPr>
  </w:style>
  <w:style w:type="paragraph" w:styleId="Titre4">
    <w:name w:val="heading 4"/>
    <w:basedOn w:val="Normal"/>
    <w:next w:val="Normal"/>
    <w:qFormat/>
    <w:rsid w:val="006B09E4"/>
    <w:pPr>
      <w:outlineLvl w:val="3"/>
    </w:pPr>
  </w:style>
  <w:style w:type="paragraph" w:styleId="Titre5">
    <w:name w:val="heading 5"/>
    <w:basedOn w:val="Normal"/>
    <w:next w:val="Normal"/>
    <w:qFormat/>
    <w:rsid w:val="006B09E4"/>
    <w:pPr>
      <w:outlineLvl w:val="4"/>
    </w:pPr>
  </w:style>
  <w:style w:type="paragraph" w:styleId="Titre6">
    <w:name w:val="heading 6"/>
    <w:basedOn w:val="Normal"/>
    <w:next w:val="Normal"/>
    <w:qFormat/>
    <w:rsid w:val="006B09E4"/>
    <w:pPr>
      <w:outlineLvl w:val="5"/>
    </w:pPr>
  </w:style>
  <w:style w:type="paragraph" w:styleId="Titre7">
    <w:name w:val="heading 7"/>
    <w:basedOn w:val="Normal"/>
    <w:next w:val="Normal"/>
    <w:qFormat/>
    <w:rsid w:val="006B09E4"/>
    <w:pPr>
      <w:outlineLvl w:val="6"/>
    </w:pPr>
  </w:style>
  <w:style w:type="paragraph" w:styleId="Titre8">
    <w:name w:val="heading 8"/>
    <w:basedOn w:val="Normal"/>
    <w:next w:val="Normal"/>
    <w:qFormat/>
    <w:rsid w:val="006B09E4"/>
    <w:pPr>
      <w:outlineLvl w:val="7"/>
    </w:pPr>
  </w:style>
  <w:style w:type="paragraph" w:styleId="Titre9">
    <w:name w:val="heading 9"/>
    <w:basedOn w:val="Normal"/>
    <w:next w:val="Normal"/>
    <w:qFormat/>
    <w:rsid w:val="006B09E4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B09E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6B09E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6B09E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B09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B09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B09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6B09E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6B09E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6B09E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6B09E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6B09E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B09E4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6B09E4"/>
    <w:pPr>
      <w:numPr>
        <w:numId w:val="2"/>
      </w:numPr>
      <w:spacing w:after="120"/>
      <w:ind w:right="1134"/>
      <w:jc w:val="both"/>
    </w:pPr>
  </w:style>
  <w:style w:type="character" w:styleId="Appelnotedebasdep">
    <w:name w:val="footnote reference"/>
    <w:aliases w:val="4_G"/>
    <w:semiHidden/>
    <w:rsid w:val="006B09E4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semiHidden/>
    <w:rsid w:val="006B09E4"/>
    <w:rPr>
      <w:rFonts w:ascii="Times New Roman" w:hAnsi="Times New Roman"/>
      <w:sz w:val="18"/>
      <w:vertAlign w:val="superscript"/>
      <w:lang w:val="fr-CH"/>
    </w:rPr>
  </w:style>
  <w:style w:type="paragraph" w:styleId="En-tte">
    <w:name w:val="header"/>
    <w:aliases w:val="6_G"/>
    <w:basedOn w:val="Normal"/>
    <w:next w:val="Normal"/>
    <w:link w:val="En-tteCar"/>
    <w:rsid w:val="006B09E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Notedebasdepage">
    <w:name w:val="footnote text"/>
    <w:aliases w:val="5_G"/>
    <w:basedOn w:val="Normal"/>
    <w:link w:val="NotedebasdepageCar"/>
    <w:semiHidden/>
    <w:rsid w:val="006B09E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Notedefin">
    <w:name w:val="endnote text"/>
    <w:aliases w:val="2_G"/>
    <w:basedOn w:val="Notedebasdepage"/>
    <w:semiHidden/>
    <w:rsid w:val="006B09E4"/>
  </w:style>
  <w:style w:type="character" w:styleId="Numrodepage">
    <w:name w:val="page number"/>
    <w:aliases w:val="7_G"/>
    <w:rsid w:val="006B09E4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rsid w:val="006B09E4"/>
    <w:pPr>
      <w:spacing w:line="240" w:lineRule="auto"/>
    </w:pPr>
    <w:rPr>
      <w:sz w:val="16"/>
    </w:rPr>
  </w:style>
  <w:style w:type="character" w:styleId="Lienhypertexte">
    <w:name w:val="Hyperlink"/>
    <w:rsid w:val="006B09E4"/>
    <w:rPr>
      <w:color w:val="auto"/>
      <w:u w:val="none"/>
    </w:rPr>
  </w:style>
  <w:style w:type="character" w:styleId="Lienhypertextesuivivisit">
    <w:name w:val="FollowedHyperlink"/>
    <w:rsid w:val="006B09E4"/>
    <w:rPr>
      <w:color w:val="auto"/>
      <w:u w:val="none"/>
    </w:rPr>
  </w:style>
  <w:style w:type="paragraph" w:customStyle="1" w:styleId="Default">
    <w:name w:val="Default"/>
    <w:rsid w:val="006B09E4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de-DE"/>
    </w:rPr>
  </w:style>
  <w:style w:type="table" w:styleId="Grilledutableau">
    <w:name w:val="Table Grid"/>
    <w:basedOn w:val="TableauNormal"/>
    <w:rsid w:val="006B09E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rsid w:val="006B09E4"/>
    <w:pPr>
      <w:spacing w:line="240" w:lineRule="auto"/>
    </w:pPr>
    <w:rPr>
      <w:sz w:val="16"/>
      <w:szCs w:val="16"/>
    </w:rPr>
  </w:style>
  <w:style w:type="character" w:customStyle="1" w:styleId="CarCar">
    <w:name w:val="Car Car"/>
    <w:locked/>
    <w:rsid w:val="006B09E4"/>
    <w:rPr>
      <w:rFonts w:ascii="Times New Roman" w:hAnsi="Times New Roman"/>
      <w:sz w:val="16"/>
      <w:lang w:val="fr-CH"/>
    </w:rPr>
  </w:style>
  <w:style w:type="paragraph" w:customStyle="1" w:styleId="Bearbeitung">
    <w:name w:val="Bearbeitung"/>
    <w:hidden/>
    <w:semiHidden/>
    <w:rsid w:val="006B09E4"/>
    <w:rPr>
      <w:lang w:val="fr-CH"/>
    </w:rPr>
  </w:style>
  <w:style w:type="character" w:customStyle="1" w:styleId="H1GChar">
    <w:name w:val="_ H_1_G Char"/>
    <w:locked/>
    <w:rsid w:val="006B09E4"/>
    <w:rPr>
      <w:b/>
      <w:sz w:val="24"/>
      <w:lang w:val="fr-CH"/>
    </w:rPr>
  </w:style>
  <w:style w:type="character" w:styleId="Marquedecommentaire">
    <w:name w:val="annotation reference"/>
    <w:semiHidden/>
    <w:rsid w:val="006B09E4"/>
    <w:rPr>
      <w:sz w:val="16"/>
    </w:rPr>
  </w:style>
  <w:style w:type="paragraph" w:styleId="Commentaire">
    <w:name w:val="annotation text"/>
    <w:basedOn w:val="Normal"/>
    <w:uiPriority w:val="99"/>
    <w:semiHidden/>
    <w:rsid w:val="006B09E4"/>
  </w:style>
  <w:style w:type="paragraph" w:styleId="Objetducommentaire">
    <w:name w:val="annotation subject"/>
    <w:basedOn w:val="Commentaire"/>
    <w:next w:val="Commentaire"/>
    <w:semiHidden/>
    <w:rsid w:val="006B09E4"/>
    <w:rPr>
      <w:b/>
      <w:bCs/>
    </w:rPr>
  </w:style>
  <w:style w:type="character" w:customStyle="1" w:styleId="tw4winMark">
    <w:name w:val="tw4winMark"/>
    <w:rsid w:val="006B09E4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6B09E4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6B09E4"/>
    <w:rPr>
      <w:color w:val="0000FF"/>
    </w:rPr>
  </w:style>
  <w:style w:type="character" w:customStyle="1" w:styleId="tw4winPopup">
    <w:name w:val="tw4winPopup"/>
    <w:rsid w:val="006B09E4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6B09E4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6B09E4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6B09E4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6B09E4"/>
    <w:rPr>
      <w:rFonts w:ascii="Courier New" w:hAnsi="Courier New"/>
      <w:noProof/>
      <w:color w:val="800000"/>
    </w:rPr>
  </w:style>
  <w:style w:type="paragraph" w:styleId="Textebrut">
    <w:name w:val="Plain Text"/>
    <w:basedOn w:val="Normal"/>
    <w:rsid w:val="006B09E4"/>
    <w:pPr>
      <w:suppressAutoHyphens w:val="0"/>
      <w:spacing w:line="240" w:lineRule="auto"/>
    </w:pPr>
    <w:rPr>
      <w:rFonts w:ascii="Calibri" w:hAnsi="Calibri"/>
      <w:snapToGrid w:val="0"/>
      <w:sz w:val="22"/>
      <w:szCs w:val="21"/>
      <w:lang w:val="fr-FR"/>
    </w:rPr>
  </w:style>
  <w:style w:type="paragraph" w:customStyle="1" w:styleId="singletxtg0">
    <w:name w:val="singletxtg"/>
    <w:basedOn w:val="Normal"/>
    <w:rsid w:val="0001429B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de-DE" w:eastAsia="de-DE"/>
    </w:rPr>
  </w:style>
  <w:style w:type="paragraph" w:customStyle="1" w:styleId="ADN11">
    <w:name w:val="ADN_1_1"/>
    <w:basedOn w:val="Normal"/>
    <w:rsid w:val="0016225C"/>
    <w:pPr>
      <w:widowControl w:val="0"/>
      <w:suppressAutoHyphens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rFonts w:ascii="Arial" w:hAnsi="Arial"/>
      <w:b/>
      <w:sz w:val="18"/>
      <w:szCs w:val="18"/>
      <w:lang w:val="de-DE"/>
    </w:rPr>
  </w:style>
  <w:style w:type="character" w:customStyle="1" w:styleId="En-tteCar">
    <w:name w:val="En-tête Car"/>
    <w:aliases w:val="6_G Car"/>
    <w:link w:val="En-tte"/>
    <w:rsid w:val="008402EB"/>
    <w:rPr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semiHidden/>
    <w:rsid w:val="00C75775"/>
    <w:rPr>
      <w:sz w:val="18"/>
      <w:lang w:val="fr-CH"/>
    </w:rPr>
  </w:style>
  <w:style w:type="paragraph" w:styleId="Paragraphedeliste">
    <w:name w:val="List Paragraph"/>
    <w:basedOn w:val="Normal"/>
    <w:uiPriority w:val="34"/>
    <w:qFormat/>
    <w:rsid w:val="00ED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2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83058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2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53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1492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70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477</Words>
  <Characters>2726</Characters>
  <Application>Microsoft Office Word</Application>
  <DocSecurity>0</DocSecurity>
  <Lines>22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ECE/TRANS/WP.15/AC.2/2013/X</vt:lpstr>
      <vt:lpstr>ECE/TRANS/WP.15/AC.2/2013/X</vt:lpstr>
      <vt:lpstr>ECE/TRANS/WP.15/AC.2/2013/X</vt:lpstr>
    </vt:vector>
  </TitlesOfParts>
  <Company>ZSUK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ECE/TRANS/WP.15/AC.2/2013/X</dc:title>
  <dc:creator>Weiner, UI 33</dc:creator>
  <cp:lastModifiedBy>Martine Moench</cp:lastModifiedBy>
  <cp:revision>8</cp:revision>
  <cp:lastPrinted>2015-04-28T08:33:00Z</cp:lastPrinted>
  <dcterms:created xsi:type="dcterms:W3CDTF">2015-10-27T14:49:00Z</dcterms:created>
  <dcterms:modified xsi:type="dcterms:W3CDTF">2015-11-05T11:24:00Z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arThisIsEBKDocument">
    <vt:lpwstr/>
  </property>
</Properties>
</file>