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0788" w:rsidRDefault="00FF610A">
      <w:pPr>
        <w:spacing w:before="120" w:after="0" w:line="240" w:lineRule="atLeast"/>
        <w:rPr>
          <w:sz w:val="28"/>
          <w:szCs w:val="28"/>
        </w:rPr>
      </w:pPr>
      <w:r>
        <w:rPr>
          <w:b/>
          <w:sz w:val="28"/>
          <w:szCs w:val="28"/>
        </w:rPr>
        <w:t>Economic Commission for Europe</w:t>
      </w:r>
    </w:p>
    <w:p w:rsidR="00180788" w:rsidRDefault="00FF610A">
      <w:pPr>
        <w:spacing w:before="120" w:after="0" w:line="240" w:lineRule="atLeast"/>
        <w:rPr>
          <w:b/>
          <w:szCs w:val="24"/>
        </w:rPr>
      </w:pPr>
      <w:r>
        <w:rPr>
          <w:sz w:val="28"/>
          <w:szCs w:val="28"/>
        </w:rPr>
        <w:t>Inland Transport Committee</w:t>
      </w:r>
    </w:p>
    <w:p w:rsidR="00180788" w:rsidRDefault="00FF610A">
      <w:pPr>
        <w:tabs>
          <w:tab w:val="left" w:pos="7938"/>
        </w:tabs>
        <w:spacing w:before="120" w:after="0" w:line="240" w:lineRule="atLeast"/>
        <w:rPr>
          <w:b/>
        </w:rPr>
      </w:pPr>
      <w:r>
        <w:rPr>
          <w:b/>
          <w:szCs w:val="24"/>
        </w:rPr>
        <w:t>Working Party on the Transport of Dangerous Goods</w:t>
      </w:r>
      <w:r>
        <w:rPr>
          <w:b/>
          <w:szCs w:val="24"/>
        </w:rPr>
        <w:tab/>
      </w:r>
      <w:r w:rsidR="007C48C0">
        <w:rPr>
          <w:b/>
          <w:szCs w:val="24"/>
        </w:rPr>
        <w:t>1</w:t>
      </w:r>
      <w:r w:rsidR="007C2BCE">
        <w:rPr>
          <w:b/>
          <w:szCs w:val="24"/>
        </w:rPr>
        <w:t>5</w:t>
      </w:r>
      <w:bookmarkStart w:id="0" w:name="_GoBack"/>
      <w:bookmarkEnd w:id="0"/>
      <w:r w:rsidR="009373EF">
        <w:rPr>
          <w:b/>
          <w:szCs w:val="24"/>
        </w:rPr>
        <w:t xml:space="preserve"> September</w:t>
      </w:r>
      <w:r>
        <w:rPr>
          <w:b/>
        </w:rPr>
        <w:t xml:space="preserve"> 201</w:t>
      </w:r>
      <w:r w:rsidR="00C55E13">
        <w:rPr>
          <w:b/>
        </w:rPr>
        <w:t>6</w:t>
      </w:r>
    </w:p>
    <w:p w:rsidR="00180788" w:rsidRDefault="00FF610A">
      <w:pPr>
        <w:spacing w:before="120" w:after="120" w:line="240" w:lineRule="atLeast"/>
      </w:pPr>
      <w:r>
        <w:rPr>
          <w:b/>
        </w:rPr>
        <w:t xml:space="preserve">Joint Meeting of the RID Committee of Experts and the </w:t>
      </w:r>
      <w:r>
        <w:rPr>
          <w:b/>
        </w:rPr>
        <w:br/>
        <w:t>Working Party on the Transport of Dangerous Goods</w:t>
      </w:r>
    </w:p>
    <w:p w:rsidR="00180788" w:rsidRDefault="00FF610A" w:rsidP="00C55E13">
      <w:pPr>
        <w:spacing w:before="120" w:after="0" w:line="240" w:lineRule="atLeast"/>
        <w:rPr>
          <w:b/>
        </w:rPr>
      </w:pPr>
      <w:r>
        <w:t>Geneva, 1</w:t>
      </w:r>
      <w:r w:rsidR="00C55E13">
        <w:t>9</w:t>
      </w:r>
      <w:r>
        <w:t>–2</w:t>
      </w:r>
      <w:r w:rsidR="00C55E13">
        <w:t>3</w:t>
      </w:r>
      <w:r>
        <w:t xml:space="preserve"> September 201</w:t>
      </w:r>
      <w:r w:rsidR="00C55E13">
        <w:t>6</w:t>
      </w:r>
      <w:r w:rsidR="00C55E13">
        <w:br/>
        <w:t xml:space="preserve">Item </w:t>
      </w:r>
      <w:r w:rsidR="00E93FD7">
        <w:t>5 (b)</w:t>
      </w:r>
      <w:r>
        <w:t xml:space="preserve"> of the provisional agenda</w:t>
      </w:r>
    </w:p>
    <w:p w:rsidR="00E93FD7" w:rsidRPr="00E1493E" w:rsidRDefault="00E93FD7" w:rsidP="00E93FD7">
      <w:pPr>
        <w:spacing w:after="0"/>
        <w:rPr>
          <w:b/>
        </w:rPr>
      </w:pPr>
      <w:r w:rsidRPr="00E1493E">
        <w:rPr>
          <w:b/>
        </w:rPr>
        <w:t>Proposals for amendments to RID/ADR/ADN</w:t>
      </w:r>
      <w:r w:rsidR="007C48C0">
        <w:rPr>
          <w:b/>
        </w:rPr>
        <w:t>:</w:t>
      </w:r>
    </w:p>
    <w:p w:rsidR="00180788" w:rsidRDefault="00E93FD7" w:rsidP="00E93FD7">
      <w:pPr>
        <w:spacing w:after="120" w:line="240" w:lineRule="atLeast"/>
      </w:pPr>
      <w:proofErr w:type="gramStart"/>
      <w:r>
        <w:rPr>
          <w:b/>
        </w:rPr>
        <w:t>n</w:t>
      </w:r>
      <w:r w:rsidRPr="00E1493E">
        <w:rPr>
          <w:b/>
        </w:rPr>
        <w:t>ew</w:t>
      </w:r>
      <w:proofErr w:type="gramEnd"/>
      <w:r w:rsidRPr="00E1493E">
        <w:rPr>
          <w:b/>
        </w:rPr>
        <w:t xml:space="preserve"> proposals</w:t>
      </w:r>
    </w:p>
    <w:p w:rsidR="003617A3" w:rsidRPr="003617A3" w:rsidRDefault="00FF610A" w:rsidP="003617A3">
      <w:pPr>
        <w:pStyle w:val="HChG"/>
        <w:rPr>
          <w:lang w:eastAsia="en-US"/>
        </w:rPr>
      </w:pPr>
      <w:r w:rsidRPr="00E93FD7">
        <w:tab/>
      </w:r>
      <w:r w:rsidRPr="00E93FD7">
        <w:tab/>
      </w:r>
      <w:r w:rsidR="003617A3" w:rsidRPr="003617A3">
        <w:rPr>
          <w:lang w:eastAsia="en-US"/>
        </w:rPr>
        <w:t>FEAD recommendations on transport of empty packaging under UN 3509</w:t>
      </w:r>
      <w:r w:rsidR="003617A3">
        <w:rPr>
          <w:lang w:eastAsia="en-US"/>
        </w:rPr>
        <w:t xml:space="preserve"> </w:t>
      </w:r>
      <w:r w:rsidR="003617A3" w:rsidRPr="003617A3">
        <w:rPr>
          <w:lang w:eastAsia="en-US"/>
        </w:rPr>
        <w:t>September 2016</w:t>
      </w:r>
    </w:p>
    <w:p w:rsidR="006A6E69" w:rsidRPr="00965CD5" w:rsidRDefault="009373EF" w:rsidP="00C203FA">
      <w:pPr>
        <w:pStyle w:val="HChG"/>
        <w:rPr>
          <w:rFonts w:ascii="Arial" w:eastAsia="Calibri" w:hAnsi="Arial" w:cs="Arial"/>
          <w:b w:val="0"/>
          <w:sz w:val="22"/>
          <w:szCs w:val="22"/>
        </w:rPr>
      </w:pPr>
      <w:r w:rsidRPr="007C48C0">
        <w:rPr>
          <w:bCs/>
          <w:szCs w:val="24"/>
          <w:lang w:val="en-US"/>
        </w:rPr>
        <w:tab/>
      </w:r>
      <w:r w:rsidRPr="007C48C0">
        <w:rPr>
          <w:bCs/>
          <w:szCs w:val="24"/>
          <w:lang w:val="en-US"/>
        </w:rPr>
        <w:tab/>
      </w:r>
      <w:r w:rsidR="006A6E69" w:rsidRPr="00C203FA">
        <w:t>ADR 2015</w:t>
      </w:r>
    </w:p>
    <w:p w:rsidR="003617A3" w:rsidRPr="003617A3" w:rsidRDefault="003617A3" w:rsidP="003617A3">
      <w:pPr>
        <w:spacing w:before="120" w:after="0" w:line="240" w:lineRule="atLeast"/>
        <w:ind w:left="2268" w:right="1133" w:hanging="1134"/>
        <w:jc w:val="both"/>
      </w:pPr>
      <w:r w:rsidRPr="003617A3">
        <w:t>4.1.1.11</w:t>
      </w:r>
      <w:r w:rsidRPr="003617A3">
        <w:tab/>
        <w:t xml:space="preserve">Empty </w:t>
      </w:r>
      <w:proofErr w:type="spellStart"/>
      <w:r w:rsidRPr="003617A3">
        <w:t>packagings</w:t>
      </w:r>
      <w:proofErr w:type="spellEnd"/>
      <w:r w:rsidRPr="003617A3">
        <w:t xml:space="preserve">, including IBC’s and large </w:t>
      </w:r>
      <w:proofErr w:type="spellStart"/>
      <w:r w:rsidRPr="003617A3">
        <w:t>packagings</w:t>
      </w:r>
      <w:proofErr w:type="spellEnd"/>
      <w:r w:rsidRPr="003617A3">
        <w:t>, that have contained a dangerous substance are subject to the same requirements as those for a filled packaging, unless adequate measures have been taken to nullify any hazard.</w:t>
      </w:r>
    </w:p>
    <w:p w:rsidR="003617A3" w:rsidRPr="003617A3" w:rsidRDefault="005547E2" w:rsidP="003617A3">
      <w:pPr>
        <w:spacing w:before="120" w:after="0" w:line="240" w:lineRule="atLeast"/>
        <w:ind w:left="1134" w:right="1133"/>
        <w:jc w:val="both"/>
        <w:rPr>
          <w:i/>
        </w:rPr>
      </w:pPr>
      <w:r>
        <w:rPr>
          <w:b/>
          <w:i/>
        </w:rPr>
        <w:t>NOTE:</w:t>
      </w:r>
      <w:r w:rsidR="003617A3" w:rsidRPr="003617A3">
        <w:rPr>
          <w:i/>
        </w:rPr>
        <w:t xml:space="preserve"> When such </w:t>
      </w:r>
      <w:proofErr w:type="spellStart"/>
      <w:r w:rsidR="003617A3" w:rsidRPr="003617A3">
        <w:rPr>
          <w:i/>
        </w:rPr>
        <w:t>packagings</w:t>
      </w:r>
      <w:proofErr w:type="spellEnd"/>
      <w:r w:rsidR="003617A3" w:rsidRPr="003617A3">
        <w:rPr>
          <w:i/>
        </w:rPr>
        <w:t xml:space="preserve"> are carried for disposal, recycling or recovery of their material, they may also be carried under UN 3509 provided the conditions of special provision 663 of Chapter 3.3 are met </w:t>
      </w:r>
    </w:p>
    <w:p w:rsidR="003617A3" w:rsidRPr="00C203FA" w:rsidRDefault="003617A3" w:rsidP="00C203FA">
      <w:pPr>
        <w:pStyle w:val="HChG"/>
      </w:pPr>
      <w:r>
        <w:rPr>
          <w:lang w:eastAsia="en-US" w:bidi="en-GB"/>
        </w:rPr>
        <w:tab/>
      </w:r>
      <w:r>
        <w:rPr>
          <w:lang w:eastAsia="en-US" w:bidi="en-GB"/>
        </w:rPr>
        <w:tab/>
      </w:r>
      <w:r w:rsidRPr="00C203FA">
        <w:t xml:space="preserve">Special Provisions </w:t>
      </w:r>
    </w:p>
    <w:p w:rsidR="003617A3" w:rsidRPr="003617A3" w:rsidRDefault="003617A3" w:rsidP="005547E2">
      <w:pPr>
        <w:spacing w:before="120" w:after="0" w:line="240" w:lineRule="atLeast"/>
        <w:ind w:left="1701" w:right="1133" w:hanging="567"/>
        <w:jc w:val="both"/>
      </w:pPr>
      <w:r w:rsidRPr="003617A3">
        <w:t>663</w:t>
      </w:r>
      <w:r w:rsidRPr="003617A3">
        <w:tab/>
        <w:t xml:space="preserve">This entry may only be used for </w:t>
      </w:r>
      <w:proofErr w:type="spellStart"/>
      <w:r w:rsidRPr="003617A3">
        <w:t>packagings</w:t>
      </w:r>
      <w:proofErr w:type="spellEnd"/>
      <w:r w:rsidRPr="003617A3">
        <w:t xml:space="preserve">, large </w:t>
      </w:r>
      <w:proofErr w:type="spellStart"/>
      <w:r w:rsidRPr="003617A3">
        <w:t>packagings</w:t>
      </w:r>
      <w:proofErr w:type="spellEnd"/>
      <w:r w:rsidRPr="003617A3">
        <w:t xml:space="preserve"> or IBC’s, or parts thereof, which have contained dangerous goods which are carried for disposal, recycling or recovery of their material, other than reconditioning, repair, routine maintenance, remanufacturing or reuse, and which have been emptied to the extent that only residues of dangerous goods adhering to the packaging parts are present when they are handed over for carriage.</w:t>
      </w:r>
    </w:p>
    <w:p w:rsidR="003617A3" w:rsidRPr="00C203FA" w:rsidRDefault="003617A3" w:rsidP="00C203FA">
      <w:pPr>
        <w:pStyle w:val="HChG"/>
      </w:pPr>
      <w:r>
        <w:rPr>
          <w:lang w:eastAsia="en-US" w:bidi="en-GB"/>
        </w:rPr>
        <w:tab/>
      </w:r>
      <w:r>
        <w:rPr>
          <w:lang w:eastAsia="en-US" w:bidi="en-GB"/>
        </w:rPr>
        <w:tab/>
      </w:r>
      <w:r w:rsidRPr="00C203FA">
        <w:t>Scope:</w:t>
      </w:r>
    </w:p>
    <w:p w:rsidR="003617A3" w:rsidRPr="003617A3" w:rsidRDefault="003617A3" w:rsidP="003617A3">
      <w:pPr>
        <w:pStyle w:val="SingleTxtG"/>
        <w:spacing w:line="240" w:lineRule="atLeast"/>
        <w:rPr>
          <w:rFonts w:eastAsia="SimSun"/>
          <w:lang w:eastAsia="zh-CN"/>
        </w:rPr>
      </w:pPr>
      <w:r w:rsidRPr="003617A3">
        <w:rPr>
          <w:rFonts w:eastAsia="SimSun"/>
          <w:lang w:eastAsia="zh-CN"/>
        </w:rPr>
        <w:t xml:space="preserve">Residues present in the </w:t>
      </w:r>
      <w:proofErr w:type="spellStart"/>
      <w:r w:rsidRPr="003617A3">
        <w:rPr>
          <w:rFonts w:eastAsia="SimSun"/>
          <w:lang w:eastAsia="zh-CN"/>
        </w:rPr>
        <w:t>packagings</w:t>
      </w:r>
      <w:proofErr w:type="spellEnd"/>
      <w:r w:rsidRPr="003617A3">
        <w:rPr>
          <w:rFonts w:eastAsia="SimSun"/>
          <w:lang w:eastAsia="zh-CN"/>
        </w:rPr>
        <w:t xml:space="preserve">, discarded, empty, </w:t>
      </w:r>
      <w:proofErr w:type="spellStart"/>
      <w:r w:rsidRPr="003617A3">
        <w:rPr>
          <w:rFonts w:eastAsia="SimSun"/>
          <w:lang w:eastAsia="zh-CN"/>
        </w:rPr>
        <w:t>uncleaned</w:t>
      </w:r>
      <w:proofErr w:type="spellEnd"/>
      <w:r w:rsidRPr="003617A3">
        <w:rPr>
          <w:rFonts w:eastAsia="SimSun"/>
          <w:lang w:eastAsia="zh-CN"/>
        </w:rPr>
        <w:t xml:space="preserve"> shall only be of dangerous goods of classes 3, 4.1, 5.1, 6.1, 8 or 9. In addition, they shall not be:</w:t>
      </w:r>
    </w:p>
    <w:p w:rsidR="003617A3" w:rsidRPr="003617A3" w:rsidRDefault="005547E2" w:rsidP="00C203FA">
      <w:pPr>
        <w:pStyle w:val="SingleTxtG"/>
        <w:spacing w:line="240" w:lineRule="atLeast"/>
        <w:rPr>
          <w:rFonts w:eastAsia="SimSun"/>
          <w:lang w:eastAsia="zh-CN"/>
        </w:rPr>
      </w:pPr>
      <w:r>
        <w:rPr>
          <w:rFonts w:eastAsia="SimSun"/>
          <w:lang w:eastAsia="zh-CN"/>
        </w:rPr>
        <w:tab/>
      </w:r>
      <w:r w:rsidR="00C203FA" w:rsidRPr="00C203FA">
        <w:rPr>
          <w:rFonts w:eastAsia="SimSun"/>
          <w:lang w:eastAsia="zh-CN"/>
        </w:rPr>
        <w:t>-</w:t>
      </w:r>
      <w:r w:rsidR="00C203FA">
        <w:rPr>
          <w:rFonts w:eastAsia="SimSun"/>
          <w:lang w:eastAsia="zh-CN"/>
        </w:rPr>
        <w:tab/>
      </w:r>
      <w:r w:rsidR="003617A3" w:rsidRPr="003617A3">
        <w:rPr>
          <w:rFonts w:eastAsia="SimSun"/>
          <w:lang w:eastAsia="zh-CN"/>
        </w:rPr>
        <w:t xml:space="preserve">Substances assigned to packing group I or that have “0” assigned in </w:t>
      </w:r>
      <w:proofErr w:type="spellStart"/>
      <w:r w:rsidR="003617A3" w:rsidRPr="003617A3">
        <w:rPr>
          <w:rFonts w:eastAsia="SimSun"/>
          <w:lang w:eastAsia="zh-CN"/>
        </w:rPr>
        <w:t>Columm</w:t>
      </w:r>
      <w:proofErr w:type="spellEnd"/>
      <w:r w:rsidR="003617A3" w:rsidRPr="003617A3">
        <w:rPr>
          <w:rFonts w:eastAsia="SimSun"/>
          <w:lang w:eastAsia="zh-CN"/>
        </w:rPr>
        <w:t xml:space="preserve"> (7a) of table A of Chapter 3.2; nor</w:t>
      </w:r>
    </w:p>
    <w:p w:rsidR="003617A3" w:rsidRPr="003617A3" w:rsidRDefault="005547E2" w:rsidP="003617A3">
      <w:pPr>
        <w:pStyle w:val="SingleTxtG"/>
        <w:spacing w:line="240" w:lineRule="atLeast"/>
        <w:rPr>
          <w:rFonts w:eastAsia="SimSun"/>
          <w:lang w:eastAsia="zh-CN"/>
        </w:rPr>
      </w:pPr>
      <w:r>
        <w:rPr>
          <w:rFonts w:eastAsia="SimSun"/>
          <w:lang w:eastAsia="zh-CN"/>
        </w:rPr>
        <w:tab/>
      </w:r>
      <w:r w:rsidR="00C203FA">
        <w:rPr>
          <w:rFonts w:eastAsia="SimSun"/>
          <w:lang w:eastAsia="zh-CN"/>
        </w:rPr>
        <w:t>-</w:t>
      </w:r>
      <w:r w:rsidR="00C203FA">
        <w:rPr>
          <w:rFonts w:eastAsia="SimSun"/>
          <w:lang w:eastAsia="zh-CN"/>
        </w:rPr>
        <w:tab/>
      </w:r>
      <w:r w:rsidR="003617A3" w:rsidRPr="003617A3">
        <w:rPr>
          <w:rFonts w:eastAsia="SimSun"/>
          <w:lang w:eastAsia="zh-CN"/>
        </w:rPr>
        <w:t>Substances classified as desensitized explosive substances of Class 3 or Class 4.1; nor</w:t>
      </w:r>
    </w:p>
    <w:p w:rsidR="003617A3" w:rsidRPr="003617A3" w:rsidRDefault="005547E2" w:rsidP="003617A3">
      <w:pPr>
        <w:pStyle w:val="SingleTxtG"/>
        <w:spacing w:line="240" w:lineRule="atLeast"/>
        <w:rPr>
          <w:rFonts w:eastAsia="SimSun"/>
          <w:lang w:eastAsia="zh-CN"/>
        </w:rPr>
      </w:pPr>
      <w:r>
        <w:rPr>
          <w:rFonts w:eastAsia="SimSun"/>
          <w:lang w:eastAsia="zh-CN"/>
        </w:rPr>
        <w:tab/>
      </w:r>
      <w:r w:rsidR="00C203FA">
        <w:rPr>
          <w:rFonts w:eastAsia="SimSun"/>
          <w:lang w:eastAsia="zh-CN"/>
        </w:rPr>
        <w:t>-</w:t>
      </w:r>
      <w:r w:rsidR="00C203FA">
        <w:rPr>
          <w:rFonts w:eastAsia="SimSun"/>
          <w:lang w:eastAsia="zh-CN"/>
        </w:rPr>
        <w:tab/>
      </w:r>
      <w:r w:rsidR="003617A3" w:rsidRPr="003617A3">
        <w:rPr>
          <w:rFonts w:eastAsia="SimSun"/>
          <w:lang w:eastAsia="zh-CN"/>
        </w:rPr>
        <w:t>Substances classified as self-reactive substances of Class 4.1; nor</w:t>
      </w:r>
    </w:p>
    <w:p w:rsidR="003617A3" w:rsidRPr="003617A3" w:rsidRDefault="005547E2" w:rsidP="003617A3">
      <w:pPr>
        <w:pStyle w:val="SingleTxtG"/>
        <w:spacing w:line="240" w:lineRule="atLeast"/>
        <w:rPr>
          <w:rFonts w:eastAsia="SimSun"/>
          <w:lang w:eastAsia="zh-CN"/>
        </w:rPr>
      </w:pPr>
      <w:r>
        <w:rPr>
          <w:rFonts w:eastAsia="SimSun"/>
          <w:lang w:eastAsia="zh-CN"/>
        </w:rPr>
        <w:tab/>
      </w:r>
      <w:r w:rsidR="00C203FA">
        <w:rPr>
          <w:rFonts w:eastAsia="SimSun"/>
          <w:lang w:eastAsia="zh-CN"/>
        </w:rPr>
        <w:t>-</w:t>
      </w:r>
      <w:r w:rsidR="00C203FA">
        <w:rPr>
          <w:rFonts w:eastAsia="SimSun"/>
          <w:lang w:eastAsia="zh-CN"/>
        </w:rPr>
        <w:tab/>
      </w:r>
      <w:r w:rsidR="003617A3" w:rsidRPr="003617A3">
        <w:rPr>
          <w:rFonts w:eastAsia="SimSun"/>
          <w:lang w:eastAsia="zh-CN"/>
        </w:rPr>
        <w:t>Radioactive material; nor</w:t>
      </w:r>
    </w:p>
    <w:p w:rsidR="003617A3" w:rsidRPr="003617A3" w:rsidRDefault="005547E2" w:rsidP="003617A3">
      <w:pPr>
        <w:pStyle w:val="SingleTxtG"/>
        <w:spacing w:line="240" w:lineRule="atLeast"/>
        <w:rPr>
          <w:rFonts w:eastAsia="SimSun"/>
          <w:lang w:eastAsia="zh-CN"/>
        </w:rPr>
      </w:pPr>
      <w:r>
        <w:rPr>
          <w:rFonts w:eastAsia="SimSun"/>
          <w:lang w:eastAsia="zh-CN"/>
        </w:rPr>
        <w:lastRenderedPageBreak/>
        <w:tab/>
      </w:r>
      <w:r w:rsidR="00C203FA">
        <w:rPr>
          <w:rFonts w:eastAsia="SimSun"/>
          <w:lang w:eastAsia="zh-CN"/>
        </w:rPr>
        <w:t>-</w:t>
      </w:r>
      <w:r w:rsidR="00C203FA">
        <w:rPr>
          <w:rFonts w:eastAsia="SimSun"/>
          <w:lang w:eastAsia="zh-CN"/>
        </w:rPr>
        <w:tab/>
      </w:r>
      <w:r w:rsidR="003617A3" w:rsidRPr="003617A3">
        <w:rPr>
          <w:rFonts w:eastAsia="SimSun"/>
          <w:lang w:eastAsia="zh-CN"/>
        </w:rPr>
        <w:t xml:space="preserve">Asbestos (UN 2212 and UN 2590), polychlorinated biphenyls (UN 2315 and UN 3432) and </w:t>
      </w:r>
      <w:proofErr w:type="spellStart"/>
      <w:r w:rsidR="003617A3" w:rsidRPr="003617A3">
        <w:rPr>
          <w:rFonts w:eastAsia="SimSun"/>
          <w:lang w:eastAsia="zh-CN"/>
        </w:rPr>
        <w:t>polyhalogenated</w:t>
      </w:r>
      <w:proofErr w:type="spellEnd"/>
      <w:r w:rsidR="003617A3" w:rsidRPr="003617A3">
        <w:rPr>
          <w:rFonts w:eastAsia="SimSun"/>
          <w:lang w:eastAsia="zh-CN"/>
        </w:rPr>
        <w:t xml:space="preserve"> biphenyls or </w:t>
      </w:r>
      <w:proofErr w:type="spellStart"/>
      <w:r w:rsidR="003617A3" w:rsidRPr="003617A3">
        <w:rPr>
          <w:rFonts w:eastAsia="SimSun"/>
          <w:lang w:eastAsia="zh-CN"/>
        </w:rPr>
        <w:t>polyhalogenated</w:t>
      </w:r>
      <w:proofErr w:type="spellEnd"/>
      <w:r w:rsidR="003617A3" w:rsidRPr="003617A3">
        <w:rPr>
          <w:rFonts w:eastAsia="SimSun"/>
          <w:lang w:eastAsia="zh-CN"/>
        </w:rPr>
        <w:t xml:space="preserve"> </w:t>
      </w:r>
      <w:proofErr w:type="spellStart"/>
      <w:r w:rsidR="003617A3" w:rsidRPr="003617A3">
        <w:rPr>
          <w:rFonts w:eastAsia="SimSun"/>
          <w:lang w:eastAsia="zh-CN"/>
        </w:rPr>
        <w:t>terphenyls</w:t>
      </w:r>
      <w:proofErr w:type="spellEnd"/>
      <w:r w:rsidR="003617A3" w:rsidRPr="003617A3">
        <w:rPr>
          <w:rFonts w:eastAsia="SimSun"/>
          <w:lang w:eastAsia="zh-CN"/>
        </w:rPr>
        <w:t xml:space="preserve"> (UN 3151 and UN 3152)</w:t>
      </w:r>
    </w:p>
    <w:p w:rsidR="003617A3" w:rsidRPr="003617A3" w:rsidRDefault="003617A3" w:rsidP="00C203FA">
      <w:pPr>
        <w:pStyle w:val="HChG"/>
        <w:rPr>
          <w:sz w:val="24"/>
          <w:lang w:eastAsia="en-US" w:bidi="en-GB"/>
        </w:rPr>
      </w:pPr>
      <w:r>
        <w:rPr>
          <w:lang w:eastAsia="en-US" w:bidi="en-GB"/>
        </w:rPr>
        <w:tab/>
      </w:r>
      <w:r>
        <w:rPr>
          <w:lang w:eastAsia="en-US" w:bidi="en-GB"/>
        </w:rPr>
        <w:tab/>
      </w:r>
      <w:r w:rsidRPr="00C203FA">
        <w:t>General provisions</w:t>
      </w:r>
    </w:p>
    <w:p w:rsidR="003617A3" w:rsidRPr="003617A3" w:rsidRDefault="003617A3" w:rsidP="003617A3">
      <w:pPr>
        <w:pStyle w:val="SingleTxtG"/>
        <w:spacing w:line="240" w:lineRule="atLeast"/>
        <w:rPr>
          <w:rFonts w:eastAsia="SimSun"/>
          <w:lang w:eastAsia="zh-CN"/>
        </w:rPr>
      </w:pPr>
      <w:proofErr w:type="spellStart"/>
      <w:r w:rsidRPr="003617A3">
        <w:rPr>
          <w:rFonts w:eastAsia="SimSun"/>
          <w:lang w:eastAsia="zh-CN"/>
        </w:rPr>
        <w:t>Packagings</w:t>
      </w:r>
      <w:proofErr w:type="spellEnd"/>
      <w:r w:rsidRPr="003617A3">
        <w:rPr>
          <w:rFonts w:eastAsia="SimSun"/>
          <w:lang w:eastAsia="zh-CN"/>
        </w:rPr>
        <w:t xml:space="preserve">, discarded, empty, </w:t>
      </w:r>
      <w:proofErr w:type="spellStart"/>
      <w:r w:rsidRPr="003617A3">
        <w:rPr>
          <w:rFonts w:eastAsia="SimSun"/>
          <w:lang w:eastAsia="zh-CN"/>
        </w:rPr>
        <w:t>uncleaned</w:t>
      </w:r>
      <w:proofErr w:type="spellEnd"/>
      <w:r w:rsidRPr="003617A3">
        <w:rPr>
          <w:rFonts w:eastAsia="SimSun"/>
          <w:lang w:eastAsia="zh-CN"/>
        </w:rPr>
        <w:t xml:space="preserve"> with residues presenting a risk or a subsidiary risk of Class 5.1 shall not be packed together with other </w:t>
      </w:r>
      <w:proofErr w:type="spellStart"/>
      <w:r w:rsidRPr="003617A3">
        <w:rPr>
          <w:rFonts w:eastAsia="SimSun"/>
          <w:lang w:eastAsia="zh-CN"/>
        </w:rPr>
        <w:t>packagings</w:t>
      </w:r>
      <w:proofErr w:type="spellEnd"/>
      <w:r w:rsidRPr="003617A3">
        <w:rPr>
          <w:rFonts w:eastAsia="SimSun"/>
          <w:lang w:eastAsia="zh-CN"/>
        </w:rPr>
        <w:t xml:space="preserve">, discarded, empty, </w:t>
      </w:r>
      <w:proofErr w:type="spellStart"/>
      <w:r w:rsidRPr="003617A3">
        <w:rPr>
          <w:rFonts w:eastAsia="SimSun"/>
          <w:lang w:eastAsia="zh-CN"/>
        </w:rPr>
        <w:t>uncleaned</w:t>
      </w:r>
      <w:proofErr w:type="spellEnd"/>
      <w:r w:rsidRPr="003617A3">
        <w:rPr>
          <w:rFonts w:eastAsia="SimSun"/>
          <w:lang w:eastAsia="zh-CN"/>
        </w:rPr>
        <w:t xml:space="preserve"> in the same container, vehicle or bulk container.</w:t>
      </w:r>
    </w:p>
    <w:p w:rsidR="003617A3" w:rsidRPr="003617A3" w:rsidRDefault="003617A3" w:rsidP="003617A3">
      <w:pPr>
        <w:pStyle w:val="SingleTxtG"/>
        <w:spacing w:line="240" w:lineRule="atLeast"/>
        <w:rPr>
          <w:rFonts w:eastAsia="SimSun"/>
          <w:lang w:eastAsia="zh-CN"/>
        </w:rPr>
      </w:pPr>
      <w:r w:rsidRPr="003617A3">
        <w:rPr>
          <w:rFonts w:eastAsia="SimSun"/>
          <w:lang w:eastAsia="zh-CN"/>
        </w:rPr>
        <w:t>Documented sorting procedures shall be implemented on the loading site to ensure compliance with the provisions applicable to this entry.</w:t>
      </w:r>
    </w:p>
    <w:p w:rsidR="003617A3" w:rsidRPr="003E63CE" w:rsidRDefault="003617A3" w:rsidP="003617A3">
      <w:pPr>
        <w:spacing w:after="160" w:line="259" w:lineRule="auto"/>
        <w:ind w:left="567" w:firstLine="567"/>
        <w:jc w:val="both"/>
        <w:rPr>
          <w:rFonts w:ascii="Arial" w:eastAsia="Calibri" w:hAnsi="Arial" w:cs="Arial"/>
          <w:i/>
          <w:color w:val="2F5496"/>
          <w:sz w:val="22"/>
          <w:szCs w:val="22"/>
        </w:rPr>
      </w:pPr>
      <w:r w:rsidRPr="003617A3">
        <w:rPr>
          <w:b/>
          <w:i/>
        </w:rPr>
        <w:t xml:space="preserve">NOTE: </w:t>
      </w:r>
      <w:r w:rsidRPr="003617A3">
        <w:rPr>
          <w:i/>
        </w:rPr>
        <w:t>All provisions of ADR apply</w:t>
      </w:r>
      <w:r w:rsidRPr="003E63CE">
        <w:rPr>
          <w:rFonts w:ascii="Arial" w:eastAsia="Calibri" w:hAnsi="Arial" w:cs="Arial"/>
          <w:i/>
          <w:color w:val="2F5496"/>
          <w:sz w:val="22"/>
          <w:szCs w:val="22"/>
        </w:rPr>
        <w:t>.</w:t>
      </w:r>
    </w:p>
    <w:p w:rsidR="003617A3" w:rsidRPr="003617A3" w:rsidRDefault="003617A3" w:rsidP="003617A3">
      <w:pPr>
        <w:spacing w:before="120" w:after="0" w:line="240" w:lineRule="atLeast"/>
        <w:ind w:left="2268" w:right="1133" w:hanging="1134"/>
        <w:jc w:val="both"/>
      </w:pPr>
      <w:r w:rsidRPr="003617A3">
        <w:t>7.3.2.9.1</w:t>
      </w:r>
      <w:r w:rsidRPr="003617A3">
        <w:tab/>
        <w:t xml:space="preserve">For UN 3509, only closed bulk containers (code BK2) may be used. Bulk containers shall be made leak tight or fitted with a leak tight and puncture resistant sealed liner of bag, and shall have a means of retaining any free liquid that might escape during carriage, e.g. absorbent material. </w:t>
      </w:r>
      <w:proofErr w:type="spellStart"/>
      <w:r w:rsidRPr="003617A3">
        <w:t>Packagings</w:t>
      </w:r>
      <w:proofErr w:type="spellEnd"/>
      <w:r w:rsidRPr="003617A3">
        <w:t xml:space="preserve">, discarded, empty, </w:t>
      </w:r>
      <w:proofErr w:type="spellStart"/>
      <w:r w:rsidRPr="003617A3">
        <w:t>uncleaned</w:t>
      </w:r>
      <w:proofErr w:type="spellEnd"/>
      <w:r w:rsidRPr="003617A3">
        <w:t xml:space="preserve"> with residues of class 5.1 shall be carried in bulk containers which have been so constructed or adapted that the goods cannot come into contact with wood or any other combustible material.</w:t>
      </w:r>
    </w:p>
    <w:p w:rsidR="003617A3" w:rsidRPr="003617A3" w:rsidRDefault="003617A3" w:rsidP="003617A3">
      <w:pPr>
        <w:spacing w:before="120" w:after="120" w:line="240" w:lineRule="atLeast"/>
        <w:ind w:left="2268" w:right="1134" w:hanging="1134"/>
        <w:jc w:val="both"/>
      </w:pPr>
      <w:r w:rsidRPr="003617A3">
        <w:t>3.2.1 Table A: Dangerous Goods list</w:t>
      </w:r>
    </w:p>
    <w:tbl>
      <w:tblPr>
        <w:tblW w:w="9550"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276"/>
        <w:gridCol w:w="850"/>
        <w:gridCol w:w="1619"/>
        <w:gridCol w:w="851"/>
        <w:gridCol w:w="1216"/>
        <w:gridCol w:w="1417"/>
        <w:gridCol w:w="1514"/>
      </w:tblGrid>
      <w:tr w:rsidR="003617A3" w:rsidRPr="003617A3" w:rsidTr="00442D55">
        <w:trPr>
          <w:jc w:val="center"/>
        </w:trPr>
        <w:tc>
          <w:tcPr>
            <w:tcW w:w="807" w:type="dxa"/>
          </w:tcPr>
          <w:p w:rsidR="003617A3" w:rsidRPr="003617A3" w:rsidRDefault="003617A3" w:rsidP="003617A3">
            <w:pPr>
              <w:spacing w:before="60" w:after="60"/>
              <w:rPr>
                <w:b/>
              </w:rPr>
            </w:pPr>
            <w:r w:rsidRPr="003617A3">
              <w:rPr>
                <w:b/>
              </w:rPr>
              <w:t>UN N°</w:t>
            </w:r>
          </w:p>
        </w:tc>
        <w:tc>
          <w:tcPr>
            <w:tcW w:w="1276" w:type="dxa"/>
          </w:tcPr>
          <w:p w:rsidR="003617A3" w:rsidRPr="003617A3" w:rsidRDefault="003617A3" w:rsidP="003617A3">
            <w:pPr>
              <w:spacing w:before="60" w:after="60"/>
              <w:rPr>
                <w:b/>
              </w:rPr>
            </w:pPr>
            <w:r w:rsidRPr="003617A3">
              <w:rPr>
                <w:b/>
              </w:rPr>
              <w:t>Name &amp; Description</w:t>
            </w:r>
          </w:p>
        </w:tc>
        <w:tc>
          <w:tcPr>
            <w:tcW w:w="850" w:type="dxa"/>
          </w:tcPr>
          <w:p w:rsidR="003617A3" w:rsidRPr="003617A3" w:rsidRDefault="003617A3" w:rsidP="003617A3">
            <w:pPr>
              <w:spacing w:before="60" w:after="60"/>
              <w:rPr>
                <w:b/>
              </w:rPr>
            </w:pPr>
            <w:r w:rsidRPr="003617A3">
              <w:rPr>
                <w:b/>
              </w:rPr>
              <w:t>Class</w:t>
            </w:r>
          </w:p>
        </w:tc>
        <w:tc>
          <w:tcPr>
            <w:tcW w:w="1619" w:type="dxa"/>
          </w:tcPr>
          <w:p w:rsidR="003617A3" w:rsidRPr="003617A3" w:rsidRDefault="003617A3" w:rsidP="003617A3">
            <w:pPr>
              <w:spacing w:before="60" w:after="60"/>
              <w:rPr>
                <w:b/>
              </w:rPr>
            </w:pPr>
            <w:r w:rsidRPr="003617A3">
              <w:rPr>
                <w:b/>
              </w:rPr>
              <w:t>Classification code</w:t>
            </w:r>
          </w:p>
        </w:tc>
        <w:tc>
          <w:tcPr>
            <w:tcW w:w="851" w:type="dxa"/>
          </w:tcPr>
          <w:p w:rsidR="003617A3" w:rsidRPr="003617A3" w:rsidRDefault="003617A3" w:rsidP="003617A3">
            <w:pPr>
              <w:spacing w:before="60" w:after="60"/>
              <w:rPr>
                <w:b/>
              </w:rPr>
            </w:pPr>
            <w:r w:rsidRPr="003617A3">
              <w:rPr>
                <w:b/>
              </w:rPr>
              <w:t>Labels</w:t>
            </w:r>
          </w:p>
        </w:tc>
        <w:tc>
          <w:tcPr>
            <w:tcW w:w="1216" w:type="dxa"/>
          </w:tcPr>
          <w:p w:rsidR="003617A3" w:rsidRPr="003617A3" w:rsidRDefault="003617A3" w:rsidP="003617A3">
            <w:pPr>
              <w:spacing w:before="60" w:after="60"/>
              <w:rPr>
                <w:b/>
              </w:rPr>
            </w:pPr>
            <w:r w:rsidRPr="003617A3">
              <w:rPr>
                <w:b/>
              </w:rPr>
              <w:t>Special Provisions</w:t>
            </w:r>
          </w:p>
        </w:tc>
        <w:tc>
          <w:tcPr>
            <w:tcW w:w="1417" w:type="dxa"/>
          </w:tcPr>
          <w:p w:rsidR="003617A3" w:rsidRPr="003617A3" w:rsidRDefault="003617A3" w:rsidP="003617A3">
            <w:pPr>
              <w:spacing w:before="60" w:after="60"/>
              <w:rPr>
                <w:b/>
              </w:rPr>
            </w:pPr>
            <w:r w:rsidRPr="003617A3">
              <w:rPr>
                <w:b/>
              </w:rPr>
              <w:t>Limited and excepted quantities</w:t>
            </w:r>
          </w:p>
        </w:tc>
        <w:tc>
          <w:tcPr>
            <w:tcW w:w="1514" w:type="dxa"/>
          </w:tcPr>
          <w:p w:rsidR="003617A3" w:rsidRPr="003617A3" w:rsidRDefault="003617A3" w:rsidP="003617A3">
            <w:pPr>
              <w:spacing w:before="60" w:after="60"/>
              <w:rPr>
                <w:b/>
              </w:rPr>
            </w:pPr>
            <w:r w:rsidRPr="003617A3">
              <w:rPr>
                <w:b/>
              </w:rPr>
              <w:t>Portable tanks and bulk containers</w:t>
            </w:r>
          </w:p>
        </w:tc>
      </w:tr>
      <w:tr w:rsidR="003617A3" w:rsidRPr="003617A3" w:rsidTr="00442D55">
        <w:trPr>
          <w:jc w:val="center"/>
        </w:trPr>
        <w:tc>
          <w:tcPr>
            <w:tcW w:w="807" w:type="dxa"/>
          </w:tcPr>
          <w:p w:rsidR="003617A3" w:rsidRPr="003617A3" w:rsidRDefault="003617A3" w:rsidP="003617A3">
            <w:pPr>
              <w:spacing w:before="60" w:after="60"/>
            </w:pPr>
            <w:r w:rsidRPr="003617A3">
              <w:t>3509</w:t>
            </w:r>
          </w:p>
        </w:tc>
        <w:tc>
          <w:tcPr>
            <w:tcW w:w="1276" w:type="dxa"/>
          </w:tcPr>
          <w:p w:rsidR="003617A3" w:rsidRPr="003617A3" w:rsidRDefault="003617A3" w:rsidP="003617A3">
            <w:pPr>
              <w:spacing w:before="60" w:after="60"/>
            </w:pPr>
            <w:proofErr w:type="spellStart"/>
            <w:r w:rsidRPr="003617A3">
              <w:t>Packagings</w:t>
            </w:r>
            <w:proofErr w:type="spellEnd"/>
            <w:r w:rsidRPr="003617A3">
              <w:t xml:space="preserve">, discarded, empty, </w:t>
            </w:r>
            <w:proofErr w:type="spellStart"/>
            <w:r w:rsidRPr="003617A3">
              <w:t>uncleaned</w:t>
            </w:r>
            <w:proofErr w:type="spellEnd"/>
          </w:p>
        </w:tc>
        <w:tc>
          <w:tcPr>
            <w:tcW w:w="850" w:type="dxa"/>
          </w:tcPr>
          <w:p w:rsidR="003617A3" w:rsidRPr="003617A3" w:rsidRDefault="003617A3" w:rsidP="003617A3">
            <w:pPr>
              <w:spacing w:before="60" w:after="60"/>
              <w:jc w:val="center"/>
            </w:pPr>
            <w:r w:rsidRPr="003617A3">
              <w:t>9</w:t>
            </w:r>
          </w:p>
        </w:tc>
        <w:tc>
          <w:tcPr>
            <w:tcW w:w="1619" w:type="dxa"/>
          </w:tcPr>
          <w:p w:rsidR="003617A3" w:rsidRPr="003617A3" w:rsidRDefault="003617A3" w:rsidP="003617A3">
            <w:pPr>
              <w:spacing w:before="60" w:after="60"/>
              <w:jc w:val="center"/>
            </w:pPr>
            <w:r w:rsidRPr="003617A3">
              <w:t>M11</w:t>
            </w:r>
          </w:p>
        </w:tc>
        <w:tc>
          <w:tcPr>
            <w:tcW w:w="851" w:type="dxa"/>
          </w:tcPr>
          <w:p w:rsidR="003617A3" w:rsidRPr="003617A3" w:rsidRDefault="003617A3" w:rsidP="003617A3">
            <w:pPr>
              <w:spacing w:before="60" w:after="60"/>
              <w:jc w:val="center"/>
            </w:pPr>
            <w:r w:rsidRPr="003617A3">
              <w:t>9</w:t>
            </w:r>
          </w:p>
        </w:tc>
        <w:tc>
          <w:tcPr>
            <w:tcW w:w="1216" w:type="dxa"/>
          </w:tcPr>
          <w:p w:rsidR="003617A3" w:rsidRPr="003617A3" w:rsidRDefault="003617A3" w:rsidP="003617A3">
            <w:pPr>
              <w:spacing w:before="60" w:after="60"/>
              <w:jc w:val="center"/>
            </w:pPr>
            <w:r w:rsidRPr="003617A3">
              <w:t>663</w:t>
            </w:r>
          </w:p>
        </w:tc>
        <w:tc>
          <w:tcPr>
            <w:tcW w:w="1417" w:type="dxa"/>
          </w:tcPr>
          <w:p w:rsidR="003617A3" w:rsidRPr="003617A3" w:rsidRDefault="003617A3" w:rsidP="003617A3">
            <w:pPr>
              <w:spacing w:before="60" w:after="60"/>
              <w:jc w:val="center"/>
            </w:pPr>
            <w:r w:rsidRPr="003617A3">
              <w:t>0</w:t>
            </w:r>
          </w:p>
        </w:tc>
        <w:tc>
          <w:tcPr>
            <w:tcW w:w="1514" w:type="dxa"/>
          </w:tcPr>
          <w:p w:rsidR="003617A3" w:rsidRPr="003617A3" w:rsidRDefault="003617A3" w:rsidP="003617A3">
            <w:pPr>
              <w:spacing w:before="60" w:after="60"/>
              <w:jc w:val="center"/>
            </w:pPr>
            <w:r w:rsidRPr="003617A3">
              <w:t>BK2</w:t>
            </w:r>
          </w:p>
        </w:tc>
      </w:tr>
    </w:tbl>
    <w:p w:rsidR="003617A3" w:rsidRPr="003617A3" w:rsidRDefault="003617A3" w:rsidP="003617A3">
      <w:pPr>
        <w:pStyle w:val="H1G"/>
        <w:rPr>
          <w:lang w:eastAsia="en-US" w:bidi="en-GB"/>
        </w:rPr>
      </w:pPr>
      <w:r>
        <w:rPr>
          <w:lang w:eastAsia="en-US" w:bidi="en-GB"/>
        </w:rPr>
        <w:tab/>
      </w:r>
      <w:r>
        <w:rPr>
          <w:lang w:eastAsia="en-US" w:bidi="en-GB"/>
        </w:rPr>
        <w:tab/>
      </w:r>
      <w:r w:rsidRPr="003617A3">
        <w:rPr>
          <w:lang w:eastAsia="en-US" w:bidi="en-GB"/>
        </w:rPr>
        <w:t xml:space="preserve">FEAD recommendation on the transport of discarded, empty, </w:t>
      </w:r>
      <w:proofErr w:type="spellStart"/>
      <w:r w:rsidRPr="003617A3">
        <w:rPr>
          <w:lang w:eastAsia="en-US" w:bidi="en-GB"/>
        </w:rPr>
        <w:t>uncleaned</w:t>
      </w:r>
      <w:proofErr w:type="spellEnd"/>
      <w:r w:rsidRPr="003617A3">
        <w:rPr>
          <w:lang w:eastAsia="en-US" w:bidi="en-GB"/>
        </w:rPr>
        <w:t xml:space="preserve"> packaging, which are carried for disposal, recycling of recovery of their material</w:t>
      </w:r>
    </w:p>
    <w:p w:rsidR="003617A3" w:rsidRPr="003617A3" w:rsidRDefault="003617A3" w:rsidP="003617A3">
      <w:pPr>
        <w:pStyle w:val="SingleTxtG"/>
        <w:spacing w:line="240" w:lineRule="atLeast"/>
        <w:rPr>
          <w:rFonts w:eastAsia="SimSun"/>
          <w:lang w:eastAsia="zh-CN"/>
        </w:rPr>
      </w:pPr>
      <w:r w:rsidRPr="003617A3">
        <w:rPr>
          <w:rFonts w:eastAsia="SimSun"/>
          <w:lang w:eastAsia="zh-CN"/>
        </w:rPr>
        <w:t>The creation of this specific new UN-number is a very good step in the good direction, allowing the sector to apply on a more pragmatic way the ADR on waste.</w:t>
      </w:r>
    </w:p>
    <w:p w:rsidR="003617A3" w:rsidRPr="003617A3" w:rsidRDefault="003617A3" w:rsidP="003617A3">
      <w:pPr>
        <w:pStyle w:val="SingleTxtG"/>
        <w:spacing w:line="240" w:lineRule="atLeast"/>
        <w:rPr>
          <w:rFonts w:eastAsia="SimSun"/>
          <w:lang w:eastAsia="zh-CN"/>
        </w:rPr>
      </w:pPr>
      <w:r w:rsidRPr="003617A3">
        <w:rPr>
          <w:rFonts w:eastAsia="SimSun"/>
          <w:lang w:eastAsia="zh-CN"/>
        </w:rPr>
        <w:t xml:space="preserve">Nevertheless, FEAD members encountered several difficulties in the operational use of this UN-number and its conditions of application, especially by the way of transport limited to the use of BK2 containers. </w:t>
      </w:r>
    </w:p>
    <w:p w:rsidR="003617A3" w:rsidRPr="003617A3" w:rsidRDefault="003617A3" w:rsidP="003617A3">
      <w:pPr>
        <w:pStyle w:val="SingleTxtG"/>
        <w:spacing w:line="240" w:lineRule="atLeast"/>
        <w:rPr>
          <w:rFonts w:eastAsia="SimSun"/>
          <w:lang w:eastAsia="zh-CN"/>
        </w:rPr>
      </w:pPr>
      <w:r w:rsidRPr="003617A3">
        <w:rPr>
          <w:rFonts w:eastAsia="SimSun"/>
          <w:lang w:eastAsia="zh-CN"/>
        </w:rPr>
        <w:t xml:space="preserve">Herewith a list of consideration justifying a possible enlarging of the allowed transport </w:t>
      </w:r>
      <w:proofErr w:type="gramStart"/>
      <w:r w:rsidRPr="003617A3">
        <w:rPr>
          <w:rFonts w:eastAsia="SimSun"/>
          <w:lang w:eastAsia="zh-CN"/>
        </w:rPr>
        <w:t>means</w:t>
      </w:r>
      <w:proofErr w:type="gramEnd"/>
    </w:p>
    <w:p w:rsidR="003617A3" w:rsidRPr="003617A3" w:rsidRDefault="00442D55" w:rsidP="003617A3">
      <w:pPr>
        <w:pStyle w:val="SingleTxtG"/>
        <w:spacing w:line="240" w:lineRule="atLeast"/>
        <w:rPr>
          <w:rFonts w:eastAsia="SimSun"/>
          <w:lang w:eastAsia="zh-CN"/>
        </w:rPr>
      </w:pPr>
      <w:r>
        <w:rPr>
          <w:rFonts w:eastAsia="SimSun"/>
          <w:lang w:eastAsia="zh-CN"/>
        </w:rPr>
        <w:tab/>
      </w:r>
      <w:r w:rsidR="003617A3">
        <w:rPr>
          <w:rFonts w:eastAsia="SimSun"/>
          <w:lang w:eastAsia="zh-CN"/>
        </w:rPr>
        <w:t>1.</w:t>
      </w:r>
      <w:r w:rsidR="003617A3">
        <w:rPr>
          <w:rFonts w:eastAsia="SimSun"/>
          <w:lang w:eastAsia="zh-CN"/>
        </w:rPr>
        <w:tab/>
      </w:r>
      <w:r w:rsidR="003617A3" w:rsidRPr="003617A3">
        <w:rPr>
          <w:rFonts w:eastAsia="SimSun"/>
          <w:lang w:eastAsia="zh-CN"/>
        </w:rPr>
        <w:t>In a majority of ADR countries, the waste management operators are generally using open containers for the transport of waste in bulk</w:t>
      </w:r>
    </w:p>
    <w:p w:rsidR="003617A3" w:rsidRPr="003617A3" w:rsidRDefault="00442D55" w:rsidP="003617A3">
      <w:pPr>
        <w:pStyle w:val="SingleTxtG"/>
        <w:spacing w:line="240" w:lineRule="atLeast"/>
        <w:rPr>
          <w:rFonts w:eastAsia="SimSun"/>
          <w:lang w:eastAsia="zh-CN"/>
        </w:rPr>
      </w:pPr>
      <w:r>
        <w:rPr>
          <w:rFonts w:eastAsia="SimSun"/>
          <w:lang w:eastAsia="zh-CN"/>
        </w:rPr>
        <w:tab/>
      </w:r>
      <w:r w:rsidR="003617A3">
        <w:rPr>
          <w:rFonts w:eastAsia="SimSun"/>
          <w:lang w:eastAsia="zh-CN"/>
        </w:rPr>
        <w:t>2.</w:t>
      </w:r>
      <w:r w:rsidR="003617A3">
        <w:rPr>
          <w:rFonts w:eastAsia="SimSun"/>
          <w:lang w:eastAsia="zh-CN"/>
        </w:rPr>
        <w:tab/>
      </w:r>
      <w:r w:rsidR="003617A3" w:rsidRPr="003617A3">
        <w:rPr>
          <w:rFonts w:eastAsia="SimSun"/>
          <w:lang w:eastAsia="zh-CN"/>
        </w:rPr>
        <w:t>The operations of filling and emptying of such closed containers requires extra manipulations, equipment and safety measures, as the operators are mostly obliged to enter the container. The use of containers with removable cover is not common practice in the sector and limits the polyvalence of such equipment</w:t>
      </w:r>
    </w:p>
    <w:p w:rsidR="003617A3" w:rsidRPr="003617A3" w:rsidRDefault="003617A3" w:rsidP="003617A3">
      <w:pPr>
        <w:pStyle w:val="SingleTxtG"/>
        <w:spacing w:line="240" w:lineRule="atLeast"/>
        <w:rPr>
          <w:rFonts w:eastAsia="SimSun"/>
          <w:lang w:eastAsia="zh-CN"/>
        </w:rPr>
      </w:pPr>
      <w:r>
        <w:rPr>
          <w:rFonts w:eastAsia="SimSun"/>
          <w:lang w:eastAsia="zh-CN"/>
        </w:rPr>
        <w:lastRenderedPageBreak/>
        <w:t>3.</w:t>
      </w:r>
      <w:r>
        <w:rPr>
          <w:rFonts w:eastAsia="SimSun"/>
          <w:lang w:eastAsia="zh-CN"/>
        </w:rPr>
        <w:tab/>
      </w:r>
      <w:r w:rsidRPr="003617A3">
        <w:rPr>
          <w:rFonts w:eastAsia="SimSun"/>
          <w:lang w:eastAsia="zh-CN"/>
        </w:rPr>
        <w:t xml:space="preserve">The very low specific weigh of such type of waste (less than 250 kg/m³) does not justify the use of closed containers. </w:t>
      </w:r>
    </w:p>
    <w:p w:rsidR="003617A3" w:rsidRPr="003617A3" w:rsidRDefault="003617A3" w:rsidP="003617A3">
      <w:pPr>
        <w:pStyle w:val="SingleTxtG"/>
        <w:spacing w:line="240" w:lineRule="atLeast"/>
        <w:rPr>
          <w:rFonts w:eastAsia="SimSun"/>
          <w:lang w:eastAsia="zh-CN"/>
        </w:rPr>
      </w:pPr>
      <w:r>
        <w:rPr>
          <w:rFonts w:eastAsia="SimSun"/>
          <w:lang w:eastAsia="zh-CN"/>
        </w:rPr>
        <w:t>4.</w:t>
      </w:r>
      <w:r>
        <w:rPr>
          <w:rFonts w:eastAsia="SimSun"/>
          <w:lang w:eastAsia="zh-CN"/>
        </w:rPr>
        <w:tab/>
      </w:r>
      <w:r w:rsidRPr="003617A3">
        <w:rPr>
          <w:rFonts w:eastAsia="SimSun"/>
          <w:lang w:eastAsia="zh-CN"/>
        </w:rPr>
        <w:t>No accident with significant damage for personal and the environment have been reported by the use of open containers for the transport of comparable low density waste (</w:t>
      </w:r>
      <w:proofErr w:type="spellStart"/>
      <w:r w:rsidRPr="003617A3">
        <w:rPr>
          <w:rFonts w:eastAsia="SimSun"/>
          <w:lang w:eastAsia="zh-CN"/>
        </w:rPr>
        <w:t>absorbants</w:t>
      </w:r>
      <w:proofErr w:type="spellEnd"/>
      <w:r w:rsidRPr="003617A3">
        <w:rPr>
          <w:rFonts w:eastAsia="SimSun"/>
          <w:lang w:eastAsia="zh-CN"/>
        </w:rPr>
        <w:t xml:space="preserve">, paint </w:t>
      </w:r>
      <w:proofErr w:type="gramStart"/>
      <w:r w:rsidRPr="003617A3">
        <w:rPr>
          <w:rFonts w:eastAsia="SimSun"/>
          <w:lang w:eastAsia="zh-CN"/>
        </w:rPr>
        <w:t>packaging, …)</w:t>
      </w:r>
      <w:proofErr w:type="gramEnd"/>
    </w:p>
    <w:p w:rsidR="003617A3" w:rsidRPr="003617A3" w:rsidRDefault="003617A3" w:rsidP="003617A3">
      <w:pPr>
        <w:pStyle w:val="SingleTxtG"/>
        <w:spacing w:line="240" w:lineRule="atLeast"/>
        <w:rPr>
          <w:rFonts w:eastAsia="SimSun"/>
          <w:lang w:eastAsia="zh-CN"/>
        </w:rPr>
      </w:pPr>
      <w:r>
        <w:rPr>
          <w:rFonts w:eastAsia="SimSun"/>
          <w:lang w:eastAsia="zh-CN"/>
        </w:rPr>
        <w:t>5.</w:t>
      </w:r>
      <w:r>
        <w:rPr>
          <w:rFonts w:eastAsia="SimSun"/>
          <w:lang w:eastAsia="zh-CN"/>
        </w:rPr>
        <w:tab/>
      </w:r>
      <w:r w:rsidRPr="003617A3">
        <w:rPr>
          <w:rFonts w:eastAsia="SimSun"/>
          <w:lang w:eastAsia="zh-CN"/>
        </w:rPr>
        <w:t xml:space="preserve">Provision 650 for waste consisting of packaging residues, solidified residues and liquid residues of paint (UN 1263) allows under (d) the carriage in bulk in sheeted vehicles, closed containers or sheeted large containers, all with complete walls. The body of the vehicles or containers shall be </w:t>
      </w:r>
      <w:proofErr w:type="spellStart"/>
      <w:r w:rsidRPr="003617A3">
        <w:rPr>
          <w:rFonts w:eastAsia="SimSun"/>
          <w:lang w:eastAsia="zh-CN"/>
        </w:rPr>
        <w:t>leakproof</w:t>
      </w:r>
      <w:proofErr w:type="spellEnd"/>
      <w:r w:rsidRPr="003617A3">
        <w:rPr>
          <w:rFonts w:eastAsia="SimSun"/>
          <w:lang w:eastAsia="zh-CN"/>
        </w:rPr>
        <w:t xml:space="preserve"> or rendered </w:t>
      </w:r>
      <w:proofErr w:type="spellStart"/>
      <w:r w:rsidRPr="003617A3">
        <w:rPr>
          <w:rFonts w:eastAsia="SimSun"/>
          <w:lang w:eastAsia="zh-CN"/>
        </w:rPr>
        <w:t>leakproof</w:t>
      </w:r>
      <w:proofErr w:type="spellEnd"/>
      <w:r w:rsidRPr="003617A3">
        <w:rPr>
          <w:rFonts w:eastAsia="SimSun"/>
          <w:lang w:eastAsia="zh-CN"/>
        </w:rPr>
        <w:t>, for example by means of a suitable and sufficiently stout inner lining. NB: the scope of this provision covers also paint cans.</w:t>
      </w:r>
    </w:p>
    <w:p w:rsidR="003617A3" w:rsidRPr="003617A3" w:rsidRDefault="003617A3" w:rsidP="003617A3">
      <w:pPr>
        <w:pStyle w:val="SingleTxtG"/>
        <w:spacing w:line="240" w:lineRule="atLeast"/>
        <w:rPr>
          <w:rFonts w:eastAsia="SimSun"/>
          <w:lang w:eastAsia="zh-CN"/>
        </w:rPr>
      </w:pPr>
      <w:r>
        <w:rPr>
          <w:rFonts w:eastAsia="SimSun"/>
          <w:lang w:eastAsia="zh-CN"/>
        </w:rPr>
        <w:t>6.</w:t>
      </w:r>
      <w:r>
        <w:rPr>
          <w:rFonts w:eastAsia="SimSun"/>
          <w:lang w:eastAsia="zh-CN"/>
        </w:rPr>
        <w:tab/>
      </w:r>
      <w:r w:rsidRPr="003617A3">
        <w:rPr>
          <w:rFonts w:eastAsia="SimSun"/>
          <w:lang w:eastAsia="zh-CN"/>
        </w:rPr>
        <w:t xml:space="preserve">The use of sheeted vehicles/containers are </w:t>
      </w:r>
      <w:proofErr w:type="spellStart"/>
      <w:r w:rsidRPr="003617A3">
        <w:rPr>
          <w:rFonts w:eastAsia="SimSun"/>
          <w:lang w:eastAsia="zh-CN"/>
        </w:rPr>
        <w:t>easying</w:t>
      </w:r>
      <w:proofErr w:type="spellEnd"/>
      <w:r w:rsidRPr="003617A3">
        <w:rPr>
          <w:rFonts w:eastAsia="SimSun"/>
          <w:lang w:eastAsia="zh-CN"/>
        </w:rPr>
        <w:t xml:space="preserve"> the quality and conformity control of the loading at the gate of the treatment facility, increasing on this way the good management through the entire waste management chain.  </w:t>
      </w:r>
    </w:p>
    <w:p w:rsidR="003617A3" w:rsidRPr="003617A3" w:rsidRDefault="003617A3" w:rsidP="003617A3">
      <w:pPr>
        <w:pStyle w:val="HChG"/>
        <w:keepNext w:val="0"/>
        <w:keepLines w:val="0"/>
        <w:rPr>
          <w:lang w:eastAsia="en-US"/>
        </w:rPr>
      </w:pPr>
      <w:r>
        <w:rPr>
          <w:lang w:eastAsia="en-US"/>
        </w:rPr>
        <w:tab/>
      </w:r>
      <w:r>
        <w:rPr>
          <w:lang w:eastAsia="en-US"/>
        </w:rPr>
        <w:tab/>
      </w:r>
      <w:r w:rsidRPr="003617A3">
        <w:rPr>
          <w:lang w:eastAsia="en-US"/>
        </w:rPr>
        <w:t>FEAD proposal</w:t>
      </w:r>
    </w:p>
    <w:p w:rsidR="003617A3" w:rsidRPr="003617A3" w:rsidRDefault="003617A3" w:rsidP="003617A3">
      <w:pPr>
        <w:pStyle w:val="HChG"/>
        <w:keepNext w:val="0"/>
        <w:keepLines w:val="0"/>
        <w:rPr>
          <w:lang w:eastAsia="en-US"/>
        </w:rPr>
      </w:pPr>
      <w:r>
        <w:rPr>
          <w:lang w:eastAsia="en-US"/>
        </w:rPr>
        <w:tab/>
      </w:r>
      <w:r>
        <w:rPr>
          <w:lang w:eastAsia="en-US"/>
        </w:rPr>
        <w:tab/>
      </w:r>
      <w:r w:rsidRPr="003617A3">
        <w:rPr>
          <w:lang w:eastAsia="en-US"/>
        </w:rPr>
        <w:t>Modifications of the ADR:</w:t>
      </w:r>
    </w:p>
    <w:p w:rsidR="003617A3" w:rsidRPr="003617A3" w:rsidRDefault="003617A3" w:rsidP="003617A3">
      <w:pPr>
        <w:pStyle w:val="SingleTxtG"/>
        <w:spacing w:line="240" w:lineRule="atLeast"/>
        <w:rPr>
          <w:rFonts w:eastAsia="SimSun"/>
          <w:lang w:eastAsia="zh-CN"/>
        </w:rPr>
      </w:pPr>
      <w:r w:rsidRPr="003617A3">
        <w:rPr>
          <w:rFonts w:eastAsia="SimSun"/>
          <w:lang w:eastAsia="zh-CN"/>
        </w:rPr>
        <w:t>Modification of 7.3.2.9.1 as follows:</w:t>
      </w:r>
    </w:p>
    <w:p w:rsidR="003617A3" w:rsidRPr="003617A3" w:rsidRDefault="003617A3" w:rsidP="003617A3">
      <w:pPr>
        <w:spacing w:before="120" w:after="0" w:line="240" w:lineRule="atLeast"/>
        <w:ind w:left="2268" w:right="1133" w:hanging="1134"/>
        <w:jc w:val="both"/>
      </w:pPr>
      <w:r w:rsidRPr="003617A3">
        <w:t>7.3.2.9.1</w:t>
      </w:r>
      <w:r w:rsidRPr="003617A3">
        <w:tab/>
        <w:t xml:space="preserve">For UN 3509, </w:t>
      </w:r>
      <w:r w:rsidRPr="00C203FA">
        <w:rPr>
          <w:color w:val="4F81BD"/>
        </w:rPr>
        <w:t>the carriage in bulk in sheeted vehicles, closed containers or sheeted large containers, all with complete walls is allowed</w:t>
      </w:r>
      <w:r w:rsidRPr="003617A3">
        <w:t xml:space="preserve">. </w:t>
      </w:r>
      <w:proofErr w:type="gramStart"/>
      <w:r w:rsidRPr="00C203FA">
        <w:rPr>
          <w:strike/>
        </w:rPr>
        <w:t>only</w:t>
      </w:r>
      <w:proofErr w:type="gramEnd"/>
      <w:r w:rsidRPr="00C203FA">
        <w:rPr>
          <w:strike/>
        </w:rPr>
        <w:t xml:space="preserve"> closed bulk containers</w:t>
      </w:r>
      <w:r w:rsidRPr="003617A3">
        <w:t xml:space="preserve"> (code BK2) may be used. Bulk containers </w:t>
      </w:r>
      <w:proofErr w:type="gramStart"/>
      <w:r w:rsidRPr="00C203FA">
        <w:rPr>
          <w:color w:val="4F81BD"/>
        </w:rPr>
        <w:t>The</w:t>
      </w:r>
      <w:proofErr w:type="gramEnd"/>
      <w:r w:rsidRPr="00C203FA">
        <w:rPr>
          <w:color w:val="4F81BD"/>
        </w:rPr>
        <w:t xml:space="preserve"> body of the vehicles or containers</w:t>
      </w:r>
      <w:r w:rsidRPr="003617A3">
        <w:t xml:space="preserve"> shall be made leak tight or fitted with a leak tight and puncture resistant sealed liner of bag, and shall have a means of retaining any free liquid that might escape during carriage, e.g. absorbent material. </w:t>
      </w:r>
      <w:proofErr w:type="spellStart"/>
      <w:r w:rsidRPr="003617A3">
        <w:t>Packagings</w:t>
      </w:r>
      <w:proofErr w:type="spellEnd"/>
      <w:r w:rsidRPr="003617A3">
        <w:t xml:space="preserve">, discarded, empty, </w:t>
      </w:r>
      <w:proofErr w:type="spellStart"/>
      <w:r w:rsidRPr="003617A3">
        <w:t>uncleaned</w:t>
      </w:r>
      <w:proofErr w:type="spellEnd"/>
      <w:r w:rsidRPr="003617A3">
        <w:t xml:space="preserve"> with residues of class 5.1 shall be carried in bulk containers which have been so constructed or adapted that the goods cannot come into contact with wood or any other combustible material.</w:t>
      </w:r>
    </w:p>
    <w:p w:rsidR="003617A3" w:rsidRPr="003617A3" w:rsidRDefault="003617A3" w:rsidP="003617A3">
      <w:pPr>
        <w:pStyle w:val="SingleTxtG"/>
        <w:spacing w:before="120" w:line="240" w:lineRule="atLeast"/>
        <w:rPr>
          <w:rFonts w:eastAsia="SimSun"/>
          <w:lang w:eastAsia="zh-CN"/>
        </w:rPr>
      </w:pPr>
      <w:r w:rsidRPr="003617A3">
        <w:rPr>
          <w:rFonts w:eastAsia="SimSun"/>
          <w:lang w:eastAsia="zh-CN"/>
        </w:rPr>
        <w:t>Modification of Table A: Dangerous Goods List as follows:</w:t>
      </w:r>
    </w:p>
    <w:p w:rsidR="003617A3" w:rsidRPr="00C203FA" w:rsidRDefault="00C203FA" w:rsidP="00C203FA">
      <w:pPr>
        <w:spacing w:before="120" w:after="120" w:line="240" w:lineRule="atLeast"/>
        <w:ind w:left="1701" w:right="1134" w:hanging="567"/>
        <w:jc w:val="both"/>
      </w:pPr>
      <w:r>
        <w:t>3.2.1</w:t>
      </w:r>
      <w:r>
        <w:tab/>
      </w:r>
      <w:r w:rsidR="003617A3" w:rsidRPr="00C203FA">
        <w:t>Table A: Dangerous Goods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008"/>
        <w:gridCol w:w="529"/>
        <w:gridCol w:w="747"/>
        <w:gridCol w:w="573"/>
        <w:gridCol w:w="508"/>
        <w:gridCol w:w="694"/>
        <w:gridCol w:w="455"/>
        <w:gridCol w:w="439"/>
        <w:gridCol w:w="766"/>
        <w:gridCol w:w="695"/>
        <w:gridCol w:w="695"/>
        <w:gridCol w:w="769"/>
        <w:gridCol w:w="695"/>
      </w:tblGrid>
      <w:tr w:rsidR="003617A3" w:rsidTr="00442D55">
        <w:trPr>
          <w:jc w:val="center"/>
        </w:trPr>
        <w:tc>
          <w:tcPr>
            <w:tcW w:w="443" w:type="dxa"/>
          </w:tcPr>
          <w:p w:rsidR="003617A3" w:rsidRPr="003617A3" w:rsidRDefault="003617A3" w:rsidP="00CA587E">
            <w:pPr>
              <w:rPr>
                <w:b/>
                <w:sz w:val="16"/>
                <w:szCs w:val="16"/>
              </w:rPr>
            </w:pPr>
            <w:r w:rsidRPr="003617A3">
              <w:rPr>
                <w:b/>
                <w:sz w:val="16"/>
                <w:szCs w:val="16"/>
              </w:rPr>
              <w:t>UN N°</w:t>
            </w:r>
          </w:p>
        </w:tc>
        <w:tc>
          <w:tcPr>
            <w:tcW w:w="1008" w:type="dxa"/>
          </w:tcPr>
          <w:p w:rsidR="003617A3" w:rsidRPr="003617A3" w:rsidRDefault="003617A3" w:rsidP="00CA587E">
            <w:pPr>
              <w:rPr>
                <w:b/>
                <w:sz w:val="16"/>
                <w:szCs w:val="16"/>
              </w:rPr>
            </w:pPr>
            <w:r w:rsidRPr="003617A3">
              <w:rPr>
                <w:b/>
                <w:sz w:val="16"/>
                <w:szCs w:val="16"/>
              </w:rPr>
              <w:t>Name &amp; Description</w:t>
            </w: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r w:rsidRPr="003617A3">
              <w:rPr>
                <w:b/>
                <w:sz w:val="16"/>
                <w:szCs w:val="16"/>
              </w:rPr>
              <w:t>3.1.2</w:t>
            </w:r>
          </w:p>
        </w:tc>
        <w:tc>
          <w:tcPr>
            <w:tcW w:w="529" w:type="dxa"/>
          </w:tcPr>
          <w:p w:rsidR="003617A3" w:rsidRPr="003617A3" w:rsidRDefault="003617A3" w:rsidP="00CA587E">
            <w:pPr>
              <w:rPr>
                <w:b/>
                <w:sz w:val="16"/>
                <w:szCs w:val="16"/>
              </w:rPr>
            </w:pPr>
            <w:r w:rsidRPr="003617A3">
              <w:rPr>
                <w:b/>
                <w:sz w:val="16"/>
                <w:szCs w:val="16"/>
              </w:rPr>
              <w:t>Class</w:t>
            </w: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r w:rsidRPr="003617A3">
              <w:rPr>
                <w:b/>
                <w:sz w:val="16"/>
                <w:szCs w:val="16"/>
              </w:rPr>
              <w:t>2.2</w:t>
            </w:r>
          </w:p>
        </w:tc>
        <w:tc>
          <w:tcPr>
            <w:tcW w:w="747" w:type="dxa"/>
          </w:tcPr>
          <w:p w:rsidR="003617A3" w:rsidRPr="003617A3" w:rsidRDefault="003617A3" w:rsidP="00CA587E">
            <w:pPr>
              <w:rPr>
                <w:b/>
                <w:sz w:val="16"/>
                <w:szCs w:val="16"/>
              </w:rPr>
            </w:pPr>
            <w:r w:rsidRPr="003617A3">
              <w:rPr>
                <w:b/>
                <w:sz w:val="16"/>
                <w:szCs w:val="16"/>
              </w:rPr>
              <w:t>Classification code</w:t>
            </w: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r w:rsidRPr="003617A3">
              <w:rPr>
                <w:b/>
                <w:sz w:val="16"/>
                <w:szCs w:val="16"/>
              </w:rPr>
              <w:t>2.2</w:t>
            </w:r>
          </w:p>
        </w:tc>
        <w:tc>
          <w:tcPr>
            <w:tcW w:w="573" w:type="dxa"/>
          </w:tcPr>
          <w:p w:rsidR="003617A3" w:rsidRPr="003617A3" w:rsidRDefault="003617A3" w:rsidP="00CA587E">
            <w:pPr>
              <w:rPr>
                <w:b/>
                <w:sz w:val="16"/>
                <w:szCs w:val="16"/>
              </w:rPr>
            </w:pPr>
            <w:r w:rsidRPr="003617A3">
              <w:rPr>
                <w:b/>
                <w:sz w:val="16"/>
                <w:szCs w:val="16"/>
              </w:rPr>
              <w:t>Packing Group</w:t>
            </w:r>
          </w:p>
          <w:p w:rsidR="003617A3" w:rsidRPr="003617A3" w:rsidRDefault="003617A3" w:rsidP="00CA587E">
            <w:pPr>
              <w:rPr>
                <w:b/>
                <w:sz w:val="16"/>
                <w:szCs w:val="16"/>
              </w:rPr>
            </w:pPr>
            <w:r w:rsidRPr="003617A3">
              <w:rPr>
                <w:b/>
                <w:sz w:val="16"/>
                <w:szCs w:val="16"/>
              </w:rPr>
              <w:t>2.1.1.3</w:t>
            </w:r>
          </w:p>
        </w:tc>
        <w:tc>
          <w:tcPr>
            <w:tcW w:w="508" w:type="dxa"/>
          </w:tcPr>
          <w:p w:rsidR="003617A3" w:rsidRPr="003617A3" w:rsidRDefault="003617A3" w:rsidP="00CA587E">
            <w:pPr>
              <w:rPr>
                <w:b/>
                <w:sz w:val="16"/>
                <w:szCs w:val="16"/>
              </w:rPr>
            </w:pPr>
            <w:r w:rsidRPr="003617A3">
              <w:rPr>
                <w:b/>
                <w:sz w:val="16"/>
                <w:szCs w:val="16"/>
              </w:rPr>
              <w:t>Labels</w:t>
            </w: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r w:rsidRPr="003617A3">
              <w:rPr>
                <w:b/>
                <w:sz w:val="16"/>
                <w:szCs w:val="16"/>
              </w:rPr>
              <w:t>5.2.2</w:t>
            </w:r>
          </w:p>
        </w:tc>
        <w:tc>
          <w:tcPr>
            <w:tcW w:w="694" w:type="dxa"/>
          </w:tcPr>
          <w:p w:rsidR="003617A3" w:rsidRPr="003617A3" w:rsidRDefault="003617A3" w:rsidP="00CA587E">
            <w:pPr>
              <w:rPr>
                <w:b/>
                <w:sz w:val="16"/>
                <w:szCs w:val="16"/>
              </w:rPr>
            </w:pPr>
            <w:r w:rsidRPr="003617A3">
              <w:rPr>
                <w:b/>
                <w:sz w:val="16"/>
                <w:szCs w:val="16"/>
              </w:rPr>
              <w:t>Special Provisions</w:t>
            </w: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r w:rsidRPr="003617A3">
              <w:rPr>
                <w:b/>
                <w:sz w:val="16"/>
                <w:szCs w:val="16"/>
              </w:rPr>
              <w:t>3.3</w:t>
            </w:r>
          </w:p>
        </w:tc>
        <w:tc>
          <w:tcPr>
            <w:tcW w:w="894" w:type="dxa"/>
            <w:gridSpan w:val="2"/>
          </w:tcPr>
          <w:p w:rsidR="003617A3" w:rsidRPr="003617A3" w:rsidRDefault="003617A3" w:rsidP="00CA587E">
            <w:pPr>
              <w:rPr>
                <w:b/>
                <w:sz w:val="16"/>
                <w:szCs w:val="16"/>
              </w:rPr>
            </w:pPr>
            <w:r w:rsidRPr="003617A3">
              <w:rPr>
                <w:b/>
                <w:sz w:val="16"/>
                <w:szCs w:val="16"/>
              </w:rPr>
              <w:t>Limited and excepted quantities</w:t>
            </w:r>
          </w:p>
          <w:p w:rsidR="003617A3" w:rsidRPr="003617A3" w:rsidRDefault="003617A3" w:rsidP="00CA587E">
            <w:pPr>
              <w:rPr>
                <w:b/>
                <w:sz w:val="16"/>
                <w:szCs w:val="16"/>
              </w:rPr>
            </w:pPr>
          </w:p>
        </w:tc>
        <w:tc>
          <w:tcPr>
            <w:tcW w:w="2156" w:type="dxa"/>
            <w:gridSpan w:val="3"/>
          </w:tcPr>
          <w:p w:rsidR="003617A3" w:rsidRPr="003617A3" w:rsidRDefault="003617A3" w:rsidP="00CA587E">
            <w:pPr>
              <w:rPr>
                <w:b/>
                <w:sz w:val="16"/>
                <w:szCs w:val="16"/>
              </w:rPr>
            </w:pPr>
            <w:r w:rsidRPr="003617A3">
              <w:rPr>
                <w:b/>
                <w:sz w:val="16"/>
                <w:szCs w:val="16"/>
              </w:rPr>
              <w:t>Packaging</w:t>
            </w:r>
          </w:p>
        </w:tc>
        <w:tc>
          <w:tcPr>
            <w:tcW w:w="1464" w:type="dxa"/>
            <w:gridSpan w:val="2"/>
          </w:tcPr>
          <w:p w:rsidR="003617A3" w:rsidRPr="003617A3" w:rsidRDefault="003617A3" w:rsidP="00CA587E">
            <w:pPr>
              <w:rPr>
                <w:b/>
                <w:sz w:val="16"/>
                <w:szCs w:val="16"/>
              </w:rPr>
            </w:pPr>
            <w:r w:rsidRPr="003617A3">
              <w:rPr>
                <w:b/>
                <w:sz w:val="16"/>
                <w:szCs w:val="16"/>
              </w:rPr>
              <w:t>Portable tanks and bulk containers</w:t>
            </w:r>
          </w:p>
        </w:tc>
      </w:tr>
      <w:tr w:rsidR="003617A3" w:rsidTr="00442D55">
        <w:trPr>
          <w:jc w:val="center"/>
        </w:trPr>
        <w:tc>
          <w:tcPr>
            <w:tcW w:w="443" w:type="dxa"/>
          </w:tcPr>
          <w:p w:rsidR="003617A3" w:rsidRPr="003617A3" w:rsidRDefault="003617A3" w:rsidP="00CA587E">
            <w:pPr>
              <w:rPr>
                <w:b/>
                <w:sz w:val="16"/>
                <w:szCs w:val="16"/>
              </w:rPr>
            </w:pPr>
          </w:p>
        </w:tc>
        <w:tc>
          <w:tcPr>
            <w:tcW w:w="1008" w:type="dxa"/>
          </w:tcPr>
          <w:p w:rsidR="003617A3" w:rsidRPr="003617A3" w:rsidRDefault="003617A3" w:rsidP="00CA587E">
            <w:pPr>
              <w:rPr>
                <w:b/>
                <w:sz w:val="16"/>
                <w:szCs w:val="16"/>
              </w:rPr>
            </w:pPr>
          </w:p>
        </w:tc>
        <w:tc>
          <w:tcPr>
            <w:tcW w:w="529" w:type="dxa"/>
          </w:tcPr>
          <w:p w:rsidR="003617A3" w:rsidRPr="003617A3" w:rsidRDefault="003617A3" w:rsidP="00CA587E">
            <w:pPr>
              <w:rPr>
                <w:b/>
                <w:sz w:val="16"/>
                <w:szCs w:val="16"/>
              </w:rPr>
            </w:pPr>
          </w:p>
        </w:tc>
        <w:tc>
          <w:tcPr>
            <w:tcW w:w="747" w:type="dxa"/>
          </w:tcPr>
          <w:p w:rsidR="003617A3" w:rsidRPr="003617A3" w:rsidRDefault="003617A3" w:rsidP="00CA587E">
            <w:pPr>
              <w:rPr>
                <w:b/>
                <w:sz w:val="16"/>
                <w:szCs w:val="16"/>
              </w:rPr>
            </w:pPr>
          </w:p>
        </w:tc>
        <w:tc>
          <w:tcPr>
            <w:tcW w:w="573" w:type="dxa"/>
          </w:tcPr>
          <w:p w:rsidR="003617A3" w:rsidRPr="003617A3" w:rsidRDefault="003617A3" w:rsidP="00CA587E">
            <w:pPr>
              <w:rPr>
                <w:b/>
                <w:sz w:val="16"/>
                <w:szCs w:val="16"/>
              </w:rPr>
            </w:pPr>
          </w:p>
        </w:tc>
        <w:tc>
          <w:tcPr>
            <w:tcW w:w="508" w:type="dxa"/>
          </w:tcPr>
          <w:p w:rsidR="003617A3" w:rsidRPr="003617A3" w:rsidRDefault="003617A3" w:rsidP="00CA587E">
            <w:pPr>
              <w:rPr>
                <w:b/>
                <w:sz w:val="16"/>
                <w:szCs w:val="16"/>
              </w:rPr>
            </w:pPr>
          </w:p>
        </w:tc>
        <w:tc>
          <w:tcPr>
            <w:tcW w:w="694" w:type="dxa"/>
          </w:tcPr>
          <w:p w:rsidR="003617A3" w:rsidRPr="003617A3" w:rsidRDefault="003617A3" w:rsidP="00CA587E">
            <w:pPr>
              <w:rPr>
                <w:b/>
                <w:sz w:val="16"/>
                <w:szCs w:val="16"/>
              </w:rPr>
            </w:pPr>
          </w:p>
        </w:tc>
        <w:tc>
          <w:tcPr>
            <w:tcW w:w="455" w:type="dxa"/>
          </w:tcPr>
          <w:p w:rsidR="003617A3" w:rsidRPr="003617A3" w:rsidRDefault="003617A3" w:rsidP="00CA587E">
            <w:pPr>
              <w:rPr>
                <w:b/>
                <w:sz w:val="16"/>
                <w:szCs w:val="16"/>
              </w:rPr>
            </w:pPr>
            <w:r w:rsidRPr="003617A3">
              <w:rPr>
                <w:b/>
                <w:sz w:val="16"/>
                <w:szCs w:val="16"/>
              </w:rPr>
              <w:t>3.4</w:t>
            </w:r>
          </w:p>
        </w:tc>
        <w:tc>
          <w:tcPr>
            <w:tcW w:w="439" w:type="dxa"/>
          </w:tcPr>
          <w:p w:rsidR="003617A3" w:rsidRPr="003617A3" w:rsidRDefault="003617A3" w:rsidP="00CA587E">
            <w:pPr>
              <w:rPr>
                <w:b/>
                <w:sz w:val="16"/>
                <w:szCs w:val="16"/>
              </w:rPr>
            </w:pPr>
            <w:r w:rsidRPr="003617A3">
              <w:rPr>
                <w:b/>
                <w:sz w:val="16"/>
                <w:szCs w:val="16"/>
              </w:rPr>
              <w:t>3.5.1.2</w:t>
            </w:r>
          </w:p>
        </w:tc>
        <w:tc>
          <w:tcPr>
            <w:tcW w:w="766" w:type="dxa"/>
          </w:tcPr>
          <w:p w:rsidR="003617A3" w:rsidRPr="003617A3" w:rsidRDefault="003617A3" w:rsidP="00CA587E">
            <w:pPr>
              <w:rPr>
                <w:b/>
                <w:sz w:val="16"/>
                <w:szCs w:val="16"/>
              </w:rPr>
            </w:pPr>
            <w:r w:rsidRPr="003617A3">
              <w:rPr>
                <w:b/>
                <w:sz w:val="16"/>
                <w:szCs w:val="16"/>
              </w:rPr>
              <w:t>Packing instructions</w:t>
            </w: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r w:rsidRPr="003617A3">
              <w:rPr>
                <w:b/>
                <w:sz w:val="16"/>
                <w:szCs w:val="16"/>
              </w:rPr>
              <w:lastRenderedPageBreak/>
              <w:t>4.1.4</w:t>
            </w:r>
          </w:p>
        </w:tc>
        <w:tc>
          <w:tcPr>
            <w:tcW w:w="695" w:type="dxa"/>
          </w:tcPr>
          <w:p w:rsidR="003617A3" w:rsidRPr="003617A3" w:rsidRDefault="003617A3" w:rsidP="00CA587E">
            <w:pPr>
              <w:rPr>
                <w:b/>
                <w:sz w:val="16"/>
                <w:szCs w:val="16"/>
              </w:rPr>
            </w:pPr>
            <w:r w:rsidRPr="003617A3">
              <w:rPr>
                <w:b/>
                <w:sz w:val="16"/>
                <w:szCs w:val="16"/>
              </w:rPr>
              <w:lastRenderedPageBreak/>
              <w:t>Special packing provisions</w:t>
            </w:r>
          </w:p>
          <w:p w:rsidR="003617A3" w:rsidRPr="003617A3" w:rsidRDefault="003617A3" w:rsidP="00CA587E">
            <w:pPr>
              <w:rPr>
                <w:b/>
                <w:sz w:val="16"/>
                <w:szCs w:val="16"/>
              </w:rPr>
            </w:pPr>
            <w:r w:rsidRPr="003617A3">
              <w:rPr>
                <w:b/>
                <w:sz w:val="16"/>
                <w:szCs w:val="16"/>
              </w:rPr>
              <w:t>4.1.4</w:t>
            </w:r>
          </w:p>
        </w:tc>
        <w:tc>
          <w:tcPr>
            <w:tcW w:w="695" w:type="dxa"/>
          </w:tcPr>
          <w:p w:rsidR="003617A3" w:rsidRPr="003617A3" w:rsidRDefault="003617A3" w:rsidP="00CA587E">
            <w:pPr>
              <w:rPr>
                <w:b/>
                <w:sz w:val="16"/>
                <w:szCs w:val="16"/>
              </w:rPr>
            </w:pPr>
            <w:r w:rsidRPr="003617A3">
              <w:rPr>
                <w:b/>
                <w:sz w:val="16"/>
                <w:szCs w:val="16"/>
              </w:rPr>
              <w:t>Mixed packing provisions</w:t>
            </w:r>
          </w:p>
          <w:p w:rsidR="003617A3" w:rsidRPr="003617A3" w:rsidRDefault="003617A3" w:rsidP="00CA587E">
            <w:pPr>
              <w:rPr>
                <w:b/>
                <w:sz w:val="16"/>
                <w:szCs w:val="16"/>
              </w:rPr>
            </w:pPr>
            <w:r w:rsidRPr="003617A3">
              <w:rPr>
                <w:b/>
                <w:sz w:val="16"/>
                <w:szCs w:val="16"/>
              </w:rPr>
              <w:t>4.1.10</w:t>
            </w:r>
          </w:p>
        </w:tc>
        <w:tc>
          <w:tcPr>
            <w:tcW w:w="769" w:type="dxa"/>
          </w:tcPr>
          <w:p w:rsidR="003617A3" w:rsidRPr="003617A3" w:rsidRDefault="003617A3" w:rsidP="00CA587E">
            <w:pPr>
              <w:rPr>
                <w:b/>
                <w:sz w:val="16"/>
                <w:szCs w:val="16"/>
              </w:rPr>
            </w:pPr>
            <w:r w:rsidRPr="003617A3">
              <w:rPr>
                <w:b/>
                <w:sz w:val="16"/>
                <w:szCs w:val="16"/>
              </w:rPr>
              <w:t>Instructions</w:t>
            </w: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r w:rsidRPr="003617A3">
              <w:rPr>
                <w:b/>
                <w:sz w:val="16"/>
                <w:szCs w:val="16"/>
              </w:rPr>
              <w:lastRenderedPageBreak/>
              <w:t>4.2.5.2</w:t>
            </w:r>
          </w:p>
        </w:tc>
        <w:tc>
          <w:tcPr>
            <w:tcW w:w="695" w:type="dxa"/>
          </w:tcPr>
          <w:p w:rsidR="003617A3" w:rsidRPr="003617A3" w:rsidRDefault="003617A3" w:rsidP="00CA587E">
            <w:pPr>
              <w:rPr>
                <w:b/>
                <w:sz w:val="16"/>
                <w:szCs w:val="16"/>
              </w:rPr>
            </w:pPr>
            <w:r w:rsidRPr="003617A3">
              <w:rPr>
                <w:b/>
                <w:sz w:val="16"/>
                <w:szCs w:val="16"/>
              </w:rPr>
              <w:lastRenderedPageBreak/>
              <w:t>Special provisions</w:t>
            </w: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r w:rsidRPr="003617A3">
              <w:rPr>
                <w:b/>
                <w:sz w:val="16"/>
                <w:szCs w:val="16"/>
              </w:rPr>
              <w:lastRenderedPageBreak/>
              <w:t>4.2.5.3</w:t>
            </w:r>
          </w:p>
        </w:tc>
      </w:tr>
      <w:tr w:rsidR="003617A3" w:rsidTr="00442D55">
        <w:trPr>
          <w:jc w:val="center"/>
        </w:trPr>
        <w:tc>
          <w:tcPr>
            <w:tcW w:w="443" w:type="dxa"/>
          </w:tcPr>
          <w:p w:rsidR="003617A3" w:rsidRPr="003617A3" w:rsidRDefault="003617A3" w:rsidP="003617A3">
            <w:pPr>
              <w:jc w:val="center"/>
              <w:rPr>
                <w:b/>
                <w:sz w:val="16"/>
                <w:szCs w:val="16"/>
              </w:rPr>
            </w:pPr>
            <w:r w:rsidRPr="003617A3">
              <w:rPr>
                <w:b/>
                <w:sz w:val="16"/>
                <w:szCs w:val="16"/>
              </w:rPr>
              <w:lastRenderedPageBreak/>
              <w:t>(1)</w:t>
            </w:r>
          </w:p>
        </w:tc>
        <w:tc>
          <w:tcPr>
            <w:tcW w:w="1008" w:type="dxa"/>
          </w:tcPr>
          <w:p w:rsidR="003617A3" w:rsidRPr="003617A3" w:rsidRDefault="003617A3" w:rsidP="003617A3">
            <w:pPr>
              <w:jc w:val="center"/>
              <w:rPr>
                <w:b/>
                <w:sz w:val="16"/>
                <w:szCs w:val="16"/>
              </w:rPr>
            </w:pPr>
            <w:r w:rsidRPr="003617A3">
              <w:rPr>
                <w:b/>
                <w:sz w:val="16"/>
                <w:szCs w:val="16"/>
              </w:rPr>
              <w:t>(2)</w:t>
            </w:r>
          </w:p>
        </w:tc>
        <w:tc>
          <w:tcPr>
            <w:tcW w:w="529" w:type="dxa"/>
          </w:tcPr>
          <w:p w:rsidR="003617A3" w:rsidRPr="003617A3" w:rsidRDefault="003617A3" w:rsidP="003617A3">
            <w:pPr>
              <w:jc w:val="center"/>
              <w:rPr>
                <w:b/>
                <w:sz w:val="16"/>
                <w:szCs w:val="16"/>
              </w:rPr>
            </w:pPr>
            <w:r w:rsidRPr="003617A3">
              <w:rPr>
                <w:b/>
                <w:sz w:val="16"/>
                <w:szCs w:val="16"/>
              </w:rPr>
              <w:t>(3a)</w:t>
            </w:r>
          </w:p>
        </w:tc>
        <w:tc>
          <w:tcPr>
            <w:tcW w:w="747" w:type="dxa"/>
          </w:tcPr>
          <w:p w:rsidR="003617A3" w:rsidRPr="003617A3" w:rsidRDefault="003617A3" w:rsidP="003617A3">
            <w:pPr>
              <w:jc w:val="center"/>
              <w:rPr>
                <w:b/>
                <w:sz w:val="16"/>
                <w:szCs w:val="16"/>
              </w:rPr>
            </w:pPr>
            <w:r w:rsidRPr="003617A3">
              <w:rPr>
                <w:b/>
                <w:sz w:val="16"/>
                <w:szCs w:val="16"/>
              </w:rPr>
              <w:t>(3b)</w:t>
            </w:r>
          </w:p>
        </w:tc>
        <w:tc>
          <w:tcPr>
            <w:tcW w:w="573" w:type="dxa"/>
          </w:tcPr>
          <w:p w:rsidR="003617A3" w:rsidRPr="003617A3" w:rsidRDefault="003617A3" w:rsidP="003617A3">
            <w:pPr>
              <w:jc w:val="center"/>
              <w:rPr>
                <w:b/>
                <w:sz w:val="16"/>
                <w:szCs w:val="16"/>
              </w:rPr>
            </w:pPr>
            <w:r w:rsidRPr="003617A3">
              <w:rPr>
                <w:b/>
                <w:sz w:val="16"/>
                <w:szCs w:val="16"/>
              </w:rPr>
              <w:t>(4)</w:t>
            </w:r>
          </w:p>
        </w:tc>
        <w:tc>
          <w:tcPr>
            <w:tcW w:w="508" w:type="dxa"/>
          </w:tcPr>
          <w:p w:rsidR="003617A3" w:rsidRPr="003617A3" w:rsidRDefault="003617A3" w:rsidP="003617A3">
            <w:pPr>
              <w:jc w:val="center"/>
              <w:rPr>
                <w:b/>
                <w:sz w:val="16"/>
                <w:szCs w:val="16"/>
              </w:rPr>
            </w:pPr>
            <w:r w:rsidRPr="003617A3">
              <w:rPr>
                <w:b/>
                <w:sz w:val="16"/>
                <w:szCs w:val="16"/>
              </w:rPr>
              <w:t>(5)</w:t>
            </w:r>
          </w:p>
        </w:tc>
        <w:tc>
          <w:tcPr>
            <w:tcW w:w="694" w:type="dxa"/>
          </w:tcPr>
          <w:p w:rsidR="003617A3" w:rsidRPr="003617A3" w:rsidRDefault="003617A3" w:rsidP="003617A3">
            <w:pPr>
              <w:jc w:val="center"/>
              <w:rPr>
                <w:b/>
                <w:sz w:val="16"/>
                <w:szCs w:val="16"/>
              </w:rPr>
            </w:pPr>
            <w:r w:rsidRPr="003617A3">
              <w:rPr>
                <w:b/>
                <w:sz w:val="16"/>
                <w:szCs w:val="16"/>
              </w:rPr>
              <w:t>(6)</w:t>
            </w:r>
          </w:p>
        </w:tc>
        <w:tc>
          <w:tcPr>
            <w:tcW w:w="455" w:type="dxa"/>
          </w:tcPr>
          <w:p w:rsidR="003617A3" w:rsidRPr="003617A3" w:rsidRDefault="003617A3" w:rsidP="003617A3">
            <w:pPr>
              <w:jc w:val="center"/>
              <w:rPr>
                <w:b/>
                <w:sz w:val="16"/>
                <w:szCs w:val="16"/>
              </w:rPr>
            </w:pPr>
            <w:r w:rsidRPr="003617A3">
              <w:rPr>
                <w:b/>
                <w:sz w:val="16"/>
                <w:szCs w:val="16"/>
              </w:rPr>
              <w:t>(7a)</w:t>
            </w:r>
          </w:p>
        </w:tc>
        <w:tc>
          <w:tcPr>
            <w:tcW w:w="439" w:type="dxa"/>
          </w:tcPr>
          <w:p w:rsidR="003617A3" w:rsidRPr="003617A3" w:rsidRDefault="003617A3" w:rsidP="003617A3">
            <w:pPr>
              <w:jc w:val="center"/>
              <w:rPr>
                <w:b/>
                <w:sz w:val="16"/>
                <w:szCs w:val="16"/>
              </w:rPr>
            </w:pPr>
            <w:r w:rsidRPr="003617A3">
              <w:rPr>
                <w:b/>
                <w:sz w:val="16"/>
                <w:szCs w:val="16"/>
              </w:rPr>
              <w:t>(7b)</w:t>
            </w:r>
          </w:p>
        </w:tc>
        <w:tc>
          <w:tcPr>
            <w:tcW w:w="766" w:type="dxa"/>
          </w:tcPr>
          <w:p w:rsidR="003617A3" w:rsidRPr="003617A3" w:rsidRDefault="003617A3" w:rsidP="003617A3">
            <w:pPr>
              <w:jc w:val="center"/>
              <w:rPr>
                <w:b/>
                <w:sz w:val="16"/>
                <w:szCs w:val="16"/>
              </w:rPr>
            </w:pPr>
            <w:r w:rsidRPr="003617A3">
              <w:rPr>
                <w:b/>
                <w:sz w:val="16"/>
                <w:szCs w:val="16"/>
              </w:rPr>
              <w:t>(8)</w:t>
            </w:r>
          </w:p>
        </w:tc>
        <w:tc>
          <w:tcPr>
            <w:tcW w:w="695" w:type="dxa"/>
          </w:tcPr>
          <w:p w:rsidR="003617A3" w:rsidRPr="003617A3" w:rsidRDefault="003617A3" w:rsidP="003617A3">
            <w:pPr>
              <w:jc w:val="center"/>
              <w:rPr>
                <w:b/>
                <w:sz w:val="16"/>
                <w:szCs w:val="16"/>
              </w:rPr>
            </w:pPr>
            <w:r w:rsidRPr="003617A3">
              <w:rPr>
                <w:b/>
                <w:sz w:val="16"/>
                <w:szCs w:val="16"/>
              </w:rPr>
              <w:t>(9a)</w:t>
            </w:r>
          </w:p>
        </w:tc>
        <w:tc>
          <w:tcPr>
            <w:tcW w:w="695" w:type="dxa"/>
          </w:tcPr>
          <w:p w:rsidR="003617A3" w:rsidRPr="003617A3" w:rsidRDefault="003617A3" w:rsidP="003617A3">
            <w:pPr>
              <w:jc w:val="center"/>
              <w:rPr>
                <w:b/>
                <w:sz w:val="16"/>
                <w:szCs w:val="16"/>
              </w:rPr>
            </w:pPr>
            <w:r w:rsidRPr="003617A3">
              <w:rPr>
                <w:b/>
                <w:sz w:val="16"/>
                <w:szCs w:val="16"/>
              </w:rPr>
              <w:t>(9b)</w:t>
            </w:r>
          </w:p>
        </w:tc>
        <w:tc>
          <w:tcPr>
            <w:tcW w:w="769" w:type="dxa"/>
          </w:tcPr>
          <w:p w:rsidR="003617A3" w:rsidRPr="003617A3" w:rsidRDefault="003617A3" w:rsidP="003617A3">
            <w:pPr>
              <w:jc w:val="center"/>
              <w:rPr>
                <w:b/>
                <w:sz w:val="16"/>
                <w:szCs w:val="16"/>
              </w:rPr>
            </w:pPr>
            <w:r w:rsidRPr="003617A3">
              <w:rPr>
                <w:b/>
                <w:sz w:val="16"/>
                <w:szCs w:val="16"/>
              </w:rPr>
              <w:t>(10)</w:t>
            </w:r>
          </w:p>
        </w:tc>
        <w:tc>
          <w:tcPr>
            <w:tcW w:w="695" w:type="dxa"/>
          </w:tcPr>
          <w:p w:rsidR="003617A3" w:rsidRPr="003617A3" w:rsidRDefault="003617A3" w:rsidP="003617A3">
            <w:pPr>
              <w:jc w:val="center"/>
              <w:rPr>
                <w:b/>
                <w:sz w:val="16"/>
                <w:szCs w:val="16"/>
              </w:rPr>
            </w:pPr>
            <w:r w:rsidRPr="003617A3">
              <w:rPr>
                <w:b/>
                <w:sz w:val="16"/>
                <w:szCs w:val="16"/>
              </w:rPr>
              <w:t>(11)</w:t>
            </w:r>
          </w:p>
        </w:tc>
      </w:tr>
      <w:tr w:rsidR="003617A3" w:rsidTr="00442D55">
        <w:trPr>
          <w:jc w:val="center"/>
        </w:trPr>
        <w:tc>
          <w:tcPr>
            <w:tcW w:w="443" w:type="dxa"/>
          </w:tcPr>
          <w:p w:rsidR="003617A3" w:rsidRPr="003617A3" w:rsidRDefault="003617A3" w:rsidP="00CA587E">
            <w:pPr>
              <w:rPr>
                <w:sz w:val="16"/>
                <w:szCs w:val="16"/>
              </w:rPr>
            </w:pPr>
            <w:r w:rsidRPr="003617A3">
              <w:rPr>
                <w:sz w:val="16"/>
                <w:szCs w:val="16"/>
              </w:rPr>
              <w:t>3509</w:t>
            </w:r>
          </w:p>
        </w:tc>
        <w:tc>
          <w:tcPr>
            <w:tcW w:w="1008" w:type="dxa"/>
          </w:tcPr>
          <w:p w:rsidR="003617A3" w:rsidRPr="003617A3" w:rsidRDefault="003617A3" w:rsidP="00CA587E">
            <w:pPr>
              <w:rPr>
                <w:sz w:val="16"/>
                <w:szCs w:val="16"/>
              </w:rPr>
            </w:pPr>
            <w:proofErr w:type="spellStart"/>
            <w:r w:rsidRPr="003617A3">
              <w:rPr>
                <w:sz w:val="16"/>
                <w:szCs w:val="16"/>
              </w:rPr>
              <w:t>Packagings</w:t>
            </w:r>
            <w:proofErr w:type="spellEnd"/>
            <w:r w:rsidRPr="003617A3">
              <w:rPr>
                <w:sz w:val="16"/>
                <w:szCs w:val="16"/>
              </w:rPr>
              <w:t xml:space="preserve">, </w:t>
            </w:r>
            <w:proofErr w:type="spellStart"/>
            <w:r w:rsidRPr="003617A3">
              <w:rPr>
                <w:sz w:val="16"/>
                <w:szCs w:val="16"/>
              </w:rPr>
              <w:t>discarded,empty</w:t>
            </w:r>
            <w:proofErr w:type="spellEnd"/>
            <w:r w:rsidRPr="003617A3">
              <w:rPr>
                <w:sz w:val="16"/>
                <w:szCs w:val="16"/>
              </w:rPr>
              <w:t xml:space="preserve">, </w:t>
            </w:r>
            <w:proofErr w:type="spellStart"/>
            <w:r w:rsidRPr="003617A3">
              <w:rPr>
                <w:sz w:val="16"/>
                <w:szCs w:val="16"/>
              </w:rPr>
              <w:t>uncleaned</w:t>
            </w:r>
            <w:proofErr w:type="spellEnd"/>
          </w:p>
        </w:tc>
        <w:tc>
          <w:tcPr>
            <w:tcW w:w="529" w:type="dxa"/>
          </w:tcPr>
          <w:p w:rsidR="003617A3" w:rsidRPr="003617A3" w:rsidRDefault="003617A3" w:rsidP="003617A3">
            <w:pPr>
              <w:jc w:val="center"/>
              <w:rPr>
                <w:sz w:val="16"/>
                <w:szCs w:val="16"/>
              </w:rPr>
            </w:pPr>
            <w:r w:rsidRPr="003617A3">
              <w:rPr>
                <w:sz w:val="16"/>
                <w:szCs w:val="16"/>
              </w:rPr>
              <w:t>9</w:t>
            </w:r>
          </w:p>
        </w:tc>
        <w:tc>
          <w:tcPr>
            <w:tcW w:w="747" w:type="dxa"/>
          </w:tcPr>
          <w:p w:rsidR="003617A3" w:rsidRPr="003617A3" w:rsidRDefault="003617A3" w:rsidP="003617A3">
            <w:pPr>
              <w:jc w:val="center"/>
              <w:rPr>
                <w:sz w:val="16"/>
                <w:szCs w:val="16"/>
              </w:rPr>
            </w:pPr>
            <w:r w:rsidRPr="003617A3">
              <w:rPr>
                <w:sz w:val="16"/>
                <w:szCs w:val="16"/>
              </w:rPr>
              <w:t>M11</w:t>
            </w:r>
          </w:p>
        </w:tc>
        <w:tc>
          <w:tcPr>
            <w:tcW w:w="573" w:type="dxa"/>
          </w:tcPr>
          <w:p w:rsidR="003617A3" w:rsidRPr="003617A3" w:rsidRDefault="003617A3" w:rsidP="003617A3">
            <w:pPr>
              <w:jc w:val="center"/>
              <w:rPr>
                <w:sz w:val="16"/>
                <w:szCs w:val="16"/>
              </w:rPr>
            </w:pPr>
          </w:p>
        </w:tc>
        <w:tc>
          <w:tcPr>
            <w:tcW w:w="508" w:type="dxa"/>
          </w:tcPr>
          <w:p w:rsidR="003617A3" w:rsidRPr="003617A3" w:rsidRDefault="003617A3" w:rsidP="003617A3">
            <w:pPr>
              <w:jc w:val="center"/>
              <w:rPr>
                <w:sz w:val="16"/>
                <w:szCs w:val="16"/>
              </w:rPr>
            </w:pPr>
            <w:r w:rsidRPr="003617A3">
              <w:rPr>
                <w:sz w:val="16"/>
                <w:szCs w:val="16"/>
              </w:rPr>
              <w:t>9</w:t>
            </w:r>
          </w:p>
        </w:tc>
        <w:tc>
          <w:tcPr>
            <w:tcW w:w="694" w:type="dxa"/>
          </w:tcPr>
          <w:p w:rsidR="003617A3" w:rsidRPr="003617A3" w:rsidRDefault="003617A3" w:rsidP="003617A3">
            <w:pPr>
              <w:jc w:val="center"/>
              <w:rPr>
                <w:sz w:val="16"/>
                <w:szCs w:val="16"/>
              </w:rPr>
            </w:pPr>
            <w:r w:rsidRPr="003617A3">
              <w:rPr>
                <w:sz w:val="16"/>
                <w:szCs w:val="16"/>
              </w:rPr>
              <w:t>663</w:t>
            </w:r>
          </w:p>
        </w:tc>
        <w:tc>
          <w:tcPr>
            <w:tcW w:w="455" w:type="dxa"/>
          </w:tcPr>
          <w:p w:rsidR="003617A3" w:rsidRPr="003617A3" w:rsidRDefault="003617A3" w:rsidP="003617A3">
            <w:pPr>
              <w:jc w:val="center"/>
              <w:rPr>
                <w:sz w:val="16"/>
                <w:szCs w:val="16"/>
              </w:rPr>
            </w:pPr>
            <w:r w:rsidRPr="003617A3">
              <w:rPr>
                <w:sz w:val="16"/>
                <w:szCs w:val="16"/>
              </w:rPr>
              <w:t>0</w:t>
            </w:r>
          </w:p>
        </w:tc>
        <w:tc>
          <w:tcPr>
            <w:tcW w:w="439" w:type="dxa"/>
          </w:tcPr>
          <w:p w:rsidR="003617A3" w:rsidRPr="003617A3" w:rsidRDefault="003617A3" w:rsidP="003617A3">
            <w:pPr>
              <w:jc w:val="center"/>
              <w:rPr>
                <w:sz w:val="16"/>
                <w:szCs w:val="16"/>
              </w:rPr>
            </w:pPr>
            <w:r w:rsidRPr="003617A3">
              <w:rPr>
                <w:sz w:val="16"/>
                <w:szCs w:val="16"/>
              </w:rPr>
              <w:t>EO</w:t>
            </w:r>
          </w:p>
        </w:tc>
        <w:tc>
          <w:tcPr>
            <w:tcW w:w="766" w:type="dxa"/>
          </w:tcPr>
          <w:p w:rsidR="003617A3" w:rsidRPr="003617A3" w:rsidRDefault="003617A3" w:rsidP="003617A3">
            <w:pPr>
              <w:jc w:val="center"/>
              <w:rPr>
                <w:sz w:val="16"/>
                <w:szCs w:val="16"/>
              </w:rPr>
            </w:pPr>
            <w:r w:rsidRPr="003617A3">
              <w:rPr>
                <w:sz w:val="16"/>
                <w:szCs w:val="16"/>
              </w:rPr>
              <w:t>P003</w:t>
            </w:r>
          </w:p>
          <w:p w:rsidR="003617A3" w:rsidRPr="003617A3" w:rsidRDefault="003617A3" w:rsidP="003617A3">
            <w:pPr>
              <w:jc w:val="center"/>
              <w:rPr>
                <w:sz w:val="16"/>
                <w:szCs w:val="16"/>
              </w:rPr>
            </w:pPr>
            <w:r w:rsidRPr="003617A3">
              <w:rPr>
                <w:sz w:val="16"/>
                <w:szCs w:val="16"/>
              </w:rPr>
              <w:t>IBC08</w:t>
            </w:r>
          </w:p>
          <w:p w:rsidR="003617A3" w:rsidRPr="003617A3" w:rsidRDefault="003617A3" w:rsidP="003617A3">
            <w:pPr>
              <w:jc w:val="center"/>
              <w:rPr>
                <w:sz w:val="16"/>
                <w:szCs w:val="16"/>
                <w:highlight w:val="yellow"/>
              </w:rPr>
            </w:pPr>
            <w:r w:rsidRPr="003617A3">
              <w:rPr>
                <w:sz w:val="16"/>
                <w:szCs w:val="16"/>
              </w:rPr>
              <w:t>LP02</w:t>
            </w:r>
          </w:p>
        </w:tc>
        <w:tc>
          <w:tcPr>
            <w:tcW w:w="695" w:type="dxa"/>
          </w:tcPr>
          <w:p w:rsidR="003617A3" w:rsidRPr="003617A3" w:rsidRDefault="003617A3" w:rsidP="003617A3">
            <w:pPr>
              <w:jc w:val="center"/>
              <w:rPr>
                <w:sz w:val="16"/>
                <w:szCs w:val="16"/>
              </w:rPr>
            </w:pPr>
            <w:r w:rsidRPr="003617A3">
              <w:rPr>
                <w:sz w:val="16"/>
                <w:szCs w:val="16"/>
              </w:rPr>
              <w:t>RR9</w:t>
            </w:r>
          </w:p>
          <w:p w:rsidR="003617A3" w:rsidRPr="003617A3" w:rsidRDefault="003617A3" w:rsidP="003617A3">
            <w:pPr>
              <w:jc w:val="center"/>
              <w:rPr>
                <w:sz w:val="16"/>
                <w:szCs w:val="16"/>
              </w:rPr>
            </w:pPr>
            <w:r w:rsidRPr="003617A3">
              <w:rPr>
                <w:sz w:val="16"/>
                <w:szCs w:val="16"/>
              </w:rPr>
              <w:t>BB3</w:t>
            </w:r>
          </w:p>
          <w:p w:rsidR="003617A3" w:rsidRPr="003617A3" w:rsidRDefault="003617A3" w:rsidP="003617A3">
            <w:pPr>
              <w:jc w:val="center"/>
              <w:rPr>
                <w:sz w:val="16"/>
                <w:szCs w:val="16"/>
                <w:highlight w:val="yellow"/>
              </w:rPr>
            </w:pPr>
            <w:r w:rsidRPr="003617A3">
              <w:rPr>
                <w:sz w:val="16"/>
                <w:szCs w:val="16"/>
              </w:rPr>
              <w:t>LL1</w:t>
            </w:r>
          </w:p>
        </w:tc>
        <w:tc>
          <w:tcPr>
            <w:tcW w:w="695" w:type="dxa"/>
          </w:tcPr>
          <w:p w:rsidR="003617A3" w:rsidRPr="003617A3" w:rsidRDefault="003617A3" w:rsidP="003617A3">
            <w:pPr>
              <w:jc w:val="center"/>
              <w:rPr>
                <w:sz w:val="16"/>
                <w:szCs w:val="16"/>
                <w:highlight w:val="yellow"/>
              </w:rPr>
            </w:pPr>
          </w:p>
        </w:tc>
        <w:tc>
          <w:tcPr>
            <w:tcW w:w="769" w:type="dxa"/>
          </w:tcPr>
          <w:p w:rsidR="003617A3" w:rsidRPr="003617A3" w:rsidRDefault="003617A3" w:rsidP="003617A3">
            <w:pPr>
              <w:jc w:val="center"/>
              <w:rPr>
                <w:sz w:val="16"/>
                <w:szCs w:val="16"/>
              </w:rPr>
            </w:pPr>
            <w:r w:rsidRPr="003617A3">
              <w:rPr>
                <w:sz w:val="16"/>
                <w:szCs w:val="16"/>
              </w:rPr>
              <w:t>BK2</w:t>
            </w:r>
          </w:p>
          <w:p w:rsidR="003617A3" w:rsidRPr="003617A3" w:rsidRDefault="003617A3" w:rsidP="003617A3">
            <w:pPr>
              <w:jc w:val="center"/>
              <w:rPr>
                <w:color w:val="365F91"/>
                <w:sz w:val="16"/>
                <w:szCs w:val="16"/>
                <w:highlight w:val="yellow"/>
              </w:rPr>
            </w:pPr>
            <w:r w:rsidRPr="003617A3">
              <w:rPr>
                <w:color w:val="365F91"/>
                <w:sz w:val="16"/>
                <w:szCs w:val="16"/>
                <w:highlight w:val="yellow"/>
              </w:rPr>
              <w:t>BK1</w:t>
            </w:r>
          </w:p>
        </w:tc>
        <w:tc>
          <w:tcPr>
            <w:tcW w:w="695" w:type="dxa"/>
          </w:tcPr>
          <w:p w:rsidR="003617A3" w:rsidRPr="003617A3" w:rsidRDefault="003617A3" w:rsidP="003617A3">
            <w:pPr>
              <w:jc w:val="center"/>
              <w:rPr>
                <w:sz w:val="16"/>
                <w:szCs w:val="16"/>
                <w:u w:val="single"/>
              </w:rPr>
            </w:pPr>
          </w:p>
        </w:tc>
      </w:tr>
    </w:tbl>
    <w:p w:rsidR="003617A3" w:rsidRPr="009F648B" w:rsidRDefault="003617A3" w:rsidP="003617A3">
      <w:pPr>
        <w:rPr>
          <w:color w:val="31849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1134"/>
        <w:gridCol w:w="992"/>
        <w:gridCol w:w="637"/>
        <w:gridCol w:w="638"/>
        <w:gridCol w:w="638"/>
        <w:gridCol w:w="638"/>
        <w:gridCol w:w="709"/>
        <w:gridCol w:w="730"/>
        <w:gridCol w:w="1345"/>
      </w:tblGrid>
      <w:tr w:rsidR="003617A3" w:rsidRPr="000B71AD" w:rsidTr="00442D55">
        <w:trPr>
          <w:jc w:val="center"/>
        </w:trPr>
        <w:tc>
          <w:tcPr>
            <w:tcW w:w="1555" w:type="dxa"/>
            <w:gridSpan w:val="2"/>
          </w:tcPr>
          <w:p w:rsidR="003617A3" w:rsidRPr="003617A3" w:rsidRDefault="003617A3" w:rsidP="00CA587E">
            <w:pPr>
              <w:rPr>
                <w:b/>
                <w:sz w:val="16"/>
                <w:szCs w:val="16"/>
                <w:lang w:val="fr-BE"/>
              </w:rPr>
            </w:pPr>
            <w:r w:rsidRPr="003617A3">
              <w:rPr>
                <w:b/>
                <w:sz w:val="16"/>
                <w:szCs w:val="16"/>
                <w:lang w:val="fr-BE"/>
              </w:rPr>
              <w:t>ADR tank</w:t>
            </w:r>
          </w:p>
        </w:tc>
        <w:tc>
          <w:tcPr>
            <w:tcW w:w="1134" w:type="dxa"/>
          </w:tcPr>
          <w:p w:rsidR="003617A3" w:rsidRPr="003617A3" w:rsidRDefault="003617A3" w:rsidP="00CA587E">
            <w:pPr>
              <w:rPr>
                <w:b/>
                <w:sz w:val="16"/>
                <w:szCs w:val="16"/>
              </w:rPr>
            </w:pPr>
            <w:r w:rsidRPr="003617A3">
              <w:rPr>
                <w:b/>
                <w:sz w:val="16"/>
                <w:szCs w:val="16"/>
              </w:rPr>
              <w:t>Vehicle for tank carriage</w:t>
            </w:r>
          </w:p>
        </w:tc>
        <w:tc>
          <w:tcPr>
            <w:tcW w:w="992" w:type="dxa"/>
          </w:tcPr>
          <w:p w:rsidR="003617A3" w:rsidRPr="003617A3" w:rsidRDefault="003617A3" w:rsidP="00CA587E">
            <w:pPr>
              <w:rPr>
                <w:b/>
                <w:sz w:val="16"/>
                <w:szCs w:val="16"/>
              </w:rPr>
            </w:pPr>
            <w:r w:rsidRPr="003617A3">
              <w:rPr>
                <w:b/>
                <w:sz w:val="16"/>
                <w:szCs w:val="16"/>
              </w:rPr>
              <w:t>Transport category (Tunnel restriction code)</w:t>
            </w:r>
          </w:p>
        </w:tc>
        <w:tc>
          <w:tcPr>
            <w:tcW w:w="2551" w:type="dxa"/>
            <w:gridSpan w:val="4"/>
          </w:tcPr>
          <w:p w:rsidR="003617A3" w:rsidRPr="003617A3" w:rsidRDefault="003617A3" w:rsidP="00CA587E">
            <w:pPr>
              <w:rPr>
                <w:b/>
                <w:sz w:val="16"/>
                <w:szCs w:val="16"/>
              </w:rPr>
            </w:pPr>
            <w:r w:rsidRPr="003617A3">
              <w:rPr>
                <w:b/>
                <w:sz w:val="16"/>
                <w:szCs w:val="16"/>
              </w:rPr>
              <w:t>Special provisions for carriage</w:t>
            </w:r>
          </w:p>
        </w:tc>
        <w:tc>
          <w:tcPr>
            <w:tcW w:w="709" w:type="dxa"/>
          </w:tcPr>
          <w:p w:rsidR="003617A3" w:rsidRPr="003617A3" w:rsidRDefault="003617A3" w:rsidP="00CA587E">
            <w:pPr>
              <w:rPr>
                <w:b/>
                <w:sz w:val="16"/>
                <w:szCs w:val="16"/>
              </w:rPr>
            </w:pPr>
            <w:r w:rsidRPr="003617A3">
              <w:rPr>
                <w:b/>
                <w:sz w:val="16"/>
                <w:szCs w:val="16"/>
              </w:rPr>
              <w:t>Hazard identification N°</w:t>
            </w:r>
          </w:p>
        </w:tc>
        <w:tc>
          <w:tcPr>
            <w:tcW w:w="730" w:type="dxa"/>
          </w:tcPr>
          <w:p w:rsidR="003617A3" w:rsidRPr="003617A3" w:rsidRDefault="003617A3" w:rsidP="00CA587E">
            <w:pPr>
              <w:rPr>
                <w:b/>
                <w:sz w:val="16"/>
                <w:szCs w:val="16"/>
              </w:rPr>
            </w:pPr>
            <w:r w:rsidRPr="003617A3">
              <w:rPr>
                <w:b/>
                <w:sz w:val="16"/>
                <w:szCs w:val="16"/>
              </w:rPr>
              <w:t>UN N°</w:t>
            </w:r>
          </w:p>
        </w:tc>
        <w:tc>
          <w:tcPr>
            <w:tcW w:w="1345" w:type="dxa"/>
          </w:tcPr>
          <w:p w:rsidR="003617A3" w:rsidRPr="003617A3" w:rsidRDefault="003617A3" w:rsidP="00CA587E">
            <w:pPr>
              <w:rPr>
                <w:b/>
                <w:sz w:val="16"/>
                <w:szCs w:val="16"/>
              </w:rPr>
            </w:pPr>
            <w:r w:rsidRPr="003617A3">
              <w:rPr>
                <w:b/>
                <w:sz w:val="16"/>
                <w:szCs w:val="16"/>
              </w:rPr>
              <w:t>Name and description</w:t>
            </w:r>
          </w:p>
        </w:tc>
      </w:tr>
      <w:tr w:rsidR="003617A3" w:rsidRPr="000B71AD" w:rsidTr="00442D55">
        <w:trPr>
          <w:jc w:val="center"/>
        </w:trPr>
        <w:tc>
          <w:tcPr>
            <w:tcW w:w="562" w:type="dxa"/>
          </w:tcPr>
          <w:p w:rsidR="003617A3" w:rsidRPr="003617A3" w:rsidRDefault="003617A3" w:rsidP="00CA587E">
            <w:pPr>
              <w:rPr>
                <w:b/>
                <w:sz w:val="16"/>
                <w:szCs w:val="16"/>
              </w:rPr>
            </w:pPr>
            <w:r w:rsidRPr="003617A3">
              <w:rPr>
                <w:b/>
                <w:sz w:val="16"/>
                <w:szCs w:val="16"/>
              </w:rPr>
              <w:t>Tank code</w:t>
            </w: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r w:rsidRPr="003617A3">
              <w:rPr>
                <w:b/>
                <w:sz w:val="16"/>
                <w:szCs w:val="16"/>
              </w:rPr>
              <w:t>4.3</w:t>
            </w:r>
          </w:p>
        </w:tc>
        <w:tc>
          <w:tcPr>
            <w:tcW w:w="993" w:type="dxa"/>
          </w:tcPr>
          <w:p w:rsidR="003617A3" w:rsidRPr="003617A3" w:rsidRDefault="003617A3" w:rsidP="00CA587E">
            <w:pPr>
              <w:rPr>
                <w:b/>
                <w:sz w:val="16"/>
                <w:szCs w:val="16"/>
              </w:rPr>
            </w:pPr>
            <w:r w:rsidRPr="003617A3">
              <w:rPr>
                <w:b/>
                <w:sz w:val="16"/>
                <w:szCs w:val="16"/>
              </w:rPr>
              <w:t>Special provisions</w:t>
            </w: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r w:rsidRPr="003617A3">
              <w:rPr>
                <w:b/>
                <w:sz w:val="16"/>
                <w:szCs w:val="16"/>
              </w:rPr>
              <w:t>4.3.5, 6.8.4</w:t>
            </w:r>
          </w:p>
        </w:tc>
        <w:tc>
          <w:tcPr>
            <w:tcW w:w="1134" w:type="dxa"/>
          </w:tcPr>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r w:rsidRPr="003617A3">
              <w:rPr>
                <w:b/>
                <w:sz w:val="16"/>
                <w:szCs w:val="16"/>
              </w:rPr>
              <w:t>9.1.1.2</w:t>
            </w:r>
          </w:p>
        </w:tc>
        <w:tc>
          <w:tcPr>
            <w:tcW w:w="992" w:type="dxa"/>
          </w:tcPr>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r w:rsidRPr="003617A3">
              <w:rPr>
                <w:b/>
                <w:sz w:val="16"/>
                <w:szCs w:val="16"/>
              </w:rPr>
              <w:t>1.1.3.6</w:t>
            </w:r>
          </w:p>
        </w:tc>
        <w:tc>
          <w:tcPr>
            <w:tcW w:w="637" w:type="dxa"/>
          </w:tcPr>
          <w:p w:rsidR="003617A3" w:rsidRPr="003617A3" w:rsidRDefault="003617A3" w:rsidP="00CA587E">
            <w:pPr>
              <w:rPr>
                <w:b/>
                <w:sz w:val="16"/>
                <w:szCs w:val="16"/>
              </w:rPr>
            </w:pPr>
            <w:r w:rsidRPr="003617A3">
              <w:rPr>
                <w:b/>
                <w:sz w:val="16"/>
                <w:szCs w:val="16"/>
              </w:rPr>
              <w:t>Packages</w:t>
            </w: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r w:rsidRPr="003617A3">
              <w:rPr>
                <w:b/>
                <w:sz w:val="16"/>
                <w:szCs w:val="16"/>
              </w:rPr>
              <w:t>7.2.4</w:t>
            </w:r>
          </w:p>
        </w:tc>
        <w:tc>
          <w:tcPr>
            <w:tcW w:w="638" w:type="dxa"/>
          </w:tcPr>
          <w:p w:rsidR="003617A3" w:rsidRPr="003617A3" w:rsidRDefault="003617A3" w:rsidP="00CA587E">
            <w:pPr>
              <w:rPr>
                <w:b/>
                <w:sz w:val="16"/>
                <w:szCs w:val="16"/>
              </w:rPr>
            </w:pPr>
            <w:r w:rsidRPr="003617A3">
              <w:rPr>
                <w:b/>
                <w:sz w:val="16"/>
                <w:szCs w:val="16"/>
              </w:rPr>
              <w:t>Bulk</w:t>
            </w: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r w:rsidRPr="003617A3">
              <w:rPr>
                <w:b/>
                <w:sz w:val="16"/>
                <w:szCs w:val="16"/>
              </w:rPr>
              <w:t>7.3.3</w:t>
            </w:r>
          </w:p>
        </w:tc>
        <w:tc>
          <w:tcPr>
            <w:tcW w:w="638" w:type="dxa"/>
          </w:tcPr>
          <w:p w:rsidR="003617A3" w:rsidRPr="003617A3" w:rsidRDefault="003617A3" w:rsidP="00CA587E">
            <w:pPr>
              <w:rPr>
                <w:b/>
                <w:sz w:val="16"/>
                <w:szCs w:val="16"/>
              </w:rPr>
            </w:pPr>
            <w:r w:rsidRPr="003617A3">
              <w:rPr>
                <w:b/>
                <w:sz w:val="16"/>
                <w:szCs w:val="16"/>
              </w:rPr>
              <w:t>Loading, unloading and handling</w:t>
            </w:r>
          </w:p>
          <w:p w:rsidR="003617A3" w:rsidRPr="003617A3" w:rsidRDefault="003617A3" w:rsidP="00CA587E">
            <w:pPr>
              <w:rPr>
                <w:b/>
                <w:sz w:val="16"/>
                <w:szCs w:val="16"/>
              </w:rPr>
            </w:pPr>
            <w:r w:rsidRPr="003617A3">
              <w:rPr>
                <w:b/>
                <w:sz w:val="16"/>
                <w:szCs w:val="16"/>
              </w:rPr>
              <w:t>7.5.11</w:t>
            </w:r>
          </w:p>
        </w:tc>
        <w:tc>
          <w:tcPr>
            <w:tcW w:w="638" w:type="dxa"/>
          </w:tcPr>
          <w:p w:rsidR="003617A3" w:rsidRPr="003617A3" w:rsidRDefault="003617A3" w:rsidP="00CA587E">
            <w:pPr>
              <w:rPr>
                <w:b/>
                <w:sz w:val="16"/>
                <w:szCs w:val="16"/>
              </w:rPr>
            </w:pPr>
            <w:r w:rsidRPr="003617A3">
              <w:rPr>
                <w:b/>
                <w:sz w:val="16"/>
                <w:szCs w:val="16"/>
              </w:rPr>
              <w:t>Operation</w:t>
            </w: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r w:rsidRPr="003617A3">
              <w:rPr>
                <w:b/>
                <w:sz w:val="16"/>
                <w:szCs w:val="16"/>
              </w:rPr>
              <w:t>8.5</w:t>
            </w:r>
          </w:p>
        </w:tc>
        <w:tc>
          <w:tcPr>
            <w:tcW w:w="709" w:type="dxa"/>
          </w:tcPr>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p>
          <w:p w:rsidR="003617A3" w:rsidRPr="003617A3" w:rsidRDefault="003617A3" w:rsidP="00CA587E">
            <w:pPr>
              <w:rPr>
                <w:b/>
                <w:sz w:val="16"/>
                <w:szCs w:val="16"/>
              </w:rPr>
            </w:pPr>
            <w:r w:rsidRPr="003617A3">
              <w:rPr>
                <w:b/>
                <w:sz w:val="16"/>
                <w:szCs w:val="16"/>
              </w:rPr>
              <w:t>5.3.2.3</w:t>
            </w:r>
          </w:p>
        </w:tc>
        <w:tc>
          <w:tcPr>
            <w:tcW w:w="730" w:type="dxa"/>
          </w:tcPr>
          <w:p w:rsidR="003617A3" w:rsidRPr="003617A3" w:rsidRDefault="003617A3" w:rsidP="00CA587E">
            <w:pPr>
              <w:rPr>
                <w:b/>
                <w:sz w:val="16"/>
                <w:szCs w:val="16"/>
              </w:rPr>
            </w:pPr>
          </w:p>
        </w:tc>
        <w:tc>
          <w:tcPr>
            <w:tcW w:w="1345" w:type="dxa"/>
          </w:tcPr>
          <w:p w:rsidR="003617A3" w:rsidRPr="003617A3" w:rsidRDefault="003617A3" w:rsidP="003617A3">
            <w:pPr>
              <w:jc w:val="center"/>
              <w:rPr>
                <w:b/>
                <w:sz w:val="16"/>
                <w:szCs w:val="16"/>
              </w:rPr>
            </w:pPr>
          </w:p>
          <w:p w:rsidR="003617A3" w:rsidRPr="003617A3" w:rsidRDefault="003617A3" w:rsidP="003617A3">
            <w:pPr>
              <w:jc w:val="center"/>
              <w:rPr>
                <w:b/>
                <w:sz w:val="16"/>
                <w:szCs w:val="16"/>
              </w:rPr>
            </w:pPr>
          </w:p>
          <w:p w:rsidR="003617A3" w:rsidRPr="003617A3" w:rsidRDefault="003617A3" w:rsidP="003617A3">
            <w:pPr>
              <w:jc w:val="center"/>
              <w:rPr>
                <w:b/>
                <w:sz w:val="16"/>
                <w:szCs w:val="16"/>
              </w:rPr>
            </w:pPr>
          </w:p>
          <w:p w:rsidR="003617A3" w:rsidRPr="003617A3" w:rsidRDefault="003617A3" w:rsidP="003617A3">
            <w:pPr>
              <w:jc w:val="center"/>
              <w:rPr>
                <w:b/>
                <w:sz w:val="16"/>
                <w:szCs w:val="16"/>
              </w:rPr>
            </w:pPr>
          </w:p>
          <w:p w:rsidR="003617A3" w:rsidRPr="003617A3" w:rsidRDefault="003617A3" w:rsidP="003617A3">
            <w:pPr>
              <w:jc w:val="center"/>
              <w:rPr>
                <w:b/>
                <w:sz w:val="16"/>
                <w:szCs w:val="16"/>
              </w:rPr>
            </w:pPr>
          </w:p>
          <w:p w:rsidR="003617A3" w:rsidRPr="003617A3" w:rsidRDefault="003617A3" w:rsidP="003617A3">
            <w:pPr>
              <w:jc w:val="center"/>
              <w:rPr>
                <w:b/>
                <w:sz w:val="16"/>
                <w:szCs w:val="16"/>
              </w:rPr>
            </w:pPr>
          </w:p>
          <w:p w:rsidR="003617A3" w:rsidRPr="003617A3" w:rsidRDefault="003617A3" w:rsidP="003617A3">
            <w:pPr>
              <w:jc w:val="center"/>
              <w:rPr>
                <w:b/>
                <w:sz w:val="16"/>
                <w:szCs w:val="16"/>
              </w:rPr>
            </w:pPr>
          </w:p>
          <w:p w:rsidR="003617A3" w:rsidRPr="003617A3" w:rsidRDefault="003617A3" w:rsidP="003617A3">
            <w:pPr>
              <w:jc w:val="center"/>
              <w:rPr>
                <w:b/>
                <w:sz w:val="16"/>
                <w:szCs w:val="16"/>
              </w:rPr>
            </w:pPr>
            <w:r w:rsidRPr="003617A3">
              <w:rPr>
                <w:b/>
                <w:sz w:val="16"/>
                <w:szCs w:val="16"/>
              </w:rPr>
              <w:t>3.1.2</w:t>
            </w:r>
          </w:p>
        </w:tc>
      </w:tr>
      <w:tr w:rsidR="003617A3" w:rsidRPr="000B71AD" w:rsidTr="00442D55">
        <w:trPr>
          <w:jc w:val="center"/>
        </w:trPr>
        <w:tc>
          <w:tcPr>
            <w:tcW w:w="562" w:type="dxa"/>
          </w:tcPr>
          <w:p w:rsidR="003617A3" w:rsidRPr="003617A3" w:rsidRDefault="003617A3" w:rsidP="003617A3">
            <w:pPr>
              <w:jc w:val="center"/>
              <w:rPr>
                <w:sz w:val="16"/>
                <w:szCs w:val="16"/>
              </w:rPr>
            </w:pPr>
            <w:r w:rsidRPr="003617A3">
              <w:rPr>
                <w:sz w:val="16"/>
                <w:szCs w:val="16"/>
              </w:rPr>
              <w:t>(12)</w:t>
            </w:r>
          </w:p>
        </w:tc>
        <w:tc>
          <w:tcPr>
            <w:tcW w:w="993" w:type="dxa"/>
          </w:tcPr>
          <w:p w:rsidR="003617A3" w:rsidRPr="003617A3" w:rsidRDefault="003617A3" w:rsidP="003617A3">
            <w:pPr>
              <w:jc w:val="center"/>
              <w:rPr>
                <w:sz w:val="16"/>
                <w:szCs w:val="16"/>
              </w:rPr>
            </w:pPr>
            <w:r w:rsidRPr="003617A3">
              <w:rPr>
                <w:sz w:val="16"/>
                <w:szCs w:val="16"/>
              </w:rPr>
              <w:t>(13)</w:t>
            </w:r>
          </w:p>
        </w:tc>
        <w:tc>
          <w:tcPr>
            <w:tcW w:w="1134" w:type="dxa"/>
          </w:tcPr>
          <w:p w:rsidR="003617A3" w:rsidRPr="003617A3" w:rsidRDefault="003617A3" w:rsidP="003617A3">
            <w:pPr>
              <w:jc w:val="center"/>
              <w:rPr>
                <w:sz w:val="16"/>
                <w:szCs w:val="16"/>
              </w:rPr>
            </w:pPr>
            <w:r w:rsidRPr="003617A3">
              <w:rPr>
                <w:sz w:val="16"/>
                <w:szCs w:val="16"/>
              </w:rPr>
              <w:t>(14)</w:t>
            </w:r>
          </w:p>
        </w:tc>
        <w:tc>
          <w:tcPr>
            <w:tcW w:w="992" w:type="dxa"/>
          </w:tcPr>
          <w:p w:rsidR="003617A3" w:rsidRPr="003617A3" w:rsidRDefault="003617A3" w:rsidP="003617A3">
            <w:pPr>
              <w:jc w:val="center"/>
              <w:rPr>
                <w:sz w:val="16"/>
                <w:szCs w:val="16"/>
              </w:rPr>
            </w:pPr>
            <w:r w:rsidRPr="003617A3">
              <w:rPr>
                <w:sz w:val="16"/>
                <w:szCs w:val="16"/>
              </w:rPr>
              <w:t>(15)</w:t>
            </w:r>
          </w:p>
        </w:tc>
        <w:tc>
          <w:tcPr>
            <w:tcW w:w="637" w:type="dxa"/>
          </w:tcPr>
          <w:p w:rsidR="003617A3" w:rsidRPr="003617A3" w:rsidRDefault="003617A3" w:rsidP="003617A3">
            <w:pPr>
              <w:jc w:val="center"/>
              <w:rPr>
                <w:sz w:val="16"/>
                <w:szCs w:val="16"/>
              </w:rPr>
            </w:pPr>
            <w:r w:rsidRPr="003617A3">
              <w:rPr>
                <w:sz w:val="16"/>
                <w:szCs w:val="16"/>
              </w:rPr>
              <w:t>(16)</w:t>
            </w:r>
          </w:p>
        </w:tc>
        <w:tc>
          <w:tcPr>
            <w:tcW w:w="638" w:type="dxa"/>
          </w:tcPr>
          <w:p w:rsidR="003617A3" w:rsidRPr="003617A3" w:rsidRDefault="003617A3" w:rsidP="003617A3">
            <w:pPr>
              <w:jc w:val="center"/>
              <w:rPr>
                <w:sz w:val="16"/>
                <w:szCs w:val="16"/>
              </w:rPr>
            </w:pPr>
            <w:r w:rsidRPr="003617A3">
              <w:rPr>
                <w:sz w:val="16"/>
                <w:szCs w:val="16"/>
              </w:rPr>
              <w:t>(17)</w:t>
            </w:r>
          </w:p>
        </w:tc>
        <w:tc>
          <w:tcPr>
            <w:tcW w:w="638" w:type="dxa"/>
          </w:tcPr>
          <w:p w:rsidR="003617A3" w:rsidRPr="003617A3" w:rsidRDefault="003617A3" w:rsidP="003617A3">
            <w:pPr>
              <w:jc w:val="center"/>
              <w:rPr>
                <w:sz w:val="16"/>
                <w:szCs w:val="16"/>
              </w:rPr>
            </w:pPr>
            <w:r w:rsidRPr="003617A3">
              <w:rPr>
                <w:sz w:val="16"/>
                <w:szCs w:val="16"/>
              </w:rPr>
              <w:t>(18)</w:t>
            </w:r>
          </w:p>
        </w:tc>
        <w:tc>
          <w:tcPr>
            <w:tcW w:w="638" w:type="dxa"/>
          </w:tcPr>
          <w:p w:rsidR="003617A3" w:rsidRPr="003617A3" w:rsidRDefault="003617A3" w:rsidP="003617A3">
            <w:pPr>
              <w:jc w:val="center"/>
              <w:rPr>
                <w:sz w:val="16"/>
                <w:szCs w:val="16"/>
              </w:rPr>
            </w:pPr>
            <w:r w:rsidRPr="003617A3">
              <w:rPr>
                <w:sz w:val="16"/>
                <w:szCs w:val="16"/>
              </w:rPr>
              <w:t>(19)</w:t>
            </w:r>
          </w:p>
        </w:tc>
        <w:tc>
          <w:tcPr>
            <w:tcW w:w="709" w:type="dxa"/>
          </w:tcPr>
          <w:p w:rsidR="003617A3" w:rsidRPr="003617A3" w:rsidRDefault="003617A3" w:rsidP="003617A3">
            <w:pPr>
              <w:jc w:val="center"/>
              <w:rPr>
                <w:sz w:val="16"/>
                <w:szCs w:val="16"/>
              </w:rPr>
            </w:pPr>
            <w:r w:rsidRPr="003617A3">
              <w:rPr>
                <w:sz w:val="16"/>
                <w:szCs w:val="16"/>
              </w:rPr>
              <w:t>(20)</w:t>
            </w:r>
          </w:p>
        </w:tc>
        <w:tc>
          <w:tcPr>
            <w:tcW w:w="730" w:type="dxa"/>
          </w:tcPr>
          <w:p w:rsidR="003617A3" w:rsidRPr="003617A3" w:rsidRDefault="003617A3" w:rsidP="003617A3">
            <w:pPr>
              <w:jc w:val="center"/>
              <w:rPr>
                <w:sz w:val="16"/>
                <w:szCs w:val="16"/>
              </w:rPr>
            </w:pPr>
            <w:r w:rsidRPr="003617A3">
              <w:rPr>
                <w:sz w:val="16"/>
                <w:szCs w:val="16"/>
              </w:rPr>
              <w:t>(1)</w:t>
            </w:r>
          </w:p>
        </w:tc>
        <w:tc>
          <w:tcPr>
            <w:tcW w:w="1345" w:type="dxa"/>
          </w:tcPr>
          <w:p w:rsidR="003617A3" w:rsidRPr="003617A3" w:rsidRDefault="003617A3" w:rsidP="003617A3">
            <w:pPr>
              <w:jc w:val="center"/>
              <w:rPr>
                <w:sz w:val="16"/>
                <w:szCs w:val="16"/>
              </w:rPr>
            </w:pPr>
            <w:r w:rsidRPr="003617A3">
              <w:rPr>
                <w:sz w:val="16"/>
                <w:szCs w:val="16"/>
              </w:rPr>
              <w:t>(2)</w:t>
            </w:r>
          </w:p>
        </w:tc>
      </w:tr>
      <w:tr w:rsidR="003617A3" w:rsidRPr="000B71AD" w:rsidTr="00442D55">
        <w:trPr>
          <w:jc w:val="center"/>
        </w:trPr>
        <w:tc>
          <w:tcPr>
            <w:tcW w:w="562" w:type="dxa"/>
          </w:tcPr>
          <w:p w:rsidR="003617A3" w:rsidRPr="003617A3" w:rsidRDefault="003617A3" w:rsidP="003617A3">
            <w:pPr>
              <w:jc w:val="center"/>
              <w:rPr>
                <w:sz w:val="16"/>
                <w:szCs w:val="16"/>
              </w:rPr>
            </w:pPr>
          </w:p>
        </w:tc>
        <w:tc>
          <w:tcPr>
            <w:tcW w:w="993" w:type="dxa"/>
          </w:tcPr>
          <w:p w:rsidR="003617A3" w:rsidRPr="003617A3" w:rsidRDefault="003617A3" w:rsidP="003617A3">
            <w:pPr>
              <w:jc w:val="center"/>
              <w:rPr>
                <w:sz w:val="16"/>
                <w:szCs w:val="16"/>
              </w:rPr>
            </w:pPr>
          </w:p>
        </w:tc>
        <w:tc>
          <w:tcPr>
            <w:tcW w:w="1134" w:type="dxa"/>
          </w:tcPr>
          <w:p w:rsidR="003617A3" w:rsidRPr="003617A3" w:rsidRDefault="003617A3" w:rsidP="003617A3">
            <w:pPr>
              <w:jc w:val="center"/>
              <w:rPr>
                <w:sz w:val="16"/>
                <w:szCs w:val="16"/>
              </w:rPr>
            </w:pPr>
          </w:p>
        </w:tc>
        <w:tc>
          <w:tcPr>
            <w:tcW w:w="992" w:type="dxa"/>
          </w:tcPr>
          <w:p w:rsidR="003617A3" w:rsidRPr="003617A3" w:rsidRDefault="003617A3" w:rsidP="003617A3">
            <w:pPr>
              <w:jc w:val="center"/>
              <w:rPr>
                <w:sz w:val="16"/>
                <w:szCs w:val="16"/>
              </w:rPr>
            </w:pPr>
            <w:r w:rsidRPr="003617A3">
              <w:rPr>
                <w:sz w:val="16"/>
                <w:szCs w:val="16"/>
              </w:rPr>
              <w:t>4</w:t>
            </w:r>
          </w:p>
          <w:p w:rsidR="003617A3" w:rsidRPr="003617A3" w:rsidRDefault="003617A3" w:rsidP="003617A3">
            <w:pPr>
              <w:jc w:val="center"/>
              <w:rPr>
                <w:sz w:val="16"/>
                <w:szCs w:val="16"/>
              </w:rPr>
            </w:pPr>
            <w:r w:rsidRPr="003617A3">
              <w:rPr>
                <w:sz w:val="16"/>
                <w:szCs w:val="16"/>
              </w:rPr>
              <w:t>(E)</w:t>
            </w:r>
          </w:p>
        </w:tc>
        <w:tc>
          <w:tcPr>
            <w:tcW w:w="637" w:type="dxa"/>
          </w:tcPr>
          <w:p w:rsidR="003617A3" w:rsidRPr="003617A3" w:rsidRDefault="003617A3" w:rsidP="003617A3">
            <w:pPr>
              <w:jc w:val="center"/>
              <w:rPr>
                <w:sz w:val="16"/>
                <w:szCs w:val="16"/>
              </w:rPr>
            </w:pPr>
          </w:p>
        </w:tc>
        <w:tc>
          <w:tcPr>
            <w:tcW w:w="638" w:type="dxa"/>
          </w:tcPr>
          <w:p w:rsidR="003617A3" w:rsidRPr="003617A3" w:rsidRDefault="003617A3" w:rsidP="003617A3">
            <w:pPr>
              <w:jc w:val="center"/>
              <w:rPr>
                <w:sz w:val="16"/>
                <w:szCs w:val="16"/>
              </w:rPr>
            </w:pPr>
            <w:r w:rsidRPr="003617A3">
              <w:rPr>
                <w:sz w:val="16"/>
                <w:szCs w:val="16"/>
              </w:rPr>
              <w:t>VC2</w:t>
            </w:r>
          </w:p>
          <w:p w:rsidR="003617A3" w:rsidRPr="003617A3" w:rsidRDefault="003617A3" w:rsidP="003617A3">
            <w:pPr>
              <w:jc w:val="center"/>
              <w:rPr>
                <w:color w:val="0070C0"/>
                <w:sz w:val="16"/>
                <w:szCs w:val="16"/>
              </w:rPr>
            </w:pPr>
            <w:r w:rsidRPr="003617A3">
              <w:rPr>
                <w:color w:val="0070C0"/>
                <w:sz w:val="16"/>
                <w:szCs w:val="16"/>
                <w:highlight w:val="yellow"/>
              </w:rPr>
              <w:t>VC1</w:t>
            </w:r>
          </w:p>
          <w:p w:rsidR="003617A3" w:rsidRPr="003617A3" w:rsidRDefault="003617A3" w:rsidP="003617A3">
            <w:pPr>
              <w:jc w:val="center"/>
              <w:rPr>
                <w:sz w:val="16"/>
                <w:szCs w:val="16"/>
              </w:rPr>
            </w:pPr>
            <w:r w:rsidRPr="003617A3">
              <w:rPr>
                <w:sz w:val="16"/>
                <w:szCs w:val="16"/>
              </w:rPr>
              <w:t>AP10</w:t>
            </w:r>
          </w:p>
        </w:tc>
        <w:tc>
          <w:tcPr>
            <w:tcW w:w="638" w:type="dxa"/>
          </w:tcPr>
          <w:p w:rsidR="003617A3" w:rsidRPr="003617A3" w:rsidRDefault="003617A3" w:rsidP="003617A3">
            <w:pPr>
              <w:jc w:val="center"/>
              <w:rPr>
                <w:sz w:val="16"/>
                <w:szCs w:val="16"/>
              </w:rPr>
            </w:pPr>
          </w:p>
        </w:tc>
        <w:tc>
          <w:tcPr>
            <w:tcW w:w="638" w:type="dxa"/>
          </w:tcPr>
          <w:p w:rsidR="003617A3" w:rsidRPr="003617A3" w:rsidRDefault="003617A3" w:rsidP="003617A3">
            <w:pPr>
              <w:jc w:val="center"/>
              <w:rPr>
                <w:sz w:val="16"/>
                <w:szCs w:val="16"/>
              </w:rPr>
            </w:pPr>
          </w:p>
        </w:tc>
        <w:tc>
          <w:tcPr>
            <w:tcW w:w="709" w:type="dxa"/>
          </w:tcPr>
          <w:p w:rsidR="003617A3" w:rsidRPr="003617A3" w:rsidRDefault="003617A3" w:rsidP="003617A3">
            <w:pPr>
              <w:jc w:val="center"/>
              <w:rPr>
                <w:sz w:val="16"/>
                <w:szCs w:val="16"/>
              </w:rPr>
            </w:pPr>
            <w:r w:rsidRPr="003617A3">
              <w:rPr>
                <w:sz w:val="16"/>
                <w:szCs w:val="16"/>
              </w:rPr>
              <w:t>90</w:t>
            </w:r>
          </w:p>
        </w:tc>
        <w:tc>
          <w:tcPr>
            <w:tcW w:w="730" w:type="dxa"/>
          </w:tcPr>
          <w:p w:rsidR="003617A3" w:rsidRPr="003617A3" w:rsidRDefault="003617A3" w:rsidP="003617A3">
            <w:pPr>
              <w:jc w:val="center"/>
              <w:rPr>
                <w:sz w:val="16"/>
                <w:szCs w:val="16"/>
                <w:highlight w:val="yellow"/>
              </w:rPr>
            </w:pPr>
            <w:r w:rsidRPr="003617A3">
              <w:rPr>
                <w:sz w:val="16"/>
                <w:szCs w:val="16"/>
              </w:rPr>
              <w:t>3509</w:t>
            </w:r>
          </w:p>
        </w:tc>
        <w:tc>
          <w:tcPr>
            <w:tcW w:w="1345" w:type="dxa"/>
          </w:tcPr>
          <w:p w:rsidR="003617A3" w:rsidRPr="003617A3" w:rsidRDefault="003617A3" w:rsidP="003617A3">
            <w:pPr>
              <w:jc w:val="center"/>
              <w:rPr>
                <w:sz w:val="16"/>
                <w:szCs w:val="16"/>
                <w:u w:val="single"/>
              </w:rPr>
            </w:pPr>
            <w:proofErr w:type="spellStart"/>
            <w:r w:rsidRPr="003617A3">
              <w:rPr>
                <w:sz w:val="16"/>
                <w:szCs w:val="16"/>
              </w:rPr>
              <w:t>Packagings</w:t>
            </w:r>
            <w:proofErr w:type="spellEnd"/>
            <w:r w:rsidRPr="003617A3">
              <w:rPr>
                <w:sz w:val="16"/>
                <w:szCs w:val="16"/>
              </w:rPr>
              <w:t xml:space="preserve">, </w:t>
            </w:r>
            <w:proofErr w:type="spellStart"/>
            <w:r w:rsidRPr="003617A3">
              <w:rPr>
                <w:sz w:val="16"/>
                <w:szCs w:val="16"/>
              </w:rPr>
              <w:t>discarded,empty</w:t>
            </w:r>
            <w:proofErr w:type="spellEnd"/>
            <w:r w:rsidRPr="003617A3">
              <w:rPr>
                <w:sz w:val="16"/>
                <w:szCs w:val="16"/>
              </w:rPr>
              <w:t xml:space="preserve">, </w:t>
            </w:r>
            <w:proofErr w:type="spellStart"/>
            <w:r w:rsidRPr="003617A3">
              <w:rPr>
                <w:sz w:val="16"/>
                <w:szCs w:val="16"/>
              </w:rPr>
              <w:t>uncleaned</w:t>
            </w:r>
            <w:proofErr w:type="spellEnd"/>
          </w:p>
        </w:tc>
      </w:tr>
    </w:tbl>
    <w:p w:rsidR="004B54E8" w:rsidRPr="00106A43" w:rsidRDefault="004B54E8" w:rsidP="004B54E8">
      <w:pPr>
        <w:spacing w:before="240"/>
        <w:jc w:val="center"/>
        <w:rPr>
          <w:u w:val="single"/>
        </w:rPr>
      </w:pPr>
      <w:r>
        <w:rPr>
          <w:u w:val="single"/>
        </w:rPr>
        <w:tab/>
      </w:r>
      <w:r>
        <w:rPr>
          <w:u w:val="single"/>
        </w:rPr>
        <w:tab/>
      </w:r>
      <w:r>
        <w:rPr>
          <w:u w:val="single"/>
        </w:rPr>
        <w:tab/>
      </w:r>
    </w:p>
    <w:sectPr w:rsidR="004B54E8" w:rsidRPr="00106A43" w:rsidSect="00AC707B">
      <w:headerReference w:type="even" r:id="rId9"/>
      <w:headerReference w:type="default" r:id="rId10"/>
      <w:footerReference w:type="even" r:id="rId11"/>
      <w:headerReference w:type="first" r:id="rId12"/>
      <w:pgSz w:w="11906" w:h="16838" w:code="9"/>
      <w:pgMar w:top="1701" w:right="1134" w:bottom="2268" w:left="1134" w:header="1134" w:footer="1701"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87E" w:rsidRDefault="00CA587E">
      <w:pPr>
        <w:spacing w:after="0"/>
      </w:pPr>
      <w:r>
        <w:separator/>
      </w:r>
    </w:p>
  </w:endnote>
  <w:endnote w:type="continuationSeparator" w:id="0">
    <w:p w:rsidR="00CA587E" w:rsidRDefault="00CA58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4A" w:rsidRPr="00BD0FC3" w:rsidRDefault="000709B9">
    <w:pPr>
      <w:pStyle w:val="Footer"/>
      <w:rPr>
        <w:b/>
        <w:sz w:val="18"/>
        <w:szCs w:val="18"/>
      </w:rPr>
    </w:pPr>
    <w:r w:rsidRPr="00BD0FC3">
      <w:rPr>
        <w:b/>
        <w:sz w:val="18"/>
        <w:szCs w:val="18"/>
      </w:rPr>
      <w:fldChar w:fldCharType="begin"/>
    </w:r>
    <w:r w:rsidR="0019654A" w:rsidRPr="00BD0FC3">
      <w:rPr>
        <w:b/>
        <w:sz w:val="18"/>
        <w:szCs w:val="18"/>
      </w:rPr>
      <w:instrText xml:space="preserve"> PAGE   \* MERGEFORMAT </w:instrText>
    </w:r>
    <w:r w:rsidRPr="00BD0FC3">
      <w:rPr>
        <w:b/>
        <w:sz w:val="18"/>
        <w:szCs w:val="18"/>
      </w:rPr>
      <w:fldChar w:fldCharType="separate"/>
    </w:r>
    <w:r w:rsidR="007C2BCE">
      <w:rPr>
        <w:b/>
        <w:noProof/>
        <w:sz w:val="18"/>
        <w:szCs w:val="18"/>
      </w:rPr>
      <w:t>4</w:t>
    </w:r>
    <w:r w:rsidRPr="00BD0FC3">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87E" w:rsidRDefault="00CA587E">
      <w:pPr>
        <w:spacing w:after="0"/>
      </w:pPr>
      <w:r>
        <w:separator/>
      </w:r>
    </w:p>
  </w:footnote>
  <w:footnote w:type="continuationSeparator" w:id="0">
    <w:p w:rsidR="00CA587E" w:rsidRDefault="00CA58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4A" w:rsidRPr="0002168D" w:rsidRDefault="0019654A" w:rsidP="0002168D">
    <w:pPr>
      <w:pStyle w:val="Header"/>
      <w:pBdr>
        <w:bottom w:val="single" w:sz="4" w:space="1" w:color="000000"/>
      </w:pBdr>
      <w:rPr>
        <w:szCs w:val="18"/>
      </w:rPr>
    </w:pPr>
    <w:r w:rsidRPr="0002168D">
      <w:rPr>
        <w:szCs w:val="18"/>
      </w:rPr>
      <w:t>INF.</w:t>
    </w:r>
    <w:r>
      <w:rPr>
        <w:szCs w:val="18"/>
      </w:rPr>
      <w:t>2</w:t>
    </w:r>
    <w:r w:rsidR="00C203FA">
      <w:rPr>
        <w:szCs w:val="18"/>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4A" w:rsidRPr="0002168D" w:rsidRDefault="0019654A" w:rsidP="00336E0E">
    <w:pPr>
      <w:pStyle w:val="Header"/>
      <w:pBdr>
        <w:bottom w:val="single" w:sz="4" w:space="1" w:color="000000"/>
      </w:pBdr>
      <w:jc w:val="right"/>
      <w:rPr>
        <w:szCs w:val="18"/>
      </w:rPr>
    </w:pPr>
    <w:r w:rsidRPr="0002168D">
      <w:rPr>
        <w:szCs w:val="18"/>
      </w:rPr>
      <w:t>INF.</w:t>
    </w:r>
    <w:r>
      <w:rPr>
        <w:szCs w:val="18"/>
      </w:rPr>
      <w:t>2</w:t>
    </w:r>
    <w:r w:rsidR="00C203FA">
      <w:rPr>
        <w:szCs w:val="18"/>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4A" w:rsidRPr="0002168D" w:rsidRDefault="0019654A" w:rsidP="00336E0E">
    <w:pPr>
      <w:pStyle w:val="Header"/>
      <w:jc w:val="right"/>
      <w:rPr>
        <w:sz w:val="28"/>
        <w:szCs w:val="28"/>
        <w:lang w:val="fr-CH"/>
      </w:rPr>
    </w:pPr>
    <w:r>
      <w:rPr>
        <w:sz w:val="28"/>
        <w:szCs w:val="28"/>
        <w:lang w:val="fr-CH"/>
      </w:rPr>
      <w:t>INF.2</w:t>
    </w:r>
    <w:r w:rsidR="00C03CD5">
      <w:rPr>
        <w:sz w:val="28"/>
        <w:szCs w:val="28"/>
        <w:lang w:val="fr-CH"/>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494"/>
        </w:tabs>
        <w:ind w:left="1494" w:hanging="360"/>
      </w:pPr>
      <w:rPr>
        <w:iCs/>
      </w:rPr>
    </w:lvl>
    <w:lvl w:ilvl="1">
      <w:start w:val="1"/>
      <w:numFmt w:val="decimal"/>
      <w:lvlText w:val="%2."/>
      <w:lvlJc w:val="left"/>
      <w:pPr>
        <w:tabs>
          <w:tab w:val="num" w:pos="1854"/>
        </w:tabs>
        <w:ind w:left="1854" w:hanging="360"/>
      </w:pPr>
    </w:lvl>
    <w:lvl w:ilvl="2">
      <w:start w:val="1"/>
      <w:numFmt w:val="decimal"/>
      <w:lvlText w:val="%3."/>
      <w:lvlJc w:val="left"/>
      <w:pPr>
        <w:tabs>
          <w:tab w:val="num" w:pos="2214"/>
        </w:tabs>
        <w:ind w:left="2214" w:hanging="360"/>
      </w:pPr>
    </w:lvl>
    <w:lvl w:ilvl="3">
      <w:start w:val="1"/>
      <w:numFmt w:val="decimal"/>
      <w:lvlText w:val="%4."/>
      <w:lvlJc w:val="left"/>
      <w:pPr>
        <w:tabs>
          <w:tab w:val="num" w:pos="2574"/>
        </w:tabs>
        <w:ind w:left="2574" w:hanging="360"/>
      </w:pPr>
    </w:lvl>
    <w:lvl w:ilvl="4">
      <w:start w:val="1"/>
      <w:numFmt w:val="decimal"/>
      <w:lvlText w:val="%5."/>
      <w:lvlJc w:val="left"/>
      <w:pPr>
        <w:tabs>
          <w:tab w:val="num" w:pos="2934"/>
        </w:tabs>
        <w:ind w:left="2934" w:hanging="360"/>
      </w:pPr>
    </w:lvl>
    <w:lvl w:ilvl="5">
      <w:start w:val="1"/>
      <w:numFmt w:val="decimal"/>
      <w:lvlText w:val="%6."/>
      <w:lvlJc w:val="left"/>
      <w:pPr>
        <w:tabs>
          <w:tab w:val="num" w:pos="3294"/>
        </w:tabs>
        <w:ind w:left="3294" w:hanging="360"/>
      </w:pPr>
    </w:lvl>
    <w:lvl w:ilvl="6">
      <w:start w:val="1"/>
      <w:numFmt w:val="decimal"/>
      <w:lvlText w:val="%7."/>
      <w:lvlJc w:val="left"/>
      <w:pPr>
        <w:tabs>
          <w:tab w:val="num" w:pos="3654"/>
        </w:tabs>
        <w:ind w:left="3654" w:hanging="360"/>
      </w:pPr>
    </w:lvl>
    <w:lvl w:ilvl="7">
      <w:start w:val="1"/>
      <w:numFmt w:val="decimal"/>
      <w:lvlText w:val="%8."/>
      <w:lvlJc w:val="left"/>
      <w:pPr>
        <w:tabs>
          <w:tab w:val="num" w:pos="4014"/>
        </w:tabs>
        <w:ind w:left="4014" w:hanging="360"/>
      </w:pPr>
    </w:lvl>
    <w:lvl w:ilvl="8">
      <w:start w:val="1"/>
      <w:numFmt w:val="decimal"/>
      <w:lvlText w:val="%9."/>
      <w:lvlJc w:val="left"/>
      <w:pPr>
        <w:tabs>
          <w:tab w:val="num" w:pos="4374"/>
        </w:tabs>
        <w:ind w:left="4374" w:hanging="360"/>
      </w:pPr>
    </w:lvl>
  </w:abstractNum>
  <w:abstractNum w:abstractNumId="2">
    <w:nsid w:val="00000003"/>
    <w:multiLevelType w:val="multilevel"/>
    <w:tmpl w:val="0000000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2"/>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6A21BA"/>
    <w:multiLevelType w:val="hybridMultilevel"/>
    <w:tmpl w:val="9B56C12C"/>
    <w:lvl w:ilvl="0" w:tplc="1F12697E">
      <w:start w:val="3"/>
      <w:numFmt w:val="bullet"/>
      <w:lvlText w:val="-"/>
      <w:lvlJc w:val="left"/>
      <w:pPr>
        <w:ind w:left="1494" w:hanging="360"/>
      </w:pPr>
      <w:rPr>
        <w:rFonts w:ascii="Times New Roman" w:eastAsia="SimSu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6">
    <w:nsid w:val="0333631E"/>
    <w:multiLevelType w:val="hybridMultilevel"/>
    <w:tmpl w:val="39D89F26"/>
    <w:lvl w:ilvl="0" w:tplc="DE0C0F2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0BFE2F44"/>
    <w:multiLevelType w:val="hybridMultilevel"/>
    <w:tmpl w:val="58204EEC"/>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nsid w:val="395E06DE"/>
    <w:multiLevelType w:val="hybridMultilevel"/>
    <w:tmpl w:val="DD1610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E1F5B1B"/>
    <w:multiLevelType w:val="hybridMultilevel"/>
    <w:tmpl w:val="46D84E5E"/>
    <w:lvl w:ilvl="0" w:tplc="E904E8FA">
      <w:start w:val="66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081681"/>
    <w:multiLevelType w:val="hybridMultilevel"/>
    <w:tmpl w:val="6CAA2CF6"/>
    <w:lvl w:ilvl="0" w:tplc="7A267038">
      <w:start w:val="3"/>
      <w:numFmt w:val="bullet"/>
      <w:lvlText w:val="-"/>
      <w:lvlJc w:val="left"/>
      <w:pPr>
        <w:ind w:left="1494" w:hanging="360"/>
      </w:pPr>
      <w:rPr>
        <w:rFonts w:ascii="Times New Roman" w:eastAsia="SimSu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nsid w:val="5AF52798"/>
    <w:multiLevelType w:val="hybridMultilevel"/>
    <w:tmpl w:val="4CE09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CA6EBB"/>
    <w:multiLevelType w:val="hybridMultilevel"/>
    <w:tmpl w:val="E010418C"/>
    <w:lvl w:ilvl="0" w:tplc="0F0816D2">
      <w:start w:val="3"/>
      <w:numFmt w:val="bullet"/>
      <w:lvlText w:val="-"/>
      <w:lvlJc w:val="left"/>
      <w:pPr>
        <w:ind w:left="1494" w:hanging="360"/>
      </w:pPr>
      <w:rPr>
        <w:rFonts w:ascii="Times New Roman" w:eastAsia="SimSu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828160D"/>
    <w:multiLevelType w:val="hybridMultilevel"/>
    <w:tmpl w:val="AE06C4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774018C9"/>
    <w:multiLevelType w:val="hybridMultilevel"/>
    <w:tmpl w:val="8B1C2D38"/>
    <w:lvl w:ilvl="0" w:tplc="B130038A">
      <w:start w:val="1"/>
      <w:numFmt w:val="lowerLetter"/>
      <w:lvlText w:val="(%1)"/>
      <w:lvlJc w:val="left"/>
      <w:pPr>
        <w:ind w:left="1800" w:hanging="360"/>
      </w:pPr>
      <w:rPr>
        <w:rFonts w:hint="default"/>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4"/>
  </w:num>
  <w:num w:numId="8">
    <w:abstractNumId w:val="8"/>
  </w:num>
  <w:num w:numId="9">
    <w:abstractNumId w:val="15"/>
  </w:num>
  <w:num w:numId="10">
    <w:abstractNumId w:val="6"/>
  </w:num>
  <w:num w:numId="11">
    <w:abstractNumId w:val="7"/>
  </w:num>
  <w:num w:numId="12">
    <w:abstractNumId w:val="11"/>
  </w:num>
  <w:num w:numId="13">
    <w:abstractNumId w:val="9"/>
  </w:num>
  <w:num w:numId="14">
    <w:abstractNumId w:val="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59"/>
    <w:rsid w:val="00014088"/>
    <w:rsid w:val="0002168D"/>
    <w:rsid w:val="00043E2B"/>
    <w:rsid w:val="000709B9"/>
    <w:rsid w:val="00180788"/>
    <w:rsid w:val="00182420"/>
    <w:rsid w:val="0019654A"/>
    <w:rsid w:val="00217806"/>
    <w:rsid w:val="002C6C26"/>
    <w:rsid w:val="00313EA4"/>
    <w:rsid w:val="00336E0E"/>
    <w:rsid w:val="003617A3"/>
    <w:rsid w:val="003A0D92"/>
    <w:rsid w:val="003E0297"/>
    <w:rsid w:val="003F6BCD"/>
    <w:rsid w:val="00442D55"/>
    <w:rsid w:val="00462158"/>
    <w:rsid w:val="004849D3"/>
    <w:rsid w:val="004B54E8"/>
    <w:rsid w:val="004C21B7"/>
    <w:rsid w:val="005363E1"/>
    <w:rsid w:val="005547E2"/>
    <w:rsid w:val="005C65A0"/>
    <w:rsid w:val="00601B46"/>
    <w:rsid w:val="00682E6E"/>
    <w:rsid w:val="006A6E69"/>
    <w:rsid w:val="006B6907"/>
    <w:rsid w:val="00791D59"/>
    <w:rsid w:val="007B2462"/>
    <w:rsid w:val="007B6411"/>
    <w:rsid w:val="007C2BCE"/>
    <w:rsid w:val="007C48C0"/>
    <w:rsid w:val="008077DA"/>
    <w:rsid w:val="00896302"/>
    <w:rsid w:val="008D5F41"/>
    <w:rsid w:val="009373EF"/>
    <w:rsid w:val="00980504"/>
    <w:rsid w:val="009E564B"/>
    <w:rsid w:val="00AC08FE"/>
    <w:rsid w:val="00AC707B"/>
    <w:rsid w:val="00B2369E"/>
    <w:rsid w:val="00B57D59"/>
    <w:rsid w:val="00BD0FC3"/>
    <w:rsid w:val="00C03CD5"/>
    <w:rsid w:val="00C203FA"/>
    <w:rsid w:val="00C27770"/>
    <w:rsid w:val="00C462AA"/>
    <w:rsid w:val="00C55E13"/>
    <w:rsid w:val="00CA587E"/>
    <w:rsid w:val="00DE0E3E"/>
    <w:rsid w:val="00E210AE"/>
    <w:rsid w:val="00E62B68"/>
    <w:rsid w:val="00E75B6B"/>
    <w:rsid w:val="00E87C01"/>
    <w:rsid w:val="00E91CCA"/>
    <w:rsid w:val="00E93FD7"/>
    <w:rsid w:val="00F40866"/>
    <w:rsid w:val="00FF6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6B"/>
    <w:pPr>
      <w:suppressAutoHyphens/>
      <w:spacing w:after="240"/>
    </w:pPr>
    <w:rPr>
      <w:lang w:eastAsia="ar-SA"/>
    </w:rPr>
  </w:style>
  <w:style w:type="paragraph" w:styleId="Heading1">
    <w:name w:val="heading 1"/>
    <w:next w:val="BodyText"/>
    <w:qFormat/>
    <w:rsid w:val="00E75B6B"/>
    <w:pPr>
      <w:widowControl w:val="0"/>
      <w:numPr>
        <w:numId w:val="1"/>
      </w:numPr>
      <w:suppressAutoHyphens/>
      <w:ind w:left="0" w:firstLine="0"/>
      <w:outlineLvl w:val="0"/>
    </w:pPr>
    <w:rPr>
      <w:lang w:val="fr-FR" w:eastAsia="ar-SA"/>
    </w:rPr>
  </w:style>
  <w:style w:type="paragraph" w:styleId="Heading2">
    <w:name w:val="heading 2"/>
    <w:basedOn w:val="Normal"/>
    <w:next w:val="BodyText"/>
    <w:qFormat/>
    <w:rsid w:val="00E75B6B"/>
    <w:pPr>
      <w:numPr>
        <w:ilvl w:val="1"/>
        <w:numId w:val="1"/>
      </w:numPr>
      <w:outlineLvl w:val="1"/>
    </w:pPr>
  </w:style>
  <w:style w:type="paragraph" w:styleId="Heading3">
    <w:name w:val="heading 3"/>
    <w:basedOn w:val="Normal"/>
    <w:next w:val="BodyText"/>
    <w:qFormat/>
    <w:rsid w:val="00E75B6B"/>
    <w:pPr>
      <w:numPr>
        <w:ilvl w:val="2"/>
        <w:numId w:val="1"/>
      </w:numPr>
      <w:outlineLvl w:val="2"/>
    </w:pPr>
  </w:style>
  <w:style w:type="paragraph" w:styleId="Heading4">
    <w:name w:val="heading 4"/>
    <w:basedOn w:val="Normal"/>
    <w:next w:val="BodyText"/>
    <w:qFormat/>
    <w:rsid w:val="00E75B6B"/>
    <w:pPr>
      <w:numPr>
        <w:ilvl w:val="3"/>
        <w:numId w:val="1"/>
      </w:numPr>
      <w:outlineLvl w:val="3"/>
    </w:pPr>
  </w:style>
  <w:style w:type="paragraph" w:styleId="Heading5">
    <w:name w:val="heading 5"/>
    <w:basedOn w:val="Normal"/>
    <w:next w:val="BodyText"/>
    <w:qFormat/>
    <w:rsid w:val="00E75B6B"/>
    <w:pPr>
      <w:numPr>
        <w:ilvl w:val="4"/>
        <w:numId w:val="1"/>
      </w:numPr>
      <w:outlineLvl w:val="4"/>
    </w:pPr>
  </w:style>
  <w:style w:type="paragraph" w:styleId="Heading6">
    <w:name w:val="heading 6"/>
    <w:basedOn w:val="Normal"/>
    <w:next w:val="BodyText"/>
    <w:qFormat/>
    <w:rsid w:val="00E75B6B"/>
    <w:pPr>
      <w:numPr>
        <w:ilvl w:val="5"/>
        <w:numId w:val="1"/>
      </w:numPr>
      <w:outlineLvl w:val="5"/>
    </w:pPr>
  </w:style>
  <w:style w:type="paragraph" w:styleId="Heading7">
    <w:name w:val="heading 7"/>
    <w:basedOn w:val="Normal"/>
    <w:next w:val="BodyText"/>
    <w:qFormat/>
    <w:rsid w:val="00E75B6B"/>
    <w:pPr>
      <w:numPr>
        <w:ilvl w:val="6"/>
        <w:numId w:val="1"/>
      </w:numPr>
      <w:outlineLvl w:val="6"/>
    </w:pPr>
  </w:style>
  <w:style w:type="paragraph" w:styleId="Heading8">
    <w:name w:val="heading 8"/>
    <w:basedOn w:val="Normal"/>
    <w:next w:val="BodyText"/>
    <w:qFormat/>
    <w:rsid w:val="00E75B6B"/>
    <w:pPr>
      <w:numPr>
        <w:ilvl w:val="7"/>
        <w:numId w:val="1"/>
      </w:numPr>
      <w:outlineLvl w:val="7"/>
    </w:pPr>
  </w:style>
  <w:style w:type="paragraph" w:styleId="Heading9">
    <w:name w:val="heading 9"/>
    <w:basedOn w:val="Normal"/>
    <w:next w:val="BodyText"/>
    <w:qFormat/>
    <w:rsid w:val="00E75B6B"/>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75B6B"/>
  </w:style>
  <w:style w:type="character" w:customStyle="1" w:styleId="WW8Num1z1">
    <w:name w:val="WW8Num1z1"/>
    <w:rsid w:val="00E75B6B"/>
  </w:style>
  <w:style w:type="character" w:customStyle="1" w:styleId="WW8Num1z2">
    <w:name w:val="WW8Num1z2"/>
    <w:rsid w:val="00E75B6B"/>
  </w:style>
  <w:style w:type="character" w:customStyle="1" w:styleId="WW8Num1z3">
    <w:name w:val="WW8Num1z3"/>
    <w:rsid w:val="00E75B6B"/>
  </w:style>
  <w:style w:type="character" w:customStyle="1" w:styleId="WW8Num1z4">
    <w:name w:val="WW8Num1z4"/>
    <w:rsid w:val="00E75B6B"/>
  </w:style>
  <w:style w:type="character" w:customStyle="1" w:styleId="WW8Num1z5">
    <w:name w:val="WW8Num1z5"/>
    <w:rsid w:val="00E75B6B"/>
  </w:style>
  <w:style w:type="character" w:customStyle="1" w:styleId="WW8Num1z6">
    <w:name w:val="WW8Num1z6"/>
    <w:rsid w:val="00E75B6B"/>
  </w:style>
  <w:style w:type="character" w:customStyle="1" w:styleId="WW8Num1z7">
    <w:name w:val="WW8Num1z7"/>
    <w:rsid w:val="00E75B6B"/>
  </w:style>
  <w:style w:type="character" w:customStyle="1" w:styleId="WW8Num1z8">
    <w:name w:val="WW8Num1z8"/>
    <w:rsid w:val="00E75B6B"/>
  </w:style>
  <w:style w:type="character" w:customStyle="1" w:styleId="WW8Num2z0">
    <w:name w:val="WW8Num2z0"/>
    <w:rsid w:val="00E75B6B"/>
    <w:rPr>
      <w:iCs/>
    </w:rPr>
  </w:style>
  <w:style w:type="character" w:customStyle="1" w:styleId="WW8Num2z1">
    <w:name w:val="WW8Num2z1"/>
    <w:rsid w:val="00E75B6B"/>
  </w:style>
  <w:style w:type="character" w:customStyle="1" w:styleId="WW8Num2z2">
    <w:name w:val="WW8Num2z2"/>
    <w:rsid w:val="00E75B6B"/>
  </w:style>
  <w:style w:type="character" w:customStyle="1" w:styleId="WW8Num2z3">
    <w:name w:val="WW8Num2z3"/>
    <w:rsid w:val="00E75B6B"/>
  </w:style>
  <w:style w:type="character" w:customStyle="1" w:styleId="WW8Num2z4">
    <w:name w:val="WW8Num2z4"/>
    <w:rsid w:val="00E75B6B"/>
  </w:style>
  <w:style w:type="character" w:customStyle="1" w:styleId="WW8Num2z5">
    <w:name w:val="WW8Num2z5"/>
    <w:rsid w:val="00E75B6B"/>
  </w:style>
  <w:style w:type="character" w:customStyle="1" w:styleId="WW8Num2z6">
    <w:name w:val="WW8Num2z6"/>
    <w:rsid w:val="00E75B6B"/>
  </w:style>
  <w:style w:type="character" w:customStyle="1" w:styleId="WW8Num2z7">
    <w:name w:val="WW8Num2z7"/>
    <w:rsid w:val="00E75B6B"/>
  </w:style>
  <w:style w:type="character" w:customStyle="1" w:styleId="WW8Num2z8">
    <w:name w:val="WW8Num2z8"/>
    <w:rsid w:val="00E75B6B"/>
  </w:style>
  <w:style w:type="character" w:customStyle="1" w:styleId="WW8Num3z0">
    <w:name w:val="WW8Num3z0"/>
    <w:rsid w:val="00E75B6B"/>
    <w:rPr>
      <w:rFonts w:hint="default"/>
    </w:rPr>
  </w:style>
  <w:style w:type="character" w:customStyle="1" w:styleId="WW8Num4z0">
    <w:name w:val="WW8Num4z0"/>
    <w:rsid w:val="00E75B6B"/>
  </w:style>
  <w:style w:type="character" w:customStyle="1" w:styleId="WW8Num4z1">
    <w:name w:val="WW8Num4z1"/>
    <w:rsid w:val="00E75B6B"/>
  </w:style>
  <w:style w:type="character" w:customStyle="1" w:styleId="WW8Num4z2">
    <w:name w:val="WW8Num4z2"/>
    <w:rsid w:val="00E75B6B"/>
  </w:style>
  <w:style w:type="character" w:customStyle="1" w:styleId="WW8Num4z3">
    <w:name w:val="WW8Num4z3"/>
    <w:rsid w:val="00E75B6B"/>
  </w:style>
  <w:style w:type="character" w:customStyle="1" w:styleId="WW8Num4z4">
    <w:name w:val="WW8Num4z4"/>
    <w:rsid w:val="00E75B6B"/>
  </w:style>
  <w:style w:type="character" w:customStyle="1" w:styleId="WW8Num4z5">
    <w:name w:val="WW8Num4z5"/>
    <w:rsid w:val="00E75B6B"/>
  </w:style>
  <w:style w:type="character" w:customStyle="1" w:styleId="WW8Num4z6">
    <w:name w:val="WW8Num4z6"/>
    <w:rsid w:val="00E75B6B"/>
  </w:style>
  <w:style w:type="character" w:customStyle="1" w:styleId="WW8Num4z7">
    <w:name w:val="WW8Num4z7"/>
    <w:rsid w:val="00E75B6B"/>
  </w:style>
  <w:style w:type="character" w:customStyle="1" w:styleId="WW8Num4z8">
    <w:name w:val="WW8Num4z8"/>
    <w:rsid w:val="00E75B6B"/>
  </w:style>
  <w:style w:type="character" w:customStyle="1" w:styleId="PageNumber1">
    <w:name w:val="Page Number1"/>
    <w:rsid w:val="00E75B6B"/>
    <w:rPr>
      <w:rFonts w:ascii="Times New Roman" w:hAnsi="Times New Roman" w:cs="Times New Roman"/>
      <w:b/>
      <w:sz w:val="18"/>
    </w:rPr>
  </w:style>
  <w:style w:type="character" w:customStyle="1" w:styleId="EndnoteReference1">
    <w:name w:val="Endnote Reference1"/>
    <w:rsid w:val="00E75B6B"/>
    <w:rPr>
      <w:rFonts w:ascii="Times New Roman" w:hAnsi="Times New Roman" w:cs="Times New Roman"/>
      <w:sz w:val="18"/>
      <w:vertAlign w:val="superscript"/>
    </w:rPr>
  </w:style>
  <w:style w:type="character" w:customStyle="1" w:styleId="FootnoteReference1">
    <w:name w:val="Footnote Reference1"/>
    <w:rsid w:val="00E75B6B"/>
    <w:rPr>
      <w:rFonts w:ascii="Times New Roman" w:hAnsi="Times New Roman" w:cs="Times New Roman"/>
      <w:sz w:val="18"/>
      <w:vertAlign w:val="superscript"/>
    </w:rPr>
  </w:style>
  <w:style w:type="character" w:styleId="Hyperlink">
    <w:name w:val="Hyperlink"/>
    <w:rsid w:val="00E75B6B"/>
    <w:rPr>
      <w:color w:val="00000A"/>
      <w:u w:val="none"/>
    </w:rPr>
  </w:style>
  <w:style w:type="character" w:customStyle="1" w:styleId="HeaderChar">
    <w:name w:val="Header Char"/>
    <w:rsid w:val="00E75B6B"/>
    <w:rPr>
      <w:b/>
      <w:sz w:val="18"/>
      <w:lang w:val="en-GB" w:eastAsia="ar-SA" w:bidi="ar-SA"/>
    </w:rPr>
  </w:style>
  <w:style w:type="character" w:styleId="FollowedHyperlink">
    <w:name w:val="FollowedHyperlink"/>
    <w:rsid w:val="00E75B6B"/>
    <w:rPr>
      <w:color w:val="00000A"/>
      <w:u w:val="none"/>
    </w:rPr>
  </w:style>
  <w:style w:type="character" w:customStyle="1" w:styleId="HChGChar">
    <w:name w:val="_ H _Ch_G Char"/>
    <w:rsid w:val="00E75B6B"/>
    <w:rPr>
      <w:b/>
      <w:sz w:val="28"/>
      <w:lang w:val="en-GB" w:eastAsia="ar-SA" w:bidi="ar-SA"/>
    </w:rPr>
  </w:style>
  <w:style w:type="character" w:customStyle="1" w:styleId="BalloonTextChar">
    <w:name w:val="Balloon Text Char"/>
    <w:rsid w:val="00E75B6B"/>
    <w:rPr>
      <w:rFonts w:ascii="Tahoma" w:hAnsi="Tahoma" w:cs="Tahoma"/>
      <w:sz w:val="16"/>
      <w:szCs w:val="16"/>
    </w:rPr>
  </w:style>
  <w:style w:type="character" w:customStyle="1" w:styleId="SingleTxtGCar">
    <w:name w:val="_ Single Txt_G Car"/>
    <w:rsid w:val="00E75B6B"/>
    <w:rPr>
      <w:lang w:val="en-GB"/>
    </w:rPr>
  </w:style>
  <w:style w:type="character" w:customStyle="1" w:styleId="SingleTxtGChar">
    <w:name w:val="_ Single Txt_G Char"/>
    <w:rsid w:val="00E75B6B"/>
  </w:style>
  <w:style w:type="character" w:customStyle="1" w:styleId="H1GChar">
    <w:name w:val="_ H_1_G Char"/>
    <w:rsid w:val="00E75B6B"/>
    <w:rPr>
      <w:b/>
      <w:sz w:val="24"/>
    </w:rPr>
  </w:style>
  <w:style w:type="character" w:customStyle="1" w:styleId="NormalListChar">
    <w:name w:val="Normal List Char"/>
    <w:basedOn w:val="DefaultParagraphFont"/>
    <w:rsid w:val="00E75B6B"/>
    <w:rPr>
      <w:rFonts w:ascii="Arial" w:hAnsi="Arial" w:cs="Arial"/>
      <w:color w:val="000000"/>
      <w:sz w:val="18"/>
      <w:lang w:val="en-GB"/>
    </w:rPr>
  </w:style>
  <w:style w:type="character" w:customStyle="1" w:styleId="ListLabel1">
    <w:name w:val="ListLabel 1"/>
    <w:rsid w:val="00E75B6B"/>
    <w:rPr>
      <w:rFonts w:cs="Times New Roman"/>
      <w:b w:val="0"/>
      <w:i w:val="0"/>
      <w:sz w:val="20"/>
    </w:rPr>
  </w:style>
  <w:style w:type="character" w:customStyle="1" w:styleId="ListLabel2">
    <w:name w:val="ListLabel 2"/>
    <w:rsid w:val="00E75B6B"/>
    <w:rPr>
      <w:rFonts w:cs="Times New Roman"/>
    </w:rPr>
  </w:style>
  <w:style w:type="character" w:customStyle="1" w:styleId="ListLabel3">
    <w:name w:val="ListLabel 3"/>
    <w:rsid w:val="00E75B6B"/>
    <w:rPr>
      <w:b w:val="0"/>
      <w:i w:val="0"/>
      <w:sz w:val="20"/>
    </w:rPr>
  </w:style>
  <w:style w:type="character" w:customStyle="1" w:styleId="ListLabel4">
    <w:name w:val="ListLabel 4"/>
    <w:rsid w:val="00E75B6B"/>
    <w:rPr>
      <w:rFonts w:eastAsia="Times New Roman" w:cs="Arial"/>
      <w:color w:val="00000A"/>
    </w:rPr>
  </w:style>
  <w:style w:type="character" w:customStyle="1" w:styleId="ListLabel5">
    <w:name w:val="ListLabel 5"/>
    <w:rsid w:val="00E75B6B"/>
    <w:rPr>
      <w:rFonts w:cs="Courier New"/>
    </w:rPr>
  </w:style>
  <w:style w:type="character" w:customStyle="1" w:styleId="EndnoteCharacters">
    <w:name w:val="Endnote Characters"/>
    <w:rsid w:val="00E75B6B"/>
  </w:style>
  <w:style w:type="character" w:customStyle="1" w:styleId="NumberingSymbols">
    <w:name w:val="Numbering Symbols"/>
    <w:rsid w:val="00E75B6B"/>
  </w:style>
  <w:style w:type="character" w:customStyle="1" w:styleId="WW8Num19z0">
    <w:name w:val="WW8Num19z0"/>
    <w:rsid w:val="00E75B6B"/>
    <w:rPr>
      <w:rFonts w:hint="default"/>
    </w:rPr>
  </w:style>
  <w:style w:type="character" w:customStyle="1" w:styleId="WW8Num19z1">
    <w:name w:val="WW8Num19z1"/>
    <w:rsid w:val="00E75B6B"/>
  </w:style>
  <w:style w:type="character" w:customStyle="1" w:styleId="WW8Num19z2">
    <w:name w:val="WW8Num19z2"/>
    <w:rsid w:val="00E75B6B"/>
  </w:style>
  <w:style w:type="character" w:customStyle="1" w:styleId="WW8Num19z3">
    <w:name w:val="WW8Num19z3"/>
    <w:rsid w:val="00E75B6B"/>
  </w:style>
  <w:style w:type="character" w:customStyle="1" w:styleId="WW8Num19z4">
    <w:name w:val="WW8Num19z4"/>
    <w:rsid w:val="00E75B6B"/>
  </w:style>
  <w:style w:type="character" w:customStyle="1" w:styleId="WW8Num19z5">
    <w:name w:val="WW8Num19z5"/>
    <w:rsid w:val="00E75B6B"/>
  </w:style>
  <w:style w:type="character" w:customStyle="1" w:styleId="WW8Num19z6">
    <w:name w:val="WW8Num19z6"/>
    <w:rsid w:val="00E75B6B"/>
  </w:style>
  <w:style w:type="character" w:customStyle="1" w:styleId="WW8Num19z7">
    <w:name w:val="WW8Num19z7"/>
    <w:rsid w:val="00E75B6B"/>
  </w:style>
  <w:style w:type="character" w:customStyle="1" w:styleId="WW8Num19z8">
    <w:name w:val="WW8Num19z8"/>
    <w:rsid w:val="00E75B6B"/>
  </w:style>
  <w:style w:type="character" w:customStyle="1" w:styleId="FootnoteCharacters">
    <w:name w:val="Footnote Characters"/>
    <w:rsid w:val="00E75B6B"/>
  </w:style>
  <w:style w:type="character" w:styleId="FootnoteReference">
    <w:name w:val="footnote reference"/>
    <w:aliases w:val="4_GR,4_G"/>
    <w:rsid w:val="00E75B6B"/>
    <w:rPr>
      <w:vertAlign w:val="superscript"/>
    </w:rPr>
  </w:style>
  <w:style w:type="character" w:styleId="EndnoteReference">
    <w:name w:val="endnote reference"/>
    <w:rsid w:val="00E75B6B"/>
    <w:rPr>
      <w:vertAlign w:val="superscript"/>
    </w:rPr>
  </w:style>
  <w:style w:type="paragraph" w:customStyle="1" w:styleId="Heading">
    <w:name w:val="Heading"/>
    <w:basedOn w:val="Normal"/>
    <w:next w:val="BodyText"/>
    <w:rsid w:val="00E75B6B"/>
    <w:pPr>
      <w:keepNext/>
      <w:spacing w:before="240" w:after="120"/>
    </w:pPr>
    <w:rPr>
      <w:rFonts w:ascii="Arial" w:eastAsia="Microsoft YaHei" w:hAnsi="Arial" w:cs="Mangal"/>
      <w:sz w:val="28"/>
      <w:szCs w:val="28"/>
    </w:rPr>
  </w:style>
  <w:style w:type="paragraph" w:styleId="BodyText">
    <w:name w:val="Body Text"/>
    <w:basedOn w:val="Normal"/>
    <w:rsid w:val="00E75B6B"/>
    <w:pPr>
      <w:spacing w:after="120"/>
    </w:pPr>
  </w:style>
  <w:style w:type="paragraph" w:styleId="List">
    <w:name w:val="List"/>
    <w:basedOn w:val="BodyText"/>
    <w:rsid w:val="00E75B6B"/>
    <w:rPr>
      <w:rFonts w:cs="Mangal"/>
    </w:rPr>
  </w:style>
  <w:style w:type="paragraph" w:styleId="Caption">
    <w:name w:val="caption"/>
    <w:basedOn w:val="Normal"/>
    <w:qFormat/>
    <w:rsid w:val="00E75B6B"/>
    <w:pPr>
      <w:suppressLineNumbers/>
      <w:spacing w:before="120" w:after="120"/>
    </w:pPr>
    <w:rPr>
      <w:rFonts w:cs="Mangal"/>
      <w:i/>
      <w:iCs/>
      <w:sz w:val="24"/>
      <w:szCs w:val="24"/>
    </w:rPr>
  </w:style>
  <w:style w:type="paragraph" w:customStyle="1" w:styleId="Index">
    <w:name w:val="Index"/>
    <w:basedOn w:val="Normal"/>
    <w:rsid w:val="00E75B6B"/>
    <w:pPr>
      <w:suppressLineNumbers/>
    </w:pPr>
    <w:rPr>
      <w:rFonts w:cs="Mangal"/>
    </w:rPr>
  </w:style>
  <w:style w:type="paragraph" w:customStyle="1" w:styleId="SingleTxtG">
    <w:name w:val="_ Single Txt_G"/>
    <w:basedOn w:val="Normal"/>
    <w:rsid w:val="00E75B6B"/>
    <w:pPr>
      <w:spacing w:after="120"/>
      <w:ind w:left="1134" w:right="1134"/>
      <w:jc w:val="both"/>
    </w:pPr>
  </w:style>
  <w:style w:type="paragraph" w:customStyle="1" w:styleId="HMG">
    <w:name w:val="_ H __M_G"/>
    <w:basedOn w:val="Normal"/>
    <w:rsid w:val="00E75B6B"/>
    <w:pPr>
      <w:keepNext/>
      <w:keepLines/>
      <w:tabs>
        <w:tab w:val="right" w:pos="851"/>
      </w:tabs>
      <w:spacing w:before="240" w:line="360" w:lineRule="exact"/>
      <w:ind w:left="1134" w:right="1134" w:hanging="1134"/>
    </w:pPr>
    <w:rPr>
      <w:b/>
      <w:sz w:val="34"/>
    </w:rPr>
  </w:style>
  <w:style w:type="paragraph" w:customStyle="1" w:styleId="HChG">
    <w:name w:val="_ H _Ch_G"/>
    <w:basedOn w:val="Normal"/>
    <w:qFormat/>
    <w:rsid w:val="00E75B6B"/>
    <w:pPr>
      <w:keepNext/>
      <w:keepLines/>
      <w:tabs>
        <w:tab w:val="right" w:pos="851"/>
      </w:tabs>
      <w:spacing w:before="360" w:line="300" w:lineRule="exact"/>
      <w:ind w:left="1134" w:right="1134" w:hanging="1134"/>
    </w:pPr>
    <w:rPr>
      <w:b/>
      <w:sz w:val="28"/>
    </w:rPr>
  </w:style>
  <w:style w:type="paragraph" w:customStyle="1" w:styleId="SMG">
    <w:name w:val="__S_M_G"/>
    <w:basedOn w:val="Normal"/>
    <w:rsid w:val="00E75B6B"/>
    <w:pPr>
      <w:keepNext/>
      <w:keepLines/>
      <w:spacing w:before="240" w:line="420" w:lineRule="exact"/>
      <w:ind w:left="1134" w:right="1134"/>
    </w:pPr>
    <w:rPr>
      <w:b/>
      <w:sz w:val="40"/>
    </w:rPr>
  </w:style>
  <w:style w:type="paragraph" w:customStyle="1" w:styleId="SLG">
    <w:name w:val="__S_L_G"/>
    <w:basedOn w:val="Normal"/>
    <w:rsid w:val="00E75B6B"/>
    <w:pPr>
      <w:keepNext/>
      <w:keepLines/>
      <w:spacing w:before="240" w:line="580" w:lineRule="exact"/>
      <w:ind w:left="1134" w:right="1134"/>
    </w:pPr>
    <w:rPr>
      <w:b/>
      <w:sz w:val="56"/>
    </w:rPr>
  </w:style>
  <w:style w:type="paragraph" w:customStyle="1" w:styleId="SSG">
    <w:name w:val="__S_S_G"/>
    <w:basedOn w:val="Normal"/>
    <w:rsid w:val="00E75B6B"/>
    <w:pPr>
      <w:keepNext/>
      <w:keepLines/>
      <w:spacing w:before="240" w:line="300" w:lineRule="exact"/>
      <w:ind w:left="1134" w:right="1134"/>
    </w:pPr>
    <w:rPr>
      <w:b/>
      <w:sz w:val="28"/>
    </w:rPr>
  </w:style>
  <w:style w:type="paragraph" w:customStyle="1" w:styleId="FootnoteText1">
    <w:name w:val="Footnote Text1"/>
    <w:basedOn w:val="Normal"/>
    <w:rsid w:val="00E75B6B"/>
    <w:pPr>
      <w:tabs>
        <w:tab w:val="right" w:pos="1021"/>
      </w:tabs>
      <w:spacing w:line="220" w:lineRule="exact"/>
      <w:ind w:left="1134" w:right="1134" w:hanging="1134"/>
    </w:pPr>
    <w:rPr>
      <w:sz w:val="18"/>
    </w:rPr>
  </w:style>
  <w:style w:type="paragraph" w:customStyle="1" w:styleId="XLargeG">
    <w:name w:val="__XLarge_G"/>
    <w:basedOn w:val="Normal"/>
    <w:rsid w:val="00E75B6B"/>
    <w:pPr>
      <w:keepNext/>
      <w:keepLines/>
      <w:spacing w:before="240" w:line="420" w:lineRule="exact"/>
      <w:ind w:left="1134" w:right="1134"/>
    </w:pPr>
    <w:rPr>
      <w:b/>
      <w:sz w:val="40"/>
    </w:rPr>
  </w:style>
  <w:style w:type="paragraph" w:customStyle="1" w:styleId="Bullet1G">
    <w:name w:val="_Bullet 1_G"/>
    <w:basedOn w:val="Normal"/>
    <w:rsid w:val="00E75B6B"/>
    <w:pPr>
      <w:spacing w:after="120"/>
      <w:ind w:right="1134"/>
      <w:jc w:val="both"/>
    </w:pPr>
  </w:style>
  <w:style w:type="paragraph" w:customStyle="1" w:styleId="EndnoteText1">
    <w:name w:val="Endnote Text1"/>
    <w:basedOn w:val="FootnoteText1"/>
    <w:rsid w:val="00E75B6B"/>
  </w:style>
  <w:style w:type="paragraph" w:customStyle="1" w:styleId="Bullet2G">
    <w:name w:val="_Bullet 2_G"/>
    <w:basedOn w:val="Normal"/>
    <w:rsid w:val="00E75B6B"/>
    <w:pPr>
      <w:spacing w:after="120"/>
      <w:ind w:right="1134"/>
      <w:jc w:val="both"/>
    </w:pPr>
  </w:style>
  <w:style w:type="paragraph" w:customStyle="1" w:styleId="H1G">
    <w:name w:val="_ H_1_G"/>
    <w:basedOn w:val="Normal"/>
    <w:rsid w:val="00E75B6B"/>
    <w:pPr>
      <w:keepNext/>
      <w:keepLines/>
      <w:tabs>
        <w:tab w:val="right" w:pos="851"/>
      </w:tabs>
      <w:spacing w:before="360" w:line="270" w:lineRule="exact"/>
      <w:ind w:left="1134" w:right="1134" w:hanging="1134"/>
    </w:pPr>
    <w:rPr>
      <w:b/>
      <w:sz w:val="24"/>
    </w:rPr>
  </w:style>
  <w:style w:type="paragraph" w:customStyle="1" w:styleId="H23G">
    <w:name w:val="_ H_2/3_G"/>
    <w:basedOn w:val="Normal"/>
    <w:rsid w:val="00E75B6B"/>
    <w:pPr>
      <w:keepNext/>
      <w:keepLines/>
      <w:tabs>
        <w:tab w:val="right" w:pos="851"/>
      </w:tabs>
      <w:spacing w:before="240" w:after="120" w:line="240" w:lineRule="exact"/>
      <w:ind w:left="1134" w:right="1134" w:hanging="1134"/>
    </w:pPr>
    <w:rPr>
      <w:b/>
    </w:rPr>
  </w:style>
  <w:style w:type="paragraph" w:customStyle="1" w:styleId="H4G">
    <w:name w:val="_ H_4_G"/>
    <w:basedOn w:val="Normal"/>
    <w:rsid w:val="00E75B6B"/>
    <w:pPr>
      <w:keepNext/>
      <w:keepLines/>
      <w:tabs>
        <w:tab w:val="right" w:pos="851"/>
      </w:tabs>
      <w:spacing w:before="240" w:after="120" w:line="240" w:lineRule="exact"/>
      <w:ind w:left="1134" w:right="1134" w:hanging="1134"/>
    </w:pPr>
    <w:rPr>
      <w:i/>
    </w:rPr>
  </w:style>
  <w:style w:type="paragraph" w:customStyle="1" w:styleId="H56G">
    <w:name w:val="_ H_5/6_G"/>
    <w:basedOn w:val="Normal"/>
    <w:rsid w:val="00E75B6B"/>
    <w:pPr>
      <w:keepNext/>
      <w:keepLines/>
      <w:tabs>
        <w:tab w:val="right" w:pos="851"/>
      </w:tabs>
      <w:spacing w:before="240" w:after="120" w:line="240" w:lineRule="exact"/>
      <w:ind w:left="1134" w:right="1134" w:hanging="1134"/>
    </w:pPr>
  </w:style>
  <w:style w:type="paragraph" w:styleId="Footer">
    <w:name w:val="footer"/>
    <w:basedOn w:val="Normal"/>
    <w:link w:val="FooterChar"/>
    <w:uiPriority w:val="99"/>
    <w:rsid w:val="00E75B6B"/>
    <w:pPr>
      <w:suppressLineNumbers/>
      <w:tabs>
        <w:tab w:val="center" w:pos="4986"/>
        <w:tab w:val="right" w:pos="9972"/>
      </w:tabs>
    </w:pPr>
    <w:rPr>
      <w:sz w:val="16"/>
    </w:rPr>
  </w:style>
  <w:style w:type="paragraph" w:styleId="Header">
    <w:name w:val="header"/>
    <w:basedOn w:val="Normal"/>
    <w:rsid w:val="00E75B6B"/>
    <w:pPr>
      <w:suppressLineNumbers/>
      <w:pBdr>
        <w:bottom w:val="single" w:sz="4" w:space="4" w:color="000000"/>
      </w:pBdr>
      <w:tabs>
        <w:tab w:val="center" w:pos="4986"/>
        <w:tab w:val="right" w:pos="9972"/>
      </w:tabs>
    </w:pPr>
    <w:rPr>
      <w:b/>
      <w:sz w:val="18"/>
    </w:rPr>
  </w:style>
  <w:style w:type="paragraph" w:customStyle="1" w:styleId="Standardowy">
    <w:name w:val="Standardowy"/>
    <w:rsid w:val="00E75B6B"/>
    <w:pPr>
      <w:suppressAutoHyphens/>
    </w:pPr>
    <w:rPr>
      <w:rFonts w:ascii="Arial" w:hAnsi="Arial"/>
      <w:sz w:val="24"/>
      <w:lang w:eastAsia="ar-SA"/>
    </w:rPr>
  </w:style>
  <w:style w:type="paragraph" w:styleId="BalloonText">
    <w:name w:val="Balloon Text"/>
    <w:basedOn w:val="Normal"/>
    <w:rsid w:val="00E75B6B"/>
    <w:pPr>
      <w:spacing w:after="0"/>
    </w:pPr>
    <w:rPr>
      <w:rFonts w:ascii="Tahoma" w:hAnsi="Tahoma" w:cs="Tahoma"/>
      <w:sz w:val="16"/>
      <w:szCs w:val="16"/>
    </w:rPr>
  </w:style>
  <w:style w:type="paragraph" w:customStyle="1" w:styleId="Randnummer">
    <w:name w:val="Randnummer"/>
    <w:basedOn w:val="Normal"/>
    <w:rsid w:val="00E75B6B"/>
    <w:pPr>
      <w:tabs>
        <w:tab w:val="left" w:pos="425"/>
        <w:tab w:val="left" w:pos="580"/>
        <w:tab w:val="left" w:pos="851"/>
        <w:tab w:val="left" w:pos="1100"/>
        <w:tab w:val="left" w:pos="1276"/>
      </w:tabs>
      <w:spacing w:before="180" w:after="0"/>
      <w:ind w:left="1080" w:hanging="1080"/>
      <w:jc w:val="both"/>
    </w:pPr>
    <w:rPr>
      <w:rFonts w:ascii="Arial" w:hAnsi="Arial" w:cs="Arial"/>
      <w:color w:val="000000"/>
      <w:sz w:val="18"/>
    </w:rPr>
  </w:style>
  <w:style w:type="paragraph" w:customStyle="1" w:styleId="NormalList">
    <w:name w:val="Normal List"/>
    <w:basedOn w:val="Normal"/>
    <w:rsid w:val="00E75B6B"/>
    <w:pPr>
      <w:tabs>
        <w:tab w:val="left" w:pos="425"/>
        <w:tab w:val="left" w:pos="851"/>
        <w:tab w:val="left" w:pos="1276"/>
        <w:tab w:val="left" w:pos="1400"/>
      </w:tabs>
      <w:spacing w:before="60" w:after="0"/>
      <w:ind w:left="1380" w:hanging="300"/>
      <w:jc w:val="both"/>
    </w:pPr>
    <w:rPr>
      <w:rFonts w:ascii="Arial" w:hAnsi="Arial" w:cs="Arial"/>
      <w:color w:val="000000"/>
      <w:sz w:val="18"/>
    </w:rPr>
  </w:style>
  <w:style w:type="paragraph" w:styleId="FootnoteText">
    <w:name w:val="footnote text"/>
    <w:aliases w:val="5_GR,5_G"/>
    <w:basedOn w:val="Normal"/>
    <w:link w:val="FootnoteTextChar"/>
    <w:rsid w:val="00E75B6B"/>
    <w:pPr>
      <w:suppressLineNumbers/>
      <w:ind w:left="283" w:hanging="283"/>
    </w:pPr>
  </w:style>
  <w:style w:type="character" w:customStyle="1" w:styleId="FooterChar">
    <w:name w:val="Footer Char"/>
    <w:basedOn w:val="DefaultParagraphFont"/>
    <w:link w:val="Footer"/>
    <w:uiPriority w:val="99"/>
    <w:rsid w:val="00BD0FC3"/>
    <w:rPr>
      <w:sz w:val="16"/>
      <w:lang w:eastAsia="ar-SA"/>
    </w:rPr>
  </w:style>
  <w:style w:type="character" w:customStyle="1" w:styleId="FootnoteTextChar">
    <w:name w:val="Footnote Text Char"/>
    <w:aliases w:val="5_GR Char,5_G Char"/>
    <w:basedOn w:val="DefaultParagraphFont"/>
    <w:link w:val="FootnoteText"/>
    <w:rsid w:val="00E93FD7"/>
    <w:rPr>
      <w:lang w:eastAsia="ar-SA"/>
    </w:rPr>
  </w:style>
  <w:style w:type="paragraph" w:customStyle="1" w:styleId="russian">
    <w:name w:val="russian"/>
    <w:link w:val="russian0"/>
    <w:autoRedefine/>
    <w:rsid w:val="00E93FD7"/>
    <w:pPr>
      <w:tabs>
        <w:tab w:val="left" w:pos="993"/>
        <w:tab w:val="left" w:pos="1140"/>
      </w:tabs>
      <w:ind w:left="993" w:hanging="993"/>
      <w:jc w:val="center"/>
    </w:pPr>
    <w:rPr>
      <w:bCs/>
      <w:lang w:val="ru-RU" w:eastAsia="en-US"/>
    </w:rPr>
  </w:style>
  <w:style w:type="paragraph" w:customStyle="1" w:styleId="magyind">
    <w:name w:val="magy_ind"/>
    <w:basedOn w:val="russian"/>
    <w:autoRedefine/>
    <w:rsid w:val="00E93FD7"/>
    <w:pPr>
      <w:tabs>
        <w:tab w:val="clear" w:pos="993"/>
        <w:tab w:val="clear" w:pos="1140"/>
        <w:tab w:val="left" w:pos="1134"/>
      </w:tabs>
    </w:pPr>
    <w:rPr>
      <w:lang w:val="et-EE"/>
    </w:rPr>
  </w:style>
  <w:style w:type="paragraph" w:customStyle="1" w:styleId="H1GR">
    <w:name w:val="_ H_1_GR"/>
    <w:basedOn w:val="Normal"/>
    <w:next w:val="Normal"/>
    <w:rsid w:val="00E93FD7"/>
    <w:pPr>
      <w:keepNext/>
      <w:keepLines/>
      <w:tabs>
        <w:tab w:val="right" w:pos="851"/>
      </w:tabs>
      <w:spacing w:before="360" w:line="270" w:lineRule="exact"/>
      <w:ind w:left="1134" w:right="1134" w:hanging="1134"/>
    </w:pPr>
    <w:rPr>
      <w:b/>
      <w:spacing w:val="4"/>
      <w:w w:val="103"/>
      <w:kern w:val="14"/>
      <w:sz w:val="24"/>
      <w:lang w:val="ru-RU" w:eastAsia="ru-RU"/>
    </w:rPr>
  </w:style>
  <w:style w:type="paragraph" w:customStyle="1" w:styleId="HChGR">
    <w:name w:val="_ H _Ch_GR"/>
    <w:basedOn w:val="Normal"/>
    <w:next w:val="Normal"/>
    <w:rsid w:val="00E93FD7"/>
    <w:pPr>
      <w:keepNext/>
      <w:keepLines/>
      <w:tabs>
        <w:tab w:val="right" w:pos="851"/>
      </w:tabs>
      <w:spacing w:before="360" w:line="300" w:lineRule="exact"/>
      <w:ind w:left="1134" w:right="1134" w:hanging="1134"/>
    </w:pPr>
    <w:rPr>
      <w:b/>
      <w:spacing w:val="4"/>
      <w:w w:val="103"/>
      <w:kern w:val="14"/>
      <w:sz w:val="28"/>
      <w:lang w:val="ru-RU" w:eastAsia="ru-RU"/>
    </w:rPr>
  </w:style>
  <w:style w:type="paragraph" w:customStyle="1" w:styleId="SingleTxtGR">
    <w:name w:val="_ Single Txt_GR"/>
    <w:basedOn w:val="Normal"/>
    <w:rsid w:val="00E93FD7"/>
    <w:pPr>
      <w:tabs>
        <w:tab w:val="left" w:pos="1701"/>
        <w:tab w:val="left" w:pos="2268"/>
        <w:tab w:val="left" w:pos="2835"/>
        <w:tab w:val="left" w:pos="3402"/>
        <w:tab w:val="left" w:pos="3969"/>
      </w:tabs>
      <w:suppressAutoHyphens w:val="0"/>
      <w:spacing w:after="120" w:line="240" w:lineRule="atLeast"/>
      <w:ind w:left="1134" w:right="1134"/>
      <w:jc w:val="both"/>
    </w:pPr>
    <w:rPr>
      <w:spacing w:val="4"/>
      <w:w w:val="103"/>
      <w:kern w:val="14"/>
      <w:lang w:val="ru-RU" w:eastAsia="en-US"/>
    </w:rPr>
  </w:style>
  <w:style w:type="character" w:customStyle="1" w:styleId="russian0">
    <w:name w:val="russian Знак"/>
    <w:link w:val="russian"/>
    <w:locked/>
    <w:rsid w:val="00E93FD7"/>
    <w:rPr>
      <w:bCs/>
      <w:lang w:val="ru-RU" w:eastAsia="en-US" w:bidi="ar-SA"/>
    </w:rPr>
  </w:style>
  <w:style w:type="character" w:customStyle="1" w:styleId="a">
    <w:name w:val="Нет"/>
    <w:rsid w:val="009373EF"/>
  </w:style>
  <w:style w:type="paragraph" w:styleId="ListParagraph">
    <w:name w:val="List Paragraph"/>
    <w:basedOn w:val="Normal"/>
    <w:uiPriority w:val="34"/>
    <w:qFormat/>
    <w:rsid w:val="003617A3"/>
    <w:pPr>
      <w:suppressAutoHyphens w:val="0"/>
      <w:spacing w:after="0"/>
      <w:ind w:left="720"/>
      <w:contextualSpacing/>
    </w:pPr>
    <w:rPr>
      <w:sz w:val="24"/>
      <w:szCs w:val="24"/>
      <w:lang w:val="en-US" w:eastAsia="en-US"/>
    </w:rPr>
  </w:style>
  <w:style w:type="table" w:styleId="TableGrid">
    <w:name w:val="Table Grid"/>
    <w:basedOn w:val="TableNormal"/>
    <w:uiPriority w:val="39"/>
    <w:rsid w:val="003617A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6B"/>
    <w:pPr>
      <w:suppressAutoHyphens/>
      <w:spacing w:after="240"/>
    </w:pPr>
    <w:rPr>
      <w:lang w:eastAsia="ar-SA"/>
    </w:rPr>
  </w:style>
  <w:style w:type="paragraph" w:styleId="Heading1">
    <w:name w:val="heading 1"/>
    <w:next w:val="BodyText"/>
    <w:qFormat/>
    <w:rsid w:val="00E75B6B"/>
    <w:pPr>
      <w:widowControl w:val="0"/>
      <w:numPr>
        <w:numId w:val="1"/>
      </w:numPr>
      <w:suppressAutoHyphens/>
      <w:ind w:left="0" w:firstLine="0"/>
      <w:outlineLvl w:val="0"/>
    </w:pPr>
    <w:rPr>
      <w:lang w:val="fr-FR" w:eastAsia="ar-SA"/>
    </w:rPr>
  </w:style>
  <w:style w:type="paragraph" w:styleId="Heading2">
    <w:name w:val="heading 2"/>
    <w:basedOn w:val="Normal"/>
    <w:next w:val="BodyText"/>
    <w:qFormat/>
    <w:rsid w:val="00E75B6B"/>
    <w:pPr>
      <w:numPr>
        <w:ilvl w:val="1"/>
        <w:numId w:val="1"/>
      </w:numPr>
      <w:outlineLvl w:val="1"/>
    </w:pPr>
  </w:style>
  <w:style w:type="paragraph" w:styleId="Heading3">
    <w:name w:val="heading 3"/>
    <w:basedOn w:val="Normal"/>
    <w:next w:val="BodyText"/>
    <w:qFormat/>
    <w:rsid w:val="00E75B6B"/>
    <w:pPr>
      <w:numPr>
        <w:ilvl w:val="2"/>
        <w:numId w:val="1"/>
      </w:numPr>
      <w:outlineLvl w:val="2"/>
    </w:pPr>
  </w:style>
  <w:style w:type="paragraph" w:styleId="Heading4">
    <w:name w:val="heading 4"/>
    <w:basedOn w:val="Normal"/>
    <w:next w:val="BodyText"/>
    <w:qFormat/>
    <w:rsid w:val="00E75B6B"/>
    <w:pPr>
      <w:numPr>
        <w:ilvl w:val="3"/>
        <w:numId w:val="1"/>
      </w:numPr>
      <w:outlineLvl w:val="3"/>
    </w:pPr>
  </w:style>
  <w:style w:type="paragraph" w:styleId="Heading5">
    <w:name w:val="heading 5"/>
    <w:basedOn w:val="Normal"/>
    <w:next w:val="BodyText"/>
    <w:qFormat/>
    <w:rsid w:val="00E75B6B"/>
    <w:pPr>
      <w:numPr>
        <w:ilvl w:val="4"/>
        <w:numId w:val="1"/>
      </w:numPr>
      <w:outlineLvl w:val="4"/>
    </w:pPr>
  </w:style>
  <w:style w:type="paragraph" w:styleId="Heading6">
    <w:name w:val="heading 6"/>
    <w:basedOn w:val="Normal"/>
    <w:next w:val="BodyText"/>
    <w:qFormat/>
    <w:rsid w:val="00E75B6B"/>
    <w:pPr>
      <w:numPr>
        <w:ilvl w:val="5"/>
        <w:numId w:val="1"/>
      </w:numPr>
      <w:outlineLvl w:val="5"/>
    </w:pPr>
  </w:style>
  <w:style w:type="paragraph" w:styleId="Heading7">
    <w:name w:val="heading 7"/>
    <w:basedOn w:val="Normal"/>
    <w:next w:val="BodyText"/>
    <w:qFormat/>
    <w:rsid w:val="00E75B6B"/>
    <w:pPr>
      <w:numPr>
        <w:ilvl w:val="6"/>
        <w:numId w:val="1"/>
      </w:numPr>
      <w:outlineLvl w:val="6"/>
    </w:pPr>
  </w:style>
  <w:style w:type="paragraph" w:styleId="Heading8">
    <w:name w:val="heading 8"/>
    <w:basedOn w:val="Normal"/>
    <w:next w:val="BodyText"/>
    <w:qFormat/>
    <w:rsid w:val="00E75B6B"/>
    <w:pPr>
      <w:numPr>
        <w:ilvl w:val="7"/>
        <w:numId w:val="1"/>
      </w:numPr>
      <w:outlineLvl w:val="7"/>
    </w:pPr>
  </w:style>
  <w:style w:type="paragraph" w:styleId="Heading9">
    <w:name w:val="heading 9"/>
    <w:basedOn w:val="Normal"/>
    <w:next w:val="BodyText"/>
    <w:qFormat/>
    <w:rsid w:val="00E75B6B"/>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75B6B"/>
  </w:style>
  <w:style w:type="character" w:customStyle="1" w:styleId="WW8Num1z1">
    <w:name w:val="WW8Num1z1"/>
    <w:rsid w:val="00E75B6B"/>
  </w:style>
  <w:style w:type="character" w:customStyle="1" w:styleId="WW8Num1z2">
    <w:name w:val="WW8Num1z2"/>
    <w:rsid w:val="00E75B6B"/>
  </w:style>
  <w:style w:type="character" w:customStyle="1" w:styleId="WW8Num1z3">
    <w:name w:val="WW8Num1z3"/>
    <w:rsid w:val="00E75B6B"/>
  </w:style>
  <w:style w:type="character" w:customStyle="1" w:styleId="WW8Num1z4">
    <w:name w:val="WW8Num1z4"/>
    <w:rsid w:val="00E75B6B"/>
  </w:style>
  <w:style w:type="character" w:customStyle="1" w:styleId="WW8Num1z5">
    <w:name w:val="WW8Num1z5"/>
    <w:rsid w:val="00E75B6B"/>
  </w:style>
  <w:style w:type="character" w:customStyle="1" w:styleId="WW8Num1z6">
    <w:name w:val="WW8Num1z6"/>
    <w:rsid w:val="00E75B6B"/>
  </w:style>
  <w:style w:type="character" w:customStyle="1" w:styleId="WW8Num1z7">
    <w:name w:val="WW8Num1z7"/>
    <w:rsid w:val="00E75B6B"/>
  </w:style>
  <w:style w:type="character" w:customStyle="1" w:styleId="WW8Num1z8">
    <w:name w:val="WW8Num1z8"/>
    <w:rsid w:val="00E75B6B"/>
  </w:style>
  <w:style w:type="character" w:customStyle="1" w:styleId="WW8Num2z0">
    <w:name w:val="WW8Num2z0"/>
    <w:rsid w:val="00E75B6B"/>
    <w:rPr>
      <w:iCs/>
    </w:rPr>
  </w:style>
  <w:style w:type="character" w:customStyle="1" w:styleId="WW8Num2z1">
    <w:name w:val="WW8Num2z1"/>
    <w:rsid w:val="00E75B6B"/>
  </w:style>
  <w:style w:type="character" w:customStyle="1" w:styleId="WW8Num2z2">
    <w:name w:val="WW8Num2z2"/>
    <w:rsid w:val="00E75B6B"/>
  </w:style>
  <w:style w:type="character" w:customStyle="1" w:styleId="WW8Num2z3">
    <w:name w:val="WW8Num2z3"/>
    <w:rsid w:val="00E75B6B"/>
  </w:style>
  <w:style w:type="character" w:customStyle="1" w:styleId="WW8Num2z4">
    <w:name w:val="WW8Num2z4"/>
    <w:rsid w:val="00E75B6B"/>
  </w:style>
  <w:style w:type="character" w:customStyle="1" w:styleId="WW8Num2z5">
    <w:name w:val="WW8Num2z5"/>
    <w:rsid w:val="00E75B6B"/>
  </w:style>
  <w:style w:type="character" w:customStyle="1" w:styleId="WW8Num2z6">
    <w:name w:val="WW8Num2z6"/>
    <w:rsid w:val="00E75B6B"/>
  </w:style>
  <w:style w:type="character" w:customStyle="1" w:styleId="WW8Num2z7">
    <w:name w:val="WW8Num2z7"/>
    <w:rsid w:val="00E75B6B"/>
  </w:style>
  <w:style w:type="character" w:customStyle="1" w:styleId="WW8Num2z8">
    <w:name w:val="WW8Num2z8"/>
    <w:rsid w:val="00E75B6B"/>
  </w:style>
  <w:style w:type="character" w:customStyle="1" w:styleId="WW8Num3z0">
    <w:name w:val="WW8Num3z0"/>
    <w:rsid w:val="00E75B6B"/>
    <w:rPr>
      <w:rFonts w:hint="default"/>
    </w:rPr>
  </w:style>
  <w:style w:type="character" w:customStyle="1" w:styleId="WW8Num4z0">
    <w:name w:val="WW8Num4z0"/>
    <w:rsid w:val="00E75B6B"/>
  </w:style>
  <w:style w:type="character" w:customStyle="1" w:styleId="WW8Num4z1">
    <w:name w:val="WW8Num4z1"/>
    <w:rsid w:val="00E75B6B"/>
  </w:style>
  <w:style w:type="character" w:customStyle="1" w:styleId="WW8Num4z2">
    <w:name w:val="WW8Num4z2"/>
    <w:rsid w:val="00E75B6B"/>
  </w:style>
  <w:style w:type="character" w:customStyle="1" w:styleId="WW8Num4z3">
    <w:name w:val="WW8Num4z3"/>
    <w:rsid w:val="00E75B6B"/>
  </w:style>
  <w:style w:type="character" w:customStyle="1" w:styleId="WW8Num4z4">
    <w:name w:val="WW8Num4z4"/>
    <w:rsid w:val="00E75B6B"/>
  </w:style>
  <w:style w:type="character" w:customStyle="1" w:styleId="WW8Num4z5">
    <w:name w:val="WW8Num4z5"/>
    <w:rsid w:val="00E75B6B"/>
  </w:style>
  <w:style w:type="character" w:customStyle="1" w:styleId="WW8Num4z6">
    <w:name w:val="WW8Num4z6"/>
    <w:rsid w:val="00E75B6B"/>
  </w:style>
  <w:style w:type="character" w:customStyle="1" w:styleId="WW8Num4z7">
    <w:name w:val="WW8Num4z7"/>
    <w:rsid w:val="00E75B6B"/>
  </w:style>
  <w:style w:type="character" w:customStyle="1" w:styleId="WW8Num4z8">
    <w:name w:val="WW8Num4z8"/>
    <w:rsid w:val="00E75B6B"/>
  </w:style>
  <w:style w:type="character" w:customStyle="1" w:styleId="PageNumber1">
    <w:name w:val="Page Number1"/>
    <w:rsid w:val="00E75B6B"/>
    <w:rPr>
      <w:rFonts w:ascii="Times New Roman" w:hAnsi="Times New Roman" w:cs="Times New Roman"/>
      <w:b/>
      <w:sz w:val="18"/>
    </w:rPr>
  </w:style>
  <w:style w:type="character" w:customStyle="1" w:styleId="EndnoteReference1">
    <w:name w:val="Endnote Reference1"/>
    <w:rsid w:val="00E75B6B"/>
    <w:rPr>
      <w:rFonts w:ascii="Times New Roman" w:hAnsi="Times New Roman" w:cs="Times New Roman"/>
      <w:sz w:val="18"/>
      <w:vertAlign w:val="superscript"/>
    </w:rPr>
  </w:style>
  <w:style w:type="character" w:customStyle="1" w:styleId="FootnoteReference1">
    <w:name w:val="Footnote Reference1"/>
    <w:rsid w:val="00E75B6B"/>
    <w:rPr>
      <w:rFonts w:ascii="Times New Roman" w:hAnsi="Times New Roman" w:cs="Times New Roman"/>
      <w:sz w:val="18"/>
      <w:vertAlign w:val="superscript"/>
    </w:rPr>
  </w:style>
  <w:style w:type="character" w:styleId="Hyperlink">
    <w:name w:val="Hyperlink"/>
    <w:rsid w:val="00E75B6B"/>
    <w:rPr>
      <w:color w:val="00000A"/>
      <w:u w:val="none"/>
    </w:rPr>
  </w:style>
  <w:style w:type="character" w:customStyle="1" w:styleId="HeaderChar">
    <w:name w:val="Header Char"/>
    <w:rsid w:val="00E75B6B"/>
    <w:rPr>
      <w:b/>
      <w:sz w:val="18"/>
      <w:lang w:val="en-GB" w:eastAsia="ar-SA" w:bidi="ar-SA"/>
    </w:rPr>
  </w:style>
  <w:style w:type="character" w:styleId="FollowedHyperlink">
    <w:name w:val="FollowedHyperlink"/>
    <w:rsid w:val="00E75B6B"/>
    <w:rPr>
      <w:color w:val="00000A"/>
      <w:u w:val="none"/>
    </w:rPr>
  </w:style>
  <w:style w:type="character" w:customStyle="1" w:styleId="HChGChar">
    <w:name w:val="_ H _Ch_G Char"/>
    <w:rsid w:val="00E75B6B"/>
    <w:rPr>
      <w:b/>
      <w:sz w:val="28"/>
      <w:lang w:val="en-GB" w:eastAsia="ar-SA" w:bidi="ar-SA"/>
    </w:rPr>
  </w:style>
  <w:style w:type="character" w:customStyle="1" w:styleId="BalloonTextChar">
    <w:name w:val="Balloon Text Char"/>
    <w:rsid w:val="00E75B6B"/>
    <w:rPr>
      <w:rFonts w:ascii="Tahoma" w:hAnsi="Tahoma" w:cs="Tahoma"/>
      <w:sz w:val="16"/>
      <w:szCs w:val="16"/>
    </w:rPr>
  </w:style>
  <w:style w:type="character" w:customStyle="1" w:styleId="SingleTxtGCar">
    <w:name w:val="_ Single Txt_G Car"/>
    <w:rsid w:val="00E75B6B"/>
    <w:rPr>
      <w:lang w:val="en-GB"/>
    </w:rPr>
  </w:style>
  <w:style w:type="character" w:customStyle="1" w:styleId="SingleTxtGChar">
    <w:name w:val="_ Single Txt_G Char"/>
    <w:rsid w:val="00E75B6B"/>
  </w:style>
  <w:style w:type="character" w:customStyle="1" w:styleId="H1GChar">
    <w:name w:val="_ H_1_G Char"/>
    <w:rsid w:val="00E75B6B"/>
    <w:rPr>
      <w:b/>
      <w:sz w:val="24"/>
    </w:rPr>
  </w:style>
  <w:style w:type="character" w:customStyle="1" w:styleId="NormalListChar">
    <w:name w:val="Normal List Char"/>
    <w:basedOn w:val="DefaultParagraphFont"/>
    <w:rsid w:val="00E75B6B"/>
    <w:rPr>
      <w:rFonts w:ascii="Arial" w:hAnsi="Arial" w:cs="Arial"/>
      <w:color w:val="000000"/>
      <w:sz w:val="18"/>
      <w:lang w:val="en-GB"/>
    </w:rPr>
  </w:style>
  <w:style w:type="character" w:customStyle="1" w:styleId="ListLabel1">
    <w:name w:val="ListLabel 1"/>
    <w:rsid w:val="00E75B6B"/>
    <w:rPr>
      <w:rFonts w:cs="Times New Roman"/>
      <w:b w:val="0"/>
      <w:i w:val="0"/>
      <w:sz w:val="20"/>
    </w:rPr>
  </w:style>
  <w:style w:type="character" w:customStyle="1" w:styleId="ListLabel2">
    <w:name w:val="ListLabel 2"/>
    <w:rsid w:val="00E75B6B"/>
    <w:rPr>
      <w:rFonts w:cs="Times New Roman"/>
    </w:rPr>
  </w:style>
  <w:style w:type="character" w:customStyle="1" w:styleId="ListLabel3">
    <w:name w:val="ListLabel 3"/>
    <w:rsid w:val="00E75B6B"/>
    <w:rPr>
      <w:b w:val="0"/>
      <w:i w:val="0"/>
      <w:sz w:val="20"/>
    </w:rPr>
  </w:style>
  <w:style w:type="character" w:customStyle="1" w:styleId="ListLabel4">
    <w:name w:val="ListLabel 4"/>
    <w:rsid w:val="00E75B6B"/>
    <w:rPr>
      <w:rFonts w:eastAsia="Times New Roman" w:cs="Arial"/>
      <w:color w:val="00000A"/>
    </w:rPr>
  </w:style>
  <w:style w:type="character" w:customStyle="1" w:styleId="ListLabel5">
    <w:name w:val="ListLabel 5"/>
    <w:rsid w:val="00E75B6B"/>
    <w:rPr>
      <w:rFonts w:cs="Courier New"/>
    </w:rPr>
  </w:style>
  <w:style w:type="character" w:customStyle="1" w:styleId="EndnoteCharacters">
    <w:name w:val="Endnote Characters"/>
    <w:rsid w:val="00E75B6B"/>
  </w:style>
  <w:style w:type="character" w:customStyle="1" w:styleId="NumberingSymbols">
    <w:name w:val="Numbering Symbols"/>
    <w:rsid w:val="00E75B6B"/>
  </w:style>
  <w:style w:type="character" w:customStyle="1" w:styleId="WW8Num19z0">
    <w:name w:val="WW8Num19z0"/>
    <w:rsid w:val="00E75B6B"/>
    <w:rPr>
      <w:rFonts w:hint="default"/>
    </w:rPr>
  </w:style>
  <w:style w:type="character" w:customStyle="1" w:styleId="WW8Num19z1">
    <w:name w:val="WW8Num19z1"/>
    <w:rsid w:val="00E75B6B"/>
  </w:style>
  <w:style w:type="character" w:customStyle="1" w:styleId="WW8Num19z2">
    <w:name w:val="WW8Num19z2"/>
    <w:rsid w:val="00E75B6B"/>
  </w:style>
  <w:style w:type="character" w:customStyle="1" w:styleId="WW8Num19z3">
    <w:name w:val="WW8Num19z3"/>
    <w:rsid w:val="00E75B6B"/>
  </w:style>
  <w:style w:type="character" w:customStyle="1" w:styleId="WW8Num19z4">
    <w:name w:val="WW8Num19z4"/>
    <w:rsid w:val="00E75B6B"/>
  </w:style>
  <w:style w:type="character" w:customStyle="1" w:styleId="WW8Num19z5">
    <w:name w:val="WW8Num19z5"/>
    <w:rsid w:val="00E75B6B"/>
  </w:style>
  <w:style w:type="character" w:customStyle="1" w:styleId="WW8Num19z6">
    <w:name w:val="WW8Num19z6"/>
    <w:rsid w:val="00E75B6B"/>
  </w:style>
  <w:style w:type="character" w:customStyle="1" w:styleId="WW8Num19z7">
    <w:name w:val="WW8Num19z7"/>
    <w:rsid w:val="00E75B6B"/>
  </w:style>
  <w:style w:type="character" w:customStyle="1" w:styleId="WW8Num19z8">
    <w:name w:val="WW8Num19z8"/>
    <w:rsid w:val="00E75B6B"/>
  </w:style>
  <w:style w:type="character" w:customStyle="1" w:styleId="FootnoteCharacters">
    <w:name w:val="Footnote Characters"/>
    <w:rsid w:val="00E75B6B"/>
  </w:style>
  <w:style w:type="character" w:styleId="FootnoteReference">
    <w:name w:val="footnote reference"/>
    <w:aliases w:val="4_GR,4_G"/>
    <w:rsid w:val="00E75B6B"/>
    <w:rPr>
      <w:vertAlign w:val="superscript"/>
    </w:rPr>
  </w:style>
  <w:style w:type="character" w:styleId="EndnoteReference">
    <w:name w:val="endnote reference"/>
    <w:rsid w:val="00E75B6B"/>
    <w:rPr>
      <w:vertAlign w:val="superscript"/>
    </w:rPr>
  </w:style>
  <w:style w:type="paragraph" w:customStyle="1" w:styleId="Heading">
    <w:name w:val="Heading"/>
    <w:basedOn w:val="Normal"/>
    <w:next w:val="BodyText"/>
    <w:rsid w:val="00E75B6B"/>
    <w:pPr>
      <w:keepNext/>
      <w:spacing w:before="240" w:after="120"/>
    </w:pPr>
    <w:rPr>
      <w:rFonts w:ascii="Arial" w:eastAsia="Microsoft YaHei" w:hAnsi="Arial" w:cs="Mangal"/>
      <w:sz w:val="28"/>
      <w:szCs w:val="28"/>
    </w:rPr>
  </w:style>
  <w:style w:type="paragraph" w:styleId="BodyText">
    <w:name w:val="Body Text"/>
    <w:basedOn w:val="Normal"/>
    <w:rsid w:val="00E75B6B"/>
    <w:pPr>
      <w:spacing w:after="120"/>
    </w:pPr>
  </w:style>
  <w:style w:type="paragraph" w:styleId="List">
    <w:name w:val="List"/>
    <w:basedOn w:val="BodyText"/>
    <w:rsid w:val="00E75B6B"/>
    <w:rPr>
      <w:rFonts w:cs="Mangal"/>
    </w:rPr>
  </w:style>
  <w:style w:type="paragraph" w:styleId="Caption">
    <w:name w:val="caption"/>
    <w:basedOn w:val="Normal"/>
    <w:qFormat/>
    <w:rsid w:val="00E75B6B"/>
    <w:pPr>
      <w:suppressLineNumbers/>
      <w:spacing w:before="120" w:after="120"/>
    </w:pPr>
    <w:rPr>
      <w:rFonts w:cs="Mangal"/>
      <w:i/>
      <w:iCs/>
      <w:sz w:val="24"/>
      <w:szCs w:val="24"/>
    </w:rPr>
  </w:style>
  <w:style w:type="paragraph" w:customStyle="1" w:styleId="Index">
    <w:name w:val="Index"/>
    <w:basedOn w:val="Normal"/>
    <w:rsid w:val="00E75B6B"/>
    <w:pPr>
      <w:suppressLineNumbers/>
    </w:pPr>
    <w:rPr>
      <w:rFonts w:cs="Mangal"/>
    </w:rPr>
  </w:style>
  <w:style w:type="paragraph" w:customStyle="1" w:styleId="SingleTxtG">
    <w:name w:val="_ Single Txt_G"/>
    <w:basedOn w:val="Normal"/>
    <w:rsid w:val="00E75B6B"/>
    <w:pPr>
      <w:spacing w:after="120"/>
      <w:ind w:left="1134" w:right="1134"/>
      <w:jc w:val="both"/>
    </w:pPr>
  </w:style>
  <w:style w:type="paragraph" w:customStyle="1" w:styleId="HMG">
    <w:name w:val="_ H __M_G"/>
    <w:basedOn w:val="Normal"/>
    <w:rsid w:val="00E75B6B"/>
    <w:pPr>
      <w:keepNext/>
      <w:keepLines/>
      <w:tabs>
        <w:tab w:val="right" w:pos="851"/>
      </w:tabs>
      <w:spacing w:before="240" w:line="360" w:lineRule="exact"/>
      <w:ind w:left="1134" w:right="1134" w:hanging="1134"/>
    </w:pPr>
    <w:rPr>
      <w:b/>
      <w:sz w:val="34"/>
    </w:rPr>
  </w:style>
  <w:style w:type="paragraph" w:customStyle="1" w:styleId="HChG">
    <w:name w:val="_ H _Ch_G"/>
    <w:basedOn w:val="Normal"/>
    <w:qFormat/>
    <w:rsid w:val="00E75B6B"/>
    <w:pPr>
      <w:keepNext/>
      <w:keepLines/>
      <w:tabs>
        <w:tab w:val="right" w:pos="851"/>
      </w:tabs>
      <w:spacing w:before="360" w:line="300" w:lineRule="exact"/>
      <w:ind w:left="1134" w:right="1134" w:hanging="1134"/>
    </w:pPr>
    <w:rPr>
      <w:b/>
      <w:sz w:val="28"/>
    </w:rPr>
  </w:style>
  <w:style w:type="paragraph" w:customStyle="1" w:styleId="SMG">
    <w:name w:val="__S_M_G"/>
    <w:basedOn w:val="Normal"/>
    <w:rsid w:val="00E75B6B"/>
    <w:pPr>
      <w:keepNext/>
      <w:keepLines/>
      <w:spacing w:before="240" w:line="420" w:lineRule="exact"/>
      <w:ind w:left="1134" w:right="1134"/>
    </w:pPr>
    <w:rPr>
      <w:b/>
      <w:sz w:val="40"/>
    </w:rPr>
  </w:style>
  <w:style w:type="paragraph" w:customStyle="1" w:styleId="SLG">
    <w:name w:val="__S_L_G"/>
    <w:basedOn w:val="Normal"/>
    <w:rsid w:val="00E75B6B"/>
    <w:pPr>
      <w:keepNext/>
      <w:keepLines/>
      <w:spacing w:before="240" w:line="580" w:lineRule="exact"/>
      <w:ind w:left="1134" w:right="1134"/>
    </w:pPr>
    <w:rPr>
      <w:b/>
      <w:sz w:val="56"/>
    </w:rPr>
  </w:style>
  <w:style w:type="paragraph" w:customStyle="1" w:styleId="SSG">
    <w:name w:val="__S_S_G"/>
    <w:basedOn w:val="Normal"/>
    <w:rsid w:val="00E75B6B"/>
    <w:pPr>
      <w:keepNext/>
      <w:keepLines/>
      <w:spacing w:before="240" w:line="300" w:lineRule="exact"/>
      <w:ind w:left="1134" w:right="1134"/>
    </w:pPr>
    <w:rPr>
      <w:b/>
      <w:sz w:val="28"/>
    </w:rPr>
  </w:style>
  <w:style w:type="paragraph" w:customStyle="1" w:styleId="FootnoteText1">
    <w:name w:val="Footnote Text1"/>
    <w:basedOn w:val="Normal"/>
    <w:rsid w:val="00E75B6B"/>
    <w:pPr>
      <w:tabs>
        <w:tab w:val="right" w:pos="1021"/>
      </w:tabs>
      <w:spacing w:line="220" w:lineRule="exact"/>
      <w:ind w:left="1134" w:right="1134" w:hanging="1134"/>
    </w:pPr>
    <w:rPr>
      <w:sz w:val="18"/>
    </w:rPr>
  </w:style>
  <w:style w:type="paragraph" w:customStyle="1" w:styleId="XLargeG">
    <w:name w:val="__XLarge_G"/>
    <w:basedOn w:val="Normal"/>
    <w:rsid w:val="00E75B6B"/>
    <w:pPr>
      <w:keepNext/>
      <w:keepLines/>
      <w:spacing w:before="240" w:line="420" w:lineRule="exact"/>
      <w:ind w:left="1134" w:right="1134"/>
    </w:pPr>
    <w:rPr>
      <w:b/>
      <w:sz w:val="40"/>
    </w:rPr>
  </w:style>
  <w:style w:type="paragraph" w:customStyle="1" w:styleId="Bullet1G">
    <w:name w:val="_Bullet 1_G"/>
    <w:basedOn w:val="Normal"/>
    <w:rsid w:val="00E75B6B"/>
    <w:pPr>
      <w:spacing w:after="120"/>
      <w:ind w:right="1134"/>
      <w:jc w:val="both"/>
    </w:pPr>
  </w:style>
  <w:style w:type="paragraph" w:customStyle="1" w:styleId="EndnoteText1">
    <w:name w:val="Endnote Text1"/>
    <w:basedOn w:val="FootnoteText1"/>
    <w:rsid w:val="00E75B6B"/>
  </w:style>
  <w:style w:type="paragraph" w:customStyle="1" w:styleId="Bullet2G">
    <w:name w:val="_Bullet 2_G"/>
    <w:basedOn w:val="Normal"/>
    <w:rsid w:val="00E75B6B"/>
    <w:pPr>
      <w:spacing w:after="120"/>
      <w:ind w:right="1134"/>
      <w:jc w:val="both"/>
    </w:pPr>
  </w:style>
  <w:style w:type="paragraph" w:customStyle="1" w:styleId="H1G">
    <w:name w:val="_ H_1_G"/>
    <w:basedOn w:val="Normal"/>
    <w:rsid w:val="00E75B6B"/>
    <w:pPr>
      <w:keepNext/>
      <w:keepLines/>
      <w:tabs>
        <w:tab w:val="right" w:pos="851"/>
      </w:tabs>
      <w:spacing w:before="360" w:line="270" w:lineRule="exact"/>
      <w:ind w:left="1134" w:right="1134" w:hanging="1134"/>
    </w:pPr>
    <w:rPr>
      <w:b/>
      <w:sz w:val="24"/>
    </w:rPr>
  </w:style>
  <w:style w:type="paragraph" w:customStyle="1" w:styleId="H23G">
    <w:name w:val="_ H_2/3_G"/>
    <w:basedOn w:val="Normal"/>
    <w:rsid w:val="00E75B6B"/>
    <w:pPr>
      <w:keepNext/>
      <w:keepLines/>
      <w:tabs>
        <w:tab w:val="right" w:pos="851"/>
      </w:tabs>
      <w:spacing w:before="240" w:after="120" w:line="240" w:lineRule="exact"/>
      <w:ind w:left="1134" w:right="1134" w:hanging="1134"/>
    </w:pPr>
    <w:rPr>
      <w:b/>
    </w:rPr>
  </w:style>
  <w:style w:type="paragraph" w:customStyle="1" w:styleId="H4G">
    <w:name w:val="_ H_4_G"/>
    <w:basedOn w:val="Normal"/>
    <w:rsid w:val="00E75B6B"/>
    <w:pPr>
      <w:keepNext/>
      <w:keepLines/>
      <w:tabs>
        <w:tab w:val="right" w:pos="851"/>
      </w:tabs>
      <w:spacing w:before="240" w:after="120" w:line="240" w:lineRule="exact"/>
      <w:ind w:left="1134" w:right="1134" w:hanging="1134"/>
    </w:pPr>
    <w:rPr>
      <w:i/>
    </w:rPr>
  </w:style>
  <w:style w:type="paragraph" w:customStyle="1" w:styleId="H56G">
    <w:name w:val="_ H_5/6_G"/>
    <w:basedOn w:val="Normal"/>
    <w:rsid w:val="00E75B6B"/>
    <w:pPr>
      <w:keepNext/>
      <w:keepLines/>
      <w:tabs>
        <w:tab w:val="right" w:pos="851"/>
      </w:tabs>
      <w:spacing w:before="240" w:after="120" w:line="240" w:lineRule="exact"/>
      <w:ind w:left="1134" w:right="1134" w:hanging="1134"/>
    </w:pPr>
  </w:style>
  <w:style w:type="paragraph" w:styleId="Footer">
    <w:name w:val="footer"/>
    <w:basedOn w:val="Normal"/>
    <w:link w:val="FooterChar"/>
    <w:uiPriority w:val="99"/>
    <w:rsid w:val="00E75B6B"/>
    <w:pPr>
      <w:suppressLineNumbers/>
      <w:tabs>
        <w:tab w:val="center" w:pos="4986"/>
        <w:tab w:val="right" w:pos="9972"/>
      </w:tabs>
    </w:pPr>
    <w:rPr>
      <w:sz w:val="16"/>
    </w:rPr>
  </w:style>
  <w:style w:type="paragraph" w:styleId="Header">
    <w:name w:val="header"/>
    <w:basedOn w:val="Normal"/>
    <w:rsid w:val="00E75B6B"/>
    <w:pPr>
      <w:suppressLineNumbers/>
      <w:pBdr>
        <w:bottom w:val="single" w:sz="4" w:space="4" w:color="000000"/>
      </w:pBdr>
      <w:tabs>
        <w:tab w:val="center" w:pos="4986"/>
        <w:tab w:val="right" w:pos="9972"/>
      </w:tabs>
    </w:pPr>
    <w:rPr>
      <w:b/>
      <w:sz w:val="18"/>
    </w:rPr>
  </w:style>
  <w:style w:type="paragraph" w:customStyle="1" w:styleId="Standardowy">
    <w:name w:val="Standardowy"/>
    <w:rsid w:val="00E75B6B"/>
    <w:pPr>
      <w:suppressAutoHyphens/>
    </w:pPr>
    <w:rPr>
      <w:rFonts w:ascii="Arial" w:hAnsi="Arial"/>
      <w:sz w:val="24"/>
      <w:lang w:eastAsia="ar-SA"/>
    </w:rPr>
  </w:style>
  <w:style w:type="paragraph" w:styleId="BalloonText">
    <w:name w:val="Balloon Text"/>
    <w:basedOn w:val="Normal"/>
    <w:rsid w:val="00E75B6B"/>
    <w:pPr>
      <w:spacing w:after="0"/>
    </w:pPr>
    <w:rPr>
      <w:rFonts w:ascii="Tahoma" w:hAnsi="Tahoma" w:cs="Tahoma"/>
      <w:sz w:val="16"/>
      <w:szCs w:val="16"/>
    </w:rPr>
  </w:style>
  <w:style w:type="paragraph" w:customStyle="1" w:styleId="Randnummer">
    <w:name w:val="Randnummer"/>
    <w:basedOn w:val="Normal"/>
    <w:rsid w:val="00E75B6B"/>
    <w:pPr>
      <w:tabs>
        <w:tab w:val="left" w:pos="425"/>
        <w:tab w:val="left" w:pos="580"/>
        <w:tab w:val="left" w:pos="851"/>
        <w:tab w:val="left" w:pos="1100"/>
        <w:tab w:val="left" w:pos="1276"/>
      </w:tabs>
      <w:spacing w:before="180" w:after="0"/>
      <w:ind w:left="1080" w:hanging="1080"/>
      <w:jc w:val="both"/>
    </w:pPr>
    <w:rPr>
      <w:rFonts w:ascii="Arial" w:hAnsi="Arial" w:cs="Arial"/>
      <w:color w:val="000000"/>
      <w:sz w:val="18"/>
    </w:rPr>
  </w:style>
  <w:style w:type="paragraph" w:customStyle="1" w:styleId="NormalList">
    <w:name w:val="Normal List"/>
    <w:basedOn w:val="Normal"/>
    <w:rsid w:val="00E75B6B"/>
    <w:pPr>
      <w:tabs>
        <w:tab w:val="left" w:pos="425"/>
        <w:tab w:val="left" w:pos="851"/>
        <w:tab w:val="left" w:pos="1276"/>
        <w:tab w:val="left" w:pos="1400"/>
      </w:tabs>
      <w:spacing w:before="60" w:after="0"/>
      <w:ind w:left="1380" w:hanging="300"/>
      <w:jc w:val="both"/>
    </w:pPr>
    <w:rPr>
      <w:rFonts w:ascii="Arial" w:hAnsi="Arial" w:cs="Arial"/>
      <w:color w:val="000000"/>
      <w:sz w:val="18"/>
    </w:rPr>
  </w:style>
  <w:style w:type="paragraph" w:styleId="FootnoteText">
    <w:name w:val="footnote text"/>
    <w:aliases w:val="5_GR,5_G"/>
    <w:basedOn w:val="Normal"/>
    <w:link w:val="FootnoteTextChar"/>
    <w:rsid w:val="00E75B6B"/>
    <w:pPr>
      <w:suppressLineNumbers/>
      <w:ind w:left="283" w:hanging="283"/>
    </w:pPr>
  </w:style>
  <w:style w:type="character" w:customStyle="1" w:styleId="FooterChar">
    <w:name w:val="Footer Char"/>
    <w:basedOn w:val="DefaultParagraphFont"/>
    <w:link w:val="Footer"/>
    <w:uiPriority w:val="99"/>
    <w:rsid w:val="00BD0FC3"/>
    <w:rPr>
      <w:sz w:val="16"/>
      <w:lang w:eastAsia="ar-SA"/>
    </w:rPr>
  </w:style>
  <w:style w:type="character" w:customStyle="1" w:styleId="FootnoteTextChar">
    <w:name w:val="Footnote Text Char"/>
    <w:aliases w:val="5_GR Char,5_G Char"/>
    <w:basedOn w:val="DefaultParagraphFont"/>
    <w:link w:val="FootnoteText"/>
    <w:rsid w:val="00E93FD7"/>
    <w:rPr>
      <w:lang w:eastAsia="ar-SA"/>
    </w:rPr>
  </w:style>
  <w:style w:type="paragraph" w:customStyle="1" w:styleId="russian">
    <w:name w:val="russian"/>
    <w:link w:val="russian0"/>
    <w:autoRedefine/>
    <w:rsid w:val="00E93FD7"/>
    <w:pPr>
      <w:tabs>
        <w:tab w:val="left" w:pos="993"/>
        <w:tab w:val="left" w:pos="1140"/>
      </w:tabs>
      <w:ind w:left="993" w:hanging="993"/>
      <w:jc w:val="center"/>
    </w:pPr>
    <w:rPr>
      <w:bCs/>
      <w:lang w:val="ru-RU" w:eastAsia="en-US"/>
    </w:rPr>
  </w:style>
  <w:style w:type="paragraph" w:customStyle="1" w:styleId="magyind">
    <w:name w:val="magy_ind"/>
    <w:basedOn w:val="russian"/>
    <w:autoRedefine/>
    <w:rsid w:val="00E93FD7"/>
    <w:pPr>
      <w:tabs>
        <w:tab w:val="clear" w:pos="993"/>
        <w:tab w:val="clear" w:pos="1140"/>
        <w:tab w:val="left" w:pos="1134"/>
      </w:tabs>
    </w:pPr>
    <w:rPr>
      <w:lang w:val="et-EE"/>
    </w:rPr>
  </w:style>
  <w:style w:type="paragraph" w:customStyle="1" w:styleId="H1GR">
    <w:name w:val="_ H_1_GR"/>
    <w:basedOn w:val="Normal"/>
    <w:next w:val="Normal"/>
    <w:rsid w:val="00E93FD7"/>
    <w:pPr>
      <w:keepNext/>
      <w:keepLines/>
      <w:tabs>
        <w:tab w:val="right" w:pos="851"/>
      </w:tabs>
      <w:spacing w:before="360" w:line="270" w:lineRule="exact"/>
      <w:ind w:left="1134" w:right="1134" w:hanging="1134"/>
    </w:pPr>
    <w:rPr>
      <w:b/>
      <w:spacing w:val="4"/>
      <w:w w:val="103"/>
      <w:kern w:val="14"/>
      <w:sz w:val="24"/>
      <w:lang w:val="ru-RU" w:eastAsia="ru-RU"/>
    </w:rPr>
  </w:style>
  <w:style w:type="paragraph" w:customStyle="1" w:styleId="HChGR">
    <w:name w:val="_ H _Ch_GR"/>
    <w:basedOn w:val="Normal"/>
    <w:next w:val="Normal"/>
    <w:rsid w:val="00E93FD7"/>
    <w:pPr>
      <w:keepNext/>
      <w:keepLines/>
      <w:tabs>
        <w:tab w:val="right" w:pos="851"/>
      </w:tabs>
      <w:spacing w:before="360" w:line="300" w:lineRule="exact"/>
      <w:ind w:left="1134" w:right="1134" w:hanging="1134"/>
    </w:pPr>
    <w:rPr>
      <w:b/>
      <w:spacing w:val="4"/>
      <w:w w:val="103"/>
      <w:kern w:val="14"/>
      <w:sz w:val="28"/>
      <w:lang w:val="ru-RU" w:eastAsia="ru-RU"/>
    </w:rPr>
  </w:style>
  <w:style w:type="paragraph" w:customStyle="1" w:styleId="SingleTxtGR">
    <w:name w:val="_ Single Txt_GR"/>
    <w:basedOn w:val="Normal"/>
    <w:rsid w:val="00E93FD7"/>
    <w:pPr>
      <w:tabs>
        <w:tab w:val="left" w:pos="1701"/>
        <w:tab w:val="left" w:pos="2268"/>
        <w:tab w:val="left" w:pos="2835"/>
        <w:tab w:val="left" w:pos="3402"/>
        <w:tab w:val="left" w:pos="3969"/>
      </w:tabs>
      <w:suppressAutoHyphens w:val="0"/>
      <w:spacing w:after="120" w:line="240" w:lineRule="atLeast"/>
      <w:ind w:left="1134" w:right="1134"/>
      <w:jc w:val="both"/>
    </w:pPr>
    <w:rPr>
      <w:spacing w:val="4"/>
      <w:w w:val="103"/>
      <w:kern w:val="14"/>
      <w:lang w:val="ru-RU" w:eastAsia="en-US"/>
    </w:rPr>
  </w:style>
  <w:style w:type="character" w:customStyle="1" w:styleId="russian0">
    <w:name w:val="russian Знак"/>
    <w:link w:val="russian"/>
    <w:locked/>
    <w:rsid w:val="00E93FD7"/>
    <w:rPr>
      <w:bCs/>
      <w:lang w:val="ru-RU" w:eastAsia="en-US" w:bidi="ar-SA"/>
    </w:rPr>
  </w:style>
  <w:style w:type="character" w:customStyle="1" w:styleId="a">
    <w:name w:val="Нет"/>
    <w:rsid w:val="009373EF"/>
  </w:style>
  <w:style w:type="paragraph" w:styleId="ListParagraph">
    <w:name w:val="List Paragraph"/>
    <w:basedOn w:val="Normal"/>
    <w:uiPriority w:val="34"/>
    <w:qFormat/>
    <w:rsid w:val="003617A3"/>
    <w:pPr>
      <w:suppressAutoHyphens w:val="0"/>
      <w:spacing w:after="0"/>
      <w:ind w:left="720"/>
      <w:contextualSpacing/>
    </w:pPr>
    <w:rPr>
      <w:sz w:val="24"/>
      <w:szCs w:val="24"/>
      <w:lang w:val="en-US" w:eastAsia="en-US"/>
    </w:rPr>
  </w:style>
  <w:style w:type="table" w:styleId="TableGrid">
    <w:name w:val="Table Grid"/>
    <w:basedOn w:val="TableNormal"/>
    <w:uiPriority w:val="39"/>
    <w:rsid w:val="003617A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3B2AD-2525-4627-863A-91DD0AF8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1078</Words>
  <Characters>6150</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ECE-ISU</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6</cp:revision>
  <cp:lastPrinted>2016-09-15T14:37:00Z</cp:lastPrinted>
  <dcterms:created xsi:type="dcterms:W3CDTF">2016-09-15T08:42:00Z</dcterms:created>
  <dcterms:modified xsi:type="dcterms:W3CDTF">2016-09-15T14:38:00Z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UNECE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