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6"/>
        <w:gridCol w:w="2268"/>
        <w:gridCol w:w="3260"/>
        <w:gridCol w:w="2835"/>
      </w:tblGrid>
      <w:tr w:rsidR="00F35BAF" w:rsidRPr="00AE07EB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AE07EB" w:rsidRDefault="00F35BAF" w:rsidP="00BF3461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AE07EB" w:rsidRDefault="00F35BAF" w:rsidP="00892A2F">
            <w:pPr>
              <w:spacing w:after="80" w:line="300" w:lineRule="exact"/>
              <w:rPr>
                <w:sz w:val="28"/>
              </w:rPr>
            </w:pPr>
            <w:r w:rsidRPr="00AE07EB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AE07EB" w:rsidRDefault="00BF3461" w:rsidP="00BF3461">
            <w:pPr>
              <w:jc w:val="right"/>
            </w:pPr>
            <w:r w:rsidRPr="00AE07EB">
              <w:rPr>
                <w:sz w:val="40"/>
              </w:rPr>
              <w:t>ECE</w:t>
            </w:r>
            <w:r w:rsidRPr="00AE07EB">
              <w:t>/TRANS/WP.15/AC.1/2016/30</w:t>
            </w:r>
          </w:p>
        </w:tc>
      </w:tr>
      <w:tr w:rsidR="00F35BAF" w:rsidRPr="00AE07EB" w:rsidTr="00892A2F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E07EB" w:rsidRDefault="00F35BAF" w:rsidP="00892A2F">
            <w:pPr>
              <w:spacing w:before="120"/>
              <w:jc w:val="center"/>
            </w:pPr>
            <w:r w:rsidRPr="00AE07EB">
              <w:rPr>
                <w:noProof/>
                <w:lang w:val="fr-FR" w:eastAsia="fr-FR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AE07EB" w:rsidRDefault="00F35BAF" w:rsidP="00892A2F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E07EB">
              <w:rPr>
                <w:b/>
                <w:sz w:val="40"/>
                <w:szCs w:val="40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AE07EB" w:rsidRDefault="00BF3461" w:rsidP="00892A2F">
            <w:pPr>
              <w:spacing w:before="240"/>
            </w:pPr>
            <w:r w:rsidRPr="00AE07EB">
              <w:t>Distr. générale</w:t>
            </w:r>
          </w:p>
          <w:p w:rsidR="00BF3461" w:rsidRPr="00AE07EB" w:rsidRDefault="00BF3461" w:rsidP="00BF3461">
            <w:pPr>
              <w:spacing w:line="240" w:lineRule="exact"/>
            </w:pPr>
            <w:r w:rsidRPr="00AE07EB">
              <w:t>8 juillet 2016</w:t>
            </w:r>
          </w:p>
          <w:p w:rsidR="00BF3461" w:rsidRPr="00AE07EB" w:rsidRDefault="00BF3461" w:rsidP="00BF3461">
            <w:pPr>
              <w:spacing w:line="240" w:lineRule="exact"/>
            </w:pPr>
            <w:r w:rsidRPr="00AE07EB">
              <w:t>Français</w:t>
            </w:r>
          </w:p>
          <w:p w:rsidR="00BF3461" w:rsidRPr="00AE07EB" w:rsidRDefault="00BF3461" w:rsidP="00BF3461">
            <w:pPr>
              <w:spacing w:line="240" w:lineRule="exact"/>
            </w:pPr>
            <w:r w:rsidRPr="00AE07EB">
              <w:t>Original : anglais</w:t>
            </w:r>
          </w:p>
        </w:tc>
      </w:tr>
    </w:tbl>
    <w:p w:rsidR="007F20FA" w:rsidRPr="00AE07EB" w:rsidRDefault="007F20FA" w:rsidP="007F20FA">
      <w:pPr>
        <w:spacing w:before="120"/>
        <w:rPr>
          <w:b/>
          <w:sz w:val="28"/>
          <w:szCs w:val="28"/>
        </w:rPr>
      </w:pPr>
      <w:r w:rsidRPr="00AE07EB">
        <w:rPr>
          <w:b/>
          <w:sz w:val="28"/>
          <w:szCs w:val="28"/>
        </w:rPr>
        <w:t>Commission économique pour l</w:t>
      </w:r>
      <w:r w:rsidR="00EE6F9B">
        <w:rPr>
          <w:b/>
          <w:sz w:val="28"/>
          <w:szCs w:val="28"/>
        </w:rPr>
        <w:t>’</w:t>
      </w:r>
      <w:r w:rsidRPr="00AE07EB">
        <w:rPr>
          <w:b/>
          <w:sz w:val="28"/>
          <w:szCs w:val="28"/>
        </w:rPr>
        <w:t>Europe</w:t>
      </w:r>
    </w:p>
    <w:p w:rsidR="007F20FA" w:rsidRPr="00AE07EB" w:rsidRDefault="007F20FA" w:rsidP="007F20FA">
      <w:pPr>
        <w:spacing w:before="120"/>
        <w:rPr>
          <w:sz w:val="28"/>
          <w:szCs w:val="28"/>
        </w:rPr>
      </w:pPr>
      <w:r w:rsidRPr="00AE07EB">
        <w:rPr>
          <w:sz w:val="28"/>
          <w:szCs w:val="28"/>
        </w:rPr>
        <w:t>Comité des transports intérieurs</w:t>
      </w:r>
    </w:p>
    <w:p w:rsidR="00BF3461" w:rsidRPr="00AE07EB" w:rsidRDefault="00BF3461" w:rsidP="00AE07EB">
      <w:pPr>
        <w:spacing w:before="120" w:after="120"/>
        <w:rPr>
          <w:b/>
          <w:bCs/>
          <w:sz w:val="24"/>
          <w:szCs w:val="24"/>
        </w:rPr>
      </w:pPr>
      <w:r w:rsidRPr="00AE07EB">
        <w:rPr>
          <w:b/>
          <w:bCs/>
          <w:sz w:val="24"/>
          <w:szCs w:val="24"/>
        </w:rPr>
        <w:t>Groupe de travail des transports</w:t>
      </w:r>
      <w:r w:rsidRPr="00AE07EB">
        <w:rPr>
          <w:b/>
          <w:bCs/>
          <w:sz w:val="24"/>
          <w:szCs w:val="24"/>
        </w:rPr>
        <w:br/>
        <w:t>de marchandises dangereuses</w:t>
      </w:r>
    </w:p>
    <w:p w:rsidR="00BF3461" w:rsidRPr="00EE6F9B" w:rsidRDefault="00BF3461" w:rsidP="00EE6F9B">
      <w:pPr>
        <w:rPr>
          <w:b/>
          <w:bCs/>
        </w:rPr>
      </w:pPr>
      <w:r w:rsidRPr="00EE6F9B">
        <w:rPr>
          <w:b/>
          <w:bCs/>
        </w:rPr>
        <w:t>Réunion commune de la Commission d</w:t>
      </w:r>
      <w:r w:rsidR="00EE6F9B">
        <w:rPr>
          <w:b/>
          <w:bCs/>
        </w:rPr>
        <w:t>’</w:t>
      </w:r>
      <w:r w:rsidRPr="00EE6F9B">
        <w:rPr>
          <w:b/>
          <w:bCs/>
        </w:rPr>
        <w:t>experts</w:t>
      </w:r>
      <w:r w:rsidR="00AE07EB" w:rsidRPr="00EE6F9B">
        <w:rPr>
          <w:b/>
          <w:bCs/>
        </w:rPr>
        <w:t xml:space="preserve"> </w:t>
      </w:r>
      <w:r w:rsidRPr="00EE6F9B">
        <w:rPr>
          <w:b/>
          <w:bCs/>
        </w:rPr>
        <w:t xml:space="preserve">du RID et </w:t>
      </w:r>
      <w:r w:rsidR="00AE07EB" w:rsidRPr="00EE6F9B">
        <w:rPr>
          <w:b/>
          <w:bCs/>
        </w:rPr>
        <w:br/>
      </w:r>
      <w:r w:rsidRPr="00EE6F9B">
        <w:rPr>
          <w:b/>
          <w:bCs/>
        </w:rPr>
        <w:t>du Groupe de travail des transports</w:t>
      </w:r>
      <w:r w:rsidR="00AE07EB" w:rsidRPr="00EE6F9B">
        <w:rPr>
          <w:b/>
          <w:bCs/>
        </w:rPr>
        <w:t xml:space="preserve"> </w:t>
      </w:r>
      <w:r w:rsidRPr="00EE6F9B">
        <w:rPr>
          <w:b/>
          <w:bCs/>
        </w:rPr>
        <w:t>de marchandises dangereuses</w:t>
      </w:r>
    </w:p>
    <w:p w:rsidR="00EE6F9B" w:rsidRPr="007B6504" w:rsidRDefault="00EE6F9B" w:rsidP="00EE6F9B">
      <w:r w:rsidRPr="007B6504">
        <w:t>Genève, 19</w:t>
      </w:r>
      <w:r>
        <w:t>-</w:t>
      </w:r>
      <w:r w:rsidRPr="007B6504">
        <w:t>23 septembre 2016</w:t>
      </w:r>
    </w:p>
    <w:p w:rsidR="00EE6F9B" w:rsidRPr="007B6504" w:rsidRDefault="00EE6F9B" w:rsidP="00EE6F9B">
      <w:pPr>
        <w:kinsoku/>
        <w:overflowPunct/>
        <w:autoSpaceDE/>
        <w:autoSpaceDN/>
        <w:adjustRightInd/>
        <w:snapToGrid/>
        <w:spacing w:line="220" w:lineRule="atLeast"/>
        <w:rPr>
          <w:szCs w:val="24"/>
        </w:rPr>
      </w:pPr>
      <w:r w:rsidRPr="007B6504">
        <w:rPr>
          <w:szCs w:val="24"/>
        </w:rPr>
        <w:t xml:space="preserve">Point </w:t>
      </w:r>
      <w:r>
        <w:rPr>
          <w:szCs w:val="24"/>
        </w:rPr>
        <w:t>6</w:t>
      </w:r>
      <w:r w:rsidRPr="007B6504">
        <w:rPr>
          <w:szCs w:val="24"/>
        </w:rPr>
        <w:t xml:space="preserve"> de l</w:t>
      </w:r>
      <w:r>
        <w:rPr>
          <w:szCs w:val="24"/>
        </w:rPr>
        <w:t>’</w:t>
      </w:r>
      <w:r w:rsidRPr="007B6504">
        <w:rPr>
          <w:szCs w:val="24"/>
        </w:rPr>
        <w:t>ordre du jour provisoire</w:t>
      </w:r>
    </w:p>
    <w:p w:rsidR="00EE6F9B" w:rsidRPr="00EE6F9B" w:rsidRDefault="00EE6F9B" w:rsidP="00EE6F9B">
      <w:pPr>
        <w:rPr>
          <w:b/>
          <w:bCs/>
        </w:rPr>
      </w:pPr>
      <w:r w:rsidRPr="00EE6F9B">
        <w:rPr>
          <w:b/>
          <w:bCs/>
        </w:rPr>
        <w:t>Rapports des groupes de travail informels</w:t>
      </w:r>
      <w:r w:rsidRPr="00EE6F9B">
        <w:rPr>
          <w:b/>
          <w:bCs/>
          <w:sz w:val="28"/>
        </w:rPr>
        <w:t xml:space="preserve"> </w:t>
      </w:r>
    </w:p>
    <w:p w:rsidR="00EE6F9B" w:rsidRPr="000E0606" w:rsidRDefault="00EE6F9B" w:rsidP="00EE6F9B">
      <w:pPr>
        <w:pStyle w:val="HChG"/>
      </w:pPr>
      <w:r w:rsidRPr="00152215">
        <w:tab/>
      </w:r>
      <w:r w:rsidRPr="00152215">
        <w:tab/>
      </w:r>
      <w:r w:rsidRPr="00C1790D">
        <w:t xml:space="preserve">Transport de récipients à pression agréés par le Département des transports des États-Unis </w:t>
      </w:r>
      <w:r>
        <w:t xml:space="preserve">d’Amérique </w:t>
      </w:r>
      <w:r w:rsidRPr="00C1790D">
        <w:t>(DOT</w:t>
      </w:r>
      <w:r w:rsidRPr="000E0606">
        <w:t>)</w:t>
      </w:r>
    </w:p>
    <w:p w:rsidR="00EE6F9B" w:rsidRPr="000E0606" w:rsidRDefault="00EE6F9B" w:rsidP="00EE6F9B">
      <w:pPr>
        <w:pStyle w:val="H23G"/>
        <w:rPr>
          <w:sz w:val="22"/>
          <w:szCs w:val="22"/>
        </w:rPr>
      </w:pPr>
      <w:r w:rsidRPr="000E0606">
        <w:rPr>
          <w:sz w:val="22"/>
          <w:szCs w:val="22"/>
        </w:rPr>
        <w:tab/>
      </w:r>
      <w:r w:rsidRPr="000E0606">
        <w:rPr>
          <w:sz w:val="22"/>
          <w:szCs w:val="22"/>
        </w:rPr>
        <w:tab/>
      </w:r>
      <w:r w:rsidRPr="00C1790D">
        <w:t>Communication de l</w:t>
      </w:r>
      <w:r>
        <w:t>’</w:t>
      </w:r>
      <w:r w:rsidRPr="00C1790D">
        <w:t>Association européenne des gaz industriels (EIGA)</w:t>
      </w:r>
      <w:r w:rsidRPr="00EE6F9B">
        <w:rPr>
          <w:rStyle w:val="Appelnotedebasdep"/>
          <w:b w:val="0"/>
          <w:bCs/>
        </w:rPr>
        <w:footnoteReference w:id="2"/>
      </w:r>
      <w:r w:rsidRPr="00EE6F9B">
        <w:rPr>
          <w:b w:val="0"/>
          <w:bCs/>
          <w:sz w:val="18"/>
          <w:szCs w:val="18"/>
          <w:vertAlign w:val="superscript"/>
        </w:rPr>
        <w:t>,</w:t>
      </w:r>
      <w:r w:rsidRPr="00EE6F9B">
        <w:rPr>
          <w:b w:val="0"/>
          <w:bCs/>
          <w:sz w:val="18"/>
          <w:szCs w:val="18"/>
        </w:rPr>
        <w:t xml:space="preserve"> </w:t>
      </w:r>
      <w:r w:rsidRPr="00EE6F9B">
        <w:rPr>
          <w:rStyle w:val="Appelnotedebasdep"/>
          <w:b w:val="0"/>
          <w:bCs/>
        </w:rPr>
        <w:footnoteReference w:id="3"/>
      </w:r>
    </w:p>
    <w:p w:rsidR="00EE6F9B" w:rsidRPr="000E0606" w:rsidRDefault="00EE6F9B" w:rsidP="00EE6F9B">
      <w:pPr>
        <w:pStyle w:val="ParNoG"/>
      </w:pPr>
      <w:r w:rsidRPr="00C1790D">
        <w:t xml:space="preserve">Lors de la Réunion commune de mars </w:t>
      </w:r>
      <w:r w:rsidRPr="000E0606">
        <w:t>2016</w:t>
      </w:r>
      <w:r>
        <w:t>, le représentant de l’</w:t>
      </w:r>
      <w:r w:rsidRPr="000E0606">
        <w:t xml:space="preserve">EIGA </w:t>
      </w:r>
      <w:r w:rsidRPr="00C1790D">
        <w:t>a soumis</w:t>
      </w:r>
      <w:r>
        <w:t xml:space="preserve"> le document </w:t>
      </w:r>
      <w:r w:rsidRPr="000E0606">
        <w:t xml:space="preserve">ECE/TRANS/WP.15/AC.1/2016/8. </w:t>
      </w:r>
      <w:r>
        <w:t xml:space="preserve">Les résultats des discussions ayant porté sur ce document sont résumés dans le document </w:t>
      </w:r>
      <w:r w:rsidRPr="000E0606">
        <w:t>ECE/TRANS/WP.15/AC.1/142.</w:t>
      </w:r>
    </w:p>
    <w:p w:rsidR="00EE6F9B" w:rsidRPr="000E0606" w:rsidRDefault="00EE6F9B" w:rsidP="00EE6F9B">
      <w:pPr>
        <w:pStyle w:val="ParNoG"/>
      </w:pPr>
      <w:r w:rsidRPr="004D08B1">
        <w:t>À la suite de la réunion de mars, le Royaume-Uni a</w:t>
      </w:r>
      <w:r>
        <w:t xml:space="preserve"> présenté un nouvel </w:t>
      </w:r>
      <w:r w:rsidRPr="00CE54CD">
        <w:t>accord multilatéral</w:t>
      </w:r>
      <w:r>
        <w:t>, M299, qui a été signé par un certain nombre de Parti</w:t>
      </w:r>
      <w:bookmarkStart w:id="0" w:name="_GoBack"/>
      <w:bookmarkEnd w:id="0"/>
      <w:r>
        <w:t>es contractantes.</w:t>
      </w:r>
    </w:p>
    <w:p w:rsidR="00EE6F9B" w:rsidRPr="000E0606" w:rsidRDefault="00EE6F9B" w:rsidP="00EE6F9B">
      <w:pPr>
        <w:pStyle w:val="ParNoG"/>
      </w:pPr>
      <w:r w:rsidRPr="00E10C37">
        <w:t xml:space="preserve">Des travaux sont en cours avec la </w:t>
      </w:r>
      <w:proofErr w:type="spellStart"/>
      <w:r w:rsidRPr="000E0606">
        <w:t>Compressed</w:t>
      </w:r>
      <w:proofErr w:type="spellEnd"/>
      <w:r w:rsidRPr="000E0606">
        <w:t xml:space="preserve"> </w:t>
      </w:r>
      <w:proofErr w:type="spellStart"/>
      <w:r w:rsidRPr="000E0606">
        <w:t>Gas</w:t>
      </w:r>
      <w:proofErr w:type="spellEnd"/>
      <w:r w:rsidRPr="000E0606">
        <w:t xml:space="preserve"> Association </w:t>
      </w:r>
      <w:r>
        <w:t xml:space="preserve">des </w:t>
      </w:r>
      <w:r w:rsidRPr="00E10C37">
        <w:t>États-Unis d</w:t>
      </w:r>
      <w:r>
        <w:t>’</w:t>
      </w:r>
      <w:r w:rsidRPr="00E10C37">
        <w:t xml:space="preserve">Amérique </w:t>
      </w:r>
      <w:r>
        <w:t xml:space="preserve">en vue d’établir un texte demandant </w:t>
      </w:r>
      <w:r w:rsidRPr="00E10C37">
        <w:t>que la réglementation prévoie un permis spécial permettant aux récipients à pression européens d</w:t>
      </w:r>
      <w:r>
        <w:t>’</w:t>
      </w:r>
      <w:r w:rsidRPr="00E10C37">
        <w:t>un type à déterminer d</w:t>
      </w:r>
      <w:r>
        <w:t>’</w:t>
      </w:r>
      <w:r w:rsidRPr="00E10C37">
        <w:t>être importés aux États-Unis pour y être transportés et déchargés ainsi que remplis en vue d</w:t>
      </w:r>
      <w:r>
        <w:t>’</w:t>
      </w:r>
      <w:r w:rsidRPr="00E10C37">
        <w:t>être exportés</w:t>
      </w:r>
      <w:r>
        <w:t xml:space="preserve">. Depuis la dernière Réunion commune, trois conférences téléphoniques ont eu lieu et un travail considérable a été accompli. </w:t>
      </w:r>
    </w:p>
    <w:p w:rsidR="00EE6F9B" w:rsidRPr="00744193" w:rsidRDefault="00EE6F9B" w:rsidP="00EE6F9B">
      <w:pPr>
        <w:pStyle w:val="ParNoG"/>
      </w:pPr>
      <w:r w:rsidRPr="00744193">
        <w:t xml:space="preserve">Il est prévu </w:t>
      </w:r>
      <w:r>
        <w:t xml:space="preserve">de soumettre </w:t>
      </w:r>
      <w:r w:rsidRPr="00744193">
        <w:t xml:space="preserve">la demande </w:t>
      </w:r>
      <w:r>
        <w:t>a</w:t>
      </w:r>
      <w:r w:rsidRPr="00744193">
        <w:t xml:space="preserve">u Département des transports des États-Unis </w:t>
      </w:r>
      <w:r>
        <w:t xml:space="preserve">au cours du </w:t>
      </w:r>
      <w:r w:rsidRPr="00744193">
        <w:t>troisième trimest</w:t>
      </w:r>
      <w:r>
        <w:t>r</w:t>
      </w:r>
      <w:r w:rsidRPr="00744193">
        <w:t>e de 2016</w:t>
      </w:r>
    </w:p>
    <w:p w:rsidR="00EE6F9B" w:rsidRPr="000E0606" w:rsidRDefault="00EE6F9B" w:rsidP="00EE6F9B">
      <w:pPr>
        <w:pStyle w:val="ParNoG"/>
        <w:keepLines/>
      </w:pPr>
      <w:r w:rsidRPr="00744193">
        <w:rPr>
          <w:rFonts w:eastAsia="MS Mincho"/>
          <w:lang w:eastAsia="ja-JP"/>
        </w:rPr>
        <w:lastRenderedPageBreak/>
        <w:t>La priorité de l</w:t>
      </w:r>
      <w:r>
        <w:rPr>
          <w:rFonts w:eastAsia="MS Mincho"/>
          <w:lang w:eastAsia="ja-JP"/>
        </w:rPr>
        <w:t>’</w:t>
      </w:r>
      <w:r w:rsidRPr="000E0606">
        <w:t xml:space="preserve">EIGA </w:t>
      </w:r>
      <w:r w:rsidRPr="00744193">
        <w:t>est de faire en sorte que la</w:t>
      </w:r>
      <w:r>
        <w:t xml:space="preserve"> demande d’autorisation spéciale pour la réglementation soit</w:t>
      </w:r>
      <w:r w:rsidRPr="00744193">
        <w:t xml:space="preserve"> </w:t>
      </w:r>
      <w:r>
        <w:t xml:space="preserve">soumise le plus vite possible. Une fois que ce sera fait, l’EIGA souhaiterait collaborer avec les autorités </w:t>
      </w:r>
      <w:r w:rsidRPr="008E1BD0">
        <w:t>européennes</w:t>
      </w:r>
      <w:r>
        <w:t xml:space="preserve"> compétentes pour modifier le texte du </w:t>
      </w:r>
      <w:r w:rsidRPr="000E0606">
        <w:t xml:space="preserve">RID/ADR </w:t>
      </w:r>
      <w:r>
        <w:t xml:space="preserve">afin d’y incorporer le texte de l’accord multilatéral </w:t>
      </w:r>
      <w:r w:rsidRPr="000E0606">
        <w:t>M299.</w:t>
      </w:r>
    </w:p>
    <w:p w:rsidR="00BF3461" w:rsidRPr="00AE07EB" w:rsidRDefault="00EE6F9B" w:rsidP="00EE6F9B">
      <w:pPr>
        <w:pStyle w:val="ParNoG"/>
      </w:pPr>
      <w:r w:rsidRPr="00744193">
        <w:t>L</w:t>
      </w:r>
      <w:r>
        <w:t>’</w:t>
      </w:r>
      <w:r w:rsidRPr="000E0606">
        <w:t xml:space="preserve">EIGA </w:t>
      </w:r>
      <w:r w:rsidRPr="00744193">
        <w:t>voudrait aussi souligner</w:t>
      </w:r>
      <w:r>
        <w:t xml:space="preserve">, comme il </w:t>
      </w:r>
      <w:r w:rsidRPr="00744193">
        <w:t xml:space="preserve">est </w:t>
      </w:r>
      <w:r>
        <w:t xml:space="preserve">indiqué </w:t>
      </w:r>
      <w:r w:rsidRPr="00744193">
        <w:t xml:space="preserve">dans le document </w:t>
      </w:r>
      <w:r w:rsidRPr="000E0606">
        <w:t>ECE/TRANS/WP.15/AC.1/2016/8</w:t>
      </w:r>
      <w:r w:rsidRPr="008E1BD0">
        <w:t>, qu</w:t>
      </w:r>
      <w:r>
        <w:t>’</w:t>
      </w:r>
      <w:r w:rsidRPr="008E1BD0">
        <w:t>elle n</w:t>
      </w:r>
      <w:r>
        <w:t>’</w:t>
      </w:r>
      <w:r w:rsidRPr="008E1BD0">
        <w:t xml:space="preserve">a aucune intention ni désir de voir </w:t>
      </w:r>
      <w:r>
        <w:t>d</w:t>
      </w:r>
      <w:r w:rsidRPr="008E1BD0">
        <w:t xml:space="preserve">es </w:t>
      </w:r>
      <w:r>
        <w:t>« bouteilles DOT »</w:t>
      </w:r>
      <w:r w:rsidRPr="000E0606">
        <w:t xml:space="preserve"> </w:t>
      </w:r>
      <w:r>
        <w:t xml:space="preserve">arriver sur le marché européen. </w:t>
      </w:r>
    </w:p>
    <w:p w:rsidR="00F9573C" w:rsidRPr="00AE07EB" w:rsidRDefault="00BF3461" w:rsidP="00BF3461">
      <w:pPr>
        <w:pStyle w:val="SingleTxtG"/>
        <w:spacing w:before="240" w:after="0"/>
        <w:jc w:val="center"/>
        <w:rPr>
          <w:u w:val="single"/>
        </w:rPr>
      </w:pPr>
      <w:r w:rsidRPr="00AE07EB">
        <w:rPr>
          <w:u w:val="single"/>
        </w:rPr>
        <w:tab/>
      </w:r>
      <w:r w:rsidRPr="00AE07EB">
        <w:rPr>
          <w:u w:val="single"/>
        </w:rPr>
        <w:tab/>
      </w:r>
      <w:r w:rsidRPr="00AE07EB">
        <w:rPr>
          <w:u w:val="single"/>
        </w:rPr>
        <w:tab/>
      </w:r>
    </w:p>
    <w:sectPr w:rsidR="00F9573C" w:rsidRPr="00AE07EB" w:rsidSect="00BF346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21D" w:rsidRDefault="0024021D" w:rsidP="00F95C08">
      <w:pPr>
        <w:spacing w:line="240" w:lineRule="auto"/>
      </w:pPr>
    </w:p>
  </w:endnote>
  <w:endnote w:type="continuationSeparator" w:id="0">
    <w:p w:rsidR="0024021D" w:rsidRPr="00AC3823" w:rsidRDefault="0024021D" w:rsidP="00AC3823">
      <w:pPr>
        <w:pStyle w:val="Pieddepage"/>
      </w:pPr>
    </w:p>
  </w:endnote>
  <w:endnote w:type="continuationNotice" w:id="1">
    <w:p w:rsidR="0024021D" w:rsidRDefault="0024021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1" w:rsidRPr="00BF3461" w:rsidRDefault="00700814" w:rsidP="00BF3461">
    <w:pPr>
      <w:pStyle w:val="Pieddepage"/>
      <w:tabs>
        <w:tab w:val="right" w:pos="9638"/>
      </w:tabs>
    </w:pPr>
    <w:r w:rsidRPr="00BF3461">
      <w:rPr>
        <w:b/>
        <w:sz w:val="18"/>
      </w:rPr>
      <w:fldChar w:fldCharType="begin"/>
    </w:r>
    <w:r w:rsidR="00BF3461" w:rsidRPr="00BF3461">
      <w:rPr>
        <w:b/>
        <w:sz w:val="18"/>
      </w:rPr>
      <w:instrText xml:space="preserve"> PAGE  \* MERGEFORMAT </w:instrText>
    </w:r>
    <w:r w:rsidRPr="00BF3461">
      <w:rPr>
        <w:b/>
        <w:sz w:val="18"/>
      </w:rPr>
      <w:fldChar w:fldCharType="separate"/>
    </w:r>
    <w:r w:rsidR="002A2105">
      <w:rPr>
        <w:b/>
        <w:noProof/>
        <w:sz w:val="18"/>
      </w:rPr>
      <w:t>2</w:t>
    </w:r>
    <w:r w:rsidRPr="00BF3461">
      <w:rPr>
        <w:b/>
        <w:sz w:val="18"/>
      </w:rPr>
      <w:fldChar w:fldCharType="end"/>
    </w:r>
    <w:r w:rsidR="00BF3461">
      <w:rPr>
        <w:b/>
        <w:sz w:val="18"/>
      </w:rPr>
      <w:tab/>
    </w:r>
    <w:r w:rsidR="00BF3461">
      <w:t>GE.16-11717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1" w:rsidRPr="00BF3461" w:rsidRDefault="00BF3461" w:rsidP="00BF3461">
    <w:pPr>
      <w:pStyle w:val="Pieddepage"/>
      <w:tabs>
        <w:tab w:val="right" w:pos="9638"/>
      </w:tabs>
      <w:rPr>
        <w:b/>
        <w:sz w:val="18"/>
      </w:rPr>
    </w:pPr>
    <w:r>
      <w:t>GE.16-11717</w:t>
    </w:r>
    <w:r>
      <w:tab/>
    </w:r>
    <w:r w:rsidR="00700814" w:rsidRPr="00BF3461">
      <w:rPr>
        <w:b/>
        <w:sz w:val="18"/>
      </w:rPr>
      <w:fldChar w:fldCharType="begin"/>
    </w:r>
    <w:r w:rsidRPr="00BF3461">
      <w:rPr>
        <w:b/>
        <w:sz w:val="18"/>
      </w:rPr>
      <w:instrText xml:space="preserve"> PAGE  \* MERGEFORMAT </w:instrText>
    </w:r>
    <w:r w:rsidR="00700814" w:rsidRPr="00BF3461">
      <w:rPr>
        <w:b/>
        <w:sz w:val="18"/>
      </w:rPr>
      <w:fldChar w:fldCharType="separate"/>
    </w:r>
    <w:r>
      <w:rPr>
        <w:b/>
        <w:noProof/>
        <w:sz w:val="18"/>
      </w:rPr>
      <w:t>3</w:t>
    </w:r>
    <w:r w:rsidR="00700814" w:rsidRPr="00BF3461">
      <w:rPr>
        <w:b/>
        <w:sz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0FA" w:rsidRPr="00BF3461" w:rsidRDefault="00BF3461" w:rsidP="00BF3461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</w:rPr>
      <w:t>16-11717  (F)</w:t>
    </w:r>
    <w:r w:rsidR="00CD796A">
      <w:rPr>
        <w:sz w:val="20"/>
      </w:rPr>
      <w:t xml:space="preserve">    270716    280716</w:t>
    </w:r>
    <w:r>
      <w:rPr>
        <w:sz w:val="20"/>
      </w:rPr>
      <w:br/>
    </w:r>
    <w:r w:rsidRPr="00BF3461">
      <w:rPr>
        <w:rFonts w:ascii="C39T30Lfz" w:hAnsi="C39T30Lfz"/>
        <w:sz w:val="56"/>
      </w:rPr>
      <w:t></w:t>
    </w:r>
    <w:r w:rsidRPr="00BF3461">
      <w:rPr>
        <w:rFonts w:ascii="C39T30Lfz" w:hAnsi="C39T30Lfz"/>
        <w:sz w:val="56"/>
      </w:rPr>
      <w:t></w:t>
    </w:r>
    <w:r w:rsidRPr="00BF3461">
      <w:rPr>
        <w:rFonts w:ascii="C39T30Lfz" w:hAnsi="C39T30Lfz"/>
        <w:sz w:val="56"/>
      </w:rPr>
      <w:t></w:t>
    </w:r>
    <w:r w:rsidRPr="00BF3461">
      <w:rPr>
        <w:rFonts w:ascii="C39T30Lfz" w:hAnsi="C39T30Lfz"/>
        <w:sz w:val="56"/>
      </w:rPr>
      <w:t></w:t>
    </w:r>
    <w:r w:rsidRPr="00BF3461">
      <w:rPr>
        <w:rFonts w:ascii="C39T30Lfz" w:hAnsi="C39T30Lfz"/>
        <w:sz w:val="56"/>
      </w:rPr>
      <w:t></w:t>
    </w:r>
    <w:r w:rsidRPr="00BF3461">
      <w:rPr>
        <w:rFonts w:ascii="C39T30Lfz" w:hAnsi="C39T30Lfz"/>
        <w:sz w:val="56"/>
      </w:rPr>
      <w:t></w:t>
    </w:r>
    <w:r w:rsidRPr="00BF3461">
      <w:rPr>
        <w:rFonts w:ascii="C39T30Lfz" w:hAnsi="C39T30Lfz"/>
        <w:sz w:val="56"/>
      </w:rPr>
      <w:t></w:t>
    </w:r>
    <w:r w:rsidRPr="00BF3461">
      <w:rPr>
        <w:rFonts w:ascii="C39T30Lfz" w:hAnsi="C39T30Lfz"/>
        <w:sz w:val="56"/>
      </w:rPr>
      <w:t></w:t>
    </w:r>
    <w:r w:rsidRPr="00BF3461">
      <w:rPr>
        <w:rFonts w:ascii="C39T30Lfz" w:hAnsi="C39T30Lfz"/>
        <w:sz w:val="56"/>
      </w:rPr>
      <w:t></w:t>
    </w:r>
    <w:r>
      <w:rPr>
        <w:noProof/>
        <w:sz w:val="20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15/AC.1/2016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15/AC.1/2016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21D" w:rsidRPr="00AC3823" w:rsidRDefault="002402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4021D" w:rsidRPr="00AC3823" w:rsidRDefault="0024021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4021D" w:rsidRPr="00AC3823" w:rsidRDefault="0024021D">
      <w:pPr>
        <w:spacing w:line="240" w:lineRule="auto"/>
        <w:rPr>
          <w:sz w:val="2"/>
          <w:szCs w:val="2"/>
        </w:rPr>
      </w:pPr>
    </w:p>
  </w:footnote>
  <w:footnote w:id="2">
    <w:p w:rsidR="00EE6F9B" w:rsidRPr="000D2D88" w:rsidRDefault="00EE6F9B" w:rsidP="00EE6F9B">
      <w:pPr>
        <w:pStyle w:val="Notedebasdepage"/>
      </w:pPr>
      <w:r>
        <w:tab/>
      </w:r>
      <w:r w:rsidRPr="00BB0EAD">
        <w:rPr>
          <w:rStyle w:val="Appelnotedebasdep"/>
        </w:rPr>
        <w:footnoteRef/>
      </w:r>
      <w:r w:rsidRPr="000D2D88">
        <w:tab/>
        <w:t>Conformément au programme de travail du Comité des transports intérieurs pour 2016-2017 (ECE/TRANS/2016/28/Add.1 (9.2.)).</w:t>
      </w:r>
    </w:p>
  </w:footnote>
  <w:footnote w:id="3">
    <w:p w:rsidR="00EE6F9B" w:rsidRPr="000D2D88" w:rsidRDefault="00EE6F9B" w:rsidP="00EE6F9B">
      <w:pPr>
        <w:pStyle w:val="Notedebasdepage"/>
      </w:pPr>
      <w:r>
        <w:tab/>
      </w:r>
      <w:r w:rsidRPr="00BB0EAD">
        <w:rPr>
          <w:rStyle w:val="Appelnotedebasdep"/>
        </w:rPr>
        <w:footnoteRef/>
      </w:r>
      <w:r w:rsidRPr="000D2D88">
        <w:tab/>
        <w:t>Diffusé par l’Organisation intergouvernementale pour les transports internationaux ferroviaires (OTIF) sous la cote OTIF/RID/RC/2016/</w:t>
      </w:r>
      <w:r>
        <w:t>30</w:t>
      </w:r>
      <w:r w:rsidRPr="000D2D8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1" w:rsidRPr="00BF3461" w:rsidRDefault="00BF3461">
    <w:pPr>
      <w:pStyle w:val="En-tte"/>
    </w:pPr>
    <w:r>
      <w:t>ECE/TRANS/WP.15/AC.1/2016/30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461" w:rsidRPr="00BF3461" w:rsidRDefault="00BF3461" w:rsidP="00BF3461">
    <w:pPr>
      <w:pStyle w:val="En-tte"/>
      <w:jc w:val="right"/>
    </w:pPr>
    <w:r>
      <w:t>ECE/TRANS/WP.15/AC.1/2016/30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</w:compat>
  <w:rsids>
    <w:rsidRoot w:val="007610E5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F525A"/>
    <w:rsid w:val="00223272"/>
    <w:rsid w:val="0024021D"/>
    <w:rsid w:val="0024779E"/>
    <w:rsid w:val="00257168"/>
    <w:rsid w:val="002744B8"/>
    <w:rsid w:val="002832AC"/>
    <w:rsid w:val="002A2105"/>
    <w:rsid w:val="002D7C93"/>
    <w:rsid w:val="00305801"/>
    <w:rsid w:val="003916DE"/>
    <w:rsid w:val="00441C3B"/>
    <w:rsid w:val="00446FE5"/>
    <w:rsid w:val="00452396"/>
    <w:rsid w:val="004837D8"/>
    <w:rsid w:val="004E468C"/>
    <w:rsid w:val="005505B7"/>
    <w:rsid w:val="00573BE5"/>
    <w:rsid w:val="00586ED3"/>
    <w:rsid w:val="00596AA9"/>
    <w:rsid w:val="00700814"/>
    <w:rsid w:val="0071601D"/>
    <w:rsid w:val="007610E5"/>
    <w:rsid w:val="007A62E6"/>
    <w:rsid w:val="007F20FA"/>
    <w:rsid w:val="0080684C"/>
    <w:rsid w:val="00871C75"/>
    <w:rsid w:val="008776DC"/>
    <w:rsid w:val="009705C8"/>
    <w:rsid w:val="009C1CF4"/>
    <w:rsid w:val="009F6B74"/>
    <w:rsid w:val="00A30353"/>
    <w:rsid w:val="00AC3823"/>
    <w:rsid w:val="00AE07EB"/>
    <w:rsid w:val="00AE323C"/>
    <w:rsid w:val="00AF0CB5"/>
    <w:rsid w:val="00B00181"/>
    <w:rsid w:val="00B00B0D"/>
    <w:rsid w:val="00B765F7"/>
    <w:rsid w:val="00BA0CA9"/>
    <w:rsid w:val="00BF3461"/>
    <w:rsid w:val="00C02897"/>
    <w:rsid w:val="00CD796A"/>
    <w:rsid w:val="00D3439C"/>
    <w:rsid w:val="00DB1831"/>
    <w:rsid w:val="00DD3BFD"/>
    <w:rsid w:val="00DF6678"/>
    <w:rsid w:val="00E85C74"/>
    <w:rsid w:val="00EA6547"/>
    <w:rsid w:val="00EE6F9B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4837D8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4837D8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ECE/TRANS/WP.15/AC.1/2016/30</vt:lpstr>
    </vt:vector>
  </TitlesOfParts>
  <Company>DCM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ECE/TRANS/WP.15/AC.1/2016/30</dc:title>
  <dc:creator>Morin</dc:creator>
  <cp:lastModifiedBy>Maison</cp:lastModifiedBy>
  <cp:revision>2</cp:revision>
  <cp:lastPrinted>2016-07-28T08:53:00Z</cp:lastPrinted>
  <dcterms:created xsi:type="dcterms:W3CDTF">2016-07-28T13:45:00Z</dcterms:created>
  <dcterms:modified xsi:type="dcterms:W3CDTF">2016-07-28T13:45:00Z</dcterms:modified>
</cp:coreProperties>
</file>