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034" w:rsidRPr="009E2071" w:rsidRDefault="007C7034" w:rsidP="007C7034">
      <w:pPr>
        <w:spacing w:before="120"/>
        <w:rPr>
          <w:b/>
          <w:sz w:val="28"/>
          <w:szCs w:val="28"/>
        </w:rPr>
      </w:pPr>
      <w:r w:rsidRPr="009E2071">
        <w:rPr>
          <w:b/>
          <w:sz w:val="28"/>
          <w:szCs w:val="28"/>
        </w:rPr>
        <w:t>Economic Commission for Europe</w:t>
      </w:r>
    </w:p>
    <w:p w:rsidR="007C7034" w:rsidRPr="009E2071" w:rsidRDefault="007C7034" w:rsidP="007C7034">
      <w:pPr>
        <w:spacing w:before="120"/>
        <w:rPr>
          <w:sz w:val="28"/>
          <w:szCs w:val="28"/>
        </w:rPr>
      </w:pPr>
      <w:r w:rsidRPr="009E2071">
        <w:rPr>
          <w:sz w:val="28"/>
          <w:szCs w:val="28"/>
        </w:rPr>
        <w:t>Inland Transport Committee</w:t>
      </w:r>
    </w:p>
    <w:p w:rsidR="007C7034" w:rsidRPr="009E2071" w:rsidRDefault="007C7034" w:rsidP="007C7034">
      <w:pPr>
        <w:spacing w:before="120"/>
        <w:rPr>
          <w:b/>
          <w:sz w:val="24"/>
          <w:szCs w:val="24"/>
        </w:rPr>
      </w:pPr>
      <w:r w:rsidRPr="009E2071">
        <w:rPr>
          <w:b/>
          <w:sz w:val="24"/>
          <w:szCs w:val="24"/>
        </w:rPr>
        <w:t>Working Party on the Transport of Dangerous Goods</w:t>
      </w:r>
    </w:p>
    <w:p w:rsidR="007C7034" w:rsidRPr="009E2071" w:rsidRDefault="007C7034" w:rsidP="007C7034">
      <w:pPr>
        <w:spacing w:before="120"/>
        <w:rPr>
          <w:b/>
        </w:rPr>
      </w:pPr>
      <w:r w:rsidRPr="009E2071">
        <w:rPr>
          <w:b/>
        </w:rPr>
        <w:t>Joint Meeting of the RID Committee of Experts and the</w:t>
      </w:r>
      <w:r w:rsidRPr="009E2071">
        <w:rPr>
          <w:b/>
        </w:rPr>
        <w:br/>
        <w:t>Working Party on the Transport of Dangerous Goods</w:t>
      </w:r>
      <w:r w:rsidR="00B9212E">
        <w:rPr>
          <w:b/>
        </w:rPr>
        <w:tab/>
      </w:r>
      <w:r w:rsidR="00B9212E">
        <w:rPr>
          <w:b/>
        </w:rPr>
        <w:tab/>
      </w:r>
      <w:r w:rsidR="00B9212E">
        <w:rPr>
          <w:b/>
        </w:rPr>
        <w:tab/>
      </w:r>
      <w:r w:rsidR="00B9212E">
        <w:rPr>
          <w:b/>
        </w:rPr>
        <w:tab/>
      </w:r>
      <w:r w:rsidR="00F718BB">
        <w:rPr>
          <w:b/>
        </w:rPr>
        <w:t>16</w:t>
      </w:r>
      <w:r w:rsidR="00296DE6">
        <w:rPr>
          <w:b/>
        </w:rPr>
        <w:t xml:space="preserve"> </w:t>
      </w:r>
      <w:r w:rsidR="00F718BB">
        <w:rPr>
          <w:b/>
        </w:rPr>
        <w:t>March</w:t>
      </w:r>
      <w:r w:rsidR="00296DE6">
        <w:rPr>
          <w:b/>
        </w:rPr>
        <w:t xml:space="preserve"> 201</w:t>
      </w:r>
      <w:r w:rsidR="00F718BB">
        <w:rPr>
          <w:b/>
        </w:rPr>
        <w:t>6</w:t>
      </w:r>
    </w:p>
    <w:p w:rsidR="007C7034" w:rsidRPr="009E2071" w:rsidRDefault="007C7034" w:rsidP="007C7034"/>
    <w:p w:rsidR="000D2A5F" w:rsidRPr="009E2071" w:rsidRDefault="000D2A5F" w:rsidP="0070702F">
      <w:pPr>
        <w:rPr>
          <w:b/>
        </w:rPr>
      </w:pPr>
    </w:p>
    <w:p w:rsidR="00D412AC" w:rsidRPr="003D6CE9" w:rsidRDefault="000D2A5F" w:rsidP="00F7747C">
      <w:pPr>
        <w:pStyle w:val="HChG"/>
      </w:pPr>
      <w:r>
        <w:rPr>
          <w:lang w:val="en-GB"/>
        </w:rPr>
        <w:tab/>
      </w:r>
      <w:r>
        <w:rPr>
          <w:lang w:val="en-GB"/>
        </w:rPr>
        <w:tab/>
      </w:r>
      <w:r w:rsidR="00D412AC" w:rsidRPr="003D6CE9">
        <w:t xml:space="preserve">Report of the </w:t>
      </w:r>
      <w:r w:rsidR="00D412AC">
        <w:t>Working Group on Tanks</w:t>
      </w:r>
    </w:p>
    <w:p w:rsidR="00D412AC" w:rsidRPr="001B23A3" w:rsidRDefault="00D412AC" w:rsidP="00AD5645">
      <w:pPr>
        <w:pStyle w:val="H56G"/>
        <w:jc w:val="both"/>
      </w:pPr>
      <w:r w:rsidRPr="003D6CE9">
        <w:tab/>
      </w:r>
      <w:r w:rsidRPr="003D6CE9">
        <w:tab/>
      </w:r>
      <w:r w:rsidRPr="001B23A3">
        <w:t>1.</w:t>
      </w:r>
      <w:r w:rsidRPr="001B23A3">
        <w:tab/>
        <w:t>The Wo</w:t>
      </w:r>
      <w:r w:rsidR="00FD7515">
        <w:t xml:space="preserve">rking Group on Tanks met from </w:t>
      </w:r>
      <w:r w:rsidR="006B1C28">
        <w:t>14</w:t>
      </w:r>
      <w:r w:rsidR="00194746">
        <w:t xml:space="preserve"> to </w:t>
      </w:r>
      <w:r w:rsidR="006B1C28">
        <w:t>16</w:t>
      </w:r>
      <w:r w:rsidR="00194746">
        <w:t xml:space="preserve"> </w:t>
      </w:r>
      <w:r w:rsidR="006B1C28">
        <w:t>March</w:t>
      </w:r>
      <w:r w:rsidR="00194746">
        <w:t xml:space="preserve"> 201</w:t>
      </w:r>
      <w:r w:rsidR="006B1C28">
        <w:t>6</w:t>
      </w:r>
      <w:r w:rsidR="00FD7515">
        <w:t xml:space="preserve"> in </w:t>
      </w:r>
      <w:r w:rsidR="006B1C28">
        <w:t>Bern</w:t>
      </w:r>
      <w:r w:rsidRPr="001B23A3">
        <w:t xml:space="preserve"> on the basis of </w:t>
      </w:r>
      <w:r w:rsidR="00AD5645">
        <w:t xml:space="preserve">the </w:t>
      </w:r>
      <w:r w:rsidRPr="001B23A3">
        <w:t>mandate from the RID/ADR/ADN Joint Meeting, under the chairmanship of Mr. Arne Bale (United Kingdom</w:t>
      </w:r>
      <w:r w:rsidR="00AD5645">
        <w:t>)</w:t>
      </w:r>
      <w:r w:rsidRPr="001B23A3">
        <w:t xml:space="preserve"> Mr. </w:t>
      </w:r>
      <w:r w:rsidR="001112A1">
        <w:t>Kees de Putter</w:t>
      </w:r>
      <w:r w:rsidRPr="001B23A3">
        <w:t xml:space="preserve"> (</w:t>
      </w:r>
      <w:r w:rsidR="001112A1">
        <w:t>Netherlands</w:t>
      </w:r>
      <w:r w:rsidRPr="001B23A3">
        <w:t>)</w:t>
      </w:r>
      <w:r>
        <w:t xml:space="preserve"> as secretary</w:t>
      </w:r>
      <w:r w:rsidRPr="001B23A3">
        <w:t xml:space="preserve">. The relevant documents were submitted to the plenary session and transferred to the Working Group for </w:t>
      </w:r>
      <w:proofErr w:type="gramStart"/>
      <w:r w:rsidRPr="001B23A3">
        <w:t>consideration</w:t>
      </w:r>
      <w:proofErr w:type="gramEnd"/>
      <w:r w:rsidRPr="001B23A3">
        <w:t>.</w:t>
      </w:r>
    </w:p>
    <w:p w:rsidR="00D412AC" w:rsidRPr="00866018" w:rsidRDefault="00D412AC" w:rsidP="00AD5645">
      <w:pPr>
        <w:pStyle w:val="SingleTxtG"/>
      </w:pPr>
      <w:r w:rsidRPr="00866018">
        <w:t>2.</w:t>
      </w:r>
      <w:r w:rsidRPr="00866018">
        <w:tab/>
        <w:t xml:space="preserve">The Working Group on Tanks, consisting </w:t>
      </w:r>
      <w:r w:rsidRPr="00314B1E">
        <w:t xml:space="preserve">of </w:t>
      </w:r>
      <w:r w:rsidR="003A0F24" w:rsidRPr="00FD11E5">
        <w:t>2</w:t>
      </w:r>
      <w:r w:rsidR="00FD11E5" w:rsidRPr="00FD11E5">
        <w:t>8</w:t>
      </w:r>
      <w:r w:rsidR="003A0F24" w:rsidRPr="00FD11E5">
        <w:t xml:space="preserve"> experts from 1</w:t>
      </w:r>
      <w:r w:rsidR="00FD11E5">
        <w:t>2</w:t>
      </w:r>
      <w:r w:rsidR="00BC037E" w:rsidRPr="00FD11E5">
        <w:t xml:space="preserve"> countries and </w:t>
      </w:r>
      <w:r w:rsidR="00FD11E5">
        <w:t>7</w:t>
      </w:r>
      <w:r w:rsidR="008F25BF">
        <w:t xml:space="preserve"> </w:t>
      </w:r>
      <w:r w:rsidRPr="00FD11E5">
        <w:t>non-governmental organizations, dealt with the following</w:t>
      </w:r>
      <w:r w:rsidRPr="00866018">
        <w:t xml:space="preserve"> official</w:t>
      </w:r>
      <w:r w:rsidR="00BC037E">
        <w:t xml:space="preserve"> and informal </w:t>
      </w:r>
      <w:proofErr w:type="gramStart"/>
      <w:r w:rsidR="00BC037E">
        <w:t xml:space="preserve">documents </w:t>
      </w:r>
      <w:r w:rsidRPr="00866018">
        <w:t>:</w:t>
      </w:r>
      <w:proofErr w:type="gramEnd"/>
    </w:p>
    <w:p w:rsidR="00BC218B" w:rsidRPr="006B1C28" w:rsidRDefault="00D412AC" w:rsidP="00AD5645">
      <w:pPr>
        <w:pStyle w:val="SingleTxtG"/>
        <w:tabs>
          <w:tab w:val="left" w:pos="2300"/>
        </w:tabs>
        <w:spacing w:after="0"/>
        <w:ind w:left="2829" w:hanging="1695"/>
        <w:jc w:val="left"/>
      </w:pPr>
      <w:r w:rsidRPr="006B1C28">
        <w:rPr>
          <w:i/>
        </w:rPr>
        <w:t>Documents</w:t>
      </w:r>
      <w:r w:rsidR="00BC037E" w:rsidRPr="006B1C28">
        <w:t>:</w:t>
      </w:r>
      <w:r w:rsidR="00BC037E" w:rsidRPr="006B1C28">
        <w:tab/>
      </w:r>
      <w:r w:rsidR="00BC037E" w:rsidRPr="006B1C28">
        <w:tab/>
      </w:r>
      <w:r w:rsidR="00BC218B" w:rsidRPr="006B1C28">
        <w:t>ECE/TRANS/WP.15/AC.1/201</w:t>
      </w:r>
      <w:r w:rsidR="006B1C28" w:rsidRPr="006B1C28">
        <w:t>6</w:t>
      </w:r>
      <w:r w:rsidR="00BC218B" w:rsidRPr="006B1C28">
        <w:t>/</w:t>
      </w:r>
      <w:r w:rsidR="00E65A3A" w:rsidRPr="006B1C28">
        <w:t>1</w:t>
      </w:r>
      <w:r w:rsidR="006B1C28">
        <w:t>0</w:t>
      </w:r>
      <w:r w:rsidR="00E65A3A" w:rsidRPr="006B1C28">
        <w:t xml:space="preserve"> (</w:t>
      </w:r>
      <w:r w:rsidR="0097200D">
        <w:t>Romania</w:t>
      </w:r>
      <w:proofErr w:type="gramStart"/>
      <w:r w:rsidR="00E65A3A" w:rsidRPr="006B1C28">
        <w:t>)</w:t>
      </w:r>
      <w:r w:rsidR="00BC218B" w:rsidRPr="006B1C28">
        <w:t xml:space="preserve">  ECE</w:t>
      </w:r>
      <w:proofErr w:type="gramEnd"/>
      <w:r w:rsidR="00BC218B" w:rsidRPr="006B1C28">
        <w:t>/TRANS/WP.15/AC.1/201</w:t>
      </w:r>
      <w:r w:rsidR="006B1C28" w:rsidRPr="006B1C28">
        <w:t>6</w:t>
      </w:r>
      <w:r w:rsidR="00BC218B" w:rsidRPr="006B1C28">
        <w:t>/</w:t>
      </w:r>
      <w:r w:rsidR="0097200D">
        <w:t>11</w:t>
      </w:r>
      <w:r w:rsidR="00BC218B" w:rsidRPr="006B1C28">
        <w:t xml:space="preserve"> (</w:t>
      </w:r>
      <w:r w:rsidR="0097200D">
        <w:t>Norway</w:t>
      </w:r>
      <w:r w:rsidR="00BC218B" w:rsidRPr="006B1C28">
        <w:t>)</w:t>
      </w:r>
    </w:p>
    <w:p w:rsidR="00BC037E" w:rsidRPr="006B1C28" w:rsidRDefault="00BC037E" w:rsidP="00BC218B">
      <w:pPr>
        <w:pStyle w:val="SingleTxtG"/>
        <w:spacing w:after="0"/>
        <w:ind w:left="2829" w:hanging="1695"/>
        <w:jc w:val="left"/>
      </w:pPr>
      <w:r w:rsidRPr="006B1C28">
        <w:tab/>
        <w:t>ECE/TRANS/WP.15/AC.1/201</w:t>
      </w:r>
      <w:r w:rsidR="006B1C28" w:rsidRPr="006B1C28">
        <w:t>6</w:t>
      </w:r>
      <w:r w:rsidRPr="006B1C28">
        <w:t>/</w:t>
      </w:r>
      <w:proofErr w:type="gramStart"/>
      <w:r w:rsidR="0097200D">
        <w:t>12</w:t>
      </w:r>
      <w:r w:rsidRPr="006B1C28">
        <w:t>(</w:t>
      </w:r>
      <w:proofErr w:type="gramEnd"/>
      <w:r w:rsidRPr="006B1C28">
        <w:t>U</w:t>
      </w:r>
      <w:r w:rsidR="0097200D">
        <w:t>nited Kingdom</w:t>
      </w:r>
      <w:r w:rsidRPr="006B1C28">
        <w:t>)</w:t>
      </w:r>
    </w:p>
    <w:p w:rsidR="00E65A3A" w:rsidRPr="006B1C28" w:rsidRDefault="00296DE6" w:rsidP="00D412AC">
      <w:pPr>
        <w:pStyle w:val="SingleTxtG"/>
        <w:tabs>
          <w:tab w:val="left" w:pos="2300"/>
        </w:tabs>
        <w:spacing w:after="0"/>
        <w:ind w:left="2829" w:hanging="1695"/>
        <w:jc w:val="left"/>
      </w:pPr>
      <w:r w:rsidRPr="006B1C28">
        <w:tab/>
      </w:r>
      <w:r w:rsidRPr="006B1C28">
        <w:tab/>
      </w:r>
      <w:r w:rsidR="00E65A3A" w:rsidRPr="00E65A3A">
        <w:t>ECE/TRANS/WP.15/AC.1/201</w:t>
      </w:r>
      <w:r w:rsidR="006B1C28">
        <w:t>6</w:t>
      </w:r>
      <w:r w:rsidR="00E65A3A" w:rsidRPr="00E65A3A">
        <w:t>/</w:t>
      </w:r>
      <w:r w:rsidR="0097200D">
        <w:t>1</w:t>
      </w:r>
      <w:r w:rsidR="00E65A3A" w:rsidRPr="00E65A3A">
        <w:t>3 (</w:t>
      </w:r>
      <w:r w:rsidR="0097200D">
        <w:t>United Kingdom</w:t>
      </w:r>
      <w:r w:rsidR="00E65A3A" w:rsidRPr="00E65A3A">
        <w:t>)</w:t>
      </w:r>
    </w:p>
    <w:p w:rsidR="00FD7515" w:rsidRPr="009037A5" w:rsidRDefault="00E65A3A" w:rsidP="00D412AC">
      <w:pPr>
        <w:pStyle w:val="SingleTxtG"/>
        <w:tabs>
          <w:tab w:val="left" w:pos="2300"/>
        </w:tabs>
        <w:spacing w:after="0"/>
        <w:ind w:left="2829" w:hanging="1695"/>
        <w:jc w:val="left"/>
      </w:pPr>
      <w:r>
        <w:tab/>
      </w:r>
      <w:r>
        <w:tab/>
      </w:r>
      <w:r w:rsidR="00296DE6">
        <w:t>ECE/TRANS/WP.15/AC.1/201</w:t>
      </w:r>
      <w:r w:rsidR="006B1C28">
        <w:t>6</w:t>
      </w:r>
      <w:r w:rsidR="00296DE6">
        <w:t>/</w:t>
      </w:r>
      <w:r w:rsidR="001112A1">
        <w:t>1</w:t>
      </w:r>
      <w:r w:rsidR="0097200D">
        <w:t>7</w:t>
      </w:r>
      <w:r w:rsidR="00296DE6">
        <w:t xml:space="preserve"> (</w:t>
      </w:r>
      <w:r w:rsidR="0097200D">
        <w:t>Switzerland</w:t>
      </w:r>
      <w:r w:rsidR="00FD7515" w:rsidRPr="009037A5">
        <w:t>)</w:t>
      </w:r>
    </w:p>
    <w:p w:rsidR="00BC037E" w:rsidRPr="006B1C28" w:rsidRDefault="00296DE6" w:rsidP="00D412AC">
      <w:pPr>
        <w:pStyle w:val="SingleTxtG"/>
        <w:tabs>
          <w:tab w:val="left" w:pos="2300"/>
        </w:tabs>
        <w:spacing w:after="0"/>
        <w:ind w:left="2829" w:hanging="1695"/>
        <w:jc w:val="left"/>
        <w:rPr>
          <w:lang w:val="en-US"/>
        </w:rPr>
      </w:pPr>
      <w:r>
        <w:tab/>
      </w:r>
      <w:r>
        <w:tab/>
      </w:r>
      <w:r>
        <w:tab/>
      </w:r>
      <w:r>
        <w:tab/>
      </w:r>
      <w:r w:rsidR="00FD7515" w:rsidRPr="006B1C28">
        <w:rPr>
          <w:lang w:val="en-US"/>
        </w:rPr>
        <w:tab/>
      </w:r>
      <w:r w:rsidR="00FD7515" w:rsidRPr="006B1C28">
        <w:rPr>
          <w:lang w:val="en-US"/>
        </w:rPr>
        <w:tab/>
      </w:r>
    </w:p>
    <w:p w:rsidR="00D412AC" w:rsidRPr="0097200D" w:rsidRDefault="00D412AC" w:rsidP="00872048">
      <w:pPr>
        <w:pStyle w:val="SingleTxtG"/>
        <w:tabs>
          <w:tab w:val="left" w:pos="3100"/>
        </w:tabs>
        <w:spacing w:after="0"/>
        <w:rPr>
          <w:lang w:val="en-US"/>
        </w:rPr>
      </w:pPr>
      <w:r w:rsidRPr="0097200D">
        <w:rPr>
          <w:i/>
          <w:lang w:val="en-US"/>
        </w:rPr>
        <w:t>Informal documents</w:t>
      </w:r>
      <w:r w:rsidRPr="0097200D">
        <w:rPr>
          <w:lang w:val="en-US"/>
        </w:rPr>
        <w:t>:</w:t>
      </w:r>
      <w:r w:rsidR="00AD5645" w:rsidRPr="0097200D">
        <w:rPr>
          <w:lang w:val="en-US"/>
        </w:rPr>
        <w:t xml:space="preserve"> </w:t>
      </w:r>
      <w:r w:rsidR="00872048">
        <w:rPr>
          <w:lang w:val="en-US"/>
        </w:rPr>
        <w:t>INF. 5 (OTIF)</w:t>
      </w:r>
    </w:p>
    <w:p w:rsidR="00296DE6" w:rsidRPr="0097200D" w:rsidRDefault="00D412AC" w:rsidP="00EE1306">
      <w:pPr>
        <w:pStyle w:val="SingleTxtG"/>
        <w:spacing w:after="0"/>
        <w:ind w:left="2835" w:hanging="1701"/>
        <w:rPr>
          <w:lang w:val="en-US"/>
        </w:rPr>
      </w:pPr>
      <w:r w:rsidRPr="0097200D">
        <w:rPr>
          <w:lang w:val="en-US"/>
        </w:rPr>
        <w:tab/>
      </w:r>
      <w:r w:rsidR="00296DE6" w:rsidRPr="0097200D">
        <w:rPr>
          <w:lang w:val="en-US"/>
        </w:rPr>
        <w:t xml:space="preserve">INF. </w:t>
      </w:r>
      <w:r w:rsidR="00AB772E">
        <w:rPr>
          <w:lang w:val="en-US"/>
        </w:rPr>
        <w:t>16</w:t>
      </w:r>
      <w:r w:rsidR="007B6640" w:rsidRPr="0097200D">
        <w:rPr>
          <w:lang w:val="en-US"/>
        </w:rPr>
        <w:t xml:space="preserve"> </w:t>
      </w:r>
      <w:r w:rsidR="00AB772E">
        <w:rPr>
          <w:lang w:val="en-US"/>
        </w:rPr>
        <w:t>(Russian federation)</w:t>
      </w:r>
    </w:p>
    <w:p w:rsidR="00296DE6" w:rsidRPr="00CF64EB" w:rsidRDefault="00296DE6" w:rsidP="00296DE6">
      <w:pPr>
        <w:pStyle w:val="SingleTxtG"/>
        <w:spacing w:after="0"/>
        <w:ind w:left="2835"/>
        <w:rPr>
          <w:lang w:val="en-US"/>
        </w:rPr>
      </w:pPr>
      <w:r w:rsidRPr="00CF64EB">
        <w:rPr>
          <w:lang w:val="en-US"/>
        </w:rPr>
        <w:t xml:space="preserve">INF. </w:t>
      </w:r>
      <w:r w:rsidR="00AB772E">
        <w:rPr>
          <w:lang w:val="en-US"/>
        </w:rPr>
        <w:t>17</w:t>
      </w:r>
      <w:r w:rsidR="00AB772E" w:rsidRPr="0097200D">
        <w:rPr>
          <w:lang w:val="en-US"/>
        </w:rPr>
        <w:t>(United</w:t>
      </w:r>
      <w:r w:rsidR="00AB772E">
        <w:rPr>
          <w:lang w:val="en-US"/>
        </w:rPr>
        <w:t xml:space="preserve"> Kingdom</w:t>
      </w:r>
      <w:r w:rsidR="00AB772E" w:rsidRPr="0097200D">
        <w:rPr>
          <w:lang w:val="en-US"/>
        </w:rPr>
        <w:t>)</w:t>
      </w:r>
    </w:p>
    <w:p w:rsidR="00D412AC" w:rsidRPr="00AB772E" w:rsidRDefault="00BC037E" w:rsidP="00296DE6">
      <w:pPr>
        <w:pStyle w:val="SingleTxtG"/>
        <w:spacing w:after="0"/>
        <w:ind w:left="2835" w:hanging="1701"/>
        <w:rPr>
          <w:lang w:val="en-US"/>
        </w:rPr>
      </w:pPr>
      <w:r w:rsidRPr="00AB772E">
        <w:rPr>
          <w:lang w:val="en-US"/>
        </w:rPr>
        <w:tab/>
      </w:r>
      <w:r w:rsidR="00296DE6" w:rsidRPr="00AB772E">
        <w:rPr>
          <w:lang w:val="en-US"/>
        </w:rPr>
        <w:t xml:space="preserve">INF. </w:t>
      </w:r>
      <w:r w:rsidR="00AB772E" w:rsidRPr="00AB772E">
        <w:rPr>
          <w:lang w:val="en-US"/>
        </w:rPr>
        <w:t>21</w:t>
      </w:r>
      <w:r w:rsidR="0004043C" w:rsidRPr="00AB772E">
        <w:rPr>
          <w:lang w:val="en-US"/>
        </w:rPr>
        <w:t xml:space="preserve"> (</w:t>
      </w:r>
      <w:r w:rsidR="00AB772E" w:rsidRPr="00AB772E">
        <w:rPr>
          <w:lang w:val="en-US"/>
        </w:rPr>
        <w:t>UIC/CEFIC)</w:t>
      </w:r>
    </w:p>
    <w:p w:rsidR="00872048" w:rsidRDefault="00296DE6" w:rsidP="00FD11E5">
      <w:pPr>
        <w:pStyle w:val="SingleTxtG"/>
        <w:spacing w:after="0"/>
        <w:rPr>
          <w:lang w:val="en-US"/>
        </w:rPr>
      </w:pPr>
      <w:r w:rsidRPr="00AB772E">
        <w:rPr>
          <w:lang w:val="en-US"/>
        </w:rPr>
        <w:tab/>
      </w:r>
      <w:r w:rsidRPr="00AB772E">
        <w:rPr>
          <w:lang w:val="en-US"/>
        </w:rPr>
        <w:tab/>
      </w:r>
      <w:r w:rsidRPr="00AB772E">
        <w:rPr>
          <w:lang w:val="en-US"/>
        </w:rPr>
        <w:tab/>
      </w:r>
      <w:r w:rsidR="00872048">
        <w:rPr>
          <w:lang w:val="en-US"/>
        </w:rPr>
        <w:t>INF. 36 (OTIF)</w:t>
      </w:r>
    </w:p>
    <w:p w:rsidR="00872048" w:rsidRDefault="00872048" w:rsidP="00D473BC">
      <w:pPr>
        <w:pStyle w:val="SingleTxtG"/>
        <w:spacing w:after="0"/>
        <w:ind w:left="2268" w:firstLine="567"/>
        <w:rPr>
          <w:lang w:val="en-US"/>
        </w:rPr>
      </w:pPr>
      <w:r>
        <w:rPr>
          <w:lang w:val="en-US"/>
        </w:rPr>
        <w:t>INF. 45 (France)</w:t>
      </w:r>
    </w:p>
    <w:p w:rsidR="00D473BC" w:rsidRPr="00872048" w:rsidRDefault="00D473BC" w:rsidP="00D473BC">
      <w:pPr>
        <w:pStyle w:val="SingleTxtG"/>
        <w:spacing w:after="0"/>
        <w:ind w:left="2268" w:firstLine="567"/>
      </w:pPr>
      <w:r>
        <w:rPr>
          <w:lang w:val="en-US"/>
        </w:rPr>
        <w:t xml:space="preserve">INF. </w:t>
      </w:r>
      <w:r w:rsidR="00503869">
        <w:rPr>
          <w:lang w:val="en-US"/>
        </w:rPr>
        <w:t xml:space="preserve">48 </w:t>
      </w:r>
      <w:r w:rsidRPr="00872048">
        <w:t>(United Kingdom)</w:t>
      </w:r>
    </w:p>
    <w:p w:rsidR="00A32CDA" w:rsidRDefault="00872048" w:rsidP="00D412AC">
      <w:pPr>
        <w:pStyle w:val="SingleTxtG"/>
        <w:spacing w:after="0"/>
        <w:rPr>
          <w:lang w:val="en-US"/>
        </w:rPr>
      </w:pPr>
      <w:r>
        <w:rPr>
          <w:lang w:val="en-US"/>
        </w:rPr>
        <w:tab/>
      </w:r>
      <w:r>
        <w:rPr>
          <w:lang w:val="en-US"/>
        </w:rPr>
        <w:tab/>
      </w:r>
      <w:r>
        <w:rPr>
          <w:lang w:val="en-US"/>
        </w:rPr>
        <w:tab/>
        <w:t>INF. 49 (France)</w:t>
      </w:r>
    </w:p>
    <w:p w:rsidR="00EB2D35" w:rsidRDefault="00EB2D35" w:rsidP="00E93B79">
      <w:pPr>
        <w:pStyle w:val="SingleTxtG"/>
        <w:spacing w:before="120"/>
        <w:rPr>
          <w:lang w:val="en-US"/>
        </w:rPr>
      </w:pPr>
      <w:r>
        <w:rPr>
          <w:lang w:val="en-US"/>
        </w:rPr>
        <w:t xml:space="preserve">Due to time restraints the following informal documents could not be dealt with and </w:t>
      </w:r>
      <w:proofErr w:type="gramStart"/>
      <w:r>
        <w:rPr>
          <w:lang w:val="en-US"/>
        </w:rPr>
        <w:t>are  postponed</w:t>
      </w:r>
      <w:proofErr w:type="gramEnd"/>
      <w:r>
        <w:rPr>
          <w:lang w:val="en-US"/>
        </w:rPr>
        <w:t xml:space="preserve"> to the next session.</w:t>
      </w:r>
    </w:p>
    <w:p w:rsidR="00EE1306" w:rsidRDefault="00EB2D35" w:rsidP="00EE1306">
      <w:pPr>
        <w:pStyle w:val="SingleTxtG"/>
        <w:spacing w:after="0"/>
        <w:ind w:left="2835" w:hanging="1701"/>
        <w:rPr>
          <w:lang w:val="en-US"/>
        </w:rPr>
      </w:pPr>
      <w:r>
        <w:rPr>
          <w:lang w:val="en-US"/>
        </w:rPr>
        <w:t xml:space="preserve">  </w:t>
      </w:r>
      <w:r w:rsidR="00EE1306">
        <w:rPr>
          <w:lang w:val="en-US"/>
        </w:rPr>
        <w:tab/>
        <w:t xml:space="preserve">INF. 10 (CEN) </w:t>
      </w:r>
    </w:p>
    <w:p w:rsidR="00EE1306" w:rsidRPr="0097200D" w:rsidRDefault="00EE1306" w:rsidP="00EE1306">
      <w:pPr>
        <w:pStyle w:val="SingleTxtG"/>
        <w:spacing w:after="0"/>
        <w:ind w:left="2835"/>
        <w:rPr>
          <w:lang w:val="en-US"/>
        </w:rPr>
      </w:pPr>
      <w:r w:rsidRPr="0097200D">
        <w:rPr>
          <w:lang w:val="en-US"/>
        </w:rPr>
        <w:t>INF. 12 (Netherlands)</w:t>
      </w:r>
    </w:p>
    <w:p w:rsidR="00EE1306" w:rsidRPr="0097200D" w:rsidRDefault="00EE1306" w:rsidP="00EE1306">
      <w:pPr>
        <w:pStyle w:val="SingleTxtG"/>
        <w:spacing w:after="0"/>
        <w:ind w:left="2835"/>
        <w:rPr>
          <w:lang w:val="en-US"/>
        </w:rPr>
      </w:pPr>
      <w:r w:rsidRPr="0097200D">
        <w:rPr>
          <w:lang w:val="en-US"/>
        </w:rPr>
        <w:t>INF. 13 (Netherlands)</w:t>
      </w:r>
    </w:p>
    <w:p w:rsidR="00EE1306" w:rsidRPr="00AB772E" w:rsidRDefault="00EE1306" w:rsidP="00EE1306">
      <w:pPr>
        <w:pStyle w:val="SingleTxtG"/>
        <w:spacing w:after="0"/>
        <w:ind w:left="2835"/>
        <w:rPr>
          <w:lang w:val="en-US"/>
        </w:rPr>
      </w:pPr>
      <w:r w:rsidRPr="00AB772E">
        <w:rPr>
          <w:lang w:val="en-US"/>
        </w:rPr>
        <w:t>INF. 18 (EIGA)</w:t>
      </w:r>
    </w:p>
    <w:p w:rsidR="00EE1306" w:rsidRDefault="00EE1306" w:rsidP="00EE1306">
      <w:pPr>
        <w:pStyle w:val="SingleTxtG"/>
        <w:spacing w:after="0"/>
        <w:ind w:left="2268" w:firstLine="567"/>
        <w:rPr>
          <w:lang w:val="en-US"/>
        </w:rPr>
      </w:pPr>
      <w:r>
        <w:rPr>
          <w:lang w:val="en-US"/>
        </w:rPr>
        <w:t>INF. 34 (Russian Federation)</w:t>
      </w:r>
    </w:p>
    <w:p w:rsidR="00EE1306" w:rsidRDefault="00EE1306" w:rsidP="00EE1306">
      <w:pPr>
        <w:pStyle w:val="SingleTxtG"/>
        <w:spacing w:after="0"/>
        <w:ind w:left="2268" w:firstLine="567"/>
        <w:rPr>
          <w:lang w:val="en-US"/>
        </w:rPr>
      </w:pPr>
      <w:r>
        <w:rPr>
          <w:lang w:val="en-US"/>
        </w:rPr>
        <w:t>INF. 38 (AEGPL)</w:t>
      </w:r>
    </w:p>
    <w:p w:rsidR="00EE1306" w:rsidRDefault="00EE1306" w:rsidP="00EE1306">
      <w:pPr>
        <w:pStyle w:val="SingleTxtG"/>
        <w:spacing w:after="0"/>
        <w:ind w:left="2268" w:firstLine="567"/>
        <w:rPr>
          <w:lang w:val="en-US"/>
        </w:rPr>
      </w:pPr>
      <w:r>
        <w:rPr>
          <w:lang w:val="en-US"/>
        </w:rPr>
        <w:t>INF. 39 (AEGPL)</w:t>
      </w:r>
    </w:p>
    <w:p w:rsidR="00560336" w:rsidRPr="008F25BF" w:rsidRDefault="00560336" w:rsidP="00E93B79">
      <w:pPr>
        <w:pStyle w:val="SingleTxtG"/>
        <w:spacing w:before="120"/>
        <w:rPr>
          <w:b/>
        </w:rPr>
      </w:pPr>
      <w:proofErr w:type="gramStart"/>
      <w:r w:rsidRPr="008F25BF">
        <w:rPr>
          <w:b/>
        </w:rPr>
        <w:t>Item 1: ECE/TRANS/WP.15/AC.1/201</w:t>
      </w:r>
      <w:r w:rsidR="002D0EEE" w:rsidRPr="008F25BF">
        <w:rPr>
          <w:b/>
        </w:rPr>
        <w:t>6</w:t>
      </w:r>
      <w:r w:rsidRPr="008F25BF">
        <w:rPr>
          <w:b/>
        </w:rPr>
        <w:t>/1</w:t>
      </w:r>
      <w:r w:rsidR="00CF64EB" w:rsidRPr="008F25BF">
        <w:rPr>
          <w:b/>
        </w:rPr>
        <w:t>0</w:t>
      </w:r>
      <w:r w:rsidRPr="008F25BF">
        <w:rPr>
          <w:b/>
        </w:rPr>
        <w:t xml:space="preserve"> (</w:t>
      </w:r>
      <w:r w:rsidR="00CF64EB" w:rsidRPr="008F25BF">
        <w:rPr>
          <w:b/>
        </w:rPr>
        <w:t>Romania)</w:t>
      </w:r>
      <w:r w:rsidRPr="008F25BF">
        <w:rPr>
          <w:b/>
        </w:rPr>
        <w:t xml:space="preserve"> – </w:t>
      </w:r>
      <w:r w:rsidR="00CF64EB" w:rsidRPr="008F25BF">
        <w:rPr>
          <w:b/>
        </w:rPr>
        <w:t>Definitions of reference steel and mild steel</w:t>
      </w:r>
      <w:r w:rsidRPr="008F25BF">
        <w:rPr>
          <w:b/>
        </w:rPr>
        <w:t>.</w:t>
      </w:r>
      <w:proofErr w:type="gramEnd"/>
    </w:p>
    <w:p w:rsidR="000C723C" w:rsidRDefault="00022EEF" w:rsidP="008F25BF">
      <w:pPr>
        <w:pStyle w:val="SingleTxtG"/>
      </w:pPr>
      <w:r>
        <w:t>3.</w:t>
      </w:r>
      <w:r>
        <w:tab/>
        <w:t xml:space="preserve">The intention of the document is to study the consequences of the deletion of the definitions of reference steel and mild steel in 6.7 in favour of those already present in 1.2.1 in RID/ADR. </w:t>
      </w:r>
      <w:r w:rsidR="000A343D">
        <w:t xml:space="preserve">As requested </w:t>
      </w:r>
      <w:r w:rsidR="00791C2F">
        <w:t xml:space="preserve">by Romania </w:t>
      </w:r>
      <w:r w:rsidR="000A343D">
        <w:t xml:space="preserve">the working group </w:t>
      </w:r>
      <w:r>
        <w:t>discussed</w:t>
      </w:r>
      <w:r w:rsidR="00306EF0">
        <w:t xml:space="preserve"> the meaning of </w:t>
      </w:r>
      <w:r>
        <w:t xml:space="preserve">the definitions </w:t>
      </w:r>
      <w:r w:rsidR="00306EF0">
        <w:t xml:space="preserve">in the </w:t>
      </w:r>
      <w:r w:rsidR="00CD1B07">
        <w:t>context of</w:t>
      </w:r>
      <w:r w:rsidR="00306EF0">
        <w:t xml:space="preserve"> 2.2.7 </w:t>
      </w:r>
      <w:r w:rsidR="00F27408">
        <w:t xml:space="preserve">in combination with </w:t>
      </w:r>
      <w:r w:rsidR="00306EF0">
        <w:t>6.4, 6.5, 6.7 and 1.2.1 in combination with 6.8</w:t>
      </w:r>
      <w:r w:rsidR="00FD11E5">
        <w:t>.</w:t>
      </w:r>
    </w:p>
    <w:p w:rsidR="00267998" w:rsidRDefault="00053EBA" w:rsidP="008F25BF">
      <w:pPr>
        <w:pStyle w:val="SingleTxtG"/>
      </w:pPr>
      <w:r>
        <w:lastRenderedPageBreak/>
        <w:t>4.</w:t>
      </w:r>
      <w:r>
        <w:tab/>
      </w:r>
      <w:r w:rsidR="00267998">
        <w:t xml:space="preserve">The group </w:t>
      </w:r>
      <w:r w:rsidR="009D0377">
        <w:t xml:space="preserve">could agree </w:t>
      </w:r>
      <w:r w:rsidR="00267998">
        <w:t>that the meaning and values of the definitions of mild steel and reference steel in 1.2.1 in combination wi</w:t>
      </w:r>
      <w:r w:rsidR="00416004">
        <w:t xml:space="preserve">th 6.8 and 6.7 have the same </w:t>
      </w:r>
      <w:r w:rsidR="00267998">
        <w:t xml:space="preserve">contents, despite some additional wording in the definition of mild steel in 6.7. On technical grounds there </w:t>
      </w:r>
      <w:r w:rsidR="009D0377">
        <w:t xml:space="preserve">are </w:t>
      </w:r>
      <w:r w:rsidR="00267998">
        <w:t xml:space="preserve">no </w:t>
      </w:r>
      <w:r w:rsidR="00184E2F">
        <w:t xml:space="preserve">severe </w:t>
      </w:r>
      <w:r w:rsidR="00267998">
        <w:t>consequence</w:t>
      </w:r>
      <w:r w:rsidR="00416004">
        <w:t xml:space="preserve">s to be expected by </w:t>
      </w:r>
      <w:r w:rsidR="00267998">
        <w:t>replacing the definitions of 6.7 by the definitions of 1.2.1.</w:t>
      </w:r>
    </w:p>
    <w:p w:rsidR="00267998" w:rsidRDefault="00267998" w:rsidP="008F25BF">
      <w:pPr>
        <w:pStyle w:val="SingleTxtG"/>
      </w:pPr>
      <w:r>
        <w:t xml:space="preserve">However it was questioned if moving </w:t>
      </w:r>
      <w:r w:rsidR="00C40F63">
        <w:t xml:space="preserve">the </w:t>
      </w:r>
      <w:r>
        <w:t xml:space="preserve">definitions out of a set </w:t>
      </w:r>
      <w:r w:rsidRPr="0073338E">
        <w:t xml:space="preserve">of </w:t>
      </w:r>
      <w:r w:rsidR="0073338E" w:rsidRPr="0073338E">
        <w:t>approximately 15</w:t>
      </w:r>
      <w:r w:rsidR="0073338E">
        <w:t xml:space="preserve"> other </w:t>
      </w:r>
      <w:r w:rsidR="00416004">
        <w:t xml:space="preserve">definitions </w:t>
      </w:r>
      <w:r>
        <w:t>in 6.7</w:t>
      </w:r>
      <w:r w:rsidR="0073338E">
        <w:t>.2</w:t>
      </w:r>
      <w:r w:rsidR="007020A0">
        <w:t>,</w:t>
      </w:r>
      <w:r w:rsidR="0073338E">
        <w:t xml:space="preserve"> 6.7.3</w:t>
      </w:r>
      <w:r w:rsidR="007020A0">
        <w:t xml:space="preserve"> and 6.7.4</w:t>
      </w:r>
      <w:r>
        <w:t xml:space="preserve"> </w:t>
      </w:r>
      <w:r w:rsidR="00416004">
        <w:t xml:space="preserve">would be a worthwhile exercise. </w:t>
      </w:r>
    </w:p>
    <w:p w:rsidR="00416004" w:rsidRDefault="00053EBA" w:rsidP="008F25BF">
      <w:pPr>
        <w:pStyle w:val="SingleTxtG"/>
      </w:pPr>
      <w:r>
        <w:t>5.</w:t>
      </w:r>
      <w:r>
        <w:tab/>
      </w:r>
      <w:r w:rsidR="00184E2F">
        <w:t xml:space="preserve">Concerning the use of the term </w:t>
      </w:r>
      <w:r w:rsidR="00CD1B07">
        <w:t>“reference</w:t>
      </w:r>
      <w:r w:rsidR="00184E2F">
        <w:t xml:space="preserve"> steel” in 6.5 for IBCs it was questioned </w:t>
      </w:r>
      <w:r w:rsidR="00CD1B07">
        <w:t>if “</w:t>
      </w:r>
      <w:r w:rsidR="00184E2F">
        <w:t>mild steel” would have been more appropriate</w:t>
      </w:r>
      <w:r w:rsidR="009D0377">
        <w:t xml:space="preserve"> here</w:t>
      </w:r>
      <w:r w:rsidR="00184E2F">
        <w:t xml:space="preserve">. </w:t>
      </w:r>
      <w:r w:rsidR="009D0377">
        <w:t xml:space="preserve">Reference steel </w:t>
      </w:r>
      <w:r w:rsidR="004F1ED2">
        <w:t xml:space="preserve">has theoretical </w:t>
      </w:r>
      <w:proofErr w:type="gramStart"/>
      <w:r w:rsidR="004F1ED2">
        <w:t xml:space="preserve">values </w:t>
      </w:r>
      <w:r w:rsidR="009D0377">
        <w:t xml:space="preserve"> for</w:t>
      </w:r>
      <w:proofErr w:type="gramEnd"/>
      <w:r w:rsidR="009D0377">
        <w:t xml:space="preserve"> calculation purposes only and mild steel to indicate a range of low carbon steels that need no equivalent wall thickness calculation. </w:t>
      </w:r>
    </w:p>
    <w:p w:rsidR="005034F3" w:rsidRDefault="00416004" w:rsidP="008F25BF">
      <w:pPr>
        <w:pStyle w:val="SingleTxtG"/>
      </w:pPr>
      <w:r>
        <w:t xml:space="preserve">The group felt not to be in the position to </w:t>
      </w:r>
      <w:r w:rsidR="00022EEF">
        <w:t>confirm</w:t>
      </w:r>
      <w:r w:rsidR="009D0377">
        <w:t xml:space="preserve"> if</w:t>
      </w:r>
      <w:r>
        <w:t xml:space="preserve"> the relation of the definition of mild steel </w:t>
      </w:r>
      <w:r w:rsidR="009D0377">
        <w:t xml:space="preserve">in 1.2.1  was in line </w:t>
      </w:r>
      <w:r>
        <w:t>with the requirements in 2.2.7 and 6.4 o</w:t>
      </w:r>
      <w:r w:rsidR="009D0377">
        <w:t>r</w:t>
      </w:r>
      <w:r>
        <w:t xml:space="preserve"> not.</w:t>
      </w:r>
      <w:r w:rsidR="009D0377">
        <w:t xml:space="preserve"> </w:t>
      </w:r>
    </w:p>
    <w:p w:rsidR="00416004" w:rsidRDefault="005034F3" w:rsidP="008F25BF">
      <w:pPr>
        <w:pStyle w:val="SingleTxtG"/>
      </w:pPr>
      <w:r>
        <w:t xml:space="preserve">It was suggested that Romania should </w:t>
      </w:r>
      <w:r w:rsidR="00EB2D35">
        <w:t xml:space="preserve">verify with the experts </w:t>
      </w:r>
      <w:r>
        <w:t xml:space="preserve">at the UN level </w:t>
      </w:r>
      <w:r w:rsidR="00EB2D35">
        <w:t xml:space="preserve">if the definition of reference steel that is currently in 1.2.1 is suitable to 6.5 and the definition mild steel is suitable for </w:t>
      </w:r>
      <w:r>
        <w:t>2.2.7/6.4</w:t>
      </w:r>
      <w:r w:rsidR="00EB2D35">
        <w:t xml:space="preserve">. Depending on the outcome of this verification it should be considered if </w:t>
      </w:r>
      <w:r>
        <w:t>in the future the definitions need to be limited to tanks</w:t>
      </w:r>
      <w:r w:rsidR="00EB2D35">
        <w:t xml:space="preserve"> only.</w:t>
      </w:r>
      <w:r>
        <w:t xml:space="preserve">  </w:t>
      </w:r>
      <w:r w:rsidR="00416004">
        <w:t xml:space="preserve">  </w:t>
      </w:r>
    </w:p>
    <w:p w:rsidR="00560336" w:rsidRPr="008F25BF" w:rsidRDefault="00560336" w:rsidP="008F25BF">
      <w:pPr>
        <w:pStyle w:val="SingleTxtG"/>
        <w:rPr>
          <w:b/>
        </w:rPr>
      </w:pPr>
      <w:r w:rsidRPr="008F25BF">
        <w:rPr>
          <w:b/>
        </w:rPr>
        <w:t>Item 2: ECE/TRANS/WP.15/AC.1/201</w:t>
      </w:r>
      <w:r w:rsidR="002D0EEE" w:rsidRPr="008F25BF">
        <w:rPr>
          <w:b/>
        </w:rPr>
        <w:t>6</w:t>
      </w:r>
      <w:r w:rsidRPr="008F25BF">
        <w:rPr>
          <w:b/>
        </w:rPr>
        <w:t>/</w:t>
      </w:r>
      <w:r w:rsidR="00CD1B07" w:rsidRPr="008F25BF">
        <w:rPr>
          <w:b/>
        </w:rPr>
        <w:t>11 (</w:t>
      </w:r>
      <w:r w:rsidR="00CF64EB" w:rsidRPr="008F25BF">
        <w:rPr>
          <w:b/>
        </w:rPr>
        <w:t>Norway</w:t>
      </w:r>
      <w:r w:rsidRPr="008F25BF">
        <w:rPr>
          <w:b/>
        </w:rPr>
        <w:t xml:space="preserve">) – </w:t>
      </w:r>
      <w:r w:rsidR="00CF64EB" w:rsidRPr="008F25BF">
        <w:rPr>
          <w:b/>
        </w:rPr>
        <w:t>Proposal for amendment for MEGCs and tank containers in Chapter 6.8</w:t>
      </w:r>
    </w:p>
    <w:p w:rsidR="009F03B4" w:rsidRDefault="00053EBA" w:rsidP="008F25BF">
      <w:pPr>
        <w:pStyle w:val="SingleTxtG"/>
      </w:pPr>
      <w:r>
        <w:t>6</w:t>
      </w:r>
      <w:r w:rsidR="00BD47D8">
        <w:t>.</w:t>
      </w:r>
      <w:r w:rsidR="00BD47D8">
        <w:tab/>
      </w:r>
      <w:r w:rsidR="009F03B4">
        <w:t xml:space="preserve">Based on </w:t>
      </w:r>
      <w:r w:rsidR="004F1ED2">
        <w:t>document 2015/39 which concerned MEGC/ tank c</w:t>
      </w:r>
      <w:r w:rsidR="009F03B4">
        <w:t xml:space="preserve">ontainer placed on a carrying vehicle by a so called hook arm lifting </w:t>
      </w:r>
      <w:proofErr w:type="gramStart"/>
      <w:r w:rsidR="009F03B4">
        <w:t>system,</w:t>
      </w:r>
      <w:proofErr w:type="gramEnd"/>
      <w:r w:rsidR="009F03B4">
        <w:t xml:space="preserve"> and in this particular case a MEGC</w:t>
      </w:r>
      <w:r w:rsidR="004F1ED2">
        <w:t xml:space="preserve">. </w:t>
      </w:r>
      <w:r w:rsidR="009F03B4">
        <w:t>Norway proposes amend</w:t>
      </w:r>
      <w:r w:rsidR="004F1ED2">
        <w:t>ing</w:t>
      </w:r>
      <w:r w:rsidR="009F03B4">
        <w:t xml:space="preserve"> </w:t>
      </w:r>
      <w:r w:rsidR="00BA04A6">
        <w:t xml:space="preserve">the requirements in chapter 6.8 for the fastenings of MEGC including elements and frame, and for those meeting the definition, compliance with the CSC convention. </w:t>
      </w:r>
      <w:r w:rsidR="009F03B4">
        <w:t xml:space="preserve">Additionally </w:t>
      </w:r>
      <w:r w:rsidR="00842664">
        <w:t xml:space="preserve">it contains </w:t>
      </w:r>
      <w:r w:rsidR="009F03B4">
        <w:t xml:space="preserve">proposals to improve </w:t>
      </w:r>
      <w:r w:rsidR="00BA04A6">
        <w:t xml:space="preserve">the requirements concerning the fastening of the MEGC and tank containers on the vehicle. </w:t>
      </w:r>
      <w:r w:rsidR="009F03B4">
        <w:t xml:space="preserve">This </w:t>
      </w:r>
      <w:r w:rsidR="00842664">
        <w:t xml:space="preserve">document </w:t>
      </w:r>
      <w:r w:rsidR="00C40F63">
        <w:t>i</w:t>
      </w:r>
      <w:r w:rsidR="00842664">
        <w:t xml:space="preserve">s based on the </w:t>
      </w:r>
      <w:r w:rsidR="009F03B4">
        <w:t>discuss</w:t>
      </w:r>
      <w:r w:rsidR="00842664">
        <w:t xml:space="preserve">ions </w:t>
      </w:r>
      <w:r w:rsidR="009F03B4">
        <w:t>during the autumn 2015 session</w:t>
      </w:r>
      <w:r w:rsidR="00842664">
        <w:t xml:space="preserve"> and co</w:t>
      </w:r>
      <w:r w:rsidR="00022EEF">
        <w:t>-</w:t>
      </w:r>
      <w:r w:rsidR="00842664">
        <w:t>operation with EIGA.</w:t>
      </w:r>
    </w:p>
    <w:p w:rsidR="00842664" w:rsidRDefault="00EE1306" w:rsidP="008F25BF">
      <w:pPr>
        <w:pStyle w:val="SingleTxtG"/>
      </w:pPr>
      <w:r>
        <w:t>7.</w:t>
      </w:r>
      <w:r>
        <w:tab/>
        <w:t xml:space="preserve">It was discussed that MEGCs </w:t>
      </w:r>
      <w:proofErr w:type="gramStart"/>
      <w:r>
        <w:t>of  6.8</w:t>
      </w:r>
      <w:proofErr w:type="gramEnd"/>
      <w:r>
        <w:t xml:space="preserve"> do not by definition need </w:t>
      </w:r>
      <w:r w:rsidR="00CE7670">
        <w:t>corner castings/</w:t>
      </w:r>
      <w:r>
        <w:t>twist locks</w:t>
      </w:r>
      <w:r w:rsidR="00CE7670">
        <w:t xml:space="preserve">, they may be fixed to the carrying vehicle by other means. </w:t>
      </w:r>
      <w:r>
        <w:t xml:space="preserve">It was </w:t>
      </w:r>
      <w:r w:rsidR="00CE7670">
        <w:t xml:space="preserve">also </w:t>
      </w:r>
      <w:r>
        <w:t>expressed that in the case of hook arm systems the bending moment in the frame of the MEGC should be taken into account in the design, where appropriate.</w:t>
      </w:r>
    </w:p>
    <w:p w:rsidR="00842664" w:rsidRDefault="00EE1306" w:rsidP="008F25BF">
      <w:pPr>
        <w:pStyle w:val="SingleTxtG"/>
      </w:pPr>
      <w:r>
        <w:t>8</w:t>
      </w:r>
      <w:r w:rsidR="00272336">
        <w:t>.</w:t>
      </w:r>
      <w:r w:rsidR="00272336">
        <w:tab/>
      </w:r>
      <w:r w:rsidR="00842664">
        <w:t xml:space="preserve">Proposal 1 in the document was discussed and the principle was </w:t>
      </w:r>
      <w:r w:rsidR="00BA04A6">
        <w:t>agreed</w:t>
      </w:r>
      <w:r w:rsidR="00C40F63">
        <w:t xml:space="preserve"> by the group</w:t>
      </w:r>
      <w:r w:rsidR="00842664">
        <w:t>. It was however felt that the wording could be improved</w:t>
      </w:r>
      <w:r w:rsidR="0060476F">
        <w:t xml:space="preserve"> in line with </w:t>
      </w:r>
      <w:r w:rsidR="00272336">
        <w:t xml:space="preserve">the wording of </w:t>
      </w:r>
      <w:r w:rsidR="0060476F">
        <w:t>6.8.</w:t>
      </w:r>
      <w:r w:rsidR="00272336">
        <w:t>2.1.2</w:t>
      </w:r>
      <w:r w:rsidR="0060476F">
        <w:t xml:space="preserve"> for tank</w:t>
      </w:r>
      <w:r w:rsidR="00BA04A6">
        <w:t>-</w:t>
      </w:r>
      <w:r w:rsidR="0060476F">
        <w:t>vehicles and tank containers</w:t>
      </w:r>
      <w:r w:rsidR="00842664">
        <w:t xml:space="preserve">. </w:t>
      </w:r>
    </w:p>
    <w:p w:rsidR="00560336" w:rsidRDefault="008F25BF" w:rsidP="008F25BF">
      <w:pPr>
        <w:pStyle w:val="H1G"/>
      </w:pPr>
      <w:r>
        <w:rPr>
          <w:lang w:val="fr-FR"/>
        </w:rPr>
        <w:tab/>
      </w:r>
      <w:r>
        <w:rPr>
          <w:lang w:val="fr-FR"/>
        </w:rPr>
        <w:tab/>
      </w:r>
      <w:proofErr w:type="spellStart"/>
      <w:r w:rsidR="00560336" w:rsidRPr="00560336">
        <w:t>Proposal</w:t>
      </w:r>
      <w:proofErr w:type="spellEnd"/>
      <w:r w:rsidR="00560336">
        <w:t xml:space="preserve"> 1</w:t>
      </w:r>
      <w:r w:rsidR="00560336" w:rsidRPr="00560336">
        <w:t>:</w:t>
      </w:r>
      <w:r w:rsidR="00662A44">
        <w:t xml:space="preserve"> </w:t>
      </w:r>
    </w:p>
    <w:p w:rsidR="00842664" w:rsidRDefault="00662A44" w:rsidP="008F25BF">
      <w:pPr>
        <w:spacing w:before="120" w:after="120"/>
        <w:ind w:left="1134" w:right="1134"/>
      </w:pPr>
      <w:r w:rsidRPr="00662A44">
        <w:t xml:space="preserve">For RID/ADR amend 6.8.3.1.5 to read: (new wording in </w:t>
      </w:r>
      <w:r w:rsidRPr="00381969">
        <w:rPr>
          <w:b/>
        </w:rPr>
        <w:t xml:space="preserve">bold </w:t>
      </w:r>
      <w:r w:rsidRPr="00381969">
        <w:rPr>
          <w:b/>
          <w:i/>
        </w:rPr>
        <w:t>italic</w:t>
      </w:r>
      <w:r w:rsidRPr="00662A44">
        <w:t xml:space="preserve"> script)</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0"/>
        <w:gridCol w:w="3540"/>
        <w:gridCol w:w="3198"/>
      </w:tblGrid>
      <w:tr w:rsidR="002D331B" w:rsidRPr="00175330" w:rsidTr="008F25BF">
        <w:tc>
          <w:tcPr>
            <w:tcW w:w="2050" w:type="dxa"/>
            <w:tcBorders>
              <w:top w:val="nil"/>
              <w:left w:val="nil"/>
              <w:bottom w:val="nil"/>
              <w:right w:val="nil"/>
            </w:tcBorders>
            <w:shd w:val="clear" w:color="auto" w:fill="auto"/>
          </w:tcPr>
          <w:p w:rsidR="002D331B" w:rsidRPr="00175330" w:rsidRDefault="002D331B" w:rsidP="008F25BF">
            <w:pPr>
              <w:suppressAutoHyphens w:val="0"/>
              <w:spacing w:line="240" w:lineRule="auto"/>
              <w:ind w:right="1134"/>
              <w:rPr>
                <w:rFonts w:eastAsia="Calibri"/>
              </w:rPr>
            </w:pPr>
            <w:r w:rsidRPr="00175330">
              <w:rPr>
                <w:rFonts w:eastAsia="Calibri"/>
              </w:rPr>
              <w:t>6.8.3.1.5</w:t>
            </w:r>
          </w:p>
        </w:tc>
        <w:tc>
          <w:tcPr>
            <w:tcW w:w="3540" w:type="dxa"/>
            <w:tcBorders>
              <w:top w:val="nil"/>
              <w:left w:val="nil"/>
              <w:bottom w:val="nil"/>
              <w:right w:val="single" w:sz="4" w:space="0" w:color="auto"/>
            </w:tcBorders>
            <w:shd w:val="clear" w:color="auto" w:fill="auto"/>
          </w:tcPr>
          <w:p w:rsidR="002D331B" w:rsidRPr="00175330" w:rsidRDefault="002D331B" w:rsidP="008F25BF">
            <w:pPr>
              <w:suppressAutoHyphens w:val="0"/>
              <w:spacing w:line="240" w:lineRule="auto"/>
              <w:ind w:right="1134"/>
              <w:rPr>
                <w:rFonts w:eastAsia="Calibri"/>
                <w:b/>
              </w:rPr>
            </w:pPr>
            <w:r w:rsidRPr="00BA04A6">
              <w:rPr>
                <w:rFonts w:eastAsia="Calibri"/>
              </w:rPr>
              <w:t>Elements and their fastenings</w:t>
            </w:r>
            <w:r w:rsidRPr="00175330">
              <w:rPr>
                <w:rFonts w:eastAsia="Calibri"/>
                <w:b/>
                <w:i/>
              </w:rPr>
              <w:t xml:space="preserve"> </w:t>
            </w:r>
            <w:r w:rsidR="00272336" w:rsidRPr="00175330">
              <w:rPr>
                <w:rFonts w:eastAsia="Calibri"/>
                <w:b/>
                <w:i/>
              </w:rPr>
              <w:t>of battery wagons /</w:t>
            </w:r>
            <w:r w:rsidRPr="00175330">
              <w:rPr>
                <w:rFonts w:eastAsia="Calibri"/>
                <w:b/>
                <w:i/>
              </w:rPr>
              <w:t xml:space="preserve"> battery vehicles </w:t>
            </w:r>
          </w:p>
        </w:tc>
        <w:tc>
          <w:tcPr>
            <w:tcW w:w="3198" w:type="dxa"/>
            <w:tcBorders>
              <w:top w:val="nil"/>
              <w:left w:val="single" w:sz="4" w:space="0" w:color="auto"/>
              <w:bottom w:val="nil"/>
              <w:right w:val="nil"/>
            </w:tcBorders>
            <w:shd w:val="clear" w:color="auto" w:fill="auto"/>
          </w:tcPr>
          <w:p w:rsidR="002D331B" w:rsidRPr="00175330" w:rsidRDefault="002D331B" w:rsidP="008F25BF">
            <w:pPr>
              <w:suppressAutoHyphens w:val="0"/>
              <w:spacing w:line="240" w:lineRule="auto"/>
              <w:ind w:right="1134"/>
              <w:rPr>
                <w:rFonts w:eastAsia="Calibri"/>
                <w:b/>
              </w:rPr>
            </w:pPr>
            <w:r w:rsidRPr="00BA04A6">
              <w:rPr>
                <w:rFonts w:eastAsia="Calibri"/>
              </w:rPr>
              <w:t>Elements and their fastenings</w:t>
            </w:r>
            <w:r w:rsidRPr="00175330">
              <w:rPr>
                <w:rFonts w:eastAsia="Calibri"/>
                <w:b/>
                <w:i/>
              </w:rPr>
              <w:t xml:space="preserve"> and the frame of MEGC</w:t>
            </w:r>
            <w:r w:rsidR="00BA04A6">
              <w:rPr>
                <w:rFonts w:eastAsia="Calibri"/>
                <w:b/>
                <w:i/>
              </w:rPr>
              <w:t>s</w:t>
            </w:r>
            <w:r w:rsidRPr="00175330">
              <w:rPr>
                <w:rFonts w:eastAsia="Calibri"/>
                <w:b/>
              </w:rPr>
              <w:t xml:space="preserve"> </w:t>
            </w:r>
          </w:p>
          <w:p w:rsidR="00CE7670" w:rsidRPr="00175330" w:rsidRDefault="00CE7670" w:rsidP="008F25BF">
            <w:pPr>
              <w:suppressAutoHyphens w:val="0"/>
              <w:spacing w:line="240" w:lineRule="auto"/>
              <w:ind w:right="1134"/>
              <w:rPr>
                <w:rFonts w:eastAsia="Calibri"/>
                <w:b/>
              </w:rPr>
            </w:pPr>
          </w:p>
        </w:tc>
      </w:tr>
      <w:tr w:rsidR="002D331B" w:rsidRPr="00175330" w:rsidTr="008F25BF">
        <w:tc>
          <w:tcPr>
            <w:tcW w:w="2050" w:type="dxa"/>
            <w:tcBorders>
              <w:top w:val="nil"/>
              <w:left w:val="nil"/>
              <w:bottom w:val="nil"/>
              <w:right w:val="nil"/>
            </w:tcBorders>
            <w:shd w:val="clear" w:color="auto" w:fill="auto"/>
          </w:tcPr>
          <w:p w:rsidR="002D331B" w:rsidRPr="00175330" w:rsidRDefault="002D331B" w:rsidP="008F25BF">
            <w:pPr>
              <w:suppressAutoHyphens w:val="0"/>
              <w:spacing w:line="240" w:lineRule="auto"/>
              <w:ind w:right="1134"/>
              <w:rPr>
                <w:rFonts w:eastAsia="Calibri"/>
              </w:rPr>
            </w:pPr>
          </w:p>
        </w:tc>
        <w:tc>
          <w:tcPr>
            <w:tcW w:w="6738" w:type="dxa"/>
            <w:gridSpan w:val="2"/>
            <w:tcBorders>
              <w:top w:val="nil"/>
              <w:left w:val="nil"/>
              <w:bottom w:val="nil"/>
              <w:right w:val="nil"/>
            </w:tcBorders>
            <w:shd w:val="clear" w:color="auto" w:fill="auto"/>
          </w:tcPr>
          <w:p w:rsidR="002D331B" w:rsidRPr="00175330" w:rsidRDefault="002D331B" w:rsidP="008F25BF">
            <w:pPr>
              <w:suppressAutoHyphens w:val="0"/>
              <w:spacing w:line="240" w:lineRule="auto"/>
              <w:ind w:right="1134"/>
              <w:rPr>
                <w:rFonts w:eastAsia="Calibri"/>
              </w:rPr>
            </w:pPr>
            <w:r w:rsidRPr="00871DB5">
              <w:rPr>
                <w:rFonts w:eastAsia="Calibri"/>
              </w:rPr>
              <w:t>Shall be capable of absorbing, under maximum permissible load the forces defined in 6.8.2.1.2.</w:t>
            </w:r>
            <w:r w:rsidRPr="00175330">
              <w:rPr>
                <w:rFonts w:eastAsia="Calibri"/>
                <w:b/>
              </w:rPr>
              <w:t xml:space="preserve"> </w:t>
            </w:r>
            <w:r w:rsidRPr="00175330">
              <w:rPr>
                <w:rFonts w:eastAsia="Calibri"/>
              </w:rPr>
              <w:t>Under each force the stress at the most severely stressed point of the element and its fastenings shall not exceed the value defined in 6.2.5.3 for cylinders, tubes pressure drums and bundles of c</w:t>
            </w:r>
            <w:r w:rsidR="0060476F" w:rsidRPr="00175330">
              <w:rPr>
                <w:rFonts w:eastAsia="Calibri"/>
              </w:rPr>
              <w:t>y</w:t>
            </w:r>
            <w:r w:rsidRPr="00175330">
              <w:rPr>
                <w:rFonts w:eastAsia="Calibri"/>
              </w:rPr>
              <w:t xml:space="preserve">linders and for tanks the value </w:t>
            </w:r>
            <w:r w:rsidR="0022437B">
              <w:rPr>
                <w:rFonts w:eastAsia="Calibri"/>
              </w:rPr>
              <w:t xml:space="preserve">of </w:t>
            </w:r>
            <w:r w:rsidR="0022437B" w:rsidRPr="00432C13">
              <w:sym w:font="Symbol" w:char="F073"/>
            </w:r>
            <w:r w:rsidR="0022437B">
              <w:t xml:space="preserve"> </w:t>
            </w:r>
            <w:r w:rsidRPr="00175330">
              <w:rPr>
                <w:rFonts w:eastAsia="Calibri"/>
              </w:rPr>
              <w:t>defined in 6.8.</w:t>
            </w:r>
            <w:r w:rsidR="0022437B">
              <w:rPr>
                <w:rFonts w:eastAsia="Calibri"/>
              </w:rPr>
              <w:t>2.</w:t>
            </w:r>
            <w:r w:rsidRPr="00175330">
              <w:rPr>
                <w:rFonts w:eastAsia="Calibri"/>
              </w:rPr>
              <w:t>1.16.</w:t>
            </w:r>
          </w:p>
        </w:tc>
      </w:tr>
    </w:tbl>
    <w:p w:rsidR="009C0937" w:rsidRDefault="00381969" w:rsidP="00E93B79">
      <w:pPr>
        <w:pStyle w:val="SingleTxtG"/>
        <w:spacing w:before="120"/>
      </w:pPr>
      <w:r>
        <w:lastRenderedPageBreak/>
        <w:t>9</w:t>
      </w:r>
      <w:r w:rsidR="00BD47D8">
        <w:t>.</w:t>
      </w:r>
      <w:r w:rsidR="00272336">
        <w:tab/>
      </w:r>
      <w:r w:rsidR="00B6020C">
        <w:t xml:space="preserve">In </w:t>
      </w:r>
      <w:r w:rsidR="00272336">
        <w:t>Proposal 2</w:t>
      </w:r>
      <w:r w:rsidR="00C40F63">
        <w:t xml:space="preserve"> </w:t>
      </w:r>
      <w:r w:rsidR="00022EEF">
        <w:t xml:space="preserve">it </w:t>
      </w:r>
      <w:r w:rsidR="00B6020C">
        <w:t xml:space="preserve">is </w:t>
      </w:r>
      <w:r>
        <w:t xml:space="preserve">suggested </w:t>
      </w:r>
      <w:r w:rsidR="00022EEF">
        <w:t xml:space="preserve">to extent </w:t>
      </w:r>
      <w:r w:rsidR="00B6020C">
        <w:t>the acceleration forces as mentioned in 6.8.2.1.2</w:t>
      </w:r>
      <w:r w:rsidR="009C0937">
        <w:t xml:space="preserve">, and equivalent sections of 6.7, </w:t>
      </w:r>
      <w:r w:rsidR="00B6020C">
        <w:t>to all vehicles carrying a tank in</w:t>
      </w:r>
      <w:r w:rsidR="00272336">
        <w:t xml:space="preserve"> 9.7.3 of ADR.</w:t>
      </w:r>
      <w:r w:rsidR="00572BFC">
        <w:t xml:space="preserve"> Some experts expressed that this would result in more severe requirements for </w:t>
      </w:r>
      <w:r w:rsidR="00B6020C">
        <w:t>v</w:t>
      </w:r>
      <w:r w:rsidR="00572BFC">
        <w:t xml:space="preserve">ehicles </w:t>
      </w:r>
      <w:r w:rsidR="00B6020C">
        <w:t xml:space="preserve">carrying tank containers, portable tanks and MEGCs </w:t>
      </w:r>
      <w:r w:rsidR="00572BFC">
        <w:t xml:space="preserve">than </w:t>
      </w:r>
      <w:r w:rsidR="00022EEF">
        <w:t xml:space="preserve">they are designed for </w:t>
      </w:r>
      <w:r w:rsidR="00C40F63">
        <w:t>at this moment</w:t>
      </w:r>
      <w:r w:rsidR="00572BFC">
        <w:t xml:space="preserve">. In normal conditions of carriage as mentioned in 9.7.3 road vehicles will experience 0.8 G and </w:t>
      </w:r>
      <w:r w:rsidR="004C1B91">
        <w:t xml:space="preserve">no problems are known concerning the strength </w:t>
      </w:r>
      <w:r w:rsidR="00B6020C">
        <w:t xml:space="preserve">of </w:t>
      </w:r>
      <w:proofErr w:type="gramStart"/>
      <w:r w:rsidR="0022437B">
        <w:t xml:space="preserve">vehicles </w:t>
      </w:r>
      <w:r w:rsidR="004C1B91">
        <w:t xml:space="preserve"> carrying</w:t>
      </w:r>
      <w:proofErr w:type="gramEnd"/>
      <w:r w:rsidR="004C1B91">
        <w:t xml:space="preserve"> </w:t>
      </w:r>
      <w:r w:rsidR="0022437B">
        <w:t>containers</w:t>
      </w:r>
      <w:r w:rsidR="004C1B91">
        <w:t>.</w:t>
      </w:r>
      <w:r>
        <w:t xml:space="preserve"> Additional complications may be expected by stating a maximum weight for containers on the ADR certificate of the vehicle. It was recognized that this was an ADR only issue.</w:t>
      </w:r>
    </w:p>
    <w:p w:rsidR="00272336" w:rsidRDefault="006D650A" w:rsidP="008F25BF">
      <w:pPr>
        <w:pStyle w:val="SingleTxtG"/>
      </w:pPr>
      <w:r>
        <w:t>10.</w:t>
      </w:r>
      <w:r>
        <w:tab/>
      </w:r>
      <w:r w:rsidR="009C0937">
        <w:t xml:space="preserve">It was decided not to amend the wording </w:t>
      </w:r>
      <w:proofErr w:type="gramStart"/>
      <w:r w:rsidR="009C0937">
        <w:t xml:space="preserve">of </w:t>
      </w:r>
      <w:r w:rsidR="000B040C">
        <w:t xml:space="preserve"> </w:t>
      </w:r>
      <w:r w:rsidR="009C0937">
        <w:t>9.7.3</w:t>
      </w:r>
      <w:proofErr w:type="gramEnd"/>
      <w:r w:rsidR="009C0937">
        <w:t xml:space="preserve"> for the time being because the question why </w:t>
      </w:r>
      <w:r w:rsidR="00B6020C">
        <w:t xml:space="preserve">ADR has not taken over the requirements in 7.2.2. </w:t>
      </w:r>
      <w:proofErr w:type="gramStart"/>
      <w:r w:rsidR="00B6020C">
        <w:t>of</w:t>
      </w:r>
      <w:proofErr w:type="gramEnd"/>
      <w:r w:rsidR="00B6020C">
        <w:t xml:space="preserve"> the UN model regulation could not be answered by the group</w:t>
      </w:r>
      <w:r w:rsidR="009C0937">
        <w:t xml:space="preserve"> and the intention </w:t>
      </w:r>
      <w:r w:rsidR="009C0937" w:rsidRPr="00C40F63">
        <w:t>in 7.5.</w:t>
      </w:r>
      <w:r w:rsidR="00C40F63" w:rsidRPr="00C40F63">
        <w:t>7</w:t>
      </w:r>
      <w:r w:rsidR="009C0937" w:rsidRPr="00C40F63">
        <w:t>.4 in relation with 7.5.</w:t>
      </w:r>
      <w:r w:rsidR="00C40F63" w:rsidRPr="00C40F63">
        <w:t>7</w:t>
      </w:r>
      <w:r w:rsidR="009C0937" w:rsidRPr="00C40F63">
        <w:t>.1</w:t>
      </w:r>
      <w:r w:rsidR="009C0937">
        <w:t xml:space="preserve"> was not clear</w:t>
      </w:r>
      <w:r w:rsidR="00B6020C">
        <w:t>. It was felt</w:t>
      </w:r>
      <w:r w:rsidR="00C40F63">
        <w:t>,</w:t>
      </w:r>
      <w:r w:rsidR="00B6020C">
        <w:t xml:space="preserve"> as this was an ADR only issue that vehicle experts and involved </w:t>
      </w:r>
      <w:r w:rsidR="009C0937">
        <w:t xml:space="preserve">road haulier </w:t>
      </w:r>
      <w:r w:rsidR="00C40F63">
        <w:t>associations</w:t>
      </w:r>
      <w:r w:rsidR="009C0937">
        <w:t xml:space="preserve"> </w:t>
      </w:r>
      <w:r w:rsidR="00B6020C">
        <w:t xml:space="preserve">were not present this </w:t>
      </w:r>
      <w:r w:rsidR="00C40F63">
        <w:t>could not</w:t>
      </w:r>
      <w:r w:rsidR="00B6020C">
        <w:t xml:space="preserve"> be answered</w:t>
      </w:r>
      <w:r w:rsidR="009C0937">
        <w:t xml:space="preserve">. </w:t>
      </w:r>
      <w:r w:rsidR="00B6020C">
        <w:t xml:space="preserve"> </w:t>
      </w:r>
      <w:r w:rsidR="00272336">
        <w:t xml:space="preserve"> </w:t>
      </w:r>
      <w:r w:rsidR="00C40F63">
        <w:t>The secretariat is requested to bring this to the attention of WP.15.</w:t>
      </w:r>
      <w:r w:rsidR="00272336">
        <w:t xml:space="preserve"> </w:t>
      </w:r>
    </w:p>
    <w:p w:rsidR="00662A44" w:rsidRDefault="00381969" w:rsidP="008F25BF">
      <w:pPr>
        <w:pStyle w:val="SingleTxtG"/>
      </w:pPr>
      <w:r>
        <w:t>1</w:t>
      </w:r>
      <w:r w:rsidR="006D650A">
        <w:t>1</w:t>
      </w:r>
      <w:r w:rsidR="009C0937">
        <w:t>.</w:t>
      </w:r>
      <w:r w:rsidR="009C0937">
        <w:tab/>
        <w:t>Proposal 3 concerning the inclusion of MEGCs in 7.</w:t>
      </w:r>
      <w:r w:rsidR="00662A44">
        <w:t xml:space="preserve">1.3 was </w:t>
      </w:r>
      <w:r w:rsidR="000B040C">
        <w:t>agreed</w:t>
      </w:r>
      <w:r w:rsidR="00662A44">
        <w:t xml:space="preserve"> by a majority of the experts.</w:t>
      </w:r>
    </w:p>
    <w:p w:rsidR="00662A44" w:rsidRDefault="008F25BF" w:rsidP="008F25BF">
      <w:pPr>
        <w:pStyle w:val="H1G"/>
      </w:pPr>
      <w:r>
        <w:rPr>
          <w:lang w:val="fr-FR"/>
        </w:rPr>
        <w:tab/>
      </w:r>
      <w:r>
        <w:rPr>
          <w:lang w:val="fr-FR"/>
        </w:rPr>
        <w:tab/>
      </w:r>
      <w:proofErr w:type="spellStart"/>
      <w:r w:rsidR="00560336" w:rsidRPr="00560336">
        <w:t>Proposal</w:t>
      </w:r>
      <w:proofErr w:type="spellEnd"/>
      <w:r w:rsidR="00560336" w:rsidRPr="00560336">
        <w:t xml:space="preserve"> </w:t>
      </w:r>
      <w:r w:rsidR="00560336">
        <w:t>2</w:t>
      </w:r>
      <w:r w:rsidR="00560336" w:rsidRPr="00560336">
        <w:t>:</w:t>
      </w:r>
      <w:r w:rsidR="00662A44">
        <w:t xml:space="preserve"> </w:t>
      </w:r>
    </w:p>
    <w:p w:rsidR="00662A44" w:rsidRDefault="00662A44" w:rsidP="008F25BF">
      <w:pPr>
        <w:spacing w:before="120" w:after="120"/>
        <w:ind w:left="1134"/>
      </w:pPr>
      <w:r>
        <w:t>For RID/</w:t>
      </w:r>
      <w:r w:rsidRPr="00662A44">
        <w:t>ADR:</w:t>
      </w:r>
      <w:r>
        <w:t xml:space="preserve"> Amend 7.1.3 to read </w:t>
      </w:r>
      <w:r w:rsidRPr="00F5146C">
        <w:t xml:space="preserve">(new text </w:t>
      </w:r>
      <w:r>
        <w:t xml:space="preserve">in </w:t>
      </w:r>
      <w:r w:rsidRPr="00381969">
        <w:rPr>
          <w:b/>
        </w:rPr>
        <w:t xml:space="preserve">bold </w:t>
      </w:r>
      <w:r w:rsidRPr="00381969">
        <w:rPr>
          <w:b/>
          <w:i/>
        </w:rPr>
        <w:t>italic</w:t>
      </w:r>
      <w:r>
        <w:t xml:space="preserve"> script</w:t>
      </w:r>
      <w:r w:rsidRPr="00F5146C">
        <w:t>):</w:t>
      </w:r>
    </w:p>
    <w:p w:rsidR="00662A44" w:rsidRPr="00F7381F" w:rsidRDefault="00267998" w:rsidP="00267998">
      <w:pPr>
        <w:pStyle w:val="SingleTxtG"/>
        <w:ind w:left="1689" w:hanging="555"/>
      </w:pPr>
      <w:r>
        <w:t>7.1.3</w:t>
      </w:r>
      <w:r>
        <w:tab/>
      </w:r>
      <w:r w:rsidR="00662A44">
        <w:t xml:space="preserve">Large containers, portable tanks, </w:t>
      </w:r>
      <w:r w:rsidR="00662A44" w:rsidRPr="00662A44">
        <w:rPr>
          <w:b/>
          <w:i/>
        </w:rPr>
        <w:t>MEGCs</w:t>
      </w:r>
      <w:r w:rsidR="00662A44">
        <w:t xml:space="preserve"> and tank-containers which meet the definition of "container" given in the CSC (1972), as amended, or in UIC leaflets </w:t>
      </w:r>
      <w:r w:rsidR="00662A44" w:rsidRPr="00571C9C">
        <w:t>591 (status at 01.10.2007, 3</w:t>
      </w:r>
      <w:r w:rsidR="00662A44" w:rsidRPr="0004575E">
        <w:rPr>
          <w:vertAlign w:val="superscript"/>
        </w:rPr>
        <w:t>rd</w:t>
      </w:r>
      <w:r w:rsidR="00662A44" w:rsidRPr="00571C9C">
        <w:t xml:space="preserve"> edition)</w:t>
      </w:r>
      <w:r w:rsidR="00662A44">
        <w:t xml:space="preserve">, </w:t>
      </w:r>
      <w:r w:rsidR="00662A44">
        <w:rPr>
          <w:szCs w:val="22"/>
        </w:rPr>
        <w:t>592-2 (status at 01.10.2004, 6</w:t>
      </w:r>
      <w:r w:rsidR="00662A44" w:rsidRPr="00453CF5">
        <w:rPr>
          <w:szCs w:val="14"/>
          <w:vertAlign w:val="superscript"/>
        </w:rPr>
        <w:t>th</w:t>
      </w:r>
      <w:r w:rsidR="00662A44">
        <w:rPr>
          <w:szCs w:val="14"/>
        </w:rPr>
        <w:t xml:space="preserve"> </w:t>
      </w:r>
      <w:r w:rsidR="00662A44">
        <w:rPr>
          <w:szCs w:val="22"/>
        </w:rPr>
        <w:t>edition)</w:t>
      </w:r>
      <w:r w:rsidR="00662A44">
        <w:t>, 592-3 (status at 01.01.1998, 2</w:t>
      </w:r>
      <w:r w:rsidR="00662A44" w:rsidRPr="00453CF5">
        <w:rPr>
          <w:vertAlign w:val="superscript"/>
        </w:rPr>
        <w:t>nd</w:t>
      </w:r>
      <w:r w:rsidR="00662A44">
        <w:t xml:space="preserve"> edition) and </w:t>
      </w:r>
      <w:r w:rsidR="00662A44" w:rsidRPr="00571C9C">
        <w:t>592-4 (status at 01.05.2007, 3</w:t>
      </w:r>
      <w:r w:rsidR="00662A44" w:rsidRPr="0004575E">
        <w:rPr>
          <w:vertAlign w:val="superscript"/>
        </w:rPr>
        <w:t>rd</w:t>
      </w:r>
      <w:r w:rsidR="00662A44" w:rsidRPr="00571C9C">
        <w:t xml:space="preserve"> edition)</w:t>
      </w:r>
      <w:r w:rsidR="00662A44">
        <w:t xml:space="preserve"> may not be used to carry dangerous goods unless the large container or the frame of the portable tank, </w:t>
      </w:r>
      <w:r w:rsidR="00662A44" w:rsidRPr="00662A44">
        <w:rPr>
          <w:b/>
          <w:i/>
        </w:rPr>
        <w:t>MEGC</w:t>
      </w:r>
      <w:r w:rsidR="00662A44">
        <w:t xml:space="preserve"> or tank-container satisfies the provisions of the CSC or of UIC leaflets 591 and 592-2 to 592-4."</w:t>
      </w:r>
    </w:p>
    <w:p w:rsidR="0004043C" w:rsidRPr="008F25BF" w:rsidRDefault="00D412AC" w:rsidP="008F25BF">
      <w:pPr>
        <w:pStyle w:val="SingleTxtG"/>
        <w:rPr>
          <w:b/>
        </w:rPr>
      </w:pPr>
      <w:r w:rsidRPr="008F25BF">
        <w:rPr>
          <w:b/>
        </w:rPr>
        <w:t>I</w:t>
      </w:r>
      <w:r w:rsidR="00BC037E" w:rsidRPr="008F25BF">
        <w:rPr>
          <w:b/>
        </w:rPr>
        <w:t xml:space="preserve">tem </w:t>
      </w:r>
      <w:r w:rsidR="00BB39A7" w:rsidRPr="008F25BF">
        <w:rPr>
          <w:b/>
        </w:rPr>
        <w:t>3</w:t>
      </w:r>
      <w:r w:rsidR="00BC037E" w:rsidRPr="008F25BF">
        <w:rPr>
          <w:b/>
        </w:rPr>
        <w:t xml:space="preserve">: </w:t>
      </w:r>
      <w:r w:rsidR="00FD7515" w:rsidRPr="008F25BF">
        <w:rPr>
          <w:b/>
        </w:rPr>
        <w:t>ECE/TRANS/WP.15/AC.1/201</w:t>
      </w:r>
      <w:r w:rsidR="002D0EEE" w:rsidRPr="008F25BF">
        <w:rPr>
          <w:b/>
        </w:rPr>
        <w:t>6</w:t>
      </w:r>
      <w:r w:rsidR="00FD7515" w:rsidRPr="008F25BF">
        <w:rPr>
          <w:b/>
        </w:rPr>
        <w:t>/</w:t>
      </w:r>
      <w:r w:rsidR="002D0EEE" w:rsidRPr="008F25BF">
        <w:rPr>
          <w:b/>
        </w:rPr>
        <w:t>1</w:t>
      </w:r>
      <w:r w:rsidR="0060098F" w:rsidRPr="008F25BF">
        <w:rPr>
          <w:b/>
        </w:rPr>
        <w:t>2</w:t>
      </w:r>
      <w:r w:rsidR="00FD7515" w:rsidRPr="008F25BF">
        <w:rPr>
          <w:b/>
        </w:rPr>
        <w:t xml:space="preserve"> (U</w:t>
      </w:r>
      <w:r w:rsidR="002D0EEE" w:rsidRPr="008F25BF">
        <w:rPr>
          <w:b/>
        </w:rPr>
        <w:t>nited Kingdom</w:t>
      </w:r>
      <w:r w:rsidR="00FD7515" w:rsidRPr="008F25BF">
        <w:rPr>
          <w:b/>
        </w:rPr>
        <w:t xml:space="preserve">) – </w:t>
      </w:r>
      <w:r w:rsidR="00503869" w:rsidRPr="008F25BF">
        <w:rPr>
          <w:b/>
        </w:rPr>
        <w:t>pressure test using gas</w:t>
      </w:r>
    </w:p>
    <w:p w:rsidR="00314B1E" w:rsidRPr="00BC218B" w:rsidRDefault="00383D09" w:rsidP="008F25BF">
      <w:pPr>
        <w:pStyle w:val="SingleTxtG"/>
      </w:pPr>
      <w:r>
        <w:t>1</w:t>
      </w:r>
      <w:r w:rsidR="006D650A">
        <w:t>2</w:t>
      </w:r>
      <w:r w:rsidR="00BD47D8">
        <w:t>.</w:t>
      </w:r>
      <w:r w:rsidR="00BD47D8">
        <w:tab/>
      </w:r>
      <w:r w:rsidR="00503869">
        <w:t>RID/ADR allow</w:t>
      </w:r>
      <w:r w:rsidR="00C40F63">
        <w:t>s</w:t>
      </w:r>
      <w:r w:rsidR="00503869">
        <w:t xml:space="preserve"> for the hydraulic pressure test </w:t>
      </w:r>
      <w:r w:rsidR="00430D9D">
        <w:t xml:space="preserve">in </w:t>
      </w:r>
      <w:r w:rsidR="00503869">
        <w:t>6.2, 6.7 and 6.8</w:t>
      </w:r>
      <w:r w:rsidR="00430D9D">
        <w:t xml:space="preserve"> to be performed with a gas instead of a liquid </w:t>
      </w:r>
      <w:r w:rsidR="00503869">
        <w:t xml:space="preserve">with the agreement of the competent authority. However in 6.8 it is allowed only in “special cases”. Special cases are not </w:t>
      </w:r>
      <w:r w:rsidR="00430D9D">
        <w:t>defined and it is proposed to</w:t>
      </w:r>
      <w:r w:rsidR="00503869">
        <w:t xml:space="preserve"> delete</w:t>
      </w:r>
      <w:r w:rsidR="00430D9D">
        <w:t xml:space="preserve"> </w:t>
      </w:r>
      <w:r w:rsidR="00C40F63">
        <w:t xml:space="preserve">this </w:t>
      </w:r>
      <w:proofErr w:type="gramStart"/>
      <w:r w:rsidR="00430D9D">
        <w:t xml:space="preserve">restriction  </w:t>
      </w:r>
      <w:r w:rsidR="00503869">
        <w:t>to</w:t>
      </w:r>
      <w:proofErr w:type="gramEnd"/>
      <w:r w:rsidR="00503869">
        <w:t xml:space="preserve"> </w:t>
      </w:r>
      <w:r w:rsidR="00430D9D">
        <w:t xml:space="preserve"> align</w:t>
      </w:r>
      <w:r w:rsidR="00503869">
        <w:t xml:space="preserve"> 6.8 with 6.2 and 6.7.</w:t>
      </w:r>
    </w:p>
    <w:p w:rsidR="000B040C" w:rsidRDefault="00430D9D" w:rsidP="008F25BF">
      <w:pPr>
        <w:pStyle w:val="SingleTxtG"/>
      </w:pPr>
      <w:r>
        <w:t>1</w:t>
      </w:r>
      <w:r w:rsidR="006D650A">
        <w:t>3</w:t>
      </w:r>
      <w:r>
        <w:t>.</w:t>
      </w:r>
      <w:r>
        <w:tab/>
        <w:t>The UK gave a presentation which showed that it would be possible for a test using gas</w:t>
      </w:r>
      <w:r w:rsidR="009B6A5C">
        <w:t xml:space="preserve"> not </w:t>
      </w:r>
      <w:r w:rsidR="000B040C">
        <w:t xml:space="preserve">to </w:t>
      </w:r>
      <w:r w:rsidR="009B6A5C">
        <w:t>present unacceptable risks when compared to a test using liquid based on experience in the UK when testing gravity</w:t>
      </w:r>
      <w:r w:rsidR="000B040C">
        <w:t>-</w:t>
      </w:r>
      <w:r w:rsidR="009B6A5C">
        <w:t>discharge tanks as defined in 6.8.2.1.14(a)</w:t>
      </w:r>
      <w:r w:rsidR="000B040C">
        <w:t xml:space="preserve"> during periodic inspections.</w:t>
      </w:r>
    </w:p>
    <w:p w:rsidR="00E01A7A" w:rsidRDefault="009B6A5C" w:rsidP="008F25BF">
      <w:pPr>
        <w:pStyle w:val="SingleTxtG"/>
      </w:pPr>
      <w:r>
        <w:t xml:space="preserve">Some experts expressed reservations and could not agree with the alignment proposed by the UK. It was also stated that the proposed amendments would allow tanks with a higher pressure to also be tested with gas. While some delegations reported accidents others reported positive long term experiences </w:t>
      </w:r>
      <w:r w:rsidR="00E01A7A">
        <w:t xml:space="preserve">when </w:t>
      </w:r>
      <w:r>
        <w:t>pressure testing gravity discharge tanks using gas as a medium. The view was expressed that it may be possible to develop standardized procedures</w:t>
      </w:r>
      <w:r w:rsidR="00E01A7A">
        <w:t xml:space="preserve"> for safe working conditions</w:t>
      </w:r>
      <w:r w:rsidR="00BB0876">
        <w:t>.</w:t>
      </w:r>
    </w:p>
    <w:p w:rsidR="008A5647" w:rsidRPr="00BC218B" w:rsidRDefault="00E01A7A" w:rsidP="00503869">
      <w:pPr>
        <w:ind w:left="1134" w:right="1133"/>
        <w:jc w:val="both"/>
      </w:pPr>
      <w:r>
        <w:t>1</w:t>
      </w:r>
      <w:r w:rsidR="006D650A">
        <w:t>4</w:t>
      </w:r>
      <w:r>
        <w:t>.</w:t>
      </w:r>
      <w:r>
        <w:tab/>
        <w:t>T</w:t>
      </w:r>
      <w:r w:rsidR="00BB0876">
        <w:t xml:space="preserve">he group was of the view that </w:t>
      </w:r>
      <w:r w:rsidR="002C06B1">
        <w:t xml:space="preserve">no changes should be accepted and that </w:t>
      </w:r>
      <w:r>
        <w:t xml:space="preserve">in the meantime </w:t>
      </w:r>
      <w:r w:rsidR="002C06B1">
        <w:t>CEN</w:t>
      </w:r>
      <w:r w:rsidR="00892DA6">
        <w:t>/</w:t>
      </w:r>
      <w:r w:rsidR="002C06B1">
        <w:t>TC</w:t>
      </w:r>
      <w:r w:rsidR="00892DA6">
        <w:t xml:space="preserve"> </w:t>
      </w:r>
      <w:r w:rsidR="002C06B1">
        <w:t>296</w:t>
      </w:r>
      <w:r w:rsidR="00892DA6">
        <w:t>/</w:t>
      </w:r>
      <w:r w:rsidR="002C06B1">
        <w:t>WG</w:t>
      </w:r>
      <w:r w:rsidR="00892DA6">
        <w:t xml:space="preserve"> </w:t>
      </w:r>
      <w:r w:rsidR="002C06B1">
        <w:t xml:space="preserve">5 </w:t>
      </w:r>
      <w:r w:rsidR="00BB0876">
        <w:t xml:space="preserve">should set aside the issue of gas testing </w:t>
      </w:r>
      <w:r w:rsidR="006D650A">
        <w:t xml:space="preserve">and special cases </w:t>
      </w:r>
      <w:r>
        <w:t xml:space="preserve">to conclude the </w:t>
      </w:r>
      <w:r w:rsidR="002C06B1">
        <w:t xml:space="preserve">next </w:t>
      </w:r>
      <w:r>
        <w:t xml:space="preserve">revision </w:t>
      </w:r>
      <w:r w:rsidR="002C06B1">
        <w:t xml:space="preserve">of </w:t>
      </w:r>
      <w:r w:rsidR="00892DA6">
        <w:t xml:space="preserve">EN </w:t>
      </w:r>
      <w:r w:rsidR="002C06B1">
        <w:t xml:space="preserve">12972 </w:t>
      </w:r>
      <w:r>
        <w:t xml:space="preserve">in time for reference in </w:t>
      </w:r>
      <w:r w:rsidR="00892DA6">
        <w:t>RID/</w:t>
      </w:r>
      <w:r>
        <w:t>ADR 2019</w:t>
      </w:r>
      <w:r w:rsidR="002C06B1">
        <w:t xml:space="preserve">. It was suggested that a </w:t>
      </w:r>
      <w:r>
        <w:t xml:space="preserve">specific standard </w:t>
      </w:r>
      <w:r w:rsidR="002C06B1">
        <w:t xml:space="preserve">concerning gas testing should then </w:t>
      </w:r>
      <w:r>
        <w:t>be developed.</w:t>
      </w:r>
      <w:r w:rsidR="00D45141">
        <w:tab/>
      </w:r>
      <w:r w:rsidR="005D4609">
        <w:rPr>
          <w:b/>
          <w:sz w:val="24"/>
        </w:rPr>
        <w:t xml:space="preserve"> </w:t>
      </w:r>
    </w:p>
    <w:p w:rsidR="00BB39A7" w:rsidRPr="008F25BF" w:rsidRDefault="00BB39A7" w:rsidP="008F25BF">
      <w:pPr>
        <w:pStyle w:val="SingleTxtG"/>
        <w:spacing w:before="120"/>
        <w:rPr>
          <w:b/>
        </w:rPr>
      </w:pPr>
      <w:r w:rsidRPr="008F25BF">
        <w:rPr>
          <w:b/>
        </w:rPr>
        <w:lastRenderedPageBreak/>
        <w:t>Item 4: ECE/TRANS/WP.15/AC.1/201</w:t>
      </w:r>
      <w:r w:rsidR="002D0EEE" w:rsidRPr="008F25BF">
        <w:rPr>
          <w:b/>
          <w:lang w:val="en-US"/>
        </w:rPr>
        <w:t>6</w:t>
      </w:r>
      <w:r w:rsidRPr="008F25BF">
        <w:rPr>
          <w:b/>
        </w:rPr>
        <w:t>/</w:t>
      </w:r>
      <w:r w:rsidR="002D0EEE" w:rsidRPr="008F25BF">
        <w:rPr>
          <w:b/>
          <w:lang w:val="en-US"/>
        </w:rPr>
        <w:t>1</w:t>
      </w:r>
      <w:r w:rsidRPr="008F25BF">
        <w:rPr>
          <w:b/>
        </w:rPr>
        <w:t>3</w:t>
      </w:r>
      <w:r w:rsidR="00383D09" w:rsidRPr="008F25BF">
        <w:rPr>
          <w:b/>
        </w:rPr>
        <w:t>,</w:t>
      </w:r>
      <w:r w:rsidR="00503869" w:rsidRPr="008F25BF">
        <w:rPr>
          <w:b/>
        </w:rPr>
        <w:t xml:space="preserve"> INF 17</w:t>
      </w:r>
      <w:r w:rsidR="00383D09" w:rsidRPr="008F25BF">
        <w:rPr>
          <w:b/>
        </w:rPr>
        <w:t xml:space="preserve"> and INF 48</w:t>
      </w:r>
      <w:r w:rsidR="00503869" w:rsidRPr="008F25BF">
        <w:rPr>
          <w:b/>
        </w:rPr>
        <w:t xml:space="preserve"> </w:t>
      </w:r>
      <w:r w:rsidRPr="008F25BF">
        <w:rPr>
          <w:b/>
        </w:rPr>
        <w:t>(</w:t>
      </w:r>
      <w:r w:rsidR="002D0EEE" w:rsidRPr="008F25BF">
        <w:rPr>
          <w:b/>
          <w:lang w:val="en-US"/>
        </w:rPr>
        <w:t>United Kingdom</w:t>
      </w:r>
      <w:proofErr w:type="gramStart"/>
      <w:r w:rsidRPr="008F25BF">
        <w:rPr>
          <w:b/>
        </w:rPr>
        <w:t xml:space="preserve">) </w:t>
      </w:r>
      <w:r w:rsidR="00503869" w:rsidRPr="008F25BF">
        <w:rPr>
          <w:b/>
        </w:rPr>
        <w:t xml:space="preserve"> </w:t>
      </w:r>
      <w:r w:rsidRPr="008F25BF">
        <w:rPr>
          <w:b/>
        </w:rPr>
        <w:t>–</w:t>
      </w:r>
      <w:proofErr w:type="gramEnd"/>
      <w:r w:rsidRPr="008F25BF">
        <w:rPr>
          <w:b/>
        </w:rPr>
        <w:t xml:space="preserve"> </w:t>
      </w:r>
      <w:r w:rsidR="002D0EEE" w:rsidRPr="008F25BF">
        <w:rPr>
          <w:b/>
          <w:lang w:val="en-US"/>
        </w:rPr>
        <w:t>Tanks: informal working group on the inspection and certification of tanks</w:t>
      </w:r>
      <w:r w:rsidRPr="008F25BF">
        <w:rPr>
          <w:b/>
        </w:rPr>
        <w:t>.</w:t>
      </w:r>
    </w:p>
    <w:p w:rsidR="00383D09" w:rsidRDefault="00D45141" w:rsidP="008F25BF">
      <w:pPr>
        <w:pStyle w:val="SingleTxtG"/>
      </w:pPr>
      <w:r>
        <w:t>1</w:t>
      </w:r>
      <w:r w:rsidR="006D650A">
        <w:t>5</w:t>
      </w:r>
      <w:r>
        <w:t>.</w:t>
      </w:r>
      <w:r>
        <w:tab/>
      </w:r>
      <w:r w:rsidR="0011441F">
        <w:t xml:space="preserve">The </w:t>
      </w:r>
      <w:r w:rsidR="00503869">
        <w:t>informal working group met for a second session on 12-14 October 2015 and</w:t>
      </w:r>
      <w:r w:rsidR="0001600A">
        <w:t xml:space="preserve"> a</w:t>
      </w:r>
      <w:r w:rsidR="00503869">
        <w:t xml:space="preserve"> third session on 11-13 January 2016 in London </w:t>
      </w:r>
      <w:r w:rsidR="0001600A">
        <w:t xml:space="preserve">to </w:t>
      </w:r>
      <w:r w:rsidR="00503869">
        <w:t>discus</w:t>
      </w:r>
      <w:r w:rsidR="0001600A">
        <w:t>s</w:t>
      </w:r>
      <w:r w:rsidR="00503869">
        <w:t xml:space="preserve"> control and monitoring </w:t>
      </w:r>
      <w:r w:rsidR="00C40F63">
        <w:t xml:space="preserve">of </w:t>
      </w:r>
      <w:r w:rsidR="00503869">
        <w:t xml:space="preserve">inspection bodies, </w:t>
      </w:r>
      <w:r w:rsidR="00383D09">
        <w:t>options</w:t>
      </w:r>
      <w:r w:rsidR="00503869">
        <w:t xml:space="preserve"> for mutual recognition of tests</w:t>
      </w:r>
      <w:r w:rsidR="0001600A">
        <w:t>,</w:t>
      </w:r>
      <w:r w:rsidR="00503869">
        <w:t xml:space="preserve"> and inspection and construction requirements of tanks. </w:t>
      </w:r>
      <w:r w:rsidR="0011441F">
        <w:t xml:space="preserve"> </w:t>
      </w:r>
      <w:r w:rsidR="00383D09">
        <w:t>The UK</w:t>
      </w:r>
      <w:r w:rsidR="00C535FC">
        <w:t xml:space="preserve"> </w:t>
      </w:r>
      <w:r w:rsidR="00383D09">
        <w:t>informed the tanks working group on the proceedings</w:t>
      </w:r>
      <w:r w:rsidR="00C535FC">
        <w:t xml:space="preserve">, including the UK experience with non-compliant tankers and the key outcomes from the UK research, </w:t>
      </w:r>
      <w:r w:rsidR="00383D09">
        <w:t xml:space="preserve">and noted </w:t>
      </w:r>
      <w:r w:rsidR="005C138C">
        <w:t xml:space="preserve">the following topics to be discussed: </w:t>
      </w:r>
      <w:r w:rsidR="0001600A">
        <w:t xml:space="preserve">the </w:t>
      </w:r>
      <w:r w:rsidR="005C138C">
        <w:t>questionnaire</w:t>
      </w:r>
      <w:r w:rsidR="0001600A">
        <w:t xml:space="preserve"> on the activities of appointed inspection bodies</w:t>
      </w:r>
      <w:r w:rsidR="005C138C">
        <w:t xml:space="preserve">, amendment of </w:t>
      </w:r>
      <w:r w:rsidR="0001600A">
        <w:t>requirements for welding and inspection of welds (</w:t>
      </w:r>
      <w:r w:rsidR="005C138C">
        <w:t>6.8.2.1.23</w:t>
      </w:r>
      <w:r w:rsidR="0001600A">
        <w:t>)</w:t>
      </w:r>
      <w:r w:rsidR="009B132C">
        <w:t>,</w:t>
      </w:r>
      <w:r w:rsidR="005C138C">
        <w:t xml:space="preserve"> </w:t>
      </w:r>
      <w:r w:rsidR="00C535FC">
        <w:t xml:space="preserve">non-destructive checks </w:t>
      </w:r>
      <w:r w:rsidR="005C138C">
        <w:t xml:space="preserve">of </w:t>
      </w:r>
      <w:r w:rsidR="00381969">
        <w:t xml:space="preserve">welds in </w:t>
      </w:r>
      <w:r w:rsidR="009B132C">
        <w:t xml:space="preserve">positions on a tank that are </w:t>
      </w:r>
      <w:r w:rsidR="00C535FC">
        <w:t xml:space="preserve">particularly </w:t>
      </w:r>
      <w:r w:rsidR="005C138C">
        <w:t>vulnerable to accident damage</w:t>
      </w:r>
      <w:r w:rsidR="009B132C">
        <w:t xml:space="preserve"> and the possibilities for re</w:t>
      </w:r>
      <w:r w:rsidR="00C535FC">
        <w:t>mote visual internal inspection</w:t>
      </w:r>
      <w:r w:rsidR="00383D09">
        <w:t xml:space="preserve">.    </w:t>
      </w:r>
    </w:p>
    <w:p w:rsidR="008F25BF" w:rsidRDefault="005C138C" w:rsidP="008F25BF">
      <w:pPr>
        <w:pStyle w:val="SingleTxtG"/>
      </w:pPr>
      <w:r>
        <w:t>1</w:t>
      </w:r>
      <w:r w:rsidR="006D650A">
        <w:t>6</w:t>
      </w:r>
      <w:r>
        <w:t xml:space="preserve">. </w:t>
      </w:r>
      <w:r>
        <w:tab/>
        <w:t xml:space="preserve">The questionnaire reproduced as Annex A to INF 17 was discussed and several suggestions for improvement were made and agreed </w:t>
      </w:r>
      <w:r w:rsidR="00C535FC">
        <w:t>with</w:t>
      </w:r>
      <w:r>
        <w:t xml:space="preserve"> the UK. Proposed improvements were </w:t>
      </w:r>
      <w:r w:rsidR="009B132C">
        <w:t xml:space="preserve">the </w:t>
      </w:r>
      <w:r>
        <w:t>inclusion of open boxes to the questions to allow explanatory comments to be given and a more user-friendly format.</w:t>
      </w:r>
    </w:p>
    <w:p w:rsidR="005C138C" w:rsidRDefault="005C138C" w:rsidP="008F25BF">
      <w:pPr>
        <w:pStyle w:val="SingleTxtG"/>
      </w:pPr>
      <w:r>
        <w:t xml:space="preserve">With these improvements the group endorsed the questionnaire for distribution to </w:t>
      </w:r>
      <w:r w:rsidR="00C535FC">
        <w:t xml:space="preserve">RID </w:t>
      </w:r>
      <w:r>
        <w:t xml:space="preserve">Contracting </w:t>
      </w:r>
      <w:r w:rsidR="00C535FC">
        <w:t>States</w:t>
      </w:r>
      <w:r>
        <w:t xml:space="preserve"> and </w:t>
      </w:r>
      <w:r w:rsidR="00C535FC">
        <w:t xml:space="preserve">ADR </w:t>
      </w:r>
      <w:r>
        <w:t xml:space="preserve">Contracting </w:t>
      </w:r>
      <w:r w:rsidR="00C535FC">
        <w:t>Parties</w:t>
      </w:r>
      <w:r>
        <w:t xml:space="preserve">.  </w:t>
      </w:r>
    </w:p>
    <w:p w:rsidR="009B132C" w:rsidRDefault="009B132C" w:rsidP="008F25BF">
      <w:pPr>
        <w:pStyle w:val="SingleTxtG"/>
      </w:pPr>
      <w:r>
        <w:t>1</w:t>
      </w:r>
      <w:r w:rsidR="006D650A">
        <w:t>7</w:t>
      </w:r>
      <w:r>
        <w:t>.</w:t>
      </w:r>
      <w:r>
        <w:tab/>
        <w:t xml:space="preserve">Amendments </w:t>
      </w:r>
      <w:r w:rsidR="00CC53AC">
        <w:t>to</w:t>
      </w:r>
      <w:r>
        <w:t xml:space="preserve"> 6.8.2.1.23 agreed upon by the informal working group at the third session were in principle accepted by the experts. However it was expressed by most experts that the wording should be further improved. In the light</w:t>
      </w:r>
      <w:r w:rsidR="00CC53AC">
        <w:t xml:space="preserve"> of </w:t>
      </w:r>
      <w:r w:rsidR="00AB4CC0">
        <w:t xml:space="preserve">developments in the informal working group and the </w:t>
      </w:r>
      <w:r>
        <w:t xml:space="preserve">requests for </w:t>
      </w:r>
      <w:r w:rsidR="00AB4CC0">
        <w:t xml:space="preserve">further improvement </w:t>
      </w:r>
      <w:r>
        <w:t xml:space="preserve">some experts </w:t>
      </w:r>
      <w:r w:rsidR="00AB4CC0">
        <w:t xml:space="preserve">suggested amendments </w:t>
      </w:r>
      <w:r w:rsidR="00CC53AC">
        <w:t xml:space="preserve">to be approved </w:t>
      </w:r>
      <w:r w:rsidR="00AB4CC0">
        <w:t>in the report of the Joint Meeting</w:t>
      </w:r>
      <w:r w:rsidR="0012590B">
        <w:t xml:space="preserve">. Initially some experts expressed a desire for the amendments to aim for </w:t>
      </w:r>
      <w:r w:rsidR="00AB4CC0">
        <w:t>RID/ADR 2019</w:t>
      </w:r>
      <w:r w:rsidR="0012590B">
        <w:t>, but a</w:t>
      </w:r>
      <w:r>
        <w:t xml:space="preserve">fter </w:t>
      </w:r>
      <w:r w:rsidR="00CC53AC">
        <w:t>much</w:t>
      </w:r>
      <w:r>
        <w:t xml:space="preserve"> discussion </w:t>
      </w:r>
      <w:r w:rsidR="00892DA6">
        <w:t xml:space="preserve">the majority of </w:t>
      </w:r>
      <w:r>
        <w:t xml:space="preserve">the group </w:t>
      </w:r>
      <w:r w:rsidR="00AB4CC0">
        <w:t xml:space="preserve">agreed on </w:t>
      </w:r>
      <w:r w:rsidR="00381969">
        <w:t>the following amend</w:t>
      </w:r>
      <w:r w:rsidR="00CC53AC">
        <w:t xml:space="preserve">ments </w:t>
      </w:r>
      <w:r w:rsidR="00381969">
        <w:t>and consequential transitional measure</w:t>
      </w:r>
      <w:r w:rsidR="00CC53AC">
        <w:t>s</w:t>
      </w:r>
      <w:r w:rsidR="00381969">
        <w:t xml:space="preserve"> for existing tanks</w:t>
      </w:r>
      <w:r w:rsidR="00892DA6">
        <w:t xml:space="preserve"> for RID/ADR 2017</w:t>
      </w:r>
      <w:r w:rsidR="00AB4CC0">
        <w:t>.</w:t>
      </w:r>
      <w:r>
        <w:t xml:space="preserve"> </w:t>
      </w:r>
    </w:p>
    <w:p w:rsidR="00AB4CC0" w:rsidRDefault="008F25BF" w:rsidP="008F25BF">
      <w:pPr>
        <w:pStyle w:val="H1G"/>
      </w:pPr>
      <w:r>
        <w:rPr>
          <w:lang w:val="fr-FR"/>
        </w:rPr>
        <w:tab/>
      </w:r>
      <w:r>
        <w:rPr>
          <w:lang w:val="fr-FR"/>
        </w:rPr>
        <w:tab/>
      </w:r>
      <w:proofErr w:type="spellStart"/>
      <w:r w:rsidR="00AB4CC0" w:rsidRPr="00560336">
        <w:t>Proposal</w:t>
      </w:r>
      <w:proofErr w:type="spellEnd"/>
      <w:r w:rsidR="00AB4CC0" w:rsidRPr="00560336">
        <w:t xml:space="preserve"> </w:t>
      </w:r>
      <w:r w:rsidR="00AB4CC0">
        <w:t>3</w:t>
      </w:r>
      <w:r w:rsidR="00AB4CC0" w:rsidRPr="00560336">
        <w:t>:</w:t>
      </w:r>
      <w:r w:rsidR="00AB4CC0">
        <w:t xml:space="preserve"> </w:t>
      </w:r>
    </w:p>
    <w:p w:rsidR="00AB4CC0" w:rsidRDefault="00AB4CC0" w:rsidP="0011441F">
      <w:pPr>
        <w:ind w:left="1134"/>
      </w:pPr>
      <w:r>
        <w:t xml:space="preserve">RID/ADR </w:t>
      </w:r>
      <w:r w:rsidR="00F85B40">
        <w:t>replace the current wording of 6.</w:t>
      </w:r>
      <w:r>
        <w:t xml:space="preserve">8.2.1.23 </w:t>
      </w:r>
      <w:r w:rsidR="00F85B40">
        <w:t>by</w:t>
      </w:r>
      <w:r>
        <w:t>:</w:t>
      </w:r>
    </w:p>
    <w:p w:rsidR="00F85B40" w:rsidRDefault="00F85B40" w:rsidP="0011441F">
      <w:pPr>
        <w:ind w:left="1134"/>
      </w:pPr>
    </w:p>
    <w:p w:rsidR="00F85B40" w:rsidRPr="00F85B40" w:rsidRDefault="006D650A" w:rsidP="008F25BF">
      <w:pPr>
        <w:spacing w:before="120" w:after="120"/>
        <w:ind w:left="2200" w:right="1134" w:hanging="1123"/>
        <w:jc w:val="both"/>
        <w:rPr>
          <w:lang/>
        </w:rPr>
      </w:pPr>
      <w:r w:rsidRPr="006D650A">
        <w:t>“</w:t>
      </w:r>
      <w:r w:rsidR="00F85B40" w:rsidRPr="00F85B40">
        <w:rPr>
          <w:lang/>
        </w:rPr>
        <w:t>6.8.2.1.23</w:t>
      </w:r>
      <w:r w:rsidR="00F85B40" w:rsidRPr="00F85B40">
        <w:rPr>
          <w:lang/>
        </w:rPr>
        <w:tab/>
        <w:t xml:space="preserve">The </w:t>
      </w:r>
      <w:r w:rsidR="00F85B40" w:rsidRPr="00F85B40">
        <w:t xml:space="preserve">ability of the </w:t>
      </w:r>
      <w:r w:rsidR="00F85B40" w:rsidRPr="00F85B40">
        <w:rPr>
          <w:lang/>
        </w:rPr>
        <w:t>manufacturer </w:t>
      </w:r>
      <w:r w:rsidR="00F85B40" w:rsidRPr="00F85B40">
        <w:t xml:space="preserve">to </w:t>
      </w:r>
      <w:r w:rsidR="00F85B40" w:rsidRPr="00F85B40">
        <w:rPr>
          <w:lang/>
        </w:rPr>
        <w:t>perform welding</w:t>
      </w:r>
      <w:r w:rsidR="00F85B40" w:rsidRPr="00F85B40">
        <w:t xml:space="preserve"> operations</w:t>
      </w:r>
      <w:r w:rsidR="00F85B40" w:rsidRPr="00F85B40">
        <w:rPr>
          <w:lang/>
        </w:rPr>
        <w:t xml:space="preserve"> shall be verified and confirmed by either the competent authority or by the body designated by this authority</w:t>
      </w:r>
      <w:r w:rsidR="00F85B40" w:rsidRPr="00F85B40">
        <w:t>,</w:t>
      </w:r>
      <w:r w:rsidR="00F85B40" w:rsidRPr="00F85B40">
        <w:rPr>
          <w:lang/>
        </w:rPr>
        <w:t xml:space="preserve"> which issue</w:t>
      </w:r>
      <w:r w:rsidR="00F85B40" w:rsidRPr="00F85B40">
        <w:t>s</w:t>
      </w:r>
      <w:r w:rsidR="00F85B40" w:rsidRPr="00F85B40">
        <w:rPr>
          <w:lang/>
        </w:rPr>
        <w:t xml:space="preserve"> the type approval. A weld quality assurance system shall be operated by the manufacturer. Welding shall be performed by </w:t>
      </w:r>
      <w:r w:rsidR="00F85B40" w:rsidRPr="00F85B40">
        <w:t xml:space="preserve">qualified </w:t>
      </w:r>
      <w:r w:rsidR="00F85B40" w:rsidRPr="00F85B40">
        <w:rPr>
          <w:lang/>
        </w:rPr>
        <w:t>welders using a </w:t>
      </w:r>
      <w:r w:rsidR="00F85B40" w:rsidRPr="00F85B40">
        <w:t xml:space="preserve">qualified </w:t>
      </w:r>
      <w:r w:rsidR="00F85B40" w:rsidRPr="00F85B40">
        <w:rPr>
          <w:lang/>
        </w:rPr>
        <w:t>welding process whose effectiveness (including any heat treatments required) has been demonstrated by test</w:t>
      </w:r>
      <w:r w:rsidR="00F85B40" w:rsidRPr="00F85B40">
        <w:t>s</w:t>
      </w:r>
      <w:r w:rsidR="00F85B40" w:rsidRPr="00F85B40">
        <w:rPr>
          <w:lang/>
        </w:rPr>
        <w:t xml:space="preserve">. Non-destructive tests shall be carried out by radiography or by ultrasound and </w:t>
      </w:r>
      <w:r w:rsidR="00F85B40" w:rsidRPr="00F85B40">
        <w:t xml:space="preserve">shall </w:t>
      </w:r>
      <w:r w:rsidR="00F85B40" w:rsidRPr="00F85B40">
        <w:rPr>
          <w:lang/>
        </w:rPr>
        <w:t>confirm that the quality of the welding is appropriate to the stresses.</w:t>
      </w:r>
    </w:p>
    <w:p w:rsidR="00F85B40" w:rsidRPr="00F85B40" w:rsidRDefault="00F85B40" w:rsidP="008F25BF">
      <w:pPr>
        <w:spacing w:after="120"/>
        <w:ind w:left="2160" w:right="1134"/>
        <w:jc w:val="both"/>
      </w:pPr>
      <w:r w:rsidRPr="00F85B40">
        <w:rPr>
          <w:lang/>
        </w:rPr>
        <w:t xml:space="preserve">The following checks shall be carried out for welds made by each welding process used by the manufacturer in accordance with the value of the coefficient </w:t>
      </w:r>
      <w:r w:rsidRPr="00F85B40">
        <w:rPr>
          <w:lang/>
        </w:rPr>
        <w:sym w:font="Symbol" w:char="F06C"/>
      </w:r>
      <w:r w:rsidRPr="00F85B40">
        <w:rPr>
          <w:lang/>
        </w:rPr>
        <w:t xml:space="preserve"> used in determining the thickness of the shell in 6.8.2.1.17:</w:t>
      </w:r>
    </w:p>
    <w:p w:rsidR="00F85B40" w:rsidRPr="00F85B40" w:rsidRDefault="00F85B40" w:rsidP="008F25BF">
      <w:pPr>
        <w:spacing w:after="120"/>
        <w:ind w:left="2835" w:right="1134" w:hanging="669"/>
        <w:jc w:val="both"/>
      </w:pPr>
      <w:r w:rsidRPr="00F85B40">
        <w:rPr>
          <w:lang/>
        </w:rPr>
        <w:sym w:font="Symbol" w:char="F06C"/>
      </w:r>
      <w:r w:rsidRPr="00F85B40">
        <w:rPr>
          <w:lang/>
        </w:rPr>
        <w:t xml:space="preserve"> = 0.8:</w:t>
      </w:r>
      <w:r w:rsidRPr="00F85B40">
        <w:rPr>
          <w:lang/>
        </w:rPr>
        <w:tab/>
        <w:t>all</w:t>
      </w:r>
      <w:r w:rsidRPr="00F85B40">
        <w:t xml:space="preserve"> </w:t>
      </w:r>
      <w:r w:rsidRPr="00F85B40">
        <w:rPr>
          <w:lang/>
        </w:rPr>
        <w:t xml:space="preserve">weld beads shall so far as possible be inspected visually on both faces and shall be subjected to non-destructive checks. The </w:t>
      </w:r>
      <w:r w:rsidRPr="00F85B40">
        <w:t xml:space="preserve">non-destructive  </w:t>
      </w:r>
      <w:r w:rsidRPr="00F85B40">
        <w:rPr>
          <w:lang/>
        </w:rPr>
        <w:t xml:space="preserve">checks shall include all weld "Tee" junctions </w:t>
      </w:r>
      <w:r w:rsidRPr="00F85B40">
        <w:t>and all inserts used to avoid welds crossing. T</w:t>
      </w:r>
      <w:r w:rsidRPr="00F85B40">
        <w:rPr>
          <w:lang/>
        </w:rPr>
        <w:t>he total length of weld</w:t>
      </w:r>
      <w:r w:rsidRPr="00F85B40">
        <w:t>s</w:t>
      </w:r>
      <w:r w:rsidRPr="00F85B40">
        <w:rPr>
          <w:lang/>
        </w:rPr>
        <w:t xml:space="preserve"> </w:t>
      </w:r>
      <w:r w:rsidRPr="00F85B40">
        <w:t xml:space="preserve">to be </w:t>
      </w:r>
      <w:r w:rsidRPr="00F85B40">
        <w:rPr>
          <w:lang/>
        </w:rPr>
        <w:t xml:space="preserve">examined </w:t>
      </w:r>
      <w:r w:rsidRPr="00F85B40">
        <w:t xml:space="preserve">shall </w:t>
      </w:r>
      <w:r w:rsidRPr="00F85B40">
        <w:rPr>
          <w:lang/>
        </w:rPr>
        <w:t xml:space="preserve">not </w:t>
      </w:r>
      <w:r w:rsidRPr="00F85B40">
        <w:t xml:space="preserve">be </w:t>
      </w:r>
      <w:r w:rsidRPr="00F85B40">
        <w:rPr>
          <w:lang/>
        </w:rPr>
        <w:t>less than</w:t>
      </w:r>
      <w:r w:rsidRPr="00F85B40">
        <w:t>:</w:t>
      </w:r>
    </w:p>
    <w:p w:rsidR="00F85B40" w:rsidRPr="00F85B40" w:rsidRDefault="00F85B40" w:rsidP="008F25BF">
      <w:pPr>
        <w:ind w:left="2376" w:right="1134" w:firstLine="459"/>
        <w:jc w:val="both"/>
        <w:rPr>
          <w:lang/>
        </w:rPr>
      </w:pPr>
      <w:r w:rsidRPr="00F85B40">
        <w:rPr>
          <w:lang/>
        </w:rPr>
        <w:lastRenderedPageBreak/>
        <w:t>10% of the length of all the longitudinal welds,</w:t>
      </w:r>
    </w:p>
    <w:p w:rsidR="00F85B40" w:rsidRPr="00F85B40" w:rsidRDefault="00F85B40" w:rsidP="008F25BF">
      <w:pPr>
        <w:ind w:left="2268" w:right="1134" w:firstLine="567"/>
        <w:jc w:val="both"/>
      </w:pPr>
      <w:r w:rsidRPr="00F85B40">
        <w:rPr>
          <w:lang/>
        </w:rPr>
        <w:t>10% of the length of all the circumferential welds</w:t>
      </w:r>
      <w:r w:rsidRPr="00F85B40">
        <w:t xml:space="preserve">, </w:t>
      </w:r>
    </w:p>
    <w:p w:rsidR="00F85B40" w:rsidRPr="00F85B40" w:rsidRDefault="00F85B40" w:rsidP="008F25BF">
      <w:pPr>
        <w:ind w:left="2835" w:right="1134"/>
        <w:jc w:val="both"/>
      </w:pPr>
      <w:r w:rsidRPr="00F85B40">
        <w:rPr>
          <w:lang/>
        </w:rPr>
        <w:t>10% of the length of all the circumferential welds</w:t>
      </w:r>
      <w:r w:rsidRPr="00F85B40">
        <w:t xml:space="preserve"> </w:t>
      </w:r>
      <w:r w:rsidRPr="00F85B40">
        <w:rPr>
          <w:lang/>
        </w:rPr>
        <w:t>in the tank ends</w:t>
      </w:r>
      <w:r w:rsidRPr="00F85B40">
        <w:t xml:space="preserve">, and </w:t>
      </w:r>
    </w:p>
    <w:p w:rsidR="00F85B40" w:rsidRPr="00F85B40" w:rsidRDefault="00F85B40" w:rsidP="008F25BF">
      <w:pPr>
        <w:spacing w:after="120"/>
        <w:ind w:left="2115" w:right="1134" w:firstLine="720"/>
        <w:jc w:val="both"/>
      </w:pPr>
      <w:r w:rsidRPr="00F85B40">
        <w:rPr>
          <w:lang/>
        </w:rPr>
        <w:t>10% of the length of all the radial welds</w:t>
      </w:r>
      <w:r w:rsidRPr="00F85B40">
        <w:t xml:space="preserve"> </w:t>
      </w:r>
      <w:r w:rsidRPr="00F85B40">
        <w:rPr>
          <w:lang/>
        </w:rPr>
        <w:t>in the tank ends</w:t>
      </w:r>
      <w:r w:rsidRPr="00F85B40">
        <w:t>.</w:t>
      </w:r>
    </w:p>
    <w:p w:rsidR="00F85B40" w:rsidRPr="00F85B40" w:rsidRDefault="00F85B40" w:rsidP="00663903">
      <w:pPr>
        <w:spacing w:before="120" w:after="120"/>
        <w:ind w:left="2835" w:right="1134" w:hanging="709"/>
        <w:jc w:val="both"/>
      </w:pPr>
      <w:r w:rsidRPr="00F85B40">
        <w:rPr>
          <w:lang/>
        </w:rPr>
        <w:sym w:font="Symbol" w:char="F06C"/>
      </w:r>
      <w:r w:rsidRPr="00F85B40">
        <w:rPr>
          <w:lang/>
        </w:rPr>
        <w:t xml:space="preserve"> = 0.9:</w:t>
      </w:r>
      <w:r w:rsidRPr="00F85B40">
        <w:tab/>
      </w:r>
      <w:r w:rsidRPr="00F85B40">
        <w:rPr>
          <w:lang/>
        </w:rPr>
        <w:t xml:space="preserve">all weld beads shall so far as possible be inspected visually on both faces </w:t>
      </w:r>
      <w:r w:rsidRPr="00F85B40">
        <w:tab/>
      </w:r>
      <w:r w:rsidRPr="00F85B40">
        <w:rPr>
          <w:lang/>
        </w:rPr>
        <w:t xml:space="preserve">and shall be subjected to non-destructive checks. The </w:t>
      </w:r>
      <w:r w:rsidRPr="00F85B40">
        <w:t xml:space="preserve">non-destructive  </w:t>
      </w:r>
      <w:r>
        <w:tab/>
      </w:r>
      <w:r>
        <w:tab/>
      </w:r>
      <w:r w:rsidRPr="00F85B40">
        <w:rPr>
          <w:lang/>
        </w:rPr>
        <w:t xml:space="preserve">checks shall include all </w:t>
      </w:r>
      <w:r w:rsidRPr="00F85B40">
        <w:t xml:space="preserve">connections, inserts used to avoid welds crossing, </w:t>
      </w:r>
      <w:r w:rsidR="0012590B">
        <w:tab/>
      </w:r>
      <w:r w:rsidRPr="00F85B40">
        <w:t>and</w:t>
      </w:r>
      <w:r w:rsidRPr="00F85B40">
        <w:rPr>
          <w:lang/>
        </w:rPr>
        <w:t xml:space="preserve"> welds for the assembly of large-diameter items of equipment</w:t>
      </w:r>
      <w:r w:rsidRPr="00F85B40">
        <w:t>. T</w:t>
      </w:r>
      <w:r w:rsidRPr="00F85B40">
        <w:rPr>
          <w:lang/>
        </w:rPr>
        <w:t xml:space="preserve">he total </w:t>
      </w:r>
      <w:r w:rsidRPr="00F85B40">
        <w:tab/>
      </w:r>
      <w:r w:rsidRPr="00F85B40">
        <w:rPr>
          <w:lang/>
        </w:rPr>
        <w:t>length of weld</w:t>
      </w:r>
      <w:r w:rsidRPr="00F85B40">
        <w:t>s</w:t>
      </w:r>
      <w:r w:rsidRPr="00F85B40">
        <w:rPr>
          <w:lang/>
        </w:rPr>
        <w:t xml:space="preserve"> </w:t>
      </w:r>
      <w:r w:rsidRPr="00F85B40">
        <w:t xml:space="preserve">to be </w:t>
      </w:r>
      <w:r w:rsidRPr="00F85B40">
        <w:rPr>
          <w:lang/>
        </w:rPr>
        <w:t xml:space="preserve">examined </w:t>
      </w:r>
      <w:r w:rsidRPr="00F85B40">
        <w:t xml:space="preserve">shall </w:t>
      </w:r>
      <w:r w:rsidRPr="00F85B40">
        <w:rPr>
          <w:lang/>
        </w:rPr>
        <w:t xml:space="preserve">not </w:t>
      </w:r>
      <w:r w:rsidRPr="00F85B40">
        <w:t xml:space="preserve">be </w:t>
      </w:r>
      <w:r w:rsidRPr="00F85B40">
        <w:rPr>
          <w:lang/>
        </w:rPr>
        <w:t>less than</w:t>
      </w:r>
      <w:r w:rsidRPr="00F85B40">
        <w:t>:</w:t>
      </w:r>
    </w:p>
    <w:p w:rsidR="00F85B40" w:rsidRPr="00F85B40" w:rsidRDefault="006F63A8" w:rsidP="008F25BF">
      <w:pPr>
        <w:ind w:left="1701" w:right="1134" w:firstLine="453"/>
        <w:jc w:val="both"/>
        <w:rPr>
          <w:lang/>
        </w:rPr>
      </w:pPr>
      <w:r w:rsidRPr="0012590B">
        <w:tab/>
      </w:r>
      <w:r w:rsidRPr="0012590B">
        <w:tab/>
      </w:r>
      <w:r w:rsidR="00F85B40" w:rsidRPr="00F85B40">
        <w:rPr>
          <w:lang/>
        </w:rPr>
        <w:t>10</w:t>
      </w:r>
      <w:r w:rsidR="00F85B40" w:rsidRPr="00F85B40">
        <w:t>0</w:t>
      </w:r>
      <w:r w:rsidR="00F85B40" w:rsidRPr="00F85B40">
        <w:rPr>
          <w:lang/>
        </w:rPr>
        <w:t>% of the length of all the longitudinal welds,</w:t>
      </w:r>
    </w:p>
    <w:p w:rsidR="00F85B40" w:rsidRPr="00F85B40" w:rsidRDefault="006F63A8" w:rsidP="008F25BF">
      <w:pPr>
        <w:ind w:left="1701" w:right="1134" w:firstLine="453"/>
        <w:jc w:val="both"/>
      </w:pPr>
      <w:r>
        <w:rPr>
          <w:lang w:val="nl-NL"/>
        </w:rPr>
        <w:tab/>
      </w:r>
      <w:r>
        <w:rPr>
          <w:lang w:val="nl-NL"/>
        </w:rPr>
        <w:tab/>
      </w:r>
      <w:r w:rsidR="00F85B40" w:rsidRPr="00F85B40">
        <w:t>25</w:t>
      </w:r>
      <w:r w:rsidR="00F85B40" w:rsidRPr="00F85B40">
        <w:rPr>
          <w:lang/>
        </w:rPr>
        <w:t>% of the length of all the circumferential welds</w:t>
      </w:r>
      <w:r w:rsidR="00F85B40" w:rsidRPr="00F85B40">
        <w:t>,</w:t>
      </w:r>
    </w:p>
    <w:p w:rsidR="00F85B40" w:rsidRPr="00F85B40" w:rsidRDefault="00663903" w:rsidP="00663903">
      <w:pPr>
        <w:ind w:left="2835" w:right="1134"/>
        <w:jc w:val="both"/>
      </w:pPr>
      <w:r>
        <w:tab/>
      </w:r>
      <w:r w:rsidR="00F85B40" w:rsidRPr="00F85B40">
        <w:t>25</w:t>
      </w:r>
      <w:r w:rsidR="00F85B40" w:rsidRPr="00F85B40">
        <w:rPr>
          <w:lang/>
        </w:rPr>
        <w:t xml:space="preserve">% of the </w:t>
      </w:r>
      <w:proofErr w:type="spellStart"/>
      <w:r w:rsidR="00F85B40" w:rsidRPr="00F85B40">
        <w:rPr>
          <w:lang/>
        </w:rPr>
        <w:t>length</w:t>
      </w:r>
      <w:proofErr w:type="spellEnd"/>
      <w:r w:rsidR="00F85B40" w:rsidRPr="00F85B40">
        <w:rPr>
          <w:lang/>
        </w:rPr>
        <w:t xml:space="preserve"> of all the circumferential welds</w:t>
      </w:r>
      <w:r w:rsidR="00F85B40" w:rsidRPr="00F85B40">
        <w:t xml:space="preserve"> </w:t>
      </w:r>
      <w:r w:rsidR="00F85B40" w:rsidRPr="00F85B40">
        <w:rPr>
          <w:lang/>
        </w:rPr>
        <w:t xml:space="preserve">in the tank </w:t>
      </w:r>
      <w:proofErr w:type="spellStart"/>
      <w:r w:rsidR="00F85B40" w:rsidRPr="00F85B40">
        <w:rPr>
          <w:lang/>
        </w:rPr>
        <w:t>ends</w:t>
      </w:r>
      <w:proofErr w:type="spellEnd"/>
      <w:r w:rsidR="00F85B40" w:rsidRPr="00F85B40">
        <w:t xml:space="preserve">, </w:t>
      </w:r>
      <w:proofErr w:type="gramStart"/>
      <w:r w:rsidR="00F85B40" w:rsidRPr="00F85B40">
        <w:t xml:space="preserve">and </w:t>
      </w:r>
      <w:r>
        <w:t xml:space="preserve"> </w:t>
      </w:r>
      <w:r w:rsidR="00F85B40" w:rsidRPr="00F85B40">
        <w:t>25</w:t>
      </w:r>
      <w:proofErr w:type="gramEnd"/>
      <w:r w:rsidR="00F85B40" w:rsidRPr="00F85B40">
        <w:rPr>
          <w:lang/>
        </w:rPr>
        <w:t>% of the length of all the radial welds</w:t>
      </w:r>
      <w:r w:rsidR="00F85B40" w:rsidRPr="00F85B40">
        <w:t xml:space="preserve"> </w:t>
      </w:r>
      <w:r w:rsidR="00F85B40" w:rsidRPr="00F85B40">
        <w:rPr>
          <w:lang/>
        </w:rPr>
        <w:t>in the tank ends</w:t>
      </w:r>
      <w:r w:rsidR="00F85B40" w:rsidRPr="00F85B40">
        <w:t>.</w:t>
      </w:r>
    </w:p>
    <w:p w:rsidR="00F85B40" w:rsidRPr="00F85B40" w:rsidRDefault="006F63A8" w:rsidP="00347924">
      <w:pPr>
        <w:spacing w:before="120" w:after="120"/>
        <w:ind w:left="2154" w:right="1134" w:hanging="714"/>
        <w:jc w:val="both"/>
        <w:rPr>
          <w:lang/>
        </w:rPr>
      </w:pPr>
      <w:r>
        <w:rPr>
          <w:lang w:val="nl-NL"/>
        </w:rPr>
        <w:tab/>
      </w:r>
      <w:r w:rsidR="00F85B40" w:rsidRPr="00F85B40">
        <w:rPr>
          <w:lang/>
        </w:rPr>
        <w:sym w:font="Symbol" w:char="F06C"/>
      </w:r>
      <w:r w:rsidR="00F85B40" w:rsidRPr="00F85B40">
        <w:rPr>
          <w:lang/>
        </w:rPr>
        <w:t xml:space="preserve"> = 1:</w:t>
      </w:r>
      <w:r w:rsidR="00F85B40" w:rsidRPr="00F85B40">
        <w:rPr>
          <w:lang/>
        </w:rPr>
        <w:tab/>
        <w:t xml:space="preserve">all weld beads throughout </w:t>
      </w:r>
      <w:proofErr w:type="spellStart"/>
      <w:r w:rsidR="00F85B40" w:rsidRPr="00F85B40">
        <w:rPr>
          <w:lang/>
        </w:rPr>
        <w:t>their</w:t>
      </w:r>
      <w:proofErr w:type="spellEnd"/>
      <w:r w:rsidR="00F85B40" w:rsidRPr="00F85B40">
        <w:rPr>
          <w:lang/>
        </w:rPr>
        <w:t xml:space="preserve"> </w:t>
      </w:r>
      <w:proofErr w:type="spellStart"/>
      <w:r w:rsidR="00F85B40" w:rsidRPr="00F85B40">
        <w:rPr>
          <w:lang/>
        </w:rPr>
        <w:t>length</w:t>
      </w:r>
      <w:proofErr w:type="spellEnd"/>
      <w:r w:rsidR="00F85B40" w:rsidRPr="00F85B40">
        <w:rPr>
          <w:lang/>
        </w:rPr>
        <w:t xml:space="preserve"> </w:t>
      </w:r>
      <w:proofErr w:type="spellStart"/>
      <w:r w:rsidR="00F85B40" w:rsidRPr="00F85B40">
        <w:rPr>
          <w:lang/>
        </w:rPr>
        <w:t>shall</w:t>
      </w:r>
      <w:proofErr w:type="spellEnd"/>
      <w:r w:rsidR="00F85B40" w:rsidRPr="00F85B40">
        <w:rPr>
          <w:lang/>
        </w:rPr>
        <w:t xml:space="preserve"> </w:t>
      </w:r>
      <w:proofErr w:type="spellStart"/>
      <w:r w:rsidR="00F85B40" w:rsidRPr="00F85B40">
        <w:rPr>
          <w:lang/>
        </w:rPr>
        <w:t>be</w:t>
      </w:r>
      <w:proofErr w:type="spellEnd"/>
      <w:r w:rsidR="00F85B40" w:rsidRPr="00F85B40">
        <w:rPr>
          <w:lang/>
        </w:rPr>
        <w:t xml:space="preserve"> </w:t>
      </w:r>
      <w:proofErr w:type="spellStart"/>
      <w:r w:rsidR="00F85B40" w:rsidRPr="00F85B40">
        <w:rPr>
          <w:lang/>
        </w:rPr>
        <w:t>subjected</w:t>
      </w:r>
      <w:proofErr w:type="spellEnd"/>
      <w:r w:rsidR="00F85B40" w:rsidRPr="00F85B40">
        <w:rPr>
          <w:lang/>
        </w:rPr>
        <w:t xml:space="preserve"> to non-destructive </w:t>
      </w:r>
      <w:proofErr w:type="spellStart"/>
      <w:r w:rsidR="00F85B40" w:rsidRPr="00F85B40">
        <w:rPr>
          <w:lang/>
        </w:rPr>
        <w:t>checks</w:t>
      </w:r>
      <w:proofErr w:type="spellEnd"/>
      <w:r w:rsidR="00F85B40" w:rsidRPr="00F85B40">
        <w:rPr>
          <w:lang/>
        </w:rPr>
        <w:t xml:space="preserve"> and </w:t>
      </w:r>
      <w:proofErr w:type="spellStart"/>
      <w:r w:rsidR="00F85B40" w:rsidRPr="00F85B40">
        <w:rPr>
          <w:lang/>
        </w:rPr>
        <w:t>shall</w:t>
      </w:r>
      <w:proofErr w:type="spellEnd"/>
      <w:r w:rsidR="00F85B40" w:rsidRPr="00F85B40">
        <w:rPr>
          <w:lang/>
        </w:rPr>
        <w:t xml:space="preserve"> </w:t>
      </w:r>
      <w:proofErr w:type="spellStart"/>
      <w:r w:rsidR="00F85B40" w:rsidRPr="00F85B40">
        <w:rPr>
          <w:lang/>
        </w:rPr>
        <w:t>so</w:t>
      </w:r>
      <w:proofErr w:type="spellEnd"/>
      <w:r w:rsidR="00F85B40" w:rsidRPr="00F85B40">
        <w:rPr>
          <w:lang/>
        </w:rPr>
        <w:t xml:space="preserve"> far as possible be inspected visually on both </w:t>
      </w:r>
      <w:r w:rsidR="00F85B40" w:rsidRPr="00F85B40">
        <w:t>faces</w:t>
      </w:r>
      <w:r w:rsidR="00F85B40" w:rsidRPr="00F85B40">
        <w:rPr>
          <w:lang/>
        </w:rPr>
        <w:t xml:space="preserve">. A </w:t>
      </w:r>
      <w:proofErr w:type="spellStart"/>
      <w:r w:rsidR="00F85B40" w:rsidRPr="00F85B40">
        <w:rPr>
          <w:lang/>
        </w:rPr>
        <w:t>weld</w:t>
      </w:r>
      <w:proofErr w:type="spellEnd"/>
      <w:r w:rsidR="00F85B40" w:rsidRPr="00F85B40">
        <w:rPr>
          <w:lang/>
        </w:rPr>
        <w:t xml:space="preserve"> test-</w:t>
      </w:r>
      <w:proofErr w:type="spellStart"/>
      <w:r w:rsidR="00F85B40" w:rsidRPr="00F85B40">
        <w:rPr>
          <w:lang/>
        </w:rPr>
        <w:t>piece</w:t>
      </w:r>
      <w:proofErr w:type="spellEnd"/>
      <w:r w:rsidR="00F85B40" w:rsidRPr="00F85B40">
        <w:rPr>
          <w:lang/>
        </w:rPr>
        <w:t xml:space="preserve"> </w:t>
      </w:r>
      <w:proofErr w:type="spellStart"/>
      <w:r w:rsidR="00F85B40" w:rsidRPr="00F85B40">
        <w:rPr>
          <w:lang/>
        </w:rPr>
        <w:t>shall</w:t>
      </w:r>
      <w:proofErr w:type="spellEnd"/>
      <w:r w:rsidR="00F85B40" w:rsidRPr="00F85B40">
        <w:rPr>
          <w:lang/>
        </w:rPr>
        <w:t xml:space="preserve"> </w:t>
      </w:r>
      <w:proofErr w:type="spellStart"/>
      <w:r w:rsidR="00F85B40" w:rsidRPr="00F85B40">
        <w:rPr>
          <w:lang/>
        </w:rPr>
        <w:t>be</w:t>
      </w:r>
      <w:proofErr w:type="spellEnd"/>
      <w:r w:rsidR="00F85B40" w:rsidRPr="00F85B40">
        <w:rPr>
          <w:lang/>
        </w:rPr>
        <w:t xml:space="preserve"> </w:t>
      </w:r>
      <w:proofErr w:type="spellStart"/>
      <w:r w:rsidR="00F85B40" w:rsidRPr="00F85B40">
        <w:rPr>
          <w:lang/>
        </w:rPr>
        <w:t>taken</w:t>
      </w:r>
      <w:proofErr w:type="spellEnd"/>
      <w:r w:rsidR="00F85B40" w:rsidRPr="00F85B40">
        <w:rPr>
          <w:lang/>
        </w:rPr>
        <w:t>.</w:t>
      </w:r>
    </w:p>
    <w:p w:rsidR="00F85B40" w:rsidRPr="00F85B40" w:rsidRDefault="006F63A8" w:rsidP="008F25BF">
      <w:pPr>
        <w:spacing w:after="120"/>
        <w:ind w:left="1134" w:right="1134"/>
        <w:jc w:val="both"/>
      </w:pPr>
      <w:r>
        <w:rPr>
          <w:lang w:val="nl-NL"/>
        </w:rPr>
        <w:tab/>
      </w:r>
      <w:r>
        <w:rPr>
          <w:lang w:val="nl-NL"/>
        </w:rPr>
        <w:tab/>
      </w:r>
      <w:r w:rsidR="00F85B40" w:rsidRPr="00F85B40">
        <w:rPr>
          <w:lang/>
        </w:rPr>
        <w:t xml:space="preserve">In the cases of </w:t>
      </w:r>
      <w:proofErr w:type="spellStart"/>
      <w:r w:rsidR="00F85B40" w:rsidRPr="00F85B40">
        <w:rPr>
          <w:lang/>
        </w:rPr>
        <w:t>either</w:t>
      </w:r>
      <w:proofErr w:type="spellEnd"/>
      <w:r w:rsidR="00F85B40" w:rsidRPr="00F85B40">
        <w:rPr>
          <w:lang/>
        </w:rPr>
        <w:t xml:space="preserve"> </w:t>
      </w:r>
      <w:r w:rsidR="00F85B40" w:rsidRPr="00F85B40">
        <w:rPr>
          <w:lang/>
        </w:rPr>
        <w:sym w:font="Symbol" w:char="F06C"/>
      </w:r>
      <w:r w:rsidR="00F85B40" w:rsidRPr="00F85B40">
        <w:rPr>
          <w:lang/>
        </w:rPr>
        <w:t xml:space="preserve"> = 0.8 or </w:t>
      </w:r>
      <w:r w:rsidR="00F85B40" w:rsidRPr="00F85B40">
        <w:rPr>
          <w:lang/>
        </w:rPr>
        <w:sym w:font="Symbol" w:char="F06C"/>
      </w:r>
      <w:r w:rsidR="00F85B40" w:rsidRPr="00F85B40">
        <w:rPr>
          <w:lang/>
        </w:rPr>
        <w:t xml:space="preserve"> = 0.9, </w:t>
      </w:r>
      <w:proofErr w:type="spellStart"/>
      <w:r w:rsidR="00F85B40" w:rsidRPr="00F85B40">
        <w:rPr>
          <w:lang/>
        </w:rPr>
        <w:t>when</w:t>
      </w:r>
      <w:proofErr w:type="spellEnd"/>
      <w:r w:rsidR="00F85B40" w:rsidRPr="00F85B40">
        <w:rPr>
          <w:lang/>
        </w:rPr>
        <w:t xml:space="preserve"> the </w:t>
      </w:r>
      <w:proofErr w:type="spellStart"/>
      <w:r w:rsidR="00F85B40" w:rsidRPr="00F85B40">
        <w:rPr>
          <w:lang/>
        </w:rPr>
        <w:t>presence</w:t>
      </w:r>
      <w:proofErr w:type="spellEnd"/>
      <w:r w:rsidR="00F85B40" w:rsidRPr="00F85B40">
        <w:rPr>
          <w:lang/>
        </w:rPr>
        <w:t xml:space="preserve"> of an </w:t>
      </w:r>
      <w:proofErr w:type="spellStart"/>
      <w:r w:rsidR="00F85B40" w:rsidRPr="00F85B40">
        <w:rPr>
          <w:lang/>
        </w:rPr>
        <w:t>unacceptable</w:t>
      </w:r>
      <w:proofErr w:type="spellEnd"/>
      <w:r w:rsidR="00F85B40" w:rsidRPr="00F85B40">
        <w:rPr>
          <w:lang/>
        </w:rPr>
        <w:t xml:space="preserve"> </w:t>
      </w:r>
      <w:proofErr w:type="spellStart"/>
      <w:r w:rsidR="00F85B40" w:rsidRPr="00F85B40">
        <w:rPr>
          <w:lang/>
        </w:rPr>
        <w:t>defect</w:t>
      </w:r>
      <w:proofErr w:type="spellEnd"/>
      <w:r w:rsidR="00F85B40" w:rsidRPr="00F85B40">
        <w:rPr>
          <w:lang/>
        </w:rPr>
        <w:t xml:space="preserve"> </w:t>
      </w:r>
      <w:proofErr w:type="spellStart"/>
      <w:r w:rsidR="00F85B40" w:rsidRPr="00F85B40">
        <w:rPr>
          <w:lang/>
        </w:rPr>
        <w:t>is</w:t>
      </w:r>
      <w:proofErr w:type="spellEnd"/>
      <w:r w:rsidR="00F85B40" w:rsidRPr="00F85B40">
        <w:rPr>
          <w:lang/>
        </w:rPr>
        <w:t xml:space="preserve"> </w:t>
      </w:r>
      <w:proofErr w:type="spellStart"/>
      <w:r w:rsidR="00F85B40" w:rsidRPr="00F85B40">
        <w:rPr>
          <w:lang/>
        </w:rPr>
        <w:t>detected</w:t>
      </w:r>
      <w:proofErr w:type="spellEnd"/>
      <w:r w:rsidR="00F85B40" w:rsidRPr="00F85B40">
        <w:rPr>
          <w:lang/>
        </w:rPr>
        <w:t xml:space="preserve"> in a portion of a weld, the </w:t>
      </w:r>
      <w:r w:rsidR="00F85B40" w:rsidRPr="00F85B40">
        <w:t>non-destructive checks</w:t>
      </w:r>
      <w:r w:rsidR="00F85B40" w:rsidRPr="00F85B40">
        <w:rPr>
          <w:lang/>
        </w:rPr>
        <w:t xml:space="preserve"> shall be </w:t>
      </w:r>
      <w:proofErr w:type="spellStart"/>
      <w:r w:rsidR="00F85B40" w:rsidRPr="00F85B40">
        <w:rPr>
          <w:lang/>
        </w:rPr>
        <w:t>extended</w:t>
      </w:r>
      <w:proofErr w:type="spellEnd"/>
      <w:r w:rsidR="00F85B40" w:rsidRPr="00F85B40">
        <w:rPr>
          <w:lang/>
        </w:rPr>
        <w:t xml:space="preserve"> to a portion of equal length on both sides of the portion </w:t>
      </w:r>
      <w:proofErr w:type="spellStart"/>
      <w:r w:rsidR="00F85B40" w:rsidRPr="00F85B40">
        <w:rPr>
          <w:lang/>
        </w:rPr>
        <w:t>that</w:t>
      </w:r>
      <w:proofErr w:type="spellEnd"/>
      <w:r w:rsidR="00F85B40" w:rsidRPr="00F85B40">
        <w:rPr>
          <w:lang/>
        </w:rPr>
        <w:t xml:space="preserve"> </w:t>
      </w:r>
      <w:proofErr w:type="spellStart"/>
      <w:r w:rsidR="00F85B40" w:rsidRPr="00F85B40">
        <w:rPr>
          <w:lang/>
        </w:rPr>
        <w:t>contains</w:t>
      </w:r>
      <w:proofErr w:type="spellEnd"/>
      <w:r w:rsidR="00F85B40" w:rsidRPr="00F85B40">
        <w:rPr>
          <w:lang/>
        </w:rPr>
        <w:t xml:space="preserve"> the </w:t>
      </w:r>
      <w:proofErr w:type="spellStart"/>
      <w:r w:rsidR="00F85B40" w:rsidRPr="00F85B40">
        <w:rPr>
          <w:lang/>
        </w:rPr>
        <w:t>defect</w:t>
      </w:r>
      <w:proofErr w:type="spellEnd"/>
      <w:r w:rsidR="00F85B40" w:rsidRPr="00F85B40">
        <w:rPr>
          <w:lang/>
        </w:rPr>
        <w:t xml:space="preserve">. If the </w:t>
      </w:r>
      <w:r w:rsidR="00F85B40" w:rsidRPr="00F85B40">
        <w:t>non-destructive</w:t>
      </w:r>
      <w:r w:rsidR="00F85B40" w:rsidRPr="00F85B40">
        <w:rPr>
          <w:lang/>
        </w:rPr>
        <w:t xml:space="preserve"> checks detect an additional defect that is </w:t>
      </w:r>
      <w:proofErr w:type="spellStart"/>
      <w:r w:rsidR="00F85B40" w:rsidRPr="00F85B40">
        <w:rPr>
          <w:lang/>
        </w:rPr>
        <w:t>unacceptable</w:t>
      </w:r>
      <w:proofErr w:type="spellEnd"/>
      <w:r w:rsidR="00F85B40" w:rsidRPr="00F85B40">
        <w:rPr>
          <w:lang/>
        </w:rPr>
        <w:t xml:space="preserve">, </w:t>
      </w:r>
      <w:r w:rsidR="00F85B40" w:rsidRPr="00F85B40">
        <w:t>non-destructive checks</w:t>
      </w:r>
      <w:r w:rsidR="00F85B40" w:rsidRPr="00F85B40">
        <w:rPr>
          <w:lang/>
        </w:rPr>
        <w:t xml:space="preserve"> shall be extended to all </w:t>
      </w:r>
      <w:r w:rsidR="00F85B40" w:rsidRPr="00F85B40">
        <w:t xml:space="preserve">remaining </w:t>
      </w:r>
      <w:proofErr w:type="spellStart"/>
      <w:r w:rsidR="00F85B40" w:rsidRPr="00F85B40">
        <w:rPr>
          <w:lang/>
        </w:rPr>
        <w:t>welds</w:t>
      </w:r>
      <w:proofErr w:type="spellEnd"/>
      <w:r w:rsidR="00F85B40" w:rsidRPr="00F85B40">
        <w:rPr>
          <w:lang/>
        </w:rPr>
        <w:t xml:space="preserve"> of the </w:t>
      </w:r>
      <w:proofErr w:type="spellStart"/>
      <w:r w:rsidR="00F85B40" w:rsidRPr="00F85B40">
        <w:rPr>
          <w:lang/>
        </w:rPr>
        <w:t>same</w:t>
      </w:r>
      <w:proofErr w:type="spellEnd"/>
      <w:r w:rsidR="00F85B40" w:rsidRPr="00F85B40">
        <w:rPr>
          <w:lang/>
        </w:rPr>
        <w:t xml:space="preserve"> type</w:t>
      </w:r>
      <w:r w:rsidR="0012590B" w:rsidRPr="0012590B">
        <w:t xml:space="preserve"> of welding process</w:t>
      </w:r>
      <w:r w:rsidR="00F85B40" w:rsidRPr="0012590B">
        <w:t>.</w:t>
      </w:r>
    </w:p>
    <w:p w:rsidR="00F85B40" w:rsidRPr="006D650A" w:rsidRDefault="006F63A8" w:rsidP="008F25BF">
      <w:pPr>
        <w:spacing w:after="120"/>
        <w:ind w:left="1134" w:right="1134"/>
        <w:jc w:val="both"/>
      </w:pPr>
      <w:r w:rsidRPr="0012590B">
        <w:tab/>
      </w:r>
      <w:r w:rsidRPr="0012590B">
        <w:tab/>
      </w:r>
      <w:proofErr w:type="spellStart"/>
      <w:r w:rsidR="00F85B40" w:rsidRPr="00F85B40">
        <w:rPr>
          <w:lang/>
        </w:rPr>
        <w:t>Where</w:t>
      </w:r>
      <w:proofErr w:type="spellEnd"/>
      <w:r w:rsidR="00F85B40" w:rsidRPr="00F85B40">
        <w:rPr>
          <w:lang/>
        </w:rPr>
        <w:t xml:space="preserve"> </w:t>
      </w:r>
      <w:proofErr w:type="spellStart"/>
      <w:r w:rsidR="00F85B40" w:rsidRPr="00F85B40">
        <w:rPr>
          <w:lang/>
        </w:rPr>
        <w:t>either</w:t>
      </w:r>
      <w:proofErr w:type="spellEnd"/>
      <w:r w:rsidR="00F85B40" w:rsidRPr="00F85B40">
        <w:rPr>
          <w:lang/>
        </w:rPr>
        <w:t xml:space="preserve"> the </w:t>
      </w:r>
      <w:proofErr w:type="spellStart"/>
      <w:r w:rsidR="00F85B40" w:rsidRPr="00F85B40">
        <w:rPr>
          <w:lang/>
        </w:rPr>
        <w:t>competent</w:t>
      </w:r>
      <w:proofErr w:type="spellEnd"/>
      <w:r w:rsidR="00F85B40" w:rsidRPr="00F85B40">
        <w:rPr>
          <w:lang/>
        </w:rPr>
        <w:t xml:space="preserve"> </w:t>
      </w:r>
      <w:proofErr w:type="spellStart"/>
      <w:r w:rsidR="00F85B40" w:rsidRPr="00F85B40">
        <w:rPr>
          <w:lang/>
        </w:rPr>
        <w:t>authority</w:t>
      </w:r>
      <w:proofErr w:type="spellEnd"/>
      <w:r w:rsidR="00F85B40" w:rsidRPr="00F85B40">
        <w:rPr>
          <w:lang/>
        </w:rPr>
        <w:t xml:space="preserve"> or </w:t>
      </w:r>
      <w:r w:rsidR="00F85B40" w:rsidRPr="00F85B40">
        <w:t xml:space="preserve">a </w:t>
      </w:r>
      <w:r w:rsidR="00F85B40" w:rsidRPr="00F85B40">
        <w:rPr>
          <w:lang/>
        </w:rPr>
        <w:t xml:space="preserve">body </w:t>
      </w:r>
      <w:proofErr w:type="spellStart"/>
      <w:r w:rsidR="00F85B40" w:rsidRPr="00F85B40">
        <w:rPr>
          <w:lang/>
        </w:rPr>
        <w:t>designated</w:t>
      </w:r>
      <w:proofErr w:type="spellEnd"/>
      <w:r w:rsidR="00F85B40" w:rsidRPr="00F85B40">
        <w:rPr>
          <w:lang/>
        </w:rPr>
        <w:t xml:space="preserve"> by </w:t>
      </w:r>
      <w:proofErr w:type="spellStart"/>
      <w:r w:rsidR="00F85B40" w:rsidRPr="00F85B40">
        <w:rPr>
          <w:lang/>
        </w:rPr>
        <w:t>this</w:t>
      </w:r>
      <w:proofErr w:type="spellEnd"/>
      <w:r w:rsidR="00F85B40" w:rsidRPr="00F85B40">
        <w:rPr>
          <w:lang/>
        </w:rPr>
        <w:t xml:space="preserve"> </w:t>
      </w:r>
      <w:proofErr w:type="spellStart"/>
      <w:r w:rsidR="00F85B40" w:rsidRPr="00F85B40">
        <w:rPr>
          <w:lang/>
        </w:rPr>
        <w:t>authority</w:t>
      </w:r>
      <w:proofErr w:type="spellEnd"/>
      <w:r w:rsidR="00F85B40" w:rsidRPr="00F85B40">
        <w:rPr>
          <w:lang/>
        </w:rPr>
        <w:t xml:space="preserve"> has </w:t>
      </w:r>
      <w:proofErr w:type="spellStart"/>
      <w:r w:rsidR="00F85B40" w:rsidRPr="00F85B40">
        <w:rPr>
          <w:lang/>
        </w:rPr>
        <w:t>doubts</w:t>
      </w:r>
      <w:proofErr w:type="spellEnd"/>
      <w:r w:rsidR="00F85B40" w:rsidRPr="00F85B40">
        <w:rPr>
          <w:lang/>
        </w:rPr>
        <w:t xml:space="preserve"> </w:t>
      </w:r>
      <w:proofErr w:type="spellStart"/>
      <w:r w:rsidR="00F85B40" w:rsidRPr="00F85B40">
        <w:rPr>
          <w:lang/>
        </w:rPr>
        <w:t>regarding</w:t>
      </w:r>
      <w:proofErr w:type="spellEnd"/>
      <w:r w:rsidR="00F85B40" w:rsidRPr="00F85B40">
        <w:rPr>
          <w:lang/>
        </w:rPr>
        <w:t xml:space="preserve"> the </w:t>
      </w:r>
      <w:proofErr w:type="spellStart"/>
      <w:r w:rsidR="00F85B40" w:rsidRPr="00F85B40">
        <w:rPr>
          <w:lang/>
        </w:rPr>
        <w:t>quality</w:t>
      </w:r>
      <w:proofErr w:type="spellEnd"/>
      <w:r w:rsidR="00F85B40" w:rsidRPr="00F85B40">
        <w:rPr>
          <w:lang/>
        </w:rPr>
        <w:t xml:space="preserve"> of </w:t>
      </w:r>
      <w:proofErr w:type="spellStart"/>
      <w:r w:rsidR="00F85B40" w:rsidRPr="00F85B40">
        <w:rPr>
          <w:lang/>
        </w:rPr>
        <w:t>welds</w:t>
      </w:r>
      <w:proofErr w:type="spellEnd"/>
      <w:r w:rsidR="0012590B" w:rsidRPr="0012590B">
        <w:t>,</w:t>
      </w:r>
      <w:r w:rsidR="00F85B40" w:rsidRPr="00F85B40">
        <w:rPr>
          <w:lang/>
        </w:rPr>
        <w:t xml:space="preserve"> </w:t>
      </w:r>
      <w:proofErr w:type="spellStart"/>
      <w:r w:rsidR="00F85B40" w:rsidRPr="00F85B40">
        <w:rPr>
          <w:lang/>
        </w:rPr>
        <w:t>including</w:t>
      </w:r>
      <w:proofErr w:type="spellEnd"/>
      <w:r w:rsidR="00F85B40" w:rsidRPr="00F85B40">
        <w:rPr>
          <w:lang/>
        </w:rPr>
        <w:t xml:space="preserve"> the </w:t>
      </w:r>
      <w:proofErr w:type="spellStart"/>
      <w:r w:rsidR="00F85B40" w:rsidRPr="00F85B40">
        <w:rPr>
          <w:lang/>
        </w:rPr>
        <w:t>welds</w:t>
      </w:r>
      <w:proofErr w:type="spellEnd"/>
      <w:r w:rsidR="00F85B40" w:rsidRPr="00F85B40">
        <w:rPr>
          <w:lang/>
        </w:rPr>
        <w:t xml:space="preserve"> made to </w:t>
      </w:r>
      <w:proofErr w:type="spellStart"/>
      <w:r w:rsidR="00F85B40" w:rsidRPr="00F85B40">
        <w:rPr>
          <w:lang/>
        </w:rPr>
        <w:t>repair</w:t>
      </w:r>
      <w:proofErr w:type="spellEnd"/>
      <w:r w:rsidR="00F85B40" w:rsidRPr="00F85B40">
        <w:rPr>
          <w:lang/>
        </w:rPr>
        <w:t xml:space="preserve"> </w:t>
      </w:r>
      <w:proofErr w:type="spellStart"/>
      <w:r w:rsidR="00F85B40" w:rsidRPr="00F85B40">
        <w:rPr>
          <w:lang/>
        </w:rPr>
        <w:t>any</w:t>
      </w:r>
      <w:proofErr w:type="spellEnd"/>
      <w:r w:rsidR="00F85B40" w:rsidRPr="00F85B40">
        <w:rPr>
          <w:lang/>
        </w:rPr>
        <w:t xml:space="preserve"> </w:t>
      </w:r>
      <w:proofErr w:type="spellStart"/>
      <w:r w:rsidR="00F85B40" w:rsidRPr="00F85B40">
        <w:rPr>
          <w:lang/>
        </w:rPr>
        <w:t>defects</w:t>
      </w:r>
      <w:proofErr w:type="spellEnd"/>
      <w:r w:rsidR="00F85B40" w:rsidRPr="00F85B40">
        <w:rPr>
          <w:lang/>
        </w:rPr>
        <w:t xml:space="preserve"> </w:t>
      </w:r>
      <w:proofErr w:type="spellStart"/>
      <w:r w:rsidR="00F85B40" w:rsidRPr="00F85B40">
        <w:rPr>
          <w:lang/>
        </w:rPr>
        <w:t>revealed</w:t>
      </w:r>
      <w:proofErr w:type="spellEnd"/>
      <w:r w:rsidR="00F85B40" w:rsidRPr="00F85B40">
        <w:rPr>
          <w:lang/>
        </w:rPr>
        <w:t xml:space="preserve"> by the non-destructive </w:t>
      </w:r>
      <w:r w:rsidR="00F85B40" w:rsidRPr="00F85B40">
        <w:t>checks</w:t>
      </w:r>
      <w:r w:rsidR="00F85B40" w:rsidRPr="00F85B40">
        <w:rPr>
          <w:lang/>
        </w:rPr>
        <w:t>, it may require additional checks.</w:t>
      </w:r>
      <w:r w:rsidR="006D650A" w:rsidRPr="006D650A">
        <w:t>”</w:t>
      </w:r>
    </w:p>
    <w:p w:rsidR="00F85B40" w:rsidRPr="00E14B2A" w:rsidRDefault="00347924" w:rsidP="00347924">
      <w:pPr>
        <w:pStyle w:val="H1G"/>
      </w:pPr>
      <w:r>
        <w:rPr>
          <w:lang w:val="fr-FR"/>
        </w:rPr>
        <w:tab/>
      </w:r>
      <w:r>
        <w:rPr>
          <w:lang w:val="fr-FR"/>
        </w:rPr>
        <w:tab/>
      </w:r>
      <w:proofErr w:type="spellStart"/>
      <w:r w:rsidR="00E14B2A" w:rsidRPr="00E14B2A">
        <w:t>Proposal</w:t>
      </w:r>
      <w:proofErr w:type="spellEnd"/>
      <w:r w:rsidR="00E14B2A" w:rsidRPr="00E14B2A">
        <w:t xml:space="preserve"> 4:</w:t>
      </w:r>
    </w:p>
    <w:p w:rsidR="00E14B2A" w:rsidRDefault="00E14B2A" w:rsidP="00F85B40">
      <w:pPr>
        <w:ind w:left="1134" w:right="737"/>
      </w:pPr>
      <w:r>
        <w:t xml:space="preserve">RID/ADR - </w:t>
      </w:r>
      <w:r w:rsidRPr="00E14B2A">
        <w:t>Introduce new transitional measures in 1.6.</w:t>
      </w:r>
      <w:r>
        <w:t>4 and 1.6.5 to read:</w:t>
      </w:r>
    </w:p>
    <w:p w:rsidR="00E14B2A" w:rsidRPr="004E37AA" w:rsidRDefault="00E14B2A" w:rsidP="00347924">
      <w:pPr>
        <w:pStyle w:val="SingleTxtG"/>
        <w:spacing w:before="120"/>
        <w:ind w:left="1701"/>
      </w:pPr>
      <w:r>
        <w:t>“</w:t>
      </w:r>
      <w:r w:rsidRPr="004E37AA">
        <w:t>1.6.3.X</w:t>
      </w:r>
      <w:r w:rsidRPr="004E37AA">
        <w:tab/>
        <w:t>Tank</w:t>
      </w:r>
      <w:r>
        <w:t xml:space="preserve"> wagon</w:t>
      </w:r>
      <w:r w:rsidRPr="004E37AA">
        <w:t>s</w:t>
      </w:r>
      <w:r>
        <w:t>/f</w:t>
      </w:r>
      <w:r w:rsidRPr="004E37AA">
        <w:t>ixed tanks (tank-vehicles)</w:t>
      </w:r>
      <w:r>
        <w:t xml:space="preserve"> and</w:t>
      </w:r>
      <w:r w:rsidRPr="004E37AA">
        <w:t xml:space="preserve"> demountable tanks constructed before 1 July 2017 in accordance with the requirements in force up to 31 December 2016 but which do not however conform to the requirements of 6.8.2.1.23 applicable as from 1 January 2017 may still be used.</w:t>
      </w:r>
      <w:r>
        <w:t>”</w:t>
      </w:r>
    </w:p>
    <w:p w:rsidR="00E14B2A" w:rsidRDefault="00E14B2A" w:rsidP="00E14B2A">
      <w:pPr>
        <w:pStyle w:val="SingleTxtG"/>
        <w:ind w:left="1701"/>
      </w:pPr>
      <w:r>
        <w:t xml:space="preserve"> “</w:t>
      </w:r>
      <w:r w:rsidRPr="004E37AA">
        <w:t>1.6.4.Y</w:t>
      </w:r>
      <w:r w:rsidRPr="004E37AA">
        <w:tab/>
        <w:t>Tank-containers constructed before 1 July 2017 in accordance with the requirements in force up to 31 December 2016 but which do not however conform to the requirements of 6.8.2.1.23 applicable as from 1 January 2017 may still be used.</w:t>
      </w:r>
      <w:r>
        <w:t>”</w:t>
      </w:r>
    </w:p>
    <w:p w:rsidR="00341BE2" w:rsidRDefault="006F63A8" w:rsidP="00347924">
      <w:pPr>
        <w:spacing w:before="120" w:after="120"/>
        <w:ind w:left="1134" w:right="851"/>
        <w:jc w:val="both"/>
      </w:pPr>
      <w:r>
        <w:t>1</w:t>
      </w:r>
      <w:r w:rsidR="006D650A">
        <w:t>8</w:t>
      </w:r>
      <w:r>
        <w:t>.</w:t>
      </w:r>
      <w:r>
        <w:tab/>
        <w:t xml:space="preserve">The </w:t>
      </w:r>
      <w:r w:rsidR="00341BE2">
        <w:t xml:space="preserve">group discussed additional wording to 6.8.2.1.23 </w:t>
      </w:r>
      <w:r w:rsidR="00CC53AC">
        <w:t xml:space="preserve">suggested </w:t>
      </w:r>
      <w:r w:rsidR="00341BE2">
        <w:t xml:space="preserve">by the </w:t>
      </w:r>
      <w:r>
        <w:t xml:space="preserve">UK </w:t>
      </w:r>
      <w:r w:rsidR="00CC53AC">
        <w:t xml:space="preserve">to control </w:t>
      </w:r>
      <w:r>
        <w:t xml:space="preserve">the </w:t>
      </w:r>
      <w:r w:rsidR="00CC53AC">
        <w:t xml:space="preserve">quality of welds </w:t>
      </w:r>
      <w:r w:rsidR="00B55C85">
        <w:t xml:space="preserve">in positions on a tank that are particularly vulnerable to accident damage </w:t>
      </w:r>
      <w:r>
        <w:t xml:space="preserve">in </w:t>
      </w:r>
      <w:r w:rsidR="00B55C85">
        <w:t xml:space="preserve">the event of </w:t>
      </w:r>
      <w:r w:rsidR="00341BE2">
        <w:t>lateral impact and overturning</w:t>
      </w:r>
      <w:r>
        <w:t xml:space="preserve">. It was remarked that in the informal working group no consensus </w:t>
      </w:r>
      <w:r w:rsidR="00341BE2">
        <w:t xml:space="preserve">had been reached </w:t>
      </w:r>
      <w:r>
        <w:t xml:space="preserve">on this issue and that the wording was not </w:t>
      </w:r>
      <w:r w:rsidR="00B55C85">
        <w:t xml:space="preserve">previously </w:t>
      </w:r>
      <w:r w:rsidR="00341BE2">
        <w:t xml:space="preserve">circulated </w:t>
      </w:r>
      <w:r w:rsidR="00B55C85">
        <w:t>to the tanks working group</w:t>
      </w:r>
      <w:r>
        <w:t>. Some experts expressed that the proposed wording may not give the result that the UK envisaged.</w:t>
      </w:r>
      <w:r w:rsidR="00341BE2">
        <w:t xml:space="preserve"> It is suggested that this </w:t>
      </w:r>
      <w:r w:rsidR="00381969">
        <w:t>issue</w:t>
      </w:r>
      <w:r w:rsidR="00341BE2">
        <w:t xml:space="preserve"> is further discussed in a future session of the informal working group.</w:t>
      </w:r>
    </w:p>
    <w:p w:rsidR="00FC7395" w:rsidRDefault="009D33FD" w:rsidP="00347924">
      <w:pPr>
        <w:spacing w:before="120" w:after="120"/>
        <w:ind w:left="1134" w:right="851"/>
        <w:jc w:val="both"/>
      </w:pPr>
      <w:r>
        <w:t>19</w:t>
      </w:r>
      <w:r w:rsidR="00341BE2">
        <w:t>.</w:t>
      </w:r>
      <w:r w:rsidR="00341BE2">
        <w:tab/>
      </w:r>
      <w:r w:rsidR="00783BE0">
        <w:t xml:space="preserve">The question posed in paragraph 7 of document 2016/13 </w:t>
      </w:r>
      <w:r w:rsidR="00B55C85">
        <w:t xml:space="preserve">on whether </w:t>
      </w:r>
      <w:r w:rsidR="00341BE2">
        <w:t>remote visual inspection methods are allowed to replace</w:t>
      </w:r>
      <w:r w:rsidR="00A16573">
        <w:t xml:space="preserve"> direct </w:t>
      </w:r>
      <w:r w:rsidR="00341BE2">
        <w:t xml:space="preserve">visual inspection by </w:t>
      </w:r>
      <w:r w:rsidR="00A16573">
        <w:t xml:space="preserve">a </w:t>
      </w:r>
      <w:r w:rsidR="00341BE2">
        <w:t>person entering a tank</w:t>
      </w:r>
      <w:r w:rsidR="00783BE0">
        <w:t xml:space="preserve"> was discussed</w:t>
      </w:r>
      <w:r w:rsidR="00341BE2">
        <w:t>. Several delegates expressed their reservations based on earlier experi</w:t>
      </w:r>
      <w:r w:rsidR="00A16573">
        <w:t xml:space="preserve">ments with </w:t>
      </w:r>
      <w:r w:rsidR="00A16573">
        <w:lastRenderedPageBreak/>
        <w:t>remote visual inspection</w:t>
      </w:r>
      <w:r w:rsidR="00341BE2">
        <w:t xml:space="preserve">. </w:t>
      </w:r>
      <w:r w:rsidR="00783BE0">
        <w:t xml:space="preserve">It was also said that as far </w:t>
      </w:r>
      <w:r w:rsidR="00A16573">
        <w:t xml:space="preserve">as </w:t>
      </w:r>
      <w:r w:rsidR="00341BE2">
        <w:t xml:space="preserve">harmonisation between tests and testing bodies was concerned </w:t>
      </w:r>
      <w:r w:rsidR="00783BE0">
        <w:t xml:space="preserve">no </w:t>
      </w:r>
      <w:r w:rsidR="00341BE2">
        <w:t>alternative methods should be allowed</w:t>
      </w:r>
      <w:r w:rsidR="00783BE0">
        <w:t xml:space="preserve"> unless sufficiently developed and documented so that </w:t>
      </w:r>
      <w:r w:rsidR="00A16573">
        <w:t xml:space="preserve">the methods can be </w:t>
      </w:r>
      <w:r w:rsidR="00783BE0">
        <w:t xml:space="preserve">used </w:t>
      </w:r>
      <w:r w:rsidR="00DE335B">
        <w:t xml:space="preserve">uniformly by all </w:t>
      </w:r>
      <w:r w:rsidR="00A16573">
        <w:t xml:space="preserve">inspection </w:t>
      </w:r>
      <w:r w:rsidR="00DE335B">
        <w:t>bodies</w:t>
      </w:r>
      <w:r w:rsidR="00783BE0">
        <w:t xml:space="preserve">. </w:t>
      </w:r>
      <w:r w:rsidR="00DE335B">
        <w:t xml:space="preserve">It was also stated </w:t>
      </w:r>
      <w:r w:rsidR="00783BE0">
        <w:t xml:space="preserve">that </w:t>
      </w:r>
      <w:r w:rsidR="00683E36">
        <w:t>scientific and technological</w:t>
      </w:r>
      <w:r w:rsidR="00341BE2">
        <w:t xml:space="preserve"> progress should not be hindered.</w:t>
      </w:r>
      <w:r w:rsidR="00783BE0">
        <w:t xml:space="preserve"> </w:t>
      </w:r>
      <w:r w:rsidR="00341BE2">
        <w:t xml:space="preserve"> </w:t>
      </w:r>
      <w:r w:rsidR="00DE335B">
        <w:t xml:space="preserve">It is suggested that </w:t>
      </w:r>
      <w:r w:rsidR="00783BE0">
        <w:t xml:space="preserve">the informal working group </w:t>
      </w:r>
      <w:r w:rsidR="00DE335B">
        <w:t xml:space="preserve">should </w:t>
      </w:r>
      <w:r w:rsidR="00A16573">
        <w:t xml:space="preserve">explore whether </w:t>
      </w:r>
      <w:r w:rsidR="00783BE0">
        <w:t>technical progress ha</w:t>
      </w:r>
      <w:r w:rsidR="00A16573">
        <w:t>s</w:t>
      </w:r>
      <w:r w:rsidR="00DE335B">
        <w:t xml:space="preserve"> resulted in suitable systems for remote visual inspection.</w:t>
      </w:r>
    </w:p>
    <w:p w:rsidR="00BB39A7" w:rsidRPr="00347924" w:rsidRDefault="00BB39A7" w:rsidP="00347924">
      <w:pPr>
        <w:pStyle w:val="SingleTxtG"/>
        <w:rPr>
          <w:b/>
          <w:lang w:val="en-US"/>
        </w:rPr>
      </w:pPr>
      <w:r w:rsidRPr="00347924">
        <w:rPr>
          <w:b/>
        </w:rPr>
        <w:t>Item 5: ECE/TRANS/WP.15/AC.1/201</w:t>
      </w:r>
      <w:r w:rsidR="002D0EEE" w:rsidRPr="00347924">
        <w:rPr>
          <w:b/>
        </w:rPr>
        <w:t>6</w:t>
      </w:r>
      <w:r w:rsidRPr="00347924">
        <w:rPr>
          <w:b/>
        </w:rPr>
        <w:t>/1</w:t>
      </w:r>
      <w:r w:rsidR="00B22954" w:rsidRPr="00347924">
        <w:rPr>
          <w:b/>
        </w:rPr>
        <w:t>7</w:t>
      </w:r>
      <w:r w:rsidRPr="00347924">
        <w:rPr>
          <w:b/>
        </w:rPr>
        <w:t xml:space="preserve"> (</w:t>
      </w:r>
      <w:r w:rsidR="00B22954" w:rsidRPr="00347924">
        <w:rPr>
          <w:b/>
        </w:rPr>
        <w:t>Switzerland</w:t>
      </w:r>
      <w:r w:rsidRPr="00347924">
        <w:rPr>
          <w:b/>
        </w:rPr>
        <w:t xml:space="preserve">) </w:t>
      </w:r>
      <w:r w:rsidR="00FC1F40" w:rsidRPr="00347924">
        <w:rPr>
          <w:b/>
        </w:rPr>
        <w:t xml:space="preserve">and INF 49 (France) </w:t>
      </w:r>
      <w:r w:rsidRPr="00347924">
        <w:rPr>
          <w:b/>
        </w:rPr>
        <w:t xml:space="preserve">– </w:t>
      </w:r>
      <w:r w:rsidR="00B22954" w:rsidRPr="00347924">
        <w:rPr>
          <w:b/>
        </w:rPr>
        <w:t>Clarification of the definition of “maximum working pressure” for tanks.</w:t>
      </w:r>
    </w:p>
    <w:p w:rsidR="00503869" w:rsidRPr="00347924" w:rsidRDefault="00B21A13" w:rsidP="00347924">
      <w:pPr>
        <w:spacing w:before="120" w:after="120"/>
        <w:ind w:left="1134" w:right="851"/>
        <w:jc w:val="both"/>
      </w:pPr>
      <w:r w:rsidRPr="00347924">
        <w:t>20</w:t>
      </w:r>
      <w:r w:rsidR="00D45141" w:rsidRPr="00347924">
        <w:t>.</w:t>
      </w:r>
      <w:r w:rsidR="00D45141" w:rsidRPr="00347924">
        <w:tab/>
      </w:r>
      <w:r w:rsidR="00E32149" w:rsidRPr="00347924">
        <w:t xml:space="preserve">This topic was discussed during the autumn 2015 session based on informal document INF.22.  The definition of Maximum working pressure gives examples where the pressure develops. However it is </w:t>
      </w:r>
      <w:r w:rsidR="00683E36" w:rsidRPr="00347924">
        <w:t>open to interpretation</w:t>
      </w:r>
      <w:r w:rsidR="00E32149" w:rsidRPr="00347924">
        <w:t xml:space="preserve"> in all the examples if the pressure due to the weight of the substance in the tank is included </w:t>
      </w:r>
      <w:r w:rsidR="00B16523" w:rsidRPr="00347924">
        <w:t>w</w:t>
      </w:r>
      <w:r w:rsidR="00E32149" w:rsidRPr="00347924">
        <w:t xml:space="preserve">hich is </w:t>
      </w:r>
      <w:r w:rsidR="00683E36" w:rsidRPr="00347924">
        <w:t>a</w:t>
      </w:r>
      <w:r w:rsidR="00E32149" w:rsidRPr="00347924">
        <w:t xml:space="preserve"> particular effect </w:t>
      </w:r>
      <w:r w:rsidR="00683E36" w:rsidRPr="00347924">
        <w:t>for</w:t>
      </w:r>
      <w:r w:rsidR="00E32149" w:rsidRPr="00347924">
        <w:t xml:space="preserve"> gravity discharge tanks of 6.8.2.1.14 </w:t>
      </w:r>
      <w:r w:rsidR="00683E36" w:rsidRPr="00347924">
        <w:t>(</w:t>
      </w:r>
      <w:r w:rsidR="00E32149" w:rsidRPr="00347924">
        <w:t xml:space="preserve">a). </w:t>
      </w:r>
      <w:r w:rsidR="00B16523" w:rsidRPr="00347924">
        <w:t>Since the last session t</w:t>
      </w:r>
      <w:r w:rsidR="00E32149" w:rsidRPr="00347924">
        <w:t xml:space="preserve">he proposal has been </w:t>
      </w:r>
      <w:r w:rsidR="00DE335B" w:rsidRPr="00347924">
        <w:t xml:space="preserve">further </w:t>
      </w:r>
      <w:r w:rsidR="00E32149" w:rsidRPr="00347924">
        <w:t>developed to clarify th</w:t>
      </w:r>
      <w:r w:rsidR="00683E36" w:rsidRPr="00347924">
        <w:t>e meaning</w:t>
      </w:r>
      <w:r w:rsidR="00E32149" w:rsidRPr="00347924">
        <w:t xml:space="preserve">. </w:t>
      </w:r>
    </w:p>
    <w:p w:rsidR="00E93B79" w:rsidRDefault="00B21A13" w:rsidP="00347924">
      <w:pPr>
        <w:spacing w:before="120" w:after="120"/>
        <w:ind w:left="1134" w:right="851"/>
        <w:jc w:val="both"/>
      </w:pPr>
      <w:r w:rsidRPr="00347924">
        <w:t>2</w:t>
      </w:r>
      <w:r w:rsidR="00DE335B" w:rsidRPr="00347924">
        <w:t>1</w:t>
      </w:r>
      <w:r w:rsidR="00D45141" w:rsidRPr="00347924">
        <w:t>.</w:t>
      </w:r>
      <w:r w:rsidR="00DE335B" w:rsidRPr="00347924">
        <w:tab/>
      </w:r>
      <w:r w:rsidR="004016D1" w:rsidRPr="00347924">
        <w:t xml:space="preserve">The </w:t>
      </w:r>
      <w:r w:rsidR="001B0778" w:rsidRPr="00347924">
        <w:t xml:space="preserve">key aspect of the </w:t>
      </w:r>
      <w:r w:rsidR="004016D1" w:rsidRPr="00347924">
        <w:t xml:space="preserve">proposal </w:t>
      </w:r>
      <w:r w:rsidR="001B0778" w:rsidRPr="00347924">
        <w:t>i</w:t>
      </w:r>
      <w:r w:rsidR="004016D1" w:rsidRPr="00347924">
        <w:t xml:space="preserve">s that the definition of Maximum Working Pressure is not </w:t>
      </w:r>
      <w:r w:rsidR="001B0778" w:rsidRPr="00347924">
        <w:t>appropriate</w:t>
      </w:r>
      <w:r w:rsidR="004016D1" w:rsidRPr="00347924">
        <w:t xml:space="preserve"> </w:t>
      </w:r>
      <w:r w:rsidR="001B0778" w:rsidRPr="00347924">
        <w:t>for</w:t>
      </w:r>
      <w:r w:rsidR="004016D1" w:rsidRPr="00347924">
        <w:t xml:space="preserve"> gravity</w:t>
      </w:r>
      <w:r w:rsidR="00683E36" w:rsidRPr="00347924">
        <w:t>-</w:t>
      </w:r>
      <w:r w:rsidR="004016D1" w:rsidRPr="00347924">
        <w:t xml:space="preserve">discharge tanks according to 6.8.2.1.14(a). </w:t>
      </w:r>
    </w:p>
    <w:p w:rsidR="00BD249C" w:rsidRPr="00347924" w:rsidRDefault="00FC1F40" w:rsidP="00347924">
      <w:pPr>
        <w:spacing w:before="120" w:after="120"/>
        <w:ind w:left="1134" w:right="851"/>
        <w:jc w:val="both"/>
      </w:pPr>
      <w:r w:rsidRPr="00347924">
        <w:t xml:space="preserve">It was </w:t>
      </w:r>
      <w:r w:rsidR="00DE335B" w:rsidRPr="00347924">
        <w:t>s</w:t>
      </w:r>
      <w:r w:rsidR="00BD249C" w:rsidRPr="00347924">
        <w:t xml:space="preserve">tated that </w:t>
      </w:r>
      <w:r w:rsidR="00DE335B" w:rsidRPr="00347924">
        <w:t xml:space="preserve">since last session </w:t>
      </w:r>
      <w:r w:rsidRPr="00347924">
        <w:t xml:space="preserve">of the tanks working group </w:t>
      </w:r>
      <w:r w:rsidR="00DE335B" w:rsidRPr="00347924">
        <w:t xml:space="preserve">new information had become available and the principle of the proposal was now acceptable. It was also </w:t>
      </w:r>
      <w:r w:rsidRPr="00347924">
        <w:t>felt</w:t>
      </w:r>
      <w:r w:rsidR="00DE335B" w:rsidRPr="00347924">
        <w:t xml:space="preserve"> that the wording needed further </w:t>
      </w:r>
      <w:r w:rsidR="00683E36" w:rsidRPr="00347924">
        <w:t xml:space="preserve">refinement </w:t>
      </w:r>
      <w:r w:rsidRPr="00347924">
        <w:t>to be acceptable</w:t>
      </w:r>
      <w:r w:rsidR="00DE335B" w:rsidRPr="00347924">
        <w:t xml:space="preserve">. </w:t>
      </w:r>
      <w:r w:rsidR="00B21A13" w:rsidRPr="00347924">
        <w:t>It was confirmed that a gravity</w:t>
      </w:r>
      <w:r w:rsidR="00683E36" w:rsidRPr="00347924">
        <w:t>-</w:t>
      </w:r>
      <w:r w:rsidR="00B21A13" w:rsidRPr="00347924">
        <w:t xml:space="preserve"> discharge </w:t>
      </w:r>
      <w:r w:rsidR="00BD249C" w:rsidRPr="00347924">
        <w:t xml:space="preserve">tank </w:t>
      </w:r>
      <w:r w:rsidR="00B21A13" w:rsidRPr="00347924">
        <w:t xml:space="preserve">that would see </w:t>
      </w:r>
      <w:r w:rsidR="003623D1" w:rsidRPr="00347924">
        <w:t xml:space="preserve">occasionally </w:t>
      </w:r>
      <w:r w:rsidR="00B21A13" w:rsidRPr="00347924">
        <w:t>an internal pressure due to bottom loading</w:t>
      </w:r>
      <w:r w:rsidR="003623D1" w:rsidRPr="00347924">
        <w:t>,</w:t>
      </w:r>
      <w:r w:rsidR="00B21A13" w:rsidRPr="00347924">
        <w:t xml:space="preserve"> </w:t>
      </w:r>
      <w:r w:rsidR="003623D1" w:rsidRPr="00347924">
        <w:t xml:space="preserve">equipped </w:t>
      </w:r>
      <w:r w:rsidR="00B21A13" w:rsidRPr="00347924">
        <w:t xml:space="preserve">with a breather device could still be regarded as a tank according to </w:t>
      </w:r>
      <w:r w:rsidR="003623D1" w:rsidRPr="00347924">
        <w:t>6.8.</w:t>
      </w:r>
      <w:r w:rsidR="00B21A13" w:rsidRPr="00347924">
        <w:t xml:space="preserve">2.1.14(a) without a maximum working pressure. </w:t>
      </w:r>
    </w:p>
    <w:p w:rsidR="00BB39A7" w:rsidRPr="00347924" w:rsidRDefault="0008753B" w:rsidP="00347924">
      <w:pPr>
        <w:spacing w:before="120" w:after="120"/>
        <w:ind w:left="1134" w:right="851"/>
        <w:jc w:val="both"/>
      </w:pPr>
      <w:r w:rsidRPr="00347924">
        <w:t xml:space="preserve">Additional </w:t>
      </w:r>
      <w:r w:rsidR="00FC1F40" w:rsidRPr="00347924">
        <w:t xml:space="preserve">consequential amendments were </w:t>
      </w:r>
      <w:r w:rsidRPr="00347924">
        <w:t xml:space="preserve">deemed necessary </w:t>
      </w:r>
      <w:r w:rsidR="00FC1F40" w:rsidRPr="00347924">
        <w:t xml:space="preserve">to </w:t>
      </w:r>
      <w:r w:rsidR="001B0778" w:rsidRPr="00347924">
        <w:t>define</w:t>
      </w:r>
      <w:r w:rsidRPr="00347924">
        <w:t xml:space="preserve"> </w:t>
      </w:r>
      <w:r w:rsidR="001B0778" w:rsidRPr="00347924">
        <w:t xml:space="preserve">the </w:t>
      </w:r>
      <w:r w:rsidR="00FC1F40" w:rsidRPr="00347924">
        <w:t xml:space="preserve">test pressure for compartments of </w:t>
      </w:r>
      <w:r w:rsidRPr="00347924">
        <w:t>g</w:t>
      </w:r>
      <w:r w:rsidR="00FC1F40" w:rsidRPr="00347924">
        <w:t>ravity</w:t>
      </w:r>
      <w:r w:rsidR="00683E36" w:rsidRPr="00347924">
        <w:t>-</w:t>
      </w:r>
      <w:r w:rsidR="00FC1F40" w:rsidRPr="00347924">
        <w:t>discharge tanks according to 6.8.2.1.14(a) which w</w:t>
      </w:r>
      <w:r w:rsidRPr="00347924">
        <w:t>ere</w:t>
      </w:r>
      <w:r w:rsidR="00FC1F40" w:rsidRPr="00347924">
        <w:t xml:space="preserve"> included in INF 49 </w:t>
      </w:r>
      <w:r w:rsidR="001B0778" w:rsidRPr="00347924">
        <w:t>from</w:t>
      </w:r>
      <w:r w:rsidR="00FC1F40" w:rsidRPr="00347924">
        <w:t xml:space="preserve"> France.</w:t>
      </w:r>
      <w:r w:rsidR="00DE335B" w:rsidRPr="00347924">
        <w:t xml:space="preserve"> </w:t>
      </w:r>
      <w:r w:rsidR="00D45141" w:rsidRPr="00347924">
        <w:tab/>
      </w:r>
    </w:p>
    <w:p w:rsidR="00FC1F40" w:rsidRPr="00347924" w:rsidRDefault="00B21A13" w:rsidP="00347924">
      <w:pPr>
        <w:spacing w:before="120" w:after="120"/>
        <w:ind w:left="1134" w:right="851"/>
        <w:jc w:val="both"/>
      </w:pPr>
      <w:r w:rsidRPr="00347924">
        <w:t>22</w:t>
      </w:r>
      <w:r w:rsidR="00FC1F40" w:rsidRPr="00347924">
        <w:t>.</w:t>
      </w:r>
      <w:r w:rsidR="00FC1F40" w:rsidRPr="00347924">
        <w:tab/>
        <w:t xml:space="preserve">After discussion </w:t>
      </w:r>
      <w:r w:rsidR="004016D1" w:rsidRPr="00347924">
        <w:t xml:space="preserve">and </w:t>
      </w:r>
      <w:r w:rsidR="0008753B" w:rsidRPr="00347924">
        <w:t xml:space="preserve">modification of the proposals </w:t>
      </w:r>
      <w:r w:rsidR="001B0778" w:rsidRPr="00347924">
        <w:t xml:space="preserve">the </w:t>
      </w:r>
      <w:r w:rsidR="004016D1" w:rsidRPr="00347924">
        <w:t>following amendments are proposed:</w:t>
      </w:r>
    </w:p>
    <w:p w:rsidR="009E676F" w:rsidRDefault="00347924" w:rsidP="00347924">
      <w:pPr>
        <w:pStyle w:val="H1G"/>
      </w:pPr>
      <w:r>
        <w:rPr>
          <w:lang w:val="fr-FR"/>
        </w:rPr>
        <w:tab/>
      </w:r>
      <w:r>
        <w:rPr>
          <w:lang w:val="fr-FR"/>
        </w:rPr>
        <w:tab/>
      </w:r>
      <w:proofErr w:type="spellStart"/>
      <w:r w:rsidR="00FC1F40" w:rsidRPr="009E676F">
        <w:t>Proposal</w:t>
      </w:r>
      <w:proofErr w:type="spellEnd"/>
      <w:r w:rsidR="00FC1F40" w:rsidRPr="009E676F">
        <w:t xml:space="preserve"> </w:t>
      </w:r>
      <w:r w:rsidR="0008753B">
        <w:t>5</w:t>
      </w:r>
      <w:r w:rsidR="009E676F">
        <w:t>:</w:t>
      </w:r>
    </w:p>
    <w:p w:rsidR="00FC1F40" w:rsidRDefault="009E676F" w:rsidP="00D45141">
      <w:pPr>
        <w:ind w:left="1134" w:right="1133"/>
        <w:jc w:val="both"/>
        <w:rPr>
          <w:lang w:val="en-US"/>
        </w:rPr>
      </w:pPr>
      <w:r w:rsidRPr="009E676F">
        <w:rPr>
          <w:lang w:val="en-US"/>
        </w:rPr>
        <w:t>RID/ADR</w:t>
      </w:r>
      <w:r>
        <w:rPr>
          <w:b/>
          <w:lang w:val="en-US"/>
        </w:rPr>
        <w:t xml:space="preserve"> </w:t>
      </w:r>
      <w:r w:rsidRPr="009E676F">
        <w:rPr>
          <w:lang w:val="en-US"/>
        </w:rPr>
        <w:t>-</w:t>
      </w:r>
      <w:r w:rsidR="00E14B2A">
        <w:rPr>
          <w:lang w:val="en-US"/>
        </w:rPr>
        <w:t xml:space="preserve"> amend the </w:t>
      </w:r>
      <w:r w:rsidR="00DE43DD">
        <w:rPr>
          <w:lang w:val="en-US"/>
        </w:rPr>
        <w:t xml:space="preserve">first sentence of the </w:t>
      </w:r>
      <w:r w:rsidR="00E14B2A">
        <w:rPr>
          <w:lang w:val="en-US"/>
        </w:rPr>
        <w:t xml:space="preserve">definition of maximum working pressure in </w:t>
      </w:r>
      <w:proofErr w:type="gramStart"/>
      <w:r w:rsidR="00E14B2A">
        <w:rPr>
          <w:lang w:val="en-US"/>
        </w:rPr>
        <w:t xml:space="preserve">1.2.1 </w:t>
      </w:r>
      <w:r w:rsidR="004373E9">
        <w:rPr>
          <w:lang w:val="en-US"/>
        </w:rPr>
        <w:t>,</w:t>
      </w:r>
      <w:proofErr w:type="gramEnd"/>
      <w:r w:rsidR="004373E9">
        <w:rPr>
          <w:lang w:val="en-US"/>
        </w:rPr>
        <w:t xml:space="preserve"> add a new Note 1 at the end of the definition and renumber the existing notes 1 and 2 as note 2 and 3 </w:t>
      </w:r>
      <w:r w:rsidR="00E14B2A">
        <w:rPr>
          <w:lang w:val="en-US"/>
        </w:rPr>
        <w:t xml:space="preserve">(new text in </w:t>
      </w:r>
      <w:r w:rsidR="00E14B2A" w:rsidRPr="00E14B2A">
        <w:rPr>
          <w:b/>
          <w:i/>
          <w:lang w:val="en-US"/>
        </w:rPr>
        <w:t>bold Italic</w:t>
      </w:r>
      <w:r w:rsidR="00E14B2A">
        <w:rPr>
          <w:lang w:val="en-US"/>
        </w:rPr>
        <w:t xml:space="preserve"> script).</w:t>
      </w:r>
    </w:p>
    <w:p w:rsidR="004016D1" w:rsidRDefault="003F4985" w:rsidP="00347924">
      <w:pPr>
        <w:pStyle w:val="SingleTxt"/>
        <w:spacing w:before="120"/>
        <w:ind w:left="1264" w:right="1264"/>
        <w:rPr>
          <w:rFonts w:eastAsia="Calibri"/>
          <w:b/>
          <w:i/>
        </w:rPr>
      </w:pPr>
      <w:r>
        <w:rPr>
          <w:rFonts w:eastAsia="Calibri"/>
        </w:rPr>
        <w:t>“</w:t>
      </w:r>
      <w:r w:rsidRPr="008F66B1">
        <w:rPr>
          <w:rFonts w:eastAsia="Calibri"/>
          <w:i/>
          <w:iCs/>
        </w:rPr>
        <w:t>Maximum working pressure (gauge pressure)</w:t>
      </w:r>
      <w:r>
        <w:rPr>
          <w:rFonts w:eastAsia="Calibri"/>
        </w:rPr>
        <w:t>”</w:t>
      </w:r>
      <w:r w:rsidRPr="008A66E9">
        <w:rPr>
          <w:rFonts w:eastAsia="Calibri"/>
        </w:rPr>
        <w:t xml:space="preserve"> means the highest of the following three pressures </w:t>
      </w:r>
      <w:r w:rsidRPr="003F4985">
        <w:rPr>
          <w:rFonts w:eastAsia="Calibri"/>
          <w:b/>
          <w:bCs/>
          <w:i/>
        </w:rPr>
        <w:t>that may occur at the top of the tank in the operating position</w:t>
      </w:r>
      <w:r w:rsidRPr="003F4985">
        <w:rPr>
          <w:rFonts w:eastAsia="Calibri"/>
          <w:b/>
          <w:i/>
        </w:rPr>
        <w:t>:</w:t>
      </w:r>
    </w:p>
    <w:p w:rsidR="00DE43DD" w:rsidRDefault="00DE43DD" w:rsidP="00347924">
      <w:pPr>
        <w:pStyle w:val="SingleTxt"/>
        <w:spacing w:before="120"/>
        <w:rPr>
          <w:b/>
          <w:bCs/>
          <w:i/>
        </w:rPr>
      </w:pPr>
      <w:r w:rsidRPr="00E14B2A">
        <w:rPr>
          <w:b/>
          <w:bCs/>
          <w:i/>
        </w:rPr>
        <w:t>Note 1: Maximum working pressure is not applicable to gravity</w:t>
      </w:r>
      <w:r w:rsidR="001B0778">
        <w:rPr>
          <w:b/>
          <w:bCs/>
          <w:i/>
        </w:rPr>
        <w:t>-</w:t>
      </w:r>
      <w:r w:rsidRPr="00E14B2A">
        <w:rPr>
          <w:b/>
          <w:bCs/>
          <w:i/>
        </w:rPr>
        <w:t>discharge tanks according to 6.8.2.1.14 (a).</w:t>
      </w:r>
    </w:p>
    <w:p w:rsidR="00D473D5" w:rsidRDefault="00D473D5" w:rsidP="00347924">
      <w:pPr>
        <w:pStyle w:val="SingleTxt"/>
        <w:spacing w:before="120"/>
        <w:rPr>
          <w:b/>
          <w:bCs/>
          <w:i/>
        </w:rPr>
      </w:pPr>
      <w:r>
        <w:rPr>
          <w:b/>
          <w:bCs/>
          <w:i/>
        </w:rPr>
        <w:t>For the French text only add “compressed, liquefied or dissolved” in the last paragraph of the definition and make editorial corrections in (c).</w:t>
      </w:r>
    </w:p>
    <w:p w:rsidR="00FC1F40" w:rsidRPr="004373E9" w:rsidRDefault="00347924" w:rsidP="00347924">
      <w:pPr>
        <w:pStyle w:val="H1G"/>
      </w:pPr>
      <w:r>
        <w:rPr>
          <w:lang w:val="fr-FR"/>
        </w:rPr>
        <w:tab/>
      </w:r>
      <w:r>
        <w:rPr>
          <w:lang w:val="fr-FR"/>
        </w:rPr>
        <w:tab/>
      </w:r>
      <w:proofErr w:type="spellStart"/>
      <w:r w:rsidR="004016D1" w:rsidRPr="004373E9">
        <w:t>Proposal</w:t>
      </w:r>
      <w:proofErr w:type="spellEnd"/>
      <w:r w:rsidR="004016D1" w:rsidRPr="004373E9">
        <w:t xml:space="preserve"> </w:t>
      </w:r>
      <w:r w:rsidR="004373E9">
        <w:t>6</w:t>
      </w:r>
      <w:r w:rsidR="004016D1" w:rsidRPr="004373E9">
        <w:t>:</w:t>
      </w:r>
    </w:p>
    <w:p w:rsidR="004016D1" w:rsidRDefault="004016D1" w:rsidP="00347924">
      <w:pPr>
        <w:spacing w:before="120" w:after="120"/>
        <w:ind w:left="1134" w:right="1134"/>
        <w:jc w:val="both"/>
      </w:pPr>
      <w:r>
        <w:t xml:space="preserve">Amend the wording of </w:t>
      </w:r>
      <w:r w:rsidR="0008753B">
        <w:t>6.8.</w:t>
      </w:r>
      <w:r w:rsidR="00D473D5">
        <w:t>2.</w:t>
      </w:r>
      <w:r w:rsidR="0008753B">
        <w:t xml:space="preserve">4.1 in the </w:t>
      </w:r>
      <w:r>
        <w:t xml:space="preserve">fourth paragraph from below </w:t>
      </w:r>
      <w:r w:rsidR="0008753B">
        <w:t xml:space="preserve">left side of the dividing </w:t>
      </w:r>
      <w:r>
        <w:t>line to read:</w:t>
      </w:r>
      <w:r w:rsidR="00226909">
        <w:t xml:space="preserve"> (new wording in </w:t>
      </w:r>
      <w:r w:rsidR="00226909" w:rsidRPr="00226909">
        <w:rPr>
          <w:b/>
        </w:rPr>
        <w:t xml:space="preserve">bold </w:t>
      </w:r>
      <w:r w:rsidR="00226909" w:rsidRPr="00226909">
        <w:rPr>
          <w:b/>
          <w:i/>
        </w:rPr>
        <w:t>Italic</w:t>
      </w:r>
      <w:r w:rsidR="00226909">
        <w:t xml:space="preserve"> script)</w:t>
      </w:r>
    </w:p>
    <w:p w:rsidR="00226909" w:rsidRDefault="00226909" w:rsidP="00347924">
      <w:pPr>
        <w:spacing w:before="120" w:after="120"/>
        <w:ind w:left="1134" w:right="4252"/>
        <w:jc w:val="both"/>
      </w:pPr>
      <w:r w:rsidRPr="00432C13">
        <w:t>The test shall be carried out on each compartment at a pressure at least equal to</w:t>
      </w:r>
      <w:r w:rsidRPr="00226909">
        <w:rPr>
          <w:b/>
          <w:i/>
        </w:rPr>
        <w:t>:</w:t>
      </w:r>
    </w:p>
    <w:p w:rsidR="00226909" w:rsidRPr="00226909" w:rsidRDefault="00226909" w:rsidP="00347924">
      <w:pPr>
        <w:spacing w:before="120" w:after="120"/>
        <w:ind w:left="1134" w:right="4252"/>
        <w:jc w:val="both"/>
        <w:rPr>
          <w:b/>
          <w:i/>
        </w:rPr>
      </w:pPr>
      <w:r>
        <w:lastRenderedPageBreak/>
        <w:t>-</w:t>
      </w:r>
      <w:r w:rsidRPr="00432C13">
        <w:t xml:space="preserve"> 1.3 times the maximum working pressure</w:t>
      </w:r>
      <w:r w:rsidRPr="00226909">
        <w:rPr>
          <w:b/>
          <w:i/>
        </w:rPr>
        <w:t>, or</w:t>
      </w:r>
    </w:p>
    <w:p w:rsidR="00226909" w:rsidRDefault="00226909" w:rsidP="00347924">
      <w:pPr>
        <w:spacing w:before="120" w:after="120"/>
        <w:ind w:left="1134" w:right="4252"/>
        <w:jc w:val="both"/>
        <w:rPr>
          <w:b/>
          <w:i/>
          <w:lang w:eastAsia="fr-FR"/>
        </w:rPr>
      </w:pPr>
      <w:r>
        <w:rPr>
          <w:b/>
          <w:i/>
          <w:lang w:eastAsia="fr-FR"/>
        </w:rPr>
        <w:t>-1</w:t>
      </w:r>
      <w:r w:rsidRPr="004373E9">
        <w:rPr>
          <w:b/>
          <w:i/>
          <w:lang w:eastAsia="fr-FR"/>
        </w:rPr>
        <w:t>.3 times the static pressure of the substance to be carried but not less than 1.3 times the static pressure of water with a minimum of 20 kPa (0,2 bar) for gravity</w:t>
      </w:r>
      <w:r w:rsidR="00D473D5">
        <w:rPr>
          <w:b/>
          <w:i/>
          <w:lang w:eastAsia="fr-FR"/>
        </w:rPr>
        <w:t>-</w:t>
      </w:r>
      <w:r w:rsidRPr="004373E9">
        <w:rPr>
          <w:b/>
          <w:i/>
          <w:lang w:eastAsia="fr-FR"/>
        </w:rPr>
        <w:t>discharge tanks according to 6.8.2.1.14</w:t>
      </w:r>
      <w:r w:rsidR="00D473D5">
        <w:rPr>
          <w:b/>
          <w:i/>
          <w:lang w:eastAsia="fr-FR"/>
        </w:rPr>
        <w:t>(a)</w:t>
      </w:r>
      <w:r>
        <w:rPr>
          <w:b/>
          <w:i/>
          <w:lang w:eastAsia="fr-FR"/>
        </w:rPr>
        <w:t>.</w:t>
      </w:r>
    </w:p>
    <w:p w:rsidR="004373E9" w:rsidRDefault="00347924" w:rsidP="00347924">
      <w:pPr>
        <w:pStyle w:val="H1G"/>
      </w:pPr>
      <w:r>
        <w:rPr>
          <w:lang w:val="fr-FR"/>
        </w:rPr>
        <w:tab/>
      </w:r>
      <w:r>
        <w:rPr>
          <w:lang w:val="fr-FR"/>
        </w:rPr>
        <w:tab/>
      </w:r>
      <w:proofErr w:type="spellStart"/>
      <w:r w:rsidR="00226909" w:rsidRPr="00226909">
        <w:t>Proposal</w:t>
      </w:r>
      <w:proofErr w:type="spellEnd"/>
      <w:r w:rsidR="00226909" w:rsidRPr="00226909">
        <w:t xml:space="preserve"> 7:</w:t>
      </w:r>
    </w:p>
    <w:p w:rsidR="00226909" w:rsidRPr="00226909" w:rsidRDefault="00226909" w:rsidP="00E93B79">
      <w:pPr>
        <w:spacing w:before="120" w:after="120"/>
        <w:ind w:left="1134" w:right="1133"/>
        <w:jc w:val="both"/>
      </w:pPr>
      <w:r>
        <w:t xml:space="preserve">Amend the </w:t>
      </w:r>
      <w:r w:rsidR="00D473D5">
        <w:t>penultimate</w:t>
      </w:r>
      <w:r w:rsidRPr="00226909">
        <w:t xml:space="preserve"> paragraph of 6.8.2.4.3 </w:t>
      </w:r>
      <w:r>
        <w:t>to read</w:t>
      </w:r>
      <w:r w:rsidRPr="00226909">
        <w:t>: (</w:t>
      </w:r>
      <w:r>
        <w:t xml:space="preserve">deleted wording </w:t>
      </w:r>
      <w:r w:rsidRPr="00226909">
        <w:rPr>
          <w:strike/>
        </w:rPr>
        <w:t>stricken through</w:t>
      </w:r>
      <w:r>
        <w:t xml:space="preserve">, </w:t>
      </w:r>
      <w:r w:rsidRPr="00226909">
        <w:t xml:space="preserve">new wording in </w:t>
      </w:r>
      <w:r w:rsidRPr="00226909">
        <w:rPr>
          <w:b/>
        </w:rPr>
        <w:t xml:space="preserve">bold </w:t>
      </w:r>
      <w:r w:rsidRPr="00226909">
        <w:rPr>
          <w:b/>
          <w:i/>
        </w:rPr>
        <w:t>italic</w:t>
      </w:r>
      <w:r w:rsidRPr="00226909">
        <w:t xml:space="preserve"> script)</w:t>
      </w:r>
    </w:p>
    <w:p w:rsidR="00226909" w:rsidRDefault="00226909" w:rsidP="00E93B79">
      <w:pPr>
        <w:spacing w:before="120" w:after="120"/>
        <w:ind w:left="1134" w:right="1133"/>
        <w:jc w:val="both"/>
        <w:rPr>
          <w:b/>
          <w:i/>
        </w:rPr>
      </w:pPr>
      <w:r w:rsidRPr="00226909">
        <w:t xml:space="preserve">For tanks equipped with breather devices and a safety device to prevent the contents spilling out if the tank overturns, </w:t>
      </w:r>
      <w:r w:rsidRPr="0070581F">
        <w:rPr>
          <w:strike/>
        </w:rPr>
        <w:t xml:space="preserve">the pressure test shall be equal to the static pressure </w:t>
      </w:r>
      <w:r w:rsidR="0070581F" w:rsidRPr="0070581F">
        <w:rPr>
          <w:strike/>
        </w:rPr>
        <w:t>of the filling substance</w:t>
      </w:r>
      <w:r>
        <w:t xml:space="preserve"> </w:t>
      </w:r>
      <w:r w:rsidRPr="00226909">
        <w:rPr>
          <w:b/>
          <w:i/>
        </w:rPr>
        <w:t>the leakproofness test shall be carried out at a pressure at least equal to the static pressure of the most dense substance to be carried, the static pressure of water or 20 kPa (0</w:t>
      </w:r>
      <w:proofErr w:type="gramStart"/>
      <w:r w:rsidRPr="00226909">
        <w:rPr>
          <w:b/>
          <w:i/>
        </w:rPr>
        <w:t>,2</w:t>
      </w:r>
      <w:proofErr w:type="gramEnd"/>
      <w:r w:rsidRPr="00226909">
        <w:rPr>
          <w:b/>
          <w:i/>
        </w:rPr>
        <w:t xml:space="preserve"> bar) whichever is the highest.</w:t>
      </w:r>
    </w:p>
    <w:p w:rsidR="009E6A33" w:rsidRPr="003623D1" w:rsidRDefault="0060098F" w:rsidP="00E93B79">
      <w:pPr>
        <w:pStyle w:val="Default"/>
        <w:spacing w:before="120" w:after="120"/>
        <w:ind w:left="1134" w:right="1134"/>
        <w:jc w:val="both"/>
        <w:rPr>
          <w:rFonts w:ascii="Times New Roman" w:hAnsi="Times New Roman" w:cs="Times New Roman"/>
          <w:b/>
          <w:bCs/>
          <w:sz w:val="20"/>
          <w:szCs w:val="20"/>
        </w:rPr>
      </w:pPr>
      <w:r w:rsidRPr="003623D1">
        <w:rPr>
          <w:rFonts w:ascii="Times New Roman" w:hAnsi="Times New Roman" w:cs="Times New Roman"/>
          <w:b/>
          <w:sz w:val="20"/>
          <w:szCs w:val="20"/>
        </w:rPr>
        <w:t xml:space="preserve">Item </w:t>
      </w:r>
      <w:r w:rsidR="00BB39A7" w:rsidRPr="003623D1">
        <w:rPr>
          <w:rFonts w:ascii="Times New Roman" w:hAnsi="Times New Roman" w:cs="Times New Roman"/>
          <w:b/>
          <w:sz w:val="20"/>
          <w:szCs w:val="20"/>
        </w:rPr>
        <w:t>6</w:t>
      </w:r>
      <w:r w:rsidRPr="003623D1">
        <w:rPr>
          <w:rFonts w:ascii="Times New Roman" w:hAnsi="Times New Roman" w:cs="Times New Roman"/>
          <w:b/>
          <w:sz w:val="20"/>
          <w:szCs w:val="20"/>
        </w:rPr>
        <w:t xml:space="preserve">: </w:t>
      </w:r>
      <w:r w:rsidR="00B22954" w:rsidRPr="003623D1">
        <w:rPr>
          <w:rFonts w:ascii="Times New Roman" w:hAnsi="Times New Roman" w:cs="Times New Roman"/>
          <w:b/>
          <w:sz w:val="20"/>
          <w:szCs w:val="20"/>
          <w:lang w:val="en-US"/>
        </w:rPr>
        <w:t xml:space="preserve">INF </w:t>
      </w:r>
      <w:r w:rsidR="0070581F" w:rsidRPr="003623D1">
        <w:rPr>
          <w:rFonts w:ascii="Times New Roman" w:hAnsi="Times New Roman" w:cs="Times New Roman"/>
          <w:b/>
          <w:sz w:val="20"/>
          <w:szCs w:val="20"/>
          <w:lang w:val="en-US"/>
        </w:rPr>
        <w:t>36</w:t>
      </w:r>
      <w:r w:rsidR="00B22954" w:rsidRPr="003623D1">
        <w:rPr>
          <w:rFonts w:ascii="Times New Roman" w:hAnsi="Times New Roman" w:cs="Times New Roman"/>
          <w:b/>
          <w:sz w:val="20"/>
          <w:szCs w:val="20"/>
          <w:lang w:val="en-US"/>
        </w:rPr>
        <w:t xml:space="preserve"> </w:t>
      </w:r>
      <w:r w:rsidRPr="003623D1">
        <w:rPr>
          <w:rFonts w:ascii="Times New Roman" w:hAnsi="Times New Roman" w:cs="Times New Roman"/>
          <w:b/>
          <w:sz w:val="20"/>
          <w:szCs w:val="20"/>
        </w:rPr>
        <w:t>(</w:t>
      </w:r>
      <w:r w:rsidR="0070581F" w:rsidRPr="003623D1">
        <w:rPr>
          <w:rFonts w:ascii="Times New Roman" w:hAnsi="Times New Roman" w:cs="Times New Roman"/>
          <w:b/>
          <w:sz w:val="20"/>
          <w:szCs w:val="20"/>
        </w:rPr>
        <w:t>OTIF</w:t>
      </w:r>
      <w:r w:rsidRPr="003623D1">
        <w:rPr>
          <w:rFonts w:ascii="Times New Roman" w:hAnsi="Times New Roman" w:cs="Times New Roman"/>
          <w:b/>
          <w:sz w:val="20"/>
          <w:szCs w:val="20"/>
        </w:rPr>
        <w:t xml:space="preserve">) </w:t>
      </w:r>
      <w:proofErr w:type="gramStart"/>
      <w:r w:rsidRPr="003623D1">
        <w:rPr>
          <w:rFonts w:ascii="Times New Roman" w:hAnsi="Times New Roman" w:cs="Times New Roman"/>
          <w:b/>
          <w:sz w:val="20"/>
          <w:szCs w:val="20"/>
        </w:rPr>
        <w:t xml:space="preserve">– </w:t>
      </w:r>
      <w:r w:rsidR="0070581F" w:rsidRPr="003623D1">
        <w:rPr>
          <w:rFonts w:ascii="Times New Roman" w:hAnsi="Times New Roman" w:cs="Times New Roman"/>
          <w:b/>
          <w:sz w:val="20"/>
          <w:szCs w:val="20"/>
        </w:rPr>
        <w:t xml:space="preserve"> </w:t>
      </w:r>
      <w:r w:rsidR="0070581F" w:rsidRPr="003623D1">
        <w:rPr>
          <w:rFonts w:ascii="Times New Roman" w:hAnsi="Times New Roman" w:cs="Times New Roman"/>
          <w:b/>
          <w:bCs/>
          <w:sz w:val="20"/>
          <w:szCs w:val="20"/>
        </w:rPr>
        <w:t>Special</w:t>
      </w:r>
      <w:proofErr w:type="gramEnd"/>
      <w:r w:rsidR="0070581F" w:rsidRPr="003623D1">
        <w:rPr>
          <w:rFonts w:ascii="Times New Roman" w:hAnsi="Times New Roman" w:cs="Times New Roman"/>
          <w:b/>
          <w:bCs/>
          <w:sz w:val="20"/>
          <w:szCs w:val="20"/>
        </w:rPr>
        <w:t xml:space="preserve"> provision 640.</w:t>
      </w:r>
    </w:p>
    <w:p w:rsidR="0070581F" w:rsidRPr="003623D1" w:rsidRDefault="003623D1" w:rsidP="00E93B79">
      <w:pPr>
        <w:pStyle w:val="Default"/>
        <w:spacing w:before="120" w:after="120"/>
        <w:ind w:left="1134" w:right="1134"/>
        <w:jc w:val="both"/>
        <w:rPr>
          <w:rFonts w:ascii="Times New Roman" w:hAnsi="Times New Roman" w:cs="Times New Roman"/>
          <w:sz w:val="20"/>
          <w:szCs w:val="20"/>
        </w:rPr>
      </w:pPr>
      <w:r>
        <w:rPr>
          <w:rFonts w:ascii="Times New Roman" w:hAnsi="Times New Roman" w:cs="Times New Roman"/>
          <w:sz w:val="20"/>
          <w:szCs w:val="20"/>
        </w:rPr>
        <w:t>23.</w:t>
      </w:r>
      <w:r>
        <w:rPr>
          <w:rFonts w:ascii="Times New Roman" w:hAnsi="Times New Roman" w:cs="Times New Roman"/>
          <w:sz w:val="20"/>
          <w:szCs w:val="20"/>
        </w:rPr>
        <w:tab/>
      </w:r>
      <w:r w:rsidR="0070581F" w:rsidRPr="003623D1">
        <w:rPr>
          <w:rFonts w:ascii="Times New Roman" w:hAnsi="Times New Roman" w:cs="Times New Roman"/>
          <w:sz w:val="20"/>
          <w:szCs w:val="20"/>
        </w:rPr>
        <w:t xml:space="preserve">The proposal by OTIF to delete special provision 640E for UN numbers 1133, 1139, 1169, 1197, 1210, 1263, 1266, 1286, 1287, 1306, 1866, 1993 and 1999, for each first entry for packing group III in column was confirmed to be correct by the working group. </w:t>
      </w:r>
    </w:p>
    <w:p w:rsidR="0070581F" w:rsidRPr="00347924" w:rsidRDefault="00A84033" w:rsidP="00E93B79">
      <w:pPr>
        <w:pStyle w:val="SingleTxtG"/>
        <w:rPr>
          <w:b/>
        </w:rPr>
      </w:pPr>
      <w:r w:rsidRPr="00347924">
        <w:rPr>
          <w:b/>
          <w:bCs/>
        </w:rPr>
        <w:t xml:space="preserve">Item </w:t>
      </w:r>
      <w:r w:rsidR="00BB39A7" w:rsidRPr="00347924">
        <w:rPr>
          <w:b/>
          <w:bCs/>
        </w:rPr>
        <w:t>7</w:t>
      </w:r>
      <w:r w:rsidRPr="00347924">
        <w:rPr>
          <w:b/>
          <w:bCs/>
        </w:rPr>
        <w:t xml:space="preserve">: </w:t>
      </w:r>
      <w:r w:rsidR="00597786" w:rsidRPr="00347924">
        <w:rPr>
          <w:b/>
          <w:bCs/>
          <w:lang w:val="en-US"/>
        </w:rPr>
        <w:t xml:space="preserve">INF </w:t>
      </w:r>
      <w:r w:rsidR="0070581F" w:rsidRPr="00347924">
        <w:rPr>
          <w:b/>
          <w:bCs/>
          <w:lang w:val="en-US"/>
        </w:rPr>
        <w:t>45</w:t>
      </w:r>
      <w:r w:rsidR="00597786" w:rsidRPr="00347924">
        <w:rPr>
          <w:b/>
          <w:bCs/>
          <w:lang w:val="en-US"/>
        </w:rPr>
        <w:t xml:space="preserve"> </w:t>
      </w:r>
      <w:r w:rsidRPr="00347924">
        <w:rPr>
          <w:b/>
          <w:bCs/>
        </w:rPr>
        <w:t>(</w:t>
      </w:r>
      <w:r w:rsidR="0070581F" w:rsidRPr="00347924">
        <w:rPr>
          <w:b/>
          <w:bCs/>
        </w:rPr>
        <w:t>France</w:t>
      </w:r>
      <w:proofErr w:type="gramStart"/>
      <w:r w:rsidRPr="00347924">
        <w:rPr>
          <w:b/>
          <w:bCs/>
        </w:rPr>
        <w:t>)</w:t>
      </w:r>
      <w:r w:rsidR="00B16523" w:rsidRPr="00347924">
        <w:rPr>
          <w:b/>
          <w:bCs/>
        </w:rPr>
        <w:t xml:space="preserve"> </w:t>
      </w:r>
      <w:r w:rsidRPr="00347924">
        <w:rPr>
          <w:b/>
          <w:bCs/>
        </w:rPr>
        <w:t xml:space="preserve"> –</w:t>
      </w:r>
      <w:proofErr w:type="gramEnd"/>
      <w:r w:rsidRPr="00347924">
        <w:rPr>
          <w:b/>
          <w:bCs/>
        </w:rPr>
        <w:t xml:space="preserve"> </w:t>
      </w:r>
      <w:r w:rsidR="0070581F" w:rsidRPr="00347924">
        <w:rPr>
          <w:b/>
        </w:rPr>
        <w:t>Modification of the expression “vapour space” in the French version of RID/ADR</w:t>
      </w:r>
      <w:r w:rsidR="00A21584" w:rsidRPr="00347924">
        <w:rPr>
          <w:b/>
        </w:rPr>
        <w:t>.</w:t>
      </w:r>
    </w:p>
    <w:p w:rsidR="00A21584" w:rsidRPr="003623D1" w:rsidRDefault="003623D1" w:rsidP="00E93B79">
      <w:pPr>
        <w:spacing w:before="120" w:after="120"/>
        <w:ind w:left="1134" w:right="1134"/>
        <w:jc w:val="both"/>
      </w:pPr>
      <w:r>
        <w:t>24.</w:t>
      </w:r>
      <w:r>
        <w:tab/>
      </w:r>
      <w:r w:rsidR="00A21584" w:rsidRPr="003623D1">
        <w:t xml:space="preserve">The </w:t>
      </w:r>
      <w:r w:rsidR="00E6762E" w:rsidRPr="003623D1">
        <w:t xml:space="preserve">proposal to </w:t>
      </w:r>
      <w:r w:rsidR="00A21584" w:rsidRPr="003623D1">
        <w:t xml:space="preserve">replace the </w:t>
      </w:r>
      <w:r w:rsidR="00E6762E" w:rsidRPr="003623D1">
        <w:t xml:space="preserve">various </w:t>
      </w:r>
      <w:r w:rsidR="00A21584" w:rsidRPr="003623D1">
        <w:t xml:space="preserve">terms </w:t>
      </w:r>
      <w:r w:rsidR="00E6762E" w:rsidRPr="003623D1">
        <w:t xml:space="preserve">used for </w:t>
      </w:r>
      <w:proofErr w:type="gramStart"/>
      <w:r w:rsidR="00E6762E" w:rsidRPr="003623D1">
        <w:t>“ vapour</w:t>
      </w:r>
      <w:proofErr w:type="gramEnd"/>
      <w:r w:rsidR="00E6762E" w:rsidRPr="003623D1">
        <w:t xml:space="preserve"> space” in the French version of RID/ADR was confirmed </w:t>
      </w:r>
      <w:r w:rsidR="00A21584" w:rsidRPr="003623D1">
        <w:t xml:space="preserve">to be correct by the </w:t>
      </w:r>
      <w:r w:rsidR="00E6762E" w:rsidRPr="003623D1">
        <w:t>Fr</w:t>
      </w:r>
      <w:r w:rsidR="00CA6592">
        <w:t xml:space="preserve">ench speaking </w:t>
      </w:r>
      <w:r w:rsidR="00E6762E" w:rsidRPr="003623D1">
        <w:t xml:space="preserve">experts of the </w:t>
      </w:r>
      <w:r w:rsidR="00A21584" w:rsidRPr="003623D1">
        <w:t>working group.</w:t>
      </w:r>
    </w:p>
    <w:p w:rsidR="00A279CC" w:rsidRPr="003623D1" w:rsidRDefault="00A279CC" w:rsidP="00E93B79">
      <w:pPr>
        <w:spacing w:before="120" w:after="120"/>
        <w:ind w:left="1134" w:right="1133"/>
        <w:jc w:val="both"/>
        <w:rPr>
          <w:b/>
        </w:rPr>
      </w:pPr>
      <w:proofErr w:type="gramStart"/>
      <w:r w:rsidRPr="003623D1">
        <w:rPr>
          <w:b/>
        </w:rPr>
        <w:t xml:space="preserve">Item </w:t>
      </w:r>
      <w:r w:rsidR="00BB39A7" w:rsidRPr="003623D1">
        <w:rPr>
          <w:b/>
        </w:rPr>
        <w:t>8</w:t>
      </w:r>
      <w:r w:rsidR="00597786" w:rsidRPr="003623D1">
        <w:rPr>
          <w:b/>
        </w:rPr>
        <w:t xml:space="preserve">: INF </w:t>
      </w:r>
      <w:r w:rsidR="00DB79C5" w:rsidRPr="003623D1">
        <w:rPr>
          <w:b/>
        </w:rPr>
        <w:t>21</w:t>
      </w:r>
      <w:r w:rsidRPr="003623D1">
        <w:rPr>
          <w:b/>
        </w:rPr>
        <w:t xml:space="preserve"> (</w:t>
      </w:r>
      <w:r w:rsidR="00DB79C5" w:rsidRPr="003623D1">
        <w:rPr>
          <w:b/>
        </w:rPr>
        <w:t>UIC/CEFIC) Carriage of tanks, battery wagons/battery-vehicles and MEGC following the expiry of deadlines for periodic and intermediate inspections</w:t>
      </w:r>
      <w:r w:rsidR="00597786" w:rsidRPr="003623D1">
        <w:rPr>
          <w:b/>
        </w:rPr>
        <w:t>.</w:t>
      </w:r>
      <w:proofErr w:type="gramEnd"/>
    </w:p>
    <w:p w:rsidR="00DB79C5" w:rsidRDefault="003623D1" w:rsidP="00347924">
      <w:pPr>
        <w:spacing w:before="120" w:after="120"/>
        <w:ind w:left="1134" w:right="1133"/>
        <w:jc w:val="both"/>
      </w:pPr>
      <w:r>
        <w:t>25.</w:t>
      </w:r>
      <w:r>
        <w:tab/>
      </w:r>
      <w:r w:rsidR="00DB79C5" w:rsidRPr="003623D1">
        <w:t xml:space="preserve">This subject was discussed in the working group on two earlier occasions. </w:t>
      </w:r>
      <w:r w:rsidR="00D825AD">
        <w:t xml:space="preserve">The proposal is to allow tanks that are filled </w:t>
      </w:r>
      <w:r w:rsidR="00CA6592">
        <w:t xml:space="preserve">prior to the </w:t>
      </w:r>
      <w:r w:rsidR="00D825AD">
        <w:t xml:space="preserve">expiry date of the inspection of the approval of the tank to be carried to the final destination within a month. An additional proposal concerned </w:t>
      </w:r>
      <w:r w:rsidR="00CA6592">
        <w:t>the</w:t>
      </w:r>
      <w:r w:rsidR="00D825AD">
        <w:t xml:space="preserve"> possibility for a </w:t>
      </w:r>
      <w:r w:rsidR="00CA6592">
        <w:t xml:space="preserve">load to be </w:t>
      </w:r>
      <w:r w:rsidR="00D825AD">
        <w:t>return</w:t>
      </w:r>
      <w:r w:rsidR="00CA6592">
        <w:t>ed</w:t>
      </w:r>
      <w:r w:rsidR="00D825AD">
        <w:t xml:space="preserve"> </w:t>
      </w:r>
      <w:r w:rsidR="00CA6592">
        <w:t xml:space="preserve">for disposal </w:t>
      </w:r>
      <w:r w:rsidR="00D825AD">
        <w:t>within a three month period.</w:t>
      </w:r>
      <w:r w:rsidR="00E9085D" w:rsidRPr="003623D1">
        <w:t xml:space="preserve"> </w:t>
      </w:r>
    </w:p>
    <w:p w:rsidR="00AD554A" w:rsidRDefault="00E32784" w:rsidP="00347924">
      <w:pPr>
        <w:spacing w:before="120" w:after="120"/>
        <w:ind w:left="1134" w:right="1133"/>
        <w:jc w:val="both"/>
      </w:pPr>
      <w:r>
        <w:t>26.</w:t>
      </w:r>
      <w:r>
        <w:tab/>
      </w:r>
      <w:r w:rsidR="00CA6592">
        <w:t>Most</w:t>
      </w:r>
      <w:r w:rsidR="00D825AD">
        <w:t xml:space="preserve"> experts expressed support for the proposal</w:t>
      </w:r>
      <w:r>
        <w:t>s in INF 21</w:t>
      </w:r>
      <w:r w:rsidR="00DA220B">
        <w:t>, whilst one had reservations in general, and</w:t>
      </w:r>
      <w:r w:rsidR="00D825AD">
        <w:t xml:space="preserve"> </w:t>
      </w:r>
      <w:r w:rsidR="00DA220B">
        <w:t>another</w:t>
      </w:r>
      <w:r w:rsidR="00CA6592">
        <w:t xml:space="preserve"> </w:t>
      </w:r>
      <w:r w:rsidR="00DA220B">
        <w:t xml:space="preserve">about </w:t>
      </w:r>
      <w:r w:rsidR="00D825AD">
        <w:t xml:space="preserve">the </w:t>
      </w:r>
      <w:r w:rsidR="00DA220B">
        <w:t>types</w:t>
      </w:r>
      <w:r w:rsidR="00D825AD">
        <w:t xml:space="preserve"> of tanks involved. It was discussed that the </w:t>
      </w:r>
      <w:r w:rsidR="00247716">
        <w:t xml:space="preserve">flexible </w:t>
      </w:r>
      <w:r w:rsidR="00D825AD">
        <w:t xml:space="preserve">period </w:t>
      </w:r>
      <w:r w:rsidR="00247716">
        <w:t xml:space="preserve">of three months before or after the due date to perform the </w:t>
      </w:r>
      <w:r w:rsidR="00D825AD">
        <w:t xml:space="preserve">intermediate inspection </w:t>
      </w:r>
      <w:r w:rsidR="00247716">
        <w:t xml:space="preserve">in 6.8.2.4.3 </w:t>
      </w:r>
      <w:r>
        <w:t>allowed for the carriage up to three months after the due date.</w:t>
      </w:r>
      <w:r w:rsidR="00247716">
        <w:t xml:space="preserve"> </w:t>
      </w:r>
      <w:r>
        <w:t>It was then concluded that only the month after the</w:t>
      </w:r>
      <w:r w:rsidR="00247716">
        <w:t xml:space="preserve"> due time </w:t>
      </w:r>
      <w:r>
        <w:t xml:space="preserve">for the periodic inspection </w:t>
      </w:r>
      <w:r w:rsidR="00DA220B">
        <w:t xml:space="preserve">would be required and </w:t>
      </w:r>
      <w:r>
        <w:t>the wording was amended accordingly</w:t>
      </w:r>
      <w:r w:rsidR="00247716">
        <w:t xml:space="preserve">. </w:t>
      </w:r>
      <w:r w:rsidR="00DA220B">
        <w:t xml:space="preserve">The question was raised as to which competent authority </w:t>
      </w:r>
      <w:r w:rsidR="00247716">
        <w:t xml:space="preserve">should approve the carriage for disposal </w:t>
      </w:r>
      <w:r>
        <w:t xml:space="preserve">or return </w:t>
      </w:r>
      <w:r w:rsidR="00DA220B">
        <w:t>after three months</w:t>
      </w:r>
      <w:r w:rsidR="00AD554A">
        <w:t xml:space="preserve">, but the proposed wording is consistent with existing text for IBCs and portable tanks.  </w:t>
      </w:r>
    </w:p>
    <w:p w:rsidR="00E32784" w:rsidRPr="00C37AB8" w:rsidRDefault="00347924" w:rsidP="00347924">
      <w:pPr>
        <w:pStyle w:val="H1G"/>
      </w:pPr>
      <w:r>
        <w:rPr>
          <w:lang w:val="fr-FR"/>
        </w:rPr>
        <w:tab/>
      </w:r>
      <w:r>
        <w:rPr>
          <w:lang w:val="fr-FR"/>
        </w:rPr>
        <w:tab/>
      </w:r>
      <w:proofErr w:type="spellStart"/>
      <w:r w:rsidR="00E32784" w:rsidRPr="00C37AB8">
        <w:t>Proposal</w:t>
      </w:r>
      <w:proofErr w:type="spellEnd"/>
      <w:r w:rsidR="00E32784" w:rsidRPr="00C37AB8">
        <w:t xml:space="preserve"> 8:</w:t>
      </w:r>
    </w:p>
    <w:p w:rsidR="00E32784" w:rsidRDefault="00C37AB8" w:rsidP="00347924">
      <w:pPr>
        <w:spacing w:before="120" w:after="120"/>
        <w:ind w:left="1134" w:right="1133"/>
        <w:jc w:val="both"/>
      </w:pPr>
      <w:r>
        <w:t xml:space="preserve">RID/ADR </w:t>
      </w:r>
      <w:r w:rsidR="00E32784">
        <w:t xml:space="preserve">Include a </w:t>
      </w:r>
      <w:proofErr w:type="gramStart"/>
      <w:r w:rsidR="00E32784">
        <w:t>new  4.3.2.3.7</w:t>
      </w:r>
      <w:proofErr w:type="gramEnd"/>
      <w:r w:rsidR="00E32784">
        <w:t xml:space="preserve"> to read:</w:t>
      </w:r>
    </w:p>
    <w:p w:rsidR="00C37AB8" w:rsidRPr="00DE6519" w:rsidRDefault="00DE6519" w:rsidP="00E93B79">
      <w:pPr>
        <w:suppressAutoHyphens w:val="0"/>
        <w:autoSpaceDE w:val="0"/>
        <w:autoSpaceDN w:val="0"/>
        <w:adjustRightInd w:val="0"/>
        <w:spacing w:before="120" w:after="120" w:line="240" w:lineRule="auto"/>
        <w:ind w:left="1985" w:right="1134" w:hanging="851"/>
        <w:jc w:val="both"/>
        <w:rPr>
          <w:rFonts w:eastAsia="Calibri"/>
          <w:color w:val="000000"/>
        </w:rPr>
      </w:pPr>
      <w:r w:rsidRPr="00DE6519">
        <w:rPr>
          <w:rFonts w:eastAsia="Calibri"/>
          <w:b/>
          <w:bCs/>
          <w:color w:val="000000"/>
        </w:rPr>
        <w:t>“</w:t>
      </w:r>
      <w:r w:rsidR="00C37AB8" w:rsidRPr="00DE6519">
        <w:rPr>
          <w:rFonts w:eastAsia="Calibri"/>
          <w:b/>
          <w:bCs/>
          <w:color w:val="000000"/>
        </w:rPr>
        <w:t>4.3.2.3.7</w:t>
      </w:r>
      <w:r w:rsidR="00C37AB8" w:rsidRPr="00DE6519">
        <w:rPr>
          <w:rFonts w:eastAsia="Calibri"/>
          <w:color w:val="000000"/>
        </w:rPr>
        <w:t>Tank-wagons, demountable</w:t>
      </w:r>
      <w:r w:rsidR="00AD554A">
        <w:rPr>
          <w:rFonts w:eastAsia="Calibri"/>
          <w:color w:val="000000"/>
        </w:rPr>
        <w:t xml:space="preserve"> tanks, battery-wagons (RID) / f</w:t>
      </w:r>
      <w:r w:rsidR="00C37AB8" w:rsidRPr="00DE6519">
        <w:rPr>
          <w:rFonts w:eastAsia="Calibri"/>
          <w:color w:val="000000"/>
        </w:rPr>
        <w:t>ixed tanks (tank-vehicles), demountable tanks, battery-vehicles (ADR), tank-containers, tank swap bodies and MEGC</w:t>
      </w:r>
      <w:r w:rsidR="00AD554A">
        <w:rPr>
          <w:rFonts w:eastAsia="Calibri"/>
          <w:color w:val="000000"/>
        </w:rPr>
        <w:t>s</w:t>
      </w:r>
      <w:r w:rsidR="00C37AB8" w:rsidRPr="00DE6519">
        <w:rPr>
          <w:rFonts w:eastAsia="Calibri"/>
          <w:color w:val="000000"/>
        </w:rPr>
        <w:t xml:space="preserve"> may not be filled or offered for carriage after the </w:t>
      </w:r>
      <w:r w:rsidR="00C37AB8" w:rsidRPr="00DE6519">
        <w:rPr>
          <w:rFonts w:eastAsia="Calibri"/>
          <w:color w:val="000000"/>
        </w:rPr>
        <w:lastRenderedPageBreak/>
        <w:t xml:space="preserve">deadline for the test or inspection required by 6.8.2.4.2, 6.8.3.4.6 and 6.8.3.4.10 has expired. </w:t>
      </w:r>
    </w:p>
    <w:p w:rsidR="00C37AB8" w:rsidRPr="00DE6519" w:rsidRDefault="00C37AB8" w:rsidP="00E93B79">
      <w:pPr>
        <w:suppressAutoHyphens w:val="0"/>
        <w:autoSpaceDE w:val="0"/>
        <w:autoSpaceDN w:val="0"/>
        <w:adjustRightInd w:val="0"/>
        <w:spacing w:before="120" w:after="120" w:line="240" w:lineRule="auto"/>
        <w:ind w:left="1985" w:right="1134" w:hanging="567"/>
        <w:jc w:val="both"/>
        <w:rPr>
          <w:rFonts w:eastAsia="Calibri"/>
          <w:color w:val="000000"/>
        </w:rPr>
      </w:pPr>
      <w:r w:rsidRPr="00DE6519">
        <w:rPr>
          <w:rFonts w:eastAsia="Calibri"/>
          <w:color w:val="000000"/>
        </w:rPr>
        <w:tab/>
        <w:t xml:space="preserve">However, tank-wagons, demountable tanks, battery-wagons (RID) / fixed tanks (tank-vehicles), </w:t>
      </w:r>
      <w:r w:rsidRPr="00DE6519">
        <w:rPr>
          <w:rFonts w:eastAsia="Calibri"/>
          <w:color w:val="000000"/>
        </w:rPr>
        <w:tab/>
        <w:t>demountable tanks, battery-vehicles (ADR), tank-containers, tank swap bodies and MEGC</w:t>
      </w:r>
      <w:r w:rsidR="00AD554A">
        <w:rPr>
          <w:rFonts w:eastAsia="Calibri"/>
          <w:color w:val="000000"/>
        </w:rPr>
        <w:t>s</w:t>
      </w:r>
      <w:r w:rsidRPr="00DE6519">
        <w:rPr>
          <w:rFonts w:eastAsia="Calibri"/>
          <w:color w:val="000000"/>
        </w:rPr>
        <w:t xml:space="preserve"> filled prior to </w:t>
      </w:r>
      <w:r w:rsidRPr="00DE6519">
        <w:rPr>
          <w:rFonts w:eastAsia="Calibri"/>
        </w:rPr>
        <w:t>the date of expiry of the last periodic inspection</w:t>
      </w:r>
      <w:r w:rsidRPr="00DE6519">
        <w:rPr>
          <w:rFonts w:eastAsia="Calibri"/>
          <w:color w:val="FF0000"/>
        </w:rPr>
        <w:t xml:space="preserve"> </w:t>
      </w:r>
      <w:r w:rsidRPr="00DE6519">
        <w:rPr>
          <w:rFonts w:eastAsia="Calibri"/>
          <w:color w:val="000000"/>
        </w:rPr>
        <w:t xml:space="preserve">may be carried: </w:t>
      </w:r>
    </w:p>
    <w:p w:rsidR="00C37AB8" w:rsidRPr="00DE6519" w:rsidRDefault="00AD554A" w:rsidP="00E93B79">
      <w:pPr>
        <w:numPr>
          <w:ilvl w:val="0"/>
          <w:numId w:val="50"/>
        </w:numPr>
        <w:suppressAutoHyphens w:val="0"/>
        <w:autoSpaceDE w:val="0"/>
        <w:autoSpaceDN w:val="0"/>
        <w:adjustRightInd w:val="0"/>
        <w:spacing w:before="120" w:after="120" w:line="240" w:lineRule="auto"/>
        <w:ind w:left="2552" w:right="1134" w:hanging="567"/>
        <w:jc w:val="both"/>
        <w:rPr>
          <w:rFonts w:eastAsia="Calibri"/>
          <w:color w:val="000000"/>
        </w:rPr>
      </w:pPr>
      <w:r>
        <w:rPr>
          <w:rFonts w:eastAsia="Calibri"/>
          <w:color w:val="000000"/>
        </w:rPr>
        <w:tab/>
      </w:r>
      <w:r w:rsidR="00C37AB8" w:rsidRPr="00DE6519">
        <w:rPr>
          <w:rFonts w:eastAsia="Calibri"/>
          <w:color w:val="000000"/>
        </w:rPr>
        <w:t>for a period not to exceed one month after</w:t>
      </w:r>
      <w:r w:rsidR="00DE6519" w:rsidRPr="00DE6519">
        <w:rPr>
          <w:rFonts w:eastAsia="Calibri"/>
          <w:color w:val="000000"/>
        </w:rPr>
        <w:t xml:space="preserve"> the expiry of these deadlines;</w:t>
      </w:r>
    </w:p>
    <w:p w:rsidR="00C37AB8" w:rsidRPr="00DE6519" w:rsidRDefault="00AD554A" w:rsidP="00E93B79">
      <w:pPr>
        <w:suppressAutoHyphens w:val="0"/>
        <w:autoSpaceDE w:val="0"/>
        <w:autoSpaceDN w:val="0"/>
        <w:adjustRightInd w:val="0"/>
        <w:spacing w:before="120" w:after="120" w:line="240" w:lineRule="auto"/>
        <w:ind w:left="2552" w:right="1134" w:hanging="567"/>
        <w:jc w:val="both"/>
        <w:rPr>
          <w:rFonts w:eastAsia="Calibri"/>
        </w:rPr>
      </w:pPr>
      <w:r>
        <w:rPr>
          <w:rFonts w:eastAsia="Calibri"/>
        </w:rPr>
        <w:tab/>
      </w:r>
      <w:r w:rsidR="00C37AB8" w:rsidRPr="00DE6519">
        <w:rPr>
          <w:rFonts w:eastAsia="Calibri"/>
        </w:rPr>
        <w:t>unless otherwise approved by the competent authority, for a period not to exceed three months after the expiry of these deadlines in order to allow the return of dangerous goods for proper disposal or recycling. Reference to this exemption shall be mentioned in the transport document."</w:t>
      </w:r>
    </w:p>
    <w:p w:rsidR="00DB79C5" w:rsidRPr="00AD554A" w:rsidRDefault="00347924" w:rsidP="00347924">
      <w:pPr>
        <w:pStyle w:val="H1G"/>
      </w:pPr>
      <w:r>
        <w:rPr>
          <w:lang w:val="fr-FR"/>
        </w:rPr>
        <w:tab/>
      </w:r>
      <w:r>
        <w:rPr>
          <w:lang w:val="fr-FR"/>
        </w:rPr>
        <w:tab/>
      </w:r>
      <w:proofErr w:type="spellStart"/>
      <w:r w:rsidR="00C37AB8" w:rsidRPr="00AD554A">
        <w:t>Proposal</w:t>
      </w:r>
      <w:proofErr w:type="spellEnd"/>
      <w:r w:rsidR="00C37AB8" w:rsidRPr="00AD554A">
        <w:t xml:space="preserve"> 9:</w:t>
      </w:r>
    </w:p>
    <w:p w:rsidR="0004043C" w:rsidRPr="00DE6519" w:rsidRDefault="00C37AB8" w:rsidP="00E93B79">
      <w:pPr>
        <w:spacing w:before="120" w:after="120"/>
        <w:ind w:left="1134" w:right="1134"/>
        <w:jc w:val="both"/>
      </w:pPr>
      <w:r w:rsidRPr="00DE6519">
        <w:t xml:space="preserve"> RID/ADR Amend 5.4.1.1.11 to read as follows: (new wording in </w:t>
      </w:r>
      <w:r w:rsidRPr="00DE6519">
        <w:rPr>
          <w:b/>
          <w:i/>
        </w:rPr>
        <w:t>bold italic</w:t>
      </w:r>
      <w:r w:rsidRPr="00DE6519">
        <w:t xml:space="preserve"> script)</w:t>
      </w:r>
    </w:p>
    <w:p w:rsidR="00C37AB8" w:rsidRPr="00DE6519" w:rsidRDefault="00C37AB8" w:rsidP="00E93B79">
      <w:pPr>
        <w:suppressAutoHyphens w:val="0"/>
        <w:autoSpaceDE w:val="0"/>
        <w:autoSpaceDN w:val="0"/>
        <w:adjustRightInd w:val="0"/>
        <w:spacing w:before="120" w:after="120" w:line="240" w:lineRule="auto"/>
        <w:ind w:left="2694" w:right="1134" w:hanging="1134"/>
        <w:jc w:val="both"/>
        <w:rPr>
          <w:rFonts w:eastAsia="Calibri"/>
          <w:b/>
          <w:bCs/>
          <w:color w:val="000000"/>
        </w:rPr>
      </w:pPr>
      <w:r w:rsidRPr="00DE6519">
        <w:rPr>
          <w:rFonts w:eastAsia="Calibri"/>
          <w:color w:val="000000"/>
        </w:rPr>
        <w:t>"</w:t>
      </w:r>
      <w:r w:rsidRPr="00DE6519">
        <w:rPr>
          <w:rFonts w:eastAsia="Calibri"/>
          <w:bCs/>
          <w:color w:val="000000"/>
        </w:rPr>
        <w:t>5.4.1.1.11</w:t>
      </w:r>
      <w:r w:rsidRPr="00DE6519">
        <w:rPr>
          <w:rFonts w:eastAsia="Calibri"/>
          <w:bCs/>
          <w:color w:val="000000"/>
        </w:rPr>
        <w:tab/>
        <w:t xml:space="preserve"> Special provisions for the carriage of IBCs, </w:t>
      </w:r>
      <w:r w:rsidRPr="00DE6519">
        <w:rPr>
          <w:rFonts w:eastAsia="Calibri"/>
          <w:b/>
          <w:bCs/>
          <w:i/>
          <w:color w:val="000000"/>
        </w:rPr>
        <w:t>tanks, battery-wagons (RID)</w:t>
      </w:r>
      <w:r w:rsidRPr="00DE6519">
        <w:rPr>
          <w:rFonts w:eastAsia="Calibri"/>
          <w:b/>
          <w:bCs/>
          <w:color w:val="000000"/>
        </w:rPr>
        <w:t xml:space="preserve"> / </w:t>
      </w:r>
      <w:r w:rsidRPr="00DE6519">
        <w:rPr>
          <w:rFonts w:eastAsia="Calibri"/>
          <w:b/>
          <w:bCs/>
          <w:i/>
          <w:color w:val="000000"/>
        </w:rPr>
        <w:t>battery-vehicles (ADR</w:t>
      </w:r>
      <w:r w:rsidRPr="00DE6519">
        <w:rPr>
          <w:rFonts w:eastAsia="Calibri"/>
          <w:b/>
          <w:bCs/>
          <w:color w:val="000000"/>
        </w:rPr>
        <w:t>)</w:t>
      </w:r>
      <w:r w:rsidRPr="00DE6519">
        <w:rPr>
          <w:rFonts w:eastAsia="Calibri"/>
          <w:bCs/>
          <w:color w:val="000000"/>
        </w:rPr>
        <w:t xml:space="preserve">, portable tanks </w:t>
      </w:r>
      <w:r w:rsidRPr="00DE6519">
        <w:rPr>
          <w:rFonts w:eastAsia="Calibri"/>
          <w:b/>
          <w:bCs/>
          <w:i/>
          <w:color w:val="000000"/>
        </w:rPr>
        <w:t>and MEGC</w:t>
      </w:r>
      <w:r w:rsidR="00AD554A">
        <w:rPr>
          <w:rFonts w:eastAsia="Calibri"/>
          <w:b/>
          <w:bCs/>
          <w:i/>
          <w:color w:val="000000"/>
        </w:rPr>
        <w:t>s</w:t>
      </w:r>
      <w:r w:rsidRPr="00DE6519">
        <w:rPr>
          <w:rFonts w:eastAsia="Calibri"/>
          <w:bCs/>
          <w:color w:val="000000"/>
        </w:rPr>
        <w:t xml:space="preserve"> after the date of expiry of the last periodic test or inspection</w:t>
      </w:r>
      <w:r w:rsidRPr="00DE6519">
        <w:rPr>
          <w:rFonts w:eastAsia="Calibri"/>
          <w:b/>
          <w:bCs/>
          <w:color w:val="000000"/>
        </w:rPr>
        <w:t xml:space="preserve"> </w:t>
      </w:r>
    </w:p>
    <w:p w:rsidR="00C37AB8" w:rsidRPr="00DE6519" w:rsidRDefault="00C37AB8" w:rsidP="00E93B79">
      <w:pPr>
        <w:suppressAutoHyphens w:val="0"/>
        <w:autoSpaceDE w:val="0"/>
        <w:autoSpaceDN w:val="0"/>
        <w:adjustRightInd w:val="0"/>
        <w:spacing w:before="120" w:after="120" w:line="240" w:lineRule="auto"/>
        <w:ind w:left="2694" w:right="1134"/>
        <w:jc w:val="both"/>
        <w:rPr>
          <w:rFonts w:eastAsia="Calibri"/>
          <w:color w:val="000000"/>
        </w:rPr>
      </w:pPr>
      <w:r w:rsidRPr="00DE6519">
        <w:rPr>
          <w:rFonts w:eastAsia="Calibri"/>
          <w:color w:val="000000"/>
        </w:rPr>
        <w:t xml:space="preserve">For carriage in accordance with 4.1.2.2 (b), 4.3.2.3.7 (b), 6.7.2.19.6 (b), 6.7.3.15.6 (b) or 6.7.4.14.6 (b), a statement to this effect shall be included in the transport document, as follows: </w:t>
      </w:r>
    </w:p>
    <w:p w:rsidR="00C37AB8" w:rsidRPr="00DE6519" w:rsidRDefault="00C37AB8" w:rsidP="00E93B79">
      <w:pPr>
        <w:suppressAutoHyphens w:val="0"/>
        <w:autoSpaceDE w:val="0"/>
        <w:autoSpaceDN w:val="0"/>
        <w:adjustRightInd w:val="0"/>
        <w:spacing w:before="120" w:after="120" w:line="240" w:lineRule="auto"/>
        <w:ind w:left="2694" w:right="1134"/>
        <w:jc w:val="both"/>
        <w:rPr>
          <w:rFonts w:eastAsia="Calibri"/>
          <w:color w:val="000000"/>
        </w:rPr>
      </w:pPr>
      <w:r w:rsidRPr="00DE6519">
        <w:rPr>
          <w:rFonts w:eastAsia="Calibri"/>
          <w:color w:val="000000"/>
        </w:rPr>
        <w:t xml:space="preserve">"CARRIAGE IN ACCORDANCE WITH 4.1.2.2 (b)", </w:t>
      </w:r>
    </w:p>
    <w:p w:rsidR="00C37AB8" w:rsidRPr="00DE6519" w:rsidRDefault="00C37AB8" w:rsidP="00E93B79">
      <w:pPr>
        <w:suppressAutoHyphens w:val="0"/>
        <w:autoSpaceDE w:val="0"/>
        <w:autoSpaceDN w:val="0"/>
        <w:adjustRightInd w:val="0"/>
        <w:spacing w:before="120" w:after="120" w:line="240" w:lineRule="auto"/>
        <w:ind w:left="2694" w:right="1134"/>
        <w:jc w:val="both"/>
        <w:rPr>
          <w:rFonts w:eastAsia="Calibri"/>
          <w:b/>
          <w:i/>
          <w:color w:val="000000"/>
        </w:rPr>
      </w:pPr>
      <w:r w:rsidRPr="00DE6519">
        <w:rPr>
          <w:rFonts w:eastAsia="Calibri"/>
          <w:b/>
          <w:i/>
          <w:color w:val="000000"/>
        </w:rPr>
        <w:t xml:space="preserve">"CARRIAGE IN ACCORDANCE WITH 4.3.2.3.7 (b)", </w:t>
      </w:r>
    </w:p>
    <w:p w:rsidR="00C37AB8" w:rsidRPr="00DE6519" w:rsidRDefault="00C37AB8" w:rsidP="00E93B79">
      <w:pPr>
        <w:suppressAutoHyphens w:val="0"/>
        <w:autoSpaceDE w:val="0"/>
        <w:autoSpaceDN w:val="0"/>
        <w:adjustRightInd w:val="0"/>
        <w:spacing w:before="120" w:after="120" w:line="240" w:lineRule="auto"/>
        <w:ind w:left="2694" w:right="1134"/>
        <w:jc w:val="both"/>
        <w:rPr>
          <w:rFonts w:eastAsia="Calibri"/>
          <w:color w:val="000000"/>
        </w:rPr>
      </w:pPr>
      <w:r w:rsidRPr="00DE6519">
        <w:rPr>
          <w:rFonts w:eastAsia="Calibri"/>
          <w:color w:val="000000"/>
        </w:rPr>
        <w:t xml:space="preserve">"CARRIAGE IN ACCORDANCE WITH 6.7.2.19.6 (b)", </w:t>
      </w:r>
    </w:p>
    <w:p w:rsidR="00C37AB8" w:rsidRPr="00DE6519" w:rsidRDefault="00C37AB8" w:rsidP="00E93B79">
      <w:pPr>
        <w:suppressAutoHyphens w:val="0"/>
        <w:autoSpaceDE w:val="0"/>
        <w:autoSpaceDN w:val="0"/>
        <w:adjustRightInd w:val="0"/>
        <w:spacing w:before="120" w:after="120" w:line="240" w:lineRule="auto"/>
        <w:ind w:left="2694" w:right="1134"/>
        <w:jc w:val="both"/>
        <w:rPr>
          <w:rFonts w:eastAsia="Calibri"/>
          <w:color w:val="000000"/>
        </w:rPr>
      </w:pPr>
      <w:r w:rsidRPr="00DE6519">
        <w:rPr>
          <w:rFonts w:eastAsia="Calibri"/>
          <w:color w:val="000000"/>
        </w:rPr>
        <w:t xml:space="preserve">"CARRIAGE IN ACCORDANCE WITH 6.7.3.15.6 (b)" or </w:t>
      </w:r>
    </w:p>
    <w:p w:rsidR="00C37AB8" w:rsidRPr="00DE6519" w:rsidRDefault="00C37AB8" w:rsidP="00E93B79">
      <w:pPr>
        <w:suppressAutoHyphens w:val="0"/>
        <w:autoSpaceDE w:val="0"/>
        <w:autoSpaceDN w:val="0"/>
        <w:adjustRightInd w:val="0"/>
        <w:spacing w:before="120" w:after="120" w:line="240" w:lineRule="auto"/>
        <w:ind w:left="2694" w:right="1134"/>
        <w:jc w:val="both"/>
        <w:rPr>
          <w:rFonts w:eastAsia="Calibri"/>
          <w:color w:val="000000"/>
        </w:rPr>
      </w:pPr>
      <w:r w:rsidRPr="00DE6519">
        <w:rPr>
          <w:rFonts w:eastAsia="Calibri"/>
          <w:color w:val="000000"/>
        </w:rPr>
        <w:t>"CARRIAGE IN ACCORDANCE WITH 6.7.4.14.6 (b)" as appropriate.</w:t>
      </w:r>
    </w:p>
    <w:p w:rsidR="00DE6519" w:rsidRPr="00AD554A" w:rsidRDefault="00347924" w:rsidP="00347924">
      <w:pPr>
        <w:pStyle w:val="H1G"/>
      </w:pPr>
      <w:r>
        <w:rPr>
          <w:lang w:val="fr-FR"/>
        </w:rPr>
        <w:tab/>
      </w:r>
      <w:r>
        <w:rPr>
          <w:lang w:val="fr-FR"/>
        </w:rPr>
        <w:tab/>
      </w:r>
      <w:proofErr w:type="spellStart"/>
      <w:r w:rsidR="00DE6519" w:rsidRPr="00AD554A">
        <w:t>Proposal</w:t>
      </w:r>
      <w:proofErr w:type="spellEnd"/>
      <w:r w:rsidR="00DE6519" w:rsidRPr="00AD554A">
        <w:t xml:space="preserve"> 10:</w:t>
      </w:r>
    </w:p>
    <w:p w:rsidR="00DE6519" w:rsidRPr="00DE6519" w:rsidRDefault="00DE6519" w:rsidP="00E93B79">
      <w:pPr>
        <w:pStyle w:val="SingleTxtG"/>
      </w:pPr>
      <w:r w:rsidRPr="00DE6519">
        <w:t xml:space="preserve">Insert in the note to 1.4.2.2.1 (d) before </w:t>
      </w:r>
      <w:proofErr w:type="gramStart"/>
      <w:r w:rsidRPr="00DE6519">
        <w:t>“ 4.3.2.4.4</w:t>
      </w:r>
      <w:proofErr w:type="gramEnd"/>
      <w:r w:rsidRPr="00DE6519">
        <w:t xml:space="preserve">” </w:t>
      </w:r>
    </w:p>
    <w:p w:rsidR="00DE6519" w:rsidRPr="00DE6519" w:rsidRDefault="00DE6519" w:rsidP="00E93B79">
      <w:pPr>
        <w:pStyle w:val="SingleTxtG"/>
      </w:pPr>
      <w:proofErr w:type="gramStart"/>
      <w:r w:rsidRPr="00DE6519">
        <w:t>“ 4.3.2.3.7</w:t>
      </w:r>
      <w:proofErr w:type="gramEnd"/>
      <w:r w:rsidRPr="00DE6519">
        <w:t>”</w:t>
      </w:r>
    </w:p>
    <w:p w:rsidR="00DE6519" w:rsidRPr="00E93B79" w:rsidRDefault="00E93B79" w:rsidP="00E93B79">
      <w:pPr>
        <w:pStyle w:val="H23G"/>
      </w:pPr>
      <w:r>
        <w:tab/>
      </w:r>
      <w:r>
        <w:tab/>
      </w:r>
      <w:r w:rsidR="00DE6519" w:rsidRPr="00E93B79">
        <w:t xml:space="preserve">Item 9: </w:t>
      </w:r>
      <w:r w:rsidR="00AD554A" w:rsidRPr="00E93B79">
        <w:t xml:space="preserve">INF 16 </w:t>
      </w:r>
      <w:r w:rsidR="00DE6519" w:rsidRPr="00E93B79">
        <w:t xml:space="preserve">(Russian Federation) </w:t>
      </w:r>
      <w:r w:rsidR="00DE6519" w:rsidRPr="00E93B79">
        <w:rPr>
          <w:lang w:val="en-US"/>
        </w:rPr>
        <w:t>Proposal for the amendment of special provisions TU21 and TU16 of Chapter 4.3 of RID/ADR/ADN/Annex 2 to SMGS</w:t>
      </w:r>
    </w:p>
    <w:p w:rsidR="00144FD9" w:rsidRDefault="00DE6519" w:rsidP="005276A1">
      <w:pPr>
        <w:pStyle w:val="SingleTxtG"/>
        <w:spacing w:before="120"/>
      </w:pPr>
      <w:r w:rsidRPr="00DE6519">
        <w:t>27.</w:t>
      </w:r>
      <w:r w:rsidRPr="00DE6519">
        <w:tab/>
        <w:t>It was stated that the information in the wording for TU 16 and TU 21 would be more user fri</w:t>
      </w:r>
      <w:r>
        <w:t>e</w:t>
      </w:r>
      <w:r w:rsidRPr="00DE6519">
        <w:t>ndly</w:t>
      </w:r>
      <w:r>
        <w:t xml:space="preserve"> if reproduced in tables rather than in the wording as adopted for RID/ADR 2017. However the proposal contained also</w:t>
      </w:r>
      <w:r w:rsidR="00A158FA">
        <w:t xml:space="preserve"> modified requirements in comparison </w:t>
      </w:r>
      <w:r w:rsidR="00AD554A">
        <w:t>with what</w:t>
      </w:r>
      <w:r w:rsidR="00A158FA">
        <w:t xml:space="preserve"> was accepted for RID/ADR 2017. </w:t>
      </w:r>
      <w:r w:rsidR="00144FD9">
        <w:t xml:space="preserve">Although an increased level of water was proposed for RID/ADR to harmonize with SMGS Annex 2 it was agreed to maintain the existing level agreed for RID/ADR 2017. For traffic between RID/ADR states </w:t>
      </w:r>
      <w:proofErr w:type="gramStart"/>
      <w:r w:rsidR="00144FD9">
        <w:t>and</w:t>
      </w:r>
      <w:proofErr w:type="gramEnd"/>
      <w:r w:rsidR="00144FD9">
        <w:t xml:space="preserve"> SMGS Annex 2 states the requirement for the higher depth of water needed to be complied with.</w:t>
      </w:r>
    </w:p>
    <w:p w:rsidR="00A158FA" w:rsidRDefault="00A158FA" w:rsidP="005276A1">
      <w:pPr>
        <w:pStyle w:val="SingleTxtG"/>
      </w:pPr>
      <w:r>
        <w:t xml:space="preserve">It was agreed to modify the tables for TU </w:t>
      </w:r>
      <w:r w:rsidR="00AD554A">
        <w:t>1</w:t>
      </w:r>
      <w:r>
        <w:t>6 and TU 21 in line with the information in the earlier approved TU 16 and TU 21.</w:t>
      </w:r>
    </w:p>
    <w:p w:rsidR="00A158FA" w:rsidRPr="00144FD9" w:rsidRDefault="005276A1" w:rsidP="005276A1">
      <w:pPr>
        <w:pStyle w:val="H1G"/>
      </w:pPr>
      <w:r w:rsidRPr="005276A1">
        <w:rPr>
          <w:lang w:val="en-GB"/>
        </w:rPr>
        <w:lastRenderedPageBreak/>
        <w:tab/>
      </w:r>
      <w:r w:rsidRPr="005276A1">
        <w:rPr>
          <w:lang w:val="en-GB"/>
        </w:rPr>
        <w:tab/>
      </w:r>
      <w:proofErr w:type="spellStart"/>
      <w:r w:rsidR="00A158FA" w:rsidRPr="00144FD9">
        <w:t>Proposal</w:t>
      </w:r>
      <w:proofErr w:type="spellEnd"/>
      <w:r w:rsidR="00A158FA" w:rsidRPr="00144FD9">
        <w:t xml:space="preserve"> 11:</w:t>
      </w:r>
      <w:r w:rsidR="00144FD9">
        <w:t xml:space="preserve"> </w:t>
      </w:r>
    </w:p>
    <w:p w:rsidR="00DE6519" w:rsidRPr="00DE6519" w:rsidRDefault="00DE6519" w:rsidP="005276A1">
      <w:pPr>
        <w:spacing w:before="120" w:after="120"/>
        <w:ind w:left="1701" w:hanging="708"/>
      </w:pPr>
      <w:r w:rsidRPr="00DE6519">
        <w:t xml:space="preserve">   </w:t>
      </w:r>
    </w:p>
    <w:p w:rsidR="00DE6519" w:rsidRPr="00647D57" w:rsidRDefault="00DE6519" w:rsidP="005276A1">
      <w:pPr>
        <w:pStyle w:val="SingleTxtG"/>
        <w:keepNext/>
        <w:spacing w:before="120"/>
        <w:rPr>
          <w:lang w:val="en-US" w:eastAsia="ru-RU"/>
        </w:rPr>
      </w:pPr>
      <w:r w:rsidRPr="00647D57">
        <w:rPr>
          <w:lang w:val="en-US" w:eastAsia="ru-RU"/>
        </w:rPr>
        <w:t>Amend special provision TU21 as follows:</w:t>
      </w:r>
    </w:p>
    <w:p w:rsidR="00DE6519" w:rsidRDefault="00DE6519" w:rsidP="005276A1">
      <w:pPr>
        <w:keepNext/>
        <w:spacing w:before="120" w:after="120"/>
        <w:ind w:left="1123" w:right="1123"/>
        <w:jc w:val="both"/>
        <w:rPr>
          <w:color w:val="000000"/>
          <w:lang w:val="en-US" w:eastAsia="ru-RU"/>
        </w:rPr>
      </w:pPr>
      <w:r>
        <w:rPr>
          <w:b/>
          <w:bCs/>
          <w:color w:val="000000"/>
          <w:lang w:val="en-US" w:eastAsia="ru-RU"/>
        </w:rPr>
        <w:t>“</w:t>
      </w:r>
      <w:r w:rsidRPr="00647D57">
        <w:rPr>
          <w:b/>
          <w:bCs/>
          <w:color w:val="000000"/>
          <w:lang w:val="en-US" w:eastAsia="ru-RU"/>
        </w:rPr>
        <w:t>TU21</w:t>
      </w:r>
      <w:r w:rsidRPr="00647D57">
        <w:rPr>
          <w:color w:val="000000"/>
          <w:lang w:val="en-US" w:eastAsia="ru-RU"/>
        </w:rPr>
        <w:t> </w:t>
      </w:r>
      <w:proofErr w:type="gramStart"/>
      <w:r>
        <w:rPr>
          <w:color w:val="000000"/>
          <w:lang w:val="en-US" w:eastAsia="ru-RU"/>
        </w:rPr>
        <w:t>The</w:t>
      </w:r>
      <w:proofErr w:type="gramEnd"/>
      <w:r>
        <w:rPr>
          <w:color w:val="000000"/>
          <w:lang w:val="en-US" w:eastAsia="ru-RU"/>
        </w:rPr>
        <w:t xml:space="preserve"> substance shall be covered</w:t>
      </w:r>
      <w:r w:rsidRPr="00647D57">
        <w:rPr>
          <w:color w:val="000000"/>
          <w:lang w:val="en-US" w:eastAsia="ru-RU"/>
        </w:rPr>
        <w:t xml:space="preserve"> </w:t>
      </w:r>
      <w:r>
        <w:rPr>
          <w:color w:val="000000"/>
          <w:lang w:val="en-US" w:eastAsia="ru-RU"/>
        </w:rPr>
        <w:t>with</w:t>
      </w:r>
      <w:r w:rsidRPr="00647D57">
        <w:rPr>
          <w:color w:val="000000"/>
          <w:lang w:val="en-US" w:eastAsia="ru-RU"/>
        </w:rPr>
        <w:t xml:space="preserve"> a protective agent </w:t>
      </w:r>
      <w:r>
        <w:rPr>
          <w:color w:val="000000"/>
          <w:lang w:val="en-US" w:eastAsia="ru-RU"/>
        </w:rPr>
        <w:t xml:space="preserve">fulfilling one of </w:t>
      </w:r>
      <w:r w:rsidRPr="00647D57">
        <w:rPr>
          <w:color w:val="000000"/>
          <w:lang w:val="en-US" w:eastAsia="ru-RU"/>
        </w:rPr>
        <w:t xml:space="preserve">the following </w:t>
      </w:r>
      <w:r>
        <w:rPr>
          <w:color w:val="000000"/>
          <w:lang w:val="en-US" w:eastAsia="ru-RU"/>
        </w:rPr>
        <w:t>measures</w:t>
      </w:r>
      <w:r w:rsidRPr="00647D57">
        <w:rPr>
          <w:color w:val="000000"/>
          <w:lang w:val="en-US" w:eastAsia="ru-RU"/>
        </w:rPr>
        <w:t>:</w:t>
      </w:r>
    </w:p>
    <w:tbl>
      <w:tblPr>
        <w:tblW w:w="7395" w:type="dxa"/>
        <w:jc w:val="center"/>
        <w:tblCellMar>
          <w:top w:w="15" w:type="dxa"/>
          <w:left w:w="15" w:type="dxa"/>
          <w:bottom w:w="15" w:type="dxa"/>
          <w:right w:w="15" w:type="dxa"/>
        </w:tblCellMar>
        <w:tblLook w:val="04A0"/>
      </w:tblPr>
      <w:tblGrid>
        <w:gridCol w:w="1146"/>
        <w:gridCol w:w="1418"/>
        <w:gridCol w:w="2126"/>
        <w:gridCol w:w="2705"/>
      </w:tblGrid>
      <w:tr w:rsidR="00DE6519" w:rsidRPr="00647D57" w:rsidTr="008A22B9">
        <w:trPr>
          <w:trHeight w:val="1273"/>
          <w:jc w:val="center"/>
        </w:trPr>
        <w:tc>
          <w:tcPr>
            <w:tcW w:w="1146" w:type="dxa"/>
            <w:tcBorders>
              <w:top w:val="single" w:sz="8" w:space="0" w:color="000000"/>
              <w:left w:val="single" w:sz="8" w:space="0" w:color="000000"/>
              <w:bottom w:val="single" w:sz="8" w:space="0" w:color="000000"/>
              <w:right w:val="single" w:sz="8" w:space="0" w:color="000000"/>
            </w:tcBorders>
            <w:noWrap/>
          </w:tcPr>
          <w:p w:rsidR="00DE6519" w:rsidRPr="00647D57" w:rsidRDefault="00DE6519" w:rsidP="005276A1">
            <w:pPr>
              <w:keepNext/>
              <w:spacing w:before="60" w:after="60" w:line="240" w:lineRule="auto"/>
              <w:ind w:left="102" w:right="102"/>
              <w:jc w:val="center"/>
              <w:rPr>
                <w:lang w:eastAsia="ru-RU"/>
              </w:rPr>
            </w:pPr>
            <w:r>
              <w:rPr>
                <w:lang w:val="en-US" w:eastAsia="ru-RU"/>
              </w:rPr>
              <w:t>P</w:t>
            </w:r>
            <w:proofErr w:type="spellStart"/>
            <w:r w:rsidRPr="004C136E">
              <w:rPr>
                <w:lang w:eastAsia="ru-RU"/>
              </w:rPr>
              <w:t>rotective</w:t>
            </w:r>
            <w:proofErr w:type="spellEnd"/>
            <w:r w:rsidRPr="004C136E">
              <w:rPr>
                <w:lang w:eastAsia="ru-RU"/>
              </w:rPr>
              <w:t xml:space="preserve"> agent</w:t>
            </w:r>
          </w:p>
        </w:tc>
        <w:tc>
          <w:tcPr>
            <w:tcW w:w="1418" w:type="dxa"/>
            <w:tcBorders>
              <w:top w:val="single" w:sz="8" w:space="0" w:color="000000"/>
              <w:left w:val="single" w:sz="8" w:space="0" w:color="000000"/>
              <w:bottom w:val="single" w:sz="8" w:space="0" w:color="000000"/>
              <w:right w:val="single" w:sz="8" w:space="0" w:color="000000"/>
            </w:tcBorders>
          </w:tcPr>
          <w:p w:rsidR="00DE6519" w:rsidRPr="00647D57" w:rsidRDefault="00DE6519" w:rsidP="005276A1">
            <w:pPr>
              <w:keepNext/>
              <w:spacing w:before="60" w:after="60" w:line="240" w:lineRule="auto"/>
              <w:ind w:left="102" w:right="102"/>
              <w:jc w:val="center"/>
              <w:rPr>
                <w:lang w:eastAsia="ru-RU"/>
              </w:rPr>
            </w:pPr>
            <w:r w:rsidRPr="00104FAF">
              <w:rPr>
                <w:lang w:eastAsia="ru-RU"/>
              </w:rPr>
              <w:t>A layer of water</w:t>
            </w:r>
          </w:p>
          <w:p w:rsidR="00DE6519" w:rsidRDefault="00DE6519" w:rsidP="005276A1">
            <w:pPr>
              <w:keepNext/>
              <w:spacing w:before="60" w:after="60" w:line="240" w:lineRule="auto"/>
              <w:ind w:left="100" w:right="100"/>
              <w:jc w:val="center"/>
              <w:rPr>
                <w:lang w:eastAsia="ru-RU"/>
              </w:rPr>
            </w:pPr>
            <w:r>
              <w:rPr>
                <w:lang w:eastAsia="ru-RU"/>
              </w:rPr>
              <w:t>in the tank</w:t>
            </w:r>
          </w:p>
          <w:p w:rsidR="00DE6519" w:rsidRPr="00647D57" w:rsidRDefault="00DE6519" w:rsidP="005276A1">
            <w:pPr>
              <w:keepNext/>
              <w:spacing w:before="60" w:after="60"/>
              <w:ind w:left="100" w:right="100"/>
              <w:rPr>
                <w:lang w:eastAsia="ru-RU"/>
              </w:rPr>
            </w:pPr>
          </w:p>
        </w:tc>
        <w:tc>
          <w:tcPr>
            <w:tcW w:w="2126" w:type="dxa"/>
            <w:tcBorders>
              <w:top w:val="single" w:sz="8" w:space="0" w:color="000000"/>
              <w:left w:val="single" w:sz="8" w:space="0" w:color="000000"/>
              <w:bottom w:val="single" w:sz="8" w:space="0" w:color="000000"/>
              <w:right w:val="single" w:sz="8" w:space="0" w:color="000000"/>
            </w:tcBorders>
          </w:tcPr>
          <w:p w:rsidR="00DE6519" w:rsidRPr="00647D57" w:rsidRDefault="00DE6519" w:rsidP="005276A1">
            <w:pPr>
              <w:keepNext/>
              <w:spacing w:before="60" w:after="60" w:line="240" w:lineRule="auto"/>
              <w:ind w:left="102" w:right="102"/>
              <w:jc w:val="center"/>
              <w:rPr>
                <w:lang w:eastAsia="ru-RU"/>
              </w:rPr>
            </w:pPr>
            <w:r>
              <w:rPr>
                <w:lang w:val="en-US" w:eastAsia="ru-RU"/>
              </w:rPr>
              <w:t>D</w:t>
            </w:r>
            <w:r w:rsidRPr="00104FAF">
              <w:rPr>
                <w:lang w:val="en-US" w:eastAsia="ru-RU"/>
              </w:rPr>
              <w:t>egree of filling</w:t>
            </w:r>
            <w:r>
              <w:rPr>
                <w:lang w:val="en-US" w:eastAsia="ru-RU"/>
              </w:rPr>
              <w:t xml:space="preserve"> of the substance (including water if any) </w:t>
            </w:r>
            <w:r w:rsidRPr="00104FAF">
              <w:rPr>
                <w:lang w:val="en-US" w:eastAsia="ru-RU"/>
              </w:rPr>
              <w:t>at a temperature</w:t>
            </w:r>
            <w:r>
              <w:rPr>
                <w:lang w:val="en-US" w:eastAsia="ru-RU"/>
              </w:rPr>
              <w:t xml:space="preserve"> of </w:t>
            </w:r>
            <w:r w:rsidRPr="00104FAF">
              <w:rPr>
                <w:lang w:eastAsia="ru-RU"/>
              </w:rPr>
              <w:t>60° C should not exceed</w:t>
            </w:r>
          </w:p>
        </w:tc>
        <w:tc>
          <w:tcPr>
            <w:tcW w:w="2705" w:type="dxa"/>
            <w:tcBorders>
              <w:top w:val="single" w:sz="8" w:space="0" w:color="000000"/>
              <w:left w:val="single" w:sz="8" w:space="0" w:color="000000"/>
              <w:bottom w:val="single" w:sz="8" w:space="0" w:color="000000"/>
              <w:right w:val="single" w:sz="4" w:space="0" w:color="auto"/>
            </w:tcBorders>
          </w:tcPr>
          <w:p w:rsidR="00DE6519" w:rsidRPr="00647D57" w:rsidRDefault="00DE6519" w:rsidP="005276A1">
            <w:pPr>
              <w:keepNext/>
              <w:spacing w:before="60" w:after="60" w:line="240" w:lineRule="auto"/>
              <w:ind w:left="102" w:right="102"/>
              <w:jc w:val="center"/>
              <w:rPr>
                <w:lang w:val="en-US" w:eastAsia="ru-RU"/>
              </w:rPr>
            </w:pPr>
            <w:r>
              <w:rPr>
                <w:lang w:val="en-US" w:eastAsia="ru-RU"/>
              </w:rPr>
              <w:t>Additional requirements for carriage at low ambient temperatures</w:t>
            </w:r>
          </w:p>
        </w:tc>
      </w:tr>
      <w:tr w:rsidR="00DE6519" w:rsidRPr="00647D57" w:rsidTr="008A22B9">
        <w:trPr>
          <w:jc w:val="center"/>
        </w:trPr>
        <w:tc>
          <w:tcPr>
            <w:tcW w:w="1146" w:type="dxa"/>
            <w:tcBorders>
              <w:top w:val="single" w:sz="8" w:space="0" w:color="000000"/>
              <w:left w:val="single" w:sz="8" w:space="0" w:color="000000"/>
              <w:bottom w:val="single" w:sz="8" w:space="0" w:color="000000"/>
              <w:right w:val="single" w:sz="8" w:space="0" w:color="000000"/>
            </w:tcBorders>
          </w:tcPr>
          <w:p w:rsidR="00DE6519" w:rsidRPr="00647D57" w:rsidRDefault="00DE6519" w:rsidP="005276A1">
            <w:pPr>
              <w:keepNext/>
              <w:spacing w:before="60" w:after="60" w:line="240" w:lineRule="auto"/>
              <w:ind w:left="100" w:right="100"/>
              <w:jc w:val="center"/>
              <w:rPr>
                <w:lang w:eastAsia="ru-RU"/>
              </w:rPr>
            </w:pPr>
            <w:r w:rsidRPr="00104FAF">
              <w:rPr>
                <w:lang w:eastAsia="ru-RU"/>
              </w:rPr>
              <w:t>Nitrogen*</w:t>
            </w:r>
          </w:p>
        </w:tc>
        <w:tc>
          <w:tcPr>
            <w:tcW w:w="1418" w:type="dxa"/>
            <w:tcBorders>
              <w:top w:val="single" w:sz="8" w:space="0" w:color="000000"/>
              <w:left w:val="single" w:sz="8" w:space="0" w:color="000000"/>
              <w:bottom w:val="single" w:sz="8" w:space="0" w:color="000000"/>
              <w:right w:val="single" w:sz="8" w:space="0" w:color="000000"/>
            </w:tcBorders>
          </w:tcPr>
          <w:p w:rsidR="00DE6519" w:rsidRPr="007476E1" w:rsidRDefault="00DE6519" w:rsidP="005276A1">
            <w:pPr>
              <w:keepNext/>
              <w:spacing w:before="60" w:after="60" w:line="240" w:lineRule="auto"/>
              <w:ind w:left="100" w:right="100"/>
              <w:jc w:val="center"/>
              <w:rPr>
                <w:lang w:val="de-CH" w:eastAsia="ru-RU"/>
              </w:rPr>
            </w:pPr>
            <w:r>
              <w:rPr>
                <w:lang w:val="de-CH" w:eastAsia="ru-RU"/>
              </w:rPr>
              <w:t>–</w:t>
            </w:r>
          </w:p>
          <w:p w:rsidR="00DE6519" w:rsidRPr="007476E1" w:rsidRDefault="00DE6519" w:rsidP="005276A1">
            <w:pPr>
              <w:keepNext/>
              <w:spacing w:before="60" w:after="60" w:line="240" w:lineRule="auto"/>
              <w:ind w:left="100" w:right="100"/>
              <w:jc w:val="center"/>
              <w:rPr>
                <w:lang w:val="de-CH" w:eastAsia="ru-RU"/>
              </w:rPr>
            </w:pPr>
          </w:p>
        </w:tc>
        <w:tc>
          <w:tcPr>
            <w:tcW w:w="2126" w:type="dxa"/>
            <w:tcBorders>
              <w:top w:val="single" w:sz="8" w:space="0" w:color="000000"/>
              <w:left w:val="single" w:sz="8" w:space="0" w:color="000000"/>
              <w:bottom w:val="single" w:sz="8" w:space="0" w:color="000000"/>
              <w:right w:val="single" w:sz="8" w:space="0" w:color="000000"/>
            </w:tcBorders>
          </w:tcPr>
          <w:p w:rsidR="00DE6519" w:rsidRPr="00647D57" w:rsidRDefault="00DE6519" w:rsidP="005276A1">
            <w:pPr>
              <w:keepNext/>
              <w:spacing w:before="60" w:after="60" w:line="240" w:lineRule="auto"/>
              <w:ind w:left="100" w:right="100"/>
              <w:jc w:val="center"/>
              <w:rPr>
                <w:lang w:eastAsia="ru-RU"/>
              </w:rPr>
            </w:pPr>
            <w:r w:rsidRPr="00104FAF">
              <w:rPr>
                <w:lang w:eastAsia="ru-RU"/>
              </w:rPr>
              <w:t>96</w:t>
            </w:r>
            <w:r>
              <w:rPr>
                <w:lang w:eastAsia="ru-RU"/>
              </w:rPr>
              <w:t>%</w:t>
            </w:r>
          </w:p>
        </w:tc>
        <w:tc>
          <w:tcPr>
            <w:tcW w:w="2705" w:type="dxa"/>
            <w:tcBorders>
              <w:top w:val="single" w:sz="8" w:space="0" w:color="000000"/>
              <w:left w:val="single" w:sz="8" w:space="0" w:color="000000"/>
              <w:bottom w:val="single" w:sz="8" w:space="0" w:color="000000"/>
              <w:right w:val="single" w:sz="8" w:space="0" w:color="000000"/>
            </w:tcBorders>
          </w:tcPr>
          <w:p w:rsidR="00DE6519" w:rsidRPr="00647D57" w:rsidRDefault="00DE6519" w:rsidP="005276A1">
            <w:pPr>
              <w:keepNext/>
              <w:spacing w:before="60" w:after="60" w:line="240" w:lineRule="auto"/>
              <w:ind w:left="100" w:right="100"/>
              <w:jc w:val="center"/>
              <w:rPr>
                <w:lang w:eastAsia="ru-RU"/>
              </w:rPr>
            </w:pPr>
            <w:r w:rsidRPr="00104FAF">
              <w:rPr>
                <w:lang w:eastAsia="ru-RU"/>
              </w:rPr>
              <w:t>-</w:t>
            </w:r>
          </w:p>
        </w:tc>
      </w:tr>
      <w:tr w:rsidR="00DE6519" w:rsidRPr="00647D57" w:rsidTr="008A22B9">
        <w:trPr>
          <w:jc w:val="center"/>
        </w:trPr>
        <w:tc>
          <w:tcPr>
            <w:tcW w:w="1146" w:type="dxa"/>
            <w:tcBorders>
              <w:top w:val="single" w:sz="8" w:space="0" w:color="000000"/>
              <w:left w:val="single" w:sz="8" w:space="0" w:color="000000"/>
              <w:bottom w:val="single" w:sz="8" w:space="0" w:color="000000"/>
              <w:right w:val="single" w:sz="8" w:space="0" w:color="000000"/>
            </w:tcBorders>
          </w:tcPr>
          <w:p w:rsidR="00DE6519" w:rsidRPr="00647D57" w:rsidRDefault="00DE6519" w:rsidP="005276A1">
            <w:pPr>
              <w:keepNext/>
              <w:spacing w:before="60" w:after="60" w:line="240" w:lineRule="auto"/>
              <w:ind w:left="100" w:right="100"/>
              <w:jc w:val="center"/>
              <w:rPr>
                <w:lang w:val="en-US" w:eastAsia="ru-RU"/>
              </w:rPr>
            </w:pPr>
            <w:r>
              <w:rPr>
                <w:lang w:eastAsia="ru-RU"/>
              </w:rPr>
              <w:t xml:space="preserve">Water and </w:t>
            </w:r>
            <w:r w:rsidRPr="00104FAF">
              <w:rPr>
                <w:lang w:eastAsia="ru-RU"/>
              </w:rPr>
              <w:t>nitrogen</w:t>
            </w:r>
            <w:r w:rsidRPr="00104FAF">
              <w:rPr>
                <w:lang w:val="en-US" w:eastAsia="ru-RU"/>
              </w:rPr>
              <w:t>*</w:t>
            </w:r>
          </w:p>
        </w:tc>
        <w:tc>
          <w:tcPr>
            <w:tcW w:w="1418" w:type="dxa"/>
            <w:tcBorders>
              <w:top w:val="single" w:sz="8" w:space="0" w:color="000000"/>
              <w:left w:val="single" w:sz="8" w:space="0" w:color="000000"/>
              <w:bottom w:val="single" w:sz="8" w:space="0" w:color="000000"/>
              <w:right w:val="single" w:sz="8" w:space="0" w:color="000000"/>
            </w:tcBorders>
          </w:tcPr>
          <w:p w:rsidR="00DE6519" w:rsidRPr="00647D57" w:rsidRDefault="00DE6519" w:rsidP="005276A1">
            <w:pPr>
              <w:keepNext/>
              <w:spacing w:before="60" w:after="60" w:line="240" w:lineRule="auto"/>
              <w:ind w:left="100" w:right="100"/>
              <w:jc w:val="center"/>
              <w:rPr>
                <w:lang w:eastAsia="ru-RU"/>
              </w:rPr>
            </w:pPr>
            <w:r>
              <w:rPr>
                <w:lang w:eastAsia="ru-RU"/>
              </w:rPr>
              <w:t>_</w:t>
            </w:r>
          </w:p>
        </w:tc>
        <w:tc>
          <w:tcPr>
            <w:tcW w:w="2126" w:type="dxa"/>
            <w:tcBorders>
              <w:top w:val="single" w:sz="8" w:space="0" w:color="000000"/>
              <w:left w:val="single" w:sz="8" w:space="0" w:color="000000"/>
              <w:bottom w:val="single" w:sz="8" w:space="0" w:color="000000"/>
              <w:right w:val="single" w:sz="8" w:space="0" w:color="000000"/>
            </w:tcBorders>
          </w:tcPr>
          <w:p w:rsidR="00DE6519" w:rsidRPr="00647D57" w:rsidRDefault="00DE6519" w:rsidP="005276A1">
            <w:pPr>
              <w:keepNext/>
              <w:spacing w:before="60" w:after="60" w:line="240" w:lineRule="auto"/>
              <w:ind w:left="100" w:right="100"/>
              <w:jc w:val="center"/>
              <w:rPr>
                <w:lang w:eastAsia="ru-RU"/>
              </w:rPr>
            </w:pPr>
            <w:r w:rsidRPr="00104FAF">
              <w:rPr>
                <w:lang w:eastAsia="ru-RU"/>
              </w:rPr>
              <w:t>9</w:t>
            </w:r>
            <w:r>
              <w:rPr>
                <w:lang w:eastAsia="ru-RU"/>
              </w:rPr>
              <w:t>8%</w:t>
            </w:r>
          </w:p>
        </w:tc>
        <w:tc>
          <w:tcPr>
            <w:tcW w:w="2705" w:type="dxa"/>
            <w:vMerge w:val="restart"/>
            <w:tcBorders>
              <w:top w:val="single" w:sz="8" w:space="0" w:color="000000"/>
              <w:left w:val="single" w:sz="8" w:space="0" w:color="000000"/>
              <w:bottom w:val="single" w:sz="8" w:space="0" w:color="000000"/>
              <w:right w:val="single" w:sz="8" w:space="0" w:color="000000"/>
            </w:tcBorders>
          </w:tcPr>
          <w:p w:rsidR="00DE6519" w:rsidRPr="00647D57" w:rsidRDefault="00DE6519" w:rsidP="005276A1">
            <w:pPr>
              <w:keepNext/>
              <w:spacing w:before="60" w:after="60" w:line="240" w:lineRule="auto"/>
              <w:ind w:left="100" w:right="100"/>
              <w:rPr>
                <w:lang w:val="en-US" w:eastAsia="ru-RU"/>
              </w:rPr>
            </w:pPr>
            <w:r w:rsidRPr="00104FAF">
              <w:rPr>
                <w:lang w:val="en-US" w:eastAsia="ru-RU"/>
              </w:rPr>
              <w:t xml:space="preserve">The water shall contain sufficient anti-freeze </w:t>
            </w:r>
            <w:r>
              <w:rPr>
                <w:lang w:val="en-US" w:eastAsia="ru-RU"/>
              </w:rPr>
              <w:t xml:space="preserve">agent </w:t>
            </w:r>
            <w:r w:rsidRPr="00104FAF">
              <w:rPr>
                <w:lang w:val="en-US" w:eastAsia="ru-RU"/>
              </w:rPr>
              <w:t xml:space="preserve">to prevent it from freezing. </w:t>
            </w:r>
            <w:r w:rsidRPr="007476E1">
              <w:rPr>
                <w:lang w:eastAsia="ru-RU"/>
              </w:rPr>
              <w:t>The anti-freeze agent shall be free from corrosive action and not liable to react with the substance.</w:t>
            </w:r>
          </w:p>
        </w:tc>
      </w:tr>
      <w:tr w:rsidR="00DE6519" w:rsidRPr="00647D57" w:rsidTr="008A22B9">
        <w:trPr>
          <w:trHeight w:val="630"/>
          <w:jc w:val="center"/>
        </w:trPr>
        <w:tc>
          <w:tcPr>
            <w:tcW w:w="1146" w:type="dxa"/>
            <w:tcBorders>
              <w:top w:val="single" w:sz="8" w:space="0" w:color="000000"/>
              <w:left w:val="single" w:sz="8" w:space="0" w:color="000000"/>
              <w:bottom w:val="single" w:sz="8" w:space="0" w:color="000000"/>
              <w:right w:val="single" w:sz="8" w:space="0" w:color="000000"/>
            </w:tcBorders>
          </w:tcPr>
          <w:p w:rsidR="00DE6519" w:rsidRPr="00647D57" w:rsidRDefault="00DE6519" w:rsidP="005276A1">
            <w:pPr>
              <w:spacing w:before="60" w:after="60" w:line="240" w:lineRule="auto"/>
              <w:ind w:left="100" w:right="100"/>
              <w:jc w:val="center"/>
              <w:rPr>
                <w:lang w:eastAsia="ru-RU"/>
              </w:rPr>
            </w:pPr>
            <w:r w:rsidRPr="00104FAF">
              <w:rPr>
                <w:lang w:eastAsia="ru-RU"/>
              </w:rPr>
              <w:t>Water</w:t>
            </w:r>
          </w:p>
        </w:tc>
        <w:tc>
          <w:tcPr>
            <w:tcW w:w="1418" w:type="dxa"/>
            <w:tcBorders>
              <w:top w:val="single" w:sz="8" w:space="0" w:color="000000"/>
              <w:left w:val="single" w:sz="8" w:space="0" w:color="000000"/>
              <w:bottom w:val="single" w:sz="8" w:space="0" w:color="000000"/>
              <w:right w:val="single" w:sz="8" w:space="0" w:color="000000"/>
            </w:tcBorders>
          </w:tcPr>
          <w:p w:rsidR="00DE6519" w:rsidRPr="007476E1" w:rsidRDefault="00DE6519" w:rsidP="005276A1">
            <w:pPr>
              <w:spacing w:before="60" w:after="60" w:line="240" w:lineRule="auto"/>
              <w:ind w:left="100" w:right="100"/>
              <w:jc w:val="center"/>
              <w:rPr>
                <w:lang w:val="de-CH" w:eastAsia="ru-RU"/>
              </w:rPr>
            </w:pPr>
            <w:r>
              <w:rPr>
                <w:lang w:eastAsia="ru-RU"/>
              </w:rPr>
              <w:t>N</w:t>
            </w:r>
            <w:r w:rsidRPr="00104FAF">
              <w:rPr>
                <w:lang w:eastAsia="ru-RU"/>
              </w:rPr>
              <w:t>o</w:t>
            </w:r>
            <w:r>
              <w:rPr>
                <w:lang w:val="de-CH" w:eastAsia="ru-RU"/>
              </w:rPr>
              <w:t>t</w:t>
            </w:r>
            <w:r w:rsidRPr="00104FAF">
              <w:rPr>
                <w:lang w:eastAsia="ru-RU"/>
              </w:rPr>
              <w:t xml:space="preserve"> less</w:t>
            </w:r>
            <w:r>
              <w:rPr>
                <w:lang w:val="de-CH" w:eastAsia="ru-RU"/>
              </w:rPr>
              <w:t xml:space="preserve"> </w:t>
            </w:r>
            <w:proofErr w:type="spellStart"/>
            <w:r>
              <w:rPr>
                <w:lang w:val="de-CH" w:eastAsia="ru-RU"/>
              </w:rPr>
              <w:t>than</w:t>
            </w:r>
            <w:proofErr w:type="spellEnd"/>
          </w:p>
          <w:p w:rsidR="00DE6519" w:rsidRPr="00647D57" w:rsidRDefault="00DE6519" w:rsidP="005276A1">
            <w:pPr>
              <w:spacing w:before="60" w:after="60" w:line="240" w:lineRule="auto"/>
              <w:ind w:left="100" w:right="100"/>
              <w:jc w:val="center"/>
              <w:rPr>
                <w:lang w:eastAsia="ru-RU"/>
              </w:rPr>
            </w:pPr>
            <w:r>
              <w:rPr>
                <w:lang w:eastAsia="ru-RU"/>
              </w:rPr>
              <w:t>12 cm</w:t>
            </w:r>
          </w:p>
        </w:tc>
        <w:tc>
          <w:tcPr>
            <w:tcW w:w="2126" w:type="dxa"/>
            <w:tcBorders>
              <w:top w:val="single" w:sz="8" w:space="0" w:color="000000"/>
              <w:left w:val="single" w:sz="8" w:space="0" w:color="000000"/>
              <w:bottom w:val="single" w:sz="8" w:space="0" w:color="000000"/>
              <w:right w:val="single" w:sz="8" w:space="0" w:color="000000"/>
            </w:tcBorders>
          </w:tcPr>
          <w:p w:rsidR="00DE6519" w:rsidRPr="00647D57" w:rsidRDefault="00DE6519" w:rsidP="005276A1">
            <w:pPr>
              <w:spacing w:before="60" w:after="60" w:line="240" w:lineRule="auto"/>
              <w:ind w:left="100" w:right="100"/>
              <w:jc w:val="center"/>
              <w:rPr>
                <w:lang w:eastAsia="ru-RU"/>
              </w:rPr>
            </w:pPr>
            <w:r w:rsidRPr="00104FAF">
              <w:rPr>
                <w:lang w:eastAsia="ru-RU"/>
              </w:rPr>
              <w:t>98</w:t>
            </w:r>
            <w:r>
              <w:rPr>
                <w:lang w:eastAsia="ru-RU"/>
              </w:rPr>
              <w:t>%</w:t>
            </w:r>
          </w:p>
        </w:tc>
        <w:tc>
          <w:tcPr>
            <w:tcW w:w="2705" w:type="dxa"/>
            <w:vMerge/>
            <w:tcBorders>
              <w:top w:val="single" w:sz="8" w:space="0" w:color="000000"/>
              <w:left w:val="single" w:sz="8" w:space="0" w:color="000000"/>
              <w:bottom w:val="single" w:sz="8" w:space="0" w:color="000000"/>
              <w:right w:val="single" w:sz="8" w:space="0" w:color="000000"/>
            </w:tcBorders>
            <w:vAlign w:val="center"/>
          </w:tcPr>
          <w:p w:rsidR="00DE6519" w:rsidRPr="00647D57" w:rsidRDefault="00DE6519" w:rsidP="005276A1">
            <w:pPr>
              <w:spacing w:before="60" w:after="60" w:line="240" w:lineRule="auto"/>
              <w:rPr>
                <w:lang w:eastAsia="ru-RU"/>
              </w:rPr>
            </w:pPr>
          </w:p>
        </w:tc>
      </w:tr>
    </w:tbl>
    <w:p w:rsidR="00DE6519" w:rsidRDefault="00DE6519" w:rsidP="001D5E45">
      <w:pPr>
        <w:spacing w:before="120" w:after="120"/>
        <w:ind w:left="1123" w:right="1123"/>
        <w:jc w:val="both"/>
        <w:rPr>
          <w:i/>
          <w:iCs/>
          <w:color w:val="000000"/>
          <w:lang w:val="en-US" w:eastAsia="ru-RU"/>
        </w:rPr>
      </w:pPr>
      <w:bookmarkStart w:id="0" w:name="table02"/>
      <w:bookmarkEnd w:id="0"/>
      <w:r w:rsidRPr="00647D57">
        <w:rPr>
          <w:i/>
          <w:iCs/>
          <w:color w:val="000000"/>
          <w:sz w:val="15"/>
          <w:vertAlign w:val="superscript"/>
          <w:lang w:val="en-US" w:eastAsia="ru-RU"/>
        </w:rPr>
        <w:t xml:space="preserve">*) </w:t>
      </w:r>
      <w:r w:rsidRPr="00647D57">
        <w:rPr>
          <w:i/>
          <w:iCs/>
          <w:color w:val="000000"/>
          <w:lang w:val="en-US" w:eastAsia="ru-RU"/>
        </w:rPr>
        <w:t xml:space="preserve">The </w:t>
      </w:r>
      <w:r>
        <w:rPr>
          <w:i/>
          <w:iCs/>
          <w:color w:val="000000"/>
          <w:lang w:val="en-US" w:eastAsia="ru-RU"/>
        </w:rPr>
        <w:t xml:space="preserve">remaining </w:t>
      </w:r>
      <w:r w:rsidRPr="00647D57">
        <w:rPr>
          <w:i/>
          <w:iCs/>
          <w:color w:val="000000"/>
          <w:lang w:val="en-US" w:eastAsia="ru-RU"/>
        </w:rPr>
        <w:t>space of the tank sh</w:t>
      </w:r>
      <w:r>
        <w:rPr>
          <w:i/>
          <w:iCs/>
          <w:color w:val="000000"/>
          <w:lang w:val="en-US" w:eastAsia="ru-RU"/>
        </w:rPr>
        <w:t>all</w:t>
      </w:r>
      <w:r w:rsidRPr="00647D57">
        <w:rPr>
          <w:i/>
          <w:iCs/>
          <w:color w:val="000000"/>
          <w:lang w:val="en-US" w:eastAsia="ru-RU"/>
        </w:rPr>
        <w:t xml:space="preserve"> be filled with nitrogen </w:t>
      </w:r>
      <w:r w:rsidRPr="00CE0DB3">
        <w:rPr>
          <w:i/>
          <w:iCs/>
          <w:color w:val="000000"/>
          <w:lang w:val="en-US" w:eastAsia="ru-RU"/>
        </w:rPr>
        <w:t>in such a way that, even after cooling, the pressure at no time falls below atmospheric pressure. The tank shall be closed in such a way that no leakage of gas occurs.</w:t>
      </w:r>
      <w:r>
        <w:rPr>
          <w:i/>
          <w:iCs/>
          <w:color w:val="000000"/>
          <w:lang w:val="en-US" w:eastAsia="ru-RU"/>
        </w:rPr>
        <w:t>”</w:t>
      </w:r>
    </w:p>
    <w:p w:rsidR="00DE6519" w:rsidRDefault="00DE6519" w:rsidP="00DE6519">
      <w:pPr>
        <w:pStyle w:val="SingleTxtG"/>
        <w:spacing w:before="120"/>
        <w:rPr>
          <w:lang w:val="en-US" w:eastAsia="ru-RU"/>
        </w:rPr>
      </w:pPr>
      <w:r w:rsidRPr="00647D57">
        <w:rPr>
          <w:lang w:val="en-US" w:eastAsia="ru-RU"/>
        </w:rPr>
        <w:t>Amend special provision TU16 as follows:</w:t>
      </w:r>
    </w:p>
    <w:p w:rsidR="00DE6519" w:rsidRDefault="00DE6519" w:rsidP="00DE6519">
      <w:pPr>
        <w:keepNext/>
        <w:spacing w:before="120" w:after="120"/>
        <w:ind w:left="1123" w:right="1123"/>
        <w:jc w:val="both"/>
        <w:rPr>
          <w:color w:val="000000"/>
          <w:lang w:val="en-US" w:eastAsia="ru-RU"/>
        </w:rPr>
      </w:pPr>
      <w:r>
        <w:rPr>
          <w:b/>
          <w:bCs/>
          <w:color w:val="000000"/>
          <w:lang w:val="en-US" w:eastAsia="ru-RU"/>
        </w:rPr>
        <w:t>“</w:t>
      </w:r>
      <w:r w:rsidRPr="00647D57">
        <w:rPr>
          <w:b/>
          <w:bCs/>
          <w:color w:val="000000"/>
          <w:lang w:val="en-US" w:eastAsia="ru-RU"/>
        </w:rPr>
        <w:t>TU16</w:t>
      </w:r>
      <w:r>
        <w:rPr>
          <w:color w:val="000000"/>
          <w:lang w:val="en-US" w:eastAsia="ru-RU"/>
        </w:rPr>
        <w:t> </w:t>
      </w:r>
      <w:proofErr w:type="gramStart"/>
      <w:r>
        <w:rPr>
          <w:color w:val="000000"/>
          <w:lang w:val="en-US" w:eastAsia="ru-RU"/>
        </w:rPr>
        <w:t>W</w:t>
      </w:r>
      <w:r w:rsidRPr="00647D57">
        <w:rPr>
          <w:color w:val="000000"/>
          <w:lang w:val="en-US" w:eastAsia="ru-RU"/>
        </w:rPr>
        <w:t>hen</w:t>
      </w:r>
      <w:proofErr w:type="gramEnd"/>
      <w:r w:rsidRPr="00647D57">
        <w:rPr>
          <w:color w:val="000000"/>
          <w:lang w:val="en-US" w:eastAsia="ru-RU"/>
        </w:rPr>
        <w:t xml:space="preserve"> handed over for carriage</w:t>
      </w:r>
      <w:r>
        <w:rPr>
          <w:color w:val="000000"/>
          <w:lang w:val="en-US" w:eastAsia="ru-RU"/>
        </w:rPr>
        <w:t>,</w:t>
      </w:r>
      <w:r w:rsidRPr="00647D57">
        <w:rPr>
          <w:color w:val="000000"/>
          <w:lang w:val="en-US" w:eastAsia="ru-RU"/>
        </w:rPr>
        <w:t xml:space="preserve"> uncleaned empty tanks </w:t>
      </w:r>
      <w:r>
        <w:rPr>
          <w:color w:val="000000"/>
          <w:lang w:val="en-US" w:eastAsia="ru-RU"/>
        </w:rPr>
        <w:t>shall</w:t>
      </w:r>
      <w:r w:rsidRPr="00647D57">
        <w:rPr>
          <w:color w:val="000000"/>
          <w:lang w:val="en-US" w:eastAsia="ru-RU"/>
        </w:rPr>
        <w:t xml:space="preserve"> be filled </w:t>
      </w:r>
      <w:r>
        <w:rPr>
          <w:color w:val="000000"/>
          <w:lang w:val="en-US" w:eastAsia="ru-RU"/>
        </w:rPr>
        <w:t xml:space="preserve">with </w:t>
      </w:r>
      <w:r w:rsidRPr="00647D57">
        <w:rPr>
          <w:color w:val="000000"/>
          <w:lang w:val="en-US" w:eastAsia="ru-RU"/>
        </w:rPr>
        <w:t xml:space="preserve">a protective agent </w:t>
      </w:r>
      <w:r>
        <w:rPr>
          <w:color w:val="000000"/>
          <w:lang w:val="en-US" w:eastAsia="ru-RU"/>
        </w:rPr>
        <w:t xml:space="preserve">fulfilling one of </w:t>
      </w:r>
      <w:r w:rsidRPr="00647D57">
        <w:rPr>
          <w:color w:val="000000"/>
          <w:lang w:val="en-US" w:eastAsia="ru-RU"/>
        </w:rPr>
        <w:t xml:space="preserve">the following </w:t>
      </w:r>
      <w:r>
        <w:rPr>
          <w:color w:val="000000"/>
          <w:lang w:val="en-US" w:eastAsia="ru-RU"/>
        </w:rPr>
        <w:t>measures</w:t>
      </w:r>
      <w:r w:rsidRPr="00647D57">
        <w:rPr>
          <w:color w:val="000000"/>
          <w:lang w:val="en-US" w:eastAsia="ru-RU"/>
        </w:rPr>
        <w:t>:</w:t>
      </w:r>
    </w:p>
    <w:tbl>
      <w:tblPr>
        <w:tblW w:w="7371" w:type="dxa"/>
        <w:tblInd w:w="1149" w:type="dxa"/>
        <w:tblCellMar>
          <w:top w:w="15" w:type="dxa"/>
          <w:left w:w="15" w:type="dxa"/>
          <w:bottom w:w="15" w:type="dxa"/>
          <w:right w:w="15" w:type="dxa"/>
        </w:tblCellMar>
        <w:tblLook w:val="04A0"/>
      </w:tblPr>
      <w:tblGrid>
        <w:gridCol w:w="1134"/>
        <w:gridCol w:w="1985"/>
        <w:gridCol w:w="4252"/>
      </w:tblGrid>
      <w:tr w:rsidR="00DE6519" w:rsidRPr="00647D57" w:rsidTr="008A22B9">
        <w:trPr>
          <w:trHeight w:val="730"/>
        </w:trPr>
        <w:tc>
          <w:tcPr>
            <w:tcW w:w="1134" w:type="dxa"/>
            <w:tcBorders>
              <w:top w:val="single" w:sz="8" w:space="0" w:color="000000"/>
              <w:left w:val="single" w:sz="8" w:space="0" w:color="000000"/>
              <w:bottom w:val="single" w:sz="8" w:space="0" w:color="000000"/>
              <w:right w:val="single" w:sz="8" w:space="0" w:color="000000"/>
            </w:tcBorders>
            <w:noWrap/>
          </w:tcPr>
          <w:p w:rsidR="00DE6519" w:rsidRPr="00647D57" w:rsidRDefault="00DE6519" w:rsidP="005276A1">
            <w:pPr>
              <w:spacing w:before="60" w:after="60" w:line="240" w:lineRule="auto"/>
              <w:ind w:left="102" w:right="102"/>
              <w:jc w:val="center"/>
              <w:rPr>
                <w:lang w:eastAsia="ru-RU"/>
              </w:rPr>
            </w:pPr>
            <w:bookmarkStart w:id="1" w:name="table03"/>
            <w:bookmarkEnd w:id="1"/>
            <w:r>
              <w:rPr>
                <w:lang w:val="en-US" w:eastAsia="ru-RU"/>
              </w:rPr>
              <w:t>P</w:t>
            </w:r>
            <w:proofErr w:type="spellStart"/>
            <w:r w:rsidRPr="004C136E">
              <w:rPr>
                <w:lang w:eastAsia="ru-RU"/>
              </w:rPr>
              <w:t>rotective</w:t>
            </w:r>
            <w:proofErr w:type="spellEnd"/>
            <w:r w:rsidRPr="004C136E">
              <w:rPr>
                <w:lang w:eastAsia="ru-RU"/>
              </w:rPr>
              <w:t xml:space="preserve"> agent</w:t>
            </w:r>
          </w:p>
        </w:tc>
        <w:tc>
          <w:tcPr>
            <w:tcW w:w="1985" w:type="dxa"/>
            <w:tcBorders>
              <w:top w:val="single" w:sz="8" w:space="0" w:color="000000"/>
              <w:left w:val="single" w:sz="8" w:space="0" w:color="000000"/>
              <w:bottom w:val="single" w:sz="8" w:space="0" w:color="000000"/>
              <w:right w:val="single" w:sz="8" w:space="0" w:color="000000"/>
            </w:tcBorders>
          </w:tcPr>
          <w:p w:rsidR="00DE6519" w:rsidRPr="00647D57" w:rsidRDefault="00DE6519" w:rsidP="00E93B79">
            <w:pPr>
              <w:spacing w:before="60" w:after="60" w:line="240" w:lineRule="auto"/>
              <w:ind w:left="102" w:right="102"/>
              <w:jc w:val="center"/>
              <w:rPr>
                <w:lang w:eastAsia="ru-RU"/>
              </w:rPr>
            </w:pPr>
            <w:r>
              <w:rPr>
                <w:lang w:eastAsia="ru-RU"/>
              </w:rPr>
              <w:t>Degree of filling of water</w:t>
            </w:r>
          </w:p>
        </w:tc>
        <w:tc>
          <w:tcPr>
            <w:tcW w:w="4252" w:type="dxa"/>
            <w:tcBorders>
              <w:top w:val="single" w:sz="8" w:space="0" w:color="000000"/>
              <w:left w:val="single" w:sz="8" w:space="0" w:color="000000"/>
              <w:bottom w:val="single" w:sz="8" w:space="0" w:color="000000"/>
              <w:right w:val="single" w:sz="4" w:space="0" w:color="auto"/>
            </w:tcBorders>
          </w:tcPr>
          <w:p w:rsidR="00DE6519" w:rsidRPr="00647D57" w:rsidRDefault="00DE6519" w:rsidP="005276A1">
            <w:pPr>
              <w:spacing w:before="60" w:after="60" w:line="240" w:lineRule="auto"/>
              <w:ind w:left="102" w:right="102"/>
              <w:jc w:val="center"/>
              <w:rPr>
                <w:lang w:val="en-US" w:eastAsia="ru-RU"/>
              </w:rPr>
            </w:pPr>
            <w:r>
              <w:rPr>
                <w:lang w:val="en-US" w:eastAsia="ru-RU"/>
              </w:rPr>
              <w:t>Additional requirements for carriage at low ambient temperatures</w:t>
            </w:r>
          </w:p>
        </w:tc>
      </w:tr>
      <w:tr w:rsidR="00DE6519" w:rsidRPr="00647D57" w:rsidTr="008A22B9">
        <w:tc>
          <w:tcPr>
            <w:tcW w:w="1134" w:type="dxa"/>
            <w:tcBorders>
              <w:top w:val="single" w:sz="8" w:space="0" w:color="000000"/>
              <w:left w:val="single" w:sz="8" w:space="0" w:color="000000"/>
              <w:bottom w:val="single" w:sz="8" w:space="0" w:color="000000"/>
              <w:right w:val="single" w:sz="8" w:space="0" w:color="000000"/>
            </w:tcBorders>
          </w:tcPr>
          <w:p w:rsidR="00DE6519" w:rsidRPr="00647D57" w:rsidRDefault="00DE6519" w:rsidP="005276A1">
            <w:pPr>
              <w:spacing w:before="60" w:after="60" w:line="240" w:lineRule="auto"/>
              <w:ind w:left="102" w:right="102"/>
              <w:jc w:val="center"/>
              <w:rPr>
                <w:lang w:eastAsia="ru-RU"/>
              </w:rPr>
            </w:pPr>
            <w:r w:rsidRPr="00104FAF">
              <w:rPr>
                <w:lang w:eastAsia="ru-RU"/>
              </w:rPr>
              <w:t>Nitrogen*</w:t>
            </w:r>
          </w:p>
        </w:tc>
        <w:tc>
          <w:tcPr>
            <w:tcW w:w="1985" w:type="dxa"/>
            <w:tcBorders>
              <w:top w:val="single" w:sz="8" w:space="0" w:color="000000"/>
              <w:left w:val="single" w:sz="8" w:space="0" w:color="000000"/>
              <w:bottom w:val="single" w:sz="8" w:space="0" w:color="000000"/>
              <w:right w:val="single" w:sz="8" w:space="0" w:color="000000"/>
            </w:tcBorders>
          </w:tcPr>
          <w:p w:rsidR="00DE6519" w:rsidRPr="00CE0DB3" w:rsidRDefault="00DE6519" w:rsidP="005276A1">
            <w:pPr>
              <w:spacing w:before="60" w:after="60" w:line="240" w:lineRule="auto"/>
              <w:ind w:left="102" w:right="102"/>
              <w:jc w:val="center"/>
              <w:rPr>
                <w:lang w:val="de-CH" w:eastAsia="ru-RU"/>
              </w:rPr>
            </w:pPr>
            <w:r>
              <w:rPr>
                <w:lang w:val="de-CH" w:eastAsia="ru-RU"/>
              </w:rPr>
              <w:t>–</w:t>
            </w:r>
          </w:p>
          <w:p w:rsidR="00DE6519" w:rsidRPr="00CE0DB3" w:rsidRDefault="00DE6519" w:rsidP="005276A1">
            <w:pPr>
              <w:spacing w:before="60" w:after="60" w:line="240" w:lineRule="auto"/>
              <w:ind w:left="102" w:right="102"/>
              <w:jc w:val="center"/>
              <w:rPr>
                <w:lang w:val="de-CH" w:eastAsia="ru-RU"/>
              </w:rPr>
            </w:pPr>
          </w:p>
        </w:tc>
        <w:tc>
          <w:tcPr>
            <w:tcW w:w="4252" w:type="dxa"/>
            <w:tcBorders>
              <w:top w:val="single" w:sz="8" w:space="0" w:color="000000"/>
              <w:left w:val="single" w:sz="8" w:space="0" w:color="000000"/>
              <w:bottom w:val="single" w:sz="8" w:space="0" w:color="000000"/>
              <w:right w:val="single" w:sz="8" w:space="0" w:color="000000"/>
            </w:tcBorders>
          </w:tcPr>
          <w:p w:rsidR="00DE6519" w:rsidRPr="00647D57" w:rsidRDefault="00DE6519" w:rsidP="005276A1">
            <w:pPr>
              <w:spacing w:before="60" w:after="60" w:line="240" w:lineRule="auto"/>
              <w:ind w:left="102" w:right="102"/>
              <w:jc w:val="center"/>
              <w:rPr>
                <w:lang w:eastAsia="ru-RU"/>
              </w:rPr>
            </w:pPr>
            <w:r>
              <w:rPr>
                <w:lang w:eastAsia="ru-RU"/>
              </w:rPr>
              <w:t>_</w:t>
            </w:r>
          </w:p>
        </w:tc>
      </w:tr>
      <w:tr w:rsidR="00DE6519" w:rsidRPr="00647D57" w:rsidTr="008A22B9">
        <w:trPr>
          <w:trHeight w:val="655"/>
        </w:trPr>
        <w:tc>
          <w:tcPr>
            <w:tcW w:w="1134" w:type="dxa"/>
            <w:tcBorders>
              <w:top w:val="single" w:sz="8" w:space="0" w:color="000000"/>
              <w:left w:val="single" w:sz="8" w:space="0" w:color="000000"/>
              <w:bottom w:val="single" w:sz="8" w:space="0" w:color="000000"/>
              <w:right w:val="single" w:sz="8" w:space="0" w:color="000000"/>
            </w:tcBorders>
          </w:tcPr>
          <w:p w:rsidR="00DE6519" w:rsidRPr="00647D57" w:rsidRDefault="00DE6519" w:rsidP="005276A1">
            <w:pPr>
              <w:spacing w:before="60" w:after="60" w:line="240" w:lineRule="auto"/>
              <w:ind w:left="102" w:right="102"/>
              <w:jc w:val="center"/>
              <w:rPr>
                <w:lang w:eastAsia="ru-RU"/>
              </w:rPr>
            </w:pPr>
            <w:r>
              <w:rPr>
                <w:lang w:eastAsia="ru-RU"/>
              </w:rPr>
              <w:t>Water and</w:t>
            </w:r>
            <w:r w:rsidRPr="00104FAF">
              <w:rPr>
                <w:lang w:eastAsia="ru-RU"/>
              </w:rPr>
              <w:t xml:space="preserve"> nitrogen</w:t>
            </w:r>
            <w:r>
              <w:rPr>
                <w:lang w:eastAsia="ru-RU"/>
              </w:rPr>
              <w:t>*</w:t>
            </w:r>
          </w:p>
        </w:tc>
        <w:tc>
          <w:tcPr>
            <w:tcW w:w="1985" w:type="dxa"/>
            <w:tcBorders>
              <w:top w:val="single" w:sz="8" w:space="0" w:color="000000"/>
              <w:left w:val="single" w:sz="8" w:space="0" w:color="000000"/>
              <w:bottom w:val="single" w:sz="8" w:space="0" w:color="000000"/>
              <w:right w:val="single" w:sz="8" w:space="0" w:color="000000"/>
            </w:tcBorders>
          </w:tcPr>
          <w:p w:rsidR="00DE6519" w:rsidRPr="00647D57" w:rsidRDefault="00DE6519" w:rsidP="005276A1">
            <w:pPr>
              <w:spacing w:before="60" w:after="60" w:line="240" w:lineRule="auto"/>
              <w:ind w:left="102" w:right="102"/>
              <w:jc w:val="center"/>
              <w:rPr>
                <w:lang w:eastAsia="ru-RU"/>
              </w:rPr>
            </w:pPr>
            <w:r>
              <w:rPr>
                <w:lang w:eastAsia="ru-RU"/>
              </w:rPr>
              <w:t>_</w:t>
            </w:r>
          </w:p>
        </w:tc>
        <w:tc>
          <w:tcPr>
            <w:tcW w:w="4252" w:type="dxa"/>
            <w:vMerge w:val="restart"/>
            <w:tcBorders>
              <w:top w:val="single" w:sz="8" w:space="0" w:color="000000"/>
              <w:left w:val="single" w:sz="8" w:space="0" w:color="000000"/>
              <w:right w:val="single" w:sz="8" w:space="0" w:color="000000"/>
            </w:tcBorders>
          </w:tcPr>
          <w:p w:rsidR="00DE6519" w:rsidRDefault="00DE6519" w:rsidP="005276A1">
            <w:pPr>
              <w:spacing w:before="60" w:after="60" w:line="240" w:lineRule="auto"/>
              <w:ind w:left="102" w:right="102"/>
              <w:rPr>
                <w:lang w:val="en-US" w:eastAsia="ru-RU"/>
              </w:rPr>
            </w:pPr>
            <w:r w:rsidRPr="00104FAF">
              <w:rPr>
                <w:lang w:val="en-US" w:eastAsia="ru-RU"/>
              </w:rPr>
              <w:t xml:space="preserve">The water shall contain sufficient anti-freeze </w:t>
            </w:r>
            <w:r>
              <w:rPr>
                <w:lang w:val="en-US" w:eastAsia="ru-RU"/>
              </w:rPr>
              <w:t xml:space="preserve">agent </w:t>
            </w:r>
            <w:r w:rsidRPr="00104FAF">
              <w:rPr>
                <w:lang w:val="en-US" w:eastAsia="ru-RU"/>
              </w:rPr>
              <w:t>to prevent it from freezing.</w:t>
            </w:r>
          </w:p>
          <w:p w:rsidR="00DE6519" w:rsidRPr="00647D57" w:rsidRDefault="00DE6519" w:rsidP="005276A1">
            <w:pPr>
              <w:spacing w:before="60" w:after="60" w:line="240" w:lineRule="auto"/>
              <w:ind w:left="102" w:right="102"/>
              <w:rPr>
                <w:lang w:val="en-US" w:eastAsia="ru-RU"/>
              </w:rPr>
            </w:pPr>
            <w:r w:rsidRPr="007476E1">
              <w:rPr>
                <w:lang w:eastAsia="ru-RU"/>
              </w:rPr>
              <w:t>The anti-freeze agent shall be free from corrosive action and not liable to react with the substance.</w:t>
            </w:r>
          </w:p>
        </w:tc>
      </w:tr>
      <w:tr w:rsidR="00DE6519" w:rsidRPr="00647D57" w:rsidTr="008A22B9">
        <w:trPr>
          <w:trHeight w:val="654"/>
        </w:trPr>
        <w:tc>
          <w:tcPr>
            <w:tcW w:w="1134" w:type="dxa"/>
            <w:tcBorders>
              <w:top w:val="single" w:sz="8" w:space="0" w:color="000000"/>
              <w:left w:val="single" w:sz="8" w:space="0" w:color="000000"/>
              <w:bottom w:val="single" w:sz="8" w:space="0" w:color="000000"/>
              <w:right w:val="single" w:sz="8" w:space="0" w:color="000000"/>
            </w:tcBorders>
          </w:tcPr>
          <w:p w:rsidR="00DE6519" w:rsidRDefault="00DE6519" w:rsidP="005276A1">
            <w:pPr>
              <w:spacing w:before="60" w:after="60" w:line="240" w:lineRule="auto"/>
              <w:ind w:left="102" w:right="102"/>
              <w:jc w:val="center"/>
              <w:rPr>
                <w:lang w:eastAsia="ru-RU"/>
              </w:rPr>
            </w:pPr>
            <w:r>
              <w:rPr>
                <w:lang w:eastAsia="ru-RU"/>
              </w:rPr>
              <w:t>Water</w:t>
            </w:r>
          </w:p>
        </w:tc>
        <w:tc>
          <w:tcPr>
            <w:tcW w:w="1985" w:type="dxa"/>
            <w:tcBorders>
              <w:top w:val="single" w:sz="8" w:space="0" w:color="000000"/>
              <w:left w:val="single" w:sz="8" w:space="0" w:color="000000"/>
              <w:bottom w:val="single" w:sz="8" w:space="0" w:color="000000"/>
              <w:right w:val="single" w:sz="8" w:space="0" w:color="000000"/>
            </w:tcBorders>
          </w:tcPr>
          <w:p w:rsidR="00DE6519" w:rsidRDefault="00DE6519" w:rsidP="005276A1">
            <w:pPr>
              <w:spacing w:before="60" w:after="60" w:line="240" w:lineRule="auto"/>
              <w:ind w:left="102" w:right="102"/>
              <w:jc w:val="center"/>
              <w:rPr>
                <w:lang w:eastAsia="ru-RU"/>
              </w:rPr>
            </w:pPr>
            <w:r>
              <w:rPr>
                <w:lang w:eastAsia="ru-RU"/>
              </w:rPr>
              <w:t xml:space="preserve">Not less than 96% and </w:t>
            </w:r>
          </w:p>
          <w:p w:rsidR="00DE6519" w:rsidRPr="00104FAF" w:rsidRDefault="00DE6519" w:rsidP="005276A1">
            <w:pPr>
              <w:spacing w:before="60" w:after="60" w:line="240" w:lineRule="auto"/>
              <w:ind w:left="102" w:right="102"/>
              <w:jc w:val="center"/>
              <w:rPr>
                <w:lang w:eastAsia="ru-RU"/>
              </w:rPr>
            </w:pPr>
            <w:r>
              <w:rPr>
                <w:lang w:eastAsia="ru-RU"/>
              </w:rPr>
              <w:t>not more than 98%</w:t>
            </w:r>
          </w:p>
        </w:tc>
        <w:tc>
          <w:tcPr>
            <w:tcW w:w="4252" w:type="dxa"/>
            <w:vMerge/>
            <w:tcBorders>
              <w:left w:val="single" w:sz="8" w:space="0" w:color="000000"/>
              <w:bottom w:val="single" w:sz="8" w:space="0" w:color="000000"/>
              <w:right w:val="single" w:sz="8" w:space="0" w:color="000000"/>
            </w:tcBorders>
          </w:tcPr>
          <w:p w:rsidR="00DE6519" w:rsidRPr="00104FAF" w:rsidRDefault="00DE6519" w:rsidP="005276A1">
            <w:pPr>
              <w:spacing w:before="60" w:after="60" w:line="240" w:lineRule="auto"/>
              <w:ind w:left="102" w:right="102"/>
              <w:rPr>
                <w:lang w:val="en-US" w:eastAsia="ru-RU"/>
              </w:rPr>
            </w:pPr>
          </w:p>
        </w:tc>
      </w:tr>
    </w:tbl>
    <w:p w:rsidR="00DE6519" w:rsidRDefault="00DE6519" w:rsidP="005276A1">
      <w:pPr>
        <w:spacing w:before="120" w:after="120"/>
        <w:ind w:left="1120" w:right="1120"/>
        <w:jc w:val="both"/>
        <w:rPr>
          <w:i/>
          <w:iCs/>
          <w:color w:val="000000"/>
          <w:lang w:val="en-US" w:eastAsia="ru-RU"/>
        </w:rPr>
      </w:pPr>
      <w:r>
        <w:rPr>
          <w:i/>
          <w:iCs/>
          <w:color w:val="000000"/>
          <w:sz w:val="15"/>
          <w:vertAlign w:val="superscript"/>
          <w:lang w:val="en-US" w:eastAsia="ru-RU"/>
        </w:rPr>
        <w:t>*</w:t>
      </w:r>
      <w:r>
        <w:rPr>
          <w:i/>
          <w:iCs/>
          <w:color w:val="000000"/>
          <w:lang w:val="en-US" w:eastAsia="ru-RU"/>
        </w:rPr>
        <w:t>T</w:t>
      </w:r>
      <w:r w:rsidRPr="00647D57">
        <w:rPr>
          <w:i/>
          <w:iCs/>
          <w:color w:val="000000"/>
          <w:lang w:val="en-US" w:eastAsia="ru-RU"/>
        </w:rPr>
        <w:t>he tank sh</w:t>
      </w:r>
      <w:r>
        <w:rPr>
          <w:i/>
          <w:iCs/>
          <w:color w:val="000000"/>
          <w:lang w:val="en-US" w:eastAsia="ru-RU"/>
        </w:rPr>
        <w:t>all</w:t>
      </w:r>
      <w:r w:rsidRPr="00647D57">
        <w:rPr>
          <w:i/>
          <w:iCs/>
          <w:color w:val="000000"/>
          <w:lang w:val="en-US" w:eastAsia="ru-RU"/>
        </w:rPr>
        <w:t xml:space="preserve"> be filled with nitrogen </w:t>
      </w:r>
      <w:r w:rsidRPr="00CE0DB3">
        <w:rPr>
          <w:i/>
          <w:iCs/>
          <w:color w:val="000000"/>
          <w:lang w:val="en-US" w:eastAsia="ru-RU"/>
        </w:rPr>
        <w:t>in such a way that, even after cooling, the pressure at no time falls below atmospheric pressure. The tank shall be closed in such a way that no leakage of gas occurs.</w:t>
      </w:r>
    </w:p>
    <w:p w:rsidR="00DE6519" w:rsidRDefault="00DE6519" w:rsidP="005276A1">
      <w:pPr>
        <w:spacing w:before="120" w:after="120"/>
        <w:ind w:left="1418" w:right="1123" w:hanging="295"/>
        <w:jc w:val="both"/>
        <w:rPr>
          <w:color w:val="000000"/>
          <w:lang w:val="en-US" w:eastAsia="ru-RU"/>
        </w:rPr>
      </w:pPr>
      <w:r>
        <w:rPr>
          <w:color w:val="000000"/>
          <w:lang w:val="en-US" w:eastAsia="ru-RU"/>
        </w:rPr>
        <w:t xml:space="preserve">(RID </w:t>
      </w:r>
      <w:proofErr w:type="gramStart"/>
      <w:r>
        <w:rPr>
          <w:color w:val="000000"/>
          <w:lang w:val="en-US" w:eastAsia="ru-RU"/>
        </w:rPr>
        <w:t>only:</w:t>
      </w:r>
      <w:proofErr w:type="gramEnd"/>
      <w:r>
        <w:rPr>
          <w:color w:val="000000"/>
          <w:lang w:val="en-US" w:eastAsia="ru-RU"/>
        </w:rPr>
        <w:t>)</w:t>
      </w:r>
    </w:p>
    <w:p w:rsidR="00DE6519" w:rsidRPr="00CE0DB3" w:rsidRDefault="00DE6519" w:rsidP="005276A1">
      <w:pPr>
        <w:pStyle w:val="SingleTxtG"/>
        <w:spacing w:before="120"/>
        <w:rPr>
          <w:lang w:val="en-US" w:eastAsia="ru-RU" w:bidi="en-GB"/>
        </w:rPr>
      </w:pPr>
      <w:r w:rsidRPr="00CE0DB3">
        <w:rPr>
          <w:lang w:val="en-US" w:eastAsia="ru-RU" w:bidi="en-GB"/>
        </w:rPr>
        <w:t>An additional entry shall be included in the transport document:</w:t>
      </w:r>
    </w:p>
    <w:p w:rsidR="00DE6519" w:rsidRPr="00CE0DB3" w:rsidRDefault="00DE6519" w:rsidP="005276A1">
      <w:pPr>
        <w:pStyle w:val="SingleTxtG"/>
        <w:spacing w:before="120"/>
        <w:rPr>
          <w:lang w:val="en-US" w:eastAsia="ru-RU" w:bidi="en-GB"/>
        </w:rPr>
      </w:pPr>
      <w:r w:rsidRPr="00CE0DB3">
        <w:rPr>
          <w:lang w:val="en-US" w:eastAsia="ru-RU" w:bidi="en-GB"/>
        </w:rPr>
        <w:t>"Tank filled with _______* in accordance with special provision TU 16."</w:t>
      </w:r>
    </w:p>
    <w:p w:rsidR="00DE6519" w:rsidRPr="00CE0DB3" w:rsidRDefault="00DE6519" w:rsidP="005276A1">
      <w:pPr>
        <w:pStyle w:val="SingleTxtG"/>
        <w:spacing w:before="120"/>
        <w:rPr>
          <w:lang w:val="en-US" w:eastAsia="ru-RU" w:bidi="en-GB"/>
        </w:rPr>
      </w:pPr>
      <w:r w:rsidRPr="00CE0DB3">
        <w:rPr>
          <w:lang w:val="en-US" w:eastAsia="ru-RU" w:bidi="en-GB"/>
        </w:rPr>
        <w:lastRenderedPageBreak/>
        <w:t>___</w:t>
      </w:r>
    </w:p>
    <w:p w:rsidR="00DE6519" w:rsidRPr="006E6A8D" w:rsidRDefault="00DE6519" w:rsidP="005276A1">
      <w:pPr>
        <w:pStyle w:val="SingleTxtG"/>
        <w:spacing w:before="120"/>
        <w:rPr>
          <w:lang w:val="en-US" w:eastAsia="ru-RU"/>
        </w:rPr>
      </w:pPr>
      <w:r w:rsidRPr="00CE0DB3">
        <w:rPr>
          <w:lang w:val="en-US" w:eastAsia="ru-RU" w:bidi="en-GB"/>
        </w:rPr>
        <w:t>*</w:t>
      </w:r>
      <w:r w:rsidRPr="00CE0DB3">
        <w:rPr>
          <w:lang w:val="en-US" w:eastAsia="ru-RU" w:bidi="en-GB"/>
        </w:rPr>
        <w:tab/>
        <w:t>Indicates the name(s) of the protective agent(s). Where the tank is filled with water, its mass shall be indicated in kg; in the case of nitrogen, its pressure shall be given in MPa or bar.</w:t>
      </w:r>
      <w:r>
        <w:rPr>
          <w:lang w:val="en-US" w:eastAsia="ru-RU" w:bidi="en-GB"/>
        </w:rPr>
        <w:t>”</w:t>
      </w:r>
      <w:bookmarkStart w:id="2" w:name="graphic03"/>
      <w:bookmarkEnd w:id="2"/>
    </w:p>
    <w:p w:rsidR="00A158FA" w:rsidRPr="005276A1" w:rsidRDefault="00A158FA" w:rsidP="005276A1">
      <w:pPr>
        <w:pStyle w:val="SingleTxtG"/>
        <w:rPr>
          <w:b/>
          <w:lang w:val="en-US"/>
        </w:rPr>
      </w:pPr>
      <w:r w:rsidRPr="005276A1">
        <w:rPr>
          <w:b/>
          <w:lang w:val="en-US"/>
        </w:rPr>
        <w:t xml:space="preserve">Item 10: INF 5 (OTIF) </w:t>
      </w:r>
    </w:p>
    <w:p w:rsidR="00A158FA" w:rsidRDefault="00A158FA" w:rsidP="005276A1">
      <w:pPr>
        <w:pStyle w:val="SingleTxtG"/>
        <w:rPr>
          <w:lang w:val="en-US"/>
        </w:rPr>
      </w:pPr>
      <w:r>
        <w:rPr>
          <w:lang w:val="en-US"/>
        </w:rPr>
        <w:t>28.</w:t>
      </w:r>
      <w:r>
        <w:rPr>
          <w:lang w:val="en-US"/>
        </w:rPr>
        <w:tab/>
        <w:t xml:space="preserve">In paragraph 33 of document INF 5 OTIF reports of a change to the wording approved for RID which may also be changed for ADR for </w:t>
      </w:r>
      <w:r w:rsidR="00A12C62">
        <w:rPr>
          <w:lang w:val="en-US"/>
        </w:rPr>
        <w:t xml:space="preserve">the </w:t>
      </w:r>
      <w:r>
        <w:rPr>
          <w:lang w:val="en-US"/>
        </w:rPr>
        <w:t>tank</w:t>
      </w:r>
      <w:r w:rsidR="00144FD9">
        <w:rPr>
          <w:lang w:val="en-US"/>
        </w:rPr>
        <w:t xml:space="preserve"> </w:t>
      </w:r>
      <w:proofErr w:type="gramStart"/>
      <w:r w:rsidR="00144FD9">
        <w:rPr>
          <w:lang w:val="en-US"/>
        </w:rPr>
        <w:t xml:space="preserve">record </w:t>
      </w:r>
      <w:r>
        <w:rPr>
          <w:lang w:val="en-US"/>
        </w:rPr>
        <w:t xml:space="preserve"> in</w:t>
      </w:r>
      <w:proofErr w:type="gramEnd"/>
      <w:r>
        <w:rPr>
          <w:lang w:val="en-US"/>
        </w:rPr>
        <w:t xml:space="preserve"> 4.3.2.1.7. </w:t>
      </w:r>
      <w:r w:rsidR="00A12C62">
        <w:rPr>
          <w:lang w:val="en-US"/>
        </w:rPr>
        <w:t>The group agreed to introduce i</w:t>
      </w:r>
      <w:r>
        <w:rPr>
          <w:lang w:val="en-US"/>
        </w:rPr>
        <w:t xml:space="preserve">n the second paragraph the wording “without delay” </w:t>
      </w:r>
      <w:r w:rsidR="00144FD9">
        <w:rPr>
          <w:lang w:val="en-US"/>
        </w:rPr>
        <w:t>(</w:t>
      </w:r>
      <w:r w:rsidR="00A12C62">
        <w:rPr>
          <w:lang w:val="en-US"/>
        </w:rPr>
        <w:t>“</w:t>
      </w:r>
      <w:r w:rsidR="00144FD9">
        <w:rPr>
          <w:lang w:val="en-US"/>
        </w:rPr>
        <w:t xml:space="preserve">sans </w:t>
      </w:r>
      <w:proofErr w:type="spellStart"/>
      <w:r w:rsidR="00144FD9">
        <w:rPr>
          <w:lang w:val="en-US"/>
        </w:rPr>
        <w:t>del</w:t>
      </w:r>
      <w:r w:rsidR="00A12C62">
        <w:rPr>
          <w:lang w:val="en-US"/>
        </w:rPr>
        <w:t>ai</w:t>
      </w:r>
      <w:proofErr w:type="spellEnd"/>
      <w:r w:rsidR="00A12C62">
        <w:rPr>
          <w:lang w:val="en-US"/>
        </w:rPr>
        <w:t>” in French) in ADR.</w:t>
      </w:r>
    </w:p>
    <w:p w:rsidR="00153DBC" w:rsidRPr="00106A43" w:rsidRDefault="00153DBC" w:rsidP="00153DBC">
      <w:pPr>
        <w:spacing w:before="240"/>
        <w:jc w:val="center"/>
        <w:rPr>
          <w:u w:val="single"/>
        </w:rPr>
      </w:pPr>
      <w:r>
        <w:rPr>
          <w:u w:val="single"/>
        </w:rPr>
        <w:tab/>
      </w:r>
      <w:r>
        <w:rPr>
          <w:u w:val="single"/>
        </w:rPr>
        <w:tab/>
      </w:r>
      <w:r>
        <w:rPr>
          <w:u w:val="single"/>
        </w:rPr>
        <w:tab/>
      </w:r>
    </w:p>
    <w:p w:rsidR="005276A1" w:rsidRDefault="005276A1" w:rsidP="005276A1">
      <w:pPr>
        <w:pStyle w:val="SingleTxtG"/>
        <w:rPr>
          <w:lang w:val="en-US"/>
        </w:rPr>
      </w:pPr>
    </w:p>
    <w:sectPr w:rsidR="005276A1" w:rsidSect="009D5A4F">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2268" w:left="1134" w:header="1134" w:footer="141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00E" w:rsidRDefault="0075400E"/>
  </w:endnote>
  <w:endnote w:type="continuationSeparator" w:id="0">
    <w:p w:rsidR="0075400E" w:rsidRDefault="0075400E"/>
  </w:endnote>
  <w:endnote w:type="continuationNotice" w:id="1">
    <w:p w:rsidR="0075400E" w:rsidRDefault="0075400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E0" w:rsidRPr="00F409F1" w:rsidRDefault="00783BE0">
    <w:pPr>
      <w:pStyle w:val="Pieddepage"/>
    </w:pPr>
    <w:r w:rsidRPr="00F409F1">
      <w:rPr>
        <w:rStyle w:val="Numrodepage"/>
      </w:rPr>
      <w:fldChar w:fldCharType="begin"/>
    </w:r>
    <w:r w:rsidRPr="00F409F1">
      <w:rPr>
        <w:rStyle w:val="Numrodepage"/>
      </w:rPr>
      <w:instrText xml:space="preserve"> PAGE </w:instrText>
    </w:r>
    <w:r w:rsidRPr="00F409F1">
      <w:rPr>
        <w:rStyle w:val="Numrodepage"/>
      </w:rPr>
      <w:fldChar w:fldCharType="separate"/>
    </w:r>
    <w:r w:rsidR="00153DBC">
      <w:rPr>
        <w:rStyle w:val="Numrodepage"/>
        <w:noProof/>
      </w:rPr>
      <w:t>10</w:t>
    </w:r>
    <w:r w:rsidRPr="00F409F1">
      <w:rPr>
        <w:rStyle w:val="Numrodepag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E0" w:rsidRPr="00F409F1" w:rsidRDefault="00783BE0" w:rsidP="00EE0802">
    <w:pPr>
      <w:pStyle w:val="Pieddepage"/>
      <w:jc w:val="right"/>
    </w:pPr>
    <w:r w:rsidRPr="00F409F1">
      <w:rPr>
        <w:rStyle w:val="Numrodepage"/>
      </w:rPr>
      <w:fldChar w:fldCharType="begin"/>
    </w:r>
    <w:r w:rsidRPr="00F409F1">
      <w:rPr>
        <w:rStyle w:val="Numrodepage"/>
      </w:rPr>
      <w:instrText xml:space="preserve"> PAGE </w:instrText>
    </w:r>
    <w:r w:rsidRPr="00F409F1">
      <w:rPr>
        <w:rStyle w:val="Numrodepage"/>
      </w:rPr>
      <w:fldChar w:fldCharType="separate"/>
    </w:r>
    <w:r w:rsidR="00153DBC">
      <w:rPr>
        <w:rStyle w:val="Numrodepage"/>
        <w:noProof/>
      </w:rPr>
      <w:t>9</w:t>
    </w:r>
    <w:r w:rsidRPr="00F409F1">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00E" w:rsidRPr="000B175B" w:rsidRDefault="0075400E" w:rsidP="000B175B">
      <w:pPr>
        <w:tabs>
          <w:tab w:val="right" w:pos="2155"/>
        </w:tabs>
        <w:spacing w:after="80"/>
        <w:ind w:left="680"/>
        <w:rPr>
          <w:u w:val="single"/>
        </w:rPr>
      </w:pPr>
      <w:r>
        <w:rPr>
          <w:u w:val="single"/>
        </w:rPr>
        <w:tab/>
      </w:r>
    </w:p>
  </w:footnote>
  <w:footnote w:type="continuationSeparator" w:id="0">
    <w:p w:rsidR="0075400E" w:rsidRPr="00FC68B7" w:rsidRDefault="0075400E" w:rsidP="00FC68B7">
      <w:pPr>
        <w:tabs>
          <w:tab w:val="left" w:pos="2155"/>
        </w:tabs>
        <w:spacing w:after="80"/>
        <w:ind w:left="680"/>
        <w:rPr>
          <w:u w:val="single"/>
        </w:rPr>
      </w:pPr>
      <w:r>
        <w:rPr>
          <w:u w:val="single"/>
        </w:rPr>
        <w:tab/>
      </w:r>
    </w:p>
  </w:footnote>
  <w:footnote w:type="continuationNotice" w:id="1">
    <w:p w:rsidR="0075400E" w:rsidRDefault="0075400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E0" w:rsidRPr="0039263E" w:rsidRDefault="00783BE0">
    <w:pPr>
      <w:pStyle w:val="En-tte"/>
      <w:rPr>
        <w:lang w:val="fr-CH"/>
      </w:rPr>
    </w:pPr>
    <w:r>
      <w:rPr>
        <w:lang w:val="fr-CH"/>
      </w:rPr>
      <w:t>INF.</w:t>
    </w:r>
    <w:r w:rsidR="00D24537">
      <w:rPr>
        <w:lang w:val="fr-CH"/>
      </w:rPr>
      <w:t>61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E0" w:rsidRPr="00EE0802" w:rsidRDefault="00783BE0" w:rsidP="00EE0802">
    <w:pPr>
      <w:pStyle w:val="En-tte"/>
      <w:jc w:val="right"/>
      <w:rPr>
        <w:lang w:val="fr-CH"/>
      </w:rPr>
    </w:pPr>
    <w:r>
      <w:rPr>
        <w:lang w:val="fr-CH"/>
      </w:rPr>
      <w:t>INF.</w:t>
    </w:r>
    <w:r w:rsidR="00D24537">
      <w:rPr>
        <w:lang w:val="fr-CH"/>
      </w:rPr>
      <w:t>61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E0" w:rsidRPr="007D620D" w:rsidRDefault="00783BE0" w:rsidP="006E7A53">
    <w:pPr>
      <w:pStyle w:val="En-tte"/>
      <w:jc w:val="right"/>
      <w:rPr>
        <w:sz w:val="28"/>
        <w:szCs w:val="28"/>
        <w:lang w:val="en-US"/>
      </w:rPr>
    </w:pPr>
    <w:r>
      <w:rPr>
        <w:sz w:val="28"/>
        <w:szCs w:val="28"/>
        <w:lang w:val="en-US"/>
      </w:rPr>
      <w:t>INF.</w:t>
    </w:r>
    <w:r w:rsidR="003D33DC">
      <w:rPr>
        <w:sz w:val="28"/>
        <w:szCs w:val="28"/>
        <w:lang w:val="en-US"/>
      </w:rPr>
      <w:t>61</w:t>
    </w:r>
    <w:r w:rsidRPr="007D620D">
      <w:rPr>
        <w:sz w:val="28"/>
        <w:szCs w:val="28"/>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ECEE8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FFFFFF7E"/>
    <w:multiLevelType w:val="singleLevel"/>
    <w:tmpl w:val="980EE60A"/>
    <w:lvl w:ilvl="0">
      <w:start w:val="1"/>
      <w:numFmt w:val="decimal"/>
      <w:lvlText w:val="%1."/>
      <w:lvlJc w:val="left"/>
      <w:pPr>
        <w:tabs>
          <w:tab w:val="num" w:pos="926"/>
        </w:tabs>
        <w:ind w:left="926" w:hanging="360"/>
      </w:pPr>
    </w:lvl>
  </w:abstractNum>
  <w:abstractNum w:abstractNumId="4">
    <w:nsid w:val="FFFFFF7F"/>
    <w:multiLevelType w:val="singleLevel"/>
    <w:tmpl w:val="5B7AE49A"/>
    <w:lvl w:ilvl="0">
      <w:start w:val="1"/>
      <w:numFmt w:val="decimal"/>
      <w:lvlText w:val="%1."/>
      <w:lvlJc w:val="left"/>
      <w:pPr>
        <w:tabs>
          <w:tab w:val="num" w:pos="643"/>
        </w:tabs>
        <w:ind w:left="643" w:hanging="360"/>
      </w:pPr>
    </w:lvl>
  </w:abstractNum>
  <w:abstractNum w:abstractNumId="5">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C20191"/>
    <w:multiLevelType w:val="hybridMultilevel"/>
    <w:tmpl w:val="89BA48E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06884189"/>
    <w:multiLevelType w:val="hybridMultilevel"/>
    <w:tmpl w:val="AE9056D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069064AB"/>
    <w:multiLevelType w:val="hybridMultilevel"/>
    <w:tmpl w:val="944EE1E6"/>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5">
    <w:nsid w:val="0E57482B"/>
    <w:multiLevelType w:val="hybridMultilevel"/>
    <w:tmpl w:val="E0FCC9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7E432A5"/>
    <w:multiLevelType w:val="hybridMultilevel"/>
    <w:tmpl w:val="54C8E91C"/>
    <w:lvl w:ilvl="0" w:tplc="04090017">
      <w:start w:val="1"/>
      <w:numFmt w:val="lowerLetter"/>
      <w:lvlText w:val="%1)"/>
      <w:lvlJc w:val="left"/>
      <w:pPr>
        <w:ind w:left="2051" w:hanging="360"/>
      </w:pPr>
    </w:lvl>
    <w:lvl w:ilvl="1" w:tplc="04090019" w:tentative="1">
      <w:start w:val="1"/>
      <w:numFmt w:val="lowerLetter"/>
      <w:lvlText w:val="%2."/>
      <w:lvlJc w:val="left"/>
      <w:pPr>
        <w:ind w:left="2771" w:hanging="360"/>
      </w:pPr>
    </w:lvl>
    <w:lvl w:ilvl="2" w:tplc="0409001B" w:tentative="1">
      <w:start w:val="1"/>
      <w:numFmt w:val="lowerRoman"/>
      <w:lvlText w:val="%3."/>
      <w:lvlJc w:val="right"/>
      <w:pPr>
        <w:ind w:left="3491" w:hanging="180"/>
      </w:pPr>
    </w:lvl>
    <w:lvl w:ilvl="3" w:tplc="0409000F" w:tentative="1">
      <w:start w:val="1"/>
      <w:numFmt w:val="decimal"/>
      <w:lvlText w:val="%4."/>
      <w:lvlJc w:val="left"/>
      <w:pPr>
        <w:ind w:left="4211" w:hanging="360"/>
      </w:pPr>
    </w:lvl>
    <w:lvl w:ilvl="4" w:tplc="04090019" w:tentative="1">
      <w:start w:val="1"/>
      <w:numFmt w:val="lowerLetter"/>
      <w:lvlText w:val="%5."/>
      <w:lvlJc w:val="left"/>
      <w:pPr>
        <w:ind w:left="4931" w:hanging="360"/>
      </w:pPr>
    </w:lvl>
    <w:lvl w:ilvl="5" w:tplc="0409001B" w:tentative="1">
      <w:start w:val="1"/>
      <w:numFmt w:val="lowerRoman"/>
      <w:lvlText w:val="%6."/>
      <w:lvlJc w:val="right"/>
      <w:pPr>
        <w:ind w:left="5651" w:hanging="180"/>
      </w:pPr>
    </w:lvl>
    <w:lvl w:ilvl="6" w:tplc="0409000F" w:tentative="1">
      <w:start w:val="1"/>
      <w:numFmt w:val="decimal"/>
      <w:lvlText w:val="%7."/>
      <w:lvlJc w:val="left"/>
      <w:pPr>
        <w:ind w:left="6371" w:hanging="360"/>
      </w:pPr>
    </w:lvl>
    <w:lvl w:ilvl="7" w:tplc="04090019" w:tentative="1">
      <w:start w:val="1"/>
      <w:numFmt w:val="lowerLetter"/>
      <w:lvlText w:val="%8."/>
      <w:lvlJc w:val="left"/>
      <w:pPr>
        <w:ind w:left="7091" w:hanging="360"/>
      </w:pPr>
    </w:lvl>
    <w:lvl w:ilvl="8" w:tplc="0409001B" w:tentative="1">
      <w:start w:val="1"/>
      <w:numFmt w:val="lowerRoman"/>
      <w:lvlText w:val="%9."/>
      <w:lvlJc w:val="right"/>
      <w:pPr>
        <w:ind w:left="7811" w:hanging="180"/>
      </w:pPr>
    </w:lvl>
  </w:abstractNum>
  <w:abstractNum w:abstractNumId="17">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1C1C0AB8"/>
    <w:multiLevelType w:val="hybridMultilevel"/>
    <w:tmpl w:val="32205D7C"/>
    <w:lvl w:ilvl="0" w:tplc="04090017">
      <w:start w:val="1"/>
      <w:numFmt w:val="lowerLetter"/>
      <w:lvlText w:val="%1)"/>
      <w:lvlJc w:val="left"/>
      <w:pPr>
        <w:ind w:left="1902" w:hanging="360"/>
      </w:p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19">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DF663B"/>
    <w:multiLevelType w:val="hybridMultilevel"/>
    <w:tmpl w:val="6AB62C68"/>
    <w:lvl w:ilvl="0" w:tplc="08130001">
      <w:start w:val="1"/>
      <w:numFmt w:val="bullet"/>
      <w:lvlText w:val=""/>
      <w:lvlJc w:val="left"/>
      <w:pPr>
        <w:ind w:left="1902" w:hanging="360"/>
      </w:pPr>
      <w:rPr>
        <w:rFonts w:ascii="Symbol" w:hAnsi="Symbol" w:hint="default"/>
      </w:rPr>
    </w:lvl>
    <w:lvl w:ilvl="1" w:tplc="08130003" w:tentative="1">
      <w:start w:val="1"/>
      <w:numFmt w:val="bullet"/>
      <w:lvlText w:val="o"/>
      <w:lvlJc w:val="left"/>
      <w:pPr>
        <w:ind w:left="2622" w:hanging="360"/>
      </w:pPr>
      <w:rPr>
        <w:rFonts w:ascii="Courier New" w:hAnsi="Courier New" w:cs="Courier New" w:hint="default"/>
      </w:rPr>
    </w:lvl>
    <w:lvl w:ilvl="2" w:tplc="08130005" w:tentative="1">
      <w:start w:val="1"/>
      <w:numFmt w:val="bullet"/>
      <w:lvlText w:val=""/>
      <w:lvlJc w:val="left"/>
      <w:pPr>
        <w:ind w:left="3342" w:hanging="360"/>
      </w:pPr>
      <w:rPr>
        <w:rFonts w:ascii="Wingdings" w:hAnsi="Wingdings" w:hint="default"/>
      </w:rPr>
    </w:lvl>
    <w:lvl w:ilvl="3" w:tplc="08130001" w:tentative="1">
      <w:start w:val="1"/>
      <w:numFmt w:val="bullet"/>
      <w:lvlText w:val=""/>
      <w:lvlJc w:val="left"/>
      <w:pPr>
        <w:ind w:left="4062" w:hanging="360"/>
      </w:pPr>
      <w:rPr>
        <w:rFonts w:ascii="Symbol" w:hAnsi="Symbol" w:hint="default"/>
      </w:rPr>
    </w:lvl>
    <w:lvl w:ilvl="4" w:tplc="08130003" w:tentative="1">
      <w:start w:val="1"/>
      <w:numFmt w:val="bullet"/>
      <w:lvlText w:val="o"/>
      <w:lvlJc w:val="left"/>
      <w:pPr>
        <w:ind w:left="4782" w:hanging="360"/>
      </w:pPr>
      <w:rPr>
        <w:rFonts w:ascii="Courier New" w:hAnsi="Courier New" w:cs="Courier New" w:hint="default"/>
      </w:rPr>
    </w:lvl>
    <w:lvl w:ilvl="5" w:tplc="08130005" w:tentative="1">
      <w:start w:val="1"/>
      <w:numFmt w:val="bullet"/>
      <w:lvlText w:val=""/>
      <w:lvlJc w:val="left"/>
      <w:pPr>
        <w:ind w:left="5502" w:hanging="360"/>
      </w:pPr>
      <w:rPr>
        <w:rFonts w:ascii="Wingdings" w:hAnsi="Wingdings" w:hint="default"/>
      </w:rPr>
    </w:lvl>
    <w:lvl w:ilvl="6" w:tplc="08130001" w:tentative="1">
      <w:start w:val="1"/>
      <w:numFmt w:val="bullet"/>
      <w:lvlText w:val=""/>
      <w:lvlJc w:val="left"/>
      <w:pPr>
        <w:ind w:left="6222" w:hanging="360"/>
      </w:pPr>
      <w:rPr>
        <w:rFonts w:ascii="Symbol" w:hAnsi="Symbol" w:hint="default"/>
      </w:rPr>
    </w:lvl>
    <w:lvl w:ilvl="7" w:tplc="08130003" w:tentative="1">
      <w:start w:val="1"/>
      <w:numFmt w:val="bullet"/>
      <w:lvlText w:val="o"/>
      <w:lvlJc w:val="left"/>
      <w:pPr>
        <w:ind w:left="6942" w:hanging="360"/>
      </w:pPr>
      <w:rPr>
        <w:rFonts w:ascii="Courier New" w:hAnsi="Courier New" w:cs="Courier New" w:hint="default"/>
      </w:rPr>
    </w:lvl>
    <w:lvl w:ilvl="8" w:tplc="08130005" w:tentative="1">
      <w:start w:val="1"/>
      <w:numFmt w:val="bullet"/>
      <w:lvlText w:val=""/>
      <w:lvlJc w:val="left"/>
      <w:pPr>
        <w:ind w:left="7662" w:hanging="360"/>
      </w:pPr>
      <w:rPr>
        <w:rFonts w:ascii="Wingdings" w:hAnsi="Wingdings" w:hint="default"/>
      </w:rPr>
    </w:lvl>
  </w:abstractNum>
  <w:abstractNum w:abstractNumId="22">
    <w:nsid w:val="227D4E54"/>
    <w:multiLevelType w:val="hybridMultilevel"/>
    <w:tmpl w:val="710C5856"/>
    <w:lvl w:ilvl="0" w:tplc="0813000F">
      <w:start w:val="1"/>
      <w:numFmt w:val="decimal"/>
      <w:lvlText w:val="%1."/>
      <w:lvlJc w:val="left"/>
      <w:pPr>
        <w:ind w:left="1854" w:hanging="360"/>
      </w:pPr>
    </w:lvl>
    <w:lvl w:ilvl="1" w:tplc="08130019" w:tentative="1">
      <w:start w:val="1"/>
      <w:numFmt w:val="lowerLetter"/>
      <w:lvlText w:val="%2."/>
      <w:lvlJc w:val="left"/>
      <w:pPr>
        <w:ind w:left="2574" w:hanging="360"/>
      </w:pPr>
    </w:lvl>
    <w:lvl w:ilvl="2" w:tplc="0813001B" w:tentative="1">
      <w:start w:val="1"/>
      <w:numFmt w:val="lowerRoman"/>
      <w:lvlText w:val="%3."/>
      <w:lvlJc w:val="right"/>
      <w:pPr>
        <w:ind w:left="3294" w:hanging="180"/>
      </w:pPr>
    </w:lvl>
    <w:lvl w:ilvl="3" w:tplc="0813000F" w:tentative="1">
      <w:start w:val="1"/>
      <w:numFmt w:val="decimal"/>
      <w:lvlText w:val="%4."/>
      <w:lvlJc w:val="left"/>
      <w:pPr>
        <w:ind w:left="4014" w:hanging="360"/>
      </w:pPr>
    </w:lvl>
    <w:lvl w:ilvl="4" w:tplc="08130019" w:tentative="1">
      <w:start w:val="1"/>
      <w:numFmt w:val="lowerLetter"/>
      <w:lvlText w:val="%5."/>
      <w:lvlJc w:val="left"/>
      <w:pPr>
        <w:ind w:left="4734" w:hanging="360"/>
      </w:pPr>
    </w:lvl>
    <w:lvl w:ilvl="5" w:tplc="0813001B" w:tentative="1">
      <w:start w:val="1"/>
      <w:numFmt w:val="lowerRoman"/>
      <w:lvlText w:val="%6."/>
      <w:lvlJc w:val="right"/>
      <w:pPr>
        <w:ind w:left="5454" w:hanging="180"/>
      </w:pPr>
    </w:lvl>
    <w:lvl w:ilvl="6" w:tplc="0813000F" w:tentative="1">
      <w:start w:val="1"/>
      <w:numFmt w:val="decimal"/>
      <w:lvlText w:val="%7."/>
      <w:lvlJc w:val="left"/>
      <w:pPr>
        <w:ind w:left="6174" w:hanging="360"/>
      </w:pPr>
    </w:lvl>
    <w:lvl w:ilvl="7" w:tplc="08130019" w:tentative="1">
      <w:start w:val="1"/>
      <w:numFmt w:val="lowerLetter"/>
      <w:lvlText w:val="%8."/>
      <w:lvlJc w:val="left"/>
      <w:pPr>
        <w:ind w:left="6894" w:hanging="360"/>
      </w:pPr>
    </w:lvl>
    <w:lvl w:ilvl="8" w:tplc="0813001B" w:tentative="1">
      <w:start w:val="1"/>
      <w:numFmt w:val="lowerRoman"/>
      <w:lvlText w:val="%9."/>
      <w:lvlJc w:val="right"/>
      <w:pPr>
        <w:ind w:left="7614" w:hanging="180"/>
      </w:pPr>
    </w:lvl>
  </w:abstractNum>
  <w:abstractNum w:abstractNumId="23">
    <w:nsid w:val="242A140D"/>
    <w:multiLevelType w:val="hybridMultilevel"/>
    <w:tmpl w:val="CB2296A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
    <w:nsid w:val="28045E8B"/>
    <w:multiLevelType w:val="hybridMultilevel"/>
    <w:tmpl w:val="A73068B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nsid w:val="2D4617F1"/>
    <w:multiLevelType w:val="hybridMultilevel"/>
    <w:tmpl w:val="5958DE78"/>
    <w:lvl w:ilvl="0" w:tplc="77627F62">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2DBD69C0"/>
    <w:multiLevelType w:val="hybridMultilevel"/>
    <w:tmpl w:val="65C22892"/>
    <w:lvl w:ilvl="0" w:tplc="AC5A8FAC">
      <w:start w:val="1"/>
      <w:numFmt w:val="bullet"/>
      <w:lvlText w:val="-"/>
      <w:lvlJc w:val="left"/>
      <w:pPr>
        <w:ind w:left="2094" w:hanging="360"/>
      </w:pPr>
      <w:rPr>
        <w:rFonts w:ascii="Times New Roman" w:eastAsia="Times New Roman" w:hAnsi="Times New Roman" w:cs="Times New Roman" w:hint="default"/>
      </w:rPr>
    </w:lvl>
    <w:lvl w:ilvl="1" w:tplc="04090003" w:tentative="1">
      <w:start w:val="1"/>
      <w:numFmt w:val="bullet"/>
      <w:lvlText w:val="o"/>
      <w:lvlJc w:val="left"/>
      <w:pPr>
        <w:ind w:left="2814" w:hanging="360"/>
      </w:pPr>
      <w:rPr>
        <w:rFonts w:ascii="Courier New" w:hAnsi="Courier New" w:cs="Courier New" w:hint="default"/>
      </w:rPr>
    </w:lvl>
    <w:lvl w:ilvl="2" w:tplc="04090005" w:tentative="1">
      <w:start w:val="1"/>
      <w:numFmt w:val="bullet"/>
      <w:lvlText w:val=""/>
      <w:lvlJc w:val="left"/>
      <w:pPr>
        <w:ind w:left="3534" w:hanging="360"/>
      </w:pPr>
      <w:rPr>
        <w:rFonts w:ascii="Wingdings" w:hAnsi="Wingdings" w:hint="default"/>
      </w:rPr>
    </w:lvl>
    <w:lvl w:ilvl="3" w:tplc="04090001" w:tentative="1">
      <w:start w:val="1"/>
      <w:numFmt w:val="bullet"/>
      <w:lvlText w:val=""/>
      <w:lvlJc w:val="left"/>
      <w:pPr>
        <w:ind w:left="4254" w:hanging="360"/>
      </w:pPr>
      <w:rPr>
        <w:rFonts w:ascii="Symbol" w:hAnsi="Symbol" w:hint="default"/>
      </w:rPr>
    </w:lvl>
    <w:lvl w:ilvl="4" w:tplc="04090003" w:tentative="1">
      <w:start w:val="1"/>
      <w:numFmt w:val="bullet"/>
      <w:lvlText w:val="o"/>
      <w:lvlJc w:val="left"/>
      <w:pPr>
        <w:ind w:left="4974" w:hanging="360"/>
      </w:pPr>
      <w:rPr>
        <w:rFonts w:ascii="Courier New" w:hAnsi="Courier New" w:cs="Courier New" w:hint="default"/>
      </w:rPr>
    </w:lvl>
    <w:lvl w:ilvl="5" w:tplc="04090005" w:tentative="1">
      <w:start w:val="1"/>
      <w:numFmt w:val="bullet"/>
      <w:lvlText w:val=""/>
      <w:lvlJc w:val="left"/>
      <w:pPr>
        <w:ind w:left="5694" w:hanging="360"/>
      </w:pPr>
      <w:rPr>
        <w:rFonts w:ascii="Wingdings" w:hAnsi="Wingdings" w:hint="default"/>
      </w:rPr>
    </w:lvl>
    <w:lvl w:ilvl="6" w:tplc="04090001" w:tentative="1">
      <w:start w:val="1"/>
      <w:numFmt w:val="bullet"/>
      <w:lvlText w:val=""/>
      <w:lvlJc w:val="left"/>
      <w:pPr>
        <w:ind w:left="6414" w:hanging="360"/>
      </w:pPr>
      <w:rPr>
        <w:rFonts w:ascii="Symbol" w:hAnsi="Symbol" w:hint="default"/>
      </w:rPr>
    </w:lvl>
    <w:lvl w:ilvl="7" w:tplc="04090003" w:tentative="1">
      <w:start w:val="1"/>
      <w:numFmt w:val="bullet"/>
      <w:lvlText w:val="o"/>
      <w:lvlJc w:val="left"/>
      <w:pPr>
        <w:ind w:left="7134" w:hanging="360"/>
      </w:pPr>
      <w:rPr>
        <w:rFonts w:ascii="Courier New" w:hAnsi="Courier New" w:cs="Courier New" w:hint="default"/>
      </w:rPr>
    </w:lvl>
    <w:lvl w:ilvl="8" w:tplc="04090005" w:tentative="1">
      <w:start w:val="1"/>
      <w:numFmt w:val="bullet"/>
      <w:lvlText w:val=""/>
      <w:lvlJc w:val="left"/>
      <w:pPr>
        <w:ind w:left="7854" w:hanging="360"/>
      </w:pPr>
      <w:rPr>
        <w:rFonts w:ascii="Wingdings" w:hAnsi="Wingdings" w:hint="default"/>
      </w:rPr>
    </w:lvl>
  </w:abstractNum>
  <w:abstractNum w:abstractNumId="27">
    <w:nsid w:val="31A12325"/>
    <w:multiLevelType w:val="hybridMultilevel"/>
    <w:tmpl w:val="FF0E5B48"/>
    <w:lvl w:ilvl="0" w:tplc="6D5E22D8">
      <w:start w:val="1"/>
      <w:numFmt w:val="bullet"/>
      <w:pStyle w:val="Notedefin"/>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1A423FD"/>
    <w:multiLevelType w:val="hybridMultilevel"/>
    <w:tmpl w:val="D8F833F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nsid w:val="339D3ED2"/>
    <w:multiLevelType w:val="hybridMultilevel"/>
    <w:tmpl w:val="7D602B5E"/>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3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67C73CD"/>
    <w:multiLevelType w:val="hybridMultilevel"/>
    <w:tmpl w:val="A2B22D1C"/>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32">
    <w:nsid w:val="414008F6"/>
    <w:multiLevelType w:val="hybridMultilevel"/>
    <w:tmpl w:val="E91C8D0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nsid w:val="46C2474F"/>
    <w:multiLevelType w:val="hybridMultilevel"/>
    <w:tmpl w:val="C0DC3EB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4">
    <w:nsid w:val="4C826B0A"/>
    <w:multiLevelType w:val="hybridMultilevel"/>
    <w:tmpl w:val="3D622C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nsid w:val="4DB2646E"/>
    <w:multiLevelType w:val="hybridMultilevel"/>
    <w:tmpl w:val="37C4CAE6"/>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nsid w:val="4DB6010D"/>
    <w:multiLevelType w:val="hybridMultilevel"/>
    <w:tmpl w:val="BD223E1E"/>
    <w:lvl w:ilvl="0" w:tplc="9600FC10">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53122A2C"/>
    <w:multiLevelType w:val="multilevel"/>
    <w:tmpl w:val="6CC08A7E"/>
    <w:lvl w:ilvl="0">
      <w:start w:val="2"/>
      <w:numFmt w:val="decimal"/>
      <w:lvlText w:val="%1"/>
      <w:lvlJc w:val="left"/>
      <w:pPr>
        <w:tabs>
          <w:tab w:val="num" w:pos="555"/>
        </w:tabs>
        <w:ind w:left="555" w:hanging="555"/>
      </w:pPr>
      <w:rPr>
        <w:rFonts w:hint="default"/>
      </w:rPr>
    </w:lvl>
    <w:lvl w:ilvl="1">
      <w:start w:val="4"/>
      <w:numFmt w:val="decimal"/>
      <w:lvlText w:val="%1.%2"/>
      <w:lvlJc w:val="left"/>
      <w:pPr>
        <w:tabs>
          <w:tab w:val="num" w:pos="1689"/>
        </w:tabs>
        <w:ind w:left="1689" w:hanging="55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8">
    <w:nsid w:val="53F10280"/>
    <w:multiLevelType w:val="hybridMultilevel"/>
    <w:tmpl w:val="223A814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9">
    <w:nsid w:val="5DDA3B15"/>
    <w:multiLevelType w:val="hybridMultilevel"/>
    <w:tmpl w:val="B8AC4672"/>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40">
    <w:nsid w:val="63CE1C37"/>
    <w:multiLevelType w:val="hybridMultilevel"/>
    <w:tmpl w:val="35E2994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1">
    <w:nsid w:val="65925DC1"/>
    <w:multiLevelType w:val="hybridMultilevel"/>
    <w:tmpl w:val="316AF922"/>
    <w:lvl w:ilvl="0" w:tplc="31FE2F4A">
      <w:start w:val="1"/>
      <w:numFmt w:val="lowerLetter"/>
      <w:pStyle w:val="Bullet1G"/>
      <w:lvlText w:val="%1)"/>
      <w:lvlJc w:val="left"/>
      <w:pPr>
        <w:tabs>
          <w:tab w:val="num" w:pos="3402"/>
        </w:tabs>
        <w:ind w:left="3402" w:hanging="170"/>
      </w:pPr>
      <w:rPr>
        <w:rFonts w:ascii="Times New Roman" w:eastAsia="Times New Roman" w:hAnsi="Times New Roman" w:cs="Times New Roman"/>
        <w:b w:val="0"/>
        <w:i w:val="0"/>
        <w:sz w:val="20"/>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43">
    <w:nsid w:val="6CAE1502"/>
    <w:multiLevelType w:val="hybridMultilevel"/>
    <w:tmpl w:val="3F18E378"/>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44">
    <w:nsid w:val="74A76ECC"/>
    <w:multiLevelType w:val="hybridMultilevel"/>
    <w:tmpl w:val="D084191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77CA50C5"/>
    <w:multiLevelType w:val="hybridMultilevel"/>
    <w:tmpl w:val="94FAD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C3D718A"/>
    <w:multiLevelType w:val="hybridMultilevel"/>
    <w:tmpl w:val="306E72B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7"/>
  </w:num>
  <w:num w:numId="12">
    <w:abstractNumId w:val="20"/>
  </w:num>
  <w:num w:numId="13">
    <w:abstractNumId w:val="11"/>
  </w:num>
  <w:num w:numId="14">
    <w:abstractNumId w:val="17"/>
  </w:num>
  <w:num w:numId="15">
    <w:abstractNumId w:val="30"/>
  </w:num>
  <w:num w:numId="16">
    <w:abstractNumId w:val="19"/>
  </w:num>
  <w:num w:numId="17">
    <w:abstractNumId w:val="41"/>
  </w:num>
  <w:num w:numId="18">
    <w:abstractNumId w:val="45"/>
  </w:num>
  <w:num w:numId="19">
    <w:abstractNumId w:val="42"/>
  </w:num>
  <w:num w:numId="20">
    <w:abstractNumId w:val="41"/>
  </w:num>
  <w:num w:numId="21">
    <w:abstractNumId w:val="36"/>
  </w:num>
  <w:num w:numId="22">
    <w:abstractNumId w:val="25"/>
  </w:num>
  <w:num w:numId="23">
    <w:abstractNumId w:val="26"/>
  </w:num>
  <w:num w:numId="24">
    <w:abstractNumId w:val="34"/>
  </w:num>
  <w:num w:numId="25">
    <w:abstractNumId w:val="35"/>
  </w:num>
  <w:num w:numId="26">
    <w:abstractNumId w:val="37"/>
  </w:num>
  <w:num w:numId="27">
    <w:abstractNumId w:val="0"/>
  </w:num>
  <w:num w:numId="28">
    <w:abstractNumId w:val="28"/>
  </w:num>
  <w:num w:numId="29">
    <w:abstractNumId w:val="33"/>
  </w:num>
  <w:num w:numId="30">
    <w:abstractNumId w:val="46"/>
  </w:num>
  <w:num w:numId="31">
    <w:abstractNumId w:val="40"/>
  </w:num>
  <w:num w:numId="32">
    <w:abstractNumId w:val="23"/>
  </w:num>
  <w:num w:numId="33">
    <w:abstractNumId w:val="13"/>
  </w:num>
  <w:num w:numId="34">
    <w:abstractNumId w:val="15"/>
  </w:num>
  <w:num w:numId="35">
    <w:abstractNumId w:val="16"/>
  </w:num>
  <w:num w:numId="36">
    <w:abstractNumId w:val="38"/>
  </w:num>
  <w:num w:numId="37">
    <w:abstractNumId w:val="32"/>
  </w:num>
  <w:num w:numId="38">
    <w:abstractNumId w:val="44"/>
  </w:num>
  <w:num w:numId="39">
    <w:abstractNumId w:val="48"/>
  </w:num>
  <w:num w:numId="40">
    <w:abstractNumId w:val="24"/>
  </w:num>
  <w:num w:numId="41">
    <w:abstractNumId w:val="18"/>
  </w:num>
  <w:num w:numId="42">
    <w:abstractNumId w:val="31"/>
  </w:num>
  <w:num w:numId="43">
    <w:abstractNumId w:val="12"/>
  </w:num>
  <w:num w:numId="44">
    <w:abstractNumId w:val="14"/>
  </w:num>
  <w:num w:numId="45">
    <w:abstractNumId w:val="29"/>
  </w:num>
  <w:num w:numId="46">
    <w:abstractNumId w:val="21"/>
  </w:num>
  <w:num w:numId="47">
    <w:abstractNumId w:val="22"/>
  </w:num>
  <w:num w:numId="48">
    <w:abstractNumId w:val="43"/>
  </w:num>
  <w:num w:numId="49">
    <w:abstractNumId w:val="39"/>
  </w:num>
  <w:num w:numId="50">
    <w:abstractNumId w:val="4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BE" w:vendorID="64" w:dllVersion="131078" w:nlCheck="1" w:checkStyle="1"/>
  <w:activeWritingStyle w:appName="MSWord" w:lang="de-CH" w:vendorID="64" w:dllVersion="131078" w:nlCheck="1" w:checkStyle="1"/>
  <w:proofState w:spelling="clean" w:grammar="clean"/>
  <w:stylePaneFormatFilter w:val="3001"/>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useFELayout/>
  </w:compat>
  <w:rsids>
    <w:rsidRoot w:val="007C7034"/>
    <w:rsid w:val="0000073B"/>
    <w:rsid w:val="000029F9"/>
    <w:rsid w:val="00002A7D"/>
    <w:rsid w:val="000038A8"/>
    <w:rsid w:val="00004CB4"/>
    <w:rsid w:val="00006790"/>
    <w:rsid w:val="00006801"/>
    <w:rsid w:val="00011658"/>
    <w:rsid w:val="0001600A"/>
    <w:rsid w:val="00020916"/>
    <w:rsid w:val="00022EEF"/>
    <w:rsid w:val="00023789"/>
    <w:rsid w:val="00027624"/>
    <w:rsid w:val="00027947"/>
    <w:rsid w:val="00035D7C"/>
    <w:rsid w:val="0003741E"/>
    <w:rsid w:val="0004043C"/>
    <w:rsid w:val="00047D7C"/>
    <w:rsid w:val="00050F6B"/>
    <w:rsid w:val="00053EBA"/>
    <w:rsid w:val="000540FD"/>
    <w:rsid w:val="00055545"/>
    <w:rsid w:val="00056A10"/>
    <w:rsid w:val="00057BCD"/>
    <w:rsid w:val="00060675"/>
    <w:rsid w:val="000615E9"/>
    <w:rsid w:val="00062864"/>
    <w:rsid w:val="00066147"/>
    <w:rsid w:val="000672D6"/>
    <w:rsid w:val="000678CD"/>
    <w:rsid w:val="00072C8C"/>
    <w:rsid w:val="00075498"/>
    <w:rsid w:val="00081CE0"/>
    <w:rsid w:val="00081E5B"/>
    <w:rsid w:val="00084D30"/>
    <w:rsid w:val="0008753B"/>
    <w:rsid w:val="00090320"/>
    <w:rsid w:val="00091148"/>
    <w:rsid w:val="000931C0"/>
    <w:rsid w:val="00094AB6"/>
    <w:rsid w:val="000A15F8"/>
    <w:rsid w:val="000A2E09"/>
    <w:rsid w:val="000A343D"/>
    <w:rsid w:val="000B040C"/>
    <w:rsid w:val="000B175B"/>
    <w:rsid w:val="000B3A0F"/>
    <w:rsid w:val="000B41FA"/>
    <w:rsid w:val="000B7086"/>
    <w:rsid w:val="000C337C"/>
    <w:rsid w:val="000C723C"/>
    <w:rsid w:val="000D2A5F"/>
    <w:rsid w:val="000D6464"/>
    <w:rsid w:val="000E0415"/>
    <w:rsid w:val="000E23EF"/>
    <w:rsid w:val="000E7EB0"/>
    <w:rsid w:val="000F4604"/>
    <w:rsid w:val="000F50F4"/>
    <w:rsid w:val="000F55E6"/>
    <w:rsid w:val="000F7715"/>
    <w:rsid w:val="001005B0"/>
    <w:rsid w:val="001005CB"/>
    <w:rsid w:val="00100741"/>
    <w:rsid w:val="00103E99"/>
    <w:rsid w:val="00103F4D"/>
    <w:rsid w:val="001067D9"/>
    <w:rsid w:val="00110989"/>
    <w:rsid w:val="001112A1"/>
    <w:rsid w:val="0011427A"/>
    <w:rsid w:val="0011441F"/>
    <w:rsid w:val="00122737"/>
    <w:rsid w:val="001246B9"/>
    <w:rsid w:val="0012590B"/>
    <w:rsid w:val="00136227"/>
    <w:rsid w:val="00144613"/>
    <w:rsid w:val="00144F57"/>
    <w:rsid w:val="00144FD9"/>
    <w:rsid w:val="001457B9"/>
    <w:rsid w:val="00153DBC"/>
    <w:rsid w:val="001543B9"/>
    <w:rsid w:val="001554BC"/>
    <w:rsid w:val="00155EE4"/>
    <w:rsid w:val="00156B99"/>
    <w:rsid w:val="00162B50"/>
    <w:rsid w:val="00162D8C"/>
    <w:rsid w:val="00166124"/>
    <w:rsid w:val="00166C6A"/>
    <w:rsid w:val="00167F20"/>
    <w:rsid w:val="00170219"/>
    <w:rsid w:val="001738E7"/>
    <w:rsid w:val="00175330"/>
    <w:rsid w:val="00177311"/>
    <w:rsid w:val="001804FB"/>
    <w:rsid w:val="00182E16"/>
    <w:rsid w:val="00184C77"/>
    <w:rsid w:val="00184DDA"/>
    <w:rsid w:val="00184E2F"/>
    <w:rsid w:val="00186DB3"/>
    <w:rsid w:val="001900CD"/>
    <w:rsid w:val="00193039"/>
    <w:rsid w:val="0019444B"/>
    <w:rsid w:val="00194746"/>
    <w:rsid w:val="001A0452"/>
    <w:rsid w:val="001A1068"/>
    <w:rsid w:val="001A3481"/>
    <w:rsid w:val="001A61CC"/>
    <w:rsid w:val="001B0778"/>
    <w:rsid w:val="001B4B04"/>
    <w:rsid w:val="001B4F0C"/>
    <w:rsid w:val="001B5875"/>
    <w:rsid w:val="001C1CF4"/>
    <w:rsid w:val="001C4B9C"/>
    <w:rsid w:val="001C5340"/>
    <w:rsid w:val="001C5476"/>
    <w:rsid w:val="001C6663"/>
    <w:rsid w:val="001C7895"/>
    <w:rsid w:val="001D15C4"/>
    <w:rsid w:val="001D26DF"/>
    <w:rsid w:val="001D312D"/>
    <w:rsid w:val="001D3411"/>
    <w:rsid w:val="001D5E0D"/>
    <w:rsid w:val="001D5E45"/>
    <w:rsid w:val="001D6A53"/>
    <w:rsid w:val="001E1C1C"/>
    <w:rsid w:val="001E2FF5"/>
    <w:rsid w:val="001E71E3"/>
    <w:rsid w:val="001F1599"/>
    <w:rsid w:val="001F1961"/>
    <w:rsid w:val="001F19C4"/>
    <w:rsid w:val="00202DB9"/>
    <w:rsid w:val="002033E9"/>
    <w:rsid w:val="002043F0"/>
    <w:rsid w:val="002060B9"/>
    <w:rsid w:val="0021125F"/>
    <w:rsid w:val="00211E0B"/>
    <w:rsid w:val="002138C6"/>
    <w:rsid w:val="0022437B"/>
    <w:rsid w:val="00226909"/>
    <w:rsid w:val="002272AD"/>
    <w:rsid w:val="00232575"/>
    <w:rsid w:val="00247258"/>
    <w:rsid w:val="00247716"/>
    <w:rsid w:val="002522CE"/>
    <w:rsid w:val="0025625B"/>
    <w:rsid w:val="00257CAC"/>
    <w:rsid w:val="00257E90"/>
    <w:rsid w:val="00264088"/>
    <w:rsid w:val="00265192"/>
    <w:rsid w:val="00267431"/>
    <w:rsid w:val="00267998"/>
    <w:rsid w:val="00271F76"/>
    <w:rsid w:val="00272336"/>
    <w:rsid w:val="00274947"/>
    <w:rsid w:val="00275E19"/>
    <w:rsid w:val="0027637C"/>
    <w:rsid w:val="00276398"/>
    <w:rsid w:val="00287A5A"/>
    <w:rsid w:val="00295936"/>
    <w:rsid w:val="00296BB9"/>
    <w:rsid w:val="00296DE6"/>
    <w:rsid w:val="002974E9"/>
    <w:rsid w:val="002A0A68"/>
    <w:rsid w:val="002A173B"/>
    <w:rsid w:val="002A214F"/>
    <w:rsid w:val="002A2C6E"/>
    <w:rsid w:val="002A2DEE"/>
    <w:rsid w:val="002A3557"/>
    <w:rsid w:val="002A7F94"/>
    <w:rsid w:val="002B109A"/>
    <w:rsid w:val="002B2E76"/>
    <w:rsid w:val="002B3BD4"/>
    <w:rsid w:val="002B6E77"/>
    <w:rsid w:val="002C06B1"/>
    <w:rsid w:val="002C1973"/>
    <w:rsid w:val="002C3608"/>
    <w:rsid w:val="002C57D6"/>
    <w:rsid w:val="002C6D45"/>
    <w:rsid w:val="002D0EEE"/>
    <w:rsid w:val="002D331B"/>
    <w:rsid w:val="002D3F0C"/>
    <w:rsid w:val="002D4CF0"/>
    <w:rsid w:val="002D5362"/>
    <w:rsid w:val="002D56E9"/>
    <w:rsid w:val="002D6E53"/>
    <w:rsid w:val="002D72C6"/>
    <w:rsid w:val="002D7445"/>
    <w:rsid w:val="002E0A84"/>
    <w:rsid w:val="002E1BFF"/>
    <w:rsid w:val="002E661E"/>
    <w:rsid w:val="002F046D"/>
    <w:rsid w:val="003007E7"/>
    <w:rsid w:val="00301764"/>
    <w:rsid w:val="00302B3E"/>
    <w:rsid w:val="0030331A"/>
    <w:rsid w:val="003039F1"/>
    <w:rsid w:val="00305A8D"/>
    <w:rsid w:val="00306EF0"/>
    <w:rsid w:val="00314B1E"/>
    <w:rsid w:val="003165F7"/>
    <w:rsid w:val="00320591"/>
    <w:rsid w:val="003229D8"/>
    <w:rsid w:val="00323AD2"/>
    <w:rsid w:val="0032754F"/>
    <w:rsid w:val="0033427E"/>
    <w:rsid w:val="00336C97"/>
    <w:rsid w:val="00337D65"/>
    <w:rsid w:val="00337F88"/>
    <w:rsid w:val="00341BE2"/>
    <w:rsid w:val="00342432"/>
    <w:rsid w:val="00343862"/>
    <w:rsid w:val="00346718"/>
    <w:rsid w:val="00346D0E"/>
    <w:rsid w:val="00346FF1"/>
    <w:rsid w:val="00347924"/>
    <w:rsid w:val="00351E7B"/>
    <w:rsid w:val="00352D4B"/>
    <w:rsid w:val="00354724"/>
    <w:rsid w:val="00354CED"/>
    <w:rsid w:val="0035530B"/>
    <w:rsid w:val="00355B89"/>
    <w:rsid w:val="0035638C"/>
    <w:rsid w:val="00360165"/>
    <w:rsid w:val="003615F8"/>
    <w:rsid w:val="003623D1"/>
    <w:rsid w:val="00365613"/>
    <w:rsid w:val="003673F9"/>
    <w:rsid w:val="00367511"/>
    <w:rsid w:val="00367CBE"/>
    <w:rsid w:val="00370928"/>
    <w:rsid w:val="00371499"/>
    <w:rsid w:val="00381969"/>
    <w:rsid w:val="00383D09"/>
    <w:rsid w:val="00383E99"/>
    <w:rsid w:val="00384031"/>
    <w:rsid w:val="00385861"/>
    <w:rsid w:val="0039263E"/>
    <w:rsid w:val="00395C9B"/>
    <w:rsid w:val="003A0F24"/>
    <w:rsid w:val="003A254D"/>
    <w:rsid w:val="003A46BB"/>
    <w:rsid w:val="003A4EC7"/>
    <w:rsid w:val="003A5808"/>
    <w:rsid w:val="003A7295"/>
    <w:rsid w:val="003B1F60"/>
    <w:rsid w:val="003B26A8"/>
    <w:rsid w:val="003B783B"/>
    <w:rsid w:val="003C2CC4"/>
    <w:rsid w:val="003C7026"/>
    <w:rsid w:val="003D094B"/>
    <w:rsid w:val="003D0AE6"/>
    <w:rsid w:val="003D33DC"/>
    <w:rsid w:val="003D4B23"/>
    <w:rsid w:val="003D58A1"/>
    <w:rsid w:val="003D7331"/>
    <w:rsid w:val="003E278A"/>
    <w:rsid w:val="003E60AF"/>
    <w:rsid w:val="003F3F23"/>
    <w:rsid w:val="003F4985"/>
    <w:rsid w:val="003F7208"/>
    <w:rsid w:val="004012DD"/>
    <w:rsid w:val="004016D1"/>
    <w:rsid w:val="004032CF"/>
    <w:rsid w:val="0040347C"/>
    <w:rsid w:val="00407E64"/>
    <w:rsid w:val="004118B4"/>
    <w:rsid w:val="00413520"/>
    <w:rsid w:val="00414F7A"/>
    <w:rsid w:val="00416004"/>
    <w:rsid w:val="00416B90"/>
    <w:rsid w:val="004303D7"/>
    <w:rsid w:val="00430D9D"/>
    <w:rsid w:val="00431D4D"/>
    <w:rsid w:val="004325CB"/>
    <w:rsid w:val="0043347B"/>
    <w:rsid w:val="00433613"/>
    <w:rsid w:val="004373E9"/>
    <w:rsid w:val="00440A07"/>
    <w:rsid w:val="0044443C"/>
    <w:rsid w:val="00444D7C"/>
    <w:rsid w:val="00445869"/>
    <w:rsid w:val="0044630A"/>
    <w:rsid w:val="00451E9F"/>
    <w:rsid w:val="00455A33"/>
    <w:rsid w:val="00457D51"/>
    <w:rsid w:val="00460958"/>
    <w:rsid w:val="00462880"/>
    <w:rsid w:val="0047298C"/>
    <w:rsid w:val="00476F24"/>
    <w:rsid w:val="004826ED"/>
    <w:rsid w:val="0048451D"/>
    <w:rsid w:val="004858EC"/>
    <w:rsid w:val="004909E7"/>
    <w:rsid w:val="00491E3F"/>
    <w:rsid w:val="0049495B"/>
    <w:rsid w:val="004A6CF6"/>
    <w:rsid w:val="004B45B0"/>
    <w:rsid w:val="004B793E"/>
    <w:rsid w:val="004C1B91"/>
    <w:rsid w:val="004C349E"/>
    <w:rsid w:val="004C4CE0"/>
    <w:rsid w:val="004C552A"/>
    <w:rsid w:val="004C55B0"/>
    <w:rsid w:val="004D0AD5"/>
    <w:rsid w:val="004D0DC2"/>
    <w:rsid w:val="004D23C6"/>
    <w:rsid w:val="004D413B"/>
    <w:rsid w:val="004D729D"/>
    <w:rsid w:val="004E4179"/>
    <w:rsid w:val="004E694E"/>
    <w:rsid w:val="004F0E98"/>
    <w:rsid w:val="004F170B"/>
    <w:rsid w:val="004F1859"/>
    <w:rsid w:val="004F1BF2"/>
    <w:rsid w:val="004F1ED2"/>
    <w:rsid w:val="004F2E8D"/>
    <w:rsid w:val="004F4040"/>
    <w:rsid w:val="004F6BA0"/>
    <w:rsid w:val="004F74F5"/>
    <w:rsid w:val="005034F3"/>
    <w:rsid w:val="00503869"/>
    <w:rsid w:val="00503BEA"/>
    <w:rsid w:val="005065FE"/>
    <w:rsid w:val="00510413"/>
    <w:rsid w:val="005107D8"/>
    <w:rsid w:val="00510C5B"/>
    <w:rsid w:val="00511093"/>
    <w:rsid w:val="00521CC5"/>
    <w:rsid w:val="0052209D"/>
    <w:rsid w:val="00525E5A"/>
    <w:rsid w:val="005276A1"/>
    <w:rsid w:val="00532D7E"/>
    <w:rsid w:val="00533616"/>
    <w:rsid w:val="00534AED"/>
    <w:rsid w:val="00535ABA"/>
    <w:rsid w:val="005371A0"/>
    <w:rsid w:val="0053768B"/>
    <w:rsid w:val="0054109E"/>
    <w:rsid w:val="005412FA"/>
    <w:rsid w:val="005420F2"/>
    <w:rsid w:val="005422AF"/>
    <w:rsid w:val="0054285C"/>
    <w:rsid w:val="005469C9"/>
    <w:rsid w:val="00547A88"/>
    <w:rsid w:val="00550004"/>
    <w:rsid w:val="00550764"/>
    <w:rsid w:val="00551AD5"/>
    <w:rsid w:val="0055201A"/>
    <w:rsid w:val="00552C60"/>
    <w:rsid w:val="00552DDB"/>
    <w:rsid w:val="00553032"/>
    <w:rsid w:val="00553FCF"/>
    <w:rsid w:val="00556B0F"/>
    <w:rsid w:val="00560336"/>
    <w:rsid w:val="0056045E"/>
    <w:rsid w:val="00560489"/>
    <w:rsid w:val="005617AD"/>
    <w:rsid w:val="00564BF4"/>
    <w:rsid w:val="00566008"/>
    <w:rsid w:val="0057037D"/>
    <w:rsid w:val="00572BFC"/>
    <w:rsid w:val="0057316B"/>
    <w:rsid w:val="005739D7"/>
    <w:rsid w:val="00573DDF"/>
    <w:rsid w:val="00574157"/>
    <w:rsid w:val="00574D92"/>
    <w:rsid w:val="00575A8F"/>
    <w:rsid w:val="00580C0E"/>
    <w:rsid w:val="00582492"/>
    <w:rsid w:val="00584173"/>
    <w:rsid w:val="00595520"/>
    <w:rsid w:val="00595C79"/>
    <w:rsid w:val="00597786"/>
    <w:rsid w:val="005A1899"/>
    <w:rsid w:val="005A446F"/>
    <w:rsid w:val="005A44B9"/>
    <w:rsid w:val="005A53E0"/>
    <w:rsid w:val="005B1BA0"/>
    <w:rsid w:val="005B2BAB"/>
    <w:rsid w:val="005B3DB3"/>
    <w:rsid w:val="005B3F49"/>
    <w:rsid w:val="005C138C"/>
    <w:rsid w:val="005D1188"/>
    <w:rsid w:val="005D15CA"/>
    <w:rsid w:val="005D311A"/>
    <w:rsid w:val="005D390C"/>
    <w:rsid w:val="005D3B46"/>
    <w:rsid w:val="005D4609"/>
    <w:rsid w:val="005E23D9"/>
    <w:rsid w:val="005E3F4A"/>
    <w:rsid w:val="005E44C1"/>
    <w:rsid w:val="005F092E"/>
    <w:rsid w:val="005F1895"/>
    <w:rsid w:val="005F3066"/>
    <w:rsid w:val="005F3AFC"/>
    <w:rsid w:val="005F3E61"/>
    <w:rsid w:val="005F43DE"/>
    <w:rsid w:val="005F4B4C"/>
    <w:rsid w:val="005F50DA"/>
    <w:rsid w:val="005F51F6"/>
    <w:rsid w:val="0060098F"/>
    <w:rsid w:val="00601300"/>
    <w:rsid w:val="006014A9"/>
    <w:rsid w:val="00602FAB"/>
    <w:rsid w:val="0060391C"/>
    <w:rsid w:val="00603973"/>
    <w:rsid w:val="0060476F"/>
    <w:rsid w:val="00604DDD"/>
    <w:rsid w:val="00611542"/>
    <w:rsid w:val="006115CC"/>
    <w:rsid w:val="00611FC4"/>
    <w:rsid w:val="0061225C"/>
    <w:rsid w:val="00614B3E"/>
    <w:rsid w:val="006176FB"/>
    <w:rsid w:val="0062431F"/>
    <w:rsid w:val="006268AC"/>
    <w:rsid w:val="00630FCB"/>
    <w:rsid w:val="00632F10"/>
    <w:rsid w:val="00634C36"/>
    <w:rsid w:val="0063705E"/>
    <w:rsid w:val="0064017F"/>
    <w:rsid w:val="00640B26"/>
    <w:rsid w:val="00642502"/>
    <w:rsid w:val="006444EC"/>
    <w:rsid w:val="006455DB"/>
    <w:rsid w:val="0064562C"/>
    <w:rsid w:val="0064581C"/>
    <w:rsid w:val="00651004"/>
    <w:rsid w:val="00653BD5"/>
    <w:rsid w:val="00662A44"/>
    <w:rsid w:val="00663903"/>
    <w:rsid w:val="00663D13"/>
    <w:rsid w:val="00667D6B"/>
    <w:rsid w:val="00673B06"/>
    <w:rsid w:val="006770B2"/>
    <w:rsid w:val="006815F0"/>
    <w:rsid w:val="00683E36"/>
    <w:rsid w:val="006858C1"/>
    <w:rsid w:val="0069164A"/>
    <w:rsid w:val="006940E1"/>
    <w:rsid w:val="006A3314"/>
    <w:rsid w:val="006A3C72"/>
    <w:rsid w:val="006A6D1F"/>
    <w:rsid w:val="006A7392"/>
    <w:rsid w:val="006B03A1"/>
    <w:rsid w:val="006B14D7"/>
    <w:rsid w:val="006B1C28"/>
    <w:rsid w:val="006B67D9"/>
    <w:rsid w:val="006C17FC"/>
    <w:rsid w:val="006C21B7"/>
    <w:rsid w:val="006C48B1"/>
    <w:rsid w:val="006C5535"/>
    <w:rsid w:val="006D002D"/>
    <w:rsid w:val="006D0589"/>
    <w:rsid w:val="006D40CB"/>
    <w:rsid w:val="006D650A"/>
    <w:rsid w:val="006E2B3C"/>
    <w:rsid w:val="006E33A7"/>
    <w:rsid w:val="006E564B"/>
    <w:rsid w:val="006E7154"/>
    <w:rsid w:val="006E7A53"/>
    <w:rsid w:val="006F3CFC"/>
    <w:rsid w:val="006F3DE2"/>
    <w:rsid w:val="006F63A8"/>
    <w:rsid w:val="007003CD"/>
    <w:rsid w:val="007017CC"/>
    <w:rsid w:val="007020A0"/>
    <w:rsid w:val="0070581F"/>
    <w:rsid w:val="007059FB"/>
    <w:rsid w:val="00706887"/>
    <w:rsid w:val="0070701E"/>
    <w:rsid w:val="0070702F"/>
    <w:rsid w:val="00710688"/>
    <w:rsid w:val="00714254"/>
    <w:rsid w:val="00724C65"/>
    <w:rsid w:val="0072632A"/>
    <w:rsid w:val="00731AD4"/>
    <w:rsid w:val="0073338E"/>
    <w:rsid w:val="0073500F"/>
    <w:rsid w:val="007358E8"/>
    <w:rsid w:val="00736ECE"/>
    <w:rsid w:val="00736FDF"/>
    <w:rsid w:val="0074291E"/>
    <w:rsid w:val="00742EC8"/>
    <w:rsid w:val="0074533B"/>
    <w:rsid w:val="00751B86"/>
    <w:rsid w:val="00752435"/>
    <w:rsid w:val="007529BF"/>
    <w:rsid w:val="0075400E"/>
    <w:rsid w:val="0076432E"/>
    <w:rsid w:val="007643BC"/>
    <w:rsid w:val="00772FDE"/>
    <w:rsid w:val="0077342A"/>
    <w:rsid w:val="00783BE0"/>
    <w:rsid w:val="00791C2F"/>
    <w:rsid w:val="007942EA"/>
    <w:rsid w:val="007959FE"/>
    <w:rsid w:val="00796CD1"/>
    <w:rsid w:val="007A0CF1"/>
    <w:rsid w:val="007A2420"/>
    <w:rsid w:val="007A60FB"/>
    <w:rsid w:val="007A69D5"/>
    <w:rsid w:val="007A7CC0"/>
    <w:rsid w:val="007B6640"/>
    <w:rsid w:val="007B6A61"/>
    <w:rsid w:val="007B6BA5"/>
    <w:rsid w:val="007C0A8C"/>
    <w:rsid w:val="007C26C3"/>
    <w:rsid w:val="007C3390"/>
    <w:rsid w:val="007C42D8"/>
    <w:rsid w:val="007C4F4B"/>
    <w:rsid w:val="007C68C8"/>
    <w:rsid w:val="007C7034"/>
    <w:rsid w:val="007D1D92"/>
    <w:rsid w:val="007D46E2"/>
    <w:rsid w:val="007D620D"/>
    <w:rsid w:val="007D7362"/>
    <w:rsid w:val="007E4914"/>
    <w:rsid w:val="007E4958"/>
    <w:rsid w:val="007E4F92"/>
    <w:rsid w:val="007E534C"/>
    <w:rsid w:val="007E5C38"/>
    <w:rsid w:val="007F1B01"/>
    <w:rsid w:val="007F4A78"/>
    <w:rsid w:val="007F54F8"/>
    <w:rsid w:val="007F5CE2"/>
    <w:rsid w:val="007F6611"/>
    <w:rsid w:val="007F7458"/>
    <w:rsid w:val="00800E32"/>
    <w:rsid w:val="0080240F"/>
    <w:rsid w:val="0080453F"/>
    <w:rsid w:val="00804EB7"/>
    <w:rsid w:val="00806786"/>
    <w:rsid w:val="00807636"/>
    <w:rsid w:val="00810BAC"/>
    <w:rsid w:val="00813872"/>
    <w:rsid w:val="00816F31"/>
    <w:rsid w:val="008175E9"/>
    <w:rsid w:val="00820437"/>
    <w:rsid w:val="008242D7"/>
    <w:rsid w:val="00825578"/>
    <w:rsid w:val="0082577B"/>
    <w:rsid w:val="00827C9D"/>
    <w:rsid w:val="0083503F"/>
    <w:rsid w:val="00842664"/>
    <w:rsid w:val="008446A8"/>
    <w:rsid w:val="00846160"/>
    <w:rsid w:val="0085288A"/>
    <w:rsid w:val="008558E7"/>
    <w:rsid w:val="00856E64"/>
    <w:rsid w:val="00860C14"/>
    <w:rsid w:val="00860E05"/>
    <w:rsid w:val="00861EF0"/>
    <w:rsid w:val="008640E3"/>
    <w:rsid w:val="00866367"/>
    <w:rsid w:val="00866893"/>
    <w:rsid w:val="00866C63"/>
    <w:rsid w:val="00866F02"/>
    <w:rsid w:val="00867D18"/>
    <w:rsid w:val="00871DB5"/>
    <w:rsid w:val="00871F9A"/>
    <w:rsid w:val="00871FD5"/>
    <w:rsid w:val="00872048"/>
    <w:rsid w:val="00875B98"/>
    <w:rsid w:val="00875DB2"/>
    <w:rsid w:val="00876B8E"/>
    <w:rsid w:val="00876DD0"/>
    <w:rsid w:val="0088128C"/>
    <w:rsid w:val="0088172E"/>
    <w:rsid w:val="00881EFA"/>
    <w:rsid w:val="00883E28"/>
    <w:rsid w:val="00884DA4"/>
    <w:rsid w:val="00885C96"/>
    <w:rsid w:val="008871C4"/>
    <w:rsid w:val="00890ABB"/>
    <w:rsid w:val="00892DA6"/>
    <w:rsid w:val="008946DC"/>
    <w:rsid w:val="008969F4"/>
    <w:rsid w:val="00896F12"/>
    <w:rsid w:val="008979B1"/>
    <w:rsid w:val="008A1A38"/>
    <w:rsid w:val="008A22B9"/>
    <w:rsid w:val="008A4001"/>
    <w:rsid w:val="008A5647"/>
    <w:rsid w:val="008A6B25"/>
    <w:rsid w:val="008A6C4F"/>
    <w:rsid w:val="008B35B6"/>
    <w:rsid w:val="008B389E"/>
    <w:rsid w:val="008B3A02"/>
    <w:rsid w:val="008B71AB"/>
    <w:rsid w:val="008C5BCB"/>
    <w:rsid w:val="008D045E"/>
    <w:rsid w:val="008D3AED"/>
    <w:rsid w:val="008D3C59"/>
    <w:rsid w:val="008D3F25"/>
    <w:rsid w:val="008D4A47"/>
    <w:rsid w:val="008D4B1A"/>
    <w:rsid w:val="008D4B2B"/>
    <w:rsid w:val="008D4D82"/>
    <w:rsid w:val="008D5D95"/>
    <w:rsid w:val="008D6500"/>
    <w:rsid w:val="008E0D72"/>
    <w:rsid w:val="008E0E09"/>
    <w:rsid w:val="008E0E46"/>
    <w:rsid w:val="008E7116"/>
    <w:rsid w:val="008F143B"/>
    <w:rsid w:val="008F25BF"/>
    <w:rsid w:val="008F26C2"/>
    <w:rsid w:val="008F3882"/>
    <w:rsid w:val="008F3C40"/>
    <w:rsid w:val="008F4B7C"/>
    <w:rsid w:val="008F68DF"/>
    <w:rsid w:val="009022D5"/>
    <w:rsid w:val="009037A5"/>
    <w:rsid w:val="00912CD9"/>
    <w:rsid w:val="00914A38"/>
    <w:rsid w:val="00914DC3"/>
    <w:rsid w:val="00916231"/>
    <w:rsid w:val="00916A7D"/>
    <w:rsid w:val="00924B28"/>
    <w:rsid w:val="00926E47"/>
    <w:rsid w:val="00930123"/>
    <w:rsid w:val="0093309A"/>
    <w:rsid w:val="009331E7"/>
    <w:rsid w:val="00933501"/>
    <w:rsid w:val="0093690F"/>
    <w:rsid w:val="009461B9"/>
    <w:rsid w:val="00947162"/>
    <w:rsid w:val="00952D14"/>
    <w:rsid w:val="00953163"/>
    <w:rsid w:val="0095614F"/>
    <w:rsid w:val="009601FF"/>
    <w:rsid w:val="00960B28"/>
    <w:rsid w:val="00960D5D"/>
    <w:rsid w:val="009610D0"/>
    <w:rsid w:val="0096375C"/>
    <w:rsid w:val="009640B5"/>
    <w:rsid w:val="009651AD"/>
    <w:rsid w:val="009662E6"/>
    <w:rsid w:val="0096710F"/>
    <w:rsid w:val="0097095E"/>
    <w:rsid w:val="00970FB2"/>
    <w:rsid w:val="0097200D"/>
    <w:rsid w:val="00980F57"/>
    <w:rsid w:val="0098363A"/>
    <w:rsid w:val="0098592B"/>
    <w:rsid w:val="00985FC4"/>
    <w:rsid w:val="00990766"/>
    <w:rsid w:val="00991261"/>
    <w:rsid w:val="00992C68"/>
    <w:rsid w:val="009933FB"/>
    <w:rsid w:val="00993C00"/>
    <w:rsid w:val="009964C4"/>
    <w:rsid w:val="009A17C1"/>
    <w:rsid w:val="009A1981"/>
    <w:rsid w:val="009A1AA6"/>
    <w:rsid w:val="009A387E"/>
    <w:rsid w:val="009A7B81"/>
    <w:rsid w:val="009B1167"/>
    <w:rsid w:val="009B132C"/>
    <w:rsid w:val="009B412C"/>
    <w:rsid w:val="009B4ED6"/>
    <w:rsid w:val="009B6750"/>
    <w:rsid w:val="009B6A5C"/>
    <w:rsid w:val="009C0937"/>
    <w:rsid w:val="009C0CA4"/>
    <w:rsid w:val="009C1852"/>
    <w:rsid w:val="009C469B"/>
    <w:rsid w:val="009C6857"/>
    <w:rsid w:val="009C76A4"/>
    <w:rsid w:val="009D01C0"/>
    <w:rsid w:val="009D0377"/>
    <w:rsid w:val="009D332A"/>
    <w:rsid w:val="009D33FD"/>
    <w:rsid w:val="009D5A4F"/>
    <w:rsid w:val="009D6A08"/>
    <w:rsid w:val="009D73DF"/>
    <w:rsid w:val="009E0A16"/>
    <w:rsid w:val="009E2071"/>
    <w:rsid w:val="009E2A4F"/>
    <w:rsid w:val="009E3916"/>
    <w:rsid w:val="009E676F"/>
    <w:rsid w:val="009E6886"/>
    <w:rsid w:val="009E6A33"/>
    <w:rsid w:val="009E7970"/>
    <w:rsid w:val="009F03B4"/>
    <w:rsid w:val="009F1873"/>
    <w:rsid w:val="009F193F"/>
    <w:rsid w:val="009F2EAC"/>
    <w:rsid w:val="009F46ED"/>
    <w:rsid w:val="009F57E3"/>
    <w:rsid w:val="009F7765"/>
    <w:rsid w:val="00A03642"/>
    <w:rsid w:val="00A050B1"/>
    <w:rsid w:val="00A10F4F"/>
    <w:rsid w:val="00A11067"/>
    <w:rsid w:val="00A12C62"/>
    <w:rsid w:val="00A158FA"/>
    <w:rsid w:val="00A16573"/>
    <w:rsid w:val="00A1704A"/>
    <w:rsid w:val="00A21121"/>
    <w:rsid w:val="00A21584"/>
    <w:rsid w:val="00A225C6"/>
    <w:rsid w:val="00A23E9E"/>
    <w:rsid w:val="00A26E3B"/>
    <w:rsid w:val="00A279CC"/>
    <w:rsid w:val="00A32CDA"/>
    <w:rsid w:val="00A37B2F"/>
    <w:rsid w:val="00A425EB"/>
    <w:rsid w:val="00A4286E"/>
    <w:rsid w:val="00A45659"/>
    <w:rsid w:val="00A45CB7"/>
    <w:rsid w:val="00A47439"/>
    <w:rsid w:val="00A6534B"/>
    <w:rsid w:val="00A72F22"/>
    <w:rsid w:val="00A733BC"/>
    <w:rsid w:val="00A73E2C"/>
    <w:rsid w:val="00A748A6"/>
    <w:rsid w:val="00A749C1"/>
    <w:rsid w:val="00A76A69"/>
    <w:rsid w:val="00A779EA"/>
    <w:rsid w:val="00A77D0C"/>
    <w:rsid w:val="00A8243E"/>
    <w:rsid w:val="00A824E7"/>
    <w:rsid w:val="00A84033"/>
    <w:rsid w:val="00A879A4"/>
    <w:rsid w:val="00A87DD0"/>
    <w:rsid w:val="00A90FE7"/>
    <w:rsid w:val="00A96696"/>
    <w:rsid w:val="00AA0FF8"/>
    <w:rsid w:val="00AA1F83"/>
    <w:rsid w:val="00AA2178"/>
    <w:rsid w:val="00AA6950"/>
    <w:rsid w:val="00AB2271"/>
    <w:rsid w:val="00AB2A66"/>
    <w:rsid w:val="00AB4CC0"/>
    <w:rsid w:val="00AB54F9"/>
    <w:rsid w:val="00AB772E"/>
    <w:rsid w:val="00AC0F2C"/>
    <w:rsid w:val="00AC1B06"/>
    <w:rsid w:val="00AC284C"/>
    <w:rsid w:val="00AC2934"/>
    <w:rsid w:val="00AC2D9C"/>
    <w:rsid w:val="00AC502A"/>
    <w:rsid w:val="00AC66D9"/>
    <w:rsid w:val="00AD3C38"/>
    <w:rsid w:val="00AD3D9B"/>
    <w:rsid w:val="00AD554A"/>
    <w:rsid w:val="00AD5645"/>
    <w:rsid w:val="00AD70DA"/>
    <w:rsid w:val="00AD79AD"/>
    <w:rsid w:val="00AD7C3B"/>
    <w:rsid w:val="00AE2A78"/>
    <w:rsid w:val="00AE4213"/>
    <w:rsid w:val="00AF2D03"/>
    <w:rsid w:val="00AF3A98"/>
    <w:rsid w:val="00AF58C1"/>
    <w:rsid w:val="00AF7182"/>
    <w:rsid w:val="00B03E68"/>
    <w:rsid w:val="00B04E8B"/>
    <w:rsid w:val="00B06643"/>
    <w:rsid w:val="00B070AF"/>
    <w:rsid w:val="00B12BD7"/>
    <w:rsid w:val="00B15055"/>
    <w:rsid w:val="00B16523"/>
    <w:rsid w:val="00B17002"/>
    <w:rsid w:val="00B17FC5"/>
    <w:rsid w:val="00B21A13"/>
    <w:rsid w:val="00B22954"/>
    <w:rsid w:val="00B30179"/>
    <w:rsid w:val="00B37647"/>
    <w:rsid w:val="00B37B15"/>
    <w:rsid w:val="00B43415"/>
    <w:rsid w:val="00B4482F"/>
    <w:rsid w:val="00B44E39"/>
    <w:rsid w:val="00B45457"/>
    <w:rsid w:val="00B45C02"/>
    <w:rsid w:val="00B47820"/>
    <w:rsid w:val="00B51636"/>
    <w:rsid w:val="00B55836"/>
    <w:rsid w:val="00B55C85"/>
    <w:rsid w:val="00B6020A"/>
    <w:rsid w:val="00B6020C"/>
    <w:rsid w:val="00B60F57"/>
    <w:rsid w:val="00B7143E"/>
    <w:rsid w:val="00B72A1E"/>
    <w:rsid w:val="00B81E12"/>
    <w:rsid w:val="00B863AD"/>
    <w:rsid w:val="00B9212E"/>
    <w:rsid w:val="00B95C16"/>
    <w:rsid w:val="00B9610A"/>
    <w:rsid w:val="00B96387"/>
    <w:rsid w:val="00BA04A6"/>
    <w:rsid w:val="00BA339B"/>
    <w:rsid w:val="00BB0037"/>
    <w:rsid w:val="00BB0876"/>
    <w:rsid w:val="00BB09D5"/>
    <w:rsid w:val="00BB15E7"/>
    <w:rsid w:val="00BB212D"/>
    <w:rsid w:val="00BB39A7"/>
    <w:rsid w:val="00BB3A01"/>
    <w:rsid w:val="00BB793E"/>
    <w:rsid w:val="00BB7DE7"/>
    <w:rsid w:val="00BC037E"/>
    <w:rsid w:val="00BC1E7E"/>
    <w:rsid w:val="00BC218B"/>
    <w:rsid w:val="00BC2E45"/>
    <w:rsid w:val="00BC4B30"/>
    <w:rsid w:val="00BC66AE"/>
    <w:rsid w:val="00BC74E9"/>
    <w:rsid w:val="00BD1FF0"/>
    <w:rsid w:val="00BD249C"/>
    <w:rsid w:val="00BD47D8"/>
    <w:rsid w:val="00BE1D52"/>
    <w:rsid w:val="00BE36A9"/>
    <w:rsid w:val="00BE3C3A"/>
    <w:rsid w:val="00BE6001"/>
    <w:rsid w:val="00BE618E"/>
    <w:rsid w:val="00BE7BEC"/>
    <w:rsid w:val="00BF0A5A"/>
    <w:rsid w:val="00BF0E63"/>
    <w:rsid w:val="00BF12A3"/>
    <w:rsid w:val="00BF16D7"/>
    <w:rsid w:val="00BF2373"/>
    <w:rsid w:val="00BF399C"/>
    <w:rsid w:val="00BF5708"/>
    <w:rsid w:val="00C02CC9"/>
    <w:rsid w:val="00C03FCC"/>
    <w:rsid w:val="00C044E2"/>
    <w:rsid w:val="00C048CB"/>
    <w:rsid w:val="00C066F3"/>
    <w:rsid w:val="00C06865"/>
    <w:rsid w:val="00C06F29"/>
    <w:rsid w:val="00C07CA9"/>
    <w:rsid w:val="00C10783"/>
    <w:rsid w:val="00C15E54"/>
    <w:rsid w:val="00C22E11"/>
    <w:rsid w:val="00C24DC9"/>
    <w:rsid w:val="00C304FB"/>
    <w:rsid w:val="00C31D25"/>
    <w:rsid w:val="00C32355"/>
    <w:rsid w:val="00C35AD0"/>
    <w:rsid w:val="00C361B2"/>
    <w:rsid w:val="00C36C41"/>
    <w:rsid w:val="00C37AB8"/>
    <w:rsid w:val="00C37FB7"/>
    <w:rsid w:val="00C40F63"/>
    <w:rsid w:val="00C436C1"/>
    <w:rsid w:val="00C443B0"/>
    <w:rsid w:val="00C44BB0"/>
    <w:rsid w:val="00C45BBB"/>
    <w:rsid w:val="00C463DD"/>
    <w:rsid w:val="00C4667E"/>
    <w:rsid w:val="00C515F4"/>
    <w:rsid w:val="00C5214F"/>
    <w:rsid w:val="00C535FC"/>
    <w:rsid w:val="00C54EFC"/>
    <w:rsid w:val="00C60828"/>
    <w:rsid w:val="00C6325B"/>
    <w:rsid w:val="00C64E90"/>
    <w:rsid w:val="00C70809"/>
    <w:rsid w:val="00C729AB"/>
    <w:rsid w:val="00C745C3"/>
    <w:rsid w:val="00C76B77"/>
    <w:rsid w:val="00C7762A"/>
    <w:rsid w:val="00C805A7"/>
    <w:rsid w:val="00C82B16"/>
    <w:rsid w:val="00C85F53"/>
    <w:rsid w:val="00CA10EF"/>
    <w:rsid w:val="00CA2221"/>
    <w:rsid w:val="00CA24A4"/>
    <w:rsid w:val="00CA3137"/>
    <w:rsid w:val="00CA3EFA"/>
    <w:rsid w:val="00CA6592"/>
    <w:rsid w:val="00CA72C8"/>
    <w:rsid w:val="00CB1F74"/>
    <w:rsid w:val="00CB2995"/>
    <w:rsid w:val="00CB348D"/>
    <w:rsid w:val="00CB34BE"/>
    <w:rsid w:val="00CB763D"/>
    <w:rsid w:val="00CC53AC"/>
    <w:rsid w:val="00CC6524"/>
    <w:rsid w:val="00CC67F3"/>
    <w:rsid w:val="00CD01D6"/>
    <w:rsid w:val="00CD1B07"/>
    <w:rsid w:val="00CD46F5"/>
    <w:rsid w:val="00CD6C29"/>
    <w:rsid w:val="00CE47CE"/>
    <w:rsid w:val="00CE4A8F"/>
    <w:rsid w:val="00CE52ED"/>
    <w:rsid w:val="00CE6F0E"/>
    <w:rsid w:val="00CE7670"/>
    <w:rsid w:val="00CF009E"/>
    <w:rsid w:val="00CF071D"/>
    <w:rsid w:val="00CF0ACE"/>
    <w:rsid w:val="00CF116C"/>
    <w:rsid w:val="00CF4F5E"/>
    <w:rsid w:val="00CF64EB"/>
    <w:rsid w:val="00CF6FCF"/>
    <w:rsid w:val="00D05497"/>
    <w:rsid w:val="00D05AF4"/>
    <w:rsid w:val="00D104BC"/>
    <w:rsid w:val="00D15B04"/>
    <w:rsid w:val="00D2031B"/>
    <w:rsid w:val="00D22B9F"/>
    <w:rsid w:val="00D22F8F"/>
    <w:rsid w:val="00D23EAC"/>
    <w:rsid w:val="00D24537"/>
    <w:rsid w:val="00D25EC1"/>
    <w:rsid w:val="00D25FE2"/>
    <w:rsid w:val="00D26CA8"/>
    <w:rsid w:val="00D27303"/>
    <w:rsid w:val="00D37DA9"/>
    <w:rsid w:val="00D406A7"/>
    <w:rsid w:val="00D410E0"/>
    <w:rsid w:val="00D412AC"/>
    <w:rsid w:val="00D43252"/>
    <w:rsid w:val="00D44D86"/>
    <w:rsid w:val="00D45141"/>
    <w:rsid w:val="00D4564E"/>
    <w:rsid w:val="00D45D41"/>
    <w:rsid w:val="00D45E1C"/>
    <w:rsid w:val="00D465BD"/>
    <w:rsid w:val="00D46856"/>
    <w:rsid w:val="00D473BC"/>
    <w:rsid w:val="00D473D5"/>
    <w:rsid w:val="00D50B7D"/>
    <w:rsid w:val="00D514AA"/>
    <w:rsid w:val="00D52012"/>
    <w:rsid w:val="00D52523"/>
    <w:rsid w:val="00D55857"/>
    <w:rsid w:val="00D66FFA"/>
    <w:rsid w:val="00D704E5"/>
    <w:rsid w:val="00D70771"/>
    <w:rsid w:val="00D72727"/>
    <w:rsid w:val="00D72E93"/>
    <w:rsid w:val="00D72F03"/>
    <w:rsid w:val="00D731DD"/>
    <w:rsid w:val="00D74686"/>
    <w:rsid w:val="00D76B9F"/>
    <w:rsid w:val="00D825AD"/>
    <w:rsid w:val="00D85BAE"/>
    <w:rsid w:val="00D8651E"/>
    <w:rsid w:val="00D92CF5"/>
    <w:rsid w:val="00D94715"/>
    <w:rsid w:val="00D95018"/>
    <w:rsid w:val="00D978C6"/>
    <w:rsid w:val="00DA049A"/>
    <w:rsid w:val="00DA0956"/>
    <w:rsid w:val="00DA220B"/>
    <w:rsid w:val="00DA357F"/>
    <w:rsid w:val="00DA3E12"/>
    <w:rsid w:val="00DA613D"/>
    <w:rsid w:val="00DB01F1"/>
    <w:rsid w:val="00DB66FA"/>
    <w:rsid w:val="00DB79C5"/>
    <w:rsid w:val="00DC1369"/>
    <w:rsid w:val="00DC18AD"/>
    <w:rsid w:val="00DC49A3"/>
    <w:rsid w:val="00DC646C"/>
    <w:rsid w:val="00DD37F9"/>
    <w:rsid w:val="00DE0CB9"/>
    <w:rsid w:val="00DE171E"/>
    <w:rsid w:val="00DE2772"/>
    <w:rsid w:val="00DE335B"/>
    <w:rsid w:val="00DE3A31"/>
    <w:rsid w:val="00DE43DD"/>
    <w:rsid w:val="00DE5105"/>
    <w:rsid w:val="00DE51D0"/>
    <w:rsid w:val="00DE6519"/>
    <w:rsid w:val="00DF1A1E"/>
    <w:rsid w:val="00DF6A82"/>
    <w:rsid w:val="00DF7CAE"/>
    <w:rsid w:val="00E011C6"/>
    <w:rsid w:val="00E019E5"/>
    <w:rsid w:val="00E01A7A"/>
    <w:rsid w:val="00E02011"/>
    <w:rsid w:val="00E07935"/>
    <w:rsid w:val="00E10812"/>
    <w:rsid w:val="00E11827"/>
    <w:rsid w:val="00E13838"/>
    <w:rsid w:val="00E14B2A"/>
    <w:rsid w:val="00E1773B"/>
    <w:rsid w:val="00E22C84"/>
    <w:rsid w:val="00E258E1"/>
    <w:rsid w:val="00E31E66"/>
    <w:rsid w:val="00E32149"/>
    <w:rsid w:val="00E32784"/>
    <w:rsid w:val="00E32CDB"/>
    <w:rsid w:val="00E34FF6"/>
    <w:rsid w:val="00E423C0"/>
    <w:rsid w:val="00E50514"/>
    <w:rsid w:val="00E6414C"/>
    <w:rsid w:val="00E65A3A"/>
    <w:rsid w:val="00E6637D"/>
    <w:rsid w:val="00E66DA2"/>
    <w:rsid w:val="00E672D8"/>
    <w:rsid w:val="00E6762E"/>
    <w:rsid w:val="00E7260F"/>
    <w:rsid w:val="00E72F7E"/>
    <w:rsid w:val="00E7473C"/>
    <w:rsid w:val="00E76F62"/>
    <w:rsid w:val="00E77550"/>
    <w:rsid w:val="00E82C50"/>
    <w:rsid w:val="00E851A7"/>
    <w:rsid w:val="00E8533A"/>
    <w:rsid w:val="00E86772"/>
    <w:rsid w:val="00E8702D"/>
    <w:rsid w:val="00E9085D"/>
    <w:rsid w:val="00E916A9"/>
    <w:rsid w:val="00E916DE"/>
    <w:rsid w:val="00E93B79"/>
    <w:rsid w:val="00E9500C"/>
    <w:rsid w:val="00E962DA"/>
    <w:rsid w:val="00E96630"/>
    <w:rsid w:val="00EA667E"/>
    <w:rsid w:val="00EA7078"/>
    <w:rsid w:val="00EB2D35"/>
    <w:rsid w:val="00EC52FF"/>
    <w:rsid w:val="00ED11EE"/>
    <w:rsid w:val="00ED18DC"/>
    <w:rsid w:val="00ED4024"/>
    <w:rsid w:val="00ED5158"/>
    <w:rsid w:val="00ED6201"/>
    <w:rsid w:val="00ED7A2A"/>
    <w:rsid w:val="00EE054F"/>
    <w:rsid w:val="00EE0802"/>
    <w:rsid w:val="00EE0A1B"/>
    <w:rsid w:val="00EE1306"/>
    <w:rsid w:val="00EE17D5"/>
    <w:rsid w:val="00EE2610"/>
    <w:rsid w:val="00EE327A"/>
    <w:rsid w:val="00EE4832"/>
    <w:rsid w:val="00EE688E"/>
    <w:rsid w:val="00EE7AEA"/>
    <w:rsid w:val="00EF1D7F"/>
    <w:rsid w:val="00EF1F44"/>
    <w:rsid w:val="00EF20DA"/>
    <w:rsid w:val="00EF4426"/>
    <w:rsid w:val="00EF5372"/>
    <w:rsid w:val="00EF76D4"/>
    <w:rsid w:val="00EF7B5F"/>
    <w:rsid w:val="00F0137E"/>
    <w:rsid w:val="00F02714"/>
    <w:rsid w:val="00F04BFD"/>
    <w:rsid w:val="00F06E17"/>
    <w:rsid w:val="00F0767C"/>
    <w:rsid w:val="00F07C7F"/>
    <w:rsid w:val="00F1070E"/>
    <w:rsid w:val="00F1457B"/>
    <w:rsid w:val="00F16C3C"/>
    <w:rsid w:val="00F1745C"/>
    <w:rsid w:val="00F21786"/>
    <w:rsid w:val="00F217A6"/>
    <w:rsid w:val="00F27408"/>
    <w:rsid w:val="00F32753"/>
    <w:rsid w:val="00F36309"/>
    <w:rsid w:val="00F3742B"/>
    <w:rsid w:val="00F409F1"/>
    <w:rsid w:val="00F41FDB"/>
    <w:rsid w:val="00F449D7"/>
    <w:rsid w:val="00F46066"/>
    <w:rsid w:val="00F5337D"/>
    <w:rsid w:val="00F55E47"/>
    <w:rsid w:val="00F56D63"/>
    <w:rsid w:val="00F609A9"/>
    <w:rsid w:val="00F625EA"/>
    <w:rsid w:val="00F66E04"/>
    <w:rsid w:val="00F674AD"/>
    <w:rsid w:val="00F67A2B"/>
    <w:rsid w:val="00F718BB"/>
    <w:rsid w:val="00F73569"/>
    <w:rsid w:val="00F7747C"/>
    <w:rsid w:val="00F80C99"/>
    <w:rsid w:val="00F81788"/>
    <w:rsid w:val="00F81FD2"/>
    <w:rsid w:val="00F85B40"/>
    <w:rsid w:val="00F867EC"/>
    <w:rsid w:val="00F900B0"/>
    <w:rsid w:val="00F91B2B"/>
    <w:rsid w:val="00F95B56"/>
    <w:rsid w:val="00F961BC"/>
    <w:rsid w:val="00F9679D"/>
    <w:rsid w:val="00FA4C59"/>
    <w:rsid w:val="00FA69B8"/>
    <w:rsid w:val="00FB2FDA"/>
    <w:rsid w:val="00FB3E33"/>
    <w:rsid w:val="00FB7ADE"/>
    <w:rsid w:val="00FC03CD"/>
    <w:rsid w:val="00FC0646"/>
    <w:rsid w:val="00FC0826"/>
    <w:rsid w:val="00FC1F40"/>
    <w:rsid w:val="00FC3B4F"/>
    <w:rsid w:val="00FC68B7"/>
    <w:rsid w:val="00FC7163"/>
    <w:rsid w:val="00FC7395"/>
    <w:rsid w:val="00FD11E5"/>
    <w:rsid w:val="00FD50BB"/>
    <w:rsid w:val="00FD7515"/>
    <w:rsid w:val="00FD7671"/>
    <w:rsid w:val="00FE06CA"/>
    <w:rsid w:val="00FE12E3"/>
    <w:rsid w:val="00FE236E"/>
    <w:rsid w:val="00FE508D"/>
    <w:rsid w:val="00FE6985"/>
    <w:rsid w:val="00FF04CB"/>
    <w:rsid w:val="00FF4F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034"/>
    <w:pPr>
      <w:suppressAutoHyphens/>
      <w:spacing w:line="240" w:lineRule="atLeast"/>
    </w:pPr>
    <w:rPr>
      <w:rFonts w:eastAsia="Times New Roman"/>
      <w:lang w:val="en-GB"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ingleTxtG">
    <w:name w:val="_ Single Txt_G"/>
    <w:basedOn w:val="Normal"/>
    <w:link w:val="SingleTxtGChar"/>
    <w:qFormat/>
    <w:pPr>
      <w:spacing w:after="120"/>
      <w:ind w:left="1134" w:right="1134"/>
      <w:jc w:val="both"/>
    </w:pPr>
    <w:rPr>
      <w:rFonts w:eastAsia="MS Mincho"/>
      <w:lang w:eastAsia="ja-JP"/>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rPr>
  </w:style>
  <w:style w:type="character" w:styleId="Numrodepage">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uiPriority w:val="99"/>
    <w:rsid w:val="007B6BA5"/>
    <w:rPr>
      <w:rFonts w:ascii="Times New Roman" w:hAnsi="Times New Roman"/>
      <w:sz w:val="18"/>
      <w:vertAlign w:val="superscript"/>
    </w:rPr>
  </w:style>
  <w:style w:type="paragraph" w:styleId="Notedebasdepage">
    <w:name w:val="footnote text"/>
    <w:aliases w:val="5_G"/>
    <w:basedOn w:val="Normal"/>
    <w:link w:val="NotedebasdepageCar"/>
    <w:uiPriority w:val="99"/>
    <w:rsid w:val="00F0137E"/>
    <w:pPr>
      <w:tabs>
        <w:tab w:val="right" w:pos="1021"/>
      </w:tabs>
      <w:spacing w:line="220" w:lineRule="exact"/>
      <w:ind w:left="1134" w:right="1134" w:hanging="1134"/>
    </w:pPr>
    <w:rPr>
      <w:sz w:val="18"/>
      <w:lang/>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Notedefin">
    <w:name w:val="endnote text"/>
    <w:aliases w:val="2_G"/>
    <w:basedOn w:val="Notedebasdepage"/>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Lienhypertexte">
    <w:name w:val="Hyperlink"/>
    <w:semiHidden/>
    <w:rsid w:val="00A23E9E"/>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rsid w:val="000615E9"/>
    <w:rPr>
      <w:rFonts w:eastAsia="MS Mincho"/>
      <w:lang w:val="en-GB" w:eastAsia="ja-JP" w:bidi="ar-SA"/>
    </w:rPr>
  </w:style>
  <w:style w:type="table" w:styleId="Grilledutableau">
    <w:name w:val="Table Grid"/>
    <w:basedOn w:val="TableauNormal"/>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suivivisit">
    <w:name w:val="FollowedHyperlink"/>
    <w:semiHidden/>
    <w:rsid w:val="00A23E9E"/>
    <w:rPr>
      <w:color w:val="auto"/>
      <w:u w:val="none"/>
    </w:rPr>
  </w:style>
  <w:style w:type="character" w:styleId="Marquedecommentaire">
    <w:name w:val="annotation reference"/>
    <w:semiHidden/>
    <w:rsid w:val="00CA10EF"/>
    <w:rPr>
      <w:rFonts w:ascii="Arial" w:hAnsi="Arial"/>
      <w:sz w:val="16"/>
    </w:rPr>
  </w:style>
  <w:style w:type="paragraph" w:styleId="Commentaire">
    <w:name w:val="annotation text"/>
    <w:basedOn w:val="Normal"/>
    <w:semiHidden/>
    <w:rsid w:val="00CA10EF"/>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paragraph" w:customStyle="1" w:styleId="ParaNoG">
    <w:name w:val="_ParaNo._G"/>
    <w:basedOn w:val="SingleTxtG"/>
    <w:rsid w:val="00D70771"/>
    <w:pPr>
      <w:numPr>
        <w:numId w:val="13"/>
      </w:numPr>
    </w:pPr>
  </w:style>
  <w:style w:type="character" w:customStyle="1" w:styleId="HChGChar">
    <w:name w:val="_ H _Ch_G Char"/>
    <w:link w:val="HChG"/>
    <w:rsid w:val="00D70771"/>
    <w:rPr>
      <w:rFonts w:eastAsia="Times New Roman"/>
      <w:b/>
      <w:sz w:val="28"/>
      <w:lang w:eastAsia="en-US"/>
    </w:rPr>
  </w:style>
  <w:style w:type="paragraph" w:styleId="Listecouleur-Accent1">
    <w:name w:val="Colorful List Accent 1"/>
    <w:basedOn w:val="Normal"/>
    <w:uiPriority w:val="34"/>
    <w:qFormat/>
    <w:rsid w:val="00D70771"/>
    <w:pPr>
      <w:suppressAutoHyphens w:val="0"/>
      <w:spacing w:after="200" w:line="276" w:lineRule="auto"/>
      <w:ind w:left="720"/>
      <w:contextualSpacing/>
    </w:pPr>
    <w:rPr>
      <w:rFonts w:ascii="Calibri" w:eastAsia="Calibri" w:hAnsi="Calibri"/>
      <w:sz w:val="22"/>
      <w:szCs w:val="22"/>
      <w:lang w:val="ro-RO"/>
    </w:rPr>
  </w:style>
  <w:style w:type="character" w:customStyle="1" w:styleId="NotedebasdepageCar">
    <w:name w:val="Note de bas de page Car"/>
    <w:aliases w:val="5_G Car"/>
    <w:link w:val="Notedebasdepage"/>
    <w:uiPriority w:val="99"/>
    <w:rsid w:val="0064562C"/>
    <w:rPr>
      <w:rFonts w:eastAsia="Times New Roman"/>
      <w:sz w:val="18"/>
      <w:lang w:eastAsia="en-US"/>
    </w:rPr>
  </w:style>
  <w:style w:type="paragraph" w:customStyle="1" w:styleId="16">
    <w:name w:val="Заголовок 16"/>
    <w:basedOn w:val="Normal"/>
    <w:uiPriority w:val="99"/>
    <w:rsid w:val="000D2A5F"/>
    <w:pPr>
      <w:tabs>
        <w:tab w:val="left" w:pos="567"/>
        <w:tab w:val="left" w:pos="1134"/>
        <w:tab w:val="left" w:pos="1418"/>
        <w:tab w:val="left" w:pos="1701"/>
        <w:tab w:val="left" w:pos="2268"/>
        <w:tab w:val="left" w:pos="6237"/>
      </w:tabs>
      <w:suppressAutoHyphens w:val="0"/>
      <w:spacing w:line="288" w:lineRule="auto"/>
      <w:jc w:val="center"/>
    </w:pPr>
    <w:rPr>
      <w:rFonts w:ascii="Arial" w:eastAsia="MS Mincho" w:hAnsi="Arial"/>
    </w:rPr>
  </w:style>
  <w:style w:type="paragraph" w:styleId="Textedebulles">
    <w:name w:val="Balloon Text"/>
    <w:basedOn w:val="Normal"/>
    <w:semiHidden/>
    <w:rsid w:val="00AC284C"/>
    <w:rPr>
      <w:rFonts w:ascii="Tahoma" w:hAnsi="Tahoma" w:cs="Tahoma"/>
      <w:sz w:val="16"/>
      <w:szCs w:val="16"/>
    </w:rPr>
  </w:style>
  <w:style w:type="character" w:customStyle="1" w:styleId="H1GChar">
    <w:name w:val="_ H_1_G Char"/>
    <w:link w:val="H1G"/>
    <w:rsid w:val="00D412AC"/>
    <w:rPr>
      <w:rFonts w:eastAsia="Times New Roman"/>
      <w:b/>
      <w:sz w:val="24"/>
      <w:lang w:eastAsia="en-US"/>
    </w:rPr>
  </w:style>
  <w:style w:type="table" w:styleId="Simple2">
    <w:name w:val="Table Simple 2"/>
    <w:basedOn w:val="TableauNormal"/>
    <w:rsid w:val="00A21121"/>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Paragraphedeliste">
    <w:name w:val="List Paragraph"/>
    <w:basedOn w:val="Normal"/>
    <w:uiPriority w:val="34"/>
    <w:qFormat/>
    <w:rsid w:val="00D26CA8"/>
    <w:pPr>
      <w:ind w:left="720"/>
    </w:pPr>
  </w:style>
  <w:style w:type="table" w:customStyle="1" w:styleId="Tabelraster1">
    <w:name w:val="Tabelraster1"/>
    <w:basedOn w:val="TableauNormal"/>
    <w:next w:val="Grilledutableau"/>
    <w:uiPriority w:val="59"/>
    <w:rsid w:val="002D33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
    <w:name w:val="__Single Txt"/>
    <w:basedOn w:val="Normal"/>
    <w:rsid w:val="003F49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Default">
    <w:name w:val="Default"/>
    <w:rsid w:val="0070581F"/>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524251737">
      <w:bodyDiv w:val="1"/>
      <w:marLeft w:val="0"/>
      <w:marRight w:val="0"/>
      <w:marTop w:val="0"/>
      <w:marBottom w:val="0"/>
      <w:divBdr>
        <w:top w:val="none" w:sz="0" w:space="0" w:color="auto"/>
        <w:left w:val="none" w:sz="0" w:space="0" w:color="auto"/>
        <w:bottom w:val="none" w:sz="0" w:space="0" w:color="auto"/>
        <w:right w:val="none" w:sz="0" w:space="0" w:color="auto"/>
      </w:divBdr>
    </w:div>
    <w:div w:id="1490822901">
      <w:bodyDiv w:val="1"/>
      <w:marLeft w:val="0"/>
      <w:marRight w:val="0"/>
      <w:marTop w:val="0"/>
      <w:marBottom w:val="0"/>
      <w:divBdr>
        <w:top w:val="none" w:sz="0" w:space="0" w:color="auto"/>
        <w:left w:val="none" w:sz="0" w:space="0" w:color="auto"/>
        <w:bottom w:val="none" w:sz="0" w:space="0" w:color="auto"/>
        <w:right w:val="none" w:sz="0" w:space="0" w:color="auto"/>
      </w:divBdr>
    </w:div>
    <w:div w:id="18021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6D321-2A20-49A9-B50F-08E11C44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3956</Words>
  <Characters>21761</Characters>
  <Application>Microsoft Office Word</Application>
  <DocSecurity>0</DocSecurity>
  <Lines>181</Lines>
  <Paragraphs>51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United Nations</vt:lpstr>
      <vt:lpstr>United Nations</vt:lpstr>
      <vt:lpstr>United Nations</vt:lpstr>
    </vt:vector>
  </TitlesOfParts>
  <Company>UNECE</Company>
  <LinksUpToDate>false</LinksUpToDate>
  <CharactersWithSpaces>25666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Maison</cp:lastModifiedBy>
  <cp:revision>7</cp:revision>
  <cp:lastPrinted>2015-03-26T07:28:00Z</cp:lastPrinted>
  <dcterms:created xsi:type="dcterms:W3CDTF">2016-03-21T19:18:00Z</dcterms:created>
  <dcterms:modified xsi:type="dcterms:W3CDTF">2016-03-21T19:54:00Z</dcterms:modified>
</cp:coreProperties>
</file>