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F35BAF" w:rsidRPr="00592C10" w:rsidTr="007F20FA">
        <w:trPr>
          <w:trHeight w:hRule="exact" w:val="851"/>
        </w:trPr>
        <w:tc>
          <w:tcPr>
            <w:tcW w:w="1276" w:type="dxa"/>
            <w:tcBorders>
              <w:bottom w:val="single" w:sz="4" w:space="0" w:color="auto"/>
            </w:tcBorders>
          </w:tcPr>
          <w:p w:rsidR="00F35BAF" w:rsidRPr="00592C10" w:rsidRDefault="00F35BAF" w:rsidP="005567B5">
            <w:pPr>
              <w:rPr>
                <w:lang w:val="fr-FR"/>
              </w:rPr>
            </w:pPr>
          </w:p>
        </w:tc>
        <w:tc>
          <w:tcPr>
            <w:tcW w:w="2268" w:type="dxa"/>
            <w:tcBorders>
              <w:bottom w:val="single" w:sz="4" w:space="0" w:color="auto"/>
            </w:tcBorders>
            <w:vAlign w:val="bottom"/>
          </w:tcPr>
          <w:p w:rsidR="00F35BAF" w:rsidRPr="00592C10" w:rsidRDefault="00F35BAF" w:rsidP="00892A2F">
            <w:pPr>
              <w:spacing w:after="80" w:line="300" w:lineRule="exact"/>
              <w:rPr>
                <w:sz w:val="28"/>
                <w:lang w:val="fr-FR"/>
              </w:rPr>
            </w:pPr>
            <w:r w:rsidRPr="00592C10">
              <w:rPr>
                <w:sz w:val="28"/>
                <w:lang w:val="fr-FR"/>
              </w:rPr>
              <w:t>Nations Unies</w:t>
            </w:r>
          </w:p>
        </w:tc>
        <w:tc>
          <w:tcPr>
            <w:tcW w:w="6095" w:type="dxa"/>
            <w:gridSpan w:val="2"/>
            <w:tcBorders>
              <w:bottom w:val="single" w:sz="4" w:space="0" w:color="auto"/>
            </w:tcBorders>
            <w:vAlign w:val="bottom"/>
          </w:tcPr>
          <w:p w:rsidR="00F35BAF" w:rsidRPr="00592C10" w:rsidRDefault="005567B5" w:rsidP="005567B5">
            <w:pPr>
              <w:jc w:val="right"/>
              <w:rPr>
                <w:lang w:val="fr-FR"/>
              </w:rPr>
            </w:pPr>
            <w:r w:rsidRPr="00592C10">
              <w:rPr>
                <w:sz w:val="40"/>
                <w:lang w:val="fr-FR"/>
              </w:rPr>
              <w:t>ECE</w:t>
            </w:r>
            <w:r w:rsidRPr="00592C10">
              <w:rPr>
                <w:lang w:val="fr-FR"/>
              </w:rPr>
              <w:t>/TRANS/WP.15/2016/12</w:t>
            </w:r>
          </w:p>
        </w:tc>
      </w:tr>
      <w:tr w:rsidR="00F35BAF" w:rsidRPr="00592C10" w:rsidTr="00892A2F">
        <w:trPr>
          <w:trHeight w:hRule="exact" w:val="2835"/>
        </w:trPr>
        <w:tc>
          <w:tcPr>
            <w:tcW w:w="1276" w:type="dxa"/>
            <w:tcBorders>
              <w:top w:val="single" w:sz="4" w:space="0" w:color="auto"/>
              <w:bottom w:val="single" w:sz="12" w:space="0" w:color="auto"/>
            </w:tcBorders>
          </w:tcPr>
          <w:p w:rsidR="00F35BAF" w:rsidRPr="00592C10" w:rsidRDefault="00F35BAF" w:rsidP="00892A2F">
            <w:pPr>
              <w:spacing w:before="120"/>
              <w:jc w:val="center"/>
              <w:rPr>
                <w:lang w:val="fr-FR"/>
              </w:rPr>
            </w:pPr>
            <w:r w:rsidRPr="00592C10">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592C10" w:rsidRDefault="00F35BAF" w:rsidP="00892A2F">
            <w:pPr>
              <w:spacing w:before="120" w:line="420" w:lineRule="exact"/>
              <w:rPr>
                <w:b/>
                <w:sz w:val="40"/>
                <w:szCs w:val="40"/>
                <w:lang w:val="fr-FR"/>
              </w:rPr>
            </w:pPr>
            <w:r w:rsidRPr="00592C10">
              <w:rPr>
                <w:b/>
                <w:sz w:val="40"/>
                <w:szCs w:val="40"/>
                <w:lang w:val="fr-FR"/>
              </w:rPr>
              <w:t>Conseil économique et social</w:t>
            </w:r>
          </w:p>
        </w:tc>
        <w:tc>
          <w:tcPr>
            <w:tcW w:w="2835" w:type="dxa"/>
            <w:tcBorders>
              <w:top w:val="single" w:sz="4" w:space="0" w:color="auto"/>
              <w:bottom w:val="single" w:sz="12" w:space="0" w:color="auto"/>
            </w:tcBorders>
          </w:tcPr>
          <w:p w:rsidR="00F35BAF" w:rsidRPr="00592C10" w:rsidRDefault="005567B5" w:rsidP="00892A2F">
            <w:pPr>
              <w:spacing w:before="240"/>
              <w:rPr>
                <w:lang w:val="fr-FR"/>
              </w:rPr>
            </w:pPr>
            <w:r w:rsidRPr="00592C10">
              <w:rPr>
                <w:lang w:val="fr-FR"/>
              </w:rPr>
              <w:t>Distr. générale</w:t>
            </w:r>
          </w:p>
          <w:p w:rsidR="005567B5" w:rsidRPr="00592C10" w:rsidRDefault="005567B5" w:rsidP="005567B5">
            <w:pPr>
              <w:spacing w:line="240" w:lineRule="exact"/>
              <w:rPr>
                <w:lang w:val="fr-FR"/>
              </w:rPr>
            </w:pPr>
            <w:r w:rsidRPr="00592C10">
              <w:rPr>
                <w:lang w:val="fr-FR"/>
              </w:rPr>
              <w:t>22 août 2016</w:t>
            </w:r>
          </w:p>
          <w:p w:rsidR="005567B5" w:rsidRPr="00592C10" w:rsidRDefault="005567B5" w:rsidP="005567B5">
            <w:pPr>
              <w:spacing w:line="240" w:lineRule="exact"/>
              <w:rPr>
                <w:lang w:val="fr-FR"/>
              </w:rPr>
            </w:pPr>
            <w:r w:rsidRPr="00592C10">
              <w:rPr>
                <w:lang w:val="fr-FR"/>
              </w:rPr>
              <w:t>Français</w:t>
            </w:r>
          </w:p>
          <w:p w:rsidR="005567B5" w:rsidRPr="00592C10" w:rsidRDefault="005567B5" w:rsidP="005567B5">
            <w:pPr>
              <w:spacing w:line="240" w:lineRule="exact"/>
              <w:rPr>
                <w:lang w:val="fr-FR"/>
              </w:rPr>
            </w:pPr>
            <w:r w:rsidRPr="00592C10">
              <w:rPr>
                <w:lang w:val="fr-FR"/>
              </w:rPr>
              <w:t>Original : anglais</w:t>
            </w:r>
          </w:p>
        </w:tc>
      </w:tr>
    </w:tbl>
    <w:p w:rsidR="007F20FA" w:rsidRPr="00592C10" w:rsidRDefault="007F20FA" w:rsidP="007F20FA">
      <w:pPr>
        <w:spacing w:before="120"/>
        <w:rPr>
          <w:b/>
          <w:sz w:val="28"/>
          <w:szCs w:val="28"/>
          <w:lang w:val="fr-FR"/>
        </w:rPr>
      </w:pPr>
      <w:r w:rsidRPr="00592C10">
        <w:rPr>
          <w:b/>
          <w:sz w:val="28"/>
          <w:szCs w:val="28"/>
          <w:lang w:val="fr-FR"/>
        </w:rPr>
        <w:t>Commission économique pour l’Europe</w:t>
      </w:r>
    </w:p>
    <w:p w:rsidR="007F20FA" w:rsidRPr="00592C10" w:rsidRDefault="007F20FA" w:rsidP="00AB4EA9">
      <w:pPr>
        <w:spacing w:before="120" w:after="120"/>
        <w:rPr>
          <w:sz w:val="28"/>
          <w:szCs w:val="28"/>
          <w:lang w:val="fr-FR"/>
        </w:rPr>
      </w:pPr>
      <w:r w:rsidRPr="00592C10">
        <w:rPr>
          <w:sz w:val="28"/>
          <w:szCs w:val="28"/>
          <w:lang w:val="fr-FR"/>
        </w:rPr>
        <w:t>Comité des transports intérieurs</w:t>
      </w:r>
    </w:p>
    <w:p w:rsidR="00547628" w:rsidRPr="00592C10" w:rsidRDefault="00547628" w:rsidP="002263A4">
      <w:pPr>
        <w:spacing w:after="120"/>
        <w:rPr>
          <w:b/>
          <w:sz w:val="24"/>
          <w:szCs w:val="24"/>
          <w:lang w:val="fr-FR"/>
        </w:rPr>
      </w:pPr>
      <w:r w:rsidRPr="00592C10">
        <w:rPr>
          <w:b/>
          <w:sz w:val="24"/>
          <w:szCs w:val="24"/>
          <w:lang w:val="fr-FR"/>
        </w:rPr>
        <w:t>Groupe de travail des transports de marchandises dangereuses</w:t>
      </w:r>
    </w:p>
    <w:p w:rsidR="00547628" w:rsidRPr="00592C10" w:rsidRDefault="00547628" w:rsidP="00547628">
      <w:pPr>
        <w:rPr>
          <w:rFonts w:eastAsia="SimSun"/>
          <w:b/>
          <w:lang w:val="fr-FR"/>
        </w:rPr>
      </w:pPr>
      <w:r w:rsidRPr="00592C10">
        <w:rPr>
          <w:rFonts w:eastAsia="SimSun"/>
          <w:b/>
          <w:lang w:val="fr-FR"/>
        </w:rPr>
        <w:t>101</w:t>
      </w:r>
      <w:r w:rsidRPr="00592C10">
        <w:rPr>
          <w:rFonts w:eastAsia="SimSun"/>
          <w:b/>
          <w:vertAlign w:val="superscript"/>
          <w:lang w:val="fr-FR"/>
        </w:rPr>
        <w:t>e</w:t>
      </w:r>
      <w:r w:rsidRPr="00592C10">
        <w:rPr>
          <w:rFonts w:eastAsia="SimSun"/>
          <w:b/>
          <w:lang w:val="fr-FR"/>
        </w:rPr>
        <w:t xml:space="preserve"> session</w:t>
      </w:r>
    </w:p>
    <w:p w:rsidR="00547628" w:rsidRPr="00592C10" w:rsidRDefault="00547628" w:rsidP="00547628">
      <w:pPr>
        <w:rPr>
          <w:rFonts w:eastAsia="SimSun"/>
          <w:lang w:val="fr-FR"/>
        </w:rPr>
      </w:pPr>
      <w:r w:rsidRPr="00592C10">
        <w:rPr>
          <w:rFonts w:eastAsia="SimSun"/>
          <w:lang w:val="fr-FR"/>
        </w:rPr>
        <w:t xml:space="preserve">Genève, </w:t>
      </w:r>
      <w:r w:rsidR="00592C10" w:rsidRPr="00592C10">
        <w:rPr>
          <w:lang w:val="fr-FR"/>
        </w:rPr>
        <w:t>8</w:t>
      </w:r>
      <w:r w:rsidRPr="00592C10">
        <w:rPr>
          <w:lang w:val="fr-FR"/>
        </w:rPr>
        <w:t xml:space="preserve">-11 novembre </w:t>
      </w:r>
      <w:r w:rsidRPr="00592C10">
        <w:rPr>
          <w:rFonts w:eastAsia="SimSun"/>
          <w:lang w:val="fr-FR"/>
        </w:rPr>
        <w:t xml:space="preserve">2016 </w:t>
      </w:r>
    </w:p>
    <w:p w:rsidR="00547628" w:rsidRPr="00592C10" w:rsidRDefault="00547628" w:rsidP="00547628">
      <w:pPr>
        <w:rPr>
          <w:lang w:val="fr-FR"/>
        </w:rPr>
      </w:pPr>
      <w:r w:rsidRPr="00592C10">
        <w:rPr>
          <w:lang w:val="fr-FR"/>
        </w:rPr>
        <w:t>Point 5 b) de l’ordre du jour provisoire</w:t>
      </w:r>
    </w:p>
    <w:p w:rsidR="00547628" w:rsidRPr="00592C10" w:rsidRDefault="00547628" w:rsidP="00547628">
      <w:pPr>
        <w:rPr>
          <w:b/>
          <w:lang w:val="fr-FR"/>
        </w:rPr>
      </w:pPr>
      <w:r w:rsidRPr="00592C10">
        <w:rPr>
          <w:b/>
          <w:lang w:val="fr-FR"/>
        </w:rPr>
        <w:t>Propositions d’amendement aux annexes A et B de l’ADR</w:t>
      </w:r>
      <w:r w:rsidR="00EB3D12" w:rsidRPr="00592C10">
        <w:rPr>
          <w:b/>
          <w:lang w:val="fr-FR"/>
        </w:rPr>
        <w:t> </w:t>
      </w:r>
      <w:r w:rsidRPr="00592C10">
        <w:rPr>
          <w:b/>
          <w:lang w:val="fr-FR"/>
        </w:rPr>
        <w:t>:</w:t>
      </w:r>
    </w:p>
    <w:p w:rsidR="00547628" w:rsidRPr="00592C10" w:rsidRDefault="00547628" w:rsidP="00547628">
      <w:pPr>
        <w:rPr>
          <w:b/>
          <w:lang w:val="fr-FR"/>
        </w:rPr>
      </w:pPr>
      <w:r w:rsidRPr="00592C10">
        <w:rPr>
          <w:b/>
          <w:lang w:val="fr-FR"/>
        </w:rPr>
        <w:t>propositions diverses</w:t>
      </w:r>
    </w:p>
    <w:p w:rsidR="00547628" w:rsidRPr="00592C10" w:rsidRDefault="00547628" w:rsidP="00547628">
      <w:pPr>
        <w:pStyle w:val="HChG"/>
        <w:rPr>
          <w:lang w:val="fr-FR"/>
        </w:rPr>
      </w:pPr>
      <w:r w:rsidRPr="00592C10">
        <w:rPr>
          <w:lang w:val="fr-FR"/>
        </w:rPr>
        <w:tab/>
      </w:r>
      <w:r w:rsidRPr="00592C10">
        <w:rPr>
          <w:lang w:val="fr-FR"/>
        </w:rPr>
        <w:tab/>
        <w:t xml:space="preserve">Extension du champ d’application des prescriptions </w:t>
      </w:r>
      <w:r w:rsidR="00EB3D12" w:rsidRPr="00592C10">
        <w:rPr>
          <w:lang w:val="fr-FR"/>
        </w:rPr>
        <w:br/>
      </w:r>
      <w:r w:rsidRPr="00592C10">
        <w:rPr>
          <w:lang w:val="fr-FR"/>
        </w:rPr>
        <w:t>des 7.5.1.1 et 7.5.1.2 de l’ADR aux membres d’équipage</w:t>
      </w:r>
    </w:p>
    <w:p w:rsidR="00547628" w:rsidRPr="00592C10" w:rsidRDefault="00547628" w:rsidP="00547628">
      <w:pPr>
        <w:pStyle w:val="H1G"/>
        <w:rPr>
          <w:lang w:val="fr-FR"/>
        </w:rPr>
      </w:pPr>
      <w:r w:rsidRPr="00592C10">
        <w:rPr>
          <w:lang w:val="fr-FR"/>
        </w:rPr>
        <w:tab/>
      </w:r>
      <w:r w:rsidRPr="00592C10">
        <w:rPr>
          <w:lang w:val="fr-FR"/>
        </w:rPr>
        <w:tab/>
        <w:t>Communic</w:t>
      </w:r>
      <w:bookmarkStart w:id="0" w:name="_GoBack"/>
      <w:bookmarkEnd w:id="0"/>
      <w:r w:rsidRPr="00592C10">
        <w:rPr>
          <w:lang w:val="fr-FR"/>
        </w:rPr>
        <w:t>ation du Gouvernement du Royaume-Uni</w:t>
      </w:r>
      <w:r w:rsidRPr="00592C10">
        <w:rPr>
          <w:rStyle w:val="Appelnotedebasdep"/>
          <w:b w:val="0"/>
          <w:lang w:val="fr-FR"/>
        </w:rPr>
        <w:footnoteReference w:id="2"/>
      </w:r>
    </w:p>
    <w:p w:rsidR="00547628" w:rsidRPr="00592C10" w:rsidRDefault="00547628" w:rsidP="00547628">
      <w:pPr>
        <w:pStyle w:val="ParNoG"/>
        <w:rPr>
          <w:lang w:val="fr-FR"/>
        </w:rPr>
      </w:pPr>
      <w:r w:rsidRPr="00592C10">
        <w:rPr>
          <w:lang w:val="fr-FR"/>
        </w:rPr>
        <w:t xml:space="preserve">Les dispositions générales du 7.5.1 relatives au chargement, au déchargement et à la manutention portent spécifiquement sur le conducteur aux 7.5.1.1 et 7.5.1.2. Le 7.5.1.3 prévoit que, sauf prescription contraire de l’ADR, le </w:t>
      </w:r>
      <w:r w:rsidR="00EB3D12" w:rsidRPr="00592C10">
        <w:rPr>
          <w:lang w:val="fr-FR"/>
        </w:rPr>
        <w:t>déchargement</w:t>
      </w:r>
      <w:r w:rsidRPr="00592C10">
        <w:rPr>
          <w:lang w:val="fr-FR"/>
        </w:rPr>
        <w:t xml:space="preserve"> ne doit pas </w:t>
      </w:r>
      <w:r w:rsidR="00EB3D12" w:rsidRPr="00592C10">
        <w:rPr>
          <w:lang w:val="fr-FR"/>
        </w:rPr>
        <w:t>être</w:t>
      </w:r>
      <w:r w:rsidRPr="00592C10">
        <w:rPr>
          <w:lang w:val="fr-FR"/>
        </w:rPr>
        <w:t xml:space="preserve"> effectué si les </w:t>
      </w:r>
      <w:r w:rsidR="00EB3D12" w:rsidRPr="00592C10">
        <w:rPr>
          <w:lang w:val="fr-FR"/>
        </w:rPr>
        <w:t>mêmes</w:t>
      </w:r>
      <w:r w:rsidRPr="00592C10">
        <w:rPr>
          <w:lang w:val="fr-FR"/>
        </w:rPr>
        <w:t xml:space="preserve"> </w:t>
      </w:r>
      <w:r w:rsidR="00EB3D12" w:rsidRPr="00592C10">
        <w:rPr>
          <w:lang w:val="fr-FR"/>
        </w:rPr>
        <w:t>contrôles</w:t>
      </w:r>
      <w:r w:rsidRPr="00592C10">
        <w:rPr>
          <w:lang w:val="fr-FR"/>
        </w:rPr>
        <w:t xml:space="preserve"> que ceux qui sont décrits dans les sous-sections précédentes montrent des manquements qui peuvent mettre en cause la </w:t>
      </w:r>
      <w:r w:rsidR="00EB3D12" w:rsidRPr="00592C10">
        <w:rPr>
          <w:lang w:val="fr-FR"/>
        </w:rPr>
        <w:t>sécurité</w:t>
      </w:r>
      <w:r w:rsidRPr="00592C10">
        <w:rPr>
          <w:lang w:val="fr-FR"/>
        </w:rPr>
        <w:t xml:space="preserve">́ ou la </w:t>
      </w:r>
      <w:r w:rsidR="00EB3D12" w:rsidRPr="00592C10">
        <w:rPr>
          <w:lang w:val="fr-FR"/>
        </w:rPr>
        <w:t>sûreté</w:t>
      </w:r>
      <w:r w:rsidRPr="00592C10">
        <w:rPr>
          <w:lang w:val="fr-FR"/>
        </w:rPr>
        <w:t xml:space="preserve">́ du </w:t>
      </w:r>
      <w:r w:rsidR="00EB3D12" w:rsidRPr="00592C10">
        <w:rPr>
          <w:lang w:val="fr-FR"/>
        </w:rPr>
        <w:t>déchargement</w:t>
      </w:r>
      <w:r w:rsidRPr="00592C10">
        <w:rPr>
          <w:lang w:val="fr-FR"/>
        </w:rPr>
        <w:t>.</w:t>
      </w:r>
    </w:p>
    <w:p w:rsidR="00547628" w:rsidRPr="00592C10" w:rsidRDefault="00547628" w:rsidP="00547628">
      <w:pPr>
        <w:pStyle w:val="ParNoG"/>
        <w:tabs>
          <w:tab w:val="clear" w:pos="1701"/>
        </w:tabs>
        <w:rPr>
          <w:lang w:val="fr-FR"/>
        </w:rPr>
      </w:pPr>
      <w:r w:rsidRPr="00592C10">
        <w:rPr>
          <w:lang w:val="fr-FR"/>
        </w:rPr>
        <w:t>Les acteurs du secteur ont fait observer au Royaume-Uni que ces prescriptions n’étaient plus représentatives des pratiques du transport de marchandises dangereuses. Pour diverses raisons, les opérations de transport dans toute l’Europe sont effectuées de plus en plus fréquemment avec deux occupants par véhicule, y compris avec deux conducteurs ; or un véhicule ne peut légalement avoir qu’un seul conducteur à un moment donné, l’autre occupant étant généralement en temps de repos et ayant donc la qualité de membre d’équipage.</w:t>
      </w:r>
    </w:p>
    <w:p w:rsidR="00547628" w:rsidRPr="00592C10" w:rsidRDefault="00547628" w:rsidP="00547628">
      <w:pPr>
        <w:pStyle w:val="ParNoG"/>
        <w:tabs>
          <w:tab w:val="clear" w:pos="1701"/>
        </w:tabs>
        <w:rPr>
          <w:lang w:val="fr-FR"/>
        </w:rPr>
      </w:pPr>
      <w:r w:rsidRPr="00592C10">
        <w:rPr>
          <w:lang w:val="fr-FR"/>
        </w:rPr>
        <w:t xml:space="preserve">C’est pourquoi, bien qu’il soit notamment prévu, au titre du 7.5.1.1, d’opérer des vérifications de sécurité concernant le conducteur, cette prescription n’est pas expressément applicable aux membres d’équipage. Quant au 7.5.1.2, ses dispositions n’interdisent pas actuellement d’effectuer un déchargement si l’équipage satisfait aux prescriptions de l’ADR. La présence d’un tel équipage crée un décalage entre les prescriptions du </w:t>
      </w:r>
      <w:r w:rsidRPr="00592C10">
        <w:rPr>
          <w:lang w:val="fr-FR"/>
        </w:rPr>
        <w:lastRenderedPageBreak/>
        <w:t xml:space="preserve">chapitre 7.5 et les dispositions de sécurité du chapitre 1.10, </w:t>
      </w:r>
      <w:r w:rsidR="00592C10" w:rsidRPr="00592C10">
        <w:rPr>
          <w:lang w:val="fr-FR"/>
        </w:rPr>
        <w:t>tout particulièrement celles du </w:t>
      </w:r>
      <w:r w:rsidRPr="00592C10">
        <w:rPr>
          <w:lang w:val="fr-FR"/>
        </w:rPr>
        <w:t>1.10.1.4, au titre desquelles chaque membre de l’équipage doit, pendant le transport de marchandises dangereuses, avoir sur lui un document d’identification portant sa photographie.</w:t>
      </w:r>
    </w:p>
    <w:p w:rsidR="00547628" w:rsidRPr="00592C10" w:rsidRDefault="00547628" w:rsidP="00547628">
      <w:pPr>
        <w:pStyle w:val="ParNoG"/>
        <w:tabs>
          <w:tab w:val="clear" w:pos="1701"/>
        </w:tabs>
        <w:rPr>
          <w:lang w:val="fr-FR"/>
        </w:rPr>
      </w:pPr>
      <w:r w:rsidRPr="00592C10">
        <w:rPr>
          <w:lang w:val="fr-FR"/>
        </w:rPr>
        <w:t>Pour combler cette lacune dans le texte de l’ADR, le Royaume-Uni propose d’étendre aux membres de l’équipage le champ d’application des vérifications prescrites au titre des 7.5.1.1 et 7.5.2.2.</w:t>
      </w:r>
    </w:p>
    <w:p w:rsidR="00547628" w:rsidRPr="00592C10" w:rsidRDefault="00547628" w:rsidP="00547628">
      <w:pPr>
        <w:pStyle w:val="HChG"/>
        <w:rPr>
          <w:lang w:val="fr-FR"/>
        </w:rPr>
      </w:pPr>
      <w:r w:rsidRPr="00592C10">
        <w:rPr>
          <w:lang w:val="fr-FR"/>
        </w:rPr>
        <w:tab/>
      </w:r>
      <w:r w:rsidRPr="00592C10">
        <w:rPr>
          <w:lang w:val="fr-FR"/>
        </w:rPr>
        <w:tab/>
        <w:t>Proposition</w:t>
      </w:r>
    </w:p>
    <w:p w:rsidR="00547628" w:rsidRPr="00592C10" w:rsidRDefault="00547628" w:rsidP="00547628">
      <w:pPr>
        <w:pStyle w:val="ParNoG"/>
        <w:tabs>
          <w:tab w:val="clear" w:pos="1701"/>
        </w:tabs>
        <w:rPr>
          <w:lang w:val="fr-FR"/>
        </w:rPr>
      </w:pPr>
      <w:r w:rsidRPr="00592C10">
        <w:rPr>
          <w:lang w:val="fr-FR"/>
        </w:rPr>
        <w:t>Modifier le texte des 7.5.1.1 et 7.5.1.2 comme suit (</w:t>
      </w:r>
      <w:r w:rsidRPr="00592C10">
        <w:rPr>
          <w:u w:val="single"/>
          <w:lang w:val="fr-FR"/>
        </w:rPr>
        <w:t xml:space="preserve">les ajouts sont indiqués en caractères </w:t>
      </w:r>
      <w:r w:rsidRPr="00592C10">
        <w:rPr>
          <w:b/>
          <w:u w:val="single"/>
          <w:lang w:val="fr-FR"/>
        </w:rPr>
        <w:t>gras</w:t>
      </w:r>
      <w:r w:rsidRPr="00592C10">
        <w:rPr>
          <w:u w:val="single"/>
          <w:lang w:val="fr-FR"/>
        </w:rPr>
        <w:t xml:space="preserve"> et soulignés</w:t>
      </w:r>
      <w:r w:rsidRPr="00592C10">
        <w:rPr>
          <w:lang w:val="fr-FR"/>
        </w:rPr>
        <w:t>)</w:t>
      </w:r>
      <w:r w:rsidR="0058226E" w:rsidRPr="00592C10">
        <w:rPr>
          <w:lang w:val="fr-FR"/>
        </w:rPr>
        <w:t> </w:t>
      </w:r>
      <w:r w:rsidRPr="00592C10">
        <w:rPr>
          <w:lang w:val="fr-FR"/>
        </w:rPr>
        <w:t>:</w:t>
      </w:r>
    </w:p>
    <w:p w:rsidR="00547628" w:rsidRPr="00592C10" w:rsidRDefault="00547628" w:rsidP="00547628">
      <w:pPr>
        <w:pStyle w:val="SingleTxtG"/>
        <w:ind w:left="2268" w:hanging="1134"/>
        <w:rPr>
          <w:lang w:val="fr-FR" w:eastAsia="en-GB"/>
        </w:rPr>
      </w:pPr>
      <w:r w:rsidRPr="00592C10">
        <w:rPr>
          <w:lang w:val="fr-FR" w:eastAsia="en-GB"/>
        </w:rPr>
        <w:t>« 7.5.1.1</w:t>
      </w:r>
      <w:r w:rsidRPr="00592C10">
        <w:rPr>
          <w:lang w:val="fr-FR" w:eastAsia="en-GB"/>
        </w:rPr>
        <w:tab/>
        <w:t xml:space="preserve">À l’arrivée sur les lieux de chargement et de déchargement, ce qui comprend les terminaux pour conteneurs, le véhicule et son conducteur, </w:t>
      </w:r>
      <w:r w:rsidRPr="00592C10">
        <w:rPr>
          <w:b/>
          <w:u w:val="single"/>
          <w:lang w:val="fr-FR" w:eastAsia="en-GB"/>
        </w:rPr>
        <w:t>y compris, s’il y a lieu, les membres de l’équipage</w:t>
      </w:r>
      <w:r w:rsidRPr="00592C10">
        <w:rPr>
          <w:lang w:val="fr-FR" w:eastAsia="en-GB"/>
        </w:rPr>
        <w:t xml:space="preserve"> ainsi que, le cas échéant, le ou les grands conteneurs, conteneurs pour vrac, conteneur-citernes ou citernes mobiles, doivent satisfaire aux dispositions réglementaires (notamment en ce qui concerne la sécurité, la sûreté, la propreté et le bon fonctionnement des équipements utilisés lors du chargement et du déchargement).</w:t>
      </w:r>
    </w:p>
    <w:p w:rsidR="00547628" w:rsidRPr="00592C10" w:rsidRDefault="00547628" w:rsidP="00547628">
      <w:pPr>
        <w:pStyle w:val="SingleTxtG"/>
        <w:ind w:left="2268" w:hanging="1134"/>
        <w:rPr>
          <w:rFonts w:ascii="TimesNewRomanPSMT" w:hAnsi="TimesNewRomanPSMT" w:cs="TimesNewRomanPSMT"/>
          <w:lang w:val="fr-FR" w:eastAsia="en-GB"/>
        </w:rPr>
      </w:pPr>
      <w:r w:rsidRPr="00592C10">
        <w:rPr>
          <w:rFonts w:ascii="TimesNewRomanPSMT" w:hAnsi="TimesNewRomanPSMT" w:cs="TimesNewRomanPSMT"/>
          <w:lang w:val="fr-FR" w:eastAsia="en-GB"/>
        </w:rPr>
        <w:t>7.5.1.2</w:t>
      </w:r>
      <w:r w:rsidRPr="00592C10">
        <w:rPr>
          <w:rFonts w:ascii="TimesNewRomanPSMT" w:hAnsi="TimesNewRomanPSMT" w:cs="TimesNewRomanPSMT"/>
          <w:lang w:val="fr-FR" w:eastAsia="en-GB"/>
        </w:rPr>
        <w:tab/>
        <w:t>Sauf prescription contraire de l’ADR, le chargement ne doit pas être effectué s’il s’avère</w:t>
      </w:r>
      <w:r w:rsidR="0058226E" w:rsidRPr="00592C10">
        <w:rPr>
          <w:rFonts w:ascii="TimesNewRomanPSMT" w:hAnsi="TimesNewRomanPSMT" w:cs="TimesNewRomanPSMT"/>
          <w:lang w:val="fr-FR" w:eastAsia="en-GB"/>
        </w:rPr>
        <w:t> </w:t>
      </w:r>
      <w:r w:rsidRPr="00592C10">
        <w:rPr>
          <w:rFonts w:ascii="TimesNewRomanPSMT" w:hAnsi="TimesNewRomanPSMT" w:cs="TimesNewRomanPSMT"/>
          <w:lang w:val="fr-FR" w:eastAsia="en-GB"/>
        </w:rPr>
        <w:t>:</w:t>
      </w:r>
    </w:p>
    <w:p w:rsidR="00547628" w:rsidRPr="00592C10" w:rsidRDefault="00547628" w:rsidP="00547628">
      <w:pPr>
        <w:pStyle w:val="SingleTxtG"/>
        <w:ind w:left="2268"/>
        <w:rPr>
          <w:lang w:val="fr-FR" w:eastAsia="en-GB"/>
        </w:rPr>
      </w:pPr>
      <w:r w:rsidRPr="00592C10">
        <w:rPr>
          <w:lang w:val="fr-FR" w:eastAsia="en-GB"/>
        </w:rPr>
        <w:t>a)</w:t>
      </w:r>
      <w:r w:rsidRPr="00592C10">
        <w:rPr>
          <w:lang w:val="fr-FR" w:eastAsia="en-GB"/>
        </w:rPr>
        <w:tab/>
        <w:t>Par un contrôle des documents</w:t>
      </w:r>
      <w:r w:rsidR="00EB3D12" w:rsidRPr="00592C10">
        <w:rPr>
          <w:lang w:val="fr-FR" w:eastAsia="en-GB"/>
        </w:rPr>
        <w:t> </w:t>
      </w:r>
      <w:r w:rsidRPr="00592C10">
        <w:rPr>
          <w:lang w:val="fr-FR" w:eastAsia="en-GB"/>
        </w:rPr>
        <w:t>; ou</w:t>
      </w:r>
    </w:p>
    <w:p w:rsidR="00547628" w:rsidRPr="00592C10" w:rsidRDefault="00547628" w:rsidP="00547628">
      <w:pPr>
        <w:pStyle w:val="SingleTxtG"/>
        <w:ind w:left="2835" w:hanging="567"/>
        <w:rPr>
          <w:lang w:val="fr-FR"/>
        </w:rPr>
      </w:pPr>
      <w:r w:rsidRPr="00592C10">
        <w:rPr>
          <w:rFonts w:ascii="TimesNewRomanPSMT" w:hAnsi="TimesNewRomanPSMT" w:cs="TimesNewRomanPSMT"/>
          <w:lang w:val="fr-FR" w:eastAsia="en-GB"/>
        </w:rPr>
        <w:t>b)</w:t>
      </w:r>
      <w:r w:rsidRPr="00592C10">
        <w:rPr>
          <w:rFonts w:ascii="TimesNewRomanPSMT" w:hAnsi="TimesNewRomanPSMT" w:cs="TimesNewRomanPSMT"/>
          <w:lang w:val="fr-FR" w:eastAsia="en-GB"/>
        </w:rPr>
        <w:tab/>
        <w:t xml:space="preserve">Par un examen visuel du véhicule ou, le cas échéant, du ou des grands conteneurs, conteneurs pour vrac, conteneur-citernes ou citernes mobiles, ainsi que de leurs équipements utilisés lors du chargement et du déchargement que le véhicule, le conducteur, </w:t>
      </w:r>
      <w:r w:rsidRPr="00592C10">
        <w:rPr>
          <w:rFonts w:ascii="TimesNewRomanPSMT" w:hAnsi="TimesNewRomanPSMT" w:cs="TimesNewRomanPSMT"/>
          <w:b/>
          <w:u w:val="single"/>
          <w:lang w:val="fr-FR" w:eastAsia="en-GB"/>
        </w:rPr>
        <w:t>y compris, s’il y a lieu, les membres de l’équipage,</w:t>
      </w:r>
      <w:r w:rsidRPr="00592C10">
        <w:rPr>
          <w:rFonts w:ascii="TimesNewRomanPSMT" w:hAnsi="TimesNewRomanPSMT" w:cs="TimesNewRomanPSMT"/>
          <w:lang w:val="fr-FR" w:eastAsia="en-GB"/>
        </w:rPr>
        <w:t xml:space="preserve"> un grand conteneur, un conteneur pour vrac, un conteneur-citerne, une citerne mobile ou leurs équipements utilisés lors du chargement et du déchargement ne satisfont pas aux dispositions réglementaires. L’intérieur et l’extérieur d’un véhicule ou conteneur doivent être inspectés avant le chargement, afin de s’assurer de l’absence de tout dommage susceptible d’affecter son intégrité ou celle des colis devant y être chargés. ».</w:t>
      </w:r>
    </w:p>
    <w:p w:rsidR="00547628" w:rsidRPr="00592C10" w:rsidRDefault="00547628" w:rsidP="00547628">
      <w:pPr>
        <w:pStyle w:val="HChG"/>
        <w:rPr>
          <w:lang w:val="fr-FR"/>
        </w:rPr>
      </w:pPr>
      <w:r w:rsidRPr="00592C10">
        <w:rPr>
          <w:lang w:val="fr-FR"/>
        </w:rPr>
        <w:tab/>
      </w:r>
      <w:r w:rsidRPr="00592C10">
        <w:rPr>
          <w:lang w:val="fr-FR"/>
        </w:rPr>
        <w:tab/>
        <w:t>Justification</w:t>
      </w:r>
    </w:p>
    <w:p w:rsidR="00F9573C" w:rsidRPr="00592C10" w:rsidRDefault="00547628" w:rsidP="00547628">
      <w:pPr>
        <w:pStyle w:val="ParNoG"/>
        <w:tabs>
          <w:tab w:val="clear" w:pos="1701"/>
        </w:tabs>
        <w:rPr>
          <w:lang w:val="fr-FR"/>
        </w:rPr>
      </w:pPr>
      <w:r w:rsidRPr="00592C10">
        <w:rPr>
          <w:lang w:val="fr-FR"/>
        </w:rPr>
        <w:t>Ces propositions, qui visent à étendre expressément le champ d’application des prescriptions du 7.5.1 aux membres de l’équipage, amélioreront la sécurité et permettront d’assurer la cohérence entre celles-ci et les dispositions de sécurité du 1.10</w:t>
      </w:r>
      <w:r w:rsidRPr="00592C10">
        <w:rPr>
          <w:color w:val="000000" w:themeColor="text1"/>
          <w:lang w:val="fr-FR"/>
        </w:rPr>
        <w:t xml:space="preserve">.1.4 </w:t>
      </w:r>
      <w:r w:rsidRPr="00592C10">
        <w:rPr>
          <w:lang w:val="fr-FR"/>
        </w:rPr>
        <w:t>de l’ADR.</w:t>
      </w:r>
    </w:p>
    <w:p w:rsidR="00547628" w:rsidRPr="00592C10" w:rsidRDefault="00547628" w:rsidP="00547628">
      <w:pPr>
        <w:pStyle w:val="SingleTxtG"/>
        <w:spacing w:before="240" w:after="0"/>
        <w:jc w:val="center"/>
        <w:rPr>
          <w:u w:val="single"/>
          <w:lang w:val="fr-FR"/>
        </w:rPr>
      </w:pPr>
      <w:r w:rsidRPr="00592C10">
        <w:rPr>
          <w:u w:val="single"/>
          <w:lang w:val="fr-FR"/>
        </w:rPr>
        <w:tab/>
      </w:r>
      <w:r w:rsidRPr="00592C10">
        <w:rPr>
          <w:u w:val="single"/>
          <w:lang w:val="fr-FR"/>
        </w:rPr>
        <w:tab/>
      </w:r>
      <w:r w:rsidRPr="00592C10">
        <w:rPr>
          <w:u w:val="single"/>
          <w:lang w:val="fr-FR"/>
        </w:rPr>
        <w:tab/>
      </w:r>
    </w:p>
    <w:sectPr w:rsidR="00547628" w:rsidRPr="00592C10" w:rsidSect="005567B5">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37F" w:rsidRDefault="0038137F" w:rsidP="00F95C08">
      <w:pPr>
        <w:spacing w:line="240" w:lineRule="auto"/>
      </w:pPr>
    </w:p>
  </w:endnote>
  <w:endnote w:type="continuationSeparator" w:id="0">
    <w:p w:rsidR="0038137F" w:rsidRPr="00AC3823" w:rsidRDefault="0038137F" w:rsidP="00AC3823">
      <w:pPr>
        <w:pStyle w:val="Pieddepage"/>
      </w:pPr>
    </w:p>
  </w:endnote>
  <w:endnote w:type="continuationNotice" w:id="1">
    <w:p w:rsidR="0038137F" w:rsidRDefault="0038137F">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B5" w:rsidRPr="005567B5" w:rsidRDefault="00C422FB" w:rsidP="005567B5">
    <w:pPr>
      <w:pStyle w:val="Pieddepage"/>
      <w:tabs>
        <w:tab w:val="right" w:pos="9638"/>
      </w:tabs>
    </w:pPr>
    <w:r w:rsidRPr="005567B5">
      <w:rPr>
        <w:b/>
        <w:sz w:val="18"/>
      </w:rPr>
      <w:fldChar w:fldCharType="begin"/>
    </w:r>
    <w:r w:rsidR="005567B5" w:rsidRPr="005567B5">
      <w:rPr>
        <w:b/>
        <w:sz w:val="18"/>
      </w:rPr>
      <w:instrText xml:space="preserve"> PAGE  \* MERGEFORMAT </w:instrText>
    </w:r>
    <w:r w:rsidRPr="005567B5">
      <w:rPr>
        <w:b/>
        <w:sz w:val="18"/>
      </w:rPr>
      <w:fldChar w:fldCharType="separate"/>
    </w:r>
    <w:r w:rsidR="009930F7">
      <w:rPr>
        <w:b/>
        <w:noProof/>
        <w:sz w:val="18"/>
      </w:rPr>
      <w:t>2</w:t>
    </w:r>
    <w:r w:rsidRPr="005567B5">
      <w:rPr>
        <w:b/>
        <w:sz w:val="18"/>
      </w:rPr>
      <w:fldChar w:fldCharType="end"/>
    </w:r>
    <w:r w:rsidR="005567B5">
      <w:rPr>
        <w:b/>
        <w:sz w:val="18"/>
      </w:rPr>
      <w:tab/>
    </w:r>
    <w:r w:rsidR="005567B5">
      <w:t>GE.16-14501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B5" w:rsidRPr="005567B5" w:rsidRDefault="005567B5" w:rsidP="005567B5">
    <w:pPr>
      <w:pStyle w:val="Pieddepage"/>
      <w:tabs>
        <w:tab w:val="right" w:pos="9638"/>
      </w:tabs>
      <w:rPr>
        <w:b/>
        <w:sz w:val="18"/>
      </w:rPr>
    </w:pPr>
    <w:r>
      <w:t>GE.16-14501</w:t>
    </w:r>
    <w:r>
      <w:tab/>
    </w:r>
    <w:r w:rsidR="00C422FB" w:rsidRPr="005567B5">
      <w:rPr>
        <w:b/>
        <w:sz w:val="18"/>
      </w:rPr>
      <w:fldChar w:fldCharType="begin"/>
    </w:r>
    <w:r w:rsidRPr="005567B5">
      <w:rPr>
        <w:b/>
        <w:sz w:val="18"/>
      </w:rPr>
      <w:instrText xml:space="preserve"> PAGE  \* MERGEFORMAT </w:instrText>
    </w:r>
    <w:r w:rsidR="00C422FB" w:rsidRPr="005567B5">
      <w:rPr>
        <w:b/>
        <w:sz w:val="18"/>
      </w:rPr>
      <w:fldChar w:fldCharType="separate"/>
    </w:r>
    <w:r>
      <w:rPr>
        <w:b/>
        <w:noProof/>
        <w:sz w:val="18"/>
      </w:rPr>
      <w:t>3</w:t>
    </w:r>
    <w:r w:rsidR="00C422FB" w:rsidRPr="005567B5">
      <w:rPr>
        <w:b/>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0FA" w:rsidRPr="005567B5" w:rsidRDefault="005567B5" w:rsidP="005567B5">
    <w:pPr>
      <w:pStyle w:val="Pieddepage"/>
      <w:spacing w:before="120"/>
      <w:rPr>
        <w:sz w:val="20"/>
      </w:rPr>
    </w:pPr>
    <w:r>
      <w:rPr>
        <w:sz w:val="20"/>
      </w:rPr>
      <w:t>GE.</w:t>
    </w:r>
    <w:r w:rsidR="007F20FA">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16-14501  (F)</w:t>
    </w:r>
    <w:r w:rsidR="005B0B67">
      <w:rPr>
        <w:sz w:val="20"/>
      </w:rPr>
      <w:t xml:space="preserve">    230916    270916</w:t>
    </w:r>
    <w:r>
      <w:rPr>
        <w:sz w:val="20"/>
      </w:rPr>
      <w:br/>
    </w:r>
    <w:r w:rsidRPr="005567B5">
      <w:rPr>
        <w:rFonts w:ascii="C39T30Lfz" w:hAnsi="C39T30Lfz"/>
        <w:sz w:val="56"/>
      </w:rPr>
      <w:t></w:t>
    </w:r>
    <w:r w:rsidRPr="005567B5">
      <w:rPr>
        <w:rFonts w:ascii="C39T30Lfz" w:hAnsi="C39T30Lfz"/>
        <w:sz w:val="56"/>
      </w:rPr>
      <w:t></w:t>
    </w:r>
    <w:r w:rsidRPr="005567B5">
      <w:rPr>
        <w:rFonts w:ascii="C39T30Lfz" w:hAnsi="C39T30Lfz"/>
        <w:sz w:val="56"/>
      </w:rPr>
      <w:t></w:t>
    </w:r>
    <w:r w:rsidRPr="005567B5">
      <w:rPr>
        <w:rFonts w:ascii="C39T30Lfz" w:hAnsi="C39T30Lfz"/>
        <w:sz w:val="56"/>
      </w:rPr>
      <w:t></w:t>
    </w:r>
    <w:r w:rsidRPr="005567B5">
      <w:rPr>
        <w:rFonts w:ascii="C39T30Lfz" w:hAnsi="C39T30Lfz"/>
        <w:sz w:val="56"/>
      </w:rPr>
      <w:t></w:t>
    </w:r>
    <w:r w:rsidRPr="005567B5">
      <w:rPr>
        <w:rFonts w:ascii="C39T30Lfz" w:hAnsi="C39T30Lfz"/>
        <w:sz w:val="56"/>
      </w:rPr>
      <w:t></w:t>
    </w:r>
    <w:r w:rsidRPr="005567B5">
      <w:rPr>
        <w:rFonts w:ascii="C39T30Lfz" w:hAnsi="C39T30Lfz"/>
        <w:sz w:val="56"/>
      </w:rPr>
      <w:t></w:t>
    </w:r>
    <w:r w:rsidRPr="005567B5">
      <w:rPr>
        <w:rFonts w:ascii="C39T30Lfz" w:hAnsi="C39T30Lfz"/>
        <w:sz w:val="56"/>
      </w:rPr>
      <w:t></w:t>
    </w:r>
    <w:r w:rsidRPr="005567B5">
      <w:rPr>
        <w:rFonts w:ascii="C39T30Lfz" w:hAnsi="C39T30Lfz"/>
        <w:sz w:val="56"/>
      </w:rPr>
      <w:t></w:t>
    </w:r>
    <w:r>
      <w:rPr>
        <w:noProof/>
        <w:sz w:val="20"/>
        <w:lang w:val="fr-FR" w:eastAsia="fr-FR"/>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2016/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6/12&amp;Size=2&amp;Lang=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37F" w:rsidRPr="00AC3823" w:rsidRDefault="0038137F" w:rsidP="00AC3823">
      <w:pPr>
        <w:pStyle w:val="Pieddepage"/>
        <w:tabs>
          <w:tab w:val="right" w:pos="2155"/>
        </w:tabs>
        <w:spacing w:after="80" w:line="240" w:lineRule="atLeast"/>
        <w:ind w:left="680"/>
        <w:rPr>
          <w:u w:val="single"/>
        </w:rPr>
      </w:pPr>
      <w:r>
        <w:rPr>
          <w:u w:val="single"/>
        </w:rPr>
        <w:tab/>
      </w:r>
    </w:p>
  </w:footnote>
  <w:footnote w:type="continuationSeparator" w:id="0">
    <w:p w:rsidR="0038137F" w:rsidRPr="00AC3823" w:rsidRDefault="0038137F" w:rsidP="00AC3823">
      <w:pPr>
        <w:pStyle w:val="Pieddepage"/>
        <w:tabs>
          <w:tab w:val="right" w:pos="2155"/>
        </w:tabs>
        <w:spacing w:after="80" w:line="240" w:lineRule="atLeast"/>
        <w:ind w:left="680"/>
        <w:rPr>
          <w:u w:val="single"/>
        </w:rPr>
      </w:pPr>
      <w:r>
        <w:rPr>
          <w:u w:val="single"/>
        </w:rPr>
        <w:tab/>
      </w:r>
    </w:p>
  </w:footnote>
  <w:footnote w:type="continuationNotice" w:id="1">
    <w:p w:rsidR="0038137F" w:rsidRPr="00AC3823" w:rsidRDefault="0038137F">
      <w:pPr>
        <w:spacing w:line="240" w:lineRule="auto"/>
        <w:rPr>
          <w:sz w:val="2"/>
          <w:szCs w:val="2"/>
        </w:rPr>
      </w:pPr>
    </w:p>
  </w:footnote>
  <w:footnote w:id="2">
    <w:p w:rsidR="00547628" w:rsidRDefault="00547628">
      <w:pPr>
        <w:pStyle w:val="Notedebasdepage"/>
      </w:pPr>
      <w:r>
        <w:tab/>
      </w:r>
      <w:r>
        <w:rPr>
          <w:rStyle w:val="Appelnotedebasdep"/>
        </w:rPr>
        <w:footnoteRef/>
      </w:r>
      <w:r>
        <w:tab/>
      </w:r>
      <w:r>
        <w:rPr>
          <w:color w:val="000000"/>
          <w:lang w:eastAsia="en-GB"/>
        </w:rPr>
        <w:t>Conformément au programme de travail du Comité des transports i</w:t>
      </w:r>
      <w:r w:rsidR="00592C10">
        <w:rPr>
          <w:color w:val="000000"/>
          <w:lang w:eastAsia="en-GB"/>
        </w:rPr>
        <w:t>ntérieures pour la période 2016</w:t>
      </w:r>
      <w:r w:rsidR="00592C10">
        <w:rPr>
          <w:color w:val="000000"/>
          <w:lang w:eastAsia="en-GB"/>
        </w:rPr>
        <w:noBreakHyphen/>
      </w:r>
      <w:r>
        <w:rPr>
          <w:color w:val="000000"/>
          <w:lang w:eastAsia="en-GB"/>
        </w:rPr>
        <w:t>2017, (ECE/TRANS/2016/28/Add.1 (9.1)).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B5" w:rsidRPr="005567B5" w:rsidRDefault="005567B5">
    <w:pPr>
      <w:pStyle w:val="En-tte"/>
    </w:pPr>
    <w:r>
      <w:t>ECE/TRANS/WP.15/2016/12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B5" w:rsidRPr="005567B5" w:rsidRDefault="005567B5" w:rsidP="005567B5">
    <w:pPr>
      <w:pStyle w:val="En-tte"/>
      <w:jc w:val="right"/>
    </w:pPr>
    <w:r>
      <w:t>ECE/TRANS/WP.15/2016/12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567"/>
  <w:hyphenationZone w:val="425"/>
  <w:evenAndOddHeaders/>
  <w:characterSpacingControl w:val="doNotCompress"/>
  <w:hdrShapeDefaults>
    <o:shapedefaults v:ext="edit" spidmax="7170"/>
  </w:hdrShapeDefaults>
  <w:footnotePr>
    <w:footnote w:id="-1"/>
    <w:footnote w:id="0"/>
    <w:footnote w:id="1"/>
  </w:footnotePr>
  <w:endnotePr>
    <w:numFmt w:val="decimal"/>
    <w:endnote w:id="-1"/>
    <w:endnote w:id="0"/>
    <w:endnote w:id="1"/>
  </w:endnotePr>
  <w:compat>
    <w:splitPgBreakAndParaMark/>
  </w:compat>
  <w:rsids>
    <w:rsidRoot w:val="00054130"/>
    <w:rsid w:val="00017F94"/>
    <w:rsid w:val="00023842"/>
    <w:rsid w:val="000334F9"/>
    <w:rsid w:val="00054130"/>
    <w:rsid w:val="0007796D"/>
    <w:rsid w:val="000B7790"/>
    <w:rsid w:val="00111F2F"/>
    <w:rsid w:val="0014365E"/>
    <w:rsid w:val="00143C66"/>
    <w:rsid w:val="00176178"/>
    <w:rsid w:val="001F525A"/>
    <w:rsid w:val="00223272"/>
    <w:rsid w:val="002263A4"/>
    <w:rsid w:val="0024779E"/>
    <w:rsid w:val="00257168"/>
    <w:rsid w:val="002744B8"/>
    <w:rsid w:val="002832AC"/>
    <w:rsid w:val="002D7C93"/>
    <w:rsid w:val="00305801"/>
    <w:rsid w:val="0038137F"/>
    <w:rsid w:val="003916DE"/>
    <w:rsid w:val="00441C3B"/>
    <w:rsid w:val="00446FE5"/>
    <w:rsid w:val="00452396"/>
    <w:rsid w:val="004837D8"/>
    <w:rsid w:val="004E468C"/>
    <w:rsid w:val="00547628"/>
    <w:rsid w:val="005505B7"/>
    <w:rsid w:val="005567B5"/>
    <w:rsid w:val="00573BE5"/>
    <w:rsid w:val="0058226E"/>
    <w:rsid w:val="00586ED3"/>
    <w:rsid w:val="00586FD9"/>
    <w:rsid w:val="00592C10"/>
    <w:rsid w:val="00596AA9"/>
    <w:rsid w:val="005B0B67"/>
    <w:rsid w:val="0071601D"/>
    <w:rsid w:val="007A62E6"/>
    <w:rsid w:val="007F20FA"/>
    <w:rsid w:val="0080684C"/>
    <w:rsid w:val="00871C75"/>
    <w:rsid w:val="008776DC"/>
    <w:rsid w:val="009705C8"/>
    <w:rsid w:val="009930F7"/>
    <w:rsid w:val="009C1CF4"/>
    <w:rsid w:val="009F6B74"/>
    <w:rsid w:val="00A30353"/>
    <w:rsid w:val="00AB4EA9"/>
    <w:rsid w:val="00AC3823"/>
    <w:rsid w:val="00AE323C"/>
    <w:rsid w:val="00AF0CB5"/>
    <w:rsid w:val="00B00181"/>
    <w:rsid w:val="00B00B0D"/>
    <w:rsid w:val="00B765F7"/>
    <w:rsid w:val="00BA0CA9"/>
    <w:rsid w:val="00C02897"/>
    <w:rsid w:val="00C422FB"/>
    <w:rsid w:val="00D3439C"/>
    <w:rsid w:val="00DB1831"/>
    <w:rsid w:val="00DD3BFD"/>
    <w:rsid w:val="00DF6678"/>
    <w:rsid w:val="00E85C74"/>
    <w:rsid w:val="00EA6547"/>
    <w:rsid w:val="00EB3D12"/>
    <w:rsid w:val="00EF2E22"/>
    <w:rsid w:val="00F35BAF"/>
    <w:rsid w:val="00F660DF"/>
    <w:rsid w:val="00F94664"/>
    <w:rsid w:val="00F9573C"/>
    <w:rsid w:val="00F95C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5_GR"/>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5_GR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4837D8"/>
    <w:rPr>
      <w:color w:val="0000FF"/>
      <w:u w:val="none"/>
    </w:rPr>
  </w:style>
  <w:style w:type="character" w:styleId="Lienhypertextesuivivisit">
    <w:name w:val="FollowedHyperlink"/>
    <w:basedOn w:val="Policepardfaut"/>
    <w:unhideWhenUsed/>
    <w:rsid w:val="004837D8"/>
    <w:rPr>
      <w:color w:val="0000FF"/>
      <w:u w:val="none"/>
    </w:rPr>
  </w:style>
  <w:style w:type="paragraph" w:styleId="Notedebasdepage">
    <w:name w:val="footnote text"/>
    <w:aliases w:val="5_G,5_GR"/>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5_GR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662</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ECE/TRANS/WP.15/2016/12</vt:lpstr>
    </vt:vector>
  </TitlesOfParts>
  <Company>DCM</Company>
  <LinksUpToDate>false</LinksUpToDate>
  <CharactersWithSpaces>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ECE/TRANS/WP.15/2016/12</dc:title>
  <dc:subject>FINAL</dc:subject>
  <dc:creator>Dariche Maud</dc:creator>
  <cp:lastModifiedBy>Maison</cp:lastModifiedBy>
  <cp:revision>2</cp:revision>
  <cp:lastPrinted>2016-09-26T13:52:00Z</cp:lastPrinted>
  <dcterms:created xsi:type="dcterms:W3CDTF">2016-09-27T08:48:00Z</dcterms:created>
  <dcterms:modified xsi:type="dcterms:W3CDTF">2016-09-27T08:48:00Z</dcterms:modified>
</cp:coreProperties>
</file>